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rPr>
      </w:pPr>
      <w:r>
        <w:rPr>
          <w:rFonts w:hint="eastAsia" w:ascii="宋体" w:hAnsi="宋体" w:cs="宋体"/>
          <w:sz w:val="32"/>
          <w:szCs w:val="32"/>
        </w:rPr>
        <w:t xml:space="preserve"> </w:t>
      </w:r>
      <w:r/>
    </w:p>
    <w:p>
      <w:pPr>
        <w:ind w:firstLine="300"/>
        <w:spacing w:line="360" w:lineRule="auto"/>
        <w:rPr>
          <w:rFonts w:ascii="宋体" w:hAnsi="宋体" w:cs="宋体"/>
          <w:sz w:val="60"/>
          <w:szCs w:val="60"/>
        </w:rPr>
      </w:pPr>
      <w:r>
        <w:rPr>
          <w:rFonts w:ascii="宋体" w:hAnsi="宋体" w:cs="宋体"/>
          <w:sz w:val="60"/>
          <w:szCs w:val="60"/>
        </w:rPr>
      </w:r>
      <w:r/>
    </w:p>
    <w:p>
      <w:pPr>
        <w:jc w:val="center"/>
        <w:rPr>
          <w:rFonts w:ascii="宋体" w:hAnsi="宋体" w:cs="宋体"/>
          <w:b/>
          <w:bCs/>
          <w:sz w:val="60"/>
          <w:szCs w:val="60"/>
        </w:rPr>
      </w:pPr>
      <w:r>
        <w:rPr>
          <w:rFonts w:hint="eastAsia" w:ascii="宋体" w:hAnsi="宋体" w:cs="宋体"/>
          <w:b/>
          <w:bCs/>
          <w:sz w:val="60"/>
          <w:szCs w:val="60"/>
        </w:rPr>
        <w:t xml:space="preserve">常州市政府采购项目</w:t>
      </w:r>
      <w:r/>
    </w:p>
    <w:p>
      <w:pPr>
        <w:jc w:val="center"/>
        <w:rPr>
          <w:rFonts w:ascii="宋体" w:hAnsi="宋体" w:cs="宋体"/>
          <w:b/>
          <w:bCs/>
          <w:sz w:val="60"/>
          <w:szCs w:val="60"/>
        </w:rPr>
      </w:pPr>
      <w:r>
        <w:rPr>
          <w:rFonts w:hint="eastAsia" w:ascii="宋体" w:hAnsi="宋体" w:cs="宋体"/>
          <w:b/>
          <w:bCs/>
          <w:sz w:val="60"/>
          <w:szCs w:val="60"/>
        </w:rPr>
        <w:t xml:space="preserve">竞争性磋商文件</w:t>
      </w:r>
      <w:r/>
    </w:p>
    <w:p>
      <w:pPr>
        <w:jc w:val="center"/>
        <w:spacing w:line="360" w:lineRule="auto"/>
        <w:rPr>
          <w:rFonts w:ascii="宋体" w:hAnsi="宋体" w:cs="宋体"/>
          <w:b/>
          <w:bCs/>
          <w:sz w:val="60"/>
          <w:szCs w:val="60"/>
        </w:rPr>
      </w:pPr>
      <w:r>
        <w:rPr>
          <w:rFonts w:ascii="宋体" w:hAnsi="宋体" w:cs="宋体"/>
          <w:b/>
          <w:bCs/>
          <w:sz w:val="60"/>
          <w:szCs w:val="60"/>
        </w:rPr>
      </w:r>
      <w:r/>
    </w:p>
    <w:p>
      <w:pPr>
        <w:jc w:val="center"/>
        <w:spacing w:line="360" w:lineRule="auto"/>
        <w:rPr>
          <w:rFonts w:ascii="宋体" w:hAnsi="宋体" w:cs="宋体"/>
          <w:b/>
          <w:bCs/>
          <w:sz w:val="60"/>
          <w:szCs w:val="60"/>
        </w:rPr>
      </w:pPr>
      <w:r>
        <w:rPr>
          <w:rFonts w:ascii="宋体" w:hAnsi="宋体" w:cs="宋体"/>
          <w:b/>
          <w:bCs/>
          <w:sz w:val="60"/>
          <w:szCs w:val="60"/>
        </w:rPr>
      </w:r>
      <w:r/>
    </w:p>
    <w:p>
      <w:pPr>
        <w:ind w:left="2833" w:hanging="1901"/>
        <w:jc w:val="left"/>
        <w:spacing w:line="360" w:lineRule="auto"/>
        <w:tabs>
          <w:tab w:val="left" w:pos="5609" w:leader="none"/>
        </w:tabs>
        <w:rPr>
          <w:rFonts w:ascii="宋体" w:hAnsi="宋体" w:cs="宋体"/>
          <w:bCs/>
          <w:sz w:val="36"/>
          <w:szCs w:val="36"/>
        </w:rPr>
      </w:pPr>
      <w:r>
        <w:rPr>
          <w:rFonts w:hint="eastAsia" w:ascii="宋体" w:hAnsi="宋体" w:cs="宋体"/>
          <w:bCs/>
          <w:sz w:val="36"/>
          <w:szCs w:val="36"/>
        </w:rPr>
        <w:t xml:space="preserve">项目名称：</w:t>
      </w:r>
      <w:r>
        <w:rPr>
          <w:rFonts w:hint="eastAsia" w:ascii="宋体" w:hAnsi="宋体" w:cs="宋体"/>
          <w:bCs/>
          <w:sz w:val="36"/>
          <w:szCs w:val="36"/>
        </w:rPr>
        <w:t xml:space="preserve">常州市武进中医医院</w:t>
      </w:r>
      <w:r>
        <w:rPr>
          <w:rFonts w:hint="eastAsia" w:ascii="宋体" w:hAnsi="宋体" w:cs="宋体"/>
          <w:bCs/>
          <w:sz w:val="36"/>
          <w:szCs w:val="36"/>
        </w:rPr>
        <w:t xml:space="preserve">零星维修服务项目</w:t>
      </w:r>
      <w:r/>
    </w:p>
    <w:p>
      <w:pPr>
        <w:ind w:left="2833" w:hanging="1901"/>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项目编号：</w:t>
      </w:r>
      <w:r>
        <w:rPr>
          <w:rFonts w:ascii="宋体" w:hAnsi="宋体" w:cs="宋体"/>
          <w:bCs/>
          <w:sz w:val="36"/>
          <w:szCs w:val="36"/>
        </w:rPr>
        <w:t xml:space="preserve">JSZC-320412-CTZB-C2026-0107</w:t>
      </w:r>
      <w:r/>
    </w:p>
    <w:p>
      <w:pPr>
        <w:ind w:left="2833" w:hanging="1901"/>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 购 人：常州市武进中医医院</w:t>
      </w:r>
      <w:r/>
    </w:p>
    <w:p>
      <w:pPr>
        <w:ind w:left="2833" w:hanging="1901"/>
        <w:jc w:val="left"/>
        <w:spacing w:line="360" w:lineRule="auto"/>
        <w:tabs>
          <w:tab w:val="left" w:pos="3240" w:leader="none"/>
          <w:tab w:val="left" w:pos="3420" w:leader="none"/>
        </w:tabs>
        <w:rPr>
          <w:rFonts w:ascii="宋体" w:hAnsi="宋体" w:cs="宋体"/>
          <w:bCs/>
          <w:sz w:val="36"/>
          <w:szCs w:val="36"/>
        </w:rPr>
      </w:pPr>
      <w:r>
        <w:rPr>
          <w:rFonts w:hint="eastAsia" w:ascii="宋体" w:hAnsi="宋体" w:cs="宋体"/>
          <w:bCs/>
          <w:sz w:val="36"/>
          <w:szCs w:val="36"/>
        </w:rPr>
        <w:t xml:space="preserve">采购代理机构：常州市城投建设工程招标有限公司</w:t>
      </w:r>
      <w:r/>
    </w:p>
    <w:p>
      <w:pPr>
        <w:jc w:val="left"/>
        <w:widowControl/>
        <w:rPr>
          <w:rFonts w:ascii="宋体" w:hAnsi="宋体" w:cs="宋体"/>
          <w:sz w:val="24"/>
        </w:rPr>
      </w:pPr>
      <w:r>
        <w:rPr>
          <w:rFonts w:hint="eastAsia" w:ascii="宋体" w:hAnsi="宋体" w:cs="宋体"/>
          <w:b/>
          <w:bCs/>
          <w:sz w:val="44"/>
        </w:rPr>
        <w:br w:type="page" w:clear="all"/>
      </w:r>
      <w:r/>
    </w:p>
    <w:p>
      <w:pPr>
        <w:jc w:val="left"/>
        <w:widowControl/>
        <w:rPr>
          <w:rFonts w:ascii="宋体" w:hAnsi="宋体" w:cs="宋体"/>
          <w:sz w:val="24"/>
        </w:rPr>
      </w:pPr>
      <w:r>
        <w:rPr>
          <w:rFonts w:ascii="宋体" w:hAnsi="宋体" w:cs="宋体"/>
          <w:sz w:val="24"/>
        </w:rPr>
      </w:r>
      <w:r/>
    </w:p>
    <w:p>
      <w:pPr>
        <w:pStyle w:val="1211"/>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cs="宋体"/>
          <w:b/>
          <w:sz w:val="36"/>
          <w:szCs w:val="36"/>
        </w:rPr>
        <w:outlineLvl w:val="0"/>
      </w:pPr>
      <w:r/>
      <w:bookmarkStart w:id="0" w:name="_Toc104818924"/>
      <w:r>
        <w:rPr>
          <w:rFonts w:hint="eastAsia" w:ascii="宋体" w:hAnsi="宋体" w:cs="宋体"/>
          <w:b/>
          <w:sz w:val="36"/>
          <w:szCs w:val="36"/>
        </w:rPr>
        <w:t xml:space="preserve">目      录</w:t>
      </w:r>
      <w:bookmarkEnd w:id="0"/>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0"/>
        <w:spacing w:line="720" w:lineRule="auto"/>
        <w:rPr>
          <w:rFonts w:cs="宋体"/>
          <w:b w:val="0"/>
          <w:sz w:val="32"/>
          <w:szCs w:val="3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p>
    <w:p>
      <w:pPr>
        <w:pStyle w:val="1100"/>
        <w:spacing w:line="720" w:lineRule="auto"/>
        <w:rPr>
          <w:rFonts w:cs="宋体"/>
          <w:b w:val="0"/>
          <w:sz w:val="32"/>
          <w:szCs w:val="32"/>
        </w:rPr>
      </w:pPr>
      <w:r/>
      <w:hyperlink w:tooltip="#_Toc104818925" w:anchor="_Toc104818925" w:history="1">
        <w:r>
          <w:rPr>
            <w:rStyle w:val="923"/>
            <w:rFonts w:hint="eastAsia" w:cs="宋体"/>
            <w:color w:val="auto"/>
            <w:sz w:val="32"/>
            <w:szCs w:val="32"/>
          </w:rPr>
          <w:t xml:space="preserve">第一章   采购邀请</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_Toc104818925 \h </w:instrText>
        </w:r>
        <w:r>
          <w:rPr>
            <w:rFonts w:hint="eastAsia" w:cs="宋体"/>
            <w:sz w:val="32"/>
            <w:szCs w:val="32"/>
          </w:rPr>
        </w:r>
        <w:r>
          <w:rPr>
            <w:rFonts w:hint="eastAsia" w:cs="宋体"/>
            <w:sz w:val="32"/>
            <w:szCs w:val="32"/>
          </w:rPr>
          <w:fldChar w:fldCharType="separate"/>
        </w:r>
        <w:r>
          <w:rPr>
            <w:rFonts w:hint="eastAsia" w:cs="宋体"/>
            <w:sz w:val="32"/>
            <w:szCs w:val="32"/>
          </w:rPr>
          <w:t xml:space="preserve">1</w:t>
        </w:r>
        <w:r>
          <w:rPr>
            <w:rFonts w:hint="eastAsia" w:cs="宋体"/>
            <w:sz w:val="32"/>
            <w:szCs w:val="32"/>
          </w:rPr>
          <w:fldChar w:fldCharType="end"/>
        </w:r>
      </w:hyperlink>
      <w:r/>
      <w:r/>
    </w:p>
    <w:p>
      <w:pPr>
        <w:pStyle w:val="1100"/>
        <w:spacing w:line="720" w:lineRule="auto"/>
        <w:rPr>
          <w:rFonts w:cs="宋体"/>
          <w:b w:val="0"/>
          <w:sz w:val="32"/>
          <w:szCs w:val="32"/>
        </w:rPr>
      </w:pPr>
      <w:r/>
      <w:hyperlink w:tooltip="#_Toc104818926" w:anchor="_Toc104818926" w:history="1">
        <w:r>
          <w:rPr>
            <w:rStyle w:val="923"/>
            <w:rFonts w:hint="eastAsia" w:cs="宋体"/>
            <w:color w:val="auto"/>
            <w:sz w:val="32"/>
            <w:szCs w:val="32"/>
          </w:rPr>
          <w:t xml:space="preserve">第二章   供应商须知</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_Toc104818926 \h </w:instrText>
        </w:r>
        <w:r>
          <w:rPr>
            <w:rFonts w:hint="eastAsia" w:cs="宋体"/>
            <w:sz w:val="32"/>
            <w:szCs w:val="32"/>
          </w:rPr>
        </w:r>
        <w:r>
          <w:rPr>
            <w:rFonts w:hint="eastAsia" w:cs="宋体"/>
            <w:sz w:val="32"/>
            <w:szCs w:val="32"/>
          </w:rPr>
          <w:fldChar w:fldCharType="separate"/>
        </w:r>
        <w:r>
          <w:rPr>
            <w:rFonts w:hint="eastAsia" w:cs="宋体"/>
            <w:sz w:val="32"/>
            <w:szCs w:val="32"/>
          </w:rPr>
          <w:t xml:space="preserve">7</w:t>
        </w:r>
        <w:r>
          <w:rPr>
            <w:rFonts w:hint="eastAsia" w:cs="宋体"/>
            <w:sz w:val="32"/>
            <w:szCs w:val="32"/>
          </w:rPr>
          <w:fldChar w:fldCharType="end"/>
        </w:r>
      </w:hyperlink>
      <w:r/>
      <w:r/>
    </w:p>
    <w:p>
      <w:pPr>
        <w:pStyle w:val="1100"/>
        <w:spacing w:line="720" w:lineRule="auto"/>
        <w:rPr>
          <w:rFonts w:cs="宋体"/>
          <w:b w:val="0"/>
          <w:sz w:val="32"/>
          <w:szCs w:val="32"/>
        </w:rPr>
      </w:pPr>
      <w:r/>
      <w:hyperlink w:tooltip="#_Toc104818927" w:anchor="_Toc104818927" w:history="1">
        <w:r>
          <w:rPr>
            <w:rStyle w:val="923"/>
            <w:rFonts w:hint="eastAsia" w:cs="宋体"/>
            <w:color w:val="auto"/>
            <w:sz w:val="32"/>
            <w:szCs w:val="32"/>
          </w:rPr>
          <w:t xml:space="preserve">第三章   评审程序、评审方法和评审标准</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_Toc104818927 \h </w:instrText>
        </w:r>
        <w:r>
          <w:rPr>
            <w:rFonts w:hint="eastAsia" w:cs="宋体"/>
            <w:sz w:val="32"/>
            <w:szCs w:val="32"/>
          </w:rPr>
        </w:r>
        <w:r>
          <w:rPr>
            <w:rFonts w:hint="eastAsia" w:cs="宋体"/>
            <w:sz w:val="32"/>
            <w:szCs w:val="32"/>
          </w:rPr>
          <w:fldChar w:fldCharType="separate"/>
        </w:r>
        <w:r>
          <w:rPr>
            <w:rFonts w:hint="eastAsia" w:cs="宋体"/>
            <w:sz w:val="32"/>
            <w:szCs w:val="32"/>
          </w:rPr>
          <w:t xml:space="preserve">21</w:t>
        </w:r>
        <w:r>
          <w:rPr>
            <w:rFonts w:hint="eastAsia" w:cs="宋体"/>
            <w:sz w:val="32"/>
            <w:szCs w:val="32"/>
          </w:rPr>
          <w:fldChar w:fldCharType="end"/>
        </w:r>
      </w:hyperlink>
      <w:r/>
      <w:r/>
    </w:p>
    <w:p>
      <w:pPr>
        <w:pStyle w:val="1100"/>
        <w:spacing w:line="720" w:lineRule="auto"/>
        <w:rPr>
          <w:rFonts w:cs="宋体"/>
          <w:b w:val="0"/>
          <w:sz w:val="32"/>
          <w:szCs w:val="32"/>
        </w:rPr>
      </w:pPr>
      <w:r/>
      <w:hyperlink w:tooltip="#_Toc104818928" w:anchor="_Toc104818928" w:history="1">
        <w:r>
          <w:rPr>
            <w:rStyle w:val="923"/>
            <w:rFonts w:hint="eastAsia" w:cs="宋体"/>
            <w:color w:val="auto"/>
            <w:sz w:val="32"/>
            <w:szCs w:val="32"/>
          </w:rPr>
          <w:t xml:space="preserve">第四章   采购需求</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_Toc104818928 \h </w:instrText>
        </w:r>
        <w:r>
          <w:rPr>
            <w:rFonts w:hint="eastAsia" w:cs="宋体"/>
            <w:sz w:val="32"/>
            <w:szCs w:val="32"/>
          </w:rPr>
        </w:r>
        <w:r>
          <w:rPr>
            <w:rFonts w:hint="eastAsia" w:cs="宋体"/>
            <w:sz w:val="32"/>
            <w:szCs w:val="32"/>
          </w:rPr>
          <w:fldChar w:fldCharType="separate"/>
        </w:r>
        <w:r>
          <w:rPr>
            <w:rFonts w:hint="eastAsia" w:cs="宋体"/>
            <w:sz w:val="32"/>
            <w:szCs w:val="32"/>
          </w:rPr>
          <w:t xml:space="preserve">33</w:t>
        </w:r>
        <w:r>
          <w:rPr>
            <w:rFonts w:hint="eastAsia" w:cs="宋体"/>
            <w:sz w:val="32"/>
            <w:szCs w:val="32"/>
          </w:rPr>
          <w:fldChar w:fldCharType="end"/>
        </w:r>
      </w:hyperlink>
      <w:r/>
      <w:r/>
    </w:p>
    <w:p>
      <w:pPr>
        <w:pStyle w:val="1100"/>
        <w:spacing w:line="720" w:lineRule="auto"/>
        <w:rPr>
          <w:rFonts w:cs="宋体"/>
          <w:b w:val="0"/>
          <w:sz w:val="32"/>
          <w:szCs w:val="32"/>
        </w:rPr>
      </w:pPr>
      <w:r/>
      <w:hyperlink w:tooltip="#_Toc104818929" w:anchor="_Toc104818929" w:history="1">
        <w:r>
          <w:rPr>
            <w:rStyle w:val="923"/>
            <w:rFonts w:hint="eastAsia" w:cs="宋体"/>
            <w:color w:val="auto"/>
            <w:sz w:val="32"/>
            <w:szCs w:val="32"/>
          </w:rPr>
          <w:t xml:space="preserve">第五章   合同草案条款</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_Toc104818929 \h </w:instrText>
        </w:r>
        <w:r>
          <w:rPr>
            <w:rFonts w:hint="eastAsia" w:cs="宋体"/>
            <w:sz w:val="32"/>
            <w:szCs w:val="32"/>
          </w:rPr>
        </w:r>
        <w:r>
          <w:rPr>
            <w:rFonts w:hint="eastAsia" w:cs="宋体"/>
            <w:sz w:val="32"/>
            <w:szCs w:val="32"/>
          </w:rPr>
          <w:fldChar w:fldCharType="separate"/>
        </w:r>
        <w:r>
          <w:rPr>
            <w:rFonts w:hint="eastAsia" w:cs="宋体"/>
            <w:sz w:val="32"/>
            <w:szCs w:val="32"/>
          </w:rPr>
          <w:t xml:space="preserve">37</w:t>
        </w:r>
        <w:r>
          <w:rPr>
            <w:rFonts w:hint="eastAsia" w:cs="宋体"/>
            <w:sz w:val="32"/>
            <w:szCs w:val="32"/>
          </w:rPr>
          <w:fldChar w:fldCharType="end"/>
        </w:r>
      </w:hyperlink>
      <w:r/>
      <w:r/>
    </w:p>
    <w:p>
      <w:pPr>
        <w:pStyle w:val="1100"/>
        <w:spacing w:line="720" w:lineRule="auto"/>
        <w:rPr>
          <w:rFonts w:cs="宋体"/>
          <w:b w:val="0"/>
          <w:sz w:val="21"/>
          <w:szCs w:val="22"/>
        </w:rPr>
      </w:pPr>
      <w:r/>
      <w:hyperlink w:tooltip="#_Toc104818930" w:anchor="_Toc104818930" w:history="1">
        <w:r>
          <w:rPr>
            <w:rStyle w:val="923"/>
            <w:rFonts w:hint="eastAsia" w:cs="宋体"/>
            <w:color w:val="auto"/>
            <w:sz w:val="32"/>
            <w:szCs w:val="32"/>
          </w:rPr>
          <w:t xml:space="preserve">第六章   响应文件格式</w:t>
        </w:r>
        <w:r>
          <w:rPr>
            <w:rFonts w:hint="eastAsia" w:cs="宋体"/>
            <w:sz w:val="32"/>
            <w:szCs w:val="32"/>
          </w:rPr>
          <w:tab/>
        </w:r>
        <w:r>
          <w:rPr>
            <w:rFonts w:hint="eastAsia" w:cs="宋体"/>
            <w:sz w:val="32"/>
            <w:szCs w:val="32"/>
          </w:rPr>
          <w:fldChar w:fldCharType="begin"/>
        </w:r>
        <w:r>
          <w:rPr>
            <w:rFonts w:hint="eastAsia" w:cs="宋体"/>
            <w:sz w:val="32"/>
            <w:szCs w:val="32"/>
          </w:rPr>
          <w:instrText xml:space="preserve"> PAGEREF _Toc104818930 \h </w:instrText>
        </w:r>
        <w:r>
          <w:rPr>
            <w:rFonts w:hint="eastAsia" w:cs="宋体"/>
            <w:sz w:val="32"/>
            <w:szCs w:val="32"/>
          </w:rPr>
        </w:r>
        <w:r>
          <w:rPr>
            <w:rFonts w:hint="eastAsia" w:cs="宋体"/>
            <w:sz w:val="32"/>
            <w:szCs w:val="32"/>
          </w:rPr>
          <w:fldChar w:fldCharType="separate"/>
        </w:r>
        <w:r>
          <w:rPr>
            <w:rFonts w:hint="eastAsia" w:cs="宋体"/>
            <w:sz w:val="32"/>
            <w:szCs w:val="32"/>
          </w:rPr>
          <w:t xml:space="preserve">46</w:t>
        </w:r>
        <w:r>
          <w:rPr>
            <w:rFonts w:hint="eastAsia" w:cs="宋体"/>
            <w:sz w:val="32"/>
            <w:szCs w:val="32"/>
          </w:rPr>
          <w:fldChar w:fldCharType="end"/>
        </w:r>
      </w:hyperlink>
      <w:r/>
      <w:r/>
    </w:p>
    <w:p>
      <w:pPr>
        <w:pStyle w:val="1100"/>
        <w:spacing w:line="360" w:lineRule="auto"/>
        <w:rPr>
          <w:rFonts w:cs="宋体"/>
          <w:b w:val="0"/>
        </w:rPr>
      </w:pPr>
      <w:r>
        <w:rPr>
          <w:rFonts w:hint="eastAsia" w:cs="宋体"/>
          <w:b w:val="0"/>
        </w:rPr>
        <w:fldChar w:fldCharType="end"/>
      </w:r>
      <w:r/>
    </w:p>
    <w:p>
      <w:pPr>
        <w:jc w:val="center"/>
        <w:spacing w:line="360" w:lineRule="auto"/>
        <w:rPr>
          <w:rFonts w:ascii="宋体" w:hAnsi="宋体" w:cs="宋体"/>
          <w:b/>
          <w:sz w:val="36"/>
          <w:szCs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bookmarkStart w:id="1" w:name="_Toc104818925"/>
      <w:r>
        <w:rPr>
          <w:rFonts w:hint="eastAsia" w:ascii="宋体" w:hAnsi="宋体" w:cs="宋体"/>
          <w:b/>
          <w:sz w:val="36"/>
          <w:szCs w:val="36"/>
        </w:rPr>
        <w:t xml:space="preserve">第一章   采购邀请</w:t>
      </w:r>
      <w:bookmarkStart w:id="2" w:name="_Toc28359002"/>
      <w:r/>
      <w:bookmarkStart w:id="3" w:name="_Toc28359079"/>
      <w:r/>
      <w:bookmarkStart w:id="4" w:name="_Toc35393621"/>
      <w:r/>
      <w:bookmarkStart w:id="5" w:name="_Toc35393790"/>
      <w:r/>
      <w:bookmarkStart w:id="6" w:name="_Hlk24379207"/>
      <w:r/>
      <w:bookmarkEnd w:id="1"/>
      <w:r/>
      <w:r/>
    </w:p>
    <w:p>
      <w:pPr>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p>
    <w:p>
      <w:pPr>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常州市武进中医医院零星维修服务项目的潜在供应商应在“苏采云”政府采购一体化平台自行免费下载获取采购文件，并于</w:t>
      </w:r>
      <w:r>
        <w:rPr>
          <w:rFonts w:hint="eastAsia" w:ascii="仿宋" w:hAnsi="仿宋" w:eastAsia="仿宋" w:cs="宋体"/>
          <w:b/>
          <w:sz w:val="32"/>
          <w:szCs w:val="32"/>
        </w:rPr>
        <w:t xml:space="preserve">2026年</w:t>
      </w:r>
      <w:r>
        <w:rPr>
          <w:rFonts w:ascii="仿宋" w:hAnsi="仿宋" w:eastAsia="仿宋" w:cs="宋体"/>
          <w:b/>
          <w:sz w:val="32"/>
          <w:szCs w:val="32"/>
        </w:rPr>
        <w:t xml:space="preserve">08</w:t>
      </w:r>
      <w:r>
        <w:rPr>
          <w:rFonts w:hint="eastAsia" w:ascii="仿宋" w:hAnsi="仿宋" w:eastAsia="仿宋" w:cs="宋体"/>
          <w:b/>
          <w:sz w:val="32"/>
          <w:szCs w:val="32"/>
        </w:rPr>
        <w:t xml:space="preserve">月</w:t>
      </w:r>
      <w:r>
        <w:rPr>
          <w:rFonts w:ascii="仿宋" w:hAnsi="仿宋" w:eastAsia="仿宋" w:cs="宋体"/>
          <w:b/>
          <w:sz w:val="32"/>
          <w:szCs w:val="32"/>
        </w:rPr>
        <w:t xml:space="preserve">21</w:t>
      </w:r>
      <w:r>
        <w:rPr>
          <w:rFonts w:hint="eastAsia" w:ascii="仿宋" w:hAnsi="仿宋" w:eastAsia="仿宋" w:cs="宋体"/>
          <w:b/>
          <w:sz w:val="32"/>
          <w:szCs w:val="32"/>
        </w:rPr>
        <w:t xml:space="preserve">日</w:t>
      </w:r>
      <w:r>
        <w:rPr>
          <w:rFonts w:ascii="仿宋" w:hAnsi="仿宋" w:eastAsia="仿宋" w:cs="宋体"/>
          <w:b/>
          <w:sz w:val="32"/>
          <w:szCs w:val="32"/>
        </w:rPr>
        <w:t xml:space="preserve">09</w:t>
      </w:r>
      <w:r>
        <w:rPr>
          <w:rFonts w:hint="eastAsia" w:ascii="仿宋" w:hAnsi="仿宋" w:eastAsia="仿宋" w:cs="宋体"/>
          <w:b/>
          <w:sz w:val="32"/>
          <w:szCs w:val="32"/>
        </w:rPr>
        <w:t xml:space="preserve">点</w:t>
      </w:r>
      <w:r>
        <w:rPr>
          <w:rFonts w:ascii="仿宋" w:hAnsi="仿宋" w:eastAsia="仿宋" w:cs="宋体"/>
          <w:b/>
          <w:sz w:val="32"/>
          <w:szCs w:val="32"/>
        </w:rPr>
        <w:t xml:space="preserve">3</w:t>
      </w:r>
      <w:r>
        <w:rPr>
          <w:rFonts w:hint="eastAsia" w:ascii="仿宋" w:hAnsi="仿宋" w:eastAsia="仿宋" w:cs="宋体"/>
          <w:b/>
          <w:sz w:val="32"/>
          <w:szCs w:val="32"/>
        </w:rPr>
        <w:t xml:space="preserve">0分</w:t>
      </w:r>
      <w:r>
        <w:rPr>
          <w:rFonts w:hint="eastAsia" w:ascii="仿宋" w:hAnsi="仿宋" w:eastAsia="仿宋" w:cs="宋体"/>
          <w:b/>
          <w:bCs/>
          <w:sz w:val="32"/>
          <w:szCs w:val="32"/>
        </w:rPr>
        <w:t xml:space="preserve">（北京时间）</w:t>
      </w:r>
      <w:r>
        <w:rPr>
          <w:rFonts w:hint="eastAsia" w:ascii="仿宋" w:hAnsi="仿宋" w:eastAsia="仿宋" w:cs="宋体"/>
          <w:sz w:val="32"/>
          <w:szCs w:val="32"/>
        </w:rPr>
        <w:t xml:space="preserve">前提交响应文件。</w:t>
      </w:r>
      <w:r/>
    </w:p>
    <w:p>
      <w:pPr>
        <w:pStyle w:val="871"/>
        <w:ind w:firstLine="643"/>
        <w:jc w:val="left"/>
        <w:spacing w:before="240" w:line="360" w:lineRule="auto"/>
        <w:rPr>
          <w:rFonts w:ascii="仿宋" w:hAnsi="仿宋" w:eastAsia="仿宋" w:cs="宋体"/>
          <w:sz w:val="32"/>
          <w:szCs w:val="32"/>
        </w:rPr>
      </w:pPr>
      <w:r>
        <w:rPr>
          <w:rFonts w:hint="eastAsia" w:ascii="仿宋" w:hAnsi="仿宋" w:eastAsia="仿宋" w:cs="宋体"/>
          <w:sz w:val="32"/>
          <w:szCs w:val="32"/>
        </w:rPr>
        <w:t xml:space="preserve">一、项目基本情况</w:t>
      </w:r>
      <w:bookmarkEnd w:id="2"/>
      <w:r/>
      <w:bookmarkEnd w:id="3"/>
      <w:r/>
      <w:bookmarkEnd w:id="4"/>
      <w:r/>
      <w:bookmarkEnd w:id="5"/>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1.项目编号：</w:t>
      </w:r>
      <w:r>
        <w:rPr>
          <w:rFonts w:ascii="仿宋" w:hAnsi="仿宋" w:eastAsia="仿宋" w:cs="宋体"/>
          <w:sz w:val="32"/>
          <w:szCs w:val="32"/>
        </w:rPr>
        <w:t xml:space="preserve">JSZC-320412-CTZB-C2026-0107</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2.项目名称：常州市武进中医医院零星维修服务项目</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3.采购方式：竞争性磋商</w:t>
      </w:r>
      <w:bookmarkEnd w:id="6"/>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4.项目预算金额：人民币100万元（包01</w:t>
      </w:r>
      <w:r>
        <w:rPr>
          <w:rFonts w:hint="eastAsia" w:ascii="仿宋" w:hAnsi="仿宋" w:eastAsia="仿宋" w:cs="宋体"/>
          <w:sz w:val="32"/>
          <w:szCs w:val="32"/>
        </w:rPr>
        <w:t xml:space="preserve">：</w:t>
      </w:r>
      <w:r>
        <w:rPr>
          <w:rFonts w:hint="eastAsia" w:ascii="仿宋" w:hAnsi="仿宋" w:eastAsia="仿宋" w:cs="宋体"/>
          <w:sz w:val="32"/>
          <w:szCs w:val="32"/>
        </w:rPr>
        <w:t xml:space="preserve">50万元；包02</w:t>
      </w:r>
      <w:r>
        <w:rPr>
          <w:rFonts w:hint="eastAsia" w:ascii="仿宋" w:hAnsi="仿宋" w:eastAsia="仿宋" w:cs="宋体"/>
          <w:sz w:val="32"/>
          <w:szCs w:val="32"/>
        </w:rPr>
        <w:t xml:space="preserve">：</w:t>
      </w:r>
      <w:r>
        <w:rPr>
          <w:rFonts w:hint="eastAsia" w:ascii="仿宋" w:hAnsi="仿宋" w:eastAsia="仿宋" w:cs="宋体"/>
          <w:sz w:val="32"/>
          <w:szCs w:val="32"/>
        </w:rPr>
        <w:t xml:space="preserve">50万元）</w:t>
      </w:r>
      <w:r/>
    </w:p>
    <w:p>
      <w:pPr>
        <w:ind w:left="0" w:right="0"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5.项目最高限价（如有）：人民币100万元（包01：50万元；包02：50万元）。优惠下浮率≥10%</w:t>
      </w:r>
      <w:r>
        <w:rPr>
          <w:sz w:val="21"/>
        </w:rPr>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6.采购需求：</w:t>
      </w:r>
      <w:r/>
    </w:p>
    <w:tbl>
      <w:tblPr>
        <w:tblW w:w="497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5"/>
        <w:gridCol w:w="2324"/>
        <w:gridCol w:w="1504"/>
        <w:gridCol w:w="872"/>
        <w:gridCol w:w="3881"/>
      </w:tblGrid>
      <w:tr>
        <w:trPr>
          <w:trHeight w:val="454"/>
        </w:trPr>
        <w:tc>
          <w:tcPr>
            <w:tcW w:w="35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包号</w:t>
            </w:r>
            <w:r/>
          </w:p>
        </w:tc>
        <w:tc>
          <w:tcPr>
            <w:tcW w:w="1258"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标的名称</w:t>
            </w:r>
            <w:r/>
          </w:p>
        </w:tc>
        <w:tc>
          <w:tcPr>
            <w:tcW w:w="81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采购包预算金额</w:t>
            </w:r>
            <w:r/>
          </w:p>
          <w:p>
            <w:pPr>
              <w:jc w:val="center"/>
              <w:rPr>
                <w:rFonts w:ascii="仿宋" w:hAnsi="仿宋" w:eastAsia="仿宋"/>
                <w:bCs/>
                <w:sz w:val="32"/>
                <w:szCs w:val="32"/>
              </w:rPr>
            </w:pPr>
            <w:r>
              <w:rPr>
                <w:rFonts w:ascii="仿宋" w:hAnsi="仿宋" w:eastAsia="仿宋"/>
                <w:bCs/>
                <w:sz w:val="32"/>
                <w:szCs w:val="32"/>
              </w:rPr>
              <w:t xml:space="preserve">（万元）</w:t>
            </w:r>
            <w:r/>
          </w:p>
        </w:tc>
        <w:tc>
          <w:tcPr>
            <w:tcW w:w="472"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数量</w:t>
            </w:r>
            <w:r/>
          </w:p>
        </w:tc>
        <w:tc>
          <w:tcPr>
            <w:tcW w:w="2101" w:type="pct"/>
            <w:vAlign w:val="center"/>
            <w:textDirection w:val="lrTb"/>
            <w:noWrap w:val="false"/>
          </w:tcPr>
          <w:p>
            <w:pPr>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1394"/>
        </w:trPr>
        <w:tc>
          <w:tcPr>
            <w:tcW w:w="354" w:type="pct"/>
            <w:vAlign w:val="center"/>
            <w:textDirection w:val="lrTb"/>
            <w:noWrap w:val="false"/>
          </w:tcPr>
          <w:p>
            <w:pPr>
              <w:jc w:val="center"/>
              <w:rPr>
                <w:rFonts w:ascii="仿宋" w:hAnsi="仿宋" w:eastAsia="仿宋"/>
                <w:bCs/>
                <w:sz w:val="32"/>
                <w:szCs w:val="32"/>
              </w:rPr>
            </w:pPr>
            <w:r>
              <w:rPr>
                <w:rFonts w:ascii="仿宋" w:hAnsi="仿宋" w:eastAsia="仿宋"/>
                <w:bCs/>
                <w:sz w:val="32"/>
                <w:szCs w:val="32"/>
              </w:rPr>
              <w:t xml:space="preserve">01</w:t>
            </w:r>
            <w:r/>
          </w:p>
        </w:tc>
        <w:tc>
          <w:tcPr>
            <w:tcW w:w="1258" w:type="pct"/>
            <w:vAlign w:val="center"/>
            <w:textDirection w:val="lrTb"/>
            <w:noWrap w:val="false"/>
          </w:tcPr>
          <w:p>
            <w:pPr>
              <w:jc w:val="center"/>
              <w:rPr>
                <w:rFonts w:ascii="仿宋" w:hAnsi="仿宋" w:eastAsia="仿宋"/>
                <w:bCs/>
                <w:sz w:val="32"/>
                <w:szCs w:val="32"/>
              </w:rPr>
            </w:pPr>
            <w:r>
              <w:rPr>
                <w:rFonts w:hint="eastAsia" w:ascii="仿宋" w:hAnsi="仿宋" w:eastAsia="仿宋" w:cs="宋体"/>
                <w:sz w:val="32"/>
                <w:szCs w:val="32"/>
              </w:rPr>
              <w:t xml:space="preserve">零星维修服务</w:t>
            </w:r>
            <w:r/>
          </w:p>
        </w:tc>
        <w:tc>
          <w:tcPr>
            <w:tcW w:w="814" w:type="pct"/>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50</w:t>
            </w:r>
            <w:r/>
          </w:p>
        </w:tc>
        <w:tc>
          <w:tcPr>
            <w:tcW w:w="472" w:type="pct"/>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1年</w:t>
            </w:r>
            <w:r/>
          </w:p>
        </w:tc>
        <w:tc>
          <w:tcPr>
            <w:tcW w:w="2101" w:type="pct"/>
            <w:vAlign w:val="center"/>
            <w:vMerge w:val="restart"/>
            <w:textDirection w:val="lrTb"/>
            <w:noWrap w:val="false"/>
          </w:tcPr>
          <w:p>
            <w:pPr>
              <w:jc w:val="left"/>
              <w:rPr>
                <w:rFonts w:ascii="仿宋" w:hAnsi="仿宋" w:eastAsia="仿宋"/>
                <w:sz w:val="32"/>
                <w:szCs w:val="32"/>
              </w:rPr>
            </w:pPr>
            <w:r>
              <w:rPr>
                <w:rFonts w:hint="eastAsia" w:ascii="仿宋" w:hAnsi="仿宋" w:eastAsia="仿宋"/>
                <w:sz w:val="32"/>
                <w:szCs w:val="32"/>
              </w:rPr>
              <w:t xml:space="preserve">服务内容：包括但不限于日常工程装饰类维修：所有常规和紧急修缮、安装维修以及其他零星工作等</w:t>
            </w:r>
            <w:r/>
          </w:p>
          <w:p>
            <w:pPr>
              <w:jc w:val="left"/>
              <w:rPr>
                <w:rFonts w:ascii="仿宋" w:hAnsi="仿宋" w:eastAsia="仿宋"/>
                <w:sz w:val="32"/>
                <w:szCs w:val="32"/>
              </w:rPr>
            </w:pPr>
            <w:r>
              <w:rPr>
                <w:rFonts w:hint="eastAsia" w:ascii="仿宋" w:hAnsi="仿宋" w:eastAsia="仿宋"/>
                <w:sz w:val="32"/>
                <w:szCs w:val="32"/>
              </w:rPr>
              <w:t xml:space="preserve">服务范围：本院区、医院所属社区卫生服务站、康复医院及体检中心。</w:t>
            </w:r>
            <w:r/>
          </w:p>
        </w:tc>
      </w:tr>
      <w:tr>
        <w:trPr>
          <w:trHeight w:val="454"/>
        </w:trPr>
        <w:tc>
          <w:tcPr>
            <w:tcW w:w="354" w:type="pct"/>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0</w:t>
            </w:r>
            <w:r>
              <w:rPr>
                <w:rFonts w:ascii="仿宋" w:hAnsi="仿宋" w:eastAsia="仿宋"/>
                <w:bCs/>
                <w:sz w:val="32"/>
                <w:szCs w:val="32"/>
              </w:rPr>
              <w:t xml:space="preserve">2</w:t>
            </w:r>
            <w:r/>
          </w:p>
        </w:tc>
        <w:tc>
          <w:tcPr>
            <w:tcW w:w="1258" w:type="pct"/>
            <w:vAlign w:val="center"/>
            <w:textDirection w:val="lrTb"/>
            <w:noWrap w:val="false"/>
          </w:tcPr>
          <w:p>
            <w:pPr>
              <w:jc w:val="center"/>
              <w:rPr>
                <w:rFonts w:ascii="仿宋" w:hAnsi="仿宋" w:eastAsia="仿宋"/>
                <w:bCs/>
                <w:sz w:val="32"/>
                <w:szCs w:val="32"/>
              </w:rPr>
            </w:pPr>
            <w:r>
              <w:rPr>
                <w:rFonts w:hint="eastAsia" w:ascii="仿宋" w:hAnsi="仿宋" w:eastAsia="仿宋" w:cs="宋体"/>
                <w:sz w:val="32"/>
                <w:szCs w:val="32"/>
              </w:rPr>
              <w:t xml:space="preserve">零星维修服务</w:t>
            </w:r>
            <w:r/>
          </w:p>
        </w:tc>
        <w:tc>
          <w:tcPr>
            <w:tcW w:w="1504" w:type="dxa"/>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50</w:t>
            </w:r>
            <w:r/>
          </w:p>
        </w:tc>
        <w:tc>
          <w:tcPr>
            <w:tcW w:w="872" w:type="dxa"/>
            <w:vAlign w:val="center"/>
            <w:textDirection w:val="lrTb"/>
            <w:noWrap w:val="false"/>
          </w:tcPr>
          <w:p>
            <w:pPr>
              <w:jc w:val="center"/>
              <w:rPr>
                <w:rFonts w:ascii="仿宋" w:hAnsi="仿宋" w:eastAsia="仿宋"/>
                <w:bCs/>
                <w:sz w:val="32"/>
                <w:szCs w:val="32"/>
              </w:rPr>
            </w:pPr>
            <w:r>
              <w:rPr>
                <w:rFonts w:hint="eastAsia" w:ascii="仿宋" w:hAnsi="仿宋" w:eastAsia="仿宋"/>
                <w:bCs/>
                <w:sz w:val="32"/>
                <w:szCs w:val="32"/>
              </w:rPr>
              <w:t xml:space="preserve">1年</w:t>
            </w:r>
            <w:r/>
          </w:p>
        </w:tc>
        <w:tc>
          <w:tcPr>
            <w:tcW w:w="2101" w:type="pct"/>
            <w:vAlign w:val="center"/>
            <w:vMerge w:val="continue"/>
            <w:textDirection w:val="lrTb"/>
            <w:noWrap w:val="false"/>
          </w:tcPr>
          <w:p>
            <w:pPr>
              <w:jc w:val="left"/>
              <w:rPr>
                <w:rFonts w:ascii="仿宋" w:hAnsi="仿宋" w:eastAsia="仿宋"/>
                <w:sz w:val="32"/>
                <w:szCs w:val="32"/>
              </w:rPr>
            </w:pPr>
            <w:r>
              <w:rPr>
                <w:rFonts w:ascii="仿宋" w:hAnsi="仿宋" w:eastAsia="仿宋"/>
                <w:sz w:val="32"/>
                <w:szCs w:val="32"/>
              </w:rPr>
            </w:r>
            <w:r/>
          </w:p>
        </w:tc>
      </w:tr>
    </w:tbl>
    <w:p>
      <w:pPr>
        <w:ind w:firstLine="640"/>
        <w:spacing w:line="360" w:lineRule="auto"/>
        <w:rPr>
          <w:rFonts w:ascii="仿宋" w:hAnsi="仿宋" w:eastAsia="仿宋" w:cs="宋体"/>
          <w:b/>
          <w:bCs/>
          <w:sz w:val="32"/>
          <w:szCs w:val="32"/>
        </w:rPr>
      </w:pPr>
      <w:r>
        <w:rPr>
          <w:rFonts w:hint="eastAsia" w:ascii="仿宋" w:hAnsi="仿宋" w:eastAsia="仿宋" w:cs="宋体"/>
          <w:sz w:val="32"/>
          <w:szCs w:val="32"/>
        </w:rPr>
        <w:t xml:space="preserve">本项目共分2个采购包，投标人可对本次采购的单个采购包</w:t>
      </w:r>
      <w:r>
        <w:rPr>
          <w:rFonts w:hint="eastAsia" w:ascii="仿宋" w:hAnsi="仿宋" w:eastAsia="仿宋" w:cs="宋体"/>
          <w:sz w:val="32"/>
          <w:szCs w:val="32"/>
        </w:rPr>
        <w:t xml:space="preserve">或全部采购包进行响应，在投标文件中注明所投采购包并响应该采购包全部内容。每个投标人仅限中标一个采购包，</w:t>
      </w:r>
      <w:r>
        <w:rPr>
          <w:rFonts w:hint="eastAsia" w:ascii="仿宋" w:hAnsi="仿宋" w:eastAsia="仿宋" w:cs="宋体"/>
          <w:bCs/>
          <w:spacing w:val="2"/>
          <w:sz w:val="32"/>
          <w:szCs w:val="32"/>
        </w:rPr>
        <w:t xml:space="preserve">按采购包1、采购包2的顺序依次确定中标人，前1采购包确定为第一中标候选人的投标人不再列为后续采购包的中标候选人，由第二中标候选人递补。</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7.合同履行期限：</w:t>
      </w:r>
      <w:r>
        <w:rPr>
          <w:rFonts w:hint="eastAsia" w:ascii="仿宋" w:hAnsi="仿宋" w:eastAsia="仿宋"/>
          <w:sz w:val="32"/>
          <w:szCs w:val="32"/>
        </w:rPr>
        <w:t xml:space="preserve">服务期限为一年。</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8.本项目是否接受联合体：□是  ■否。</w:t>
      </w:r>
      <w:r/>
    </w:p>
    <w:p>
      <w:pPr>
        <w:ind w:firstLine="640"/>
        <w:spacing w:line="360" w:lineRule="auto"/>
        <w:rPr>
          <w:rFonts w:ascii="仿宋" w:hAnsi="仿宋" w:eastAsia="仿宋" w:cs="宋体"/>
          <w:sz w:val="32"/>
          <w:szCs w:val="32"/>
        </w:rPr>
      </w:pPr>
      <w:r/>
      <w:bookmarkStart w:id="7" w:name="_Toc28359080"/>
      <w:r/>
      <w:bookmarkStart w:id="8" w:name="_Toc35393791"/>
      <w:r/>
      <w:bookmarkStart w:id="9" w:name="_Toc35393622"/>
      <w:r/>
      <w:bookmarkStart w:id="10" w:name="_Toc28359003"/>
      <w:r>
        <w:rPr>
          <w:rFonts w:hint="eastAsia" w:ascii="仿宋" w:hAnsi="仿宋" w:eastAsia="仿宋" w:cs="宋体"/>
          <w:sz w:val="32"/>
          <w:szCs w:val="32"/>
        </w:rPr>
        <w:t xml:space="preserve">9.本项目是否接受进口产品响应：□是  ■否。</w:t>
      </w:r>
      <w:r/>
    </w:p>
    <w:p>
      <w:pPr>
        <w:pStyle w:val="871"/>
        <w:ind w:firstLine="643"/>
        <w:jc w:val="left"/>
        <w:spacing w:before="0" w:line="360" w:lineRule="auto"/>
        <w:rPr>
          <w:rFonts w:ascii="仿宋" w:hAnsi="仿宋" w:eastAsia="仿宋" w:cs="宋体"/>
          <w:sz w:val="32"/>
          <w:szCs w:val="32"/>
        </w:rPr>
      </w:pPr>
      <w:r>
        <w:rPr>
          <w:rFonts w:hint="eastAsia" w:ascii="仿宋" w:hAnsi="仿宋" w:eastAsia="仿宋" w:cs="宋体"/>
          <w:sz w:val="32"/>
          <w:szCs w:val="32"/>
        </w:rPr>
        <w:t xml:space="preserve">二、申请人的资格要求（须同时满足）</w:t>
      </w:r>
      <w:bookmarkEnd w:id="7"/>
      <w:r/>
      <w:bookmarkEnd w:id="8"/>
      <w:r/>
      <w:bookmarkEnd w:id="9"/>
      <w:r/>
      <w:bookmarkEnd w:id="10"/>
      <w:r/>
      <w:r/>
    </w:p>
    <w:p>
      <w:pPr>
        <w:ind w:firstLine="640"/>
        <w:spacing w:line="360" w:lineRule="auto"/>
        <w:rPr>
          <w:rFonts w:ascii="仿宋" w:hAnsi="仿宋" w:eastAsia="仿宋" w:cs="宋体"/>
          <w:sz w:val="32"/>
          <w:szCs w:val="32"/>
        </w:rPr>
      </w:pPr>
      <w:r/>
      <w:bookmarkStart w:id="11" w:name="_Toc28359004"/>
      <w:r/>
      <w:bookmarkStart w:id="12" w:name="_Toc28359081"/>
      <w:r>
        <w:rPr>
          <w:rFonts w:hint="eastAsia" w:ascii="仿宋" w:hAnsi="仿宋" w:eastAsia="仿宋" w:cs="宋体"/>
          <w:sz w:val="32"/>
          <w:szCs w:val="32"/>
        </w:rPr>
        <w:t xml:space="preserve">1.满足《中华人民共和国政府采购法》第二十二条规定以及下列情形：</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1.1未被“信用中国”网站（www.creditchina.gov.cn）或“中国政府采购网”网站（www.ccgp.gov.cn）列入失信被执行人、重大税收违法案件当事人名单、政府采购严重失信行为记录名单；</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2.落实政府采购政策需满足的资格要求：</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2.1 中小企业政策</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□本项目不专门面向中小企业预留采购份额。</w:t>
      </w:r>
      <w:r/>
    </w:p>
    <w:p>
      <w:pPr>
        <w:ind w:firstLine="640"/>
        <w:spacing w:line="560" w:lineRule="exact"/>
        <w:rPr>
          <w:rFonts w:ascii="仿宋" w:hAnsi="仿宋" w:eastAsia="仿宋" w:cs="宋体"/>
          <w:b/>
          <w:sz w:val="32"/>
          <w:szCs w:val="32"/>
        </w:rPr>
      </w:pPr>
      <w:r>
        <w:rPr>
          <w:rFonts w:hint="eastAsia" w:ascii="仿宋" w:hAnsi="仿宋" w:eastAsia="仿宋" w:cs="宋体"/>
          <w:sz w:val="32"/>
          <w:szCs w:val="32"/>
        </w:rPr>
        <w:t xml:space="preserve">■本项目专门面向  ■中小 □小微企业采购,即：</w:t>
      </w:r>
      <w:r>
        <w:rPr>
          <w:rFonts w:hint="eastAsia" w:ascii="仿宋" w:hAnsi="仿宋" w:eastAsia="仿宋" w:cs="宋体"/>
          <w:b/>
          <w:sz w:val="32"/>
          <w:szCs w:val="32"/>
        </w:rPr>
        <w:t xml:space="preserve">提供的服务全部由符合政策要求的中小企业承接。</w:t>
      </w:r>
      <w:r/>
    </w:p>
    <w:p>
      <w:pPr>
        <w:ind w:firstLine="640"/>
        <w:spacing w:line="360" w:lineRule="auto"/>
        <w:rPr>
          <w:rFonts w:ascii="仿宋" w:hAnsi="仿宋" w:eastAsia="仿宋" w:cs="宋体"/>
          <w:b/>
          <w:sz w:val="32"/>
          <w:szCs w:val="32"/>
        </w:rPr>
      </w:pPr>
      <w:r>
        <w:rPr>
          <w:rFonts w:hint="eastAsia" w:ascii="仿宋" w:hAnsi="仿宋" w:eastAsia="仿宋" w:cs="宋体"/>
          <w:sz w:val="32"/>
          <w:szCs w:val="32"/>
        </w:rPr>
        <w:t xml:space="preserve">□本项目预留部分采购项目预算专门面向中小企业采购。</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2.2 其它落实政府采购政策的资格要求（如有）：</w:t>
      </w:r>
      <w:r>
        <w:rPr>
          <w:rFonts w:hint="eastAsia" w:ascii="仿宋" w:hAnsi="仿宋" w:eastAsia="仿宋" w:cs="宋体"/>
          <w:sz w:val="32"/>
          <w:szCs w:val="32"/>
          <w:u w:val="single"/>
        </w:rPr>
        <w:t xml:space="preserve">/</w:t>
      </w:r>
      <w:r>
        <w:rPr>
          <w:rFonts w:hint="eastAsia" w:ascii="仿宋" w:hAnsi="仿宋" w:eastAsia="仿宋" w:cs="宋体"/>
          <w:sz w:val="32"/>
          <w:szCs w:val="32"/>
        </w:rPr>
        <w:t xml:space="preserve">。</w:t>
      </w:r>
      <w:r/>
    </w:p>
    <w:p>
      <w:pPr>
        <w:ind w:firstLine="640"/>
        <w:spacing w:line="360" w:lineRule="auto"/>
        <w:rPr>
          <w:rFonts w:ascii="仿宋" w:hAnsi="仿宋" w:eastAsia="仿宋" w:cs="宋体"/>
          <w:i/>
          <w:iCs/>
          <w:sz w:val="32"/>
          <w:szCs w:val="32"/>
          <w:u w:val="single"/>
        </w:rPr>
      </w:pPr>
      <w:r>
        <w:rPr>
          <w:rFonts w:hint="eastAsia" w:ascii="仿宋" w:hAnsi="仿宋" w:eastAsia="仿宋" w:cs="宋体"/>
          <w:sz w:val="32"/>
          <w:szCs w:val="32"/>
        </w:rPr>
        <w:t xml:space="preserve">3.本项目的特定资格要求：</w:t>
      </w:r>
      <w:r/>
    </w:p>
    <w:p>
      <w:pPr>
        <w:ind w:firstLine="640"/>
        <w:spacing w:line="360" w:lineRule="auto"/>
        <w:tabs>
          <w:tab w:val="left" w:pos="900" w:leader="none"/>
          <w:tab w:val="left" w:pos="1134" w:leader="none"/>
          <w:tab w:val="left" w:pos="1589" w:leader="none"/>
          <w:tab w:val="left" w:pos="5521" w:leader="none"/>
        </w:tabs>
        <w:rPr>
          <w:rFonts w:ascii="仿宋" w:hAnsi="仿宋" w:eastAsia="仿宋" w:cs="宋体"/>
          <w:sz w:val="32"/>
          <w:szCs w:val="32"/>
        </w:rPr>
      </w:pPr>
      <w:r>
        <w:rPr>
          <w:rFonts w:hint="eastAsia" w:ascii="仿宋" w:hAnsi="仿宋" w:eastAsia="仿宋" w:cs="宋体"/>
          <w:sz w:val="32"/>
          <w:szCs w:val="32"/>
        </w:rPr>
        <w:t xml:space="preserve">3.1本项目是否接受分支机构参与响应：□是   ■否； </w:t>
      </w:r>
      <w:r/>
    </w:p>
    <w:p>
      <w:pPr>
        <w:ind w:firstLine="640"/>
        <w:spacing w:line="360" w:lineRule="auto"/>
        <w:tabs>
          <w:tab w:val="left" w:pos="900" w:leader="none"/>
          <w:tab w:val="left" w:pos="1134" w:leader="none"/>
          <w:tab w:val="left" w:pos="1589" w:leader="none"/>
          <w:tab w:val="left" w:pos="5521" w:leader="none"/>
        </w:tabs>
        <w:rPr>
          <w:rFonts w:ascii="仿宋" w:hAnsi="仿宋" w:eastAsia="仿宋" w:cs="宋体"/>
          <w:sz w:val="32"/>
          <w:szCs w:val="32"/>
        </w:rPr>
      </w:pPr>
      <w:r>
        <w:rPr>
          <w:rFonts w:hint="eastAsia" w:ascii="仿宋" w:hAnsi="仿宋" w:eastAsia="仿宋" w:cs="宋体"/>
          <w:sz w:val="32"/>
          <w:szCs w:val="32"/>
        </w:rPr>
        <w:t xml:space="preserve">3.2 本项目是否属于政府购买服务：</w:t>
      </w:r>
      <w:r/>
    </w:p>
    <w:p>
      <w:pPr>
        <w:ind w:firstLine="640"/>
        <w:spacing w:line="360" w:lineRule="auto"/>
        <w:tabs>
          <w:tab w:val="left" w:pos="0" w:leader="none"/>
          <w:tab w:val="left" w:pos="1589" w:leader="none"/>
          <w:tab w:val="left" w:pos="5521" w:leader="none"/>
        </w:tabs>
        <w:rPr>
          <w:rFonts w:ascii="仿宋" w:hAnsi="仿宋" w:eastAsia="仿宋" w:cs="宋体"/>
          <w:sz w:val="32"/>
          <w:szCs w:val="32"/>
        </w:rPr>
      </w:pPr>
      <w:r>
        <w:rPr>
          <w:rFonts w:hint="eastAsia" w:ascii="仿宋" w:hAnsi="仿宋" w:eastAsia="仿宋" w:cs="宋体"/>
          <w:sz w:val="32"/>
          <w:szCs w:val="32"/>
        </w:rPr>
        <w:t xml:space="preserve">■否；</w:t>
      </w:r>
      <w:r/>
    </w:p>
    <w:p>
      <w:pPr>
        <w:ind w:firstLine="640"/>
        <w:spacing w:line="360" w:lineRule="auto"/>
        <w:tabs>
          <w:tab w:val="left" w:pos="0" w:leader="none"/>
          <w:tab w:val="left" w:pos="1589" w:leader="none"/>
          <w:tab w:val="left" w:pos="5521" w:leader="none"/>
        </w:tabs>
        <w:rPr>
          <w:rFonts w:ascii="仿宋" w:hAnsi="仿宋" w:eastAsia="仿宋" w:cs="宋体"/>
          <w:sz w:val="32"/>
          <w:szCs w:val="32"/>
        </w:rPr>
      </w:pPr>
      <w:r>
        <w:rPr>
          <w:rFonts w:hint="eastAsia" w:ascii="仿宋" w:hAnsi="仿宋" w:eastAsia="仿宋" w:cs="宋体"/>
          <w:sz w:val="32"/>
          <w:szCs w:val="32"/>
        </w:rPr>
        <w:t xml:space="preserve">□是，公益一类事业单位、使用事业编制且由财政拨款保障的群团组织，不得作为承接主体；</w:t>
      </w:r>
      <w:r/>
    </w:p>
    <w:p>
      <w:pPr>
        <w:ind w:firstLine="640"/>
        <w:spacing w:line="360" w:lineRule="auto"/>
        <w:tabs>
          <w:tab w:val="left" w:pos="0" w:leader="none"/>
          <w:tab w:val="left" w:pos="1589" w:leader="none"/>
          <w:tab w:val="left" w:pos="5521" w:leader="none"/>
        </w:tabs>
        <w:rPr>
          <w:rFonts w:ascii="仿宋" w:hAnsi="仿宋" w:eastAsia="仿宋" w:cs="宋体"/>
          <w:sz w:val="32"/>
          <w:szCs w:val="32"/>
        </w:rPr>
      </w:pPr>
      <w:r>
        <w:rPr>
          <w:rFonts w:hint="eastAsia" w:ascii="仿宋" w:hAnsi="仿宋" w:eastAsia="仿宋" w:cs="宋体"/>
          <w:sz w:val="32"/>
          <w:szCs w:val="32"/>
        </w:rPr>
        <w:t xml:space="preserve">3.3其他特定资格要求（包1、包2）：具备有效的建筑工程施工总承包叁级及以上资质，同时具备有效的安全生产许可证。</w:t>
      </w:r>
      <w:r/>
    </w:p>
    <w:p>
      <w:pPr>
        <w:ind w:firstLine="640"/>
        <w:spacing w:line="360" w:lineRule="auto"/>
        <w:tabs>
          <w:tab w:val="left" w:pos="0" w:leader="none"/>
          <w:tab w:val="left" w:pos="1589" w:leader="none"/>
          <w:tab w:val="left" w:pos="5521" w:leader="none"/>
        </w:tabs>
        <w:rPr>
          <w:rFonts w:ascii="仿宋" w:hAnsi="仿宋" w:eastAsia="仿宋" w:cs="宋体"/>
          <w:b/>
          <w:bCs/>
          <w:sz w:val="32"/>
          <w:szCs w:val="32"/>
        </w:rPr>
      </w:pPr>
      <w:r/>
      <w:bookmarkStart w:id="13" w:name="_Toc35393623"/>
      <w:r/>
      <w:bookmarkStart w:id="14" w:name="_Toc35393792"/>
      <w:r/>
      <w:bookmarkEnd w:id="11"/>
      <w:r/>
      <w:bookmarkEnd w:id="12"/>
      <w:r>
        <w:rPr>
          <w:rFonts w:hint="eastAsia" w:ascii="仿宋" w:hAnsi="仿宋" w:eastAsia="仿宋" w:cs="宋体"/>
          <w:b/>
          <w:bCs/>
          <w:sz w:val="32"/>
          <w:szCs w:val="32"/>
        </w:rPr>
        <w:t xml:space="preserve">三、获取采购文件</w:t>
      </w:r>
      <w:bookmarkEnd w:id="13"/>
      <w:r/>
      <w:bookmarkEnd w:id="14"/>
      <w:r/>
      <w:r/>
    </w:p>
    <w:p>
      <w:pPr>
        <w:ind w:firstLine="640"/>
        <w:spacing w:line="360" w:lineRule="auto"/>
        <w:rPr>
          <w:rFonts w:ascii="仿宋" w:hAnsi="仿宋" w:eastAsia="仿宋" w:cs="宋体"/>
          <w:sz w:val="32"/>
          <w:szCs w:val="32"/>
          <w:lang w:bidi="ar"/>
        </w:rPr>
      </w:pPr>
      <w:r>
        <w:rPr>
          <w:rFonts w:hint="eastAsia" w:ascii="仿宋" w:hAnsi="仿宋" w:eastAsia="仿宋" w:cs="宋体"/>
          <w:sz w:val="32"/>
          <w:szCs w:val="32"/>
          <w:lang w:bidi="ar"/>
        </w:rPr>
        <w:t xml:space="preserve">1.时间：2</w:t>
      </w:r>
      <w:r>
        <w:rPr>
          <w:rFonts w:ascii="仿宋" w:hAnsi="仿宋" w:eastAsia="仿宋" w:cs="宋体"/>
          <w:sz w:val="32"/>
          <w:szCs w:val="32"/>
          <w:lang w:bidi="ar"/>
        </w:rPr>
        <w:t xml:space="preserve">026</w:t>
      </w:r>
      <w:r>
        <w:rPr>
          <w:rFonts w:hint="eastAsia" w:ascii="仿宋" w:hAnsi="仿宋" w:eastAsia="仿宋" w:cs="宋体"/>
          <w:sz w:val="32"/>
          <w:szCs w:val="32"/>
        </w:rPr>
        <w:t xml:space="preserve">年</w:t>
      </w:r>
      <w:r>
        <w:rPr>
          <w:rFonts w:ascii="仿宋" w:hAnsi="仿宋" w:eastAsia="仿宋" w:cs="宋体"/>
          <w:sz w:val="32"/>
          <w:szCs w:val="32"/>
        </w:rPr>
        <w:t xml:space="preserve">08</w:t>
      </w:r>
      <w:r>
        <w:rPr>
          <w:rFonts w:hint="eastAsia" w:ascii="仿宋" w:hAnsi="仿宋" w:eastAsia="仿宋" w:cs="宋体"/>
          <w:sz w:val="32"/>
          <w:szCs w:val="32"/>
        </w:rPr>
        <w:t xml:space="preserve">月</w:t>
      </w:r>
      <w:r>
        <w:rPr>
          <w:rFonts w:ascii="仿宋" w:hAnsi="仿宋" w:eastAsia="仿宋" w:cs="宋体"/>
          <w:sz w:val="32"/>
          <w:szCs w:val="32"/>
        </w:rPr>
        <w:t xml:space="preserve">11</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至</w:t>
      </w:r>
      <w:r>
        <w:rPr>
          <w:rFonts w:hint="eastAsia" w:ascii="仿宋" w:hAnsi="仿宋" w:eastAsia="仿宋" w:cs="宋体"/>
          <w:sz w:val="32"/>
          <w:szCs w:val="32"/>
        </w:rPr>
        <w:t xml:space="preserve">年</w:t>
      </w:r>
      <w:r>
        <w:rPr>
          <w:rFonts w:ascii="仿宋" w:hAnsi="仿宋" w:eastAsia="仿宋" w:cs="宋体"/>
          <w:sz w:val="32"/>
          <w:szCs w:val="32"/>
        </w:rPr>
        <w:t xml:space="preserve">08</w:t>
      </w:r>
      <w:r>
        <w:rPr>
          <w:rFonts w:hint="eastAsia" w:ascii="仿宋" w:hAnsi="仿宋" w:eastAsia="仿宋" w:cs="宋体"/>
          <w:sz w:val="32"/>
          <w:szCs w:val="32"/>
        </w:rPr>
        <w:t xml:space="preserve">月</w:t>
      </w:r>
      <w:r>
        <w:rPr>
          <w:rFonts w:ascii="仿宋" w:hAnsi="仿宋" w:eastAsia="仿宋" w:cs="宋体"/>
          <w:sz w:val="32"/>
          <w:szCs w:val="32"/>
        </w:rPr>
        <w:t xml:space="preserve">17</w:t>
      </w:r>
      <w:r>
        <w:rPr>
          <w:rFonts w:hint="eastAsia" w:ascii="仿宋" w:hAnsi="仿宋" w:eastAsia="仿宋" w:cs="宋体"/>
          <w:sz w:val="32"/>
          <w:szCs w:val="32"/>
        </w:rPr>
        <w:t xml:space="preserve">日</w:t>
      </w:r>
      <w:r>
        <w:rPr>
          <w:rFonts w:hint="eastAsia" w:ascii="仿宋" w:hAnsi="仿宋" w:eastAsia="仿宋" w:cs="宋体"/>
          <w:sz w:val="32"/>
          <w:szCs w:val="32"/>
          <w:lang w:bidi="ar"/>
        </w:rPr>
        <w:t xml:space="preserve">。</w:t>
      </w:r>
      <w:r/>
    </w:p>
    <w:p>
      <w:pPr>
        <w:ind w:firstLine="640"/>
        <w:spacing w:line="360" w:lineRule="auto"/>
        <w:rPr>
          <w:rFonts w:ascii="仿宋" w:hAnsi="仿宋" w:eastAsia="仿宋" w:cs="宋体"/>
          <w:sz w:val="32"/>
          <w:szCs w:val="32"/>
        </w:rPr>
      </w:pPr>
      <w:r>
        <w:rPr>
          <w:rFonts w:hint="eastAsia" w:ascii="仿宋" w:hAnsi="仿宋" w:eastAsia="仿宋" w:cs="宋体"/>
          <w:sz w:val="32"/>
          <w:szCs w:val="32"/>
          <w:lang w:bidi="ar"/>
        </w:rPr>
        <w:t xml:space="preserve">2.地点：“苏采云”政府采购一体化平台</w:t>
      </w:r>
      <w:r/>
    </w:p>
    <w:p>
      <w:pPr>
        <w:ind w:firstLine="640"/>
        <w:jc w:val="left"/>
        <w:spacing w:line="360" w:lineRule="auto"/>
        <w:widowControl/>
        <w:rPr>
          <w:rFonts w:ascii="仿宋" w:hAnsi="仿宋" w:eastAsia="仿宋" w:cs="宋体"/>
          <w:sz w:val="32"/>
          <w:szCs w:val="32"/>
          <w:lang w:bidi="ar"/>
        </w:rPr>
      </w:pPr>
      <w:r>
        <w:rPr>
          <w:rFonts w:hint="eastAsia" w:ascii="仿宋" w:hAnsi="仿宋" w:eastAsia="仿宋" w:cs="宋体"/>
          <w:sz w:val="32"/>
          <w:szCs w:val="32"/>
          <w:lang w:bidi="ar"/>
        </w:rPr>
        <w:t xml:space="preserve">3.方式：“苏采云”政府采购一体化平台自行免费下载。</w:t>
      </w:r>
      <w:r/>
    </w:p>
    <w:p>
      <w:pPr>
        <w:ind w:firstLine="640"/>
        <w:jc w:val="left"/>
        <w:spacing w:line="360" w:lineRule="auto"/>
        <w:widowControl/>
        <w:rPr>
          <w:rFonts w:ascii="仿宋" w:hAnsi="仿宋" w:eastAsia="仿宋" w:cs="宋体"/>
          <w:sz w:val="32"/>
          <w:szCs w:val="32"/>
        </w:rPr>
      </w:pPr>
      <w:r>
        <w:rPr>
          <w:rFonts w:hint="eastAsia" w:ascii="仿宋" w:hAnsi="仿宋" w:eastAsia="仿宋" w:cs="宋体"/>
          <w:sz w:val="32"/>
          <w:szCs w:val="32"/>
          <w:lang w:bidi="ar"/>
        </w:rPr>
        <w:t xml:space="preserve">4.售价：0元。</w:t>
      </w:r>
      <w:r/>
    </w:p>
    <w:p>
      <w:pPr>
        <w:pStyle w:val="871"/>
        <w:ind w:firstLine="643"/>
        <w:jc w:val="left"/>
        <w:spacing w:before="0" w:line="360" w:lineRule="auto"/>
        <w:widowControl/>
        <w:rPr>
          <w:rFonts w:ascii="仿宋" w:hAnsi="仿宋" w:eastAsia="仿宋" w:cs="宋体"/>
          <w:sz w:val="32"/>
          <w:szCs w:val="32"/>
        </w:rPr>
      </w:pPr>
      <w:r/>
      <w:bookmarkStart w:id="15" w:name="_Toc35393624"/>
      <w:r/>
      <w:bookmarkStart w:id="16" w:name="_Toc35393793"/>
      <w:r/>
      <w:bookmarkStart w:id="17" w:name="_Toc28359005"/>
      <w:r/>
      <w:bookmarkStart w:id="18" w:name="_Toc28359082"/>
      <w:r>
        <w:rPr>
          <w:rFonts w:hint="eastAsia" w:ascii="仿宋" w:hAnsi="仿宋" w:eastAsia="仿宋" w:cs="宋体"/>
          <w:sz w:val="32"/>
          <w:szCs w:val="32"/>
        </w:rPr>
        <w:t xml:space="preserve">四、</w:t>
      </w:r>
      <w:bookmarkEnd w:id="15"/>
      <w:r/>
      <w:bookmarkEnd w:id="16"/>
      <w:r/>
      <w:bookmarkEnd w:id="17"/>
      <w:r/>
      <w:bookmarkEnd w:id="18"/>
      <w:r>
        <w:rPr>
          <w:rFonts w:hint="eastAsia" w:ascii="仿宋" w:hAnsi="仿宋" w:eastAsia="仿宋" w:cs="宋体"/>
          <w:sz w:val="32"/>
          <w:szCs w:val="32"/>
        </w:rPr>
        <w:t xml:space="preserve">响应文件提交</w:t>
      </w:r>
      <w:r/>
    </w:p>
    <w:p>
      <w:pPr>
        <w:ind w:firstLine="640"/>
        <w:spacing w:line="360" w:lineRule="auto"/>
        <w:rPr>
          <w:rFonts w:ascii="仿宋" w:hAnsi="仿宋" w:eastAsia="仿宋" w:cs="宋体"/>
          <w:bCs/>
          <w:sz w:val="32"/>
          <w:szCs w:val="32"/>
          <w:u w:val="single"/>
        </w:rPr>
      </w:pPr>
      <w:r>
        <w:rPr>
          <w:rFonts w:hint="eastAsia" w:ascii="仿宋" w:hAnsi="仿宋" w:eastAsia="仿宋" w:cs="宋体"/>
          <w:sz w:val="32"/>
          <w:szCs w:val="32"/>
          <w:lang w:bidi="ar"/>
        </w:rPr>
        <w:t xml:space="preserve">截止时间：</w:t>
      </w:r>
      <w:r>
        <w:rPr>
          <w:rFonts w:hint="eastAsia" w:ascii="仿宋" w:hAnsi="仿宋" w:eastAsia="仿宋" w:cs="宋体"/>
          <w:b/>
          <w:sz w:val="32"/>
          <w:szCs w:val="32"/>
        </w:rPr>
        <w:t xml:space="preserve">2026年</w:t>
      </w:r>
      <w:r>
        <w:rPr>
          <w:rFonts w:ascii="仿宋" w:hAnsi="仿宋" w:eastAsia="仿宋" w:cs="宋体"/>
          <w:b/>
          <w:sz w:val="32"/>
          <w:szCs w:val="32"/>
        </w:rPr>
        <w:t xml:space="preserve">08</w:t>
      </w:r>
      <w:r>
        <w:rPr>
          <w:rFonts w:hint="eastAsia" w:ascii="仿宋" w:hAnsi="仿宋" w:eastAsia="仿宋" w:cs="宋体"/>
          <w:b/>
          <w:sz w:val="32"/>
          <w:szCs w:val="32"/>
        </w:rPr>
        <w:t xml:space="preserve">月</w:t>
      </w:r>
      <w:r>
        <w:rPr>
          <w:rFonts w:ascii="仿宋" w:hAnsi="仿宋" w:eastAsia="仿宋" w:cs="宋体"/>
          <w:b/>
          <w:sz w:val="32"/>
          <w:szCs w:val="32"/>
        </w:rPr>
        <w:t xml:space="preserve">21</w:t>
      </w:r>
      <w:r>
        <w:rPr>
          <w:rFonts w:hint="eastAsia" w:ascii="仿宋" w:hAnsi="仿宋" w:eastAsia="仿宋" w:cs="宋体"/>
          <w:b/>
          <w:sz w:val="32"/>
          <w:szCs w:val="32"/>
        </w:rPr>
        <w:t xml:space="preserve">日</w:t>
      </w:r>
      <w:r>
        <w:rPr>
          <w:rFonts w:ascii="仿宋" w:hAnsi="仿宋" w:eastAsia="仿宋" w:cs="宋体"/>
          <w:b/>
          <w:sz w:val="32"/>
          <w:szCs w:val="32"/>
        </w:rPr>
        <w:t xml:space="preserve">09</w:t>
      </w:r>
      <w:r>
        <w:rPr>
          <w:rFonts w:hint="eastAsia" w:ascii="仿宋" w:hAnsi="仿宋" w:eastAsia="仿宋" w:cs="宋体"/>
          <w:b/>
          <w:sz w:val="32"/>
          <w:szCs w:val="32"/>
        </w:rPr>
        <w:t xml:space="preserve">点</w:t>
      </w:r>
      <w:r>
        <w:rPr>
          <w:rFonts w:ascii="仿宋" w:hAnsi="仿宋" w:eastAsia="仿宋" w:cs="宋体"/>
          <w:b/>
          <w:sz w:val="32"/>
          <w:szCs w:val="32"/>
        </w:rPr>
        <w:t xml:space="preserve">3</w:t>
      </w:r>
      <w:r>
        <w:rPr>
          <w:rFonts w:hint="eastAsia" w:ascii="仿宋" w:hAnsi="仿宋" w:eastAsia="仿宋" w:cs="宋体"/>
          <w:b/>
          <w:sz w:val="32"/>
          <w:szCs w:val="32"/>
        </w:rPr>
        <w:t xml:space="preserve">0分</w:t>
      </w:r>
      <w:r>
        <w:rPr>
          <w:rFonts w:hint="eastAsia" w:ascii="仿宋" w:hAnsi="仿宋" w:eastAsia="仿宋" w:cs="宋体"/>
          <w:bCs/>
          <w:sz w:val="32"/>
          <w:szCs w:val="32"/>
          <w:lang w:bidi="ar"/>
        </w:rPr>
        <w:t xml:space="preserve">（北京时间）。</w:t>
      </w:r>
      <w:r/>
    </w:p>
    <w:p>
      <w:pPr>
        <w:ind w:firstLine="640"/>
        <w:spacing w:line="360" w:lineRule="auto"/>
        <w:rPr>
          <w:rFonts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71"/>
        <w:ind w:firstLine="640"/>
        <w:jc w:val="left"/>
        <w:spacing w:before="0" w:line="360" w:lineRule="auto"/>
        <w:rPr>
          <w:rFonts w:ascii="仿宋" w:hAnsi="仿宋" w:eastAsia="仿宋" w:cs="宋体"/>
          <w:b w:val="0"/>
          <w:sz w:val="32"/>
          <w:szCs w:val="32"/>
        </w:rPr>
      </w:pPr>
      <w:r>
        <w:rPr>
          <w:rFonts w:hint="eastAsia" w:ascii="仿宋" w:hAnsi="仿宋" w:eastAsia="仿宋" w:cs="宋体"/>
          <w:b w:val="0"/>
          <w:sz w:val="32"/>
          <w:szCs w:val="32"/>
        </w:rPr>
        <w:t xml:space="preserve">五、开启</w:t>
      </w:r>
      <w:r/>
    </w:p>
    <w:p>
      <w:pPr>
        <w:ind w:firstLine="640"/>
        <w:spacing w:line="360" w:lineRule="auto"/>
        <w:rPr>
          <w:rFonts w:ascii="仿宋" w:hAnsi="仿宋" w:eastAsia="仿宋" w:cs="宋体"/>
          <w:bCs/>
          <w:sz w:val="32"/>
          <w:szCs w:val="32"/>
          <w:u w:val="single"/>
        </w:rPr>
      </w:pPr>
      <w:r>
        <w:rPr>
          <w:rFonts w:hint="eastAsia" w:ascii="仿宋" w:hAnsi="仿宋" w:eastAsia="仿宋" w:cs="宋体"/>
          <w:sz w:val="32"/>
          <w:szCs w:val="32"/>
          <w:lang w:bidi="ar"/>
        </w:rPr>
        <w:t xml:space="preserve">时间：</w:t>
      </w:r>
      <w:r>
        <w:rPr>
          <w:rFonts w:hint="eastAsia" w:ascii="仿宋" w:hAnsi="仿宋" w:eastAsia="仿宋" w:cs="宋体"/>
          <w:b/>
          <w:sz w:val="32"/>
          <w:szCs w:val="32"/>
        </w:rPr>
        <w:t xml:space="preserve">2026年</w:t>
      </w:r>
      <w:r>
        <w:rPr>
          <w:rFonts w:ascii="仿宋" w:hAnsi="仿宋" w:eastAsia="仿宋" w:cs="宋体"/>
          <w:b/>
          <w:sz w:val="32"/>
          <w:szCs w:val="32"/>
        </w:rPr>
        <w:t xml:space="preserve">08</w:t>
      </w:r>
      <w:r>
        <w:rPr>
          <w:rFonts w:hint="eastAsia" w:ascii="仿宋" w:hAnsi="仿宋" w:eastAsia="仿宋" w:cs="宋体"/>
          <w:b/>
          <w:sz w:val="32"/>
          <w:szCs w:val="32"/>
        </w:rPr>
        <w:t xml:space="preserve">月</w:t>
      </w:r>
      <w:r>
        <w:rPr>
          <w:rFonts w:ascii="仿宋" w:hAnsi="仿宋" w:eastAsia="仿宋" w:cs="宋体"/>
          <w:b/>
          <w:sz w:val="32"/>
          <w:szCs w:val="32"/>
        </w:rPr>
        <w:t xml:space="preserve">21</w:t>
      </w:r>
      <w:r>
        <w:rPr>
          <w:rFonts w:hint="eastAsia" w:ascii="仿宋" w:hAnsi="仿宋" w:eastAsia="仿宋" w:cs="宋体"/>
          <w:b/>
          <w:sz w:val="32"/>
          <w:szCs w:val="32"/>
        </w:rPr>
        <w:t xml:space="preserve">日</w:t>
      </w:r>
      <w:r>
        <w:rPr>
          <w:rFonts w:ascii="仿宋" w:hAnsi="仿宋" w:eastAsia="仿宋" w:cs="宋体"/>
          <w:b/>
          <w:sz w:val="32"/>
          <w:szCs w:val="32"/>
        </w:rPr>
        <w:t xml:space="preserve">09</w:t>
      </w:r>
      <w:r>
        <w:rPr>
          <w:rFonts w:hint="eastAsia" w:ascii="仿宋" w:hAnsi="仿宋" w:eastAsia="仿宋" w:cs="宋体"/>
          <w:b/>
          <w:sz w:val="32"/>
          <w:szCs w:val="32"/>
        </w:rPr>
        <w:t xml:space="preserve">点</w:t>
      </w:r>
      <w:r>
        <w:rPr>
          <w:rFonts w:ascii="仿宋" w:hAnsi="仿宋" w:eastAsia="仿宋" w:cs="宋体"/>
          <w:b/>
          <w:sz w:val="32"/>
          <w:szCs w:val="32"/>
        </w:rPr>
        <w:t xml:space="preserve">3</w:t>
      </w:r>
      <w:r>
        <w:rPr>
          <w:rFonts w:hint="eastAsia" w:ascii="仿宋" w:hAnsi="仿宋" w:eastAsia="仿宋" w:cs="宋体"/>
          <w:b/>
          <w:sz w:val="32"/>
          <w:szCs w:val="32"/>
        </w:rPr>
        <w:t xml:space="preserve">0分</w:t>
      </w:r>
      <w:r>
        <w:rPr>
          <w:rFonts w:hint="eastAsia" w:ascii="仿宋" w:hAnsi="仿宋" w:eastAsia="仿宋" w:cs="宋体"/>
          <w:bCs/>
          <w:sz w:val="32"/>
          <w:szCs w:val="32"/>
          <w:lang w:bidi="ar"/>
        </w:rPr>
        <w:t xml:space="preserve">（北京时间）</w:t>
      </w:r>
      <w:r>
        <w:rPr>
          <w:rFonts w:hint="eastAsia" w:ascii="仿宋" w:hAnsi="仿宋" w:eastAsia="仿宋" w:cs="宋体"/>
          <w:iCs/>
          <w:sz w:val="32"/>
          <w:szCs w:val="32"/>
          <w:lang w:bidi="ar"/>
        </w:rPr>
        <w:t xml:space="preserve">。</w:t>
      </w:r>
      <w:r/>
    </w:p>
    <w:p>
      <w:pPr>
        <w:ind w:firstLine="640"/>
        <w:spacing w:line="360" w:lineRule="auto"/>
        <w:rPr>
          <w:rFonts w:ascii="仿宋" w:hAnsi="仿宋" w:eastAsia="仿宋" w:cs="宋体"/>
          <w:sz w:val="32"/>
          <w:szCs w:val="32"/>
          <w:lang w:val="zh-TW" w:bidi="ar"/>
        </w:rPr>
      </w:pPr>
      <w:r>
        <w:rPr>
          <w:rFonts w:hint="eastAsia" w:ascii="仿宋" w:hAnsi="仿宋" w:eastAsia="仿宋" w:cs="宋体"/>
          <w:sz w:val="32"/>
          <w:szCs w:val="32"/>
          <w:lang w:bidi="ar"/>
        </w:rPr>
        <w:t xml:space="preserve">地点：“苏采云”政府采购一体化平台</w:t>
      </w:r>
      <w:r>
        <w:rPr>
          <w:rFonts w:hint="eastAsia" w:ascii="仿宋" w:hAnsi="仿宋" w:eastAsia="仿宋" w:cs="宋体"/>
          <w:sz w:val="32"/>
          <w:szCs w:val="32"/>
        </w:rPr>
        <w:t xml:space="preserve">。</w:t>
      </w:r>
      <w:r/>
    </w:p>
    <w:p>
      <w:pPr>
        <w:pStyle w:val="871"/>
        <w:ind w:firstLine="643"/>
        <w:jc w:val="left"/>
        <w:spacing w:before="0" w:line="360" w:lineRule="auto"/>
        <w:rPr>
          <w:rFonts w:ascii="仿宋" w:hAnsi="仿宋" w:eastAsia="仿宋" w:cs="宋体"/>
          <w:sz w:val="32"/>
          <w:szCs w:val="32"/>
        </w:rPr>
      </w:pPr>
      <w:r/>
      <w:bookmarkStart w:id="19" w:name="_Toc28359084"/>
      <w:r/>
      <w:bookmarkStart w:id="20" w:name="_Toc28359007"/>
      <w:r/>
      <w:bookmarkStart w:id="21" w:name="_Toc35393794"/>
      <w:r/>
      <w:bookmarkStart w:id="22" w:name="_Toc35393625"/>
      <w:r>
        <w:rPr>
          <w:rFonts w:hint="eastAsia" w:ascii="仿宋" w:hAnsi="仿宋" w:eastAsia="仿宋" w:cs="宋体"/>
          <w:sz w:val="32"/>
          <w:szCs w:val="32"/>
        </w:rPr>
        <w:t xml:space="preserve">六、公告期限</w:t>
      </w:r>
      <w:bookmarkEnd w:id="19"/>
      <w:r/>
      <w:bookmarkEnd w:id="20"/>
      <w:r/>
      <w:bookmarkEnd w:id="21"/>
      <w:r/>
      <w:bookmarkEnd w:id="22"/>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自本公告发布之日起3个工作日。</w:t>
      </w:r>
      <w:r/>
    </w:p>
    <w:p>
      <w:pPr>
        <w:pStyle w:val="871"/>
        <w:ind w:firstLine="643"/>
        <w:jc w:val="left"/>
        <w:spacing w:before="0" w:line="360" w:lineRule="auto"/>
        <w:rPr>
          <w:rFonts w:ascii="仿宋" w:hAnsi="仿宋" w:eastAsia="仿宋" w:cs="宋体"/>
          <w:sz w:val="32"/>
          <w:szCs w:val="32"/>
        </w:rPr>
      </w:pPr>
      <w:r/>
      <w:bookmarkStart w:id="23" w:name="_Toc35393795"/>
      <w:r/>
      <w:bookmarkStart w:id="24" w:name="_Toc35393626"/>
      <w:r>
        <w:rPr>
          <w:rFonts w:hint="eastAsia" w:ascii="仿宋" w:hAnsi="仿宋" w:eastAsia="仿宋" w:cs="宋体"/>
          <w:sz w:val="32"/>
          <w:szCs w:val="32"/>
        </w:rPr>
        <w:t xml:space="preserve">七、其他补充事宜</w:t>
      </w:r>
      <w:bookmarkEnd w:id="23"/>
      <w:r/>
      <w:bookmarkEnd w:id="24"/>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1.本项目需要落实的政府采购政策：</w:t>
      </w:r>
      <w:r>
        <w:rPr>
          <w:rFonts w:hint="eastAsia" w:ascii="仿宋" w:hAnsi="仿宋" w:eastAsia="仿宋" w:cs="宋体"/>
          <w:sz w:val="32"/>
          <w:szCs w:val="32"/>
          <w:u w:val="single"/>
          <w:lang w:bidi="ar"/>
        </w:rPr>
        <w:t xml:space="preserve">/</w:t>
      </w:r>
      <w:r>
        <w:rPr>
          <w:rFonts w:hint="eastAsia" w:ascii="仿宋" w:hAnsi="仿宋" w:eastAsia="仿宋" w:cs="宋体"/>
          <w:sz w:val="32"/>
          <w:szCs w:val="32"/>
          <w:lang w:bidi="ar"/>
        </w:rPr>
        <w:t xml:space="preserve">。</w:t>
      </w:r>
      <w:r/>
    </w:p>
    <w:p>
      <w:pPr>
        <w:ind w:firstLine="640"/>
        <w:spacing w:line="360" w:lineRule="auto"/>
        <w:rPr>
          <w:rFonts w:ascii="仿宋" w:hAnsi="仿宋" w:eastAsia="仿宋" w:cs="宋体"/>
          <w:sz w:val="32"/>
          <w:szCs w:val="32"/>
          <w:lang w:bidi="ar"/>
        </w:rPr>
      </w:pPr>
      <w:r>
        <w:rPr>
          <w:rFonts w:hint="eastAsia" w:ascii="仿宋" w:hAnsi="仿宋" w:eastAsia="仿宋" w:cs="宋体"/>
          <w:sz w:val="32"/>
          <w:szCs w:val="32"/>
        </w:rPr>
        <w:t xml:space="preserve">2.</w:t>
      </w:r>
      <w:r>
        <w:rPr>
          <w:rFonts w:hint="eastAsia" w:ascii="仿宋" w:hAnsi="仿宋" w:eastAsia="仿宋" w:cs="宋体"/>
          <w:sz w:val="32"/>
          <w:szCs w:val="32"/>
          <w:lang w:bidi="ar"/>
        </w:rPr>
        <w:t xml:space="preserve">根据省财政厅《关</w:t>
      </w:r>
      <w:r>
        <w:rPr>
          <w:rFonts w:hint="eastAsia" w:ascii="仿宋" w:hAnsi="仿宋" w:eastAsia="仿宋" w:cs="宋体"/>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640"/>
        <w:spacing w:line="360" w:lineRule="auto"/>
        <w:rPr>
          <w:rFonts w:ascii="仿宋" w:hAnsi="仿宋" w:eastAsia="仿宋" w:cs="宋体"/>
          <w:sz w:val="32"/>
          <w:szCs w:val="32"/>
          <w:lang w:bidi="ar"/>
        </w:rPr>
      </w:pPr>
      <w:r>
        <w:rPr>
          <w:rFonts w:hint="eastAsia" w:ascii="仿宋" w:hAnsi="仿宋" w:eastAsia="仿宋" w:cs="宋体"/>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p>
    <w:p>
      <w:pPr>
        <w:ind w:firstLine="640"/>
        <w:jc w:val="left"/>
        <w:spacing w:line="360" w:lineRule="auto"/>
        <w:widowControl/>
        <w:rPr>
          <w:rFonts w:ascii="仿宋" w:hAnsi="仿宋" w:eastAsia="仿宋" w:cs="宋体"/>
          <w:sz w:val="32"/>
          <w:szCs w:val="32"/>
          <w:lang w:val="zh-TW" w:bidi="ar"/>
        </w:rPr>
      </w:pPr>
      <w:r>
        <w:rPr>
          <w:rFonts w:hint="eastAsia" w:ascii="仿宋" w:hAnsi="仿宋" w:eastAsia="仿宋" w:cs="宋体"/>
          <w:sz w:val="32"/>
          <w:szCs w:val="32"/>
          <w:lang w:bidi="ar"/>
        </w:rPr>
        <w:t xml:space="preserve">3</w:t>
      </w:r>
      <w:r>
        <w:rPr>
          <w:rFonts w:hint="eastAsia" w:ascii="仿宋" w:hAnsi="仿宋" w:eastAsia="仿宋" w:cs="宋体"/>
          <w:sz w:val="32"/>
          <w:szCs w:val="32"/>
          <w:lang w:val="zh-TW" w:bidi="ar"/>
        </w:rPr>
        <w:t xml:space="preserve">.关于常州市中小企业政府采购信用融资：</w:t>
      </w:r>
      <w:r/>
    </w:p>
    <w:p>
      <w:pPr>
        <w:ind w:firstLine="640"/>
        <w:jc w:val="left"/>
        <w:spacing w:line="360" w:lineRule="auto"/>
        <w:widowControl/>
        <w:rPr>
          <w:rFonts w:ascii="仿宋" w:hAnsi="仿宋" w:eastAsia="仿宋" w:cs="宋体"/>
          <w:sz w:val="32"/>
          <w:szCs w:val="32"/>
        </w:rPr>
      </w:pPr>
      <w:r>
        <w:rPr>
          <w:rFonts w:hint="eastAsia" w:ascii="仿宋" w:hAnsi="仿宋" w:eastAsia="仿宋" w:cs="宋体"/>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w:t>
      </w:r>
      <w:r>
        <w:rPr>
          <w:rFonts w:hint="eastAsia" w:ascii="仿宋" w:hAnsi="仿宋" w:eastAsia="仿宋" w:cs="宋体"/>
          <w:sz w:val="32"/>
          <w:szCs w:val="32"/>
          <w:lang w:val="zh-TW" w:bidi="ar"/>
        </w:rPr>
        <w:t xml:space="preserve">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1"/>
        <w:ind w:firstLine="643"/>
        <w:jc w:val="left"/>
        <w:spacing w:before="0" w:line="360" w:lineRule="auto"/>
        <w:rPr>
          <w:rFonts w:ascii="仿宋" w:hAnsi="仿宋" w:eastAsia="仿宋" w:cs="宋体"/>
          <w:sz w:val="32"/>
          <w:szCs w:val="32"/>
        </w:rPr>
      </w:pPr>
      <w:r/>
      <w:bookmarkStart w:id="25" w:name="_Toc28359085"/>
      <w:r/>
      <w:bookmarkStart w:id="26" w:name="_Toc35393796"/>
      <w:r/>
      <w:bookmarkStart w:id="27" w:name="_Toc35393627"/>
      <w:r/>
      <w:bookmarkStart w:id="28" w:name="_Toc28359008"/>
      <w:r>
        <w:rPr>
          <w:rFonts w:hint="eastAsia" w:ascii="仿宋" w:hAnsi="仿宋" w:eastAsia="仿宋" w:cs="宋体"/>
          <w:sz w:val="32"/>
          <w:szCs w:val="32"/>
        </w:rPr>
        <w:t xml:space="preserve">八、对本项目提出询问，请按以下方式联系。</w:t>
      </w:r>
      <w:bookmarkEnd w:id="25"/>
      <w:r/>
      <w:bookmarkEnd w:id="26"/>
      <w:r/>
      <w:bookmarkEnd w:id="27"/>
      <w:r/>
      <w:bookmarkEnd w:id="28"/>
      <w:r/>
      <w:r/>
    </w:p>
    <w:p>
      <w:pPr>
        <w:ind w:firstLine="643"/>
        <w:jc w:val="left"/>
        <w:spacing w:line="360" w:lineRule="auto"/>
        <w:widowControl/>
        <w:rPr>
          <w:rFonts w:ascii="仿宋" w:hAnsi="仿宋" w:eastAsia="仿宋" w:cs="宋体"/>
          <w:b/>
          <w:sz w:val="32"/>
          <w:szCs w:val="32"/>
        </w:rPr>
      </w:pPr>
      <w:r>
        <w:rPr>
          <w:rFonts w:hint="eastAsia" w:ascii="仿宋" w:hAnsi="仿宋" w:eastAsia="仿宋" w:cs="宋体"/>
          <w:b/>
          <w:sz w:val="32"/>
          <w:szCs w:val="32"/>
        </w:rPr>
        <w:t xml:space="preserve">1.采购人信息</w:t>
      </w:r>
      <w:r/>
    </w:p>
    <w:p>
      <w:pPr>
        <w:ind w:left="-2" w:firstLine="640"/>
        <w:jc w:val="left"/>
        <w:spacing w:line="360" w:lineRule="auto"/>
        <w:rPr>
          <w:rFonts w:ascii="仿宋" w:hAnsi="仿宋" w:eastAsia="仿宋" w:cs="宋体"/>
          <w:sz w:val="32"/>
          <w:szCs w:val="32"/>
        </w:rPr>
      </w:pPr>
      <w:r/>
      <w:bookmarkStart w:id="29" w:name="_Toc28359009"/>
      <w:r/>
      <w:bookmarkStart w:id="30" w:name="_Toc28359086"/>
      <w:r>
        <w:rPr>
          <w:rFonts w:hint="eastAsia" w:ascii="仿宋" w:hAnsi="仿宋" w:eastAsia="仿宋" w:cs="宋体"/>
          <w:sz w:val="32"/>
          <w:szCs w:val="32"/>
        </w:rPr>
        <w:t xml:space="preserve">名   称：常州市武进中医医院</w:t>
      </w:r>
      <w:r/>
    </w:p>
    <w:p>
      <w:pPr>
        <w:ind w:left="-2" w:firstLine="640"/>
        <w:jc w:val="left"/>
        <w:spacing w:line="360" w:lineRule="auto"/>
        <w:rPr>
          <w:rFonts w:ascii="仿宋" w:hAnsi="仿宋" w:eastAsia="仿宋" w:cs="宋体"/>
          <w:sz w:val="32"/>
          <w:szCs w:val="32"/>
        </w:rPr>
      </w:pPr>
      <w:r>
        <w:rPr>
          <w:rFonts w:hint="eastAsia" w:ascii="仿宋" w:hAnsi="仿宋" w:eastAsia="仿宋" w:cs="宋体"/>
          <w:sz w:val="32"/>
          <w:szCs w:val="32"/>
        </w:rPr>
        <w:t xml:space="preserve">地   址：</w:t>
      </w:r>
      <w:r>
        <w:rPr>
          <w:rFonts w:hint="eastAsia" w:ascii="仿宋" w:hAnsi="仿宋" w:eastAsia="仿宋"/>
          <w:sz w:val="32"/>
          <w:szCs w:val="32"/>
        </w:rPr>
        <w:t xml:space="preserve">常州市武进区湖塘镇人民中路699号</w:t>
      </w:r>
      <w:r/>
    </w:p>
    <w:p>
      <w:pPr>
        <w:ind w:left="-2" w:firstLine="640"/>
        <w:jc w:val="left"/>
        <w:spacing w:line="360" w:lineRule="auto"/>
        <w:rPr>
          <w:rFonts w:ascii="仿宋" w:hAnsi="仿宋" w:eastAsia="仿宋" w:cs="宋体"/>
          <w:sz w:val="32"/>
          <w:szCs w:val="32"/>
        </w:rPr>
      </w:pPr>
      <w:r>
        <w:rPr>
          <w:rFonts w:hint="eastAsia" w:ascii="仿宋" w:hAnsi="仿宋" w:eastAsia="仿宋" w:cs="宋体"/>
          <w:sz w:val="32"/>
          <w:szCs w:val="32"/>
        </w:rPr>
        <w:t xml:space="preserve">联系方式：王先生 0519-86582511</w:t>
      </w:r>
      <w:r/>
    </w:p>
    <w:p>
      <w:pPr>
        <w:ind w:left="-2" w:firstLine="643"/>
        <w:jc w:val="left"/>
        <w:spacing w:line="360" w:lineRule="auto"/>
        <w:rPr>
          <w:rFonts w:ascii="仿宋" w:hAnsi="仿宋" w:eastAsia="仿宋" w:cs="宋体"/>
          <w:b/>
          <w:sz w:val="32"/>
          <w:szCs w:val="32"/>
        </w:rPr>
      </w:pPr>
      <w:r>
        <w:rPr>
          <w:rFonts w:hint="eastAsia" w:ascii="仿宋" w:hAnsi="仿宋" w:eastAsia="仿宋" w:cs="宋体"/>
          <w:b/>
          <w:sz w:val="32"/>
          <w:szCs w:val="32"/>
        </w:rPr>
        <w:t xml:space="preserve">2.采购代理机构信息</w:t>
      </w:r>
      <w:bookmarkEnd w:id="29"/>
      <w:r/>
      <w:bookmarkEnd w:id="30"/>
      <w:r/>
      <w:r/>
    </w:p>
    <w:p>
      <w:pPr>
        <w:ind w:firstLine="640"/>
        <w:jc w:val="left"/>
        <w:spacing w:line="360" w:lineRule="auto"/>
        <w:rPr>
          <w:rFonts w:ascii="仿宋" w:hAnsi="仿宋" w:eastAsia="仿宋" w:cs="宋体"/>
          <w:sz w:val="32"/>
          <w:szCs w:val="32"/>
        </w:rPr>
      </w:pPr>
      <w:r/>
      <w:bookmarkStart w:id="31" w:name="_Toc28359010"/>
      <w:r/>
      <w:bookmarkStart w:id="32" w:name="_Toc28359087"/>
      <w:r>
        <w:rPr>
          <w:rFonts w:hint="eastAsia" w:ascii="仿宋" w:hAnsi="仿宋" w:eastAsia="仿宋" w:cs="宋体"/>
          <w:sz w:val="32"/>
          <w:szCs w:val="32"/>
        </w:rPr>
        <w:t xml:space="preserve">名    称：常州市城投建设工程招标有限公司</w:t>
      </w:r>
      <w:r/>
    </w:p>
    <w:p>
      <w:pPr>
        <w:ind w:firstLine="640"/>
        <w:jc w:val="left"/>
        <w:spacing w:line="360" w:lineRule="auto"/>
        <w:rPr>
          <w:rFonts w:ascii="仿宋" w:hAnsi="仿宋" w:eastAsia="仿宋" w:cs="宋体"/>
          <w:sz w:val="32"/>
          <w:szCs w:val="32"/>
        </w:rPr>
      </w:pPr>
      <w:r>
        <w:rPr>
          <w:rFonts w:hint="eastAsia" w:ascii="仿宋" w:hAnsi="仿宋" w:eastAsia="仿宋" w:cs="宋体"/>
          <w:sz w:val="32"/>
          <w:szCs w:val="32"/>
        </w:rPr>
        <w:t xml:space="preserve">地    址：常州市新北区通江中路396号中创大厦4楼</w:t>
      </w:r>
      <w:r/>
    </w:p>
    <w:p>
      <w:pPr>
        <w:ind w:firstLine="640"/>
        <w:jc w:val="left"/>
        <w:spacing w:line="360" w:lineRule="auto"/>
        <w:rPr>
          <w:rFonts w:ascii="仿宋" w:hAnsi="仿宋" w:eastAsia="仿宋" w:cs="宋体"/>
          <w:sz w:val="32"/>
          <w:szCs w:val="32"/>
          <w:u w:val="single"/>
        </w:rPr>
      </w:pPr>
      <w:r>
        <w:rPr>
          <w:rFonts w:hint="eastAsia" w:ascii="仿宋" w:hAnsi="仿宋" w:eastAsia="仿宋" w:cs="宋体"/>
          <w:sz w:val="32"/>
          <w:szCs w:val="32"/>
        </w:rPr>
        <w:t xml:space="preserve">联系方式：0519-81580101</w:t>
      </w:r>
      <w:r/>
    </w:p>
    <w:p>
      <w:pPr>
        <w:ind w:left="-2" w:firstLine="643"/>
        <w:spacing w:line="360" w:lineRule="auto"/>
        <w:rPr>
          <w:rFonts w:ascii="仿宋" w:hAnsi="仿宋" w:eastAsia="仿宋" w:cs="宋体"/>
          <w:b/>
          <w:sz w:val="32"/>
          <w:szCs w:val="32"/>
          <w:u w:val="single"/>
        </w:rPr>
      </w:pPr>
      <w:r>
        <w:rPr>
          <w:rFonts w:hint="eastAsia" w:ascii="仿宋" w:hAnsi="仿宋" w:eastAsia="仿宋" w:cs="宋体"/>
          <w:b/>
          <w:sz w:val="32"/>
          <w:szCs w:val="32"/>
        </w:rPr>
        <w:t xml:space="preserve">3.项目联系方式</w:t>
      </w:r>
      <w:bookmarkEnd w:id="31"/>
      <w:r/>
      <w:bookmarkEnd w:id="32"/>
      <w:r/>
      <w:r/>
    </w:p>
    <w:p>
      <w:pPr>
        <w:pStyle w:val="894"/>
        <w:ind w:left="-2" w:firstLine="640"/>
        <w:spacing w:line="360" w:lineRule="auto"/>
        <w:rPr>
          <w:rFonts w:hint="default" w:ascii="仿宋" w:hAnsi="仿宋" w:eastAsia="仿宋" w:cs="宋体"/>
          <w:sz w:val="32"/>
          <w:szCs w:val="32"/>
        </w:rPr>
      </w:pPr>
      <w:r>
        <w:rPr>
          <w:rFonts w:ascii="仿宋" w:hAnsi="仿宋" w:eastAsia="仿宋" w:cs="宋体"/>
          <w:sz w:val="32"/>
          <w:szCs w:val="32"/>
        </w:rPr>
        <w:t xml:space="preserve">项目联系人：王逸菲</w:t>
      </w:r>
      <w:r/>
    </w:p>
    <w:p>
      <w:pPr>
        <w:pStyle w:val="894"/>
        <w:ind w:left="-2" w:firstLine="640"/>
        <w:spacing w:line="360" w:lineRule="auto"/>
        <w:rPr>
          <w:rFonts w:hint="default" w:ascii="仿宋" w:hAnsi="仿宋" w:eastAsia="仿宋" w:cs="宋体"/>
          <w:sz w:val="32"/>
          <w:szCs w:val="32"/>
        </w:rPr>
      </w:pPr>
      <w:r>
        <w:rPr>
          <w:rFonts w:ascii="仿宋" w:hAnsi="仿宋" w:eastAsia="仿宋" w:cs="宋体"/>
          <w:sz w:val="32"/>
          <w:szCs w:val="32"/>
        </w:rPr>
        <w:t xml:space="preserve">电      话：0519-81580152  81580191  81580192（转分机号6012） </w:t>
      </w:r>
      <w:r/>
    </w:p>
    <w:p>
      <w:pPr>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本公示信息已征得相关当事人同意后发布。</w:t>
      </w:r>
      <w:r/>
    </w:p>
    <w:p>
      <w:pPr>
        <w:jc w:val="left"/>
        <w:spacing w:line="360" w:lineRule="auto"/>
        <w:widowControl/>
        <w:rPr>
          <w:rFonts w:ascii="仿宋" w:hAnsi="仿宋" w:eastAsia="仿宋" w:cs="宋体"/>
          <w:sz w:val="24"/>
        </w:rPr>
      </w:pPr>
      <w:r>
        <w:rPr>
          <w:rFonts w:ascii="仿宋" w:hAnsi="仿宋" w:eastAsia="仿宋" w:cs="宋体"/>
          <w:sz w:val="24"/>
        </w:rPr>
      </w:r>
      <w:r/>
    </w:p>
    <w:p>
      <w:pPr>
        <w:jc w:val="center"/>
        <w:spacing w:line="360" w:lineRule="auto"/>
        <w:rPr>
          <w:rFonts w:ascii="宋体" w:hAnsi="宋体" w:cs="宋体"/>
          <w:b/>
          <w:sz w:val="32"/>
          <w:szCs w:val="32"/>
        </w:rPr>
        <w:outlineLvl w:val="0"/>
      </w:pPr>
      <w:r>
        <w:rPr>
          <w:rFonts w:hint="eastAsia" w:ascii="宋体" w:hAnsi="宋体" w:cs="宋体"/>
          <w:sz w:val="24"/>
        </w:rPr>
        <w:br w:type="page" w:clear="all"/>
      </w:r>
      <w:bookmarkStart w:id="33" w:name="_Toc353873938"/>
      <w:r/>
      <w:bookmarkStart w:id="34" w:name="_Toc104818926"/>
      <w:r/>
      <w:bookmarkStart w:id="35" w:name="_Toc127151777"/>
      <w:r/>
      <w:bookmarkStart w:id="36" w:name="_Toc264969275"/>
      <w:r/>
      <w:bookmarkStart w:id="37" w:name="_Toc265228423"/>
      <w:r/>
      <w:bookmarkStart w:id="38" w:name="_Toc226965856"/>
      <w:r/>
      <w:bookmarkStart w:id="39" w:name="_Toc127161488"/>
      <w:r/>
      <w:bookmarkStart w:id="40" w:name="_Toc512937850"/>
      <w:r/>
      <w:bookmarkStart w:id="41" w:name="_Toc195842950"/>
      <w:r/>
      <w:bookmarkStart w:id="42" w:name="_Toc353825548"/>
      <w:r/>
      <w:bookmarkStart w:id="43" w:name="_Toc305158928"/>
      <w:r/>
      <w:bookmarkStart w:id="44" w:name="_Toc150774783"/>
      <w:r/>
      <w:bookmarkStart w:id="45" w:name="_Toc305158854"/>
      <w:r>
        <w:rPr>
          <w:rFonts w:hint="eastAsia" w:ascii="宋体" w:hAnsi="宋体" w:cs="宋体"/>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871"/>
        <w:spacing w:before="0" w:line="360" w:lineRule="auto"/>
        <w:tabs>
          <w:tab w:val="center" w:pos="4592" w:leader="none"/>
          <w:tab w:val="left" w:pos="7860" w:leader="none"/>
        </w:tabs>
        <w:rPr>
          <w:rFonts w:ascii="宋体" w:hAnsi="宋体" w:eastAsia="宋体" w:cs="宋体"/>
          <w:b w:val="0"/>
          <w:sz w:val="28"/>
        </w:rPr>
      </w:pPr>
      <w:r/>
      <w:bookmarkStart w:id="46" w:name="_Toc195842884"/>
      <w:r/>
      <w:bookmarkStart w:id="47" w:name="_Toc226337215"/>
      <w:r/>
      <w:bookmarkStart w:id="48" w:name="_Toc151193761"/>
      <w:r/>
      <w:bookmarkStart w:id="49" w:name="_Toc164351613"/>
      <w:r/>
      <w:bookmarkStart w:id="50" w:name="_Toc151190146"/>
      <w:r/>
      <w:bookmarkStart w:id="51" w:name="_Toc151193617"/>
      <w:r/>
      <w:bookmarkStart w:id="52" w:name="_Toc127151720"/>
      <w:r/>
      <w:bookmarkStart w:id="53" w:name="_Toc150774619"/>
      <w:r/>
      <w:bookmarkStart w:id="54" w:name="_Toc127151519"/>
      <w:r/>
      <w:bookmarkStart w:id="55" w:name="_Toc164229214"/>
      <w:r/>
      <w:bookmarkStart w:id="56" w:name="_Toc151193833"/>
      <w:r/>
      <w:bookmarkStart w:id="57" w:name="_Toc226309763"/>
      <w:r/>
      <w:bookmarkStart w:id="58" w:name="_Toc150509270"/>
      <w:r/>
      <w:bookmarkStart w:id="59" w:name="_Toc226965792"/>
      <w:r/>
      <w:bookmarkStart w:id="60" w:name="_Toc127161433"/>
      <w:r/>
      <w:bookmarkStart w:id="61" w:name="_Toc164608633"/>
      <w:r/>
      <w:bookmarkStart w:id="62" w:name="_Toc150480757"/>
      <w:r/>
      <w:bookmarkStart w:id="63" w:name="_Toc142311021"/>
      <w:r/>
      <w:bookmarkStart w:id="64" w:name="_Toc151193907"/>
      <w:r/>
      <w:bookmarkStart w:id="65" w:name="_Toc520356144"/>
      <w:r/>
      <w:bookmarkStart w:id="66" w:name="_Toc150774724"/>
      <w:r/>
      <w:bookmarkStart w:id="67" w:name="_Toc226965709"/>
      <w:r/>
      <w:bookmarkStart w:id="68" w:name="_Toc164608788"/>
      <w:r/>
      <w:bookmarkStart w:id="69" w:name="_Toc164229360"/>
      <w:r/>
      <w:bookmarkStart w:id="70" w:name="_Toc151193689"/>
      <w:r/>
      <w:bookmarkStart w:id="71" w:name="_Toc149720812"/>
      <w:r>
        <w:rPr>
          <w:rFonts w:hint="eastAsia" w:ascii="宋体" w:hAnsi="宋体" w:eastAsia="宋体" w:cs="宋体"/>
          <w:sz w:val="28"/>
        </w:rPr>
        <w:t xml:space="preserve">供应商须知资料表</w:t>
      </w:r>
      <w:r/>
    </w:p>
    <w:p>
      <w:pPr>
        <w:jc w:val="center"/>
        <w:rPr>
          <w:rFonts w:ascii="宋体" w:hAnsi="宋体" w:cs="宋体"/>
          <w:b/>
          <w:sz w:val="28"/>
          <w:szCs w:val="28"/>
        </w:rPr>
      </w:pPr>
      <w:r>
        <w:rPr>
          <w:rFonts w:ascii="宋体" w:hAnsi="宋体" w:cs="宋体"/>
          <w:b/>
          <w:sz w:val="28"/>
          <w:szCs w:val="28"/>
        </w:rPr>
      </w:r>
      <w:r/>
    </w:p>
    <w:p>
      <w:pPr>
        <w:ind w:firstLine="480"/>
        <w:spacing w:line="360" w:lineRule="auto"/>
        <w:rPr>
          <w:rFonts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条目</w:t>
            </w:r>
            <w:r/>
          </w:p>
        </w:tc>
        <w:tc>
          <w:tcPr>
            <w:tcW w:w="7253"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项目属性</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项目属性：</w:t>
            </w:r>
            <w:r/>
          </w:p>
          <w:p>
            <w:pPr>
              <w:jc w:val="left"/>
              <w:rPr>
                <w:rFonts w:ascii="宋体" w:hAnsi="宋体" w:cs="宋体"/>
                <w:sz w:val="24"/>
              </w:rPr>
            </w:pPr>
            <w:r>
              <w:rPr>
                <w:rFonts w:hint="eastAsia" w:ascii="宋体" w:hAnsi="宋体" w:cs="宋体"/>
                <w:sz w:val="24"/>
              </w:rPr>
              <w:t xml:space="preserve">■服务</w:t>
            </w:r>
            <w:r/>
          </w:p>
          <w:p>
            <w:pPr>
              <w:jc w:val="left"/>
              <w:rPr>
                <w:rFonts w:ascii="宋体" w:hAnsi="宋体" w:cs="宋体"/>
                <w:sz w:val="24"/>
              </w:rPr>
            </w:pPr>
            <w:r>
              <w:rPr>
                <w:rFonts w:hint="eastAsia" w:ascii="宋体" w:hAnsi="宋体" w:cs="宋体"/>
                <w:sz w:val="24"/>
              </w:rPr>
              <w:t xml:space="preserve">□货物</w:t>
            </w:r>
            <w:r/>
          </w:p>
          <w:p>
            <w:pPr>
              <w:jc w:val="left"/>
              <w:rPr>
                <w:rFonts w:ascii="宋体" w:hAnsi="宋体" w:cs="宋体"/>
                <w:sz w:val="24"/>
                <w:u w:val="single"/>
              </w:rPr>
            </w:pPr>
            <w:r>
              <w:rPr>
                <w:rFonts w:hint="eastAsia" w:ascii="宋体" w:hAnsi="宋体" w:cs="宋体"/>
                <w:sz w:val="24"/>
              </w:rPr>
              <w:t xml:space="preserve">□工程</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科研仪器设备</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是否属于科研仪器设备采购项目：</w:t>
            </w:r>
            <w:r/>
          </w:p>
          <w:p>
            <w:pPr>
              <w:jc w:val="left"/>
              <w:rPr>
                <w:rFonts w:ascii="宋体" w:hAnsi="宋体" w:cs="宋体"/>
                <w:sz w:val="24"/>
              </w:rPr>
            </w:pPr>
            <w:r>
              <w:rPr>
                <w:rFonts w:hint="eastAsia" w:ascii="宋体" w:hAnsi="宋体" w:cs="宋体"/>
                <w:sz w:val="24"/>
              </w:rPr>
              <w:t xml:space="preserve">□是</w:t>
            </w:r>
            <w:r/>
          </w:p>
          <w:p>
            <w:pPr>
              <w:jc w:val="left"/>
              <w:rPr>
                <w:rFonts w:ascii="宋体" w:hAnsi="宋体" w:cs="宋体"/>
                <w:sz w:val="24"/>
              </w:rPr>
            </w:pPr>
            <w:r>
              <w:rPr>
                <w:rFonts w:hint="eastAsia" w:ascii="宋体" w:hAnsi="宋体" w:cs="宋体"/>
                <w:sz w:val="24"/>
              </w:rPr>
              <w:t xml:space="preserve">■否</w:t>
            </w:r>
            <w:r/>
          </w:p>
        </w:tc>
      </w:tr>
      <w:tr>
        <w:trPr>
          <w:cantSplit/>
          <w:jc w:val="center"/>
          <w:trHeight w:val="20"/>
        </w:trPr>
        <w:tc>
          <w:tcPr>
            <w:tcW w:w="988" w:type="dxa"/>
            <w:vAlign w:val="center"/>
            <w:vMerge w:val="restart"/>
            <w:textDirection w:val="lrTb"/>
            <w:noWrap w:val="false"/>
          </w:tcPr>
          <w:p>
            <w:pPr>
              <w:pStyle w:val="894"/>
              <w:jc w:val="center"/>
              <w:rPr>
                <w:rFonts w:hint="default"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现场考察</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■不组织</w:t>
            </w:r>
            <w:r/>
          </w:p>
          <w:p>
            <w:pPr>
              <w:jc w:val="left"/>
              <w:rPr>
                <w:rFonts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894"/>
              <w:rPr>
                <w:rFonts w:hint="default"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jc w:val="center"/>
          <w:trHeight w:val="20"/>
        </w:trPr>
        <w:tc>
          <w:tcPr>
            <w:tcW w:w="988" w:type="dxa"/>
            <w:vAlign w:val="center"/>
            <w:vMerge w:val="continue"/>
            <w:textDirection w:val="lrTb"/>
            <w:noWrap w:val="false"/>
          </w:tcPr>
          <w:p>
            <w:pPr>
              <w:pStyle w:val="894"/>
              <w:jc w:val="center"/>
              <w:rPr>
                <w:rFonts w:hint="default" w:hAnsi="宋体" w:cs="宋体"/>
                <w:sz w:val="24"/>
                <w:szCs w:val="24"/>
              </w:rPr>
            </w:pPr>
            <w:r>
              <w:rPr>
                <w:rFonts w:hint="default" w:hAnsi="宋体" w:cs="宋体"/>
                <w:sz w:val="24"/>
                <w:szCs w:val="24"/>
              </w:rPr>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磋商前答疑会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■不召开</w:t>
            </w:r>
            <w:r/>
          </w:p>
          <w:p>
            <w:pPr>
              <w:jc w:val="left"/>
              <w:rPr>
                <w:rFonts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1535"/>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标的所属行业</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本项目采购标的对应的中小企业划分标准所属行业：其他未列明行业。</w:t>
            </w:r>
            <w:r/>
          </w:p>
        </w:tc>
      </w:tr>
      <w:tr>
        <w:trPr>
          <w:jc w:val="center"/>
          <w:trHeight w:val="1535"/>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4.9</w:t>
            </w:r>
            <w:r/>
          </w:p>
        </w:tc>
        <w:tc>
          <w:tcPr>
            <w:tcW w:w="1701"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本国产品政策支持</w:t>
            </w:r>
            <w:r/>
          </w:p>
        </w:tc>
        <w:tc>
          <w:tcPr>
            <w:tcW w:w="7253" w:type="dxa"/>
            <w:vAlign w:val="center"/>
            <w:textDirection w:val="lrTb"/>
            <w:noWrap w:val="false"/>
          </w:tcPr>
          <w:p>
            <w:pPr>
              <w:jc w:val="left"/>
              <w:spacing w:line="360" w:lineRule="exact"/>
              <w:rPr>
                <w:rFonts w:ascii="宋体" w:hAnsi="宋体" w:cs="宋体"/>
                <w:sz w:val="24"/>
              </w:rPr>
            </w:pPr>
            <w:r>
              <w:rPr>
                <w:rFonts w:hint="eastAsia" w:ascii="宋体" w:hAnsi="宋体" w:cs="宋体"/>
                <w:sz w:val="24"/>
              </w:rPr>
              <w:t xml:space="preserve">关于对采购本国产品给予政策支持，本项目：</w:t>
            </w:r>
            <w:r>
              <w:rPr>
                <w:rFonts w:ascii="Wingdings 2" w:hAnsi="Wingdings 2" w:eastAsia="Wingdings 2" w:cs="Wingdings 2"/>
                <w:sz w:val="24"/>
              </w:rPr>
              <w:t xml:space="preserve"></w:t>
            </w:r>
            <w:r>
              <w:rPr>
                <w:rFonts w:hint="eastAsia" w:ascii="宋体" w:hAnsi="宋体" w:cs="宋体"/>
                <w:sz w:val="24"/>
              </w:rPr>
              <w:t xml:space="preserve">适用  ■不适用。</w:t>
            </w:r>
            <w:r/>
          </w:p>
          <w:p>
            <w:pPr>
              <w:jc w:val="left"/>
              <w:spacing w:line="360" w:lineRule="exact"/>
              <w:rPr>
                <w:rFonts w:ascii="宋体" w:hAnsi="宋体" w:cs="宋体"/>
                <w:sz w:val="24"/>
              </w:rPr>
            </w:pPr>
            <w:r>
              <w:rPr>
                <w:rFonts w:hint="eastAsia" w:ascii="宋体" w:hAnsi="宋体" w:cs="宋体"/>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10.2</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报价</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报价的特殊规定：</w:t>
            </w:r>
            <w:r/>
          </w:p>
          <w:p>
            <w:pPr>
              <w:jc w:val="left"/>
              <w:rPr>
                <w:rFonts w:ascii="宋体" w:hAnsi="宋体" w:cs="宋体"/>
                <w:sz w:val="24"/>
              </w:rPr>
            </w:pPr>
            <w:r>
              <w:rPr>
                <w:rFonts w:hint="eastAsia" w:ascii="宋体" w:hAnsi="宋体" w:cs="宋体"/>
                <w:sz w:val="24"/>
              </w:rPr>
              <w:t xml:space="preserve">□无</w:t>
            </w:r>
            <w:r/>
          </w:p>
          <w:p>
            <w:pPr>
              <w:spacing w:line="360" w:lineRule="exact"/>
              <w:rPr>
                <w:rFonts w:ascii="宋体" w:hAnsi="宋体" w:cs="宋体"/>
                <w:sz w:val="24"/>
              </w:rPr>
            </w:pPr>
            <w:r>
              <w:rPr>
                <w:rFonts w:hint="eastAsia" w:ascii="宋体" w:hAnsi="宋体" w:cs="宋体"/>
                <w:sz w:val="24"/>
              </w:rPr>
              <w:t xml:space="preserve">■有，具体情形：</w:t>
            </w:r>
            <w:r>
              <w:rPr>
                <w:rFonts w:hint="eastAsia" w:ascii="宋体" w:hAnsi="宋体" w:cs="宋体"/>
                <w:b/>
                <w:sz w:val="24"/>
              </w:rPr>
              <w:t xml:space="preserve">本项目采用二次报价，</w:t>
            </w:r>
            <w:r>
              <w:rPr>
                <w:rFonts w:hint="eastAsia" w:ascii="宋体" w:hAnsi="宋体" w:cs="宋体"/>
                <w:sz w:val="24"/>
              </w:rPr>
              <w:t xml:space="preserve">磋商响应文件报价一览表的报价作为首次报价，在磋商结束后，磋商小组应当要求所有实质性响应的供应商在规定时间内提交最后报价，最后报价作为评分依据。</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11.1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磋商保证金</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12.1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响应有效期</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自提交响应文件的截止之日起算60日历天。</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23.5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分包</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本项目是否允许分包： </w:t>
            </w:r>
            <w:r/>
          </w:p>
          <w:p>
            <w:pPr>
              <w:jc w:val="left"/>
              <w:rPr>
                <w:rFonts w:ascii="宋体" w:hAnsi="宋体" w:cs="宋体"/>
                <w:sz w:val="24"/>
              </w:rPr>
            </w:pPr>
            <w:r>
              <w:rPr>
                <w:rFonts w:hint="eastAsia" w:ascii="宋体" w:hAnsi="宋体" w:cs="宋体"/>
                <w:sz w:val="24"/>
              </w:rPr>
              <w:t xml:space="preserve">■不允许</w:t>
            </w:r>
            <w:r/>
          </w:p>
          <w:p>
            <w:pPr>
              <w:jc w:val="left"/>
              <w:rPr>
                <w:rFonts w:ascii="宋体" w:hAnsi="宋体" w:cs="宋体"/>
                <w:sz w:val="24"/>
              </w:rPr>
            </w:pPr>
            <w:r>
              <w:rPr>
                <w:rFonts w:hint="eastAsia" w:ascii="宋体" w:hAnsi="宋体" w:cs="宋体"/>
                <w:sz w:val="24"/>
              </w:rPr>
              <w:t xml:space="preserve">□允许，具体要求：</w:t>
            </w:r>
            <w:r/>
          </w:p>
          <w:p>
            <w:pPr>
              <w:jc w:val="left"/>
              <w:rPr>
                <w:rFonts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24.1.1</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询问</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询问送达形式：供应商对竞争性磋商文件如有疑问，请将疑问于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ascii="宋体" w:hAnsi="宋体" w:cs="宋体"/>
                <w:b/>
                <w:sz w:val="24"/>
              </w:rPr>
              <w:t xml:space="preserve">08</w:t>
            </w:r>
            <w:r>
              <w:rPr>
                <w:rFonts w:hint="eastAsia" w:ascii="宋体" w:hAnsi="宋体" w:cs="宋体"/>
                <w:b/>
                <w:sz w:val="24"/>
              </w:rPr>
              <w:t xml:space="preserve">月</w:t>
            </w:r>
            <w:r>
              <w:rPr>
                <w:rFonts w:ascii="宋体" w:hAnsi="宋体" w:cs="宋体"/>
                <w:b/>
                <w:sz w:val="24"/>
              </w:rPr>
              <w:t xml:space="preserve">18</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24.3</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联系方式</w:t>
            </w:r>
            <w:r/>
          </w:p>
        </w:tc>
        <w:tc>
          <w:tcPr>
            <w:tcW w:w="7253" w:type="dxa"/>
            <w:vAlign w:val="center"/>
            <w:textDirection w:val="lrTb"/>
            <w:noWrap w:val="false"/>
          </w:tcPr>
          <w:p>
            <w:pPr>
              <w:jc w:val="left"/>
              <w:rPr>
                <w:rFonts w:ascii="宋体" w:hAnsi="宋体" w:cs="宋体"/>
                <w:sz w:val="24"/>
              </w:rPr>
            </w:pPr>
            <w:r>
              <w:rPr>
                <w:rFonts w:hint="eastAsia" w:ascii="宋体" w:hAnsi="宋体" w:cs="宋体"/>
                <w:sz w:val="24"/>
              </w:rPr>
              <w:t xml:space="preserve">接收询问和质疑的联系方式</w:t>
            </w:r>
            <w:r/>
          </w:p>
          <w:p>
            <w:pPr>
              <w:jc w:val="left"/>
              <w:rPr>
                <w:rFonts w:ascii="宋体" w:hAnsi="宋体" w:cs="宋体"/>
                <w:sz w:val="24"/>
              </w:rPr>
            </w:pPr>
            <w:r>
              <w:rPr>
                <w:rFonts w:hint="eastAsia" w:ascii="宋体" w:hAnsi="宋体" w:cs="宋体"/>
                <w:sz w:val="24"/>
              </w:rPr>
              <w:t xml:space="preserve">联系部门：技术部；</w:t>
            </w:r>
            <w:r/>
          </w:p>
          <w:p>
            <w:pPr>
              <w:jc w:val="left"/>
              <w:rPr>
                <w:rFonts w:ascii="宋体" w:hAnsi="宋体" w:cs="宋体"/>
                <w:sz w:val="24"/>
              </w:rPr>
            </w:pPr>
            <w:r>
              <w:rPr>
                <w:rFonts w:hint="eastAsia" w:ascii="宋体" w:hAnsi="宋体" w:cs="宋体"/>
                <w:sz w:val="24"/>
              </w:rPr>
              <w:t xml:space="preserve">联系电话：0519-81580152  81580191  81580192（转分机号6011）；</w:t>
            </w:r>
            <w:r/>
          </w:p>
          <w:p>
            <w:pPr>
              <w:jc w:val="left"/>
              <w:rPr>
                <w:rFonts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jc w:val="center"/>
          <w:trHeight w:val="20"/>
        </w:trPr>
        <w:tc>
          <w:tcPr>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25</w:t>
            </w:r>
            <w:r/>
          </w:p>
        </w:tc>
        <w:tc>
          <w:tcPr>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代理费</w:t>
            </w:r>
            <w:r/>
          </w:p>
        </w:tc>
        <w:tc>
          <w:tcPr>
            <w:tcW w:w="7253" w:type="dxa"/>
            <w:vAlign w:val="center"/>
            <w:textDirection w:val="lrTb"/>
            <w:noWrap w:val="false"/>
          </w:tcPr>
          <w:p>
            <w:pPr>
              <w:jc w:val="left"/>
              <w:rPr>
                <w:rFonts w:ascii="宋体" w:hAnsi="宋体" w:cs="宋体"/>
                <w:b/>
                <w:sz w:val="24"/>
              </w:rPr>
            </w:pPr>
            <w:r>
              <w:rPr>
                <w:rFonts w:hint="eastAsia" w:ascii="宋体" w:hAnsi="宋体" w:cs="宋体"/>
                <w:b/>
                <w:sz w:val="24"/>
              </w:rPr>
              <w:t xml:space="preserve">（1）收费对象：</w:t>
            </w:r>
            <w:r/>
          </w:p>
          <w:p>
            <w:pPr>
              <w:jc w:val="left"/>
              <w:rPr>
                <w:rFonts w:ascii="宋体" w:hAnsi="宋体" w:cs="宋体"/>
                <w:sz w:val="24"/>
              </w:rPr>
            </w:pPr>
            <w:r>
              <w:rPr>
                <w:rFonts w:hint="eastAsia" w:ascii="宋体" w:hAnsi="宋体" w:cs="宋体"/>
                <w:sz w:val="24"/>
              </w:rPr>
              <w:t xml:space="preserve">□采购人</w:t>
            </w:r>
            <w:r/>
          </w:p>
          <w:p>
            <w:pPr>
              <w:jc w:val="left"/>
              <w:rPr>
                <w:rFonts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成交供应商收取</w:t>
            </w:r>
            <w:r>
              <w:rPr>
                <w:rFonts w:hint="eastAsia" w:ascii="宋体" w:hAnsi="宋体" w:cs="宋体"/>
                <w:bCs/>
                <w:sz w:val="24"/>
              </w:rPr>
              <w:t xml:space="preserve">代理费。</w:t>
            </w:r>
            <w:r/>
          </w:p>
          <w:p>
            <w:pPr>
              <w:jc w:val="left"/>
              <w:rPr>
                <w:rFonts w:ascii="宋体" w:hAnsi="宋体" w:cs="宋体"/>
                <w:sz w:val="24"/>
              </w:rPr>
            </w:pPr>
            <w:r>
              <w:rPr>
                <w:rFonts w:hint="eastAsia" w:ascii="宋体" w:hAnsi="宋体" w:cs="宋体"/>
                <w:b/>
                <w:sz w:val="24"/>
              </w:rPr>
              <w:t xml:space="preserve">（2）收费标准：</w:t>
            </w:r>
            <w:r>
              <w:rPr>
                <w:rFonts w:hint="eastAsia" w:ascii="宋体" w:hAnsi="宋体" w:cs="宋体"/>
                <w:sz w:val="24"/>
              </w:rPr>
              <w:t xml:space="preserve">成交供应商须按其成交金额的0.8%计算并支付成交服务费。</w:t>
            </w:r>
            <w:r/>
          </w:p>
          <w:p>
            <w:pPr>
              <w:jc w:val="left"/>
              <w:rPr>
                <w:rFonts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成交供应商应在领取成交通知书时将代理费支付至常州市城投建设工程招标有限公司账户。</w:t>
            </w:r>
            <w:r/>
          </w:p>
          <w:p>
            <w:pPr>
              <w:ind w:firstLine="473"/>
              <w:jc w:val="left"/>
              <w:rPr>
                <w:rFonts w:ascii="宋体" w:hAnsi="宋体" w:cs="宋体"/>
                <w:sz w:val="24"/>
              </w:rPr>
            </w:pPr>
            <w:r>
              <w:rPr>
                <w:rFonts w:hint="eastAsia" w:ascii="宋体" w:hAnsi="宋体" w:cs="宋体"/>
                <w:sz w:val="24"/>
              </w:rPr>
              <w:t xml:space="preserve">收款单位：常州市城投建设工程招标有限公司</w:t>
            </w:r>
            <w:r/>
          </w:p>
          <w:p>
            <w:pPr>
              <w:ind w:firstLine="473"/>
              <w:jc w:val="left"/>
              <w:rPr>
                <w:rFonts w:ascii="宋体" w:hAnsi="宋体" w:cs="宋体"/>
                <w:sz w:val="24"/>
              </w:rPr>
            </w:pPr>
            <w:r>
              <w:rPr>
                <w:rFonts w:hint="eastAsia" w:ascii="宋体" w:hAnsi="宋体" w:cs="宋体"/>
                <w:sz w:val="24"/>
              </w:rPr>
              <w:t xml:space="preserve">开户银行：中国建设银行常州大成苑支行</w:t>
            </w:r>
            <w:r/>
          </w:p>
          <w:p>
            <w:pPr>
              <w:ind w:firstLine="473"/>
              <w:jc w:val="left"/>
              <w:rPr>
                <w:rFonts w:ascii="宋体" w:hAnsi="宋体" w:cs="宋体"/>
                <w:sz w:val="24"/>
              </w:rPr>
            </w:pPr>
            <w:r>
              <w:rPr>
                <w:rFonts w:hint="eastAsia" w:ascii="宋体" w:hAnsi="宋体" w:cs="宋体"/>
                <w:sz w:val="24"/>
              </w:rPr>
              <w:t xml:space="preserve">银行账号：32001624236052500905</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4"/>
              <w:jc w:val="center"/>
              <w:rPr>
                <w:rFonts w:hint="default" w:hAnsi="宋体" w:cs="宋体"/>
                <w:sz w:val="24"/>
                <w:szCs w:val="24"/>
              </w:rPr>
            </w:pPr>
            <w:r>
              <w:rPr>
                <w:rFonts w:hAnsi="宋体" w:cs="宋体"/>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rPr>
                <w:rFonts w:ascii="宋体" w:hAnsi="宋体" w:cs="宋体"/>
                <w:sz w:val="24"/>
              </w:rPr>
            </w:pPr>
            <w:r>
              <w:rPr>
                <w:rFonts w:hint="eastAsia" w:ascii="宋体" w:hAnsi="宋体" w:cs="宋体"/>
                <w:sz w:val="24"/>
              </w:rPr>
              <w:t xml:space="preserve">纸质中标（成交）文件</w:t>
            </w: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ind w:firstLine="361"/>
              <w:jc w:val="left"/>
              <w:rPr>
                <w:rFonts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建设工程招标有限公司，联系方式见《第一章 投标邀请》）</w:t>
            </w:r>
            <w:r/>
          </w:p>
        </w:tc>
      </w:tr>
    </w:tbl>
    <w:p>
      <w:pPr>
        <w:spacing w:line="360" w:lineRule="auto"/>
        <w:tabs>
          <w:tab w:val="left" w:pos="5580" w:leader="none"/>
        </w:tabs>
        <w:rPr>
          <w:rFonts w:ascii="宋体" w:hAnsi="宋体" w:cs="宋体"/>
          <w:sz w:val="24"/>
        </w:rPr>
        <w:sectPr>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ascii="宋体" w:hAnsi="宋体" w:cs="宋体"/>
          <w:sz w:val="24"/>
        </w:rPr>
      </w:r>
      <w:r/>
    </w:p>
    <w:p>
      <w:pPr>
        <w:jc w:val="center"/>
        <w:spacing w:before="240" w:after="240"/>
        <w:rPr>
          <w:rFonts w:ascii="宋体" w:hAnsi="宋体" w:cs="宋体"/>
          <w:b/>
          <w:sz w:val="28"/>
          <w:szCs w:val="28"/>
        </w:rPr>
      </w:pPr>
      <w:r>
        <w:rPr>
          <w:rFonts w:hint="eastAsia" w:ascii="宋体" w:hAnsi="宋体" w:cs="宋体"/>
          <w:b/>
          <w:sz w:val="28"/>
          <w:szCs w:val="28"/>
        </w:rPr>
        <w:t xml:space="preserve">供应商须知</w:t>
      </w:r>
      <w:r/>
    </w:p>
    <w:p>
      <w:pPr>
        <w:pStyle w:val="871"/>
        <w:jc w:val="left"/>
        <w:spacing w:before="0" w:line="360" w:lineRule="auto"/>
        <w:tabs>
          <w:tab w:val="center" w:pos="4592" w:leader="none"/>
          <w:tab w:val="left" w:pos="7860" w:leader="none"/>
        </w:tabs>
        <w:rPr>
          <w:rFonts w:ascii="宋体" w:hAnsi="宋体" w:eastAsia="宋体" w:cs="宋体"/>
          <w:sz w:val="28"/>
        </w:rPr>
      </w:pPr>
      <w:r/>
      <w:bookmarkStart w:id="72" w:name="_Toc520356143"/>
      <w:r/>
      <w:bookmarkStart w:id="73" w:name="_Toc127151518"/>
      <w:r>
        <w:rPr>
          <w:rFonts w:hint="eastAsia" w:ascii="宋体" w:hAnsi="宋体" w:eastAsia="宋体" w:cs="宋体"/>
          <w:sz w:val="28"/>
        </w:rPr>
        <w:tab/>
      </w:r>
      <w:bookmarkStart w:id="74" w:name="_Toc151193760"/>
      <w:r/>
      <w:bookmarkStart w:id="75" w:name="_Toc226309762"/>
      <w:r/>
      <w:bookmarkStart w:id="76" w:name="_Toc150480756"/>
      <w:r/>
      <w:bookmarkStart w:id="77" w:name="_Toc305158860"/>
      <w:r/>
      <w:bookmarkStart w:id="78" w:name="_Toc151193832"/>
      <w:r/>
      <w:bookmarkStart w:id="79" w:name="_Toc226965791"/>
      <w:r/>
      <w:bookmarkStart w:id="80" w:name="_Toc151193688"/>
      <w:r/>
      <w:bookmarkStart w:id="81" w:name="_Toc195842883"/>
      <w:r/>
      <w:bookmarkStart w:id="82" w:name="_Toc264969208"/>
      <w:r/>
      <w:bookmarkStart w:id="83" w:name="_Toc150774723"/>
      <w:r/>
      <w:bookmarkStart w:id="84" w:name="_Toc226965708"/>
      <w:r/>
      <w:bookmarkStart w:id="85" w:name="_Toc226337214"/>
      <w:r/>
      <w:bookmarkStart w:id="86" w:name="_Toc150774618"/>
      <w:r/>
      <w:bookmarkStart w:id="87" w:name="_Toc151190145"/>
      <w:r/>
      <w:bookmarkStart w:id="88" w:name="_Toc142311020"/>
      <w:r/>
      <w:bookmarkStart w:id="89" w:name="_Toc151193906"/>
      <w:r/>
      <w:bookmarkStart w:id="90" w:name="_Toc305158786"/>
      <w:r/>
      <w:bookmarkStart w:id="91" w:name="_Toc151193616"/>
      <w:r/>
      <w:bookmarkStart w:id="92" w:name="_Toc265228356"/>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p>
    <w:p>
      <w:pPr>
        <w:numPr>
          <w:ilvl w:val="0"/>
          <w:numId w:val="8"/>
        </w:numPr>
        <w:ind w:left="0" w:firstLine="482"/>
        <w:spacing w:line="360" w:lineRule="auto"/>
        <w:tabs>
          <w:tab w:val="left" w:pos="0" w:leader="none"/>
          <w:tab w:val="clear" w:pos="900" w:leader="none"/>
        </w:tabs>
        <w:rPr>
          <w:rFonts w:ascii="宋体" w:hAnsi="宋体" w:cs="宋体"/>
          <w:b/>
          <w:sz w:val="24"/>
        </w:rPr>
        <w:outlineLvl w:val="1"/>
      </w:pPr>
      <w:r/>
      <w:bookmarkStart w:id="94" w:name="_Toc264969209"/>
      <w:r/>
      <w:bookmarkStart w:id="95" w:name="_Toc305158787"/>
      <w:r/>
      <w:bookmarkStart w:id="96" w:name="_Toc265228357"/>
      <w:r/>
      <w:bookmarkStart w:id="97" w:name="_Toc305158861"/>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供应商（也称“申请人”）：指向采购人提供货物、工程或者服务的法人、其他组织或者自然人。</w:t>
      </w:r>
      <w:r/>
    </w:p>
    <w:p>
      <w:pPr>
        <w:numPr>
          <w:ilvl w:val="1"/>
          <w:numId w:val="8"/>
        </w:numPr>
        <w:ind w:left="0" w:firstLine="480"/>
        <w:spacing w:line="360" w:lineRule="auto"/>
        <w:tabs>
          <w:tab w:val="left" w:pos="0" w:leader="none"/>
          <w:tab w:val="left" w:pos="1080" w:leader="none"/>
          <w:tab w:val="left" w:pos="2014" w:leader="none"/>
          <w:tab w:val="left" w:pos="5521" w:leader="none"/>
        </w:tabs>
        <w:rPr>
          <w:rFonts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0" w:leader="none"/>
          <w:tab w:val="clear" w:pos="900" w:leader="none"/>
        </w:tabs>
        <w:rPr>
          <w:rFonts w:ascii="宋体" w:hAnsi="宋体" w:cs="宋体"/>
          <w:b/>
          <w:sz w:val="24"/>
        </w:rPr>
        <w:outlineLvl w:val="1"/>
      </w:pPr>
      <w:r/>
      <w:bookmarkStart w:id="98" w:name="_Toc151193762"/>
      <w:r/>
      <w:bookmarkStart w:id="99" w:name="_Toc150480758"/>
      <w:r/>
      <w:bookmarkStart w:id="100" w:name="_Toc305158788"/>
      <w:r/>
      <w:bookmarkStart w:id="101" w:name="_Toc127151721"/>
      <w:r/>
      <w:bookmarkStart w:id="102" w:name="_Toc151193834"/>
      <w:r/>
      <w:bookmarkStart w:id="103" w:name="_Toc150774620"/>
      <w:r/>
      <w:bookmarkStart w:id="104" w:name="_Toc127151520"/>
      <w:r/>
      <w:bookmarkStart w:id="105" w:name="_Toc142311022"/>
      <w:r/>
      <w:bookmarkStart w:id="106" w:name="_Toc164229215"/>
      <w:r/>
      <w:bookmarkStart w:id="107" w:name="_Toc127161434"/>
      <w:r/>
      <w:bookmarkStart w:id="108" w:name="_Toc151193618"/>
      <w:r/>
      <w:bookmarkStart w:id="109" w:name="_Toc226309764"/>
      <w:r/>
      <w:bookmarkStart w:id="110" w:name="_Toc151193690"/>
      <w:r/>
      <w:bookmarkStart w:id="111" w:name="_Toc150774725"/>
      <w:r/>
      <w:bookmarkStart w:id="112" w:name="_Toc164351614"/>
      <w:r/>
      <w:bookmarkStart w:id="113" w:name="_Toc226965710"/>
      <w:r/>
      <w:bookmarkStart w:id="114" w:name="_Toc226965793"/>
      <w:r/>
      <w:bookmarkStart w:id="115" w:name="_Toc265228358"/>
      <w:r/>
      <w:bookmarkStart w:id="116" w:name="_Toc149720813"/>
      <w:r/>
      <w:bookmarkStart w:id="117" w:name="_Toc226337216"/>
      <w:r/>
      <w:bookmarkStart w:id="118" w:name="_Toc150509271"/>
      <w:r/>
      <w:bookmarkStart w:id="119" w:name="_Toc264969210"/>
      <w:r/>
      <w:bookmarkStart w:id="120" w:name="_Toc164608634"/>
      <w:r/>
      <w:bookmarkStart w:id="121" w:name="_Toc164608789"/>
      <w:r/>
      <w:bookmarkStart w:id="122" w:name="_Toc151190147"/>
      <w:r/>
      <w:bookmarkStart w:id="123" w:name="_Toc305158862"/>
      <w:r/>
      <w:bookmarkStart w:id="124" w:name="_Toc151193908"/>
      <w:r/>
      <w:bookmarkStart w:id="125" w:name="_Toc195842885"/>
      <w:r/>
      <w:bookmarkStart w:id="126" w:name="_Toc164229361"/>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项目属性见《供应商须知资料表》。</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是否属于科研仪器设备采购见《供应商须知资料表》。</w:t>
      </w:r>
      <w:r/>
    </w:p>
    <w:p>
      <w:pPr>
        <w:numPr>
          <w:ilvl w:val="0"/>
          <w:numId w:val="8"/>
        </w:numPr>
        <w:ind w:left="0" w:firstLine="482"/>
        <w:spacing w:line="360" w:lineRule="auto"/>
        <w:tabs>
          <w:tab w:val="left" w:pos="0" w:leader="none"/>
          <w:tab w:val="clear" w:pos="900" w:leader="none"/>
        </w:tabs>
        <w:rPr>
          <w:rFonts w:ascii="宋体" w:hAnsi="宋体" w:cs="宋体"/>
          <w:b/>
          <w:sz w:val="24"/>
        </w:rPr>
        <w:outlineLvl w:val="1"/>
      </w:pPr>
      <w:r>
        <w:rPr>
          <w:rFonts w:hint="eastAsia" w:ascii="宋体" w:hAnsi="宋体" w:cs="宋体"/>
          <w:b/>
          <w:sz w:val="24"/>
        </w:rPr>
        <w:t xml:space="preserve">现场考察、磋商前答疑会</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1193836"/>
      <w:r/>
      <w:bookmarkStart w:id="128" w:name="_Toc150480760"/>
      <w:r/>
      <w:bookmarkStart w:id="129" w:name="_Toc305158864"/>
      <w:r/>
      <w:bookmarkStart w:id="130" w:name="_Toc226965712"/>
      <w:r/>
      <w:bookmarkStart w:id="131" w:name="_Toc127151522"/>
      <w:r/>
      <w:bookmarkStart w:id="132" w:name="_Toc150774727"/>
      <w:r/>
      <w:bookmarkStart w:id="133" w:name="_Toc520356146"/>
      <w:r/>
      <w:bookmarkStart w:id="134" w:name="_Toc264969212"/>
      <w:r/>
      <w:bookmarkStart w:id="135" w:name="_Toc150774622"/>
      <w:r/>
      <w:bookmarkStart w:id="136" w:name="_Toc150509273"/>
      <w:r/>
      <w:bookmarkStart w:id="137" w:name="_Toc151190149"/>
      <w:r/>
      <w:bookmarkStart w:id="138" w:name="_Toc195842887"/>
      <w:r/>
      <w:bookmarkStart w:id="139" w:name="_Toc151193620"/>
      <w:r/>
      <w:bookmarkStart w:id="140" w:name="_Toc151193692"/>
      <w:r/>
      <w:bookmarkStart w:id="141" w:name="_Toc226309766"/>
      <w:r/>
      <w:bookmarkStart w:id="142" w:name="_Toc142311024"/>
      <w:r/>
      <w:bookmarkStart w:id="143" w:name="_Toc151193910"/>
      <w:r/>
      <w:bookmarkStart w:id="144" w:name="_Toc226337218"/>
      <w:r/>
      <w:bookmarkStart w:id="145" w:name="_Toc226965795"/>
      <w:r/>
      <w:bookmarkStart w:id="146" w:name="_Toc305158790"/>
      <w:r/>
      <w:bookmarkStart w:id="147" w:name="_Toc151193764"/>
      <w:r/>
      <w:bookmarkStart w:id="148" w:name="_Toc265228360"/>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360" w:lineRule="auto"/>
        <w:tabs>
          <w:tab w:val="left" w:pos="0" w:leader="none"/>
          <w:tab w:val="clear" w:pos="900" w:leader="none"/>
        </w:tabs>
        <w:rPr>
          <w:rFonts w:ascii="宋体" w:hAnsi="宋体" w:cs="宋体"/>
          <w:b/>
          <w:sz w:val="24"/>
        </w:rPr>
        <w:outlineLvl w:val="1"/>
      </w:pPr>
      <w:r>
        <w:rPr>
          <w:rFonts w:hint="eastAsia" w:ascii="宋体" w:hAnsi="宋体" w:cs="宋体"/>
          <w:b/>
          <w:sz w:val="24"/>
        </w:rPr>
        <w:t xml:space="preserve">政府采购政策（包括但不限于下列具体政策要求）</w:t>
      </w:r>
      <w:r/>
    </w:p>
    <w:p>
      <w:pPr>
        <w:numPr>
          <w:ilvl w:val="1"/>
          <w:numId w:val="8"/>
        </w:numPr>
        <w:ind w:left="0" w:firstLine="482"/>
        <w:spacing w:line="360" w:lineRule="auto"/>
        <w:tabs>
          <w:tab w:val="left" w:pos="0" w:leader="none"/>
          <w:tab w:val="left" w:pos="1080" w:leader="none"/>
          <w:tab w:val="left" w:pos="2014" w:leader="none"/>
        </w:tabs>
        <w:rPr>
          <w:rFonts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中小企业定义：</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中小企业是指在中华人民共和国境内依法设立，依据国务院批准的中小</w:t>
      </w:r>
      <w:r>
        <w:rPr>
          <w:rFonts w:hint="eastAsia" w:ascii="宋体" w:hAnsi="宋体" w:cs="宋体"/>
          <w:sz w:val="24"/>
        </w:rPr>
        <w:t xml:space="preserve">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480"/>
        <w:spacing w:line="360" w:lineRule="auto"/>
        <w:tabs>
          <w:tab w:val="left" w:pos="0" w:leader="none"/>
          <w:tab w:val="left" w:pos="1276" w:leader="none"/>
          <w:tab w:val="left" w:pos="1560" w:leader="none"/>
        </w:tabs>
        <w:rPr>
          <w:rFonts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480"/>
        <w:spacing w:line="360" w:lineRule="auto"/>
        <w:tabs>
          <w:tab w:val="left" w:pos="0" w:leader="none"/>
          <w:tab w:val="left" w:pos="1276" w:leader="none"/>
          <w:tab w:val="left" w:pos="1560" w:leader="none"/>
        </w:tabs>
        <w:rPr>
          <w:rFonts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480"/>
        <w:spacing w:line="360" w:lineRule="auto"/>
        <w:tabs>
          <w:tab w:val="left" w:pos="0" w:leader="none"/>
          <w:tab w:val="left" w:pos="1276" w:leader="none"/>
          <w:tab w:val="left" w:pos="1560" w:leader="none"/>
        </w:tabs>
        <w:rPr>
          <w:rFonts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为安置的每位残疾人按月足额缴纳了基本养老保险、基本医疗保险、失业险、工伤保险和生育保险等社会保险费；</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通过银行等金融机构向安置的每位残疾人，按月支付了不低于单位所在</w:t>
      </w:r>
      <w:r>
        <w:rPr>
          <w:rFonts w:hint="eastAsia" w:ascii="宋体" w:hAnsi="宋体" w:cs="宋体"/>
          <w:sz w:val="24"/>
        </w:rPr>
        <w:t xml:space="preserve">区县适用的经省级人民政府批准的月最低工资标准的工资；</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0" w:firstLine="480"/>
        <w:spacing w:line="360" w:lineRule="auto"/>
        <w:tabs>
          <w:tab w:val="left" w:pos="0" w:leader="none"/>
          <w:tab w:val="left" w:pos="1276" w:leader="none"/>
        </w:tabs>
        <w:rPr>
          <w:rFonts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本项目是否专门面向中小企业预留采购份额见第一章《采购邀请》。</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采购标的对应的中小企业划分标准所属行业见《供应商须知资料表》。</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小微企业价格评审优惠的政策调整：见第三章《评审方法和评审标准》。</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 w:val="24"/>
        </w:rPr>
        <w:t xml:space="preserve">响应无效</w:t>
      </w:r>
      <w:r>
        <w:rPr>
          <w:rFonts w:hint="eastAsia" w:ascii="宋体" w:hAnsi="宋体" w:cs="宋体"/>
          <w:sz w:val="24"/>
        </w:rPr>
        <w:t xml:space="preserve">；</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w:t>
      </w:r>
      <w:r>
        <w:rPr>
          <w:rFonts w:hint="eastAsia" w:ascii="宋体" w:hAnsi="宋体" w:cs="宋体"/>
          <w:sz w:val="24"/>
        </w:rPr>
        <w:t xml:space="preserve">款的，中标成交供应商必须严格执行，必要时应按照要求在履约验收环节出具检测报告。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left="0" w:firstLine="480"/>
        <w:spacing w:line="360" w:lineRule="auto"/>
        <w:tabs>
          <w:tab w:val="left" w:pos="0" w:leader="none"/>
          <w:tab w:val="left" w:pos="1276" w:leader="none"/>
          <w:tab w:val="clear" w:pos="1980" w:leader="none"/>
        </w:tabs>
        <w:rPr>
          <w:rFonts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0" w:leader="none"/>
          <w:tab w:val="left" w:pos="1080" w:leader="none"/>
          <w:tab w:val="left" w:pos="1276" w:leader="none"/>
          <w:tab w:val="left" w:pos="2014" w:leader="none"/>
        </w:tabs>
        <w:rPr>
          <w:rFonts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0" w:leader="none"/>
          <w:tab w:val="left" w:pos="1276" w:leader="none"/>
          <w:tab w:val="clear" w:pos="1980" w:leader="none"/>
          <w:tab w:val="left" w:pos="2014" w:leader="none"/>
        </w:tabs>
        <w:rPr>
          <w:rFonts w:ascii="宋体" w:hAnsi="宋体" w:cs="宋体"/>
          <w:sz w:val="28"/>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
    </w:p>
    <w:p>
      <w:pPr>
        <w:numPr>
          <w:ilvl w:val="1"/>
          <w:numId w:val="8"/>
        </w:numPr>
        <w:spacing w:line="360" w:lineRule="auto"/>
        <w:tabs>
          <w:tab w:val="left" w:pos="1080" w:leader="none"/>
          <w:tab w:val="left" w:pos="2014" w:leader="none"/>
        </w:tabs>
        <w:rPr>
          <w:rFonts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绿色数据中心政策 </w:t>
      </w:r>
      <w:r/>
    </w:p>
    <w:p>
      <w:pPr>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推广应用绿色建材</w:t>
      </w:r>
      <w:r/>
    </w:p>
    <w:p>
      <w:pPr>
        <w:ind w:firstLine="480"/>
        <w:spacing w:line="360" w:lineRule="auto"/>
        <w:rPr>
          <w:rFonts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 w:val="left" w:pos="1468" w:leader="none"/>
          <w:tab w:val="clear" w:pos="1980" w:leader="none"/>
        </w:tabs>
        <w:rPr>
          <w:rFonts w:ascii="宋体" w:hAnsi="宋体" w:cs="宋体"/>
          <w:sz w:val="24"/>
        </w:rPr>
      </w:pPr>
      <w:r>
        <w:rPr>
          <w:rFonts w:hint="eastAsia" w:ascii="宋体" w:hAnsi="宋体" w:cs="宋体"/>
          <w:sz w:val="24"/>
        </w:rPr>
        <w:t xml:space="preserve">优先使用低挥发性有机化合物产品</w:t>
      </w:r>
      <w:r/>
    </w:p>
    <w:p>
      <w:pPr>
        <w:ind w:firstLine="480"/>
        <w:spacing w:line="360" w:lineRule="auto"/>
        <w:rPr>
          <w:rFonts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firstLine="482"/>
        <w:spacing w:line="360" w:lineRule="auto"/>
        <w:rPr>
          <w:rFonts w:ascii="宋体" w:hAnsi="宋体" w:cs="宋体"/>
          <w:b/>
          <w:bCs/>
          <w:sz w:val="24"/>
        </w:rPr>
      </w:pPr>
      <w:r>
        <w:rPr>
          <w:rFonts w:hint="eastAsia" w:ascii="宋体" w:hAnsi="宋体" w:cs="宋体"/>
          <w:b/>
          <w:bCs/>
          <w:sz w:val="24"/>
        </w:rPr>
        <w:t xml:space="preserve">4.9采购本国产品的支持政策</w:t>
      </w:r>
      <w:r/>
    </w:p>
    <w:p>
      <w:pPr>
        <w:ind w:firstLine="480"/>
        <w:spacing w:line="360" w:lineRule="auto"/>
        <w:rPr>
          <w:rFonts w:ascii="宋体" w:hAnsi="宋体" w:cs="宋体"/>
          <w:sz w:val="24"/>
        </w:rPr>
      </w:pPr>
      <w:r>
        <w:rPr>
          <w:rFonts w:hint="eastAsia" w:ascii="宋体" w:hAnsi="宋体" w:cs="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hanging="333"/>
        <w:spacing w:line="360" w:lineRule="auto"/>
        <w:tabs>
          <w:tab w:val="left" w:pos="0" w:leader="none"/>
          <w:tab w:val="left" w:pos="567" w:leader="none"/>
        </w:tabs>
        <w:rPr>
          <w:rFonts w:ascii="宋体" w:hAnsi="宋体" w:cs="宋体"/>
          <w:b/>
          <w:sz w:val="24"/>
        </w:rPr>
        <w:outlineLvl w:val="1"/>
      </w:pPr>
      <w:r/>
      <w:bookmarkStart w:id="150" w:name="_Toc164608792"/>
      <w:r/>
      <w:bookmarkStart w:id="151" w:name="_Toc264969213"/>
      <w:r/>
      <w:bookmarkStart w:id="152" w:name="_Toc151193837"/>
      <w:r/>
      <w:bookmarkStart w:id="153" w:name="_Toc164351617"/>
      <w:r/>
      <w:bookmarkStart w:id="154" w:name="_Toc226965796"/>
      <w:r/>
      <w:bookmarkStart w:id="155" w:name="_Toc150480761"/>
      <w:r/>
      <w:bookmarkStart w:id="156" w:name="_Toc151193911"/>
      <w:r/>
      <w:bookmarkStart w:id="157" w:name="_Toc520356147"/>
      <w:r/>
      <w:bookmarkStart w:id="158" w:name="_Toc151193621"/>
      <w:r/>
      <w:bookmarkStart w:id="159" w:name="_Toc195842888"/>
      <w:r/>
      <w:bookmarkStart w:id="160" w:name="_Toc164608637"/>
      <w:r/>
      <w:bookmarkStart w:id="161" w:name="_Toc150774728"/>
      <w:r/>
      <w:bookmarkStart w:id="162" w:name="_Toc151193693"/>
      <w:r/>
      <w:bookmarkStart w:id="163" w:name="_Toc149720816"/>
      <w:r/>
      <w:bookmarkStart w:id="164" w:name="_Toc164229218"/>
      <w:r/>
      <w:bookmarkStart w:id="165" w:name="_Toc226309767"/>
      <w:r/>
      <w:bookmarkStart w:id="166" w:name="_Toc127151523"/>
      <w:r/>
      <w:bookmarkStart w:id="167" w:name="_Toc226337219"/>
      <w:r/>
      <w:bookmarkStart w:id="168" w:name="_Toc127151724"/>
      <w:r/>
      <w:bookmarkStart w:id="169" w:name="_Toc151190150"/>
      <w:r/>
      <w:bookmarkStart w:id="170" w:name="_Toc151193765"/>
      <w:r/>
      <w:bookmarkStart w:id="171" w:name="_Toc150509274"/>
      <w:r/>
      <w:bookmarkStart w:id="172" w:name="_Toc142311025"/>
      <w:r/>
      <w:bookmarkStart w:id="173" w:name="_Toc305158791"/>
      <w:r/>
      <w:bookmarkStart w:id="174" w:name="_Toc305158865"/>
      <w:r/>
      <w:bookmarkStart w:id="175" w:name="_Toc265228361"/>
      <w:r/>
      <w:bookmarkStart w:id="176" w:name="_Toc226965713"/>
      <w:r/>
      <w:bookmarkStart w:id="177" w:name="_Toc127161437"/>
      <w:r/>
      <w:bookmarkStart w:id="178" w:name="_Toc164229364"/>
      <w:r/>
      <w:bookmarkStart w:id="179" w:name="_Toc150774623"/>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hint="eastAsia" w:ascii="宋体" w:hAnsi="宋体" w:cs="宋体"/>
          <w:b/>
          <w:sz w:val="24"/>
        </w:rPr>
        <w:t xml:space="preserve">响应费用</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p>
    <w:p>
      <w:pPr>
        <w:pStyle w:val="871"/>
        <w:ind w:firstLine="562"/>
        <w:spacing w:before="0" w:line="360" w:lineRule="auto"/>
        <w:tabs>
          <w:tab w:val="left" w:pos="0" w:leader="none"/>
        </w:tabs>
        <w:rPr>
          <w:rFonts w:ascii="宋体" w:hAnsi="宋体" w:eastAsia="宋体" w:cs="宋体"/>
          <w:sz w:val="28"/>
        </w:rPr>
      </w:pPr>
      <w:r>
        <w:rPr>
          <w:rFonts w:hint="eastAsia" w:ascii="宋体" w:hAnsi="宋体" w:eastAsia="宋体" w:cs="宋体"/>
          <w:sz w:val="28"/>
        </w:rPr>
        <w:t xml:space="preserve">二   竞争性磋商文件</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竞争性磋商文件包括以下部分：</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采购邀请</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供应商须知</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评审程序、评审方法和评审标准</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采购需求</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合同草案条款</w:t>
      </w:r>
      <w:r/>
    </w:p>
    <w:p>
      <w:pPr>
        <w:numPr>
          <w:ilvl w:val="0"/>
          <w:numId w:val="9"/>
        </w:numPr>
        <w:ind w:left="0" w:firstLine="480"/>
        <w:spacing w:line="360" w:lineRule="auto"/>
        <w:tabs>
          <w:tab w:val="left" w:pos="0" w:leader="none"/>
          <w:tab w:val="left" w:pos="1560" w:leader="none"/>
          <w:tab w:val="left" w:pos="2520" w:leader="none"/>
        </w:tabs>
        <w:rPr>
          <w:rFonts w:ascii="宋体" w:hAnsi="宋体" w:cs="宋体"/>
          <w:sz w:val="24"/>
        </w:rPr>
      </w:pPr>
      <w:r>
        <w:rPr>
          <w:rFonts w:hint="eastAsia" w:ascii="宋体" w:hAnsi="宋体" w:cs="宋体"/>
          <w:sz w:val="24"/>
        </w:rPr>
        <w:t xml:space="preserve">响应文件格式</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对竞争性磋商文件的澄清或修改</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360" w:lineRule="auto"/>
        <w:tabs>
          <w:tab w:val="left" w:pos="0" w:leader="none"/>
          <w:tab w:val="left" w:pos="1080" w:leader="none"/>
          <w:tab w:val="left" w:pos="1561" w:leader="none"/>
          <w:tab w:val="left" w:pos="2014" w:leader="none"/>
        </w:tabs>
        <w:rPr>
          <w:rFonts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firstLine="560"/>
        <w:spacing w:line="360" w:lineRule="auto"/>
        <w:tabs>
          <w:tab w:val="left" w:pos="0" w:leader="none"/>
          <w:tab w:val="left" w:pos="1080" w:leader="none"/>
          <w:tab w:val="left" w:pos="1561" w:leader="none"/>
        </w:tabs>
        <w:rPr>
          <w:rFonts w:ascii="宋体" w:hAnsi="宋体" w:cs="宋体"/>
          <w:sz w:val="28"/>
        </w:rPr>
      </w:pPr>
      <w:r/>
      <w:bookmarkStart w:id="180" w:name="_Toc516367020"/>
      <w:r/>
      <w:bookmarkStart w:id="181" w:name="_Toc520356150"/>
      <w:r/>
      <w:bookmarkStart w:id="182" w:name="_Toc150480764"/>
      <w:r/>
      <w:bookmarkStart w:id="183" w:name="_Toc142311028"/>
      <w:r/>
      <w:bookmarkStart w:id="184" w:name="_Toc151193768"/>
      <w:r/>
      <w:bookmarkStart w:id="185" w:name="_Toc305158868"/>
      <w:r/>
      <w:bookmarkStart w:id="186" w:name="_Toc150509277"/>
      <w:r/>
      <w:bookmarkStart w:id="187" w:name="_Toc226965799"/>
      <w:r/>
      <w:bookmarkStart w:id="188" w:name="_Toc151193914"/>
      <w:r/>
      <w:bookmarkStart w:id="189" w:name="_Toc264969216"/>
      <w:r/>
      <w:bookmarkStart w:id="190" w:name="_Toc151193624"/>
      <w:r/>
      <w:bookmarkStart w:id="191" w:name="_Toc150774626"/>
      <w:r/>
      <w:bookmarkStart w:id="192" w:name="_Toc265228364"/>
      <w:r/>
      <w:bookmarkStart w:id="193" w:name="_Toc226965716"/>
      <w:r/>
      <w:bookmarkStart w:id="194" w:name="_Toc195842891"/>
      <w:r/>
      <w:bookmarkStart w:id="195" w:name="_Toc151193696"/>
      <w:r/>
      <w:bookmarkStart w:id="196" w:name="_Toc151190153"/>
      <w:r/>
      <w:bookmarkStart w:id="197" w:name="_Toc151193840"/>
      <w:r/>
      <w:bookmarkStart w:id="198" w:name="_Toc127151526"/>
      <w:r/>
      <w:bookmarkStart w:id="199" w:name="_Toc150774731"/>
      <w:r/>
      <w:bookmarkStart w:id="200" w:name="_Toc226337222"/>
      <w:r/>
      <w:bookmarkStart w:id="201" w:name="_Toc305158794"/>
      <w:r/>
      <w:bookmarkStart w:id="202" w:name="_Toc226309770"/>
      <w:r/>
      <w:r/>
    </w:p>
    <w:p>
      <w:pPr>
        <w:pStyle w:val="871"/>
        <w:ind w:firstLine="562"/>
        <w:spacing w:before="0" w:line="360" w:lineRule="auto"/>
        <w:tabs>
          <w:tab w:val="left" w:pos="0" w:leader="none"/>
        </w:tabs>
        <w:rPr>
          <w:rFonts w:ascii="宋体" w:hAnsi="宋体" w:eastAsia="宋体" w:cs="宋体"/>
          <w:sz w:val="28"/>
        </w:rPr>
      </w:pPr>
      <w:r>
        <w:rPr>
          <w:rFonts w:hint="eastAsia" w:ascii="宋体" w:hAnsi="宋体" w:eastAsia="宋体" w:cs="宋体"/>
          <w:sz w:val="28"/>
        </w:rPr>
        <w:t xml:space="preserve">三   响应文件</w:t>
      </w:r>
      <w:bookmarkEnd w:id="180"/>
      <w:r>
        <w:rPr>
          <w:rFonts w:hint="eastAsia" w:ascii="宋体" w:hAnsi="宋体" w:eastAsia="宋体" w:cs="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
    </w:p>
    <w:p>
      <w:pPr>
        <w:numPr>
          <w:ilvl w:val="0"/>
          <w:numId w:val="8"/>
        </w:numPr>
        <w:ind w:left="0" w:firstLine="482"/>
        <w:spacing w:line="360" w:lineRule="auto"/>
        <w:tabs>
          <w:tab w:val="left" w:pos="0" w:leader="none"/>
        </w:tabs>
        <w:rPr>
          <w:rFonts w:ascii="宋体" w:hAnsi="宋体" w:cs="宋体"/>
          <w:b/>
          <w:sz w:val="24"/>
        </w:rPr>
        <w:outlineLvl w:val="1"/>
      </w:pPr>
      <w:r/>
      <w:bookmarkStart w:id="203" w:name="_Toc127151728"/>
      <w:r/>
      <w:bookmarkStart w:id="204" w:name="_Toc516367021"/>
      <w:r/>
      <w:bookmarkStart w:id="205" w:name="_Toc164608796"/>
      <w:r/>
      <w:bookmarkStart w:id="206" w:name="_Toc150480765"/>
      <w:r/>
      <w:bookmarkStart w:id="207" w:name="_Toc164351621"/>
      <w:r/>
      <w:bookmarkStart w:id="208" w:name="_Toc149720820"/>
      <w:r/>
      <w:bookmarkStart w:id="209" w:name="_Toc226337223"/>
      <w:r/>
      <w:bookmarkStart w:id="210" w:name="_Toc226965717"/>
      <w:r/>
      <w:bookmarkStart w:id="211" w:name="_Toc520356151"/>
      <w:r/>
      <w:bookmarkStart w:id="212" w:name="_Toc164229222"/>
      <w:r/>
      <w:bookmarkStart w:id="213" w:name="_Toc164229368"/>
      <w:r/>
      <w:bookmarkStart w:id="214" w:name="_Toc265228365"/>
      <w:r/>
      <w:bookmarkStart w:id="215" w:name="_Toc151193769"/>
      <w:r/>
      <w:bookmarkStart w:id="216" w:name="_Toc264969217"/>
      <w:r/>
      <w:bookmarkStart w:id="217" w:name="_Toc195842892"/>
      <w:r/>
      <w:bookmarkStart w:id="218" w:name="_Toc151193697"/>
      <w:r/>
      <w:bookmarkStart w:id="219" w:name="_Toc226309771"/>
      <w:r/>
      <w:bookmarkStart w:id="220" w:name="_Toc127151527"/>
      <w:r/>
      <w:bookmarkStart w:id="221" w:name="_Toc150774732"/>
      <w:r/>
      <w:bookmarkStart w:id="222" w:name="_Toc151190154"/>
      <w:r/>
      <w:bookmarkStart w:id="223" w:name="_Toc151193915"/>
      <w:r/>
      <w:bookmarkStart w:id="224" w:name="_Toc305158795"/>
      <w:r/>
      <w:bookmarkStart w:id="225" w:name="_Toc142311029"/>
      <w:r/>
      <w:bookmarkStart w:id="226" w:name="_Toc151193841"/>
      <w:r/>
      <w:bookmarkStart w:id="227" w:name="_Toc150774627"/>
      <w:r/>
      <w:bookmarkStart w:id="228" w:name="_Toc305158869"/>
      <w:r/>
      <w:bookmarkStart w:id="229" w:name="_Toc151193625"/>
      <w:r/>
      <w:bookmarkStart w:id="230" w:name="_Toc226965800"/>
      <w:r/>
      <w:bookmarkStart w:id="231" w:name="_Toc127161441"/>
      <w:r/>
      <w:bookmarkStart w:id="232" w:name="_Toc164608641"/>
      <w:r/>
      <w:bookmarkStart w:id="233" w:name="_Toc15050927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360" w:lineRule="auto"/>
        <w:tabs>
          <w:tab w:val="left" w:pos="0" w:leader="none"/>
        </w:tabs>
        <w:rPr>
          <w:rFonts w:ascii="宋体" w:hAnsi="宋体" w:cs="宋体"/>
          <w:b/>
          <w:sz w:val="24"/>
        </w:rPr>
        <w:outlineLvl w:val="1"/>
      </w:pPr>
      <w:r/>
      <w:bookmarkStart w:id="234" w:name="_Toc516367022"/>
      <w:r/>
      <w:bookmarkStart w:id="235" w:name="_Ref467306195"/>
      <w:r/>
      <w:bookmarkStart w:id="236" w:name="_Ref467306676"/>
      <w:r/>
      <w:bookmarkStart w:id="237" w:name="_Toc226965718"/>
      <w:r/>
      <w:bookmarkStart w:id="238" w:name="_Toc195842893"/>
      <w:r/>
      <w:bookmarkStart w:id="239" w:name="_Toc151193698"/>
      <w:r/>
      <w:bookmarkStart w:id="240" w:name="_Toc142311030"/>
      <w:r/>
      <w:bookmarkStart w:id="241" w:name="_Toc150480766"/>
      <w:r/>
      <w:bookmarkStart w:id="242" w:name="_Toc151193842"/>
      <w:r/>
      <w:bookmarkStart w:id="243" w:name="_Toc149720821"/>
      <w:r/>
      <w:bookmarkStart w:id="244" w:name="_Toc150774733"/>
      <w:r/>
      <w:bookmarkStart w:id="245" w:name="_Toc226309772"/>
      <w:r/>
      <w:bookmarkStart w:id="246" w:name="_Toc226965801"/>
      <w:r/>
      <w:bookmarkStart w:id="247" w:name="_Toc151193916"/>
      <w:r/>
      <w:bookmarkStart w:id="248" w:name="_Toc164229223"/>
      <w:r/>
      <w:bookmarkStart w:id="249" w:name="_Toc264969218"/>
      <w:r/>
      <w:bookmarkStart w:id="250" w:name="_Toc127151729"/>
      <w:r/>
      <w:bookmarkStart w:id="251" w:name="_Toc151193770"/>
      <w:r/>
      <w:bookmarkStart w:id="252" w:name="_Toc226337224"/>
      <w:r/>
      <w:bookmarkStart w:id="253" w:name="_Toc305158796"/>
      <w:r/>
      <w:bookmarkStart w:id="254" w:name="_Toc164351622"/>
      <w:r/>
      <w:bookmarkStart w:id="255" w:name="_Toc127151528"/>
      <w:r/>
      <w:bookmarkStart w:id="256" w:name="_Toc164608797"/>
      <w:r/>
      <w:bookmarkStart w:id="257" w:name="_Toc127161442"/>
      <w:r/>
      <w:bookmarkStart w:id="258" w:name="_Toc265228366"/>
      <w:r/>
      <w:bookmarkStart w:id="259" w:name="_Toc164229369"/>
      <w:r/>
      <w:bookmarkStart w:id="260" w:name="_Toc151190155"/>
      <w:r/>
      <w:bookmarkStart w:id="261" w:name="_Toc164608642"/>
      <w:r/>
      <w:bookmarkStart w:id="262" w:name="_Toc150774628"/>
      <w:r/>
      <w:bookmarkStart w:id="263" w:name="_Toc150509279"/>
      <w:r/>
      <w:bookmarkStart w:id="264" w:name="_Toc520356152"/>
      <w:r/>
      <w:bookmarkStart w:id="265" w:name="_Toc151193626"/>
      <w:r/>
      <w:bookmarkStart w:id="266" w:name="_Toc305158870"/>
      <w:r>
        <w:rPr>
          <w:rFonts w:hint="eastAsia" w:ascii="宋体" w:hAnsi="宋体" w:cs="宋体"/>
          <w:b/>
          <w:sz w:val="24"/>
        </w:rPr>
        <w:t xml:space="preserve">响应文件</w:t>
      </w:r>
      <w:bookmarkEnd w:id="234"/>
      <w:r/>
      <w:bookmarkEnd w:id="235"/>
      <w:r/>
      <w:bookmarkEnd w:id="236"/>
      <w:r>
        <w:rPr>
          <w:rFonts w:hint="eastAsia" w:ascii="宋体" w:hAnsi="宋体" w:cs="宋体"/>
          <w:b/>
          <w:sz w:val="24"/>
        </w:rPr>
        <w:t xml:space="preserve">构成</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bookmarkStart w:id="267" w:name="_Ref467052588"/>
      <w:r>
        <w:rPr>
          <w:rFonts w:hint="eastAsia" w:ascii="宋体" w:hAnsi="宋体" w:cs="宋体"/>
          <w:sz w:val="24"/>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第三章《评审方法和评审标准》中涉及的证明文件。</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供应商认为应附的其他材料。</w:t>
      </w:r>
      <w:bookmarkEnd w:id="267"/>
      <w:r/>
      <w:r/>
    </w:p>
    <w:p>
      <w:pPr>
        <w:numPr>
          <w:ilvl w:val="0"/>
          <w:numId w:val="8"/>
        </w:numPr>
        <w:ind w:left="0" w:firstLine="482"/>
        <w:spacing w:line="360" w:lineRule="auto"/>
        <w:tabs>
          <w:tab w:val="left" w:pos="0" w:leader="none"/>
        </w:tabs>
        <w:rPr>
          <w:rFonts w:ascii="宋体" w:hAnsi="宋体" w:cs="宋体"/>
          <w:b/>
          <w:sz w:val="24"/>
        </w:rPr>
        <w:outlineLvl w:val="1"/>
      </w:pPr>
      <w:r/>
      <w:bookmarkStart w:id="268" w:name="_Toc150509281"/>
      <w:r/>
      <w:bookmarkStart w:id="269" w:name="_Toc164608644"/>
      <w:r/>
      <w:bookmarkStart w:id="270" w:name="_Toc195842895"/>
      <w:r/>
      <w:bookmarkStart w:id="271" w:name="_Toc151193628"/>
      <w:r/>
      <w:bookmarkStart w:id="272" w:name="_Toc142311032"/>
      <w:r/>
      <w:bookmarkStart w:id="273" w:name="_Toc164351624"/>
      <w:r/>
      <w:bookmarkStart w:id="274" w:name="_Toc151193844"/>
      <w:r/>
      <w:bookmarkStart w:id="275" w:name="_Toc150480768"/>
      <w:r/>
      <w:bookmarkStart w:id="276" w:name="_Toc151190157"/>
      <w:r/>
      <w:bookmarkStart w:id="277" w:name="_Toc164229225"/>
      <w:r/>
      <w:bookmarkStart w:id="278" w:name="_Toc164229371"/>
      <w:r/>
      <w:bookmarkStart w:id="279" w:name="_Toc149720823"/>
      <w:r/>
      <w:bookmarkStart w:id="280" w:name="_Toc520356155"/>
      <w:r/>
      <w:bookmarkStart w:id="281" w:name="_Toc150774630"/>
      <w:r/>
      <w:bookmarkStart w:id="282" w:name="_Toc164608799"/>
      <w:r/>
      <w:bookmarkStart w:id="283" w:name="_Toc151193772"/>
      <w:r/>
      <w:bookmarkStart w:id="284" w:name="_Toc151193700"/>
      <w:r/>
      <w:bookmarkStart w:id="285" w:name="_Toc127151731"/>
      <w:r/>
      <w:bookmarkStart w:id="286" w:name="_Toc127151530"/>
      <w:r/>
      <w:bookmarkStart w:id="287" w:name="_Toc151193918"/>
      <w:r/>
      <w:bookmarkStart w:id="288" w:name="_Toc150774735"/>
      <w:r/>
      <w:bookmarkStart w:id="289" w:name="_Toc127161444"/>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所有响应均以人民币报价。</w:t>
      </w:r>
      <w:r/>
    </w:p>
    <w:p>
      <w:pPr>
        <w:numPr>
          <w:ilvl w:val="1"/>
          <w:numId w:val="8"/>
        </w:numPr>
        <w:ind w:left="0" w:firstLine="480"/>
        <w:spacing w:line="360" w:lineRule="auto"/>
        <w:tabs>
          <w:tab w:val="left" w:pos="0" w:leader="none"/>
          <w:tab w:val="left" w:pos="1080" w:leader="none"/>
        </w:tabs>
        <w:rPr>
          <w:rFonts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left="0" w:firstLine="480"/>
        <w:spacing w:line="360" w:lineRule="auto"/>
        <w:tabs>
          <w:tab w:val="left" w:pos="0" w:leader="none"/>
          <w:tab w:val="left" w:pos="1418" w:leader="none"/>
          <w:tab w:val="clear" w:pos="1980" w:leader="none"/>
        </w:tabs>
        <w:rPr>
          <w:rFonts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left="0" w:firstLine="480"/>
        <w:spacing w:line="360" w:lineRule="auto"/>
        <w:tabs>
          <w:tab w:val="left" w:pos="0" w:leader="none"/>
          <w:tab w:val="left" w:pos="1418" w:leader="none"/>
          <w:tab w:val="clear" w:pos="1980" w:leader="none"/>
        </w:tabs>
        <w:rPr>
          <w:rFonts w:ascii="宋体" w:hAnsi="宋体" w:cs="宋体"/>
          <w:sz w:val="24"/>
        </w:rPr>
      </w:pPr>
      <w:r>
        <w:rPr>
          <w:rFonts w:hint="eastAsia" w:ascii="宋体" w:hAnsi="宋体" w:cs="宋体"/>
          <w:sz w:val="24"/>
        </w:rPr>
        <w:t xml:space="preserve">按照竞争性磋商文件要求完成本项目的全部相关工程或服务费用。</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供应商不能提供任何有选择性或可调整的最终报价（竞争性磋商文件另有规定的除外），否则其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磋商保证金</w:t>
      </w:r>
      <w:r/>
    </w:p>
    <w:p>
      <w:pPr>
        <w:ind w:firstLine="480"/>
        <w:spacing w:line="360" w:lineRule="auto"/>
        <w:rPr>
          <w:rFonts w:ascii="宋体" w:hAnsi="宋体" w:cs="宋体"/>
          <w:sz w:val="24"/>
        </w:rPr>
      </w:pPr>
      <w:r>
        <w:rPr>
          <w:rFonts w:hint="eastAsia" w:ascii="宋体" w:hAnsi="宋体" w:cs="宋体"/>
          <w:sz w:val="24"/>
        </w:rPr>
        <w:t xml:space="preserve">根据江苏省和常州市的相关文件规定，免收保证金。</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响应有效期</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p>
    <w:p>
      <w:pPr>
        <w:numPr>
          <w:ilvl w:val="0"/>
          <w:numId w:val="8"/>
        </w:numPr>
        <w:ind w:left="0" w:firstLine="482"/>
        <w:spacing w:line="360" w:lineRule="auto"/>
        <w:tabs>
          <w:tab w:val="left" w:pos="0" w:leader="none"/>
        </w:tabs>
        <w:rPr>
          <w:rFonts w:ascii="宋体" w:hAnsi="宋体" w:cs="宋体"/>
          <w:b/>
          <w:sz w:val="24"/>
        </w:rPr>
        <w:outlineLvl w:val="1"/>
      </w:pPr>
      <w:r/>
      <w:bookmarkStart w:id="290" w:name="_Toc164608647"/>
      <w:r/>
      <w:bookmarkStart w:id="291" w:name="_Toc164229228"/>
      <w:r/>
      <w:bookmarkStart w:id="292" w:name="_Toc150774738"/>
      <w:r/>
      <w:bookmarkStart w:id="293" w:name="_Toc127161447"/>
      <w:r/>
      <w:bookmarkStart w:id="294" w:name="_Toc127151734"/>
      <w:r/>
      <w:bookmarkStart w:id="295" w:name="_Toc195842898"/>
      <w:r/>
      <w:bookmarkStart w:id="296" w:name="_Toc164351627"/>
      <w:r/>
      <w:bookmarkStart w:id="297" w:name="_Toc164229374"/>
      <w:r/>
      <w:bookmarkStart w:id="298" w:name="_Toc142311035"/>
      <w:r/>
      <w:bookmarkStart w:id="299" w:name="_Toc150774633"/>
      <w:r/>
      <w:bookmarkStart w:id="300" w:name="_Toc151193703"/>
      <w:r/>
      <w:bookmarkStart w:id="301" w:name="_Toc150509284"/>
      <w:r/>
      <w:bookmarkStart w:id="302" w:name="_Toc151190160"/>
      <w:r/>
      <w:bookmarkStart w:id="303" w:name="_Toc520356158"/>
      <w:r/>
      <w:bookmarkStart w:id="304" w:name="_Toc150480771"/>
      <w:r/>
      <w:bookmarkStart w:id="305" w:name="_Toc305158875"/>
      <w:r/>
      <w:bookmarkStart w:id="306" w:name="_Toc226965806"/>
      <w:r/>
      <w:bookmarkStart w:id="307" w:name="_Toc226309777"/>
      <w:r/>
      <w:bookmarkStart w:id="308" w:name="_Toc305158801"/>
      <w:r/>
      <w:bookmarkStart w:id="309" w:name="_Toc151193631"/>
      <w:r/>
      <w:bookmarkStart w:id="310" w:name="_Toc265228371"/>
      <w:r/>
      <w:bookmarkStart w:id="311" w:name="_Toc226337229"/>
      <w:r/>
      <w:bookmarkStart w:id="312" w:name="_Toc264969223"/>
      <w:r/>
      <w:bookmarkStart w:id="313" w:name="_Toc151193775"/>
      <w:r/>
      <w:bookmarkStart w:id="314" w:name="_Toc127151533"/>
      <w:r/>
      <w:bookmarkStart w:id="315" w:name="_Toc151193921"/>
      <w:r/>
      <w:bookmarkStart w:id="316" w:name="_Toc151193847"/>
      <w:r/>
      <w:bookmarkStart w:id="317" w:name="_Toc164608802"/>
      <w:r/>
      <w:bookmarkStart w:id="318" w:name="_Toc149720826"/>
      <w:r/>
      <w:bookmarkStart w:id="319" w:name="_Toc226965723"/>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p>
    <w:p>
      <w:pPr>
        <w:numPr>
          <w:ilvl w:val="1"/>
          <w:numId w:val="8"/>
        </w:numPr>
        <w:ind w:left="0" w:firstLine="480"/>
        <w:spacing w:line="360" w:lineRule="auto"/>
        <w:tabs>
          <w:tab w:val="left" w:pos="0" w:leader="none"/>
          <w:tab w:val="left" w:pos="1080" w:leader="none"/>
        </w:tabs>
        <w:rPr>
          <w:rFonts w:ascii="宋体" w:hAnsi="宋体" w:cs="宋体"/>
          <w:sz w:val="24"/>
        </w:rPr>
      </w:pPr>
      <w:r/>
      <w:bookmarkStart w:id="320" w:name="_Toc151193848"/>
      <w:r/>
      <w:bookmarkStart w:id="321" w:name="_Toc226965724"/>
      <w:r/>
      <w:bookmarkStart w:id="322" w:name="_Toc265228372"/>
      <w:r/>
      <w:bookmarkStart w:id="323" w:name="_Toc264969224"/>
      <w:r/>
      <w:bookmarkStart w:id="324" w:name="_Toc151193704"/>
      <w:r/>
      <w:bookmarkStart w:id="325" w:name="_Toc151193632"/>
      <w:r/>
      <w:bookmarkStart w:id="326" w:name="_Toc150774634"/>
      <w:r/>
      <w:bookmarkStart w:id="327" w:name="_Toc151190161"/>
      <w:r/>
      <w:bookmarkStart w:id="328" w:name="_Toc142311036"/>
      <w:r/>
      <w:bookmarkStart w:id="329" w:name="_Toc520356159"/>
      <w:r/>
      <w:bookmarkStart w:id="330" w:name="_Toc226309778"/>
      <w:r/>
      <w:bookmarkStart w:id="331" w:name="_Toc305158802"/>
      <w:r/>
      <w:bookmarkStart w:id="332" w:name="_Toc150509285"/>
      <w:r/>
      <w:bookmarkStart w:id="333" w:name="_Toc150774739"/>
      <w:r/>
      <w:bookmarkStart w:id="334" w:name="_Toc151193922"/>
      <w:r/>
      <w:bookmarkStart w:id="335" w:name="_Toc226337230"/>
      <w:r/>
      <w:bookmarkStart w:id="336" w:name="_Toc151193776"/>
      <w:r/>
      <w:bookmarkStart w:id="337" w:name="_Toc305158876"/>
      <w:r/>
      <w:bookmarkStart w:id="338" w:name="_Toc226965807"/>
      <w:r/>
      <w:bookmarkStart w:id="339" w:name="_Toc150480772"/>
      <w:r/>
      <w:bookmarkStart w:id="340" w:name="_Toc127151534"/>
      <w:r/>
      <w:bookmarkStart w:id="341" w:name="_Toc195842899"/>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竞争性磋商文件要求盖章的内容，一般通过响应文件编制工具加盖电子签章。</w:t>
      </w:r>
      <w:r/>
    </w:p>
    <w:p>
      <w:pPr>
        <w:ind w:firstLine="420"/>
        <w:spacing w:line="360" w:lineRule="auto"/>
        <w:tabs>
          <w:tab w:val="left" w:pos="0" w:leader="none"/>
          <w:tab w:val="left" w:pos="900" w:leader="none"/>
          <w:tab w:val="left" w:pos="1080" w:leader="none"/>
        </w:tabs>
        <w:rPr>
          <w:rFonts w:ascii="宋体" w:hAnsi="宋体" w:cs="宋体"/>
        </w:rPr>
      </w:pPr>
      <w:r>
        <w:rPr>
          <w:rFonts w:ascii="宋体" w:hAnsi="宋体" w:cs="宋体"/>
        </w:rPr>
      </w:r>
      <w:r/>
    </w:p>
    <w:p>
      <w:pPr>
        <w:pStyle w:val="871"/>
        <w:ind w:firstLine="562"/>
        <w:spacing w:before="0" w:line="360" w:lineRule="auto"/>
        <w:tabs>
          <w:tab w:val="left" w:pos="0" w:leader="none"/>
        </w:tabs>
        <w:rPr>
          <w:rFonts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numPr>
          <w:ilvl w:val="0"/>
          <w:numId w:val="8"/>
        </w:numPr>
        <w:ind w:left="0" w:firstLine="482"/>
        <w:spacing w:line="360" w:lineRule="auto"/>
        <w:tabs>
          <w:tab w:val="left" w:pos="0" w:leader="none"/>
        </w:tabs>
        <w:rPr>
          <w:rFonts w:ascii="宋体" w:hAnsi="宋体" w:cs="宋体"/>
          <w:b/>
          <w:sz w:val="24"/>
        </w:rPr>
        <w:outlineLvl w:val="1"/>
      </w:pPr>
      <w:r/>
      <w:bookmarkStart w:id="342" w:name="_Toc127151535"/>
      <w:r/>
      <w:bookmarkStart w:id="343" w:name="_Toc151193777"/>
      <w:r/>
      <w:bookmarkStart w:id="344" w:name="_Toc164608804"/>
      <w:r/>
      <w:bookmarkStart w:id="345" w:name="_Toc264969225"/>
      <w:r/>
      <w:bookmarkStart w:id="346" w:name="_Toc150509286"/>
      <w:r/>
      <w:bookmarkStart w:id="347" w:name="_Toc305158803"/>
      <w:r/>
      <w:bookmarkStart w:id="348" w:name="_Toc226965808"/>
      <w:r/>
      <w:bookmarkStart w:id="349" w:name="_Toc151193849"/>
      <w:r/>
      <w:bookmarkStart w:id="350" w:name="_Toc226965725"/>
      <w:r/>
      <w:bookmarkStart w:id="351" w:name="_Toc226309779"/>
      <w:r/>
      <w:bookmarkStart w:id="352" w:name="_Toc265228373"/>
      <w:r/>
      <w:bookmarkStart w:id="353" w:name="_Toc195842900"/>
      <w:r/>
      <w:bookmarkStart w:id="354" w:name="_Toc142311037"/>
      <w:r/>
      <w:bookmarkStart w:id="355" w:name="_Toc151193633"/>
      <w:r/>
      <w:bookmarkStart w:id="356" w:name="_Toc127151736"/>
      <w:r/>
      <w:bookmarkStart w:id="357" w:name="_Toc164229230"/>
      <w:r/>
      <w:bookmarkStart w:id="358" w:name="_Toc164229376"/>
      <w:r/>
      <w:bookmarkStart w:id="359" w:name="_Toc151190162"/>
      <w:r/>
      <w:bookmarkStart w:id="360" w:name="_Toc305158877"/>
      <w:r/>
      <w:bookmarkStart w:id="361" w:name="_Toc150774635"/>
      <w:r/>
      <w:bookmarkStart w:id="362" w:name="_Toc150480773"/>
      <w:r/>
      <w:bookmarkStart w:id="363" w:name="_Toc226337231"/>
      <w:r/>
      <w:bookmarkStart w:id="364" w:name="_Toc520356160"/>
      <w:r/>
      <w:bookmarkStart w:id="365" w:name="_Toc164351629"/>
      <w:r/>
      <w:bookmarkStart w:id="366" w:name="_Toc164608649"/>
      <w:r/>
      <w:bookmarkStart w:id="367" w:name="_Toc151193923"/>
      <w:r/>
      <w:bookmarkStart w:id="368" w:name="_Toc127161449"/>
      <w:r/>
      <w:bookmarkStart w:id="369" w:name="_Toc150774740"/>
      <w:r/>
      <w:bookmarkStart w:id="370" w:name="_Toc151193705"/>
      <w:r/>
      <w:bookmarkStart w:id="371" w:name="_Toc149720828"/>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p>
    <w:p>
      <w:pPr>
        <w:numPr>
          <w:ilvl w:val="0"/>
          <w:numId w:val="8"/>
        </w:numPr>
        <w:ind w:left="0" w:firstLine="482"/>
        <w:spacing w:line="360" w:lineRule="auto"/>
        <w:tabs>
          <w:tab w:val="left" w:pos="0" w:leader="none"/>
        </w:tabs>
        <w:rPr>
          <w:rFonts w:ascii="宋体" w:hAnsi="宋体" w:cs="宋体"/>
          <w:b/>
          <w:sz w:val="24"/>
        </w:rPr>
        <w:outlineLvl w:val="1"/>
      </w:pPr>
      <w:r/>
      <w:bookmarkStart w:id="372" w:name="_Toc164229377"/>
      <w:r/>
      <w:bookmarkStart w:id="373" w:name="_Toc151193778"/>
      <w:r/>
      <w:bookmarkStart w:id="374" w:name="_Toc151190163"/>
      <w:r/>
      <w:bookmarkStart w:id="375" w:name="_Toc305158804"/>
      <w:r/>
      <w:bookmarkStart w:id="376" w:name="_Toc264969226"/>
      <w:r/>
      <w:bookmarkStart w:id="377" w:name="_Toc150774741"/>
      <w:r/>
      <w:bookmarkStart w:id="378" w:name="_Toc127151737"/>
      <w:r/>
      <w:bookmarkStart w:id="379" w:name="_Toc265228374"/>
      <w:r/>
      <w:bookmarkStart w:id="380" w:name="_Toc149720829"/>
      <w:r/>
      <w:bookmarkStart w:id="381" w:name="_Toc195842901"/>
      <w:r/>
      <w:bookmarkStart w:id="382" w:name="_Toc150774636"/>
      <w:r/>
      <w:bookmarkStart w:id="383" w:name="_Toc151193924"/>
      <w:r/>
      <w:bookmarkStart w:id="384" w:name="_Toc164351630"/>
      <w:r/>
      <w:bookmarkStart w:id="385" w:name="_Toc142311038"/>
      <w:r/>
      <w:bookmarkStart w:id="386" w:name="_Toc164608805"/>
      <w:r/>
      <w:bookmarkStart w:id="387" w:name="_Toc164608650"/>
      <w:r/>
      <w:bookmarkStart w:id="388" w:name="_Toc226309780"/>
      <w:r/>
      <w:bookmarkStart w:id="389" w:name="_Toc127151536"/>
      <w:r/>
      <w:bookmarkStart w:id="390" w:name="_Toc151193850"/>
      <w:r/>
      <w:bookmarkStart w:id="391" w:name="_Toc226965726"/>
      <w:r/>
      <w:bookmarkStart w:id="392" w:name="_Toc164229231"/>
      <w:r/>
      <w:bookmarkStart w:id="393" w:name="_Toc226337232"/>
      <w:r/>
      <w:bookmarkStart w:id="394" w:name="_Toc520356161"/>
      <w:r/>
      <w:bookmarkStart w:id="395" w:name="_Toc151193634"/>
      <w:r/>
      <w:bookmarkStart w:id="396" w:name="_Toc305158878"/>
      <w:r/>
      <w:bookmarkStart w:id="397" w:name="_Toc150480774"/>
      <w:r/>
      <w:bookmarkStart w:id="398" w:name="_Toc150509287"/>
      <w:r/>
      <w:bookmarkStart w:id="399" w:name="_Toc151193706"/>
      <w:r/>
      <w:bookmarkStart w:id="400" w:name="_Toc226965809"/>
      <w:r/>
      <w:bookmarkStart w:id="401" w:name="_Toc127161450"/>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p>
    <w:p>
      <w:pPr>
        <w:numPr>
          <w:ilvl w:val="0"/>
          <w:numId w:val="8"/>
        </w:numPr>
        <w:ind w:left="0" w:firstLine="482"/>
        <w:spacing w:line="360" w:lineRule="auto"/>
        <w:tabs>
          <w:tab w:val="left" w:pos="0" w:leader="none"/>
        </w:tabs>
        <w:rPr>
          <w:rFonts w:ascii="宋体" w:hAnsi="宋体" w:cs="宋体"/>
          <w:b/>
          <w:sz w:val="24"/>
        </w:rPr>
        <w:outlineLvl w:val="1"/>
      </w:pPr>
      <w:r/>
      <w:bookmarkStart w:id="402" w:name="_Toc164608806"/>
      <w:r/>
      <w:bookmarkStart w:id="403" w:name="_Toc305158805"/>
      <w:r/>
      <w:bookmarkStart w:id="404" w:name="_Toc151193851"/>
      <w:r/>
      <w:bookmarkStart w:id="405" w:name="_Toc151193925"/>
      <w:r/>
      <w:bookmarkStart w:id="406" w:name="_Toc520356162"/>
      <w:r/>
      <w:bookmarkStart w:id="407" w:name="_Toc151193779"/>
      <w:r/>
      <w:bookmarkStart w:id="408" w:name="_Toc127151537"/>
      <w:r/>
      <w:bookmarkStart w:id="409" w:name="_Toc151193707"/>
      <w:r/>
      <w:bookmarkStart w:id="410" w:name="_Toc150480775"/>
      <w:r/>
      <w:bookmarkStart w:id="411" w:name="_Toc127161451"/>
      <w:r/>
      <w:bookmarkStart w:id="412" w:name="_Toc149720830"/>
      <w:r/>
      <w:bookmarkStart w:id="413" w:name="_Toc226337233"/>
      <w:r/>
      <w:bookmarkStart w:id="414" w:name="_Toc195842902"/>
      <w:r/>
      <w:bookmarkStart w:id="415" w:name="_Toc164608651"/>
      <w:r/>
      <w:bookmarkStart w:id="416" w:name="_Toc150509288"/>
      <w:r/>
      <w:bookmarkStart w:id="417" w:name="_Toc226309781"/>
      <w:r/>
      <w:bookmarkStart w:id="418" w:name="_Toc164229232"/>
      <w:r/>
      <w:bookmarkStart w:id="419" w:name="_Toc226965810"/>
      <w:r/>
      <w:bookmarkStart w:id="420" w:name="_Toc151193635"/>
      <w:r/>
      <w:bookmarkStart w:id="421" w:name="_Toc164351631"/>
      <w:r/>
      <w:bookmarkStart w:id="422" w:name="_Toc305158879"/>
      <w:r/>
      <w:bookmarkStart w:id="423" w:name="_Toc265228375"/>
      <w:r/>
      <w:bookmarkStart w:id="424" w:name="_Toc150774637"/>
      <w:r/>
      <w:bookmarkStart w:id="425" w:name="_Toc142311039"/>
      <w:r/>
      <w:bookmarkStart w:id="426" w:name="_Toc226965727"/>
      <w:r/>
      <w:bookmarkStart w:id="427" w:name="_Toc151190164"/>
      <w:r/>
      <w:bookmarkStart w:id="428" w:name="_Toc127151738"/>
      <w:r/>
      <w:bookmarkStart w:id="429" w:name="_Toc164229378"/>
      <w:r/>
      <w:bookmarkStart w:id="430" w:name="_Toc150774742"/>
      <w:r/>
      <w:bookmarkStart w:id="431" w:name="_Toc2649692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供应商对响应文件的补充、修改的内容应当按照竞争性磋商文件要求签署、盖章，作为响应文件的组成部分。补充、修改的内容与响应文件不一致的，以补充、修改的内容为准。</w:t>
      </w:r>
      <w:r/>
    </w:p>
    <w:p>
      <w:pPr>
        <w:ind w:firstLine="480"/>
        <w:spacing w:line="360" w:lineRule="auto"/>
        <w:tabs>
          <w:tab w:val="left" w:pos="0" w:leader="none"/>
          <w:tab w:val="left" w:pos="900" w:leader="none"/>
          <w:tab w:val="left" w:pos="1080" w:leader="none"/>
          <w:tab w:val="left" w:pos="1589" w:leader="none"/>
        </w:tabs>
        <w:rPr>
          <w:rFonts w:ascii="宋体" w:hAnsi="宋体" w:cs="宋体"/>
          <w:sz w:val="24"/>
        </w:rPr>
      </w:pPr>
      <w:r>
        <w:rPr>
          <w:rFonts w:ascii="宋体" w:hAnsi="宋体" w:cs="宋体"/>
          <w:sz w:val="24"/>
        </w:rPr>
      </w:r>
      <w:r/>
    </w:p>
    <w:p>
      <w:pPr>
        <w:pStyle w:val="871"/>
        <w:ind w:firstLine="562"/>
        <w:spacing w:before="0" w:line="360" w:lineRule="auto"/>
        <w:tabs>
          <w:tab w:val="left" w:pos="0" w:leader="none"/>
        </w:tabs>
        <w:rPr>
          <w:rFonts w:ascii="宋体" w:hAnsi="宋体" w:eastAsia="宋体" w:cs="宋体"/>
          <w:sz w:val="28"/>
        </w:rPr>
      </w:pPr>
      <w:r/>
      <w:bookmarkStart w:id="432" w:name="_Toc226965728"/>
      <w:r/>
      <w:bookmarkStart w:id="433" w:name="_Toc142311040"/>
      <w:r/>
      <w:bookmarkStart w:id="434" w:name="_Toc151190165"/>
      <w:r/>
      <w:bookmarkStart w:id="435" w:name="_Toc305158806"/>
      <w:r/>
      <w:bookmarkStart w:id="436" w:name="_Toc264969228"/>
      <w:r/>
      <w:bookmarkStart w:id="437" w:name="_Toc150480776"/>
      <w:r/>
      <w:bookmarkStart w:id="438" w:name="_Toc226337234"/>
      <w:r/>
      <w:bookmarkStart w:id="439" w:name="_Toc305158880"/>
      <w:r/>
      <w:bookmarkStart w:id="440" w:name="_Toc151193636"/>
      <w:r/>
      <w:bookmarkStart w:id="441" w:name="_Toc151193708"/>
      <w:r/>
      <w:bookmarkStart w:id="442" w:name="_Toc226309782"/>
      <w:r/>
      <w:bookmarkStart w:id="443" w:name="_Toc151193780"/>
      <w:r/>
      <w:bookmarkStart w:id="444" w:name="_Toc265228376"/>
      <w:r/>
      <w:bookmarkStart w:id="445" w:name="_Toc226965811"/>
      <w:r/>
      <w:bookmarkStart w:id="446" w:name="_Toc150774638"/>
      <w:r/>
      <w:bookmarkStart w:id="447" w:name="_Toc151193852"/>
      <w:r/>
      <w:bookmarkStart w:id="448" w:name="_Toc127151538"/>
      <w:r/>
      <w:bookmarkStart w:id="449" w:name="_Toc151193926"/>
      <w:r/>
      <w:bookmarkStart w:id="450" w:name="_Toc195842903"/>
      <w:r/>
      <w:bookmarkStart w:id="451" w:name="_Toc150509289"/>
      <w:r/>
      <w:bookmarkStart w:id="452" w:name="_Toc150774743"/>
      <w:r/>
      <w:bookmarkStart w:id="453" w:name="_Toc520356163"/>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响应文件的解密与开启</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供应商不足3家的，不予解密。</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bookmarkStart w:id="454" w:name="_Toc520356165"/>
      <w:r>
        <w:rPr>
          <w:rFonts w:hint="eastAsia" w:ascii="宋体" w:hAnsi="宋体" w:cs="宋体"/>
          <w:sz w:val="24"/>
        </w:rPr>
        <w:t xml:space="preserve">本项目不公开报价。</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0" w:leader="none"/>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1)平台系统发生故障而无法登录访问的；</w:t>
      </w:r>
      <w:r/>
    </w:p>
    <w:p>
      <w:pPr>
        <w:ind w:left="480"/>
        <w:spacing w:line="360" w:lineRule="auto"/>
        <w:tabs>
          <w:tab w:val="left" w:pos="0" w:leader="none"/>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2)平台系统应用或数据库出现错误，不能进行正常操作的；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3)平台系统发现严重安全漏洞，有潜在泄密危险的；</w:t>
      </w:r>
      <w:r/>
    </w:p>
    <w:p>
      <w:pPr>
        <w:ind w:left="480"/>
        <w:spacing w:line="360" w:lineRule="auto"/>
        <w:tabs>
          <w:tab w:val="left" w:pos="0" w:leader="none"/>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4)病毒发作导致平台系统不能进行正常操作的；</w:t>
      </w:r>
      <w:r/>
    </w:p>
    <w:p>
      <w:pPr>
        <w:ind w:left="480"/>
        <w:spacing w:line="360" w:lineRule="auto"/>
        <w:tabs>
          <w:tab w:val="left" w:pos="0" w:leader="none"/>
          <w:tab w:val="left" w:pos="1080" w:leader="none"/>
          <w:tab w:val="left" w:pos="1589" w:leader="none"/>
          <w:tab w:val="left" w:pos="2014" w:leader="none"/>
        </w:tabs>
        <w:rPr>
          <w:rFonts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0" w:leader="none"/>
          <w:tab w:val="left" w:pos="993" w:leader="none"/>
          <w:tab w:val="left" w:pos="1589" w:leader="none"/>
          <w:tab w:val="left" w:pos="2014" w:leader="none"/>
        </w:tabs>
        <w:rPr>
          <w:rFonts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bookmarkEnd w:id="454"/>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磋商小组</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456" w:name="_Toc520356169"/>
      <w:r/>
      <w:bookmarkEnd w:id="455"/>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评审方法和评审标准</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见第三章《评审方法和评审标准》。</w:t>
      </w:r>
      <w:r/>
    </w:p>
    <w:p>
      <w:pPr>
        <w:ind w:firstLine="480"/>
        <w:spacing w:line="360" w:lineRule="auto"/>
        <w:tabs>
          <w:tab w:val="left" w:pos="0" w:leader="none"/>
          <w:tab w:val="left" w:pos="1080" w:leader="none"/>
        </w:tabs>
        <w:rPr>
          <w:rFonts w:ascii="宋体" w:hAnsi="宋体" w:cs="宋体"/>
          <w:sz w:val="24"/>
        </w:rPr>
      </w:pPr>
      <w:r>
        <w:rPr>
          <w:rFonts w:ascii="宋体" w:hAnsi="宋体" w:cs="宋体"/>
          <w:sz w:val="24"/>
        </w:rPr>
      </w:r>
      <w:r/>
    </w:p>
    <w:p>
      <w:pPr>
        <w:pStyle w:val="871"/>
        <w:ind w:firstLine="562"/>
        <w:spacing w:before="0" w:line="360" w:lineRule="auto"/>
        <w:tabs>
          <w:tab w:val="left" w:pos="0" w:leader="none"/>
        </w:tabs>
        <w:rPr>
          <w:rFonts w:ascii="宋体" w:hAnsi="宋体" w:eastAsia="宋体" w:cs="宋体"/>
          <w:sz w:val="28"/>
        </w:rPr>
      </w:pPr>
      <w:r/>
      <w:bookmarkStart w:id="457" w:name="_Toc150774750"/>
      <w:r/>
      <w:bookmarkStart w:id="458" w:name="_Toc151190172"/>
      <w:r/>
      <w:bookmarkStart w:id="459" w:name="_Toc150480783"/>
      <w:r/>
      <w:bookmarkStart w:id="460" w:name="_Toc226965818"/>
      <w:r/>
      <w:bookmarkStart w:id="461" w:name="_Toc142311047"/>
      <w:r/>
      <w:bookmarkStart w:id="462" w:name="_Toc151193933"/>
      <w:r/>
      <w:bookmarkStart w:id="463" w:name="_Toc150774645"/>
      <w:r/>
      <w:bookmarkStart w:id="464" w:name="_Toc226337241"/>
      <w:r/>
      <w:bookmarkStart w:id="465" w:name="_Toc151193787"/>
      <w:r/>
      <w:bookmarkStart w:id="466" w:name="_Toc226965735"/>
      <w:r/>
      <w:bookmarkStart w:id="467" w:name="_Toc265228383"/>
      <w:r/>
      <w:bookmarkStart w:id="468" w:name="_Toc151193715"/>
      <w:r/>
      <w:bookmarkStart w:id="469" w:name="_Toc150509296"/>
      <w:r/>
      <w:bookmarkStart w:id="470" w:name="_Toc264969235"/>
      <w:r/>
      <w:bookmarkStart w:id="471" w:name="_Toc127151545"/>
      <w:r/>
      <w:bookmarkStart w:id="472" w:name="_Toc305158887"/>
      <w:r/>
      <w:bookmarkStart w:id="473" w:name="_Toc305158813"/>
      <w:r/>
      <w:bookmarkStart w:id="474" w:name="_Toc195842910"/>
      <w:r/>
      <w:bookmarkStart w:id="475" w:name="_Toc151193859"/>
      <w:r/>
      <w:bookmarkStart w:id="476" w:name="_Toc151193643"/>
      <w:r/>
      <w:bookmarkStart w:id="477" w:name="_Toc226309789"/>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p>
    <w:p>
      <w:pPr>
        <w:numPr>
          <w:ilvl w:val="0"/>
          <w:numId w:val="8"/>
        </w:numPr>
        <w:ind w:left="0" w:firstLine="482"/>
        <w:spacing w:line="360" w:lineRule="auto"/>
        <w:tabs>
          <w:tab w:val="left" w:pos="0" w:leader="none"/>
        </w:tabs>
        <w:rPr>
          <w:rFonts w:ascii="宋体" w:hAnsi="宋体" w:cs="宋体"/>
          <w:b/>
          <w:sz w:val="24"/>
        </w:rPr>
        <w:outlineLvl w:val="1"/>
      </w:pPr>
      <w:r/>
      <w:bookmarkStart w:id="478" w:name="_Toc265228385"/>
      <w:r/>
      <w:bookmarkStart w:id="479" w:name="_Toc149720840"/>
      <w:r/>
      <w:bookmarkStart w:id="480" w:name="_Toc150509298"/>
      <w:r/>
      <w:bookmarkStart w:id="481" w:name="_Toc151193645"/>
      <w:r/>
      <w:bookmarkStart w:id="482" w:name="_Toc305158889"/>
      <w:r/>
      <w:bookmarkStart w:id="483" w:name="_Toc164608661"/>
      <w:r/>
      <w:bookmarkStart w:id="484" w:name="_Toc142311049"/>
      <w:r/>
      <w:bookmarkStart w:id="485" w:name="_Toc150774752"/>
      <w:r/>
      <w:bookmarkStart w:id="486" w:name="_Toc151193861"/>
      <w:r/>
      <w:bookmarkStart w:id="487" w:name="_Toc150774647"/>
      <w:r/>
      <w:bookmarkStart w:id="488" w:name="_Toc195842912"/>
      <w:r/>
      <w:bookmarkStart w:id="489" w:name="_Toc151193789"/>
      <w:r/>
      <w:bookmarkStart w:id="490" w:name="_Toc164229242"/>
      <w:r/>
      <w:bookmarkStart w:id="491" w:name="_Toc151193935"/>
      <w:r/>
      <w:bookmarkStart w:id="492" w:name="_Toc164351641"/>
      <w:r/>
      <w:bookmarkStart w:id="493" w:name="_Toc151190174"/>
      <w:r/>
      <w:bookmarkStart w:id="494" w:name="_Toc164608816"/>
      <w:r/>
      <w:bookmarkStart w:id="495" w:name="_Toc226309791"/>
      <w:r/>
      <w:bookmarkStart w:id="496" w:name="_Toc127151748"/>
      <w:r/>
      <w:bookmarkStart w:id="497" w:name="_Toc164229388"/>
      <w:r/>
      <w:bookmarkStart w:id="498" w:name="_Toc264969237"/>
      <w:r/>
      <w:bookmarkStart w:id="499" w:name="_Toc151193717"/>
      <w:r/>
      <w:bookmarkStart w:id="500" w:name="_Toc226965737"/>
      <w:r/>
      <w:bookmarkStart w:id="501" w:name="_Toc127161461"/>
      <w:r/>
      <w:bookmarkStart w:id="502" w:name="_Toc226337243"/>
      <w:r/>
      <w:bookmarkStart w:id="503" w:name="_Toc226965820"/>
      <w:r/>
      <w:bookmarkStart w:id="504" w:name="_Toc150480785"/>
      <w:r/>
      <w:bookmarkStart w:id="505" w:name="_Toc305158815"/>
      <w:r/>
      <w:bookmarkStart w:id="506" w:name="_Toc127151547"/>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360" w:lineRule="auto"/>
        <w:tabs>
          <w:tab w:val="left" w:pos="0" w:leader="none"/>
        </w:tabs>
        <w:rPr>
          <w:rFonts w:ascii="宋体" w:hAnsi="宋体" w:cs="宋体"/>
          <w:b/>
          <w:sz w:val="24"/>
        </w:rPr>
        <w:outlineLvl w:val="1"/>
      </w:pPr>
      <w:r/>
      <w:bookmarkStart w:id="507" w:name="_Toc305158817"/>
      <w:r/>
      <w:bookmarkStart w:id="508" w:name="_Toc305158891"/>
      <w:r/>
      <w:bookmarkStart w:id="509" w:name="_Toc164608663"/>
      <w:r/>
      <w:bookmarkStart w:id="510" w:name="_Toc164229390"/>
      <w:r/>
      <w:bookmarkStart w:id="511" w:name="_Toc151190176"/>
      <w:r/>
      <w:bookmarkStart w:id="512" w:name="_Toc151193791"/>
      <w:r/>
      <w:bookmarkStart w:id="513" w:name="_Toc164608818"/>
      <w:r/>
      <w:bookmarkStart w:id="514" w:name="_Toc265228387"/>
      <w:r/>
      <w:bookmarkStart w:id="515" w:name="_Toc164351643"/>
      <w:r/>
      <w:bookmarkStart w:id="516" w:name="_Toc151193647"/>
      <w:r/>
      <w:bookmarkStart w:id="517" w:name="_Toc226309793"/>
      <w:r/>
      <w:bookmarkStart w:id="518" w:name="_Toc151193719"/>
      <w:r/>
      <w:bookmarkStart w:id="519" w:name="_Toc150774649"/>
      <w:r/>
      <w:bookmarkStart w:id="520" w:name="_Toc127161463"/>
      <w:r/>
      <w:bookmarkStart w:id="521" w:name="_Toc142311051"/>
      <w:r/>
      <w:bookmarkStart w:id="522" w:name="_Toc127151549"/>
      <w:r/>
      <w:bookmarkStart w:id="523" w:name="_Toc164229244"/>
      <w:r/>
      <w:bookmarkStart w:id="524" w:name="_Toc226965739"/>
      <w:r/>
      <w:bookmarkStart w:id="525" w:name="_Toc150774754"/>
      <w:r/>
      <w:bookmarkStart w:id="526" w:name="_Toc151193863"/>
      <w:r/>
      <w:bookmarkStart w:id="527" w:name="_Toc195842914"/>
      <w:r/>
      <w:bookmarkStart w:id="528" w:name="_Toc127151750"/>
      <w:r/>
      <w:bookmarkStart w:id="529" w:name="_Toc226337245"/>
      <w:r/>
      <w:bookmarkStart w:id="530" w:name="_Toc150480787"/>
      <w:r/>
      <w:bookmarkStart w:id="531" w:name="_Toc151193937"/>
      <w:r/>
      <w:bookmarkStart w:id="532" w:name="_Toc149720842"/>
      <w:r/>
      <w:bookmarkStart w:id="533" w:name="_Toc264969239"/>
      <w:r/>
      <w:bookmarkStart w:id="534" w:name="_Toc150509300"/>
      <w:r/>
      <w:bookmarkStart w:id="535" w:name="_Toc226965822"/>
      <w:r/>
      <w:bookmarkStart w:id="536" w:name="_Ref467307090"/>
      <w:r/>
      <w:bookmarkStart w:id="537" w:name="_Toc520356176"/>
      <w:r/>
      <w:bookmarkStart w:id="538" w:name="_Ref467306425"/>
      <w:r>
        <w:rPr>
          <w:rFonts w:hint="eastAsia" w:ascii="宋体" w:hAnsi="宋体" w:cs="宋体"/>
          <w:b/>
          <w:sz w:val="24"/>
        </w:rPr>
        <w:t xml:space="preserve">成交公告与成交通知书</w:t>
      </w:r>
      <w:bookmarkEnd w:id="507"/>
      <w:r/>
      <w:bookmarkEnd w:id="508"/>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终止</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因情况变化，不再符合规定的竞争性磋商采购方式适用情形的；</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left="0" w:firstLine="488"/>
        <w:spacing w:line="360" w:lineRule="auto"/>
        <w:tabs>
          <w:tab w:val="left" w:pos="0" w:leader="none"/>
          <w:tab w:val="left" w:pos="1418" w:leader="none"/>
        </w:tabs>
        <w:rPr>
          <w:rFonts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p>
    <w:p>
      <w:pPr>
        <w:numPr>
          <w:ilvl w:val="0"/>
          <w:numId w:val="8"/>
        </w:numPr>
        <w:ind w:left="0" w:firstLine="482"/>
        <w:spacing w:line="360" w:lineRule="auto"/>
        <w:tabs>
          <w:tab w:val="left" w:pos="0" w:leader="none"/>
        </w:tabs>
        <w:rPr>
          <w:rFonts w:ascii="宋体" w:hAnsi="宋体" w:cs="宋体"/>
          <w:b/>
          <w:sz w:val="24"/>
        </w:rPr>
        <w:outlineLvl w:val="1"/>
      </w:pPr>
      <w:r/>
      <w:bookmarkStart w:id="541" w:name="_Toc164608819"/>
      <w:r/>
      <w:bookmarkStart w:id="542" w:name="_Toc150480788"/>
      <w:r/>
      <w:bookmarkStart w:id="543" w:name="_Ref467307204"/>
      <w:r/>
      <w:bookmarkStart w:id="544" w:name="_Toc226337246"/>
      <w:r/>
      <w:bookmarkStart w:id="545" w:name="_Toc127161464"/>
      <w:r/>
      <w:bookmarkStart w:id="546" w:name="_Toc142311052"/>
      <w:r/>
      <w:bookmarkStart w:id="547" w:name="_Toc195842915"/>
      <w:r/>
      <w:bookmarkStart w:id="548" w:name="_Toc151193864"/>
      <w:r/>
      <w:bookmarkStart w:id="549" w:name="_Toc164229391"/>
      <w:r/>
      <w:bookmarkStart w:id="550" w:name="_Ref467307062"/>
      <w:r/>
      <w:bookmarkStart w:id="551" w:name="_Toc127151550"/>
      <w:r/>
      <w:bookmarkStart w:id="552" w:name="_Toc151193720"/>
      <w:r/>
      <w:bookmarkStart w:id="553" w:name="_Toc164229245"/>
      <w:r/>
      <w:bookmarkStart w:id="554" w:name="_Toc226965823"/>
      <w:r/>
      <w:bookmarkStart w:id="555" w:name="_Toc164608664"/>
      <w:r/>
      <w:bookmarkStart w:id="556" w:name="_Toc151193938"/>
      <w:r/>
      <w:bookmarkStart w:id="557" w:name="_Toc151193648"/>
      <w:r/>
      <w:bookmarkStart w:id="558" w:name="_Toc150774755"/>
      <w:r/>
      <w:bookmarkStart w:id="559" w:name="_Toc151193792"/>
      <w:r/>
      <w:bookmarkStart w:id="560" w:name="_Ref467306978"/>
      <w:r/>
      <w:bookmarkStart w:id="561" w:name="_Toc264969240"/>
      <w:r/>
      <w:bookmarkStart w:id="562" w:name="_Toc150509301"/>
      <w:r/>
      <w:bookmarkStart w:id="563" w:name="_Toc265228388"/>
      <w:r/>
      <w:bookmarkStart w:id="564" w:name="_Toc164351644"/>
      <w:r/>
      <w:bookmarkStart w:id="565" w:name="_Toc127151751"/>
      <w:r/>
      <w:bookmarkStart w:id="566" w:name="_Toc149720843"/>
      <w:r/>
      <w:bookmarkStart w:id="567" w:name="_Toc520356175"/>
      <w:r/>
      <w:bookmarkStart w:id="568" w:name="_Toc226965740"/>
      <w:r/>
      <w:bookmarkStart w:id="569" w:name="_Toc151190177"/>
      <w:r/>
      <w:bookmarkStart w:id="570" w:name="_Ref467306377"/>
      <w:r/>
      <w:bookmarkStart w:id="571" w:name="_Toc150774650"/>
      <w:r/>
      <w:bookmarkStart w:id="572" w:name="_Toc226309794"/>
      <w:r/>
      <w:bookmarkStart w:id="573" w:name="_Toc305158892"/>
      <w:r/>
      <w:bookmarkStart w:id="574" w:name="_Toc30515881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9"/>
      <w:r/>
      <w:bookmarkEnd w:id="5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成交供应商拒绝签订政府采购合同的，采购人可以按照评审报告推荐的成交候</w:t>
      </w:r>
      <w:r>
        <w:rPr>
          <w:rFonts w:hint="eastAsia" w:ascii="宋体" w:hAnsi="宋体" w:cs="宋体"/>
          <w:sz w:val="24"/>
        </w:rPr>
        <w:t xml:space="preserve">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bookmarkEnd w:id="536"/>
      <w:r/>
      <w:bookmarkEnd w:id="537"/>
      <w:r/>
      <w:bookmarkEnd w:id="538"/>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2"/>
        <w:spacing w:line="360" w:lineRule="auto"/>
        <w:tabs>
          <w:tab w:val="left" w:pos="0" w:leader="none"/>
          <w:tab w:val="left" w:pos="1080" w:leader="none"/>
          <w:tab w:val="left" w:pos="2014" w:leader="none"/>
        </w:tabs>
        <w:rPr>
          <w:rFonts w:ascii="宋体" w:hAnsi="宋体" w:cs="宋体"/>
          <w:b/>
          <w:sz w:val="24"/>
        </w:rPr>
      </w:pPr>
      <w:r>
        <w:rPr>
          <w:rFonts w:hint="eastAsia" w:ascii="宋体" w:hAnsi="宋体" w:cs="宋体"/>
          <w:b/>
          <w:sz w:val="24"/>
        </w:rPr>
        <w:t xml:space="preserve">询问</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numPr>
          <w:ilvl w:val="1"/>
          <w:numId w:val="8"/>
        </w:numPr>
        <w:ind w:left="0" w:firstLine="482"/>
        <w:spacing w:line="360" w:lineRule="auto"/>
        <w:tabs>
          <w:tab w:val="left" w:pos="0" w:leader="none"/>
          <w:tab w:val="left" w:pos="1080" w:leader="none"/>
          <w:tab w:val="left" w:pos="1418" w:leader="none"/>
          <w:tab w:val="left" w:pos="2014" w:leader="none"/>
        </w:tabs>
        <w:rPr>
          <w:rFonts w:ascii="宋体" w:hAnsi="宋体" w:cs="宋体"/>
          <w:b/>
          <w:sz w:val="24"/>
        </w:rPr>
      </w:pPr>
      <w:r>
        <w:rPr>
          <w:rFonts w:hint="eastAsia" w:ascii="宋体" w:hAnsi="宋体" w:cs="宋体"/>
          <w:b/>
          <w:sz w:val="24"/>
        </w:rPr>
        <w:t xml:space="preserve">质疑</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0" w:leader="none"/>
          <w:tab w:val="left" w:pos="1418" w:leader="none"/>
        </w:tabs>
        <w:rPr>
          <w:rFonts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t xml:space="preserve">http://gk</w:t>
      </w:r>
      <w:bookmarkStart w:id="575" w:name="_Hlt100654014"/>
      <w:r>
        <w:rPr>
          <w:rFonts w:hint="eastAsia" w:ascii="宋体" w:hAnsi="宋体" w:cs="宋体"/>
        </w:rPr>
        <w:t xml:space="preserve">s</w:t>
      </w:r>
      <w:bookmarkEnd w:id="575"/>
      <w:r>
        <w:rPr>
          <w:rFonts w:hint="eastAsia" w:ascii="宋体" w:hAnsi="宋体" w:cs="宋体"/>
        </w:rPr>
        <w:t xml:space="preserve">.m</w:t>
      </w:r>
      <w:bookmarkStart w:id="576" w:name="_Hlt100653993"/>
      <w:r/>
      <w:bookmarkStart w:id="577" w:name="_Hlt100653994"/>
      <w:r>
        <w:rPr>
          <w:rFonts w:hint="eastAsia" w:ascii="宋体" w:hAnsi="宋体" w:cs="宋体"/>
        </w:rPr>
        <w:t xml:space="preserve">o</w:t>
      </w:r>
      <w:bookmarkStart w:id="578" w:name="_Hlt101169156"/>
      <w:r/>
      <w:bookmarkEnd w:id="576"/>
      <w:r/>
      <w:bookmarkEnd w:id="577"/>
      <w:r>
        <w:rPr>
          <w:rFonts w:hint="eastAsia" w:ascii="宋体" w:hAnsi="宋体" w:cs="宋体"/>
        </w:rPr>
        <w:t xml:space="preserve">f</w:t>
      </w:r>
      <w:bookmarkEnd w:id="578"/>
      <w:r>
        <w:rPr>
          <w:rFonts w:hint="eastAsia" w:ascii="宋体" w:hAnsi="宋体" w:cs="宋体"/>
        </w:rPr>
        <w:t xml:space="preserve">.gov.cn/ztztz/zhengfucaigouguanli/201802/t20180201_2804589.htm）</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p>
    <w:p>
      <w:pPr>
        <w:numPr>
          <w:ilvl w:val="2"/>
          <w:numId w:val="8"/>
        </w:numPr>
        <w:ind w:left="0" w:firstLine="480"/>
        <w:spacing w:line="360" w:lineRule="auto"/>
        <w:tabs>
          <w:tab w:val="left" w:pos="0" w:leader="none"/>
          <w:tab w:val="left" w:pos="1418" w:leader="none"/>
        </w:tabs>
        <w:rPr>
          <w:rFonts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接收询问和质疑的联系部门、联系电话和通讯地址见《供应商须知资料表》。</w:t>
      </w:r>
      <w:r/>
    </w:p>
    <w:p>
      <w:pPr>
        <w:numPr>
          <w:ilvl w:val="0"/>
          <w:numId w:val="8"/>
        </w:numPr>
        <w:ind w:left="0" w:firstLine="482"/>
        <w:spacing w:line="360" w:lineRule="auto"/>
        <w:tabs>
          <w:tab w:val="left" w:pos="0" w:leader="none"/>
        </w:tabs>
        <w:rPr>
          <w:rFonts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0" w:leader="none"/>
          <w:tab w:val="left" w:pos="1080" w:leader="none"/>
          <w:tab w:val="left" w:pos="2014" w:leader="none"/>
        </w:tabs>
        <w:rPr>
          <w:rFonts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rFonts w:ascii="宋体" w:hAnsi="宋体" w:cs="宋体"/>
          <w:sz w:val="24"/>
        </w:rPr>
        <w:sectPr>
          <w:footerReference w:type="even" r:id="rId19"/>
          <w:footnotePr/>
          <w:endnotePr/>
          <w:type w:val="nextPage"/>
          <w:pgSz w:w="11907" w:h="16840" w:orient="portrait"/>
          <w:pgMar w:top="1440" w:right="1304" w:bottom="1440" w:left="1304" w:header="851" w:footer="851" w:gutter="0"/>
          <w:cols w:num="1" w:sep="0" w:space="720" w:equalWidth="1"/>
          <w:docGrid w:linePitch="360"/>
        </w:sectPr>
      </w:pPr>
      <w:r/>
      <w:bookmarkStart w:id="579" w:name="_Toc226965827"/>
      <w:r/>
      <w:bookmarkStart w:id="580" w:name="_Toc265228392"/>
      <w:r/>
      <w:bookmarkStart w:id="581" w:name="_Toc305158896"/>
      <w:r/>
      <w:bookmarkStart w:id="582" w:name="_Toc142311056"/>
      <w:r/>
      <w:bookmarkStart w:id="583" w:name="_Toc150774759"/>
      <w:r/>
      <w:bookmarkStart w:id="584" w:name="_Toc353873664"/>
      <w:r/>
      <w:bookmarkStart w:id="585" w:name="_Toc127151554"/>
      <w:r/>
      <w:bookmarkStart w:id="586" w:name="_Toc353825544"/>
      <w:r/>
      <w:bookmarkStart w:id="587" w:name="_Toc353873934"/>
      <w:r/>
      <w:bookmarkStart w:id="588" w:name="_Toc226337250"/>
      <w:r/>
      <w:bookmarkStart w:id="589" w:name="_Toc305158822"/>
      <w:r/>
      <w:bookmarkStart w:id="590" w:name="_Toc150480792"/>
      <w:r/>
      <w:bookmarkStart w:id="591" w:name="_Toc264969244"/>
      <w:r/>
      <w:r/>
    </w:p>
    <w:p>
      <w:pPr>
        <w:jc w:val="center"/>
        <w:spacing w:line="360" w:lineRule="auto"/>
        <w:rPr>
          <w:rFonts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Start w:id="593" w:name="_Toc487900382"/>
      <w:r/>
      <w:bookmarkEnd w:id="592"/>
      <w:r/>
      <w:r/>
    </w:p>
    <w:p>
      <w:pPr>
        <w:pStyle w:val="871"/>
        <w:spacing w:before="0" w:line="360" w:lineRule="auto"/>
        <w:rPr>
          <w:rFonts w:ascii="宋体" w:hAnsi="宋体" w:eastAsia="宋体" w:cs="宋体"/>
          <w:sz w:val="24"/>
          <w:szCs w:val="24"/>
        </w:rPr>
      </w:pPr>
      <w:r>
        <w:rPr>
          <w:rFonts w:hint="eastAsia" w:ascii="宋体" w:hAnsi="宋体" w:eastAsia="宋体" w:cs="宋体"/>
          <w:sz w:val="24"/>
          <w:szCs w:val="24"/>
        </w:rPr>
        <w:t xml:space="preserve">一、评审程序</w:t>
      </w:r>
      <w:r/>
    </w:p>
    <w:p>
      <w:pPr>
        <w:jc w:val="left"/>
        <w:tabs>
          <w:tab w:val="left" w:pos="1080" w:leader="none"/>
        </w:tabs>
        <w:rPr>
          <w:rFonts w:ascii="宋体" w:hAnsi="宋体" w:cs="宋体"/>
          <w:b/>
          <w:sz w:val="24"/>
        </w:rPr>
      </w:pPr>
      <w:r>
        <w:rPr>
          <w:rFonts w:hint="eastAsia" w:ascii="宋体" w:hAnsi="宋体" w:cs="宋体"/>
          <w:b/>
          <w:sz w:val="24"/>
        </w:rPr>
        <w:tab/>
      </w:r>
      <w:r/>
    </w:p>
    <w:p>
      <w:pPr>
        <w:numPr>
          <w:ilvl w:val="0"/>
          <w:numId w:val="10"/>
        </w:numPr>
        <w:ind w:left="0" w:firstLine="482"/>
        <w:spacing w:line="360" w:lineRule="auto"/>
        <w:tabs>
          <w:tab w:val="left" w:pos="0" w:leader="none"/>
          <w:tab w:val="left" w:pos="360" w:leader="none"/>
          <w:tab w:val="left" w:pos="567" w:leader="none"/>
          <w:tab w:val="clear" w:pos="900" w:leader="none"/>
        </w:tabs>
        <w:rPr>
          <w:rFonts w:ascii="宋体" w:hAnsi="宋体" w:cs="宋体"/>
          <w:b/>
          <w:sz w:val="24"/>
        </w:rPr>
        <w:outlineLvl w:val="1"/>
      </w:pPr>
      <w:r/>
      <w:bookmarkStart w:id="594" w:name="_Toc226337237"/>
      <w:r/>
      <w:bookmarkStart w:id="595" w:name="_Toc150480779"/>
      <w:r/>
      <w:bookmarkStart w:id="596" w:name="_Toc226965814"/>
      <w:r/>
      <w:bookmarkStart w:id="597" w:name="_Toc150774746"/>
      <w:r/>
      <w:bookmarkStart w:id="598" w:name="_Toc151193711"/>
      <w:r/>
      <w:bookmarkStart w:id="599" w:name="_Toc195842906"/>
      <w:r/>
      <w:bookmarkStart w:id="600" w:name="_Toc127151742"/>
      <w:r/>
      <w:bookmarkStart w:id="601" w:name="_Toc142311043"/>
      <w:r/>
      <w:bookmarkStart w:id="602" w:name="_Toc164229382"/>
      <w:r/>
      <w:bookmarkStart w:id="603" w:name="_Toc226309785"/>
      <w:r/>
      <w:bookmarkStart w:id="604" w:name="_Toc150509292"/>
      <w:r/>
      <w:bookmarkStart w:id="605" w:name="_Toc164608810"/>
      <w:r/>
      <w:bookmarkStart w:id="606" w:name="_Toc305158883"/>
      <w:r/>
      <w:bookmarkStart w:id="607" w:name="_Toc151193855"/>
      <w:r/>
      <w:bookmarkStart w:id="608" w:name="_Toc151193639"/>
      <w:r/>
      <w:bookmarkStart w:id="609" w:name="_Toc127161455"/>
      <w:r/>
      <w:bookmarkStart w:id="610" w:name="_Toc265228379"/>
      <w:r/>
      <w:bookmarkStart w:id="611" w:name="_Toc150774641"/>
      <w:r/>
      <w:bookmarkStart w:id="612" w:name="_Toc151193783"/>
      <w:r/>
      <w:bookmarkStart w:id="613" w:name="_Toc151193929"/>
      <w:r/>
      <w:bookmarkStart w:id="614" w:name="_Toc164608655"/>
      <w:r/>
      <w:bookmarkStart w:id="615" w:name="_Toc264969231"/>
      <w:r/>
      <w:bookmarkStart w:id="616" w:name="_Toc164229236"/>
      <w:r/>
      <w:bookmarkStart w:id="617" w:name="_Toc151190168"/>
      <w:r/>
      <w:bookmarkStart w:id="618" w:name="_Toc149720834"/>
      <w:r/>
      <w:bookmarkStart w:id="619" w:name="_Toc226965731"/>
      <w:r/>
      <w:bookmarkStart w:id="620" w:name="_Toc164351635"/>
      <w:r/>
      <w:bookmarkStart w:id="621" w:name="_Toc127151541"/>
      <w:r/>
      <w:bookmarkStart w:id="622" w:name="_Toc305158809"/>
      <w:r/>
      <w:bookmarkStart w:id="623" w:name="_Toc353873941"/>
      <w:r/>
      <w:bookmarkStart w:id="624" w:name="_Toc353825551"/>
      <w:r/>
      <w:bookmarkStart w:id="625" w:name="_Toc353873665"/>
      <w:r/>
      <w:bookmarkStart w:id="626" w:name="_Toc150774760"/>
      <w:r/>
      <w:bookmarkStart w:id="627" w:name="_Toc142311057"/>
      <w:r/>
      <w:bookmarkStart w:id="628" w:name="_Toc264969245"/>
      <w:r/>
      <w:bookmarkStart w:id="629" w:name="_Toc226337251"/>
      <w:r/>
      <w:bookmarkStart w:id="630" w:name="_Toc353825545"/>
      <w:r/>
      <w:bookmarkStart w:id="631" w:name="_Toc150480793"/>
      <w:r/>
      <w:bookmarkStart w:id="632" w:name="_Toc127151555"/>
      <w:r/>
      <w:bookmarkStart w:id="633" w:name="_Toc226965828"/>
      <w:r/>
      <w:bookmarkStart w:id="634" w:name="_Toc265228393"/>
      <w:r/>
      <w:bookmarkStart w:id="635" w:name="_Toc305158823"/>
      <w:r/>
      <w:bookmarkStart w:id="636" w:name="_Toc195842920"/>
      <w:r/>
      <w:bookmarkStart w:id="637" w:name="_Toc353873935"/>
      <w:r/>
      <w:bookmarkStart w:id="638" w:name="_Toc305158897"/>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p>
    <w:p>
      <w:pPr>
        <w:numPr>
          <w:ilvl w:val="1"/>
          <w:numId w:val="10"/>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p>
    <w:p>
      <w:pPr>
        <w:numPr>
          <w:ilvl w:val="1"/>
          <w:numId w:val="10"/>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p>
    <w:p>
      <w:pPr>
        <w:numPr>
          <w:ilvl w:val="1"/>
          <w:numId w:val="10"/>
        </w:numPr>
        <w:ind w:left="0" w:firstLine="480"/>
        <w:spacing w:line="360" w:lineRule="auto"/>
        <w:tabs>
          <w:tab w:val="left" w:pos="0" w:leader="none"/>
          <w:tab w:val="left" w:pos="567" w:leader="none"/>
          <w:tab w:val="left" w:pos="1080" w:leader="none"/>
        </w:tabs>
        <w:rPr>
          <w:rFonts w:ascii="宋体" w:hAnsi="宋体" w:cs="宋体"/>
          <w:sz w:val="24"/>
        </w:rPr>
      </w:pPr>
      <w:r>
        <w:rPr>
          <w:rFonts w:hint="eastAsia" w:ascii="宋体" w:hAnsi="宋体" w:cs="宋体"/>
          <w:sz w:val="24"/>
        </w:rPr>
        <w:t xml:space="preserve">《资格性检查要求》见下表：</w:t>
      </w:r>
      <w:r/>
    </w:p>
    <w:p>
      <w:pPr>
        <w:ind w:left="1077" w:firstLine="2650"/>
        <w:spacing w:line="360" w:lineRule="auto"/>
        <w:tabs>
          <w:tab w:val="left" w:pos="900" w:leader="none"/>
          <w:tab w:val="left" w:pos="1080" w:leader="none"/>
        </w:tabs>
        <w:rPr>
          <w:rFonts w:ascii="宋体" w:hAnsi="宋体" w:cs="宋体"/>
          <w:b/>
          <w:sz w:val="24"/>
        </w:rPr>
      </w:pPr>
      <w:r>
        <w:rPr>
          <w:rFonts w:hint="eastAsia" w:ascii="宋体" w:hAnsi="宋体" w:cs="宋体"/>
          <w:b/>
          <w:sz w:val="24"/>
        </w:rPr>
        <w:t xml:space="preserve">资格性检查要求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7"/>
        <w:gridCol w:w="1884"/>
        <w:gridCol w:w="4898"/>
        <w:gridCol w:w="1809"/>
      </w:tblGrid>
      <w:tr>
        <w:trPr>
          <w:cantSplit/>
          <w:trHeight w:val="20"/>
          <w:tblHeader/>
        </w:trPr>
        <w:tc>
          <w:tcPr>
            <w:tcW w:w="375" w:type="pct"/>
            <w:vAlign w:val="center"/>
            <w:textDirection w:val="lrTb"/>
            <w:noWrap w:val="false"/>
          </w:tcPr>
          <w:p>
            <w:pPr>
              <w:jc w:val="center"/>
              <w:tabs>
                <w:tab w:val="left" w:pos="1080" w:leader="none"/>
              </w:tabs>
              <w:rPr>
                <w:rFonts w:ascii="宋体" w:hAnsi="宋体" w:cs="宋体"/>
                <w:b/>
                <w:sz w:val="24"/>
              </w:rPr>
            </w:pPr>
            <w:r/>
            <w:bookmarkStart w:id="639" w:name="_Hlt487972895"/>
            <w:r/>
            <w:bookmarkEnd w:id="639"/>
            <w:r>
              <w:rPr>
                <w:rFonts w:hint="eastAsia" w:ascii="宋体" w:hAnsi="宋体" w:cs="宋体"/>
                <w:b/>
                <w:sz w:val="24"/>
              </w:rPr>
              <w:t xml:space="preserve">序号</w:t>
            </w:r>
            <w:r/>
          </w:p>
        </w:tc>
        <w:tc>
          <w:tcPr>
            <w:tcW w:w="101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审查因素</w:t>
            </w:r>
            <w:r/>
          </w:p>
        </w:tc>
        <w:tc>
          <w:tcPr>
            <w:tcW w:w="2637"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审查内容</w:t>
            </w:r>
            <w:r/>
          </w:p>
        </w:tc>
        <w:tc>
          <w:tcPr>
            <w:tcW w:w="974" w:type="pct"/>
            <w:vAlign w:val="center"/>
            <w:textDirection w:val="lrTb"/>
            <w:noWrap w:val="false"/>
          </w:tcPr>
          <w:p>
            <w:pPr>
              <w:jc w:val="center"/>
              <w:tabs>
                <w:tab w:val="left" w:pos="1080" w:leader="none"/>
              </w:tabs>
              <w:rPr>
                <w:rFonts w:ascii="宋体" w:hAnsi="宋体" w:cs="宋体"/>
                <w:b/>
                <w:sz w:val="24"/>
              </w:rPr>
            </w:pPr>
            <w:r>
              <w:rPr>
                <w:rFonts w:hint="eastAsia" w:ascii="宋体" w:hAnsi="宋体" w:cs="宋体"/>
                <w:b/>
                <w:sz w:val="24"/>
              </w:rPr>
              <w:t xml:space="preserve">格式要求</w:t>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具体规定见第一章《采购邀请》</w:t>
            </w:r>
            <w:r/>
          </w:p>
        </w:tc>
        <w:tc>
          <w:tcPr>
            <w:tcW w:w="974"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468"/>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1-1</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供应商资格声明函</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提供了符合采购文件要求的《供应商资格声明函》。</w:t>
            </w:r>
            <w:r/>
          </w:p>
        </w:tc>
        <w:tc>
          <w:tcPr>
            <w:tcW w:w="97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1-2</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供应商信用记录</w:t>
            </w:r>
            <w:r/>
          </w:p>
        </w:tc>
        <w:tc>
          <w:tcPr>
            <w:tcW w:w="2637" w:type="pct"/>
            <w:vAlign w:val="center"/>
            <w:textDirection w:val="lrTb"/>
            <w:noWrap w:val="false"/>
          </w:tcPr>
          <w:p>
            <w:pPr>
              <w:tabs>
                <w:tab w:val="left" w:pos="900" w:leader="none"/>
                <w:tab w:val="left" w:pos="1980" w:leader="none"/>
              </w:tabs>
              <w:rPr>
                <w:rFonts w:ascii="宋体" w:hAnsi="宋体" w:cs="宋体"/>
                <w:sz w:val="24"/>
              </w:rPr>
            </w:pPr>
            <w:r>
              <w:rPr>
                <w:rFonts w:hint="eastAsia" w:ascii="宋体" w:hAnsi="宋体" w:cs="宋体"/>
                <w:sz w:val="24"/>
              </w:rPr>
              <w:t xml:space="preserve">查询渠道：信用中国网站和中国政府采购网（www.creditchina.gov.cn、www.ccgp.gov.cn）；</w:t>
            </w:r>
            <w:r/>
          </w:p>
          <w:p>
            <w:pPr>
              <w:tabs>
                <w:tab w:val="left" w:pos="900" w:leader="none"/>
                <w:tab w:val="left" w:pos="1980" w:leader="none"/>
              </w:tabs>
              <w:rPr>
                <w:rFonts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p>
        </w:tc>
        <w:tc>
          <w:tcPr>
            <w:tcW w:w="97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无须供应商提供，由采购人查询。</w:t>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落实政府采购政策需满足的资格要求</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具体要求见第一章《采购邀请》</w:t>
            </w:r>
            <w:r/>
          </w:p>
        </w:tc>
        <w:tc>
          <w:tcPr>
            <w:tcW w:w="974"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2-1</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中小企业声明函</w:t>
            </w:r>
            <w:r/>
          </w:p>
        </w:tc>
        <w:tc>
          <w:tcPr>
            <w:tcW w:w="2637" w:type="pct"/>
            <w:vAlign w:val="center"/>
            <w:textDirection w:val="lrTb"/>
            <w:noWrap w:val="false"/>
          </w:tcPr>
          <w:p>
            <w:pPr>
              <w:tabs>
                <w:tab w:val="left" w:pos="1080" w:leader="none"/>
              </w:tabs>
              <w:rPr>
                <w:rFonts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b/>
                <w:sz w:val="24"/>
              </w:rPr>
            </w:pPr>
            <w:r>
              <w:rPr>
                <w:rFonts w:hint="eastAsia" w:ascii="宋体" w:hAnsi="宋体" w:cs="宋体"/>
                <w:bCs/>
                <w:sz w:val="24"/>
              </w:rPr>
              <w:t xml:space="preserve">注2：残疾人福利性单位须按磋商文件要求提供《残疾人福利性单位声明函》。</w:t>
            </w:r>
            <w:r/>
          </w:p>
        </w:tc>
        <w:tc>
          <w:tcPr>
            <w:tcW w:w="97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格式见《响应文件格式》</w:t>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2-2</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其它落实政府采购政策的资格要求</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提供证明文件的电子件或电子证照</w:t>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本项目的特定资格要求</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ascii="宋体" w:hAnsi="宋体" w:cs="宋体"/>
                <w:sz w:val="24"/>
              </w:rPr>
            </w:pPr>
            <w:r>
              <w:rPr>
                <w:rFonts w:ascii="宋体" w:hAnsi="宋体" w:cs="宋体"/>
                <w:sz w:val="24"/>
              </w:rPr>
            </w:r>
            <w:r/>
          </w:p>
        </w:tc>
      </w:tr>
      <w:tr>
        <w:trPr>
          <w:cantSplit/>
          <w:trHeight w:val="20"/>
        </w:trPr>
        <w:tc>
          <w:tcPr>
            <w:tcW w:w="375" w:type="pct"/>
            <w:vAlign w:val="center"/>
            <w:textDirection w:val="lrTb"/>
            <w:noWrap w:val="false"/>
          </w:tcPr>
          <w:p>
            <w:pPr>
              <w:jc w:val="center"/>
              <w:tabs>
                <w:tab w:val="left" w:pos="1080" w:leader="none"/>
              </w:tabs>
              <w:rPr>
                <w:rFonts w:ascii="宋体" w:hAnsi="宋体" w:cs="宋体"/>
                <w:sz w:val="24"/>
              </w:rPr>
            </w:pPr>
            <w:r>
              <w:rPr>
                <w:rFonts w:hint="eastAsia" w:ascii="宋体" w:hAnsi="宋体" w:cs="宋体"/>
                <w:sz w:val="24"/>
              </w:rPr>
              <w:t xml:space="preserve">3-1</w:t>
            </w:r>
            <w:r/>
          </w:p>
        </w:tc>
        <w:tc>
          <w:tcPr>
            <w:tcW w:w="101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其他特定资格要求</w:t>
            </w:r>
            <w:r/>
          </w:p>
        </w:tc>
        <w:tc>
          <w:tcPr>
            <w:tcW w:w="2637"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如有，见第一章《采购邀请》</w:t>
            </w:r>
            <w:r/>
          </w:p>
        </w:tc>
        <w:tc>
          <w:tcPr>
            <w:tcW w:w="974" w:type="pct"/>
            <w:vAlign w:val="center"/>
            <w:textDirection w:val="lrTb"/>
            <w:noWrap w:val="false"/>
          </w:tcPr>
          <w:p>
            <w:pPr>
              <w:tabs>
                <w:tab w:val="left" w:pos="1080" w:leader="none"/>
              </w:tabs>
              <w:rPr>
                <w:rFonts w:ascii="宋体" w:hAnsi="宋体" w:cs="宋体"/>
                <w:sz w:val="24"/>
              </w:rPr>
            </w:pPr>
            <w:r>
              <w:rPr>
                <w:rFonts w:hint="eastAsia" w:ascii="宋体" w:hAnsi="宋体" w:cs="宋体"/>
                <w:sz w:val="24"/>
              </w:rPr>
              <w:t xml:space="preserve">提供证明文件的电子件或电子证照</w:t>
            </w:r>
            <w:r/>
          </w:p>
        </w:tc>
      </w:tr>
    </w:tbl>
    <w:p>
      <w:pPr>
        <w:jc w:val="left"/>
        <w:widowControl/>
        <w:rPr>
          <w:rFonts w:ascii="宋体" w:hAnsi="宋体" w:cs="宋体"/>
          <w:sz w:val="24"/>
        </w:rPr>
      </w:pPr>
      <w:r>
        <w:rPr>
          <w:rFonts w:hint="eastAsia" w:ascii="宋体" w:hAnsi="宋体" w:cs="宋体"/>
          <w:sz w:val="24"/>
        </w:rPr>
        <w:br w:type="page" w:clear="all"/>
      </w:r>
      <w:r/>
    </w:p>
    <w:p>
      <w:pPr>
        <w:numPr>
          <w:ilvl w:val="1"/>
          <w:numId w:val="10"/>
        </w:numPr>
        <w:ind w:left="1077" w:hanging="720"/>
        <w:spacing w:line="360" w:lineRule="auto"/>
        <w:tabs>
          <w:tab w:val="left" w:pos="1080" w:leader="none"/>
        </w:tabs>
        <w:rPr>
          <w:rFonts w:ascii="宋体" w:hAnsi="宋体" w:cs="宋体"/>
          <w:sz w:val="24"/>
        </w:rPr>
      </w:pPr>
      <w:r>
        <w:rPr>
          <w:rFonts w:hint="eastAsia" w:ascii="宋体" w:hAnsi="宋体" w:cs="宋体"/>
          <w:sz w:val="24"/>
        </w:rPr>
        <w:t xml:space="preserve">《符合性审查要求》见下表：</w:t>
      </w:r>
      <w:r/>
    </w:p>
    <w:p>
      <w:pPr>
        <w:jc w:val="center"/>
        <w:spacing w:line="360" w:lineRule="auto"/>
        <w:widowControl/>
        <w:rPr>
          <w:rFonts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响应函、法定代表人资格证明书、授权委托书和政府采购供应商信用承诺书</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按磋商文件要求提供响应函、法定代表人资格证明书、授权委托书和政府采购供应商信用承诺书；</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响应完整性</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未将一个采购包中的内容拆开响应；</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响应报价</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响应报价未超过磋商文件中规定的项目/采购包预算金额或者项目/采购包最高限价；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响应文件未出现可选择性或可调整的报价（磋商文件另有规定的除外）；</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响应有效期</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响应文件中承诺的响应有效期满足磋商文件中载明的响应有效期的；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按照磋商文件要求签署、加盖公章的；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标记为“实质性格式”的文件均按磋商文件要求提供；</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响应文件满足磋商文件第四章《采购需求》中★号条款要求的；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分包承担主体具备《供应商须知资料表》载明的资质条件且提供了资质证书电子件（如有）；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分包意向协议</w:t>
            </w:r>
            <w:r/>
          </w:p>
          <w:p>
            <w:pPr>
              <w:jc w:val="left"/>
              <w:widowControl/>
              <w:rPr>
                <w:rFonts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按磋商文件规定签订并提供分包意向协议原件的电子件的；（如有）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不涉及报价修正，或响应文件报价出现前后不一致时，供应商对修正后的报价予以确认；（如有）</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进口产品</w:t>
            </w:r>
            <w:r/>
          </w:p>
          <w:p>
            <w:pPr>
              <w:jc w:val="left"/>
              <w:widowControl/>
              <w:rPr>
                <w:rFonts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磋商文件不接受进口产品响应的内容时，供应商所投产品非进口产品的；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国家有关部门对供应商的响应产品有强制性规定或要求的</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ascii="宋体" w:hAnsi="宋体" w:cs="宋体"/>
                <w:sz w:val="24"/>
              </w:rPr>
            </w:pPr>
            <w:r>
              <w:rPr>
                <w:rFonts w:hint="eastAsia" w:ascii="宋体" w:hAnsi="宋体" w:cs="宋体"/>
                <w:sz w:val="24"/>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ascii="宋体" w:hAnsi="宋体" w:cs="宋体"/>
                <w:sz w:val="24"/>
              </w:rPr>
            </w:pPr>
            <w:r>
              <w:rPr>
                <w:rFonts w:hint="eastAsia" w:ascii="宋体" w:hAnsi="宋体" w:cs="宋体"/>
                <w:sz w:val="24"/>
              </w:rPr>
              <w:t xml:space="preserve">2）响应产品如涉及计算机信息系统安全专用产品的，须提供公安部颁发的计算机信息系统安全专用产品销售许可证；</w:t>
            </w:r>
            <w:r/>
          </w:p>
          <w:p>
            <w:pPr>
              <w:jc w:val="left"/>
              <w:widowControl/>
              <w:rPr>
                <w:rFonts w:ascii="宋体" w:hAnsi="宋体" w:cs="宋体"/>
                <w:sz w:val="24"/>
              </w:rPr>
            </w:pPr>
            <w:r>
              <w:rPr>
                <w:rFonts w:hint="eastAsia" w:ascii="宋体" w:hAnsi="宋体" w:cs="宋体"/>
                <w:sz w:val="24"/>
              </w:rPr>
              <w:t xml:space="preserve">3）响应产品如有属于开展国家信息安全产品认证产品范围的，须提供由中国网络安全审查技术与认证中心（原中国信息</w:t>
            </w:r>
            <w:r>
              <w:rPr>
                <w:rFonts w:hint="eastAsia" w:ascii="宋体" w:hAnsi="宋体" w:cs="宋体"/>
                <w:sz w:val="24"/>
              </w:rPr>
              <w:t xml:space="preserve">安全认证中心）按国家标准认证颁发的有效认证证书等）；</w:t>
            </w:r>
            <w:r/>
          </w:p>
          <w:p>
            <w:pPr>
              <w:jc w:val="left"/>
              <w:widowControl/>
              <w:rPr>
                <w:rFonts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供应商遵循公平竞争的原则，不存在恶意串通，妨碍其他供应商的竞争行为，不存在损害采购人或者其他供应商的合法权益情形的；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串通响应</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不存在《政府采购货物和服务招标响应管理办法》视为供应商串通响应的情形：</w:t>
            </w:r>
            <w:r/>
          </w:p>
          <w:p>
            <w:pPr>
              <w:jc w:val="left"/>
              <w:widowControl/>
              <w:rPr>
                <w:rFonts w:ascii="宋体" w:hAnsi="宋体" w:cs="宋体"/>
                <w:sz w:val="24"/>
              </w:rPr>
            </w:pPr>
            <w:r>
              <w:rPr>
                <w:rFonts w:hint="eastAsia" w:ascii="宋体" w:hAnsi="宋体" w:cs="宋体"/>
                <w:sz w:val="24"/>
              </w:rPr>
              <w:t xml:space="preserve">（一）不同供应商的响应文件由同一单位或者个人编制（包含使用同一MAC地址的计算机制作电子响应文件的情形）；</w:t>
            </w:r>
            <w:r/>
          </w:p>
          <w:p>
            <w:pPr>
              <w:jc w:val="left"/>
              <w:widowControl/>
              <w:rPr>
                <w:rFonts w:ascii="宋体" w:hAnsi="宋体" w:cs="宋体"/>
                <w:sz w:val="24"/>
              </w:rPr>
            </w:pPr>
            <w:r>
              <w:rPr>
                <w:rFonts w:hint="eastAsia" w:ascii="宋体" w:hAnsi="宋体" w:cs="宋体"/>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sz w:val="24"/>
              </w:rPr>
              <w:t xml:space="preserve">；</w:t>
            </w:r>
            <w:r/>
          </w:p>
          <w:p>
            <w:pPr>
              <w:jc w:val="left"/>
              <w:widowControl/>
              <w:rPr>
                <w:rFonts w:ascii="宋体" w:hAnsi="宋体" w:cs="宋体"/>
                <w:sz w:val="24"/>
              </w:rPr>
            </w:pPr>
            <w:r>
              <w:rPr>
                <w:rFonts w:hint="eastAsia" w:ascii="宋体" w:hAnsi="宋体" w:cs="宋体"/>
                <w:sz w:val="24"/>
              </w:rPr>
              <w:t xml:space="preserve">（三）不同供应商的响应文件载明的项目管理成员或者联系人员为同一人；</w:t>
            </w:r>
            <w:r/>
          </w:p>
          <w:p>
            <w:pPr>
              <w:jc w:val="left"/>
              <w:widowControl/>
              <w:rPr>
                <w:rFonts w:ascii="宋体" w:hAnsi="宋体" w:cs="宋体"/>
                <w:sz w:val="24"/>
              </w:rPr>
            </w:pPr>
            <w:r>
              <w:rPr>
                <w:rFonts w:hint="eastAsia" w:ascii="宋体" w:hAnsi="宋体" w:cs="宋体"/>
                <w:sz w:val="24"/>
              </w:rPr>
              <w:t xml:space="preserve">（四）不同供应商的响应文件异常一致或者响应报价呈规律性差异；（五）不同供应商的响应文件相互混装；</w:t>
            </w:r>
            <w:r/>
          </w:p>
          <w:p>
            <w:pPr>
              <w:jc w:val="left"/>
              <w:widowControl/>
              <w:rPr>
                <w:rFonts w:ascii="宋体" w:hAnsi="宋体" w:cs="宋体"/>
                <w:sz w:val="24"/>
              </w:rPr>
            </w:pPr>
            <w:r>
              <w:rPr>
                <w:rFonts w:hint="eastAsia" w:ascii="宋体" w:hAnsi="宋体" w:cs="宋体"/>
                <w:sz w:val="24"/>
              </w:rPr>
              <w:t xml:space="preserve">（六）不同供应商的响应保证金从同一单位或者个人的账户转出；</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响应文件未含有采购人不能接受的附加条件的；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ascii="宋体" w:hAnsi="宋体" w:cs="宋体"/>
                <w:sz w:val="24"/>
              </w:rPr>
            </w:pPr>
            <w:r>
              <w:rPr>
                <w:rFonts w:hint="eastAsia" w:ascii="宋体" w:hAnsi="宋体" w:cs="宋体"/>
                <w:sz w:val="24"/>
              </w:rPr>
              <w:t xml:space="preserve">供应商、响应文件不存在不符合法律、法规和磋商文件规定的其他无效情形。</w:t>
            </w:r>
            <w:r/>
          </w:p>
        </w:tc>
      </w:tr>
    </w:tbl>
    <w:p>
      <w:pPr>
        <w:numPr>
          <w:ilvl w:val="0"/>
          <w:numId w:val="10"/>
        </w:numPr>
        <w:ind w:hanging="474"/>
        <w:spacing w:line="360" w:lineRule="auto"/>
        <w:tabs>
          <w:tab w:val="left" w:pos="360" w:leader="none"/>
        </w:tabs>
        <w:rPr>
          <w:rFonts w:ascii="宋体" w:hAnsi="宋体" w:cs="宋体"/>
          <w:b/>
          <w:sz w:val="24"/>
        </w:rPr>
        <w:outlineLvl w:val="1"/>
      </w:pPr>
      <w:r>
        <w:rPr>
          <w:rFonts w:hint="eastAsia" w:ascii="宋体" w:hAnsi="宋体" w:cs="宋体"/>
          <w:b/>
          <w:sz w:val="24"/>
        </w:rPr>
        <w:t xml:space="preserve">磋商、响应文件有关事项的澄清、说明或者更正和最终报价</w:t>
      </w:r>
      <w:r/>
    </w:p>
    <w:p>
      <w:pPr>
        <w:numPr>
          <w:ilvl w:val="1"/>
          <w:numId w:val="10"/>
        </w:numPr>
        <w:ind w:left="0" w:firstLine="480"/>
        <w:spacing w:line="360" w:lineRule="auto"/>
        <w:tabs>
          <w:tab w:val="left" w:pos="0" w:leader="none"/>
          <w:tab w:val="left" w:pos="567" w:leader="none"/>
          <w:tab w:val="clear" w:pos="1589" w:leader="none"/>
        </w:tabs>
        <w:rPr>
          <w:rFonts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对磋商文件作出的实质性变动是磋商文件的有效组成部分，磋商小组应当及时通过政府采购一体化平台“苏采云”系统以书面形式同时通知所有参加磋商的供应商。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响应文件的澄清、说明或者更正：</w:t>
      </w:r>
      <w:r/>
    </w:p>
    <w:p>
      <w:pPr>
        <w:ind w:firstLine="480"/>
        <w:spacing w:line="360" w:lineRule="auto"/>
        <w:tabs>
          <w:tab w:val="left" w:pos="0" w:leader="none"/>
          <w:tab w:val="left" w:pos="567" w:leader="none"/>
          <w:tab w:val="left" w:pos="1134" w:leader="none"/>
          <w:tab w:val="left" w:pos="1980" w:leader="none"/>
        </w:tabs>
        <w:rPr>
          <w:rFonts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0"/>
        </w:numPr>
        <w:ind w:left="0" w:firstLine="482"/>
        <w:spacing w:line="360" w:lineRule="auto"/>
        <w:tabs>
          <w:tab w:val="left" w:pos="0" w:leader="none"/>
          <w:tab w:val="left" w:pos="567" w:leader="none"/>
          <w:tab w:val="left" w:pos="1134" w:leader="none"/>
          <w:tab w:val="clear" w:pos="1589" w:leader="none"/>
        </w:tabs>
        <w:rPr>
          <w:rFonts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bookmarkStart w:id="642" w:name="OLE_LINK10"/>
      <w:r/>
      <w:bookmarkStart w:id="643" w:name="OLE_LINK11"/>
      <w:r>
        <w:rPr>
          <w:rFonts w:hint="eastAsia" w:ascii="宋体" w:hAnsi="宋体" w:cs="宋体"/>
          <w:sz w:val="24"/>
        </w:rPr>
        <w:t xml:space="preserve">磋商文件能够详细列明采购标的的技术、服务要求的，磋商结束后，磋商小组应当要求所有实质</w:t>
      </w:r>
      <w:r>
        <w:rPr>
          <w:rFonts w:hint="eastAsia" w:ascii="宋体" w:hAnsi="宋体" w:cs="宋体"/>
          <w:sz w:val="24"/>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bookmarkEnd w:id="642"/>
      <w:r/>
      <w:bookmarkEnd w:id="643"/>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最终报价是供应商响应文件的有效组成部分。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已提交响应文件的供应商，在提交最终报价之前，可以根据磋商情况退出磋商。</w:t>
      </w:r>
      <w:r/>
    </w:p>
    <w:p>
      <w:pPr>
        <w:numPr>
          <w:ilvl w:val="1"/>
          <w:numId w:val="10"/>
        </w:numPr>
        <w:ind w:left="0" w:firstLine="420"/>
        <w:spacing w:line="360" w:lineRule="auto"/>
        <w:tabs>
          <w:tab w:val="left" w:pos="0" w:leader="none"/>
          <w:tab w:val="left" w:pos="420" w:leader="none"/>
          <w:tab w:val="clear" w:pos="1589" w:leader="none"/>
        </w:tabs>
        <w:rPr>
          <w:rFonts w:ascii="宋体" w:hAnsi="宋体" w:cs="宋体"/>
          <w:sz w:val="24"/>
        </w:rPr>
      </w:pPr>
      <w:r>
        <w:rPr>
          <w:rFonts w:hint="eastAsia" w:ascii="宋体" w:hAnsi="宋体" w:cs="宋体"/>
          <w:sz w:val="24"/>
        </w:rPr>
        <w:t xml:space="preserve">评审过程中出现下列情形之一的，磋商小组应当启动异常低价响应审查程序：</w:t>
      </w:r>
      <w:r/>
    </w:p>
    <w:p>
      <w:pPr>
        <w:numPr>
          <w:ilvl w:val="2"/>
          <w:numId w:val="10"/>
        </w:numPr>
        <w:ind w:left="0"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响应报价低于全部通过符合性审查供应商响应报价平均值50%的，即响应报价＜全部通过符合性审查供应商响应报价平均值×50%；</w:t>
      </w:r>
      <w:r/>
    </w:p>
    <w:p>
      <w:pPr>
        <w:numPr>
          <w:ilvl w:val="2"/>
          <w:numId w:val="10"/>
        </w:numPr>
        <w:ind w:left="0"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响应报价低于通过符合性审查的次低报价供应商响应报价50%的，即响应报价＜通过符合性审查的次低报价供应商响应报价×50%；</w:t>
      </w:r>
      <w:r/>
    </w:p>
    <w:p>
      <w:pPr>
        <w:numPr>
          <w:ilvl w:val="2"/>
          <w:numId w:val="10"/>
        </w:numPr>
        <w:ind w:left="0" w:firstLine="480"/>
        <w:spacing w:line="360" w:lineRule="auto"/>
        <w:tabs>
          <w:tab w:val="left" w:pos="0" w:leader="none"/>
          <w:tab w:val="left" w:pos="420" w:leader="none"/>
        </w:tabs>
        <w:rPr>
          <w:rFonts w:ascii="宋体" w:hAnsi="宋体" w:cs="宋体"/>
          <w:sz w:val="24"/>
        </w:rPr>
      </w:pPr>
      <w:r>
        <w:rPr>
          <w:rFonts w:hint="eastAsia" w:ascii="宋体" w:hAnsi="宋体" w:cs="宋体"/>
          <w:sz w:val="24"/>
        </w:rPr>
        <w:t xml:space="preserve">响应报价低于采购项目最高限价45%的，即响应报价＜采购项目最高限价×45%；</w:t>
      </w:r>
      <w:r/>
    </w:p>
    <w:p>
      <w:pPr>
        <w:numPr>
          <w:ilvl w:val="2"/>
          <w:numId w:val="10"/>
        </w:numPr>
        <w:ind w:left="0" w:firstLine="480"/>
        <w:spacing w:line="360" w:lineRule="auto"/>
        <w:rPr>
          <w:rFonts w:ascii="宋体" w:hAnsi="宋体" w:cs="宋体"/>
          <w:sz w:val="24"/>
        </w:rPr>
      </w:pPr>
      <w:r>
        <w:rPr>
          <w:rFonts w:hint="eastAsia" w:ascii="宋体" w:hAnsi="宋体" w:cs="宋体"/>
          <w:sz w:val="24"/>
        </w:rPr>
        <w:t xml:space="preserve">磋商小组基于专业判断，认为供应商报价过低，有可能影响产品质量或者不能诚信履约的其他情形。</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磋商小组启动异常低价响应审查后，属于前述第1项至第4项情形的，应当</w:t>
      </w:r>
      <w:r>
        <w:rPr>
          <w:rFonts w:hint="eastAsia" w:ascii="宋体" w:hAnsi="宋体" w:cs="宋体"/>
          <w:sz w:val="24"/>
        </w:rPr>
        <w:t xml:space="preserve">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异常低价响应审查的启动原因、审查意见和审查结果应当在评审报告中记录，并随供应商提供的相关书面说明及证明材料，以及磋商小组有关互联网浏览、查询历史一并归档。</w:t>
      </w:r>
      <w:r/>
    </w:p>
    <w:p>
      <w:pPr>
        <w:numPr>
          <w:ilvl w:val="0"/>
          <w:numId w:val="10"/>
        </w:numPr>
        <w:ind w:left="0" w:firstLine="482"/>
        <w:spacing w:line="360" w:lineRule="auto"/>
        <w:tabs>
          <w:tab w:val="left" w:pos="0" w:leader="none"/>
          <w:tab w:val="left" w:pos="360" w:leader="none"/>
          <w:tab w:val="left" w:pos="567" w:leader="none"/>
          <w:tab w:val="left" w:pos="1134" w:leader="none"/>
        </w:tabs>
        <w:rPr>
          <w:rFonts w:ascii="宋体" w:hAnsi="宋体" w:cs="宋体"/>
          <w:b/>
          <w:sz w:val="24"/>
        </w:rPr>
        <w:outlineLvl w:val="1"/>
      </w:pPr>
      <w:r>
        <w:rPr>
          <w:rFonts w:hint="eastAsia" w:ascii="宋体" w:hAnsi="宋体" w:cs="宋体"/>
          <w:b/>
          <w:sz w:val="24"/>
        </w:rPr>
        <w:t xml:space="preserve">最终报价的算术修正及政策调整</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最终报价出现前后不一致的，按照下列规定修正：</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ascii="宋体" w:hAnsi="宋体" w:cs="宋体"/>
          <w:sz w:val="24"/>
        </w:rPr>
      </w:pPr>
      <w:r>
        <w:rPr>
          <w:rFonts w:hint="eastAsia" w:ascii="宋体" w:hAnsi="宋体" w:cs="宋体"/>
          <w:sz w:val="24"/>
        </w:rPr>
        <w:t xml:space="preserve">竞争性磋商文件对于报价修正是否另有规定：</w:t>
      </w:r>
      <w:r/>
    </w:p>
    <w:p>
      <w:pPr>
        <w:ind w:firstLine="480"/>
        <w:spacing w:line="360" w:lineRule="auto"/>
        <w:tabs>
          <w:tab w:val="left" w:pos="0" w:leader="none"/>
          <w:tab w:val="left" w:pos="567" w:leader="none"/>
          <w:tab w:val="left" w:pos="1134" w:leader="none"/>
          <w:tab w:val="left" w:pos="2035" w:leader="none"/>
        </w:tabs>
        <w:rPr>
          <w:rFonts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134" w:leader="none"/>
          <w:tab w:val="left" w:pos="2035" w:leader="none"/>
        </w:tabs>
        <w:rPr>
          <w:rFonts w:ascii="宋体" w:hAnsi="宋体" w:cs="宋体"/>
          <w:sz w:val="24"/>
        </w:rPr>
      </w:pPr>
      <w:r>
        <w:rPr>
          <w:rFonts w:hint="eastAsia" w:ascii="宋体" w:hAnsi="宋体" w:cs="宋体"/>
          <w:sz w:val="24"/>
        </w:rPr>
        <w:t xml:space="preserve">■无，按下述3.2.2-3.2.5项规定修正。</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ascii="宋体" w:hAnsi="宋体" w:cs="宋体"/>
          <w:sz w:val="24"/>
        </w:rPr>
      </w:pPr>
      <w:r>
        <w:rPr>
          <w:rFonts w:hint="eastAsia" w:ascii="宋体" w:hAnsi="宋体" w:cs="宋体"/>
          <w:sz w:val="24"/>
        </w:rPr>
        <w:t xml:space="preserve">大写金额和小写金额不一致的，以大写金额为准；</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ascii="宋体" w:hAnsi="宋体" w:cs="宋体"/>
          <w:sz w:val="24"/>
        </w:rPr>
      </w:pPr>
      <w:r>
        <w:rPr>
          <w:rFonts w:hint="eastAsia" w:ascii="宋体" w:hAnsi="宋体" w:cs="宋体"/>
          <w:sz w:val="24"/>
        </w:rPr>
        <w:t xml:space="preserve">单价金额小数点或者百分比有明显错位的，以最终报价一览表的总价为准，并修改单价；</w:t>
      </w:r>
      <w:r/>
    </w:p>
    <w:p>
      <w:pPr>
        <w:numPr>
          <w:ilvl w:val="2"/>
          <w:numId w:val="10"/>
        </w:numPr>
        <w:ind w:left="0" w:firstLine="480"/>
        <w:spacing w:line="360" w:lineRule="auto"/>
        <w:tabs>
          <w:tab w:val="left" w:pos="0" w:leader="none"/>
          <w:tab w:val="left" w:pos="567" w:leader="none"/>
          <w:tab w:val="left" w:pos="1134" w:leader="none"/>
          <w:tab w:val="left" w:pos="2035" w:leader="none"/>
          <w:tab w:val="left" w:pos="2977" w:leader="none"/>
        </w:tabs>
        <w:rPr>
          <w:rFonts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0"/>
        </w:numPr>
        <w:ind w:left="0" w:firstLine="480"/>
        <w:spacing w:line="360" w:lineRule="auto"/>
        <w:tabs>
          <w:tab w:val="left" w:pos="0" w:leader="none"/>
          <w:tab w:val="left" w:pos="567" w:leader="none"/>
          <w:tab w:val="left" w:pos="1134" w:leader="none"/>
          <w:tab w:val="left" w:pos="2035" w:leader="none"/>
        </w:tabs>
        <w:rPr>
          <w:rFonts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落实政府采购政策的价格调整：只有符合第二章《供应商须知》4.2、4.9条规定情形的，可以享受政府采购价格扶持政策，用扣除后的价格参加评审；否则，评审时价格不予扣除。</w:t>
      </w:r>
      <w:r/>
    </w:p>
    <w:p>
      <w:pPr>
        <w:numPr>
          <w:ilvl w:val="2"/>
          <w:numId w:val="10"/>
        </w:numPr>
        <w:ind w:left="0" w:firstLine="482"/>
        <w:spacing w:line="360" w:lineRule="auto"/>
        <w:tabs>
          <w:tab w:val="left" w:pos="0" w:leader="none"/>
          <w:tab w:val="left" w:pos="567" w:leader="none"/>
          <w:tab w:val="left" w:pos="1134" w:leader="none"/>
        </w:tabs>
        <w:rPr>
          <w:rFonts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ascii="宋体" w:hAnsi="宋体" w:cs="宋体"/>
          <w:sz w:val="24"/>
        </w:rPr>
      </w:pPr>
      <w:r>
        <w:rPr>
          <w:rFonts w:hint="eastAsia" w:ascii="宋体" w:hAnsi="宋体" w:cs="宋体"/>
          <w:sz w:val="24"/>
        </w:rPr>
        <w:t xml:space="preserve">中小企业参加政府采购活动，应当按照竞争性磋商文件给定的格式出具《中小企业声明函》，否则不得享受相关中小企业扶持政策。</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35" w:leader="none"/>
        </w:tabs>
        <w:rPr>
          <w:rFonts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p>
    <w:p>
      <w:pPr>
        <w:numPr>
          <w:ilvl w:val="3"/>
          <w:numId w:val="10"/>
        </w:numPr>
        <w:ind w:left="0" w:firstLine="480"/>
        <w:spacing w:line="360" w:lineRule="auto"/>
        <w:tabs>
          <w:tab w:val="left" w:pos="0" w:leader="none"/>
          <w:tab w:val="left" w:pos="567" w:leader="none"/>
          <w:tab w:val="clear" w:pos="900" w:leader="none"/>
          <w:tab w:val="left" w:pos="1134" w:leader="none"/>
          <w:tab w:val="left" w:pos="1470" w:leader="none"/>
          <w:tab w:val="left" w:pos="2014" w:leader="none"/>
        </w:tabs>
        <w:rPr>
          <w:rFonts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p>
    <w:p>
      <w:pPr>
        <w:numPr>
          <w:ilvl w:val="2"/>
          <w:numId w:val="10"/>
        </w:numPr>
        <w:ind w:left="0" w:firstLine="482"/>
        <w:spacing w:line="360" w:lineRule="auto"/>
        <w:tabs>
          <w:tab w:val="left" w:pos="0" w:leader="none"/>
          <w:tab w:val="left" w:pos="567" w:leader="none"/>
          <w:tab w:val="left" w:pos="1134" w:leader="none"/>
        </w:tabs>
        <w:rPr>
          <w:rFonts w:ascii="宋体" w:hAnsi="宋体" w:cs="宋体"/>
          <w:b/>
          <w:bCs/>
          <w:sz w:val="24"/>
        </w:rPr>
      </w:pPr>
      <w:r>
        <w:rPr>
          <w:rFonts w:hint="eastAsia" w:ascii="宋体" w:hAnsi="宋体" w:cs="宋体"/>
          <w:b/>
          <w:bCs/>
          <w:sz w:val="24"/>
        </w:rPr>
        <w:t xml:space="preserve"> 采购本国产品的支持政策</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本项目政府采购活动中既有本国产品又有非本国产品参与竞争的，依法对本国产品给予价格评审优惠，对本国产品的报价给予</w:t>
      </w:r>
      <w:r>
        <w:rPr>
          <w:rFonts w:hint="eastAsia" w:ascii="宋体" w:hAnsi="宋体" w:cs="宋体"/>
          <w:b/>
          <w:bCs/>
          <w:sz w:val="24"/>
        </w:rPr>
        <w:t xml:space="preserve">20%</w:t>
      </w:r>
      <w:r>
        <w:rPr>
          <w:rFonts w:hint="eastAsia" w:ascii="宋体" w:hAnsi="宋体" w:cs="宋体"/>
          <w:sz w:val="24"/>
        </w:rPr>
        <w:t xml:space="preserve">的价格扣除，用扣除后的价格参与评审。</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当采购项目或者采购包中含有多种产品，供应商为该采购项目或者采购包提供的符合本国产品标准的产品成本之和占该供应商提供的全部产品成本之和的比例达到80%以上时（供应商需在“第七章 响应文件格式”的“9.分项报价表”中填写比例数值），依法对该供应商提供的全部产品给予价格评审优惠，即对该供应商提供</w:t>
      </w:r>
      <w:r>
        <w:rPr>
          <w:rFonts w:hint="eastAsia" w:ascii="宋体" w:hAnsi="宋体" w:cs="宋体"/>
          <w:sz w:val="24"/>
        </w:rPr>
        <w:t xml:space="preserve">的全部产品的总报价给予20%的价格扣除，用扣除后的价格参与评审。供应商未填写比例数值，或比例数值未达到80%的，将不享受本国产品价格评审优惠。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 供应商需按照招标文件的要求提供《关于符合本国产品标准的声明函》（以下简称《声明函》），如不提供将不享受本国产品价格评审优惠。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0"/>
        </w:numPr>
        <w:ind w:left="0" w:firstLine="480"/>
        <w:spacing w:line="360" w:lineRule="auto"/>
        <w:tabs>
          <w:tab w:val="left" w:pos="0" w:leader="none"/>
          <w:tab w:val="left" w:pos="567" w:leader="none"/>
          <w:tab w:val="clear" w:pos="900" w:leader="none"/>
          <w:tab w:val="left" w:pos="1260" w:leader="none"/>
          <w:tab w:val="left" w:pos="1470" w:leader="none"/>
        </w:tabs>
        <w:rPr>
          <w:rFonts w:ascii="宋体" w:hAnsi="宋体" w:cs="宋体"/>
          <w:sz w:val="24"/>
        </w:rPr>
      </w:pP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0"/>
        </w:numPr>
        <w:ind w:left="0" w:firstLine="480"/>
        <w:spacing w:line="360" w:lineRule="auto"/>
        <w:tabs>
          <w:tab w:val="left" w:pos="0" w:leader="none"/>
          <w:tab w:val="left" w:pos="567" w:leader="none"/>
          <w:tab w:val="left" w:pos="1134" w:leader="none"/>
          <w:tab w:val="left" w:pos="2014" w:leader="none"/>
        </w:tabs>
        <w:rPr>
          <w:rFonts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 w:val="left" w:pos="1134" w:leader="none"/>
        </w:tabs>
        <w:rPr>
          <w:rFonts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供应商对实质性变动不予确认的；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未按照磋商小组规定的时间、逾期提交最终报价的；</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p>
    <w:p>
      <w:pPr>
        <w:numPr>
          <w:ilvl w:val="1"/>
          <w:numId w:val="10"/>
        </w:numPr>
        <w:ind w:left="0" w:firstLine="480"/>
        <w:spacing w:line="360" w:lineRule="auto"/>
        <w:tabs>
          <w:tab w:val="left" w:pos="0" w:leader="none"/>
          <w:tab w:val="left" w:pos="567" w:leader="none"/>
          <w:tab w:val="clear" w:pos="1589" w:leader="none"/>
        </w:tabs>
        <w:rPr>
          <w:rFonts w:ascii="宋体" w:hAnsi="宋体" w:cs="宋体"/>
          <w:sz w:val="24"/>
        </w:rPr>
      </w:pPr>
      <w:r>
        <w:rPr>
          <w:rFonts w:hint="eastAsia" w:ascii="宋体" w:hAnsi="宋体" w:cs="宋体"/>
          <w:sz w:val="24"/>
        </w:rPr>
        <w:t xml:space="preserve">响应文件中出现可选择性或可调整的报价的（竞争性磋商文件另有规定的除外）；</w:t>
      </w:r>
      <w:r/>
    </w:p>
    <w:p>
      <w:pPr>
        <w:numPr>
          <w:ilvl w:val="1"/>
          <w:numId w:val="10"/>
        </w:numPr>
        <w:ind w:left="0" w:firstLine="480"/>
        <w:spacing w:line="360" w:lineRule="auto"/>
        <w:tabs>
          <w:tab w:val="left" w:pos="0" w:leader="none"/>
          <w:tab w:val="left" w:pos="567" w:leader="none"/>
          <w:tab w:val="clear" w:pos="1589" w:leader="none"/>
        </w:tabs>
        <w:rPr>
          <w:rFonts w:ascii="宋体" w:hAnsi="宋体" w:cs="宋体"/>
          <w:sz w:val="24"/>
        </w:rPr>
      </w:pPr>
      <w:r>
        <w:rPr>
          <w:rFonts w:hint="eastAsia" w:ascii="宋体" w:hAnsi="宋体" w:cs="宋体"/>
          <w:sz w:val="24"/>
        </w:rPr>
        <w:t xml:space="preserve">最终报价出现前后不一致，供应商对修正后的报价不予确认的；</w:t>
      </w:r>
      <w:r/>
    </w:p>
    <w:p>
      <w:pPr>
        <w:numPr>
          <w:ilvl w:val="1"/>
          <w:numId w:val="10"/>
        </w:numPr>
        <w:ind w:left="0" w:firstLine="480"/>
        <w:spacing w:line="360" w:lineRule="auto"/>
        <w:tabs>
          <w:tab w:val="left" w:pos="0" w:leader="none"/>
          <w:tab w:val="left" w:pos="567" w:leader="none"/>
          <w:tab w:val="clear" w:pos="1589" w:leader="none"/>
        </w:tabs>
        <w:rPr>
          <w:rFonts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bookmarkEnd w:id="623"/>
      <w:r/>
      <w:bookmarkEnd w:id="624"/>
      <w:r/>
      <w:r/>
    </w:p>
    <w:p>
      <w:pPr>
        <w:numPr>
          <w:ilvl w:val="0"/>
          <w:numId w:val="10"/>
        </w:numPr>
        <w:ind w:left="0" w:firstLine="482"/>
        <w:spacing w:line="360" w:lineRule="auto"/>
        <w:tabs>
          <w:tab w:val="left" w:pos="0" w:leader="none"/>
          <w:tab w:val="left" w:pos="360" w:leader="none"/>
          <w:tab w:val="left" w:pos="567" w:leader="none"/>
        </w:tabs>
        <w:rPr>
          <w:rFonts w:ascii="宋体" w:hAnsi="宋体" w:cs="宋体"/>
          <w:b/>
          <w:sz w:val="24"/>
        </w:rPr>
        <w:outlineLvl w:val="1"/>
      </w:pPr>
      <w:r>
        <w:rPr>
          <w:rFonts w:hint="eastAsia" w:ascii="宋体" w:hAnsi="宋体" w:cs="宋体"/>
          <w:b/>
          <w:sz w:val="24"/>
        </w:rPr>
        <w:t xml:space="preserve">评审方法和评审标准</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竞争性磋商文件中没有规定的评审标准不得作为评审依据。</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0"/>
        </w:numPr>
        <w:ind w:left="0" w:firstLine="482"/>
        <w:spacing w:line="360" w:lineRule="auto"/>
        <w:tabs>
          <w:tab w:val="left" w:pos="0" w:leader="none"/>
          <w:tab w:val="left" w:pos="360" w:leader="none"/>
          <w:tab w:val="left" w:pos="567" w:leader="none"/>
        </w:tabs>
        <w:rPr>
          <w:rFonts w:ascii="宋体" w:hAnsi="宋体" w:cs="宋体"/>
          <w:b/>
          <w:sz w:val="24"/>
        </w:rPr>
        <w:outlineLvl w:val="1"/>
      </w:pPr>
      <w:r>
        <w:rPr>
          <w:rFonts w:hint="eastAsia" w:ascii="宋体" w:hAnsi="宋体" w:cs="宋体"/>
          <w:b/>
          <w:sz w:val="24"/>
        </w:rPr>
        <w:t xml:space="preserve">确定</w:t>
      </w:r>
      <w:bookmarkStart w:id="644" w:name="_Toc149720839"/>
      <w:r/>
      <w:bookmarkStart w:id="645" w:name="_Toc226965819"/>
      <w:r/>
      <w:bookmarkStart w:id="646" w:name="_Toc127161460"/>
      <w:r/>
      <w:bookmarkStart w:id="647" w:name="_Toc150774751"/>
      <w:r/>
      <w:bookmarkStart w:id="648" w:name="_Toc127151747"/>
      <w:r/>
      <w:bookmarkStart w:id="649" w:name="_Toc305158888"/>
      <w:r/>
      <w:bookmarkStart w:id="650" w:name="_Toc150480784"/>
      <w:r/>
      <w:bookmarkStart w:id="651" w:name="_Toc142311048"/>
      <w:r/>
      <w:bookmarkStart w:id="652" w:name="_Toc151193860"/>
      <w:r/>
      <w:bookmarkStart w:id="653" w:name="_Toc127151546"/>
      <w:r/>
      <w:bookmarkStart w:id="654" w:name="_Toc151193788"/>
      <w:r/>
      <w:bookmarkStart w:id="655" w:name="_Toc150774646"/>
      <w:r/>
      <w:bookmarkStart w:id="656" w:name="_Toc164229241"/>
      <w:r/>
      <w:bookmarkStart w:id="657" w:name="_Toc164351640"/>
      <w:r/>
      <w:bookmarkStart w:id="658" w:name="_Toc305158814"/>
      <w:r/>
      <w:bookmarkStart w:id="659" w:name="_Toc226965736"/>
      <w:r/>
      <w:bookmarkStart w:id="660" w:name="_Toc164608660"/>
      <w:r/>
      <w:bookmarkStart w:id="661" w:name="_Toc151193716"/>
      <w:r/>
      <w:bookmarkStart w:id="662" w:name="_Toc164608815"/>
      <w:r/>
      <w:bookmarkStart w:id="663" w:name="_Toc151190173"/>
      <w:r/>
      <w:bookmarkStart w:id="664" w:name="_Ref467307010"/>
      <w:r/>
      <w:bookmarkStart w:id="665" w:name="_Toc151193934"/>
      <w:r/>
      <w:bookmarkStart w:id="666" w:name="_Toc151193644"/>
      <w:r/>
      <w:bookmarkStart w:id="667" w:name="_Toc265228384"/>
      <w:r/>
      <w:bookmarkStart w:id="668" w:name="_Toc195842911"/>
      <w:r/>
      <w:bookmarkStart w:id="669" w:name="_Toc164229387"/>
      <w:r/>
      <w:bookmarkStart w:id="670" w:name="_Toc226337242"/>
      <w:r/>
      <w:bookmarkStart w:id="671" w:name="_Toc150509297"/>
      <w:r/>
      <w:bookmarkStart w:id="672" w:name="_Toc226309790"/>
      <w:r/>
      <w:bookmarkStart w:id="673" w:name="_Toc520356170"/>
      <w:r/>
      <w:bookmarkStart w:id="674" w:name="_Toc264969236"/>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p>
    <w:p>
      <w:pPr>
        <w:numPr>
          <w:ilvl w:val="1"/>
          <w:numId w:val="10"/>
        </w:numPr>
        <w:ind w:left="0" w:firstLine="480"/>
        <w:spacing w:line="360" w:lineRule="auto"/>
        <w:tabs>
          <w:tab w:val="left" w:pos="0" w:leader="none"/>
          <w:tab w:val="left" w:pos="567" w:leader="none"/>
          <w:tab w:val="left" w:pos="1134" w:leader="none"/>
          <w:tab w:val="clear" w:pos="1589" w:leader="none"/>
        </w:tabs>
        <w:rPr>
          <w:rFonts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p>
    <w:p>
      <w:pPr>
        <w:numPr>
          <w:ilvl w:val="0"/>
          <w:numId w:val="10"/>
        </w:numPr>
        <w:ind w:left="0" w:firstLine="482"/>
        <w:spacing w:line="360" w:lineRule="auto"/>
        <w:tabs>
          <w:tab w:val="left" w:pos="0" w:leader="none"/>
          <w:tab w:val="left" w:pos="360" w:leader="none"/>
          <w:tab w:val="left" w:pos="567" w:leader="none"/>
          <w:tab w:val="left" w:pos="1134" w:leader="none"/>
        </w:tabs>
        <w:rPr>
          <w:rFonts w:ascii="宋体" w:hAnsi="宋体" w:cs="宋体"/>
          <w:b/>
          <w:sz w:val="24"/>
        </w:rPr>
        <w:outlineLvl w:val="1"/>
      </w:pPr>
      <w:r>
        <w:rPr>
          <w:rFonts w:hint="eastAsia" w:ascii="宋体" w:hAnsi="宋体" w:cs="宋体"/>
          <w:b/>
          <w:sz w:val="24"/>
        </w:rPr>
        <w:t xml:space="preserve">报告违法行为</w:t>
      </w:r>
      <w:r/>
    </w:p>
    <w:p>
      <w:pPr>
        <w:numPr>
          <w:ilvl w:val="1"/>
          <w:numId w:val="10"/>
        </w:numPr>
        <w:ind w:left="0" w:firstLine="480"/>
        <w:jc w:val="left"/>
        <w:spacing w:line="360" w:lineRule="auto"/>
        <w:widowControl/>
        <w:tabs>
          <w:tab w:val="left" w:pos="0" w:leader="none"/>
          <w:tab w:val="left" w:pos="567" w:leader="none"/>
          <w:tab w:val="left" w:pos="1134" w:leader="none"/>
          <w:tab w:val="clear" w:pos="1589" w:leader="none"/>
        </w:tabs>
        <w:rPr>
          <w:rFonts w:ascii="宋体" w:hAnsi="宋体" w:cs="宋体"/>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p>
    <w:p>
      <w:pPr>
        <w:pStyle w:val="871"/>
        <w:spacing w:before="0" w:line="360" w:lineRule="auto"/>
        <w:rPr>
          <w:rFonts w:ascii="宋体" w:hAnsi="宋体" w:eastAsia="宋体" w:cs="宋体"/>
          <w:sz w:val="24"/>
          <w:szCs w:val="24"/>
        </w:rPr>
      </w:pPr>
      <w:r>
        <w:rPr>
          <w:rFonts w:hint="eastAsia" w:ascii="宋体" w:hAnsi="宋体" w:eastAsia="宋体" w:cs="宋体"/>
          <w:sz w:val="24"/>
          <w:szCs w:val="24"/>
        </w:rPr>
        <w:t xml:space="preserve">二、评审标准</w:t>
      </w:r>
      <w:r/>
    </w:p>
    <w:p>
      <w:pPr>
        <w:spacing w:line="360" w:lineRule="auto"/>
        <w:tabs>
          <w:tab w:val="left" w:pos="360" w:leader="none"/>
          <w:tab w:val="left" w:pos="900" w:leader="none"/>
          <w:tab w:val="left" w:pos="1080" w:leader="none"/>
          <w:tab w:val="left" w:pos="2014" w:leader="none"/>
        </w:tabs>
        <w:rPr>
          <w:rFonts w:ascii="宋体" w:hAnsi="宋体" w:cs="宋体"/>
          <w:sz w:val="24"/>
        </w:rPr>
      </w:pPr>
      <w:r>
        <w:rPr>
          <w:rFonts w:ascii="宋体" w:hAnsi="宋体" w:cs="宋体"/>
          <w:sz w:val="24"/>
        </w:rPr>
      </w:r>
      <w:r/>
    </w:p>
    <w:tbl>
      <w:tblPr>
        <w:tblW w:w="85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1276"/>
        <w:gridCol w:w="850"/>
        <w:gridCol w:w="5579"/>
      </w:tblGrid>
      <w:tr>
        <w:trPr/>
        <w:tc>
          <w:tcPr>
            <w:tcW w:w="817"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序号</w:t>
            </w:r>
            <w:r/>
          </w:p>
        </w:tc>
        <w:tc>
          <w:tcPr>
            <w:tcW w:w="1276"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评分因素</w:t>
            </w:r>
            <w:r/>
          </w:p>
        </w:tc>
        <w:tc>
          <w:tcPr>
            <w:tcW w:w="850"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分值</w:t>
            </w:r>
            <w:r/>
          </w:p>
        </w:tc>
        <w:tc>
          <w:tcPr>
            <w:tcW w:w="5579"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评分标准</w:t>
            </w:r>
            <w:r/>
          </w:p>
        </w:tc>
      </w:tr>
      <w:tr>
        <w:trPr>
          <w:trHeight w:val="631"/>
        </w:trPr>
        <w:tc>
          <w:tcPr>
            <w:tcW w:w="817" w:type="dxa"/>
            <w:vAlign w:val="center"/>
            <w:textDirection w:val="lrTb"/>
            <w:noWrap w:val="false"/>
          </w:tcPr>
          <w:p>
            <w:pPr>
              <w:ind w:firstLine="28"/>
              <w:jc w:val="center"/>
              <w:rPr>
                <w:rFonts w:ascii="宋体" w:hAnsi="宋体" w:cs="宋体"/>
                <w:b/>
                <w:sz w:val="24"/>
              </w:rPr>
            </w:pPr>
            <w:r>
              <w:rPr>
                <w:rFonts w:hint="eastAsia" w:ascii="宋体" w:hAnsi="宋体" w:cs="宋体"/>
                <w:b/>
                <w:sz w:val="24"/>
              </w:rPr>
              <w:t xml:space="preserve">1</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价格分</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20</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p>
          <w:p>
            <w:pPr>
              <w:rPr>
                <w:rFonts w:ascii="宋体" w:hAnsi="宋体" w:cs="宋体"/>
                <w:sz w:val="24"/>
              </w:rPr>
            </w:pPr>
            <w:r>
              <w:rPr>
                <w:rFonts w:hint="eastAsia" w:ascii="宋体" w:hAnsi="宋体" w:cs="宋体"/>
                <w:sz w:val="24"/>
              </w:rPr>
              <w:t xml:space="preserve">价格分得分＝（评标基准价/最终报价）×分值。</w:t>
            </w:r>
            <w:r/>
          </w:p>
          <w:p>
            <w:pPr>
              <w:rPr>
                <w:rFonts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主观分</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50</w:t>
            </w:r>
            <w:r/>
          </w:p>
        </w:tc>
        <w:tc>
          <w:tcPr>
            <w:tcW w:w="5579" w:type="dxa"/>
            <w:vAlign w:val="center"/>
            <w:textDirection w:val="lrTb"/>
            <w:noWrap w:val="false"/>
          </w:tcPr>
          <w:p>
            <w:pPr>
              <w:rPr>
                <w:rFonts w:ascii="宋体" w:hAnsi="宋体" w:cs="宋体"/>
                <w:sz w:val="24"/>
              </w:rPr>
            </w:pPr>
            <w:r>
              <w:rPr>
                <w:rFonts w:ascii="宋体" w:hAnsi="宋体" w:cs="宋体"/>
                <w:sz w:val="24"/>
              </w:rPr>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2.1</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总体概述</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施工组织总体设想、方案针对性及施工标段划分；方案先进、完整、可行，主导工程内容、施工方法明确、详尽、合理，能完全满足项目实施要求，得5分；</w:t>
            </w:r>
            <w:r/>
          </w:p>
          <w:p>
            <w:pPr>
              <w:rPr>
                <w:rFonts w:ascii="宋体" w:hAnsi="宋体" w:cs="宋体"/>
                <w:sz w:val="24"/>
              </w:rPr>
            </w:pPr>
            <w:r>
              <w:rPr>
                <w:rFonts w:hint="eastAsia" w:ascii="宋体" w:hAnsi="宋体" w:cs="宋体"/>
                <w:sz w:val="24"/>
              </w:rPr>
              <w:t xml:space="preserve">方案较先进、完整、可行，主导工程内容、施工方法较明确、详尽、合理，能基本满足项目实施要求，得3分；</w:t>
            </w:r>
            <w:r/>
          </w:p>
          <w:p>
            <w:pPr>
              <w:rPr>
                <w:rFonts w:ascii="宋体" w:hAnsi="宋体" w:cs="宋体"/>
                <w:sz w:val="24"/>
              </w:rPr>
            </w:pPr>
            <w:r>
              <w:rPr>
                <w:rFonts w:hint="eastAsia" w:ascii="宋体" w:hAnsi="宋体" w:cs="宋体"/>
                <w:sz w:val="24"/>
              </w:rPr>
              <w:t xml:space="preserve">方案内容较简单，对项目实施要求响应一般，得1分；</w:t>
            </w:r>
            <w:r/>
          </w:p>
          <w:p>
            <w:pPr>
              <w:rPr>
                <w:rFonts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2.2</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巡查方案</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巡查方案，与本项目匹配度高，时间空间上布局合理，方案完整、可行，能完全满足项目实施要求，得5分；</w:t>
            </w:r>
            <w:r/>
          </w:p>
          <w:p>
            <w:pPr>
              <w:rPr>
                <w:rFonts w:ascii="宋体" w:hAnsi="宋体" w:cs="宋体"/>
                <w:sz w:val="24"/>
              </w:rPr>
            </w:pPr>
            <w:r>
              <w:rPr>
                <w:rFonts w:hint="eastAsia" w:ascii="宋体" w:hAnsi="宋体" w:cs="宋体"/>
                <w:sz w:val="24"/>
              </w:rPr>
              <w:t xml:space="preserve">方案较具体、可行，能基本满足项目实施要求，得3分；</w:t>
            </w:r>
            <w:r/>
          </w:p>
          <w:p>
            <w:pPr>
              <w:rPr>
                <w:rFonts w:ascii="宋体" w:hAnsi="宋体" w:cs="宋体"/>
                <w:sz w:val="24"/>
              </w:rPr>
            </w:pPr>
            <w:r>
              <w:rPr>
                <w:rFonts w:hint="eastAsia" w:ascii="宋体" w:hAnsi="宋体" w:cs="宋体"/>
                <w:sz w:val="24"/>
              </w:rPr>
              <w:t xml:space="preserve">方案内容较简单，对项目实施要求响应一般，得1分；</w:t>
            </w:r>
            <w:r/>
          </w:p>
          <w:p>
            <w:pPr>
              <w:rPr>
                <w:rFonts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2.3</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应急保障方案</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textDirection w:val="lrTb"/>
            <w:noWrap w:val="false"/>
          </w:tcPr>
          <w:p>
            <w:pPr>
              <w:rPr>
                <w:rFonts w:ascii="宋体" w:hAnsi="宋体" w:cs="宋体"/>
                <w:sz w:val="24"/>
                <w:shd w:val="clear" w:color="auto" w:fill="ffffff"/>
              </w:rPr>
            </w:pPr>
            <w:r>
              <w:rPr>
                <w:rFonts w:hint="eastAsia" w:ascii="宋体" w:hAnsi="宋体" w:cs="宋体"/>
                <w:sz w:val="24"/>
                <w:shd w:val="clear" w:color="auto" w:fill="ffffff"/>
              </w:rPr>
              <w:t xml:space="preserve">应急预案包括但不限于面对突发事件如自然灾害、重特大事故、环境公害及人为破坏的应急管理、指挥、救援计划等；</w:t>
            </w:r>
            <w:r/>
          </w:p>
          <w:p>
            <w:pPr>
              <w:jc w:val="left"/>
              <w:tabs>
                <w:tab w:val="left" w:pos="5940" w:leader="none"/>
              </w:tabs>
              <w:rPr>
                <w:rFonts w:ascii="宋体" w:hAnsi="宋体" w:cs="宋体"/>
                <w:bCs/>
                <w:sz w:val="24"/>
              </w:rPr>
            </w:pPr>
            <w:r>
              <w:rPr>
                <w:rFonts w:hint="eastAsia" w:ascii="宋体" w:hAnsi="宋体" w:cs="宋体"/>
                <w:bCs/>
                <w:sz w:val="24"/>
              </w:rPr>
              <w:t xml:space="preserve">方案完整、可行，能完全满足项目实施要求，得5分；</w:t>
            </w:r>
            <w:r/>
          </w:p>
          <w:p>
            <w:pPr>
              <w:jc w:val="left"/>
              <w:tabs>
                <w:tab w:val="left" w:pos="5940" w:leader="none"/>
              </w:tabs>
            </w:pPr>
            <w:r>
              <w:rPr>
                <w:rFonts w:hint="eastAsia" w:ascii="宋体" w:hAnsi="宋体" w:cs="宋体"/>
                <w:bCs/>
                <w:sz w:val="24"/>
              </w:rPr>
              <w:t xml:space="preserve">方案较具体、可行，能基本满足项目实施要求，得3分；</w:t>
            </w:r>
            <w:r/>
          </w:p>
          <w:p>
            <w:pPr>
              <w:jc w:val="left"/>
              <w:tabs>
                <w:tab w:val="left" w:pos="5940" w:leader="none"/>
              </w:tabs>
              <w:rPr>
                <w:rFonts w:ascii="宋体" w:hAnsi="宋体" w:cs="宋体"/>
                <w:bCs/>
                <w:sz w:val="24"/>
              </w:rPr>
            </w:pPr>
            <w:r>
              <w:rPr>
                <w:rFonts w:hint="eastAsia" w:ascii="宋体" w:hAnsi="宋体" w:cs="宋体"/>
                <w:bCs/>
                <w:sz w:val="24"/>
              </w:rPr>
              <w:t xml:space="preserve">方案内容较简单，对项目实施要求响应一般，得1分；</w:t>
            </w:r>
            <w:r/>
          </w:p>
          <w:p>
            <w:pPr>
              <w:jc w:val="left"/>
              <w:tabs>
                <w:tab w:val="left" w:pos="5940" w:leader="none"/>
              </w:tabs>
              <w:rPr>
                <w:rFonts w:ascii="宋体" w:hAnsi="宋体" w:cs="宋体"/>
                <w:sz w:val="24"/>
              </w:rPr>
            </w:pPr>
            <w:r>
              <w:rPr>
                <w:rFonts w:hint="eastAsia" w:ascii="宋体" w:hAnsi="宋体" w:cs="宋体"/>
                <w:bCs/>
                <w:sz w:val="24"/>
              </w:rPr>
              <w:t xml:space="preserve">未提供本项不得分。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2.4</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质量保证措施</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textDirection w:val="lrTb"/>
            <w:noWrap w:val="false"/>
          </w:tcPr>
          <w:p>
            <w:pPr>
              <w:rPr>
                <w:rFonts w:ascii="宋体" w:hAnsi="宋体" w:cs="宋体"/>
                <w:bCs/>
                <w:sz w:val="24"/>
              </w:rPr>
            </w:pPr>
            <w:r>
              <w:rPr>
                <w:rFonts w:hint="eastAsia" w:ascii="宋体" w:hAnsi="宋体" w:cs="宋体"/>
                <w:bCs/>
                <w:sz w:val="24"/>
              </w:rPr>
              <w:t xml:space="preserve">施工质量保证措施，包括但不限于质量管理制度、质量通病的针对性措施、施工前中后全过程质量控制措施等；</w:t>
            </w:r>
            <w:r/>
          </w:p>
          <w:p>
            <w:pPr>
              <w:jc w:val="left"/>
              <w:tabs>
                <w:tab w:val="left" w:pos="5940" w:leader="none"/>
              </w:tabs>
              <w:rPr>
                <w:rFonts w:ascii="宋体" w:hAnsi="宋体" w:cs="宋体"/>
                <w:bCs/>
                <w:sz w:val="24"/>
              </w:rPr>
            </w:pPr>
            <w:r>
              <w:rPr>
                <w:rFonts w:hint="eastAsia" w:ascii="宋体" w:hAnsi="宋体" w:cs="宋体"/>
                <w:bCs/>
                <w:sz w:val="24"/>
              </w:rPr>
              <w:t xml:space="preserve">方案完整、可行，能完全满足项目实施要求，得5</w:t>
            </w:r>
            <w:r>
              <w:rPr>
                <w:rFonts w:hint="eastAsia" w:ascii="宋体" w:hAnsi="宋体" w:cs="宋体"/>
                <w:bCs/>
                <w:sz w:val="24"/>
              </w:rPr>
              <w:t xml:space="preserve">分；</w:t>
            </w:r>
            <w:r/>
          </w:p>
          <w:p>
            <w:pPr>
              <w:jc w:val="left"/>
              <w:tabs>
                <w:tab w:val="left" w:pos="5940" w:leader="none"/>
              </w:tabs>
              <w:rPr>
                <w:rFonts w:ascii="宋体" w:hAnsi="宋体" w:cs="宋体"/>
                <w:bCs/>
                <w:sz w:val="24"/>
              </w:rPr>
            </w:pPr>
            <w:r>
              <w:rPr>
                <w:rFonts w:hint="eastAsia" w:ascii="宋体" w:hAnsi="宋体" w:cs="宋体"/>
                <w:bCs/>
                <w:sz w:val="24"/>
              </w:rPr>
              <w:t xml:space="preserve">方案较具体、可行，能基本满足项目实施要求，得3分；</w:t>
            </w:r>
            <w:r/>
          </w:p>
          <w:p>
            <w:pPr>
              <w:jc w:val="left"/>
              <w:tabs>
                <w:tab w:val="left" w:pos="5940" w:leader="none"/>
              </w:tabs>
              <w:rPr>
                <w:rFonts w:ascii="宋体" w:hAnsi="宋体" w:cs="宋体"/>
                <w:bCs/>
                <w:sz w:val="24"/>
              </w:rPr>
            </w:pPr>
            <w:r>
              <w:rPr>
                <w:rFonts w:hint="eastAsia" w:ascii="宋体" w:hAnsi="宋体" w:cs="宋体"/>
                <w:bCs/>
                <w:sz w:val="24"/>
              </w:rPr>
              <w:t xml:space="preserve">方案内容较简单，对项目实施要求响应一般，得1分；</w:t>
            </w:r>
            <w:r/>
          </w:p>
          <w:p>
            <w:pPr>
              <w:jc w:val="left"/>
              <w:tabs>
                <w:tab w:val="left" w:pos="5940" w:leader="none"/>
              </w:tabs>
              <w:rPr>
                <w:rFonts w:ascii="宋体" w:hAnsi="宋体" w:cs="宋体"/>
                <w:sz w:val="24"/>
              </w:rPr>
            </w:pPr>
            <w:r>
              <w:rPr>
                <w:rFonts w:hint="eastAsia" w:ascii="宋体" w:hAnsi="宋体" w:cs="宋体"/>
                <w:bCs/>
                <w:sz w:val="24"/>
              </w:rPr>
              <w:t xml:space="preserve">未提供本项不得分。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2.5</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技术措施</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针对常见的维修问题的施工方案、技术措施合理性、可行性等方面进行综合评定；</w:t>
            </w:r>
            <w:r/>
          </w:p>
          <w:p>
            <w:pPr>
              <w:rPr>
                <w:rFonts w:ascii="宋体" w:hAnsi="宋体" w:cs="宋体"/>
                <w:sz w:val="24"/>
              </w:rPr>
            </w:pPr>
            <w:r>
              <w:rPr>
                <w:rFonts w:hint="eastAsia" w:ascii="宋体" w:hAnsi="宋体" w:cs="宋体"/>
                <w:sz w:val="24"/>
              </w:rPr>
              <w:t xml:space="preserve">施工方案、技术措施全面，可实施和针对性强，得5分；</w:t>
            </w:r>
            <w:r/>
          </w:p>
          <w:p>
            <w:pPr>
              <w:rPr>
                <w:rFonts w:ascii="宋体" w:hAnsi="宋体" w:cs="宋体"/>
                <w:sz w:val="24"/>
              </w:rPr>
            </w:pPr>
            <w:r>
              <w:rPr>
                <w:rFonts w:hint="eastAsia" w:ascii="宋体" w:hAnsi="宋体" w:cs="宋体"/>
                <w:sz w:val="24"/>
              </w:rPr>
              <w:t xml:space="preserve">施工方案、技术措施基本全面，可实施和针对性较强，得3分；</w:t>
            </w:r>
            <w:r/>
          </w:p>
          <w:p>
            <w:pPr>
              <w:rPr>
                <w:rFonts w:ascii="宋体" w:hAnsi="宋体" w:cs="宋体"/>
                <w:sz w:val="24"/>
              </w:rPr>
            </w:pPr>
            <w:r>
              <w:rPr>
                <w:rFonts w:hint="eastAsia" w:ascii="宋体" w:hAnsi="宋体" w:cs="宋体"/>
                <w:sz w:val="24"/>
              </w:rPr>
              <w:t xml:space="preserve">施工方案、技术措施欠全面，可实施和针对性较弱，得1分；</w:t>
            </w:r>
            <w:r/>
          </w:p>
          <w:p>
            <w:pPr>
              <w:rPr>
                <w:rFonts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2.6</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安全文明施工</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textDirection w:val="lrTb"/>
            <w:noWrap w:val="false"/>
          </w:tcPr>
          <w:p>
            <w:pPr>
              <w:rPr>
                <w:rFonts w:ascii="宋体" w:hAnsi="宋体" w:cs="宋体"/>
                <w:bCs/>
                <w:sz w:val="24"/>
              </w:rPr>
            </w:pPr>
            <w:r>
              <w:rPr>
                <w:rFonts w:hint="eastAsia" w:ascii="宋体" w:hAnsi="宋体" w:cs="宋体"/>
                <w:bCs/>
                <w:sz w:val="24"/>
              </w:rPr>
              <w:t xml:space="preserve">安全生产的保证措施，包括但不限于组织保障措施、安全保障体系、安全管理制度、安全技术交底、培训等；</w:t>
            </w:r>
            <w:r/>
          </w:p>
          <w:p>
            <w:pPr>
              <w:jc w:val="left"/>
              <w:tabs>
                <w:tab w:val="left" w:pos="5940" w:leader="none"/>
              </w:tabs>
              <w:rPr>
                <w:rFonts w:ascii="宋体" w:hAnsi="宋体" w:cs="宋体"/>
                <w:bCs/>
                <w:sz w:val="24"/>
              </w:rPr>
            </w:pPr>
            <w:r>
              <w:rPr>
                <w:rFonts w:hint="eastAsia" w:ascii="宋体" w:hAnsi="宋体" w:cs="宋体"/>
                <w:bCs/>
                <w:sz w:val="24"/>
              </w:rPr>
              <w:t xml:space="preserve">方案完整、可行，能完全满足项目实施要求，得5分；</w:t>
            </w:r>
            <w:r/>
          </w:p>
          <w:p>
            <w:pPr>
              <w:jc w:val="left"/>
              <w:tabs>
                <w:tab w:val="left" w:pos="5940" w:leader="none"/>
              </w:tabs>
              <w:rPr>
                <w:rFonts w:ascii="宋体" w:hAnsi="宋体" w:cs="宋体"/>
                <w:bCs/>
                <w:sz w:val="24"/>
              </w:rPr>
            </w:pPr>
            <w:r>
              <w:rPr>
                <w:rFonts w:hint="eastAsia" w:ascii="宋体" w:hAnsi="宋体" w:cs="宋体"/>
                <w:bCs/>
                <w:sz w:val="24"/>
              </w:rPr>
              <w:t xml:space="preserve">方案较具体、可行，能基本满足项目实施要求，得3分；</w:t>
            </w:r>
            <w:r/>
          </w:p>
          <w:p>
            <w:pPr>
              <w:jc w:val="left"/>
              <w:tabs>
                <w:tab w:val="left" w:pos="5940" w:leader="none"/>
              </w:tabs>
              <w:rPr>
                <w:rFonts w:ascii="宋体" w:hAnsi="宋体" w:cs="宋体"/>
                <w:bCs/>
                <w:sz w:val="24"/>
              </w:rPr>
            </w:pPr>
            <w:r>
              <w:rPr>
                <w:rFonts w:hint="eastAsia" w:ascii="宋体" w:hAnsi="宋体" w:cs="宋体"/>
                <w:bCs/>
                <w:sz w:val="24"/>
              </w:rPr>
              <w:t xml:space="preserve">方案内容较简单，对项目实施要求响应一般，得1分；</w:t>
            </w:r>
            <w:r/>
          </w:p>
          <w:p>
            <w:pPr>
              <w:jc w:val="left"/>
              <w:tabs>
                <w:tab w:val="left" w:pos="5940" w:leader="none"/>
              </w:tabs>
              <w:rPr>
                <w:rFonts w:ascii="宋体" w:hAnsi="宋体" w:cs="宋体"/>
                <w:sz w:val="24"/>
              </w:rPr>
            </w:pPr>
            <w:r>
              <w:rPr>
                <w:rFonts w:hint="eastAsia" w:ascii="宋体" w:hAnsi="宋体" w:cs="宋体"/>
                <w:bCs/>
                <w:sz w:val="24"/>
              </w:rPr>
              <w:t xml:space="preserve">未提供本项不得分。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2.7</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关键施工技术</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针对各项零星维修项目特点的关键施工技术、成本控制的针对性措施；</w:t>
            </w:r>
            <w:r/>
          </w:p>
          <w:p>
            <w:pPr>
              <w:rPr>
                <w:rFonts w:ascii="宋体" w:hAnsi="宋体" w:cs="宋体"/>
                <w:sz w:val="24"/>
              </w:rPr>
            </w:pPr>
            <w:r>
              <w:rPr>
                <w:rFonts w:hint="eastAsia" w:ascii="宋体" w:hAnsi="宋体" w:cs="宋体"/>
                <w:sz w:val="24"/>
              </w:rPr>
              <w:t xml:space="preserve">方案完整、可行，能完全满足项目实施要求，得5分；</w:t>
            </w:r>
            <w:r/>
          </w:p>
          <w:p>
            <w:pPr>
              <w:rPr>
                <w:rFonts w:ascii="宋体" w:hAnsi="宋体" w:cs="宋体"/>
                <w:sz w:val="24"/>
              </w:rPr>
            </w:pPr>
            <w:r>
              <w:rPr>
                <w:rFonts w:hint="eastAsia" w:ascii="宋体" w:hAnsi="宋体" w:cs="宋体"/>
                <w:sz w:val="24"/>
              </w:rPr>
              <w:t xml:space="preserve">方案较具体、可行，能基本满足项目实施要求，得3分；</w:t>
            </w:r>
            <w:r/>
          </w:p>
          <w:p>
            <w:pPr>
              <w:rPr>
                <w:rFonts w:ascii="宋体" w:hAnsi="宋体" w:cs="宋体"/>
                <w:sz w:val="24"/>
              </w:rPr>
            </w:pPr>
            <w:r>
              <w:rPr>
                <w:rFonts w:hint="eastAsia" w:ascii="宋体" w:hAnsi="宋体" w:cs="宋体"/>
                <w:sz w:val="24"/>
              </w:rPr>
              <w:t xml:space="preserve">方案内容较简单，对项目实施要求响应一般，得1分；</w:t>
            </w:r>
            <w:r/>
          </w:p>
          <w:p>
            <w:pPr>
              <w:rPr>
                <w:rFonts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2.8</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劳动力、机械设备和材料投入</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4</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拟投入本项目的劳动力、机械设备和材料投入计划；方案完整、可行，能完全满足项目实施要求，得4分；</w:t>
            </w:r>
            <w:r/>
          </w:p>
          <w:p>
            <w:pPr>
              <w:rPr>
                <w:rFonts w:ascii="宋体" w:hAnsi="宋体" w:cs="宋体"/>
                <w:sz w:val="24"/>
              </w:rPr>
            </w:pPr>
            <w:r>
              <w:rPr>
                <w:rFonts w:hint="eastAsia" w:ascii="宋体" w:hAnsi="宋体" w:cs="宋体"/>
                <w:sz w:val="24"/>
              </w:rPr>
              <w:t xml:space="preserve">方案较具体、可行，能基本满足项目实施要求，得3分；</w:t>
            </w:r>
            <w:r/>
          </w:p>
          <w:p>
            <w:pPr>
              <w:rPr>
                <w:rFonts w:ascii="宋体" w:hAnsi="宋体" w:cs="宋体"/>
                <w:sz w:val="24"/>
              </w:rPr>
            </w:pPr>
            <w:r>
              <w:rPr>
                <w:rFonts w:hint="eastAsia" w:ascii="宋体" w:hAnsi="宋体" w:cs="宋体"/>
                <w:sz w:val="24"/>
              </w:rPr>
              <w:t xml:space="preserve">方案内容较简单，对项目实施要求响应一般，得2分；</w:t>
            </w:r>
            <w:r/>
          </w:p>
          <w:p>
            <w:pPr>
              <w:rPr>
                <w:rFonts w:ascii="宋体" w:hAnsi="宋体" w:cs="宋体"/>
                <w:sz w:val="24"/>
              </w:rPr>
            </w:pPr>
            <w:r>
              <w:rPr>
                <w:rFonts w:hint="eastAsia" w:ascii="宋体" w:hAnsi="宋体" w:cs="宋体"/>
                <w:sz w:val="24"/>
              </w:rPr>
              <w:t xml:space="preserve">方案较差或未提供的本项不得分。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2.9</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进度计划安排</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5</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施工进度计划安排完善合理，各主要施工工序劳动力安排计划和材料进场计划的周密性、合理性情况</w:t>
            </w:r>
            <w:r>
              <w:rPr>
                <w:rFonts w:hint="eastAsia" w:ascii="宋体" w:hAnsi="宋体" w:cs="宋体"/>
                <w:sz w:val="24"/>
              </w:rPr>
              <w:t xml:space="preserve">综合评审；</w:t>
            </w:r>
            <w:r/>
          </w:p>
          <w:p>
            <w:pPr>
              <w:rPr>
                <w:rFonts w:ascii="宋体" w:hAnsi="宋体" w:cs="宋体"/>
                <w:sz w:val="24"/>
              </w:rPr>
            </w:pPr>
            <w:r>
              <w:rPr>
                <w:rFonts w:hint="eastAsia" w:ascii="宋体" w:hAnsi="宋体" w:cs="宋体"/>
                <w:sz w:val="24"/>
              </w:rPr>
              <w:t xml:space="preserve">施工进度计划有利于采购人及项目的实施，进度计划切实可行，得5分；</w:t>
            </w:r>
            <w:r/>
          </w:p>
          <w:p>
            <w:pPr>
              <w:rPr>
                <w:rFonts w:ascii="宋体" w:hAnsi="宋体" w:cs="宋体"/>
                <w:sz w:val="24"/>
              </w:rPr>
            </w:pPr>
            <w:r>
              <w:rPr>
                <w:rFonts w:hint="eastAsia" w:ascii="宋体" w:hAnsi="宋体" w:cs="宋体"/>
                <w:sz w:val="24"/>
              </w:rPr>
              <w:t xml:space="preserve">施工进度计划基本满足采购人及项目的实施，进度计划基本可行，得3分；</w:t>
            </w:r>
            <w:r/>
          </w:p>
          <w:p>
            <w:pPr>
              <w:rPr>
                <w:rFonts w:ascii="宋体" w:hAnsi="宋体" w:cs="宋体"/>
                <w:sz w:val="24"/>
              </w:rPr>
            </w:pPr>
            <w:r>
              <w:rPr>
                <w:rFonts w:hint="eastAsia" w:ascii="宋体" w:hAnsi="宋体" w:cs="宋体"/>
                <w:sz w:val="24"/>
              </w:rPr>
              <w:t xml:space="preserve">施工进度计划一般，得1分；</w:t>
            </w:r>
            <w:r/>
          </w:p>
          <w:p>
            <w:pPr>
              <w:rPr>
                <w:rFonts w:ascii="宋体" w:hAnsi="宋体" w:cs="宋体"/>
                <w:sz w:val="24"/>
              </w:rPr>
            </w:pPr>
            <w:r>
              <w:rPr>
                <w:rFonts w:hint="eastAsia" w:ascii="宋体" w:hAnsi="宋体" w:cs="宋体"/>
                <w:sz w:val="24"/>
              </w:rPr>
              <w:t xml:space="preserve">施工进度计划较差或未提供的本项不得分。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2.10</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服务承诺</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服务总体承诺、服务响应时间承诺、服务完成时间承诺、特殊应急项目等相应承诺进行综合评分，承诺完整、可行，能完全满足项目实施要求，得3分；</w:t>
            </w:r>
            <w:r/>
          </w:p>
          <w:p>
            <w:pPr>
              <w:rPr>
                <w:rFonts w:ascii="宋体" w:hAnsi="宋体" w:cs="宋体"/>
                <w:sz w:val="24"/>
              </w:rPr>
            </w:pPr>
            <w:r>
              <w:rPr>
                <w:rFonts w:hint="eastAsia" w:ascii="宋体" w:hAnsi="宋体" w:cs="宋体"/>
                <w:sz w:val="24"/>
              </w:rPr>
              <w:t xml:space="preserve">承诺较具体、可行，能基本满足项目实施要求，得2分；</w:t>
            </w:r>
            <w:r/>
          </w:p>
          <w:p>
            <w:pPr>
              <w:rPr>
                <w:rFonts w:ascii="宋体" w:hAnsi="宋体" w:cs="宋体"/>
                <w:sz w:val="24"/>
              </w:rPr>
            </w:pPr>
            <w:r>
              <w:rPr>
                <w:rFonts w:hint="eastAsia" w:ascii="宋体" w:hAnsi="宋体" w:cs="宋体"/>
                <w:sz w:val="24"/>
              </w:rPr>
              <w:t xml:space="preserve">承诺内容较简单，对项目实施要求响应一般，得1分；</w:t>
            </w:r>
            <w:r/>
          </w:p>
          <w:p>
            <w:pPr>
              <w:rPr>
                <w:rFonts w:ascii="宋体" w:hAnsi="宋体" w:cs="宋体"/>
                <w:sz w:val="24"/>
              </w:rPr>
            </w:pPr>
            <w:r>
              <w:rPr>
                <w:rFonts w:hint="eastAsia" w:ascii="宋体" w:hAnsi="宋体" w:cs="宋体"/>
                <w:sz w:val="24"/>
              </w:rPr>
              <w:t xml:space="preserve">内容较差或未提供的本项不得分。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2.11</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其他优惠措施</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W w:w="5579" w:type="dxa"/>
            <w:vAlign w:val="center"/>
            <w:textDirection w:val="lrTb"/>
            <w:noWrap w:val="false"/>
          </w:tcPr>
          <w:p>
            <w:pPr>
              <w:rPr>
                <w:rFonts w:ascii="宋体" w:hAnsi="宋体" w:cs="宋体"/>
                <w:sz w:val="24"/>
              </w:rPr>
            </w:pPr>
            <w:r>
              <w:rPr>
                <w:rFonts w:hint="eastAsia" w:ascii="宋体" w:hAnsi="宋体" w:cs="宋体"/>
                <w:sz w:val="24"/>
              </w:rPr>
              <w:t xml:space="preserve">根据各供应商提供的针对本项目的其他优惠措施横向比较，优惠力度大，科学合理，可行性高的得3分，优惠力度较大，可行性较高的得2分，优惠力度小得1分，未提供不得分。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w:t>
            </w:r>
            <w:r/>
          </w:p>
        </w:tc>
        <w:tc>
          <w:tcPr>
            <w:tcW w:w="1276"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客观分</w:t>
            </w:r>
            <w:r/>
          </w:p>
        </w:tc>
        <w:tc>
          <w:tcPr>
            <w:tcW w:w="850"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30</w:t>
            </w:r>
            <w:r/>
          </w:p>
        </w:tc>
        <w:tc>
          <w:tcPr>
            <w:tcW w:w="5579" w:type="dxa"/>
            <w:vAlign w:val="center"/>
            <w:textDirection w:val="lrTb"/>
            <w:noWrap w:val="false"/>
          </w:tcPr>
          <w:p>
            <w:pPr>
              <w:rPr>
                <w:rFonts w:ascii="宋体" w:hAnsi="宋体" w:cs="宋体"/>
                <w:sz w:val="24"/>
              </w:rPr>
            </w:pPr>
            <w:r>
              <w:rPr>
                <w:rFonts w:ascii="宋体" w:hAnsi="宋体" w:cs="宋体"/>
                <w:sz w:val="24"/>
              </w:rPr>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3.1</w:t>
            </w:r>
            <w:r/>
          </w:p>
        </w:tc>
        <w:tc>
          <w:tcPr>
            <w:tcW w:w="1276"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企业</w:t>
            </w:r>
            <w:r>
              <w:rPr>
                <w:rFonts w:hint="eastAsia" w:ascii="宋体" w:hAnsi="宋体" w:cs="宋体"/>
                <w:sz w:val="24"/>
                <w:lang w:eastAsia="en-US"/>
              </w:rPr>
              <w:t xml:space="preserve">业绩</w:t>
            </w:r>
            <w:r/>
          </w:p>
        </w:tc>
        <w:tc>
          <w:tcPr>
            <w:tcW w:w="850"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10</w:t>
            </w:r>
            <w:r/>
          </w:p>
        </w:tc>
        <w:tc>
          <w:tcPr>
            <w:tcW w:w="5579" w:type="dxa"/>
            <w:vAlign w:val="center"/>
            <w:textDirection w:val="lrTb"/>
            <w:noWrap w:val="false"/>
          </w:tcPr>
          <w:p>
            <w:pPr>
              <w:rPr>
                <w:rFonts w:ascii="宋体" w:hAnsi="宋体"/>
                <w:sz w:val="24"/>
              </w:rPr>
            </w:pPr>
            <w:r>
              <w:rPr>
                <w:rFonts w:hint="eastAsia" w:ascii="宋体" w:hAnsi="宋体"/>
                <w:sz w:val="24"/>
              </w:rPr>
              <w:t xml:space="preserve">投标人自2023年8月1日以来（以合同签订日期为准）承担过类似维修业绩的，每提供一份业绩证明材料得2分，最高得10分。</w:t>
            </w:r>
            <w:r/>
          </w:p>
          <w:p>
            <w:pPr>
              <w:rPr>
                <w:rFonts w:ascii="宋体" w:hAnsi="宋体" w:cs="宋体"/>
                <w:sz w:val="24"/>
              </w:rPr>
            </w:pPr>
            <w:r>
              <w:rPr>
                <w:rFonts w:hint="eastAsia" w:ascii="宋体" w:hAnsi="宋体"/>
                <w:b/>
                <w:sz w:val="24"/>
              </w:rPr>
              <w:t xml:space="preserve">注：业绩证明材料包括合同复印件及对应任意一期发票复印件，缺项不得分。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lang w:eastAsia="en-US"/>
              </w:rPr>
              <w:t xml:space="preserve">体系认证</w:t>
            </w:r>
            <w:r/>
          </w:p>
        </w:tc>
        <w:tc>
          <w:tcPr>
            <w:tcW w:w="850"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3</w:t>
            </w:r>
            <w:r/>
          </w:p>
        </w:tc>
        <w:tc>
          <w:tcPr>
            <w:tcW w:w="5579" w:type="dxa"/>
            <w:vAlign w:val="center"/>
            <w:textDirection w:val="lrTb"/>
            <w:noWrap w:val="false"/>
          </w:tcPr>
          <w:p>
            <w:pPr>
              <w:rPr>
                <w:rFonts w:ascii="宋体" w:hAnsi="宋体"/>
                <w:sz w:val="24"/>
              </w:rPr>
            </w:pPr>
            <w:r>
              <w:rPr>
                <w:rFonts w:hint="eastAsia" w:ascii="宋体" w:hAnsi="宋体"/>
                <w:sz w:val="24"/>
              </w:rPr>
              <w:t xml:space="preserve">投标人具有有效的质量管理体系认证证书、环境管理体系认证证书、职业健康安全管理体系认证证书的，有一个得1分，最高得3分。</w:t>
            </w:r>
            <w:r/>
          </w:p>
          <w:p>
            <w:pPr>
              <w:rPr>
                <w:rFonts w:ascii="宋体" w:hAnsi="宋体" w:cs="宋体"/>
                <w:b/>
                <w:bCs/>
                <w:sz w:val="24"/>
              </w:rPr>
            </w:pPr>
            <w:r>
              <w:rPr>
                <w:rFonts w:hint="eastAsia" w:ascii="宋体" w:hAnsi="宋体"/>
                <w:b/>
                <w:sz w:val="24"/>
              </w:rPr>
              <w:t xml:space="preserve">注：提供证书扫描件和国家认证认可监督管理委员会网站查询证书状态为“有效”的截图，缺项不得分。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3.3</w:t>
            </w:r>
            <w:r/>
          </w:p>
        </w:tc>
        <w:tc>
          <w:tcPr>
            <w:tcW w:w="1276"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sz w:val="24"/>
              </w:rPr>
              <w:t xml:space="preserve">拟派项目经理</w:t>
            </w:r>
            <w:r/>
          </w:p>
        </w:tc>
        <w:tc>
          <w:tcPr>
            <w:tcW w:w="850"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9</w:t>
            </w:r>
            <w:r/>
          </w:p>
        </w:tc>
        <w:tc>
          <w:tcPr>
            <w:tcW w:w="5579" w:type="dxa"/>
            <w:vAlign w:val="center"/>
            <w:textDirection w:val="lrTb"/>
            <w:noWrap w:val="false"/>
          </w:tcPr>
          <w:p>
            <w:pPr>
              <w:rPr>
                <w:rFonts w:ascii="宋体" w:hAnsi="宋体"/>
                <w:sz w:val="24"/>
              </w:rPr>
            </w:pPr>
            <w:r>
              <w:rPr>
                <w:rFonts w:hint="eastAsia" w:ascii="宋体" w:hAnsi="宋体"/>
                <w:sz w:val="24"/>
              </w:rPr>
              <w:t xml:space="preserve">拟派项目经理（限评1人）：</w:t>
            </w:r>
            <w:r>
              <w:rPr>
                <w:rFonts w:hint="eastAsia" w:ascii="宋体" w:hAnsi="宋体"/>
                <w:sz w:val="24"/>
              </w:rPr>
              <w:br/>
              <w:t xml:space="preserve">①具有高级工程师职称证书得3分；具有中级工程师职称证书的得2分；</w:t>
            </w:r>
            <w:r>
              <w:rPr>
                <w:rFonts w:hint="eastAsia" w:ascii="宋体" w:hAnsi="宋体"/>
                <w:sz w:val="24"/>
              </w:rPr>
              <w:br/>
              <w:t xml:space="preserve">②具有二级及以上注册建造师的得2分；</w:t>
            </w:r>
            <w:r/>
          </w:p>
          <w:p>
            <w:pPr>
              <w:rPr>
                <w:rFonts w:ascii="宋体" w:hAnsi="宋体"/>
                <w:sz w:val="24"/>
              </w:rPr>
            </w:pPr>
            <w:r>
              <w:rPr>
                <w:rFonts w:hint="eastAsia" w:ascii="宋体" w:hAnsi="宋体"/>
                <w:sz w:val="24"/>
              </w:rPr>
              <w:t xml:space="preserve">③自2023年8月1日（以合同签订日期为准）以来，承担过类似维修业绩，且担任项目经理职务的，每提供一份业绩证明材料得2分，最高得4分。</w:t>
            </w:r>
            <w:r/>
          </w:p>
          <w:p>
            <w:pPr>
              <w:rPr>
                <w:rFonts w:ascii="宋体" w:hAnsi="宋体"/>
                <w:sz w:val="24"/>
              </w:rPr>
            </w:pPr>
            <w:r>
              <w:rPr>
                <w:rFonts w:hint="eastAsia" w:ascii="宋体" w:hAnsi="宋体"/>
                <w:sz w:val="24"/>
              </w:rPr>
              <w:t xml:space="preserve">本项最高得9分。</w:t>
            </w:r>
            <w:r/>
          </w:p>
          <w:p>
            <w:pPr>
              <w:rPr>
                <w:rFonts w:ascii="宋体" w:hAnsi="宋体"/>
                <w:b/>
                <w:sz w:val="24"/>
              </w:rPr>
            </w:pPr>
            <w:r>
              <w:rPr>
                <w:rFonts w:hint="eastAsia" w:ascii="宋体" w:hAnsi="宋体"/>
                <w:b/>
                <w:sz w:val="24"/>
              </w:rPr>
              <w:t xml:space="preserve">注：提供①上述人员证书复印件、②业绩证明材料包括合同复印件及对应任意一期发票复印件、③投标人为其缴纳的近三个月（自开标之日往前推算）</w:t>
            </w:r>
            <w:r>
              <w:rPr>
                <w:rFonts w:hint="eastAsia" w:ascii="宋体" w:hAnsi="宋体"/>
                <w:b/>
                <w:sz w:val="24"/>
              </w:rPr>
              <w:t xml:space="preserve">的社保记录并加盖投标人公章，未提供不得分。</w:t>
            </w:r>
            <w:r/>
          </w:p>
          <w:p>
            <w:pPr>
              <w:rPr>
                <w:rFonts w:ascii="宋体" w:hAnsi="宋体"/>
                <w:b/>
                <w:sz w:val="24"/>
              </w:rPr>
            </w:pPr>
            <w:r>
              <w:rPr>
                <w:rFonts w:hint="eastAsia" w:ascii="宋体" w:hAnsi="宋体"/>
                <w:b/>
                <w:sz w:val="24"/>
              </w:rPr>
              <w:t xml:space="preserve">项目经理与企业业绩不重复得分。</w:t>
            </w:r>
            <w:r/>
          </w:p>
        </w:tc>
      </w:tr>
      <w:tr>
        <w:trPr/>
        <w:tc>
          <w:tcPr>
            <w:tcW w:w="817" w:type="dxa"/>
            <w:vAlign w:val="center"/>
            <w:textDirection w:val="lrTb"/>
            <w:noWrap w:val="false"/>
          </w:tcPr>
          <w:p>
            <w:pPr>
              <w:ind w:firstLine="28"/>
              <w:jc w:val="center"/>
              <w:rPr>
                <w:rFonts w:ascii="宋体" w:hAnsi="宋体" w:cs="宋体"/>
                <w:sz w:val="24"/>
              </w:rPr>
            </w:pPr>
            <w:r>
              <w:rPr>
                <w:rFonts w:hint="eastAsia" w:ascii="宋体" w:hAnsi="宋体" w:cs="宋体"/>
                <w:sz w:val="24"/>
              </w:rPr>
              <w:t xml:space="preserve">3.4</w:t>
            </w:r>
            <w:r/>
          </w:p>
        </w:tc>
        <w:tc>
          <w:tcPr>
            <w:tcW w:w="1276"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sz w:val="24"/>
              </w:rPr>
              <w:t xml:space="preserve">拟派项目组成员（除项目经理外）</w:t>
            </w:r>
            <w:r/>
          </w:p>
        </w:tc>
        <w:tc>
          <w:tcPr>
            <w:tcW w:w="850" w:type="dxa"/>
            <w:vAlign w:val="center"/>
            <w:textDirection w:val="lrTb"/>
            <w:noWrap w:val="false"/>
          </w:tcPr>
          <w:p>
            <w:pPr>
              <w:jc w:val="center"/>
              <w:spacing w:line="400" w:lineRule="exact"/>
              <w:widowControl/>
              <w:tabs>
                <w:tab w:val="left" w:pos="1200" w:leader="none"/>
              </w:tabs>
              <w:rPr>
                <w:rFonts w:ascii="宋体" w:hAnsi="宋体" w:cs="宋体"/>
                <w:sz w:val="24"/>
              </w:rPr>
            </w:pPr>
            <w:r>
              <w:rPr>
                <w:rFonts w:hint="eastAsia" w:ascii="宋体" w:hAnsi="宋体" w:cs="宋体"/>
                <w:sz w:val="24"/>
              </w:rPr>
              <w:t xml:space="preserve">8</w:t>
            </w:r>
            <w:r/>
          </w:p>
        </w:tc>
        <w:tc>
          <w:tcPr>
            <w:tcW w:w="5579" w:type="dxa"/>
            <w:vAlign w:val="center"/>
            <w:textDirection w:val="lrTb"/>
            <w:noWrap w:val="false"/>
          </w:tcPr>
          <w:p>
            <w:pPr>
              <w:rPr>
                <w:rFonts w:ascii="宋体" w:hAnsi="宋体"/>
                <w:sz w:val="24"/>
              </w:rPr>
            </w:pPr>
            <w:r>
              <w:rPr>
                <w:rFonts w:hint="eastAsia" w:ascii="宋体" w:hAnsi="宋体"/>
                <w:sz w:val="24"/>
              </w:rPr>
              <w:t xml:space="preserve">拟派项目组成员（除项目经理外）：</w:t>
            </w:r>
            <w:r/>
          </w:p>
          <w:p>
            <w:pPr>
              <w:rPr>
                <w:rFonts w:ascii="宋体" w:hAnsi="宋体"/>
                <w:sz w:val="24"/>
              </w:rPr>
            </w:pPr>
            <w:r>
              <w:rPr>
                <w:rFonts w:hint="eastAsia" w:ascii="宋体" w:hAnsi="宋体"/>
                <w:sz w:val="24"/>
              </w:rPr>
              <w:t xml:space="preserve">①具有中级及以上职称证书的，有一人得2分，最高得4分；</w:t>
            </w:r>
            <w:r/>
          </w:p>
          <w:p>
            <w:pPr>
              <w:rPr>
                <w:rFonts w:ascii="宋体" w:hAnsi="宋体" w:cs="宋体"/>
                <w:sz w:val="24"/>
              </w:rPr>
            </w:pPr>
            <w:r>
              <w:rPr>
                <w:rFonts w:hint="eastAsia" w:ascii="宋体" w:hAnsi="宋体"/>
                <w:sz w:val="24"/>
              </w:rPr>
              <w:t xml:space="preserve">②具有</w:t>
            </w:r>
            <w:r>
              <w:rPr>
                <w:rFonts w:ascii="宋体" w:hAnsi="宋体" w:cs="宋体"/>
                <w:sz w:val="24"/>
              </w:rPr>
              <w:t xml:space="preserve">安全生产考核合格证书</w:t>
            </w:r>
            <w:r>
              <w:rPr>
                <w:rFonts w:hint="eastAsia" w:ascii="宋体" w:hAnsi="宋体" w:cs="宋体"/>
                <w:sz w:val="24"/>
              </w:rPr>
              <w:t xml:space="preserve">（</w:t>
            </w:r>
            <w:r>
              <w:rPr>
                <w:rFonts w:ascii="宋体" w:hAnsi="宋体" w:cs="宋体"/>
                <w:sz w:val="24"/>
              </w:rPr>
              <w:t xml:space="preserve">C3综合类</w:t>
            </w:r>
            <w:r>
              <w:rPr>
                <w:rFonts w:hint="eastAsia" w:ascii="宋体" w:hAnsi="宋体" w:cs="宋体"/>
                <w:sz w:val="24"/>
              </w:rPr>
              <w:t xml:space="preserve">），得1分；</w:t>
            </w:r>
            <w:r/>
          </w:p>
          <w:p>
            <w:pPr>
              <w:rPr>
                <w:rFonts w:ascii="宋体" w:hAnsi="宋体" w:cs="宋体"/>
                <w:sz w:val="24"/>
              </w:rPr>
            </w:pPr>
            <w:r>
              <w:rPr>
                <w:rFonts w:hint="eastAsia" w:ascii="宋体" w:hAnsi="宋体" w:cs="宋体"/>
                <w:sz w:val="24"/>
              </w:rPr>
              <w:t xml:space="preserve">③</w:t>
            </w:r>
            <w:r>
              <w:rPr>
                <w:rFonts w:hint="eastAsia" w:ascii="宋体" w:hAnsi="宋体"/>
                <w:sz w:val="24"/>
              </w:rPr>
              <w:t xml:space="preserve">具有</w:t>
            </w:r>
            <w:r>
              <w:rPr>
                <w:rFonts w:ascii="宋体" w:hAnsi="宋体" w:cs="宋体"/>
                <w:sz w:val="24"/>
              </w:rPr>
              <w:t xml:space="preserve">建筑电工证</w:t>
            </w:r>
            <w:r>
              <w:rPr>
                <w:rFonts w:hint="eastAsia" w:ascii="宋体" w:hAnsi="宋体" w:cs="宋体"/>
                <w:sz w:val="24"/>
              </w:rPr>
              <w:t xml:space="preserve">证书、建设</w:t>
            </w:r>
            <w:r>
              <w:rPr>
                <w:rFonts w:ascii="宋体" w:hAnsi="宋体" w:cs="宋体"/>
                <w:sz w:val="24"/>
              </w:rPr>
              <w:t xml:space="preserve">焊工</w:t>
            </w:r>
            <w:r>
              <w:rPr>
                <w:rFonts w:hint="eastAsia" w:ascii="宋体" w:hAnsi="宋体" w:cs="宋体"/>
                <w:sz w:val="24"/>
              </w:rPr>
              <w:t xml:space="preserve">证证书，满足1项得1分，最高得3分。</w:t>
            </w:r>
            <w:r/>
          </w:p>
          <w:p>
            <w:pPr>
              <w:rPr>
                <w:rFonts w:ascii="宋体" w:hAnsi="宋体" w:cs="宋体"/>
                <w:sz w:val="24"/>
              </w:rPr>
            </w:pPr>
            <w:r>
              <w:rPr>
                <w:rFonts w:hint="eastAsia" w:ascii="宋体" w:hAnsi="宋体"/>
                <w:sz w:val="24"/>
              </w:rPr>
              <w:t xml:space="preserve">本项最高得8分。</w:t>
            </w:r>
            <w:r/>
          </w:p>
          <w:p>
            <w:pPr>
              <w:rPr>
                <w:rFonts w:ascii="宋体" w:hAnsi="宋体" w:cs="宋体"/>
                <w:b/>
                <w:bCs/>
                <w:sz w:val="24"/>
              </w:rPr>
            </w:pPr>
            <w:r>
              <w:rPr>
                <w:rFonts w:hint="eastAsia" w:ascii="宋体" w:hAnsi="宋体"/>
                <w:b/>
                <w:sz w:val="24"/>
              </w:rPr>
              <w:t xml:space="preserve">注：投标文件中提供上述人员证书复印件及投标人为其缴纳的近三个月（自开标之日往前推算）的社保记录并加盖投标人公章，未提供不得分。</w:t>
            </w:r>
            <w:r/>
          </w:p>
        </w:tc>
      </w:tr>
    </w:tbl>
    <w:p>
      <w:pPr>
        <w:jc w:val="left"/>
        <w:widowControl/>
        <w:rPr>
          <w:rFonts w:ascii="宋体" w:hAnsi="宋体" w:cs="宋体"/>
          <w:b/>
          <w:sz w:val="36"/>
          <w:szCs w:val="36"/>
        </w:rPr>
      </w:pPr>
      <w:r>
        <w:rPr>
          <w:rFonts w:ascii="宋体" w:hAnsi="宋体" w:cs="宋体"/>
          <w:b/>
          <w:sz w:val="36"/>
          <w:szCs w:val="36"/>
        </w:rPr>
      </w:r>
      <w:r/>
    </w:p>
    <w:p>
      <w:pPr>
        <w:jc w:val="center"/>
        <w:spacing w:line="360" w:lineRule="auto"/>
        <w:rPr>
          <w:rFonts w:ascii="宋体" w:hAnsi="宋体" w:cs="宋体"/>
          <w:b/>
          <w:sz w:val="36"/>
          <w:szCs w:val="36"/>
        </w:rPr>
        <w:outlineLvl w:val="0"/>
      </w:pPr>
      <w:r>
        <w:rPr>
          <w:rFonts w:hint="eastAsia" w:ascii="宋体" w:hAnsi="宋体" w:cs="宋体"/>
          <w:b/>
          <w:sz w:val="36"/>
          <w:szCs w:val="36"/>
        </w:rPr>
        <w:br w:type="page" w:clear="all"/>
      </w:r>
      <w:bookmarkStart w:id="675" w:name="_Toc104818928"/>
      <w:r>
        <w:rPr>
          <w:rFonts w:hint="eastAsia" w:ascii="宋体" w:hAnsi="宋体" w:cs="宋体"/>
          <w:b/>
          <w:sz w:val="36"/>
          <w:szCs w:val="36"/>
        </w:rPr>
        <w:t xml:space="preserve">第四章   采购需求</w:t>
      </w:r>
      <w:bookmarkEnd w:id="675"/>
      <w:r/>
      <w:r/>
    </w:p>
    <w:p>
      <w:pPr>
        <w:contextualSpacing/>
        <w:ind w:firstLine="482"/>
        <w:spacing w:line="360" w:lineRule="auto"/>
        <w:rPr>
          <w:rFonts w:ascii="宋体" w:hAnsi="宋体" w:cs="宋体"/>
          <w:b/>
          <w:sz w:val="24"/>
        </w:rPr>
      </w:pPr>
      <w:r>
        <w:rPr>
          <w:rFonts w:hint="eastAsia" w:ascii="宋体" w:hAnsi="宋体" w:cs="宋体"/>
          <w:b/>
          <w:sz w:val="24"/>
        </w:rPr>
        <w:t xml:space="preserve">一、项目概况</w:t>
      </w:r>
      <w:r/>
    </w:p>
    <w:p>
      <w:pPr>
        <w:contextualSpacing/>
        <w:ind w:firstLine="480"/>
        <w:spacing w:line="360" w:lineRule="auto"/>
        <w:rPr>
          <w:bCs/>
          <w:sz w:val="24"/>
          <w:szCs w:val="28"/>
        </w:rPr>
      </w:pPr>
      <w:r>
        <w:rPr>
          <w:rFonts w:hint="eastAsia"/>
          <w:bCs/>
          <w:sz w:val="24"/>
          <w:szCs w:val="28"/>
        </w:rPr>
        <w:t xml:space="preserve">项目名称：</w:t>
      </w:r>
      <w:r>
        <w:rPr>
          <w:bCs/>
          <w:sz w:val="24"/>
          <w:szCs w:val="28"/>
        </w:rPr>
        <w:t xml:space="preserve">常州</w:t>
      </w:r>
      <w:r>
        <w:rPr>
          <w:rFonts w:hint="eastAsia"/>
          <w:bCs/>
          <w:sz w:val="24"/>
          <w:szCs w:val="28"/>
        </w:rPr>
        <w:t xml:space="preserve">市</w:t>
      </w:r>
      <w:r>
        <w:rPr>
          <w:bCs/>
          <w:sz w:val="24"/>
          <w:szCs w:val="28"/>
        </w:rPr>
        <w:t xml:space="preserve">武进中医医院零星维修服务采购项目</w:t>
      </w:r>
      <w:r/>
    </w:p>
    <w:p>
      <w:pPr>
        <w:contextualSpacing/>
        <w:ind w:firstLine="480"/>
        <w:spacing w:line="360" w:lineRule="auto"/>
        <w:rPr>
          <w:bCs/>
          <w:sz w:val="24"/>
          <w:szCs w:val="28"/>
        </w:rPr>
      </w:pPr>
      <w:r>
        <w:rPr>
          <w:rFonts w:hint="eastAsia"/>
          <w:bCs/>
          <w:sz w:val="24"/>
          <w:szCs w:val="28"/>
        </w:rPr>
        <w:t xml:space="preserve">服务内容：包括但不限于日常工程装饰类维修：所有常规和紧急修缮、安装维修以及其他零星工作等</w:t>
      </w:r>
      <w:r/>
    </w:p>
    <w:p>
      <w:pPr>
        <w:contextualSpacing/>
        <w:ind w:firstLine="480"/>
        <w:spacing w:line="360" w:lineRule="auto"/>
        <w:rPr>
          <w:bCs/>
          <w:sz w:val="24"/>
          <w:szCs w:val="28"/>
        </w:rPr>
      </w:pPr>
      <w:r>
        <w:rPr>
          <w:rFonts w:hint="eastAsia"/>
          <w:bCs/>
          <w:sz w:val="24"/>
          <w:szCs w:val="28"/>
        </w:rPr>
        <w:t xml:space="preserve">服务范围：本院区、医院所属社区卫生服务站、康复医院及体检中心。</w:t>
      </w:r>
      <w:r/>
    </w:p>
    <w:p>
      <w:pPr>
        <w:contextualSpacing/>
        <w:ind w:firstLine="480"/>
        <w:spacing w:line="360" w:lineRule="auto"/>
        <w:rPr>
          <w:rFonts w:ascii="宋体" w:hAnsi="宋体"/>
          <w:sz w:val="24"/>
        </w:rPr>
      </w:pPr>
      <w:r>
        <w:rPr>
          <w:rFonts w:hint="eastAsia"/>
          <w:bCs/>
          <w:sz w:val="24"/>
          <w:szCs w:val="28"/>
        </w:rPr>
        <w:t xml:space="preserve">质量</w:t>
      </w:r>
      <w:r>
        <w:rPr>
          <w:bCs/>
          <w:sz w:val="24"/>
          <w:szCs w:val="28"/>
        </w:rPr>
        <w:t xml:space="preserve">要求：</w:t>
      </w:r>
      <w:r>
        <w:rPr>
          <w:rFonts w:hint="eastAsia" w:ascii="宋体" w:hAnsi="宋体"/>
          <w:sz w:val="24"/>
        </w:rPr>
        <w:t xml:space="preserve">符合国家相关质量标准，一次性验收合格。</w:t>
      </w:r>
      <w:r/>
    </w:p>
    <w:p>
      <w:pPr>
        <w:contextualSpacing/>
        <w:ind w:firstLine="480"/>
        <w:spacing w:line="360" w:lineRule="auto"/>
        <w:rPr>
          <w:rFonts w:ascii="宋体" w:hAnsi="宋体" w:cs="宋体"/>
          <w:sz w:val="24"/>
        </w:rPr>
      </w:pPr>
      <w:r>
        <w:rPr>
          <w:rFonts w:hint="eastAsia" w:ascii="宋体" w:hAnsi="宋体"/>
          <w:sz w:val="24"/>
        </w:rPr>
        <w:t xml:space="preserve">保修要求</w:t>
      </w:r>
      <w:r>
        <w:rPr>
          <w:rFonts w:ascii="宋体" w:hAnsi="宋体"/>
          <w:sz w:val="24"/>
        </w:rPr>
        <w:t xml:space="preserve">：</w:t>
      </w:r>
      <w:r>
        <w:rPr>
          <w:rFonts w:hint="eastAsia" w:ascii="宋体" w:hAnsi="宋体"/>
          <w:sz w:val="24"/>
        </w:rPr>
        <w:t xml:space="preserve">按照现有法律法规执行，质保期一年（从结算审定之日起计算）。</w:t>
      </w:r>
      <w:r/>
    </w:p>
    <w:p>
      <w:pPr>
        <w:contextualSpacing/>
        <w:ind w:firstLine="482"/>
        <w:spacing w:line="360" w:lineRule="auto"/>
        <w:rPr>
          <w:rFonts w:ascii="宋体" w:hAnsi="宋体" w:cs="宋体"/>
          <w:b/>
          <w:bCs/>
          <w:sz w:val="24"/>
          <w:szCs w:val="28"/>
        </w:rPr>
      </w:pPr>
      <w:r>
        <w:rPr>
          <w:rFonts w:hint="eastAsia" w:ascii="宋体" w:hAnsi="宋体" w:cs="宋体"/>
          <w:b/>
          <w:bCs/>
          <w:sz w:val="24"/>
          <w:szCs w:val="28"/>
        </w:rPr>
        <w:t xml:space="preserve">二、服务范围</w:t>
      </w:r>
      <w:r/>
    </w:p>
    <w:p>
      <w:pPr>
        <w:contextualSpacing/>
        <w:ind w:firstLine="482"/>
        <w:spacing w:line="360" w:lineRule="auto"/>
        <w:rPr>
          <w:rFonts w:ascii="宋体" w:hAnsi="宋体" w:cs="宋体"/>
          <w:b/>
          <w:sz w:val="24"/>
          <w:szCs w:val="28"/>
        </w:rPr>
      </w:pPr>
      <w:r>
        <w:rPr>
          <w:rFonts w:hint="eastAsia" w:ascii="宋体" w:hAnsi="宋体" w:cs="宋体"/>
          <w:b/>
          <w:sz w:val="24"/>
          <w:szCs w:val="28"/>
        </w:rPr>
        <w:t xml:space="preserve">★（一）在合同期间，采购人有权根据维修任务量大小、质量维修情况的及时性、特殊情况来进行相应调整，成交供应商必须无条件接受。（提供承诺函，未提供视为无效。）</w:t>
      </w:r>
      <w:r/>
    </w:p>
    <w:p>
      <w:pPr>
        <w:contextualSpacing/>
        <w:ind w:firstLine="482"/>
        <w:spacing w:line="360" w:lineRule="auto"/>
        <w:rPr>
          <w:rFonts w:ascii="宋体" w:hAnsi="宋体" w:cs="宋体"/>
          <w:b/>
          <w:sz w:val="24"/>
          <w:szCs w:val="28"/>
        </w:rPr>
      </w:pPr>
      <w:r>
        <w:rPr>
          <w:rFonts w:hint="eastAsia" w:ascii="宋体" w:hAnsi="宋体" w:cs="宋体"/>
          <w:b/>
          <w:sz w:val="24"/>
          <w:szCs w:val="28"/>
        </w:rPr>
        <w:t xml:space="preserve">★（二）在合同期间，采购人认为维修材料需要更换的，成交供应商须无条件接受更换。（提供承诺函，未提供视为无效。）</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（三）施工现场需要放置警示措施的，应放置警示措施；如由于成交供应商原因在施工过程中造成办公区域、行人发生损害的，由成交供应商自行负责。</w:t>
      </w:r>
      <w:r/>
    </w:p>
    <w:p>
      <w:pPr>
        <w:contextualSpacing/>
        <w:ind w:firstLine="482"/>
        <w:spacing w:line="360" w:lineRule="auto"/>
        <w:rPr>
          <w:rFonts w:ascii="宋体" w:hAnsi="宋体" w:cs="宋体"/>
          <w:b/>
          <w:sz w:val="24"/>
          <w:szCs w:val="28"/>
        </w:rPr>
      </w:pPr>
      <w:r>
        <w:rPr>
          <w:rFonts w:hint="eastAsia" w:ascii="宋体" w:hAnsi="宋体" w:cs="宋体"/>
          <w:b/>
          <w:sz w:val="24"/>
          <w:szCs w:val="28"/>
        </w:rPr>
        <w:t xml:space="preserve">★（四）维修时限要求（提供承诺函，未提供视为无效。）</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1、采购人安排维修计划均需在要求时间内完成。</w:t>
      </w:r>
      <w:r>
        <w:rPr>
          <w:rFonts w:hint="eastAsia" w:ascii="宋体" w:hAnsi="宋体" w:cs="宋体"/>
          <w:sz w:val="24"/>
        </w:rPr>
        <w:t xml:space="preserve">管理人员或维修人员（至少1人）工作日常驻在医院，周末、节假日24小时待命，在接到采购人通知后半小时内响应，1小时内上门进行维修，由于中标人原因引起延误，罚款500元/次。</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2、采购人发出的指令单成交供应商必须按要求及时全面的执行，否则按500元/次向采购人支付违约金。</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3、若由施工造成的维修质量问题，采购人应书面通知成交供应商并约定时间进行整改。成交供应商未按时间及时维修，应在采购人规定期限内进行整改，若整改不到位采购人有权扣除本项维修内容审定金额的50%作为成交供应商向采购人支付的整改违约金。如果成交供应商在服务过程连续三次未按要求整改，采购人有权解除合同，并不免除成交供应商应支付的相关整改违约金。</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4、采购人下达的抢修任务，成交供应商均需在规定时限内进行安排实施，不得拒绝。如有拒绝，按1万元/次向采购人支付违约金。如拒绝三次，采购人有权解除合同，</w:t>
      </w:r>
      <w:r>
        <w:rPr>
          <w:rFonts w:hint="eastAsia" w:ascii="宋体" w:hAnsi="宋体" w:cs="宋体"/>
          <w:bCs/>
          <w:sz w:val="24"/>
          <w:szCs w:val="28"/>
        </w:rPr>
        <w:t xml:space="preserve">且不承担违约责任。</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5、采购人安排的突击整治等工作，均需按要求时限完成。如有拒绝，按1万元/次向采购人支付违约金。如拒绝三次，采购人有权解除合同，且不承担违约责任。</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6、采购人有权根据上级要求适时调整维修期限，成交供应商必须无条件服从。</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7、成交供应商不按采购人关于工程质量、工程维修进度等要求施工维修的，在经过采购人一次书面警告后，仍不能按采购人要求进行维修施工时，采购人有权终止成交供应商的维修施工权，并有权安排其他施工维修单位接手成交供应商的施工维修工程，成交供应商按中止施工前的工程量进行结算。</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8、如遇突发紧急性事件成交供应商需要在半小时内赶到医院维修。</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（五）安全、文明施工</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1、执行国家有关安全施工的规定，建立健全安全保证体系。</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2、对施工操作人员进行安全教育，使施工人员对所使用的材料性能及安全措施有较全面的了解，并在操作中严格执行劳动保护制度。</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3、高空作业时，必须佩带安全帽，系好安全绳，禁止酒后作业。</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4、施工范围应做到工完、料尽、场地清。</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5、建立完善的施工现场安全组织结构，明确岗位、职责，在施工中出现的一切安全事故，由成交供应商自行解决，并承担由此产生的一切责任。</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（六）工作程序</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1、采购人电话通知成交供应商维修；</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2、成交供应商领取维修通知单；</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3、成交供应商带着维修单上门悬挂“设施维修中”维修，并开始维修；</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4、维修过程和维修结束，成交供应商拍照留存；</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5、维修结束成交供应商带上维修单和施工照片交给采购人相关部门验收并签字确认；</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6、送交相关部门复核。</w:t>
      </w:r>
      <w:r/>
    </w:p>
    <w:p>
      <w:pPr>
        <w:contextualSpacing/>
        <w:ind w:firstLine="482"/>
        <w:spacing w:line="360" w:lineRule="auto"/>
        <w:rPr>
          <w:rFonts w:ascii="宋体" w:hAnsi="宋体" w:cs="宋体"/>
          <w:bCs/>
          <w:sz w:val="24"/>
          <w:szCs w:val="28"/>
        </w:rPr>
      </w:pPr>
      <w:r>
        <w:rPr>
          <w:rFonts w:hint="eastAsia" w:ascii="宋体" w:hAnsi="宋体" w:cs="宋体"/>
          <w:b/>
          <w:bCs/>
          <w:sz w:val="24"/>
          <w:szCs w:val="28"/>
        </w:rPr>
        <w:t xml:space="preserve">三、合同履行期限：</w:t>
      </w:r>
      <w:r>
        <w:rPr>
          <w:rFonts w:hint="eastAsia" w:ascii="宋体" w:hAnsi="宋体" w:cs="宋体"/>
          <w:bCs/>
          <w:sz w:val="24"/>
          <w:szCs w:val="28"/>
        </w:rPr>
        <w:t xml:space="preserve">服务期限为一年。服务期内，若成交供应商连续3个月考核得分低于85分，或半年度考核平均得分低于85分，采购人有权解除合同，且该情形不构成采购人违约。</w:t>
      </w:r>
      <w:r/>
    </w:p>
    <w:p>
      <w:pPr>
        <w:contextualSpacing/>
        <w:ind w:firstLine="482"/>
        <w:spacing w:line="360" w:lineRule="auto"/>
        <w:rPr>
          <w:rFonts w:ascii="宋体" w:hAnsi="宋体" w:cs="宋体"/>
          <w:b/>
          <w:bCs/>
          <w:sz w:val="24"/>
          <w:szCs w:val="28"/>
        </w:rPr>
      </w:pPr>
      <w:r>
        <w:rPr>
          <w:rFonts w:hint="eastAsia" w:ascii="宋体" w:hAnsi="宋体" w:cs="宋体"/>
          <w:b/>
          <w:bCs/>
          <w:sz w:val="24"/>
          <w:szCs w:val="28"/>
        </w:rPr>
        <w:t xml:space="preserve">四、结算方式</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（一）根据每个具体维修工程竣工结算须经采购人委托的审计部门审计，按照经</w:t>
      </w:r>
      <w:r>
        <w:rPr>
          <w:rFonts w:hint="eastAsia" w:ascii="宋体" w:hAnsi="宋体" w:cs="宋体"/>
          <w:bCs/>
          <w:sz w:val="24"/>
          <w:szCs w:val="28"/>
        </w:rPr>
        <w:t xml:space="preserve">审计后的工程造价，以合同约定的优惠下浮率计算，</w:t>
      </w:r>
      <w:r>
        <w:rPr>
          <w:rFonts w:hint="eastAsia" w:ascii="宋体" w:hAnsi="宋体" w:cs="宋体"/>
          <w:b/>
          <w:bCs/>
          <w:sz w:val="24"/>
          <w:szCs w:val="28"/>
        </w:rPr>
        <w:t xml:space="preserve">最终工程结算造价=（经采购人委托的审计部门审计后的工程结算造价-不作优惠下浮部分金额）×（1-成交优惠下浮率）+不作优惠下浮部分金额</w:t>
      </w:r>
      <w:r>
        <w:rPr>
          <w:rFonts w:hint="eastAsia" w:ascii="宋体" w:hAnsi="宋体" w:cs="宋体"/>
          <w:bCs/>
          <w:sz w:val="24"/>
          <w:szCs w:val="28"/>
        </w:rPr>
        <w:t xml:space="preserve">。其中：政策明确规定不予优惠的项目、无信息指导价而经采购人确认的材料及设备价格不作下浮，其他由编标机构等第三方机构市场询价确定的材料及设备价格按施工合同确定的优惠下浮率计算。</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（二）依据《建设工程工程量清单计价标准》GB/T50500-2024、《江苏省建筑与装饰工程消耗量》、《江苏省市政工程消耗量》、《江苏省通</w:t>
      </w:r>
      <w:r>
        <w:rPr>
          <w:rFonts w:hint="eastAsia" w:ascii="宋体" w:hAnsi="宋体" w:cs="宋体"/>
          <w:bCs/>
          <w:sz w:val="24"/>
          <w:szCs w:val="28"/>
        </w:rPr>
        <w:t xml:space="preserve">用安装工程消耗量》、《江苏省建设工程费用参考》及《江苏建设工程施工机具台班费用参考表》等计价规范及文件编制综合单价，其中材料价格按施工当期《常州工程造价信息》中的除税信息价(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（1）人工工资单价按苏建函价[2026]27号文《江苏省住房和城乡建设厅关于发布建设工工程人工工资指导价的通知》执行</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（2）除甲供材料或采购人指定材料品牌外，材料价格采用《常州工程造价信息》（施工期间对应的信息价）中的不含税指导价，信息价没有参考的由双方根据市场价询价定价确认；</w:t>
      </w:r>
      <w:r/>
    </w:p>
    <w:p>
      <w:pPr>
        <w:contextualSpacing/>
        <w:ind w:firstLine="482"/>
        <w:spacing w:line="360" w:lineRule="auto"/>
        <w:rPr>
          <w:rFonts w:ascii="宋体" w:hAnsi="宋体" w:cs="宋体"/>
          <w:b/>
          <w:sz w:val="24"/>
          <w:szCs w:val="28"/>
        </w:rPr>
      </w:pPr>
      <w:r>
        <w:rPr>
          <w:rFonts w:hint="eastAsia" w:ascii="宋体" w:hAnsi="宋体" w:cs="宋体"/>
          <w:b/>
          <w:sz w:val="24"/>
          <w:szCs w:val="28"/>
        </w:rPr>
        <w:t xml:space="preserve">（3）工程量以采购人实际发生为准，供应商应充分考虑零星维修的特殊性。最终工程量按实结算；</w:t>
      </w:r>
      <w:r/>
    </w:p>
    <w:p>
      <w:pPr>
        <w:contextualSpacing/>
        <w:ind w:firstLine="482"/>
        <w:spacing w:line="360" w:lineRule="auto"/>
        <w:rPr>
          <w:rFonts w:ascii="宋体" w:hAnsi="宋体" w:cs="宋体"/>
          <w:b/>
          <w:sz w:val="24"/>
          <w:szCs w:val="28"/>
        </w:rPr>
      </w:pPr>
      <w:r>
        <w:rPr>
          <w:rFonts w:hint="eastAsia" w:ascii="宋体" w:hAnsi="宋体" w:cs="宋体"/>
          <w:b/>
          <w:sz w:val="24"/>
          <w:szCs w:val="28"/>
        </w:rPr>
        <w:t xml:space="preserve">（4）</w:t>
      </w:r>
      <w:r>
        <w:rPr>
          <w:rFonts w:hint="eastAsia" w:ascii="宋体" w:hAnsi="宋体" w:cs="宋体"/>
          <w:b/>
          <w:sz w:val="24"/>
        </w:rPr>
        <w:t xml:space="preserve">可套取定额的以定额为基准；不能套取定额的部分，价格由采购人、成交供应商双方确认后价格为基准；</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（5）结算办法中结算依据相关文件如遇国家政策调整，由成交供应商提出申请，经采购人确认后按最新文件执行。</w:t>
      </w:r>
      <w:r/>
    </w:p>
    <w:p>
      <w:pPr>
        <w:contextualSpacing/>
        <w:ind w:firstLine="482"/>
        <w:spacing w:line="360" w:lineRule="auto"/>
        <w:rPr>
          <w:rFonts w:ascii="宋体" w:hAnsi="宋体" w:cs="宋体"/>
          <w:b/>
          <w:bCs/>
          <w:sz w:val="24"/>
          <w:szCs w:val="28"/>
        </w:rPr>
      </w:pPr>
      <w:r>
        <w:rPr>
          <w:rFonts w:hint="eastAsia" w:ascii="宋体" w:hAnsi="宋体" w:cs="宋体"/>
          <w:b/>
          <w:bCs/>
          <w:sz w:val="24"/>
          <w:szCs w:val="28"/>
        </w:rPr>
        <w:t xml:space="preserve">五、报价方式</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本项目报价为</w:t>
      </w:r>
      <w:r>
        <w:rPr>
          <w:rFonts w:hint="eastAsia" w:ascii="宋体" w:hAnsi="宋体" w:cs="宋体"/>
          <w:b/>
          <w:bCs/>
          <w:sz w:val="24"/>
          <w:szCs w:val="28"/>
          <w:u w:val="single"/>
        </w:rPr>
        <w:t xml:space="preserve">固定优惠下浮率</w:t>
      </w:r>
      <w:r>
        <w:rPr>
          <w:rFonts w:hint="eastAsia" w:ascii="宋体" w:hAnsi="宋体" w:cs="宋体"/>
          <w:bCs/>
          <w:sz w:val="24"/>
          <w:szCs w:val="28"/>
        </w:rPr>
        <w:t xml:space="preserve">，磋商报价应包括竞争性磋商文件所确定的采购范围</w:t>
      </w:r>
      <w:r>
        <w:rPr>
          <w:rFonts w:hint="eastAsia" w:ascii="宋体" w:hAnsi="宋体" w:cs="宋体"/>
          <w:spacing w:val="2"/>
          <w:sz w:val="24"/>
        </w:rPr>
        <w:t xml:space="preserve">相应服务前的准备（包括现场踏勘等）、相应的服务内容、人员（包括工资、补贴、养老保险、医疗保险、失业保险、工伤等社会保险费用）、政策性文件规定及合同包含的所有风险、责任等各项应有费用，以及为完成该项服务项目所涉及到的一切相关</w:t>
      </w:r>
      <w:r>
        <w:rPr>
          <w:rFonts w:hint="eastAsia" w:ascii="宋体" w:hAnsi="宋体" w:cs="宋体"/>
          <w:spacing w:val="2"/>
          <w:sz w:val="24"/>
        </w:rPr>
        <w:t xml:space="preserve">费用，采购人不再支付其他任何费用。同时严禁不平衡报价，除非合同条款中另有规定，否则，供应商所报价格在合同投标、实施期间不因市场变化因素而变动。</w:t>
      </w:r>
      <w:r/>
    </w:p>
    <w:p>
      <w:pPr>
        <w:contextualSpacing/>
        <w:ind w:firstLine="482"/>
        <w:spacing w:line="360" w:lineRule="auto"/>
        <w:rPr>
          <w:rFonts w:ascii="宋体" w:hAnsi="宋体" w:cs="宋体"/>
          <w:b/>
          <w:bCs/>
          <w:sz w:val="24"/>
          <w:szCs w:val="28"/>
        </w:rPr>
      </w:pPr>
      <w:r>
        <w:rPr>
          <w:rFonts w:hint="eastAsia" w:ascii="宋体" w:hAnsi="宋体" w:cs="宋体"/>
          <w:b/>
          <w:bCs/>
          <w:sz w:val="24"/>
          <w:szCs w:val="28"/>
        </w:rPr>
        <w:t xml:space="preserve">六、付款方式</w:t>
      </w:r>
      <w:r/>
    </w:p>
    <w:p>
      <w:pPr>
        <w:contextualSpacing/>
        <w:ind w:firstLine="480"/>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维修费用按季度进行结算。服务期内，成交供应商须严格遵循采购人要求开展维修工作，每季度维修工作完成后，应报送审计部门进行审核。审定后，依据中标优惠率办理结算手续，相关款项按季度予以结算。</w:t>
      </w:r>
      <w:r/>
    </w:p>
    <w:p>
      <w:pPr>
        <w:contextualSpacing/>
        <w:ind w:firstLine="482"/>
        <w:spacing w:line="360" w:lineRule="auto"/>
        <w:rPr>
          <w:rFonts w:ascii="宋体" w:hAnsi="宋体" w:cs="宋体"/>
          <w:b/>
          <w:bCs/>
          <w:sz w:val="24"/>
          <w:szCs w:val="28"/>
        </w:rPr>
      </w:pPr>
      <w:r>
        <w:rPr>
          <w:rFonts w:hint="eastAsia" w:ascii="宋体" w:hAnsi="宋体" w:cs="宋体"/>
          <w:b/>
          <w:bCs/>
          <w:sz w:val="24"/>
          <w:szCs w:val="28"/>
        </w:rPr>
        <w:t xml:space="preserve">七、特别提醒</w:t>
      </w:r>
      <w:r/>
    </w:p>
    <w:p>
      <w:pPr>
        <w:ind w:firstLine="480"/>
        <w:jc w:val="left"/>
        <w:spacing w:line="360" w:lineRule="auto"/>
        <w:rPr>
          <w:rFonts w:ascii="宋体" w:hAnsi="宋体" w:cs="宋体"/>
          <w:b/>
          <w:bCs/>
          <w:sz w:val="24"/>
        </w:rPr>
      </w:pPr>
      <w:r>
        <w:rPr>
          <w:rFonts w:hint="eastAsia" w:ascii="宋体" w:hAnsi="宋体" w:cs="宋体"/>
          <w:b/>
          <w:bCs/>
          <w:sz w:val="24"/>
        </w:rPr>
        <w:t xml:space="preserve">★1.</w:t>
      </w:r>
      <w:r>
        <w:rPr>
          <w:rFonts w:hint="eastAsia" w:ascii="宋体" w:hAnsi="宋体" w:cs="宋体"/>
          <w:bCs/>
          <w:sz w:val="24"/>
          <w:szCs w:val="28"/>
        </w:rPr>
        <w:t xml:space="preserve">服务期内，若成交供应商连续3个月考核得分低于85分，或半年度考核平均得分低于85分，采购人有权解除合同，且该情形不构成采购人违约。</w:t>
      </w:r>
      <w:r>
        <w:rPr>
          <w:rFonts w:hint="eastAsia" w:ascii="宋体" w:hAnsi="宋体" w:cs="宋体"/>
          <w:b/>
          <w:bCs/>
          <w:sz w:val="24"/>
        </w:rPr>
        <w:t xml:space="preserve">（提供承诺函，未提供视为无效响应。）</w:t>
      </w:r>
      <w:r/>
    </w:p>
    <w:p>
      <w:pPr>
        <w:ind w:firstLine="480"/>
        <w:jc w:val="left"/>
        <w:spacing w:line="360" w:lineRule="auto"/>
        <w:rPr>
          <w:rFonts w:ascii="宋体" w:hAnsi="宋体" w:cs="宋体"/>
          <w:b/>
          <w:bCs/>
          <w:sz w:val="24"/>
        </w:rPr>
      </w:pPr>
      <w:r>
        <w:rPr>
          <w:rFonts w:hint="eastAsia" w:ascii="宋体" w:hAnsi="宋体" w:cs="宋体"/>
          <w:b/>
          <w:bCs/>
          <w:sz w:val="24"/>
        </w:rPr>
        <w:t xml:space="preserve">★2.成交供应商在</w:t>
      </w:r>
      <w:r>
        <w:rPr>
          <w:rFonts w:hint="eastAsia" w:ascii="宋体" w:hAnsi="宋体" w:cs="宋体"/>
          <w:bCs/>
          <w:sz w:val="24"/>
          <w:szCs w:val="28"/>
        </w:rPr>
        <w:t xml:space="preserve">服务期内</w:t>
      </w:r>
      <w:r>
        <w:rPr>
          <w:rFonts w:hint="eastAsia" w:ascii="宋体" w:hAnsi="宋体" w:cs="宋体"/>
          <w:b/>
          <w:bCs/>
          <w:sz w:val="24"/>
        </w:rPr>
        <w:t xml:space="preserve">不得以任何形式私自撤场，否则视为违约，甲方有权解除合同并要求成交供应商支付伍万元违约金。（提供承诺函，未提供视为无效响应。）</w:t>
      </w:r>
      <w:r/>
    </w:p>
    <w:p>
      <w:pPr>
        <w:contextualSpacing/>
        <w:ind w:firstLine="482"/>
        <w:spacing w:line="360" w:lineRule="auto"/>
        <w:rPr>
          <w:rFonts w:ascii="宋体" w:hAnsi="宋体" w:cs="宋体"/>
          <w:b/>
          <w:sz w:val="24"/>
          <w:shd w:val="clear" w:color="auto" w:fill="ffffff"/>
        </w:rPr>
      </w:pPr>
      <w:r>
        <w:rPr>
          <w:rFonts w:hint="eastAsia" w:ascii="宋体" w:hAnsi="宋体" w:cs="宋体"/>
          <w:b/>
          <w:sz w:val="24"/>
          <w:shd w:val="clear" w:color="auto" w:fill="ffffff"/>
        </w:rPr>
        <w:t xml:space="preserve">八、考核办法</w:t>
      </w:r>
      <w:r/>
    </w:p>
    <w:p>
      <w:pPr>
        <w:contextualSpacing/>
        <w:jc w:val="center"/>
        <w:spacing w:line="360" w:lineRule="auto"/>
        <w:rPr>
          <w:rFonts w:ascii="宋体" w:hAnsi="宋体" w:cs="宋体"/>
        </w:rPr>
      </w:pPr>
      <w:r>
        <w:rPr>
          <w:rFonts w:hint="eastAsia" w:ascii="宋体" w:hAnsi="宋体" w:cs="宋体"/>
          <w:b/>
          <w:sz w:val="24"/>
          <w:shd w:val="clear" w:color="auto" w:fill="ffffff"/>
        </w:rPr>
        <w:t xml:space="preserve">零星维修服务月度考核评分表</w:t>
      </w:r>
      <w:r/>
    </w:p>
    <w:tbl>
      <w:tblPr>
        <w:tblW w:w="9039"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5699"/>
        <w:gridCol w:w="546"/>
        <w:gridCol w:w="531"/>
        <w:gridCol w:w="692"/>
        <w:gridCol w:w="739"/>
      </w:tblGrid>
      <w:tr>
        <w:trPr>
          <w:trHeight w:val="334"/>
        </w:trPr>
        <w:tc>
          <w:tcPr>
            <w:gridSpan w:val="6"/>
            <w:tcW w:w="9039" w:type="dxa"/>
            <w:vAlign w:val="center"/>
            <w:textDirection w:val="lrTb"/>
            <w:noWrap w:val="false"/>
          </w:tcPr>
          <w:p>
            <w:pPr>
              <w:jc w:val="right"/>
              <w:widowControl/>
              <w:rPr>
                <w:rFonts w:ascii="宋体" w:hAnsi="宋体" w:cs="宋体"/>
                <w:b/>
                <w:bCs/>
                <w:szCs w:val="21"/>
              </w:rPr>
            </w:pPr>
            <w:r>
              <w:rPr>
                <w:rFonts w:hint="eastAsia" w:ascii="宋体" w:hAnsi="宋体" w:cs="宋体"/>
                <w:b/>
                <w:bCs/>
                <w:szCs w:val="21"/>
                <w:lang w:bidi="ar"/>
              </w:rPr>
              <w:t xml:space="preserve">20   年    月</w:t>
            </w:r>
            <w:r/>
          </w:p>
        </w:tc>
      </w:tr>
      <w:tr>
        <w:trPr>
          <w:trHeight w:val="675"/>
        </w:trPr>
        <w:tc>
          <w:tcPr>
            <w:tcW w:w="83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考核项目</w:t>
            </w:r>
            <w:r/>
          </w:p>
        </w:tc>
        <w:tc>
          <w:tcPr>
            <w:tcW w:w="569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评分内容</w:t>
            </w:r>
            <w:r/>
          </w:p>
        </w:tc>
        <w:tc>
          <w:tcPr>
            <w:tcW w:w="54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分值</w:t>
            </w:r>
            <w:r/>
          </w:p>
        </w:tc>
        <w:tc>
          <w:tcPr>
            <w:tcW w:w="5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得分</w:t>
            </w:r>
            <w:r/>
          </w:p>
        </w:tc>
        <w:tc>
          <w:tcPr>
            <w:tcW w:w="69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扣分说明</w:t>
            </w:r>
            <w:r/>
          </w:p>
        </w:tc>
        <w:tc>
          <w:tcPr>
            <w:tcW w:w="73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备注</w:t>
            </w:r>
            <w:r/>
          </w:p>
        </w:tc>
      </w:tr>
      <w:tr>
        <w:trPr>
          <w:cantSplit/>
          <w:trHeight w:val="423"/>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文明安全管理</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建立健全的安全保证体系</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84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对施工操作人员进行安全教育,使施工人员对所使用的材料性能及安全措施有较全面的了解,在操作中严格执行劳动保护制度。</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高空作业时,必须佩带安全帽,系好安全绳,禁止酒后作业。</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75"/>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施工区域建立围挡设施；材料、设备、垃圾等有序堆放，垃圾及时清运，保持区域内卫生情况整洁</w:t>
            </w:r>
            <w:r/>
          </w:p>
        </w:tc>
        <w:tc>
          <w:tcPr>
            <w:tcW w:w="546" w:type="dxa"/>
            <w:vAlign w:val="center"/>
            <w:textDirection w:val="lrTb"/>
            <w:noWrap w:val="false"/>
          </w:tcPr>
          <w:p>
            <w:pPr>
              <w:jc w:val="center"/>
              <w:widowControl/>
              <w:rPr>
                <w:rFonts w:ascii="宋体" w:hAnsi="宋体" w:cs="宋体"/>
                <w:b/>
                <w:bCs/>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b/>
                <w:bCs/>
                <w:szCs w:val="21"/>
              </w:rPr>
            </w:pPr>
            <w:r>
              <w:rPr>
                <w:rFonts w:ascii="宋体" w:hAnsi="宋体" w:cs="宋体"/>
                <w:b/>
                <w:bCs/>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28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施工人员及管理人员仪表整洁规范</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2"/>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建立完善的施工现场安全组织结构,明确岗位、职责</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0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对造成环境污染施工要采取保护措施（如：排污、扬尘、震动噪声等影响环境施工）</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trHeight w:val="675"/>
        </w:trPr>
        <w:tc>
          <w:tcPr>
            <w:tcW w:w="83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成品保护</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按照成品保护标准要求做好成品保护，并有专人管理</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75"/>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技术管理</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材料进场由验收及验收记录；材料成品、半成品采购有出厂合格证和检测报告</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81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工程施工过程做好各阶段验收记录及内业资料；工程完工后，及时整理竣工资料上报总务科，由总务科组织进行验收、归档</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69"/>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资料、记录填写真实、不造假。</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99"/>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医院安排维修计划均在要求时间内完成</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9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医院发出的指令单按要求及时全面的执行</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7"/>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医院下达的抢修任务,均应在规定时限内进行安排实施</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医院安排的突击整治等工作,均应按要求时限完成</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1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应承诺如遇突发紧急性事件,在半小时内赶到医院维修</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739" w:type="dxa"/>
            <w:vAlign w:val="center"/>
            <w:textDirection w:val="lrTb"/>
            <w:noWrap w:val="false"/>
          </w:tcPr>
          <w:p>
            <w:pPr>
              <w:rPr>
                <w:rFonts w:ascii="宋体" w:hAnsi="宋体" w:cs="宋体"/>
                <w:szCs w:val="21"/>
              </w:rPr>
            </w:pPr>
            <w:r>
              <w:rPr>
                <w:rFonts w:ascii="宋体" w:hAnsi="宋体" w:cs="宋体"/>
                <w:szCs w:val="21"/>
              </w:rPr>
            </w:r>
            <w:r/>
          </w:p>
        </w:tc>
      </w:tr>
      <w:tr>
        <w:trPr>
          <w:cantSplit/>
          <w:trHeight w:val="570"/>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特别约定（附加分）</w:t>
            </w:r>
            <w:r/>
          </w:p>
        </w:tc>
        <w:tc>
          <w:tcPr>
            <w:tcW w:w="569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拾金不昧、帮助他人</w:t>
            </w:r>
            <w:r/>
          </w:p>
        </w:tc>
        <w:tc>
          <w:tcPr>
            <w:tcW w:w="546" w:type="dxa"/>
            <w:vAlign w:val="center"/>
            <w:textDirection w:val="lrTb"/>
            <w:noWrap/>
          </w:tcPr>
          <w:p>
            <w:pPr>
              <w:jc w:val="center"/>
              <w:rPr>
                <w:rFonts w:ascii="宋体" w:hAnsi="宋体" w:cs="宋体"/>
                <w:szCs w:val="21"/>
              </w:rPr>
            </w:pPr>
            <w:r>
              <w:rPr>
                <w:rFonts w:ascii="宋体" w:hAnsi="宋体" w:cs="宋体"/>
                <w:szCs w:val="21"/>
              </w:rPr>
            </w:r>
            <w:r/>
          </w:p>
        </w:tc>
        <w:tc>
          <w:tcPr>
            <w:tcW w:w="531" w:type="dxa"/>
            <w:vAlign w:val="center"/>
            <w:textDirection w:val="lrTb"/>
            <w:noWrap/>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每项加2分</w:t>
            </w:r>
            <w:r/>
          </w:p>
        </w:tc>
      </w:tr>
      <w:tr>
        <w:trPr>
          <w:cantSplit/>
          <w:trHeight w:val="57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检举违规损害医院利益和行为</w:t>
            </w:r>
            <w:r/>
          </w:p>
        </w:tc>
        <w:tc>
          <w:tcPr>
            <w:tcW w:w="546" w:type="dxa"/>
            <w:vAlign w:val="center"/>
            <w:textDirection w:val="lrTb"/>
            <w:noWrap/>
          </w:tcPr>
          <w:p>
            <w:pPr>
              <w:jc w:val="center"/>
              <w:rPr>
                <w:rFonts w:ascii="宋体" w:hAnsi="宋体" w:cs="宋体"/>
                <w:szCs w:val="21"/>
              </w:rPr>
            </w:pPr>
            <w:r>
              <w:rPr>
                <w:rFonts w:ascii="宋体" w:hAnsi="宋体" w:cs="宋体"/>
                <w:szCs w:val="21"/>
              </w:rPr>
            </w:r>
            <w:r/>
          </w:p>
        </w:tc>
        <w:tc>
          <w:tcPr>
            <w:tcW w:w="531" w:type="dxa"/>
            <w:vAlign w:val="center"/>
            <w:textDirection w:val="lrTb"/>
            <w:noWrap/>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73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每项加2分</w:t>
            </w:r>
            <w:r/>
          </w:p>
        </w:tc>
      </w:tr>
      <w:tr>
        <w:trPr>
          <w:cantSplit/>
          <w:trHeight w:val="57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gridSpan w:val="5"/>
            <w:tcW w:w="8207"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满足合同扣款条件时，则按合同约定执行</w:t>
            </w:r>
            <w:r/>
          </w:p>
        </w:tc>
      </w:tr>
      <w:tr>
        <w:trPr>
          <w:trHeight w:val="449"/>
        </w:trPr>
        <w:tc>
          <w:tcPr>
            <w:gridSpan w:val="2"/>
            <w:tcW w:w="6531"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合计</w:t>
            </w:r>
            <w:r/>
          </w:p>
        </w:tc>
        <w:tc>
          <w:tcPr>
            <w:tcW w:w="546"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100</w:t>
            </w:r>
            <w:r/>
          </w:p>
        </w:tc>
        <w:tc>
          <w:tcPr>
            <w:tcW w:w="531" w:type="dxa"/>
            <w:vAlign w:val="center"/>
            <w:textDirection w:val="lrTb"/>
            <w:noWrap/>
          </w:tcPr>
          <w:p>
            <w:pPr>
              <w:rPr>
                <w:rFonts w:ascii="宋体" w:hAnsi="宋体" w:cs="宋体"/>
                <w:szCs w:val="21"/>
              </w:rPr>
            </w:pPr>
            <w:r>
              <w:rPr>
                <w:rFonts w:ascii="宋体" w:hAnsi="宋体" w:cs="宋体"/>
                <w:szCs w:val="21"/>
              </w:rPr>
            </w:r>
            <w:r/>
          </w:p>
        </w:tc>
        <w:tc>
          <w:tcPr>
            <w:tcW w:w="692" w:type="dxa"/>
            <w:vAlign w:val="center"/>
            <w:textDirection w:val="lrTb"/>
            <w:noWrap/>
          </w:tcPr>
          <w:p>
            <w:pPr>
              <w:rPr>
                <w:rFonts w:ascii="宋体" w:hAnsi="宋体" w:cs="宋体"/>
                <w:szCs w:val="21"/>
              </w:rPr>
            </w:pPr>
            <w:r>
              <w:rPr>
                <w:rFonts w:ascii="宋体" w:hAnsi="宋体" w:cs="宋体"/>
                <w:szCs w:val="21"/>
              </w:rPr>
            </w:r>
            <w:r/>
          </w:p>
        </w:tc>
        <w:tc>
          <w:tcPr>
            <w:tcW w:w="739" w:type="dxa"/>
            <w:vAlign w:val="center"/>
            <w:textDirection w:val="lrTb"/>
            <w:noWrap/>
          </w:tcPr>
          <w:p>
            <w:pPr>
              <w:rPr>
                <w:rFonts w:ascii="宋体" w:hAnsi="宋体" w:cs="宋体"/>
                <w:szCs w:val="21"/>
              </w:rPr>
            </w:pPr>
            <w:r>
              <w:rPr>
                <w:rFonts w:ascii="宋体" w:hAnsi="宋体" w:cs="宋体"/>
                <w:szCs w:val="21"/>
              </w:rPr>
            </w:r>
            <w:r/>
          </w:p>
        </w:tc>
      </w:tr>
      <w:tr>
        <w:trPr>
          <w:cantSplit/>
          <w:trHeight w:val="559"/>
        </w:trPr>
        <w:tc>
          <w:tcPr>
            <w:gridSpan w:val="6"/>
            <w:tcW w:w="903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考核人（签名）：                                    考核日期：    年   月   日</w:t>
            </w:r>
            <w:r/>
          </w:p>
        </w:tc>
      </w:tr>
    </w:tbl>
    <w:p>
      <w:pPr>
        <w:rPr>
          <w:rFonts w:ascii="宋体" w:hAnsi="宋体" w:cs="宋体"/>
        </w:rPr>
      </w:pPr>
      <w:r>
        <w:rPr>
          <w:rFonts w:ascii="宋体" w:hAnsi="宋体" w:cs="宋体"/>
        </w:rPr>
      </w:r>
      <w:r/>
    </w:p>
    <w:p>
      <w:pPr>
        <w:jc w:val="center"/>
        <w:widowControl/>
        <w:rPr>
          <w:rFonts w:ascii="宋体" w:hAnsi="宋体" w:cs="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pPr>
      <w:r/>
      <w:bookmarkStart w:id="676" w:name="_Toc104818929"/>
      <w:r/>
      <w:r/>
    </w:p>
    <w:p>
      <w:pPr>
        <w:jc w:val="center"/>
        <w:widowControl/>
        <w:rPr>
          <w:rFonts w:ascii="宋体" w:hAnsi="宋体" w:cs="宋体"/>
          <w:sz w:val="24"/>
        </w:rPr>
      </w:pPr>
      <w:r>
        <w:rPr>
          <w:rFonts w:hint="eastAsia" w:ascii="宋体" w:hAnsi="宋体" w:cs="宋体"/>
          <w:b/>
          <w:sz w:val="36"/>
          <w:szCs w:val="36"/>
        </w:rPr>
        <w:t xml:space="preserve">第五章   合同草案条款</w:t>
      </w:r>
      <w:bookmarkEnd w:id="676"/>
      <w:r/>
      <w:r/>
    </w:p>
    <w:p>
      <w:pPr>
        <w:spacing w:line="360" w:lineRule="auto"/>
        <w:shd w:val="clear" w:color="auto" w:fill="ffffff"/>
        <w:rPr>
          <w:rFonts w:ascii="宋体" w:hAnsi="宋体" w:cs="宋体"/>
          <w:sz w:val="24"/>
        </w:rPr>
      </w:pPr>
      <w:r>
        <w:rPr>
          <w:rFonts w:ascii="宋体" w:hAnsi="宋体" w:cs="宋体"/>
          <w:sz w:val="24"/>
        </w:rPr>
      </w:r>
      <w:r/>
    </w:p>
    <w:p>
      <w:pPr>
        <w:spacing w:line="360" w:lineRule="auto"/>
        <w:shd w:val="clear" w:color="auto" w:fill="ffffff"/>
        <w:rPr>
          <w:rFonts w:ascii="宋体" w:hAnsi="宋体" w:cs="宋体"/>
          <w:sz w:val="24"/>
        </w:rPr>
      </w:pPr>
      <w:r>
        <w:rPr>
          <w:rFonts w:hint="eastAsia" w:ascii="宋体" w:hAnsi="宋体" w:cs="宋体"/>
          <w:sz w:val="24"/>
        </w:rPr>
        <w:t xml:space="preserve">甲方（采购人）：                                                合同编号：</w:t>
      </w:r>
      <w:r/>
    </w:p>
    <w:p>
      <w:pPr>
        <w:jc w:val="left"/>
        <w:spacing w:line="360" w:lineRule="auto"/>
        <w:rPr>
          <w:rFonts w:ascii="宋体" w:hAnsi="宋体" w:cs="宋体"/>
          <w:sz w:val="24"/>
        </w:rPr>
      </w:pPr>
      <w:r>
        <w:rPr>
          <w:rFonts w:hint="eastAsia" w:ascii="宋体" w:hAnsi="宋体" w:cs="宋体"/>
          <w:sz w:val="24"/>
        </w:rPr>
        <w:t xml:space="preserve">乙方（成交供应商）：                                        </w:t>
      </w:r>
      <w:r/>
    </w:p>
    <w:p>
      <w:pPr>
        <w:jc w:val="left"/>
        <w:spacing w:line="360" w:lineRule="auto"/>
        <w:rPr>
          <w:rFonts w:ascii="宋体" w:hAnsi="宋体" w:cs="宋体"/>
          <w:sz w:val="24"/>
        </w:rPr>
      </w:pPr>
      <w:r>
        <w:rPr>
          <w:rFonts w:hint="eastAsia" w:ascii="宋体" w:hAnsi="宋体" w:cs="宋体"/>
          <w:sz w:val="24"/>
        </w:rPr>
        <w:t xml:space="preserve">签定地点： </w:t>
      </w:r>
      <w:r/>
    </w:p>
    <w:p>
      <w:pPr>
        <w:jc w:val="left"/>
        <w:spacing w:line="360" w:lineRule="auto"/>
        <w:rPr>
          <w:rFonts w:ascii="宋体" w:hAnsi="宋体" w:cs="宋体"/>
          <w:sz w:val="24"/>
        </w:rPr>
      </w:pPr>
      <w:r>
        <w:rPr>
          <w:rFonts w:hint="eastAsia" w:ascii="宋体" w:hAnsi="宋体" w:cs="宋体"/>
          <w:sz w:val="24"/>
        </w:rPr>
        <w:t xml:space="preserve">签定时间：    年    月    日                      </w:t>
      </w:r>
      <w:r/>
    </w:p>
    <w:p>
      <w:pPr>
        <w:ind w:firstLine="480"/>
        <w:jc w:val="left"/>
        <w:spacing w:after="120" w:line="360" w:lineRule="auto"/>
        <w:rPr>
          <w:rFonts w:ascii="宋体" w:hAnsi="宋体" w:cs="宋体"/>
          <w:sz w:val="24"/>
          <w:shd w:val="clear" w:color="auto" w:fill="ffffff"/>
        </w:rPr>
      </w:pPr>
      <w:r>
        <w:rPr>
          <w:rFonts w:hint="eastAsia" w:ascii="宋体" w:hAnsi="宋体" w:cs="宋体"/>
          <w:sz w:val="24"/>
          <w:shd w:val="clear" w:color="auto" w:fill="ffffff"/>
        </w:rPr>
        <w:t xml:space="preserve">根据《中华人民共和国民法典》和《中华人民共和国建筑法》，</w:t>
      </w:r>
      <w:r>
        <w:rPr>
          <w:rFonts w:hint="eastAsia" w:ascii="宋体" w:hAnsi="宋体" w:cs="宋体"/>
          <w:sz w:val="24"/>
        </w:rPr>
        <w:t xml:space="preserve">及其有关法律、行政法规，遵循平等、自愿、公平和诚实信用的原则，</w:t>
      </w:r>
      <w:r>
        <w:rPr>
          <w:rFonts w:hint="eastAsia" w:ascii="宋体" w:hAnsi="宋体" w:cs="宋体"/>
          <w:sz w:val="24"/>
          <w:shd w:val="clear" w:color="auto" w:fill="ffffff"/>
        </w:rPr>
        <w:t xml:space="preserve">双方签订本合同。</w:t>
      </w:r>
      <w:r/>
    </w:p>
    <w:p>
      <w:pPr>
        <w:spacing w:line="360" w:lineRule="auto"/>
        <w:rPr>
          <w:rFonts w:ascii="宋体" w:hAnsi="宋体" w:cs="宋体"/>
          <w:b/>
          <w:sz w:val="24"/>
        </w:rPr>
      </w:pPr>
      <w:r>
        <w:rPr>
          <w:rFonts w:hint="eastAsia" w:ascii="宋体" w:hAnsi="宋体" w:cs="宋体"/>
          <w:b/>
          <w:sz w:val="24"/>
        </w:rPr>
        <w:t xml:space="preserve">一、项目概况</w:t>
      </w:r>
      <w:r/>
    </w:p>
    <w:p>
      <w:pPr>
        <w:ind w:firstLine="480"/>
        <w:spacing w:line="360" w:lineRule="auto"/>
        <w:rPr>
          <w:rFonts w:ascii="宋体" w:hAnsi="宋体" w:cs="宋体"/>
          <w:sz w:val="24"/>
        </w:rPr>
      </w:pPr>
      <w:r>
        <w:rPr>
          <w:rFonts w:hint="eastAsia" w:ascii="宋体" w:hAnsi="宋体" w:cs="宋体"/>
          <w:sz w:val="24"/>
        </w:rPr>
        <w:t xml:space="preserve">1.项目名称：常州市武进中医医院零星维修服务项目</w:t>
      </w:r>
      <w:r/>
    </w:p>
    <w:p>
      <w:pPr>
        <w:contextualSpacing/>
        <w:ind w:firstLine="480"/>
        <w:spacing w:line="360" w:lineRule="auto"/>
        <w:rPr>
          <w:rFonts w:ascii="宋体" w:hAnsi="宋体" w:cs="宋体"/>
          <w:sz w:val="24"/>
        </w:rPr>
      </w:pPr>
      <w:r>
        <w:rPr>
          <w:rFonts w:hint="eastAsia" w:ascii="宋体" w:hAnsi="宋体" w:cs="宋体"/>
          <w:sz w:val="24"/>
        </w:rPr>
        <w:t xml:space="preserve">2.项目内容：本项目为常州市武进中医医院零星维修服务项目，项目内容包括但不限于日常工程装饰类维修：所有常规和紧急修缮、安装维修以及其他零星工作等。</w:t>
      </w:r>
      <w:r/>
    </w:p>
    <w:p>
      <w:pPr>
        <w:contextualSpacing/>
        <w:ind w:firstLine="480"/>
        <w:spacing w:line="360" w:lineRule="auto"/>
        <w:rPr>
          <w:rFonts w:ascii="宋体" w:hAnsi="宋体" w:cs="宋体"/>
          <w:sz w:val="24"/>
        </w:rPr>
      </w:pPr>
      <w:r>
        <w:rPr>
          <w:rFonts w:hint="eastAsia" w:ascii="宋体" w:hAnsi="宋体" w:cs="宋体"/>
          <w:sz w:val="24"/>
        </w:rPr>
        <w:t xml:space="preserve">3.服务范围：</w:t>
      </w:r>
      <w:r>
        <w:rPr>
          <w:rFonts w:hint="eastAsia"/>
          <w:bCs/>
          <w:sz w:val="24"/>
          <w:szCs w:val="28"/>
        </w:rPr>
        <w:t xml:space="preserve">本院区、医院所属社区卫生服务站、康复医院及体检中心。</w:t>
      </w:r>
      <w:r/>
    </w:p>
    <w:p>
      <w:pPr>
        <w:ind w:firstLine="480"/>
        <w:spacing w:line="360" w:lineRule="auto"/>
        <w:rPr>
          <w:rFonts w:ascii="宋体" w:hAnsi="宋体" w:cs="宋体"/>
          <w:sz w:val="24"/>
        </w:rPr>
      </w:pPr>
      <w:r>
        <w:rPr>
          <w:rFonts w:hint="eastAsia" w:ascii="宋体" w:hAnsi="宋体" w:cs="宋体"/>
          <w:b/>
          <w:bCs/>
          <w:sz w:val="24"/>
        </w:rPr>
        <w:t xml:space="preserve">4.合同价款：按实结算（固定优惠下浮率：</w:t>
      </w:r>
      <w:r>
        <w:rPr>
          <w:rFonts w:hint="eastAsia" w:ascii="宋体" w:hAnsi="宋体" w:cs="宋体"/>
          <w:b/>
          <w:bCs/>
          <w:sz w:val="24"/>
          <w:u w:val="single"/>
        </w:rPr>
        <w:t xml:space="preserve">     </w:t>
      </w:r>
      <w:r>
        <w:rPr>
          <w:rFonts w:hint="eastAsia" w:ascii="宋体" w:hAnsi="宋体" w:cs="宋体"/>
          <w:b/>
          <w:bCs/>
          <w:sz w:val="24"/>
        </w:rPr>
        <w:t xml:space="preserve">，结算按结算办法要求执行）</w:t>
      </w:r>
      <w:r>
        <w:rPr>
          <w:rFonts w:hint="eastAsia" w:ascii="宋体" w:hAnsi="宋体" w:cs="宋体"/>
          <w:sz w:val="24"/>
        </w:rPr>
        <w:t xml:space="preserve">，具体工程量以实际发生为准，结算价以实际发生的为准，结算价与预估合同价之间如有浮动（增减），甲乙双方均无异议且均不构成违约，合同正常履行。</w:t>
      </w:r>
      <w:r/>
    </w:p>
    <w:p>
      <w:pPr>
        <w:spacing w:line="360" w:lineRule="auto"/>
        <w:rPr>
          <w:rFonts w:ascii="宋体" w:hAnsi="宋体" w:cs="宋体"/>
          <w:sz w:val="24"/>
        </w:rPr>
      </w:pPr>
      <w:r>
        <w:rPr>
          <w:rFonts w:hint="eastAsia" w:ascii="宋体" w:hAnsi="宋体" w:cs="宋体"/>
          <w:b/>
          <w:bCs/>
          <w:sz w:val="24"/>
        </w:rPr>
        <w:t xml:space="preserve">二、本合同有效期</w:t>
      </w:r>
      <w:r>
        <w:rPr>
          <w:rFonts w:hint="eastAsia" w:ascii="宋体" w:hAnsi="宋体" w:cs="宋体"/>
          <w:sz w:val="24"/>
        </w:rPr>
        <w:t xml:space="preserve">：一年，自     年     月   日起至     年     月    日止。服务期内，若成交供应商连续3个月考核得分低于85分，或半年度考核平均得分低于85分，采购人有权解除合同，且该情形不构成采购人违约。</w:t>
      </w:r>
      <w:r/>
    </w:p>
    <w:p>
      <w:pPr>
        <w:spacing w:line="360" w:lineRule="auto"/>
        <w:rPr>
          <w:rFonts w:ascii="宋体" w:hAnsi="宋体" w:cs="宋体"/>
          <w:b/>
          <w:bCs/>
          <w:sz w:val="24"/>
        </w:rPr>
      </w:pPr>
      <w:r>
        <w:rPr>
          <w:rFonts w:hint="eastAsia" w:ascii="宋体" w:hAnsi="宋体" w:cs="宋体"/>
          <w:b/>
          <w:bCs/>
          <w:sz w:val="24"/>
        </w:rPr>
        <w:t xml:space="preserve">三、结算与付款要求</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1.根据每个具体维修工程竣工结算须经采购人委托的审计部门审计，按照经审计后的工程造价，以合同约定的优惠下浮率计算，</w:t>
      </w:r>
      <w:r>
        <w:rPr>
          <w:rFonts w:hint="eastAsia" w:ascii="宋体" w:hAnsi="宋体" w:cs="宋体"/>
          <w:b/>
          <w:bCs/>
          <w:sz w:val="24"/>
          <w:szCs w:val="28"/>
        </w:rPr>
        <w:t xml:space="preserve">最终工程结算造价=（经采购人委托的审计部门审计后的工程结算造价-不作优惠下浮部分金额）×（1-固定优惠下浮率）+不作优惠下浮部分金额</w:t>
      </w:r>
      <w:r>
        <w:rPr>
          <w:rFonts w:hint="eastAsia" w:ascii="宋体" w:hAnsi="宋体" w:cs="宋体"/>
          <w:bCs/>
          <w:sz w:val="24"/>
          <w:szCs w:val="28"/>
        </w:rPr>
        <w:t xml:space="preserve">。其中：政策明确规定不予优惠的项目、无信息指导价而经采购人确认的材料及设备价格不作下浮，其他由编标机构等第三方机构市场询价确定的材料及设备价格按施工合同确定的优惠下浮率计算。</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依据《建设工程工程量清单计价标准》GB/T50500-2024、《江苏省建筑与装饰工程消耗量》、《江苏省市政工程消耗量》、《江苏省通用安装工程消耗量》、《江苏省建设工程费用参考》及《江苏建设工程施工机具台班费用参考表》等计价规范及文件编制综合单价，其中材料价格按施工当期《常州工程造价信息》中的除税信息价</w:t>
      </w:r>
      <w:r>
        <w:rPr>
          <w:rFonts w:hint="eastAsia" w:ascii="宋体" w:hAnsi="宋体" w:cs="宋体"/>
          <w:bCs/>
          <w:sz w:val="24"/>
          <w:szCs w:val="28"/>
        </w:rPr>
        <w:t xml:space="preserve">(信息价中没有的材料，价格的确定按照暂定价材料价格的确定方式确定)；根据上述要求编制综合单价并按各单位工程投标报价(扣除暂列金额及相应的税金和扣除暂估价及相应的税金)/对应招标控制价(扣除暂列金额及相应的税金和扣除暂估价及相应的税金)同比例优惠让利后作为结算依据，如出现上述条款以外的材料或综合单价由成交供应商提出，经采购人按市场价格确定。</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（1）人工工资单价按苏建函价[2026]27号文《江苏省住房和城乡建设厅关于发布建设工工程人工工资指导价的通知》执行</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（2）除甲供材料或采购人指定材料品牌外，材料价格采用《常州工程造价信息》（施工期间对应的信息价）中的不含税指导价，信息价没有参考的由双方根据市场价询价定价确认；</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（3）工程量按实结算；</w:t>
      </w:r>
      <w:r/>
    </w:p>
    <w:p>
      <w:pPr>
        <w:contextualSpacing/>
        <w:ind w:firstLine="480"/>
        <w:spacing w:line="360" w:lineRule="auto"/>
        <w:rPr>
          <w:rFonts w:ascii="宋体" w:hAnsi="宋体" w:cs="宋体"/>
          <w:bCs/>
          <w:sz w:val="24"/>
          <w:szCs w:val="28"/>
        </w:rPr>
      </w:pPr>
      <w:r>
        <w:rPr>
          <w:rFonts w:hint="eastAsia" w:ascii="宋体" w:hAnsi="宋体" w:cs="宋体"/>
          <w:bCs/>
          <w:sz w:val="24"/>
          <w:szCs w:val="28"/>
        </w:rPr>
        <w:t xml:space="preserve">（4）</w:t>
      </w:r>
      <w:r>
        <w:rPr>
          <w:rFonts w:hint="eastAsia" w:ascii="宋体" w:hAnsi="宋体" w:cs="宋体"/>
          <w:sz w:val="24"/>
        </w:rPr>
        <w:t xml:space="preserve">可套取定额的以定额为基准；不能套取定额的部分，价格由采购人、成交供应商双方确认后价格为基准；</w:t>
      </w:r>
      <w:r/>
    </w:p>
    <w:p>
      <w:pPr>
        <w:ind w:firstLine="420"/>
        <w:spacing w:line="360" w:lineRule="auto"/>
        <w:rPr>
          <w:rFonts w:ascii="宋体" w:hAnsi="宋体" w:cs="宋体"/>
          <w:b/>
          <w:bCs/>
          <w:sz w:val="24"/>
        </w:rPr>
      </w:pPr>
      <w:r>
        <w:rPr>
          <w:rFonts w:hint="eastAsia" w:ascii="宋体" w:hAnsi="宋体" w:cs="宋体"/>
          <w:bCs/>
          <w:sz w:val="24"/>
          <w:szCs w:val="28"/>
        </w:rPr>
        <w:t xml:space="preserve">（5）结算办法中结算依据相关文件如遇国家政策调整，由成交供应商提出申请，经采购人确认后按最新文件执行。</w:t>
      </w:r>
      <w:r/>
    </w:p>
    <w:p>
      <w:pPr>
        <w:ind w:firstLine="482"/>
        <w:spacing w:line="360" w:lineRule="auto"/>
        <w:rPr>
          <w:rFonts w:ascii="宋体" w:hAnsi="宋体" w:cs="宋体"/>
          <w:b/>
          <w:bCs/>
          <w:sz w:val="24"/>
        </w:rPr>
      </w:pPr>
      <w:r>
        <w:rPr>
          <w:rFonts w:hint="eastAsia" w:ascii="宋体" w:hAnsi="宋体" w:cs="宋体"/>
          <w:b/>
          <w:bCs/>
          <w:sz w:val="24"/>
        </w:rPr>
        <w:t xml:space="preserve">3.付款方式</w:t>
      </w:r>
      <w:r/>
    </w:p>
    <w:p>
      <w:pPr>
        <w:spacing w:line="360" w:lineRule="auto"/>
        <w:rPr>
          <w:rFonts w:ascii="宋体" w:hAnsi="宋体" w:cs="宋体"/>
          <w:b/>
          <w:bCs/>
          <w:sz w:val="24"/>
        </w:rPr>
      </w:pPr>
      <w:r>
        <w:rPr>
          <w:rFonts w:hint="eastAsia" w:ascii="宋体" w:hAnsi="宋体" w:cs="宋体"/>
          <w:b/>
          <w:bCs/>
          <w:sz w:val="24"/>
        </w:rPr>
        <w:t xml:space="preserve">维修费用按季度进行结算。服务期内，乙方须严格遵循甲方要求开展维修工作，每季度维修工作完成后，应报送审计部门进行审核。审定后，依据中标优惠率办理结算手续，相关款项按季度予以结算。</w:t>
      </w:r>
      <w:r/>
    </w:p>
    <w:p>
      <w:pPr>
        <w:spacing w:line="360" w:lineRule="auto"/>
        <w:rPr>
          <w:rFonts w:ascii="宋体" w:hAnsi="宋体" w:cs="宋体"/>
          <w:b/>
          <w:bCs/>
          <w:sz w:val="24"/>
        </w:rPr>
      </w:pPr>
      <w:r>
        <w:rPr>
          <w:rFonts w:hint="eastAsia" w:ascii="宋体" w:hAnsi="宋体" w:cs="宋体"/>
          <w:b/>
          <w:bCs/>
          <w:sz w:val="24"/>
        </w:rPr>
        <w:t xml:space="preserve">四、服务要求、考核</w:t>
      </w:r>
      <w:r/>
    </w:p>
    <w:p>
      <w:pPr>
        <w:jc w:val="left"/>
        <w:spacing w:line="360" w:lineRule="auto"/>
        <w:rPr>
          <w:rFonts w:ascii="宋体" w:hAnsi="宋体" w:cs="宋体"/>
          <w:b/>
          <w:bCs/>
          <w:sz w:val="24"/>
        </w:rPr>
      </w:pPr>
      <w:r>
        <w:rPr>
          <w:rFonts w:hint="eastAsia" w:ascii="宋体" w:hAnsi="宋体" w:cs="宋体"/>
          <w:b/>
          <w:bCs/>
          <w:sz w:val="24"/>
        </w:rPr>
        <w:t xml:space="preserve">1.服务要求</w:t>
      </w:r>
      <w:r/>
    </w:p>
    <w:p>
      <w:pPr>
        <w:ind w:firstLine="420"/>
        <w:spacing w:line="360" w:lineRule="auto"/>
        <w:rPr>
          <w:rFonts w:ascii="宋体" w:hAnsi="宋体" w:cs="宋体"/>
          <w:bCs/>
          <w:sz w:val="24"/>
          <w:szCs w:val="28"/>
        </w:rPr>
      </w:pPr>
      <w:r>
        <w:rPr>
          <w:rFonts w:hint="eastAsia" w:ascii="宋体" w:hAnsi="宋体" w:cs="宋体"/>
          <w:bCs/>
          <w:sz w:val="24"/>
          <w:szCs w:val="28"/>
        </w:rPr>
        <w:t xml:space="preserve">（1）在合同期间，甲方有权根据维修任务量大小、质量维修情况的及时性、特殊情况来进行相应调整，乙方必须无条件接受。</w:t>
      </w:r>
      <w:r/>
    </w:p>
    <w:p>
      <w:pPr>
        <w:ind w:firstLine="420"/>
        <w:spacing w:line="360" w:lineRule="auto"/>
        <w:rPr>
          <w:rFonts w:ascii="宋体" w:hAnsi="宋体" w:cs="宋体"/>
          <w:bCs/>
          <w:sz w:val="24"/>
          <w:szCs w:val="28"/>
        </w:rPr>
      </w:pPr>
      <w:r>
        <w:rPr>
          <w:rFonts w:hint="eastAsia" w:ascii="宋体" w:hAnsi="宋体" w:cs="宋体"/>
          <w:bCs/>
          <w:sz w:val="24"/>
          <w:szCs w:val="28"/>
        </w:rPr>
        <w:t xml:space="preserve">（2）在合同期间，甲方认为维修材料需要更换的，乙方须无条件接受更换。</w:t>
      </w:r>
      <w:r/>
    </w:p>
    <w:p>
      <w:pPr>
        <w:ind w:firstLine="420"/>
        <w:spacing w:line="360" w:lineRule="auto"/>
        <w:rPr>
          <w:rFonts w:ascii="宋体" w:hAnsi="宋体" w:cs="宋体"/>
          <w:bCs/>
          <w:sz w:val="24"/>
          <w:szCs w:val="28"/>
        </w:rPr>
      </w:pPr>
      <w:r>
        <w:rPr>
          <w:rFonts w:hint="eastAsia" w:ascii="宋体" w:hAnsi="宋体" w:cs="宋体"/>
          <w:bCs/>
          <w:sz w:val="24"/>
          <w:szCs w:val="28"/>
        </w:rPr>
        <w:t xml:space="preserve">（3）施工现场需要放置警示措施的，应放置警示措施；如由于乙方原因在施工过程中造成办公区域、行人发生损害的，由乙方自行负责；</w:t>
      </w:r>
      <w:r/>
    </w:p>
    <w:p>
      <w:pPr>
        <w:ind w:firstLine="420"/>
        <w:spacing w:line="360" w:lineRule="auto"/>
        <w:rPr>
          <w:rFonts w:ascii="宋体" w:hAnsi="宋体" w:cs="宋体"/>
          <w:bCs/>
          <w:sz w:val="24"/>
          <w:szCs w:val="28"/>
        </w:rPr>
      </w:pPr>
      <w:r>
        <w:rPr>
          <w:rFonts w:hint="eastAsia" w:ascii="宋体" w:hAnsi="宋体" w:cs="宋体"/>
          <w:bCs/>
          <w:sz w:val="24"/>
          <w:szCs w:val="28"/>
        </w:rPr>
        <w:t xml:space="preserve">（4）维修时限要求</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①甲方安排维修计划均需在要求时间内完成。</w:t>
      </w:r>
      <w:r>
        <w:rPr>
          <w:rFonts w:hint="eastAsia" w:ascii="宋体" w:hAnsi="宋体" w:cs="宋体"/>
          <w:sz w:val="24"/>
        </w:rPr>
        <w:t xml:space="preserve">管理人员或维修人员（至少1人）工作日常驻在医院，周末、节假日24小时待命，在接到甲方通知后半小时内响应，1小时内上门进行维修，由于乙方原因引起延误，罚款500元/次。</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②甲方发出的指令单乙方必须按要求及时全面的执行，否则按500元/次向甲方支付违约金。</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③若由施工造成的维修质量问题，甲方应书面通知乙方并约定时间进行整改。乙方未按时间及时维修，应在甲方规定期限内进行整改，若整改不到位甲方有权扣除本项维修内容审定金额的50%作为乙方向甲方支付的整改违约金。如果乙方在服务过程连续三次未按要求整改，甲方有权解除合同，并不免除乙方应支付的相关整改违约金。</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④甲方下达的抢修任务，乙方均需在规定时限内进行安排实施。如有拒绝，按1万元/次向采购人支付违约金。如拒绝三次，采购人有权解除合同，且不承担违约责任。</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⑤甲方安排的突击整治等工作，均需按要求时限完成。如有拒绝，按1万元/次向采购人支付违约金。如拒绝三次，采购人有权解除合同，且不承担违约责任。</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⑥甲方有权根据上级要求适时调整维修期限，乙方必须无条件服从。</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⑦乙方不按甲方关于工程质量、工程维修进度等要求施工维修的，在经过甲方一次书面警告后，仍不能按甲方要求进行维修施工时，甲方有权终止乙方的维修施工权，并有权安排其他施工维修单位接手乙方的施工维修工程，乙方按中止施工前的工程量进行结算。</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⑧如遇突发紧急性事件乙方需要在半小时内赶到医院维修。</w:t>
      </w:r>
      <w:r/>
    </w:p>
    <w:p>
      <w:pPr>
        <w:ind w:firstLine="420"/>
        <w:spacing w:line="360" w:lineRule="auto"/>
        <w:rPr>
          <w:rFonts w:ascii="宋体" w:hAnsi="宋体" w:cs="宋体"/>
          <w:bCs/>
          <w:sz w:val="24"/>
          <w:szCs w:val="28"/>
        </w:rPr>
      </w:pPr>
      <w:r>
        <w:rPr>
          <w:rFonts w:hint="eastAsia" w:ascii="宋体" w:hAnsi="宋体" w:cs="宋体"/>
          <w:bCs/>
          <w:sz w:val="24"/>
          <w:szCs w:val="28"/>
        </w:rPr>
        <w:t xml:space="preserve">（5）安全、文明施工</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①执行国家有关安全施工的规定，建立健全安全保证体系。</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②对施工操作人员进行安全教育，使施工人员对所使用的材料性能及安全措施有较全面的了解，并在操作中严格执行劳动保护制度。</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③高空作业时，必须佩带安全帽，系好安全绳，禁止酒后作业。</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④施工范围应做到工完、料尽、场地清。</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⑤建立完善的施工现场安全组织结构，明确岗位、职责，在施工中出现的一切安全事故，由乙方自行解决，并承担由此产生的一切责任。</w:t>
      </w:r>
      <w:r/>
    </w:p>
    <w:p>
      <w:pPr>
        <w:ind w:firstLine="420"/>
        <w:spacing w:line="360" w:lineRule="auto"/>
        <w:rPr>
          <w:rFonts w:ascii="宋体" w:hAnsi="宋体" w:cs="宋体"/>
          <w:bCs/>
          <w:sz w:val="24"/>
          <w:szCs w:val="28"/>
        </w:rPr>
      </w:pPr>
      <w:r>
        <w:rPr>
          <w:rFonts w:hint="eastAsia" w:ascii="宋体" w:hAnsi="宋体" w:cs="宋体"/>
          <w:bCs/>
          <w:sz w:val="24"/>
          <w:szCs w:val="28"/>
        </w:rPr>
        <w:t xml:space="preserve">（6）工作程序</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①甲方电话通知乙方维修；</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②乙方领取维修通知单；</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③乙方带着维修单上门悬挂“设施维修中”维修，并开始维修；</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④维修过程和维修结束，乙方拍照留存；</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⑤维修结束乙方带上维修单和施工照片交给甲方相关部门验收并签字确认；</w:t>
      </w:r>
      <w:r/>
    </w:p>
    <w:p>
      <w:pPr>
        <w:ind w:firstLine="420"/>
        <w:spacing w:line="360" w:lineRule="auto"/>
        <w:rPr>
          <w:rFonts w:ascii="宋体" w:hAnsi="宋体" w:cs="宋体"/>
          <w:bCs/>
          <w:sz w:val="24"/>
          <w:szCs w:val="28"/>
        </w:rPr>
      </w:pPr>
      <w:r>
        <w:rPr>
          <w:rFonts w:hint="eastAsia" w:ascii="宋体" w:hAnsi="宋体" w:cs="宋体"/>
          <w:bCs/>
          <w:sz w:val="24"/>
          <w:szCs w:val="28"/>
        </w:rPr>
        <w:t xml:space="preserve">⑥送交相关部门复核。</w:t>
      </w:r>
      <w:r/>
    </w:p>
    <w:p>
      <w:pPr>
        <w:ind w:firstLine="482"/>
        <w:spacing w:line="360" w:lineRule="auto"/>
        <w:rPr>
          <w:rFonts w:ascii="宋体" w:hAnsi="宋体" w:cs="宋体"/>
          <w:sz w:val="24"/>
        </w:rPr>
      </w:pPr>
      <w:r>
        <w:rPr>
          <w:rFonts w:hint="eastAsia" w:ascii="宋体" w:hAnsi="宋体" w:cs="宋体"/>
          <w:b/>
          <w:bCs/>
          <w:sz w:val="24"/>
        </w:rPr>
        <w:t xml:space="preserve">2.服务考核：</w:t>
      </w:r>
      <w:r>
        <w:rPr>
          <w:rFonts w:hint="eastAsia" w:ascii="宋体" w:hAnsi="宋体" w:cs="宋体"/>
          <w:sz w:val="24"/>
        </w:rPr>
        <w:t xml:space="preserve">考核表格见附件。</w:t>
      </w:r>
      <w:r/>
    </w:p>
    <w:p>
      <w:pPr>
        <w:spacing w:line="360" w:lineRule="auto"/>
        <w:rPr>
          <w:rFonts w:ascii="宋体" w:hAnsi="宋体" w:cs="宋体"/>
          <w:b/>
          <w:bCs/>
          <w:sz w:val="24"/>
        </w:rPr>
      </w:pPr>
      <w:r>
        <w:rPr>
          <w:rFonts w:hint="eastAsia" w:ascii="宋体" w:hAnsi="宋体" w:cs="宋体"/>
          <w:b/>
          <w:bCs/>
          <w:sz w:val="24"/>
        </w:rPr>
        <w:t xml:space="preserve">五、违约责任</w:t>
      </w:r>
      <w:r/>
    </w:p>
    <w:p>
      <w:pPr>
        <w:ind w:firstLine="420"/>
        <w:spacing w:line="360" w:lineRule="auto"/>
        <w:rPr>
          <w:rFonts w:ascii="宋体" w:hAnsi="宋体" w:cs="宋体"/>
          <w:sz w:val="24"/>
        </w:rPr>
      </w:pPr>
      <w:r>
        <w:rPr>
          <w:rFonts w:hint="eastAsia" w:ascii="宋体" w:hAnsi="宋体" w:cs="宋体"/>
          <w:bCs/>
          <w:sz w:val="24"/>
          <w:szCs w:val="28"/>
        </w:rPr>
        <w:t xml:space="preserve">1.如乙方不能按约定进行服务的，甲方有权解除合同并</w:t>
      </w:r>
      <w:r>
        <w:rPr>
          <w:rFonts w:hint="eastAsia" w:ascii="宋体" w:hAnsi="宋体" w:cs="宋体"/>
          <w:sz w:val="24"/>
        </w:rPr>
        <w:t xml:space="preserve">要求乙方支付伍万元违约金。</w:t>
      </w:r>
      <w:r/>
    </w:p>
    <w:p>
      <w:pPr>
        <w:ind w:firstLine="420"/>
        <w:spacing w:line="360" w:lineRule="auto"/>
        <w:rPr>
          <w:rFonts w:ascii="宋体" w:hAnsi="宋体" w:cs="宋体"/>
          <w:sz w:val="24"/>
        </w:rPr>
      </w:pPr>
      <w:r>
        <w:rPr>
          <w:rFonts w:hint="eastAsia" w:ascii="宋体" w:hAnsi="宋体" w:cs="宋体"/>
          <w:sz w:val="24"/>
        </w:rPr>
        <w:t xml:space="preserve">2.乙方在服务期内不得以任何形式私自撤场，否则视为乙方违约，</w:t>
      </w:r>
      <w:r>
        <w:rPr>
          <w:rFonts w:hint="eastAsia" w:ascii="宋体" w:hAnsi="宋体" w:cs="宋体"/>
          <w:bCs/>
          <w:sz w:val="24"/>
          <w:szCs w:val="28"/>
        </w:rPr>
        <w:t xml:space="preserve">甲方有权解除合同并</w:t>
      </w:r>
      <w:r>
        <w:rPr>
          <w:rFonts w:hint="eastAsia" w:ascii="宋体" w:hAnsi="宋体" w:cs="宋体"/>
          <w:sz w:val="24"/>
        </w:rPr>
        <w:t xml:space="preserve">要求乙方支付伍万元违约金。</w:t>
      </w:r>
      <w:r/>
    </w:p>
    <w:p>
      <w:pPr>
        <w:ind w:firstLine="420"/>
        <w:spacing w:line="360" w:lineRule="auto"/>
        <w:rPr>
          <w:rFonts w:ascii="宋体" w:hAnsi="宋体" w:cs="宋体"/>
          <w:bCs/>
          <w:sz w:val="24"/>
          <w:szCs w:val="28"/>
        </w:rPr>
      </w:pPr>
      <w:r>
        <w:rPr>
          <w:rFonts w:hint="eastAsia" w:ascii="宋体" w:hAnsi="宋体" w:cs="宋体"/>
          <w:bCs/>
          <w:sz w:val="24"/>
          <w:szCs w:val="28"/>
        </w:rPr>
        <w:t xml:space="preserve">3.乙方未按本合同的规定和“服务承诺”提供伴随服务的，甲方有权提前解除本合同，同时乙方应按照贰万伍仟元的标准向甲方承担违约责任。</w:t>
      </w:r>
      <w:r/>
    </w:p>
    <w:p>
      <w:pPr>
        <w:ind w:firstLine="420"/>
        <w:spacing w:line="360" w:lineRule="auto"/>
        <w:rPr>
          <w:rFonts w:ascii="宋体" w:hAnsi="宋体" w:cs="宋体"/>
          <w:bCs/>
          <w:sz w:val="24"/>
          <w:szCs w:val="28"/>
        </w:rPr>
      </w:pPr>
      <w:r>
        <w:rPr>
          <w:rFonts w:hint="eastAsia" w:ascii="宋体" w:hAnsi="宋体" w:cs="宋体"/>
          <w:bCs/>
          <w:sz w:val="24"/>
          <w:szCs w:val="28"/>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ascii="宋体" w:hAnsi="宋体" w:cs="宋体"/>
          <w:bCs/>
          <w:sz w:val="24"/>
          <w:szCs w:val="28"/>
        </w:rPr>
      </w:pPr>
      <w:r>
        <w:rPr>
          <w:rFonts w:hint="eastAsia" w:ascii="宋体" w:hAnsi="宋体" w:cs="宋体"/>
          <w:bCs/>
          <w:sz w:val="24"/>
          <w:szCs w:val="28"/>
        </w:rPr>
        <w:t xml:space="preserve">5.乙方属虚假承诺，或是由于乙方的过错造成合同无法继续履行的，还应向甲方支付壹拾万元违约金，若该违约金不足以弥补甲方损失，则应当赔偿甲方所有损失。</w:t>
      </w:r>
      <w:r/>
    </w:p>
    <w:p>
      <w:pPr>
        <w:ind w:firstLine="420"/>
        <w:spacing w:line="360" w:lineRule="auto"/>
        <w:rPr>
          <w:rFonts w:ascii="宋体" w:hAnsi="宋体" w:cs="宋体"/>
          <w:bCs/>
          <w:sz w:val="24"/>
          <w:szCs w:val="28"/>
        </w:rPr>
      </w:pPr>
      <w:r>
        <w:rPr>
          <w:rFonts w:hint="eastAsia" w:ascii="宋体" w:hAnsi="宋体" w:cs="宋体"/>
          <w:bCs/>
          <w:sz w:val="24"/>
          <w:szCs w:val="28"/>
        </w:rPr>
        <w:t xml:space="preserve">6.其他未尽事宜，以《民法典》等有关法律法规规定为准，无相关规定的，双方协商解决。</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六、合同的变更和终止</w:t>
      </w:r>
      <w:r/>
    </w:p>
    <w:p>
      <w:pPr>
        <w:ind w:firstLine="420"/>
        <w:spacing w:line="360" w:lineRule="auto"/>
        <w:rPr>
          <w:rFonts w:ascii="宋体" w:hAnsi="宋体" w:cs="宋体"/>
          <w:bCs/>
          <w:sz w:val="24"/>
          <w:szCs w:val="28"/>
        </w:rPr>
      </w:pPr>
      <w:r>
        <w:rPr>
          <w:rFonts w:hint="eastAsia" w:ascii="宋体" w:hAnsi="宋体" w:cs="宋体"/>
          <w:bCs/>
          <w:sz w:val="24"/>
          <w:szCs w:val="28"/>
        </w:rPr>
        <w:t xml:space="preserve">1.本合同一经签订，甲乙双方不得擅自变更、中止或终止合同。</w:t>
      </w:r>
      <w:r/>
    </w:p>
    <w:p>
      <w:pPr>
        <w:ind w:firstLine="420"/>
        <w:spacing w:line="360" w:lineRule="auto"/>
        <w:rPr>
          <w:rFonts w:ascii="宋体" w:hAnsi="宋体" w:cs="宋体"/>
          <w:bCs/>
          <w:sz w:val="24"/>
          <w:szCs w:val="28"/>
        </w:rPr>
      </w:pPr>
      <w:r>
        <w:rPr>
          <w:rFonts w:hint="eastAsia" w:ascii="宋体" w:hAnsi="宋体" w:cs="宋体"/>
          <w:bCs/>
          <w:sz w:val="24"/>
          <w:szCs w:val="28"/>
        </w:rPr>
        <w:t xml:space="preserve">2.出现下列情况之一的，甲方有权解除合同：</w:t>
      </w:r>
      <w:r/>
    </w:p>
    <w:p>
      <w:pPr>
        <w:ind w:firstLine="420"/>
        <w:spacing w:line="360" w:lineRule="auto"/>
        <w:rPr>
          <w:rFonts w:ascii="宋体" w:hAnsi="宋体" w:cs="宋体"/>
          <w:bCs/>
          <w:sz w:val="24"/>
          <w:szCs w:val="28"/>
        </w:rPr>
      </w:pPr>
      <w:r>
        <w:rPr>
          <w:rFonts w:hint="eastAsia" w:ascii="宋体" w:hAnsi="宋体" w:cs="宋体"/>
          <w:bCs/>
          <w:sz w:val="24"/>
          <w:szCs w:val="28"/>
        </w:rPr>
        <w:t xml:space="preserve">2.1 服务期内，乙方连续三次未按要求整改的；</w:t>
      </w:r>
      <w:r/>
    </w:p>
    <w:p>
      <w:pPr>
        <w:ind w:firstLine="420"/>
        <w:spacing w:line="360" w:lineRule="auto"/>
        <w:rPr>
          <w:rFonts w:ascii="宋体" w:hAnsi="宋体" w:cs="宋体"/>
          <w:bCs/>
          <w:sz w:val="24"/>
          <w:szCs w:val="28"/>
        </w:rPr>
      </w:pPr>
      <w:r>
        <w:rPr>
          <w:rFonts w:hint="eastAsia" w:ascii="宋体" w:hAnsi="宋体" w:cs="宋体"/>
          <w:bCs/>
          <w:sz w:val="24"/>
          <w:szCs w:val="28"/>
        </w:rPr>
        <w:t xml:space="preserve">2.2 乙方拒绝甲方下达的抢修任务或突击整治等工作，超过3次的；</w:t>
      </w:r>
      <w:r/>
    </w:p>
    <w:p>
      <w:pPr>
        <w:ind w:firstLine="420"/>
        <w:spacing w:line="360" w:lineRule="auto"/>
        <w:rPr>
          <w:rFonts w:ascii="宋体" w:hAnsi="宋体" w:cs="宋体"/>
          <w:bCs/>
          <w:sz w:val="24"/>
          <w:szCs w:val="28"/>
        </w:rPr>
      </w:pPr>
      <w:r>
        <w:rPr>
          <w:rFonts w:hint="eastAsia" w:ascii="宋体" w:hAnsi="宋体" w:cs="宋体"/>
          <w:bCs/>
          <w:sz w:val="24"/>
          <w:szCs w:val="28"/>
        </w:rPr>
        <w:t xml:space="preserve">2.3 乙方连续3个月考核得分低于85分或半年度考核平均得分低于85分的；</w:t>
      </w:r>
      <w:r/>
    </w:p>
    <w:p>
      <w:pPr>
        <w:ind w:firstLine="420"/>
        <w:spacing w:line="360" w:lineRule="auto"/>
        <w:rPr>
          <w:rFonts w:ascii="宋体" w:hAnsi="宋体" w:cs="宋体"/>
          <w:bCs/>
          <w:sz w:val="24"/>
          <w:szCs w:val="28"/>
        </w:rPr>
      </w:pPr>
      <w:r>
        <w:rPr>
          <w:rFonts w:hint="eastAsia" w:ascii="宋体" w:hAnsi="宋体" w:cs="宋体"/>
          <w:bCs/>
          <w:sz w:val="24"/>
          <w:szCs w:val="28"/>
        </w:rPr>
        <w:t xml:space="preserve">2.4 服务期内，乙方在服务期内不得以任何形式私自撤场的；</w:t>
      </w:r>
      <w:r/>
    </w:p>
    <w:p>
      <w:pPr>
        <w:ind w:firstLine="420"/>
        <w:spacing w:line="360" w:lineRule="auto"/>
        <w:rPr>
          <w:rFonts w:ascii="宋体" w:hAnsi="宋体" w:cs="宋体"/>
          <w:bCs/>
          <w:sz w:val="24"/>
          <w:szCs w:val="28"/>
        </w:rPr>
      </w:pPr>
      <w:r>
        <w:rPr>
          <w:rFonts w:hint="eastAsia" w:ascii="宋体" w:hAnsi="宋体" w:cs="宋体"/>
          <w:bCs/>
          <w:sz w:val="24"/>
          <w:szCs w:val="28"/>
        </w:rPr>
        <w:t xml:space="preserve">2.5 其他。</w:t>
      </w:r>
      <w:r/>
    </w:p>
    <w:p>
      <w:pPr>
        <w:ind w:firstLine="420"/>
        <w:spacing w:line="360" w:lineRule="auto"/>
        <w:rPr>
          <w:rFonts w:ascii="宋体" w:hAnsi="宋体" w:cs="宋体"/>
          <w:bCs/>
          <w:sz w:val="24"/>
          <w:szCs w:val="28"/>
        </w:rPr>
      </w:pPr>
      <w:r>
        <w:rPr>
          <w:rFonts w:hint="eastAsia" w:ascii="宋体" w:hAnsi="宋体" w:cs="宋体"/>
          <w:bCs/>
          <w:sz w:val="24"/>
          <w:szCs w:val="28"/>
        </w:rPr>
        <w:t xml:space="preserve">3.除发生法律规定的不能预见、不能避免并不能克服的客观情况外，甲乙双方不得放弃或拒绝履行合同。乙方放弃或拒绝履行合同，承担相关违约责任。</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七、合同的转让</w:t>
      </w:r>
      <w:r/>
    </w:p>
    <w:p>
      <w:pPr>
        <w:ind w:firstLine="420"/>
        <w:spacing w:line="360" w:lineRule="auto"/>
        <w:rPr>
          <w:rFonts w:ascii="宋体" w:hAnsi="宋体" w:cs="宋体"/>
          <w:bCs/>
          <w:sz w:val="24"/>
          <w:szCs w:val="28"/>
        </w:rPr>
      </w:pPr>
      <w:r>
        <w:rPr>
          <w:rFonts w:hint="eastAsia" w:ascii="宋体" w:hAnsi="宋体" w:cs="宋体"/>
          <w:bCs/>
          <w:sz w:val="24"/>
          <w:szCs w:val="28"/>
        </w:rPr>
        <w:t xml:space="preserve">乙方不得擅自部分或全部转让其应履行的合同义务。</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八、不可抗力</w:t>
      </w:r>
      <w:r/>
    </w:p>
    <w:p>
      <w:pPr>
        <w:ind w:firstLine="420"/>
        <w:spacing w:line="360" w:lineRule="auto"/>
        <w:rPr>
          <w:rFonts w:ascii="宋体" w:hAnsi="宋体" w:cs="宋体"/>
          <w:bCs/>
          <w:sz w:val="24"/>
          <w:szCs w:val="28"/>
        </w:rPr>
      </w:pPr>
      <w:r>
        <w:rPr>
          <w:rFonts w:hint="eastAsia" w:ascii="宋体" w:hAnsi="宋体" w:cs="宋体"/>
          <w:bCs/>
          <w:sz w:val="24"/>
          <w:szCs w:val="28"/>
        </w:rPr>
        <w:t xml:space="preserve">甲、乙方中任何一方，因不可抗力不能按时或完全履行合同的，应及时通知对方，并在5日内提供相应证明。未履行完合同部分是否继续履行、如何履行等问题，可由</w:t>
      </w:r>
      <w:r>
        <w:rPr>
          <w:rFonts w:hint="eastAsia" w:ascii="宋体" w:hAnsi="宋体" w:cs="宋体"/>
          <w:bCs/>
          <w:sz w:val="24"/>
          <w:szCs w:val="28"/>
        </w:rPr>
        <w:t xml:space="preserve">双方初步协商，并向主管部门报告。确定为不可抗力原因造成的损失，免予承担责任。</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九、争议的解决</w:t>
      </w:r>
      <w:r/>
    </w:p>
    <w:p>
      <w:pPr>
        <w:ind w:firstLine="420"/>
        <w:spacing w:line="360" w:lineRule="auto"/>
        <w:rPr>
          <w:rFonts w:ascii="宋体" w:hAnsi="宋体" w:cs="宋体"/>
          <w:bCs/>
          <w:sz w:val="24"/>
          <w:szCs w:val="28"/>
        </w:rPr>
      </w:pPr>
      <w:r>
        <w:rPr>
          <w:rFonts w:hint="eastAsia" w:ascii="宋体" w:hAnsi="宋体" w:cs="宋体"/>
          <w:bCs/>
          <w:sz w:val="24"/>
          <w:szCs w:val="28"/>
        </w:rPr>
        <w:t xml:space="preserve">1.因履行本合同引起的或与本合同有关的争议，甲、乙双方应首先通过友好协商解决，如果协商不能解决争议，则采取以下第（ ）种方式解决争议：</w:t>
      </w:r>
      <w:r/>
    </w:p>
    <w:p>
      <w:pPr>
        <w:ind w:firstLine="420"/>
        <w:spacing w:line="360" w:lineRule="auto"/>
        <w:rPr>
          <w:rFonts w:ascii="宋体" w:hAnsi="宋体" w:cs="宋体"/>
          <w:bCs/>
          <w:sz w:val="24"/>
          <w:szCs w:val="28"/>
        </w:rPr>
      </w:pPr>
      <w:r>
        <w:rPr>
          <w:rFonts w:hint="eastAsia" w:ascii="宋体" w:hAnsi="宋体" w:cs="宋体"/>
          <w:bCs/>
          <w:sz w:val="24"/>
          <w:szCs w:val="28"/>
        </w:rPr>
        <w:t xml:space="preserve">（1）向甲方所在地人民法院提起诉讼；</w:t>
      </w:r>
      <w:r/>
    </w:p>
    <w:p>
      <w:pPr>
        <w:ind w:firstLine="420"/>
        <w:spacing w:line="360" w:lineRule="auto"/>
        <w:rPr>
          <w:rFonts w:ascii="宋体" w:hAnsi="宋体" w:cs="宋体"/>
          <w:bCs/>
          <w:sz w:val="24"/>
          <w:szCs w:val="28"/>
        </w:rPr>
      </w:pPr>
      <w:r>
        <w:rPr>
          <w:rFonts w:hint="eastAsia" w:ascii="宋体" w:hAnsi="宋体" w:cs="宋体"/>
          <w:bCs/>
          <w:sz w:val="24"/>
          <w:szCs w:val="28"/>
        </w:rPr>
        <w:t xml:space="preserve">（2）向甲方所在地仲裁委员会按其仲裁规则申请仲裁。</w:t>
      </w:r>
      <w:r/>
    </w:p>
    <w:p>
      <w:pPr>
        <w:ind w:firstLine="420"/>
        <w:spacing w:line="360" w:lineRule="auto"/>
        <w:rPr>
          <w:rFonts w:ascii="宋体" w:hAnsi="宋体" w:cs="宋体"/>
          <w:bCs/>
          <w:sz w:val="24"/>
          <w:szCs w:val="28"/>
        </w:rPr>
      </w:pPr>
      <w:r>
        <w:rPr>
          <w:rFonts w:hint="eastAsia" w:ascii="宋体" w:hAnsi="宋体" w:cs="宋体"/>
          <w:bCs/>
          <w:sz w:val="24"/>
          <w:szCs w:val="28"/>
        </w:rPr>
        <w:t xml:space="preserve">如没有约定，默认采取第2种方式解决争议。</w:t>
      </w:r>
      <w:r/>
    </w:p>
    <w:p>
      <w:pPr>
        <w:ind w:firstLine="420"/>
        <w:spacing w:line="360" w:lineRule="auto"/>
        <w:rPr>
          <w:rFonts w:ascii="宋体" w:hAnsi="宋体" w:cs="宋体"/>
          <w:bCs/>
          <w:sz w:val="24"/>
          <w:szCs w:val="28"/>
        </w:rPr>
      </w:pPr>
      <w:r>
        <w:rPr>
          <w:rFonts w:hint="eastAsia" w:ascii="宋体" w:hAnsi="宋体" w:cs="宋体"/>
          <w:bCs/>
          <w:sz w:val="24"/>
          <w:szCs w:val="28"/>
        </w:rPr>
        <w:t xml:space="preserve">2.在法院审理和仲裁期间，除有争议部分外，本合同其他部分应继续履行。</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十、诚实信用 </w:t>
      </w:r>
      <w:r/>
    </w:p>
    <w:p>
      <w:pPr>
        <w:ind w:firstLine="420"/>
        <w:spacing w:line="360" w:lineRule="auto"/>
        <w:rPr>
          <w:rFonts w:ascii="宋体" w:hAnsi="宋体" w:cs="宋体"/>
          <w:bCs/>
          <w:sz w:val="24"/>
          <w:szCs w:val="28"/>
        </w:rPr>
      </w:pPr>
      <w:r>
        <w:rPr>
          <w:rFonts w:hint="eastAsia" w:ascii="宋体" w:hAnsi="宋体" w:cs="宋体"/>
          <w:bCs/>
          <w:sz w:val="24"/>
          <w:szCs w:val="28"/>
        </w:rPr>
        <w:t xml:space="preserve">乙方应诚实信用，严格按照竞争性磋商文件要求和磋商承诺履行合同，不向甲方进行商业贿赂或者提供不正当利益。</w:t>
      </w:r>
      <w:r/>
    </w:p>
    <w:p>
      <w:pPr>
        <w:ind w:firstLine="420"/>
        <w:spacing w:line="360" w:lineRule="auto"/>
        <w:rPr>
          <w:rFonts w:ascii="宋体" w:hAnsi="宋体" w:cs="宋体"/>
          <w:b/>
          <w:bCs/>
          <w:sz w:val="24"/>
          <w:szCs w:val="28"/>
        </w:rPr>
      </w:pPr>
      <w:r>
        <w:rPr>
          <w:rFonts w:hint="eastAsia" w:ascii="宋体" w:hAnsi="宋体" w:cs="宋体"/>
          <w:b/>
          <w:bCs/>
          <w:sz w:val="24"/>
          <w:szCs w:val="28"/>
        </w:rPr>
        <w:t xml:space="preserve">十一、合同生效及其他</w:t>
      </w:r>
      <w:r/>
    </w:p>
    <w:p>
      <w:pPr>
        <w:ind w:firstLine="420"/>
        <w:spacing w:line="360" w:lineRule="auto"/>
        <w:rPr>
          <w:rFonts w:ascii="宋体" w:hAnsi="宋体" w:cs="宋体"/>
          <w:bCs/>
          <w:sz w:val="24"/>
          <w:szCs w:val="28"/>
        </w:rPr>
      </w:pPr>
      <w:r>
        <w:rPr>
          <w:rFonts w:hint="eastAsia" w:ascii="宋体" w:hAnsi="宋体" w:cs="宋体"/>
          <w:bCs/>
          <w:sz w:val="24"/>
          <w:szCs w:val="28"/>
        </w:rPr>
        <w:t xml:space="preserve">1.本合同自经甲乙双方授权代表签订并加盖公章后，自签订之日起生效。</w:t>
      </w:r>
      <w:r/>
    </w:p>
    <w:p>
      <w:pPr>
        <w:ind w:firstLine="420"/>
        <w:spacing w:line="360" w:lineRule="auto"/>
        <w:rPr>
          <w:rFonts w:ascii="宋体" w:hAnsi="宋体" w:cs="宋体"/>
          <w:bCs/>
          <w:sz w:val="24"/>
          <w:szCs w:val="28"/>
        </w:rPr>
      </w:pPr>
      <w:r>
        <w:rPr>
          <w:rFonts w:hint="eastAsia" w:ascii="宋体" w:hAnsi="宋体" w:cs="宋体"/>
          <w:bCs/>
          <w:sz w:val="24"/>
          <w:szCs w:val="28"/>
        </w:rPr>
        <w:t xml:space="preserve">2.本合同一式伍份，甲乙双方各执贰份，代理机构执壹份存档。</w:t>
      </w:r>
      <w:r/>
    </w:p>
    <w:p>
      <w:pPr>
        <w:ind w:firstLine="420"/>
        <w:spacing w:line="360" w:lineRule="auto"/>
        <w:rPr>
          <w:rFonts w:ascii="宋体" w:hAnsi="宋体" w:cs="宋体"/>
          <w:bCs/>
          <w:sz w:val="24"/>
          <w:szCs w:val="28"/>
        </w:rPr>
      </w:pPr>
      <w:r>
        <w:rPr>
          <w:rFonts w:hint="eastAsia" w:ascii="宋体" w:hAnsi="宋体" w:cs="宋体"/>
          <w:bCs/>
          <w:sz w:val="24"/>
          <w:szCs w:val="28"/>
        </w:rPr>
        <w:t xml:space="preserve">3.本合同应按照中华人民共和国的现行法律进行解释。</w:t>
      </w:r>
      <w:r/>
    </w:p>
    <w:p>
      <w:pPr>
        <w:ind w:firstLine="420"/>
        <w:spacing w:line="360" w:lineRule="auto"/>
        <w:rPr>
          <w:rFonts w:ascii="宋体" w:hAnsi="宋体" w:cs="宋体"/>
          <w:bCs/>
          <w:sz w:val="24"/>
          <w:szCs w:val="28"/>
        </w:rPr>
      </w:pPr>
      <w:r>
        <w:rPr>
          <w:rFonts w:ascii="宋体" w:hAnsi="宋体" w:cs="宋体"/>
          <w:bCs/>
          <w:sz w:val="24"/>
          <w:szCs w:val="28"/>
        </w:rPr>
      </w:r>
      <w:r/>
    </w:p>
    <w:p>
      <w:pPr>
        <w:ind w:firstLine="420"/>
        <w:spacing w:line="360" w:lineRule="auto"/>
        <w:rPr>
          <w:rFonts w:ascii="宋体" w:hAnsi="宋体" w:cs="宋体"/>
          <w:bCs/>
          <w:sz w:val="24"/>
          <w:szCs w:val="28"/>
        </w:rPr>
      </w:pPr>
      <w:r>
        <w:rPr>
          <w:rFonts w:ascii="宋体" w:hAnsi="宋体" w:cs="宋体"/>
          <w:bCs/>
          <w:sz w:val="24"/>
          <w:szCs w:val="28"/>
        </w:rPr>
      </w:r>
      <w:r/>
    </w:p>
    <w:p>
      <w:pPr>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p>
    <w:p>
      <w:pPr>
        <w:spacing w:line="360" w:lineRule="auto"/>
        <w:rPr>
          <w:rFonts w:ascii="宋体" w:hAnsi="宋体" w:cs="宋体"/>
          <w:sz w:val="24"/>
          <w:u w:val="single"/>
        </w:rPr>
      </w:pPr>
      <w:r>
        <w:rPr>
          <w:rFonts w:hint="eastAsia" w:ascii="宋体" w:hAnsi="宋体" w:cs="宋体"/>
          <w:sz w:val="24"/>
        </w:rPr>
        <w:t xml:space="preserve">单位名称（章）：                          单位名称（章）：</w:t>
      </w:r>
      <w:r/>
    </w:p>
    <w:p>
      <w:pPr>
        <w:spacing w:line="360" w:lineRule="auto"/>
        <w:rPr>
          <w:rFonts w:ascii="宋体" w:hAnsi="宋体" w:cs="宋体"/>
          <w:sz w:val="24"/>
          <w:u w:val="single"/>
        </w:rPr>
      </w:pPr>
      <w:r>
        <w:rPr>
          <w:rFonts w:hint="eastAsia" w:ascii="宋体" w:hAnsi="宋体" w:cs="宋体"/>
          <w:sz w:val="24"/>
        </w:rPr>
        <w:t xml:space="preserve">单位地址：                               单位地址：</w:t>
      </w:r>
      <w:r/>
    </w:p>
    <w:p>
      <w:pPr>
        <w:spacing w:line="360" w:lineRule="auto"/>
        <w:rPr>
          <w:rFonts w:ascii="宋体" w:hAnsi="宋体" w:cs="宋体"/>
          <w:sz w:val="24"/>
        </w:rPr>
      </w:pPr>
      <w:r>
        <w:rPr>
          <w:rFonts w:hint="eastAsia" w:ascii="宋体" w:hAnsi="宋体" w:cs="宋体"/>
          <w:sz w:val="24"/>
        </w:rPr>
        <w:t xml:space="preserve">法定代表人或委托代理人：                 法定代表人或委托代理人：                            </w:t>
      </w:r>
      <w:r/>
    </w:p>
    <w:p>
      <w:pPr>
        <w:spacing w:line="360" w:lineRule="auto"/>
        <w:rPr>
          <w:rFonts w:ascii="宋体" w:hAnsi="宋体" w:cs="宋体"/>
          <w:sz w:val="24"/>
        </w:rPr>
      </w:pPr>
      <w:r>
        <w:rPr>
          <w:rFonts w:hint="eastAsia" w:ascii="宋体" w:hAnsi="宋体" w:cs="宋体"/>
          <w:sz w:val="24"/>
        </w:rPr>
        <w:t xml:space="preserve">电话：                                   电话：            传真：</w:t>
      </w:r>
      <w:r/>
    </w:p>
    <w:p>
      <w:pPr>
        <w:spacing w:line="360" w:lineRule="auto"/>
        <w:rPr>
          <w:rFonts w:ascii="宋体" w:hAnsi="宋体" w:cs="宋体"/>
          <w:sz w:val="24"/>
        </w:rPr>
      </w:pPr>
      <w:r>
        <w:rPr>
          <w:rFonts w:hint="eastAsia" w:ascii="宋体" w:hAnsi="宋体" w:cs="宋体"/>
          <w:sz w:val="24"/>
        </w:rPr>
        <w:t xml:space="preserve">传真：                                   开户银行：        账号：                                                                                 </w:t>
      </w:r>
      <w:r/>
    </w:p>
    <w:p>
      <w:pPr>
        <w:ind w:firstLine="420"/>
        <w:spacing w:line="400" w:lineRule="exact"/>
        <w:rPr>
          <w:rFonts w:ascii="宋体" w:hAnsi="宋体" w:cs="宋体"/>
          <w:b/>
          <w:spacing w:val="2"/>
          <w:sz w:val="24"/>
          <w:szCs w:val="28"/>
        </w:rPr>
      </w:pPr>
      <w:r>
        <w:rPr>
          <w:rFonts w:ascii="宋体" w:hAnsi="宋体" w:cs="宋体"/>
          <w:b/>
          <w:spacing w:val="2"/>
          <w:sz w:val="24"/>
          <w:szCs w:val="28"/>
        </w:rPr>
      </w:r>
      <w:r/>
    </w:p>
    <w:p>
      <w:pPr>
        <w:ind w:firstLine="420"/>
        <w:spacing w:line="400" w:lineRule="exact"/>
        <w:rPr>
          <w:rFonts w:ascii="宋体" w:hAnsi="宋体" w:cs="宋体"/>
          <w:spacing w:val="2"/>
          <w:sz w:val="24"/>
        </w:rPr>
      </w:pPr>
      <w:r>
        <w:rPr>
          <w:rFonts w:ascii="宋体" w:hAnsi="宋体" w:cs="宋体"/>
          <w:spacing w:val="2"/>
          <w:sz w:val="24"/>
        </w:rPr>
      </w:r>
      <w:r/>
    </w:p>
    <w:p>
      <w:pPr>
        <w:spacing w:line="360" w:lineRule="auto"/>
        <w:rPr>
          <w:rFonts w:ascii="宋体" w:hAnsi="宋体" w:cs="宋体"/>
          <w:sz w:val="28"/>
          <w:szCs w:val="28"/>
        </w:rPr>
        <w:outlineLvl w:val="0"/>
      </w:pPr>
      <w:r>
        <w:rPr>
          <w:rFonts w:hint="eastAsia" w:ascii="宋体" w:hAnsi="宋体" w:cs="宋体"/>
          <w:b/>
          <w:sz w:val="36"/>
          <w:szCs w:val="36"/>
        </w:rPr>
        <w:br w:type="page" w:clear="all"/>
      </w:r>
      <w:r>
        <w:rPr>
          <w:rFonts w:hint="eastAsia" w:ascii="宋体" w:hAnsi="宋体" w:cs="宋体"/>
          <w:sz w:val="28"/>
          <w:szCs w:val="28"/>
        </w:rPr>
        <w:t xml:space="preserve">附件1：     </w:t>
      </w:r>
      <w:r/>
    </w:p>
    <w:p>
      <w:pPr>
        <w:jc w:val="center"/>
        <w:spacing w:line="360" w:lineRule="auto"/>
        <w:rPr>
          <w:rFonts w:ascii="宋体" w:hAnsi="宋体" w:cs="宋体"/>
          <w:sz w:val="32"/>
          <w:szCs w:val="32"/>
        </w:rPr>
        <w:outlineLvl w:val="0"/>
      </w:pPr>
      <w:r>
        <w:rPr>
          <w:rFonts w:hint="eastAsia" w:ascii="宋体" w:hAnsi="宋体" w:cs="宋体"/>
          <w:sz w:val="32"/>
          <w:szCs w:val="32"/>
        </w:rPr>
        <w:t xml:space="preserve">安全协议</w:t>
      </w:r>
      <w:r/>
    </w:p>
    <w:p>
      <w:pPr>
        <w:contextualSpacing/>
        <w:ind w:firstLine="420"/>
        <w:spacing w:line="360" w:lineRule="auto"/>
        <w:rPr>
          <w:rFonts w:ascii="宋体" w:hAnsi="宋体" w:cs="宋体"/>
          <w:szCs w:val="21"/>
        </w:rPr>
      </w:pPr>
      <w:r>
        <w:rPr>
          <w:rFonts w:ascii="宋体" w:hAnsi="宋体" w:cs="宋体"/>
          <w:szCs w:val="21"/>
        </w:rPr>
      </w:r>
      <w:r/>
    </w:p>
    <w:p>
      <w:pPr>
        <w:contextualSpacing/>
        <w:ind w:firstLine="480"/>
        <w:spacing w:after="120" w:line="360" w:lineRule="auto"/>
        <w:rPr>
          <w:rFonts w:ascii="宋体" w:hAnsi="宋体" w:cs="宋体"/>
          <w:b/>
          <w:sz w:val="24"/>
          <w:u w:val="single"/>
        </w:rPr>
      </w:pPr>
      <w:r>
        <w:rPr>
          <w:rFonts w:hint="eastAsia" w:ascii="宋体" w:hAnsi="宋体" w:cs="宋体"/>
          <w:sz w:val="24"/>
        </w:rPr>
        <w:t xml:space="preserve">甲方：</w:t>
      </w:r>
      <w:r>
        <w:rPr>
          <w:rFonts w:hint="eastAsia" w:ascii="宋体" w:hAnsi="宋体" w:cs="宋体"/>
          <w:sz w:val="24"/>
          <w:u w:val="single"/>
        </w:rPr>
        <w:t xml:space="preserve">                               </w:t>
      </w:r>
      <w:r>
        <w:rPr>
          <w:rFonts w:hint="eastAsia" w:ascii="宋体" w:hAnsi="宋体" w:cs="宋体"/>
          <w:b/>
          <w:sz w:val="24"/>
          <w:u w:val="single"/>
        </w:rPr>
        <w:t xml:space="preserve"> </w:t>
      </w:r>
      <w:r/>
    </w:p>
    <w:p>
      <w:pPr>
        <w:contextualSpacing/>
        <w:ind w:firstLine="480"/>
        <w:spacing w:after="120" w:line="360" w:lineRule="auto"/>
        <w:rPr>
          <w:rFonts w:ascii="宋体" w:hAnsi="宋体" w:cs="宋体"/>
          <w:bCs/>
          <w:sz w:val="24"/>
        </w:rPr>
      </w:pPr>
      <w:r>
        <w:rPr>
          <w:rFonts w:hint="eastAsia" w:ascii="宋体" w:hAnsi="宋体" w:cs="宋体"/>
          <w:bCs/>
          <w:sz w:val="24"/>
        </w:rPr>
        <w:t xml:space="preserve">乙方：</w:t>
      </w:r>
      <w:r>
        <w:rPr>
          <w:rFonts w:hint="eastAsia" w:ascii="宋体" w:hAnsi="宋体" w:cs="宋体"/>
          <w:sz w:val="24"/>
          <w:u w:val="single"/>
        </w:rPr>
        <w:t xml:space="preserve">                                </w:t>
      </w:r>
      <w:r/>
    </w:p>
    <w:p>
      <w:pPr>
        <w:contextualSpacing/>
        <w:ind w:firstLine="480"/>
        <w:spacing w:after="120" w:line="360" w:lineRule="auto"/>
        <w:rPr>
          <w:rFonts w:ascii="宋体" w:hAnsi="宋体" w:cs="宋体"/>
          <w:bCs/>
          <w:sz w:val="24"/>
        </w:rPr>
      </w:pPr>
      <w:r>
        <w:rPr>
          <w:rFonts w:hint="eastAsia" w:ascii="宋体" w:hAnsi="宋体" w:cs="宋体"/>
          <w:bCs/>
          <w:sz w:val="24"/>
        </w:rPr>
        <w:t xml:space="preserve">监理单位：</w:t>
      </w:r>
      <w:r>
        <w:rPr>
          <w:rFonts w:hint="eastAsia" w:ascii="宋体" w:hAnsi="宋体" w:cs="宋体"/>
          <w:sz w:val="24"/>
          <w:u w:val="single"/>
        </w:rPr>
        <w:t xml:space="preserve">                            </w:t>
      </w:r>
      <w:r/>
    </w:p>
    <w:p>
      <w:pPr>
        <w:contextualSpacing/>
        <w:ind w:firstLine="480"/>
        <w:spacing w:after="120" w:line="360" w:lineRule="auto"/>
        <w:rPr>
          <w:rFonts w:ascii="宋体" w:hAnsi="宋体" w:cs="宋体"/>
          <w:bCs/>
          <w:sz w:val="24"/>
        </w:rPr>
      </w:pPr>
      <w:r>
        <w:rPr>
          <w:rFonts w:hint="eastAsia" w:ascii="宋体" w:hAnsi="宋体" w:cs="宋体"/>
          <w:bCs/>
          <w:sz w:val="24"/>
        </w:rPr>
        <w:t xml:space="preserve">工程名称：</w:t>
      </w:r>
      <w:r>
        <w:rPr>
          <w:rFonts w:hint="eastAsia" w:ascii="宋体" w:hAnsi="宋体" w:cs="宋体"/>
          <w:b/>
          <w:sz w:val="24"/>
          <w:u w:val="single"/>
        </w:rPr>
        <w:t xml:space="preserve">                                   </w:t>
      </w:r>
      <w:r/>
    </w:p>
    <w:p>
      <w:pPr>
        <w:contextualSpacing/>
        <w:ind w:firstLine="480"/>
        <w:spacing w:line="360" w:lineRule="auto"/>
        <w:rPr>
          <w:rFonts w:ascii="宋体" w:hAnsi="宋体" w:cs="宋体"/>
          <w:sz w:val="24"/>
        </w:rPr>
      </w:pPr>
      <w:r>
        <w:rPr>
          <w:rFonts w:hint="eastAsia" w:ascii="宋体" w:hAnsi="宋体" w:cs="宋体"/>
          <w:sz w:val="24"/>
        </w:rPr>
        <w:t xml:space="preserve">为了贯彻国家“安全第一、预防为主”的方针，执行国家的有关安全技术操作规程，真正把各项安全生产管理制度及措施落实到实处，强化安全管理，加强各施工单位的人员的自我保护意识，确保安全生产，文明施工，促进施工任务的顺利完成，双方签订以下条款作为保证：</w:t>
      </w:r>
      <w:r/>
    </w:p>
    <w:p>
      <w:pPr>
        <w:contextualSpacing/>
        <w:ind w:firstLine="480"/>
        <w:spacing w:line="360" w:lineRule="auto"/>
        <w:tabs>
          <w:tab w:val="left" w:pos="537" w:leader="none"/>
        </w:tabs>
        <w:rPr>
          <w:rFonts w:ascii="宋体" w:hAnsi="宋体" w:cs="宋体"/>
          <w:sz w:val="24"/>
        </w:rPr>
      </w:pPr>
      <w:r>
        <w:rPr>
          <w:rFonts w:hint="eastAsia" w:ascii="宋体" w:hAnsi="宋体" w:cs="宋体"/>
          <w:sz w:val="24"/>
        </w:rPr>
        <w:t xml:space="preserve">一、甲方责任</w:t>
      </w:r>
      <w:r/>
    </w:p>
    <w:p>
      <w:pPr>
        <w:contextualSpacing/>
        <w:ind w:firstLine="480"/>
        <w:spacing w:line="360" w:lineRule="auto"/>
        <w:tabs>
          <w:tab w:val="left" w:pos="537" w:leader="none"/>
        </w:tabs>
        <w:rPr>
          <w:rFonts w:ascii="宋体" w:hAnsi="宋体" w:cs="宋体"/>
          <w:sz w:val="24"/>
        </w:rPr>
      </w:pPr>
      <w:r>
        <w:rPr>
          <w:rFonts w:hint="eastAsia" w:ascii="宋体" w:hAnsi="宋体" w:cs="宋体"/>
          <w:sz w:val="24"/>
        </w:rPr>
        <w:t xml:space="preserve">1.贯彻执行“安全第一、预防为主”的方针，国家现行的安全生产的法律、法规建设行政主管部门的安全生产规章和标准。</w:t>
      </w:r>
      <w:r/>
    </w:p>
    <w:p>
      <w:pPr>
        <w:contextualSpacing/>
        <w:ind w:firstLine="480"/>
        <w:spacing w:line="360" w:lineRule="auto"/>
        <w:rPr>
          <w:rFonts w:ascii="宋体" w:hAnsi="宋体" w:cs="宋体"/>
          <w:sz w:val="24"/>
        </w:rPr>
      </w:pPr>
      <w:r>
        <w:rPr>
          <w:rFonts w:hint="eastAsia" w:ascii="宋体" w:hAnsi="宋体" w:cs="宋体"/>
          <w:sz w:val="24"/>
        </w:rPr>
        <w:t xml:space="preserve">2.督促乙方落实安全生产的组织保证体系，建立健全安全生产责任制。</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3.督促乙方对供热进行安全生产教育及分部分项工程的安全技术交底。</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4.审查施工方案及安全技术措施。</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5.检查督促乙方，按照建设施工安全技术标准和规范要求，落实分部、分项工程或个工序、关键部位的安全防护措施。</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6.监督检查施工现场的消防工作、冬季防寒、夏季防暑、文明施工、卫生防疫等工作。</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7.不定期的组织安全综合检查，可按《建筑施工安全检查评分标准》进行评价，提出处理意见并督促期限进行整改。</w:t>
      </w:r>
      <w:r/>
    </w:p>
    <w:p>
      <w:pPr>
        <w:contextualSpacing/>
        <w:ind w:firstLine="480"/>
        <w:jc w:val="left"/>
        <w:spacing w:line="360" w:lineRule="auto"/>
        <w:widowControl/>
        <w:rPr>
          <w:rFonts w:ascii="宋体" w:hAnsi="宋体" w:cs="宋体"/>
          <w:sz w:val="24"/>
        </w:rPr>
      </w:pPr>
      <w:r>
        <w:rPr>
          <w:rFonts w:hint="eastAsia" w:ascii="宋体" w:hAnsi="宋体" w:cs="宋体"/>
          <w:sz w:val="24"/>
        </w:rPr>
        <w:t xml:space="preserve">8.配合乙方的安全文明施工，在乙方施工区域遵守乙方制定的相关安全文明施工条款。</w:t>
      </w:r>
      <w:r/>
    </w:p>
    <w:p>
      <w:pPr>
        <w:numPr>
          <w:ilvl w:val="0"/>
          <w:numId w:val="11"/>
        </w:numPr>
        <w:contextualSpacing/>
        <w:ind w:firstLine="480"/>
        <w:jc w:val="left"/>
        <w:spacing w:line="360" w:lineRule="auto"/>
        <w:widowControl/>
        <w:rPr>
          <w:rFonts w:ascii="宋体" w:hAnsi="宋体" w:cs="宋体"/>
          <w:sz w:val="24"/>
        </w:rPr>
      </w:pPr>
      <w:r>
        <w:rPr>
          <w:rFonts w:hint="eastAsia" w:ascii="宋体" w:hAnsi="宋体" w:cs="宋体"/>
          <w:sz w:val="24"/>
        </w:rPr>
        <w:t xml:space="preserve">乙方责任</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1.贯彻执行“安全第一、预防为主”的方针，国家现行的安全生产的法律、法规建设行政主管部门的安全生产规章和标准。</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2.认真按甲方、现场监理部提出有关安全文明施工的要求进行施工。</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3.要做到有制度、有奖惩，实现安全文明施工无事故。</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4.对各级安全检查人员检查的安全隐患以及整改意见，做到及时清除隐患，定人定时整改。</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5.对进场职工进行安全教育，每天做好班前班后的安全技术交底，教育职工不违章作业。</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6.做好各类安全资料台账工作，严禁后补。</w:t>
      </w:r>
      <w:r/>
    </w:p>
    <w:p>
      <w:pPr>
        <w:contextualSpacing/>
        <w:ind w:firstLine="480"/>
        <w:jc w:val="left"/>
        <w:spacing w:line="360" w:lineRule="auto"/>
        <w:widowControl/>
        <w:tabs>
          <w:tab w:val="left" w:pos="537" w:leader="none"/>
        </w:tabs>
        <w:rPr>
          <w:rFonts w:ascii="宋体" w:hAnsi="宋体" w:cs="宋体"/>
          <w:sz w:val="24"/>
        </w:rPr>
      </w:pPr>
      <w:r>
        <w:rPr>
          <w:rFonts w:hint="eastAsia" w:ascii="宋体" w:hAnsi="宋体" w:cs="宋体"/>
          <w:sz w:val="24"/>
        </w:rPr>
        <w:t xml:space="preserve">7.如违反相关安全生产管理条例及规则制度，以及违章作业造成安全事故的，责任自负，并按照规定无条件接受处罚。</w:t>
      </w:r>
      <w:r/>
    </w:p>
    <w:p>
      <w:pPr>
        <w:contextualSpacing/>
        <w:ind w:firstLine="480"/>
        <w:jc w:val="left"/>
        <w:spacing w:line="360" w:lineRule="auto"/>
        <w:widowControl/>
        <w:tabs>
          <w:tab w:val="left" w:pos="537" w:leader="none"/>
        </w:tabs>
        <w:rPr>
          <w:rFonts w:ascii="宋体" w:hAnsi="宋体" w:cs="宋体"/>
          <w:sz w:val="24"/>
        </w:rPr>
      </w:pPr>
      <w:r>
        <w:rPr>
          <w:rFonts w:ascii="宋体" w:hAnsi="宋体" w:cs="宋体"/>
          <w:sz w:val="24"/>
        </w:rPr>
      </w:r>
      <w:r/>
    </w:p>
    <w:p>
      <w:pPr>
        <w:ind w:firstLine="480"/>
        <w:spacing w:line="540" w:lineRule="exact"/>
        <w:widowControl/>
        <w:rPr>
          <w:rFonts w:ascii="宋体" w:hAnsi="宋体" w:cs="宋体"/>
          <w:sz w:val="24"/>
        </w:rPr>
      </w:pPr>
      <w:r>
        <w:rPr>
          <w:rFonts w:hint="eastAsia" w:ascii="宋体" w:hAnsi="宋体" w:cs="宋体"/>
          <w:sz w:val="24"/>
        </w:rPr>
        <w:t xml:space="preserve">甲方（盖章）：                     乙方（盖章）：</w:t>
      </w:r>
      <w:r/>
    </w:p>
    <w:p>
      <w:pPr>
        <w:ind w:firstLine="480"/>
        <w:spacing w:line="540" w:lineRule="exact"/>
        <w:widowControl/>
        <w:rPr>
          <w:rFonts w:ascii="宋体" w:hAnsi="宋体" w:cs="宋体"/>
          <w:sz w:val="24"/>
        </w:rPr>
      </w:pPr>
      <w:r>
        <w:rPr>
          <w:rFonts w:hint="eastAsia" w:ascii="宋体" w:hAnsi="宋体" w:cs="宋体"/>
          <w:sz w:val="24"/>
        </w:rPr>
        <w:t xml:space="preserve">日期：    年   月   日             日期：     年   月   日</w:t>
      </w:r>
      <w:r/>
    </w:p>
    <w:p>
      <w:pPr>
        <w:spacing w:line="360" w:lineRule="auto"/>
        <w:rPr>
          <w:rFonts w:ascii="宋体" w:hAnsi="宋体" w:cs="宋体"/>
          <w:sz w:val="28"/>
          <w:szCs w:val="28"/>
        </w:rPr>
        <w:outlineLvl w:val="0"/>
      </w:pPr>
      <w:r>
        <w:rPr>
          <w:rFonts w:hint="eastAsia" w:ascii="宋体" w:hAnsi="宋体" w:cs="宋体"/>
        </w:rPr>
        <w:br w:type="page" w:clear="all"/>
      </w:r>
      <w:r>
        <w:rPr>
          <w:rFonts w:hint="eastAsia" w:ascii="宋体" w:hAnsi="宋体" w:cs="宋体"/>
          <w:sz w:val="28"/>
          <w:szCs w:val="28"/>
        </w:rPr>
        <w:t xml:space="preserve">附件2：</w:t>
      </w:r>
      <w:r/>
    </w:p>
    <w:p>
      <w:pPr>
        <w:pStyle w:val="872"/>
        <w:contextualSpacing/>
        <w:jc w:val="center"/>
        <w:spacing w:before="120" w:after="0" w:line="360" w:lineRule="auto"/>
        <w:tabs>
          <w:tab w:val="center" w:pos="4677" w:leader="none"/>
          <w:tab w:val="left" w:pos="7652" w:leader="none"/>
        </w:tabs>
        <w:rPr>
          <w:rFonts w:hAnsi="宋体" w:cs="宋体"/>
          <w:b w:val="0"/>
          <w:sz w:val="32"/>
          <w:szCs w:val="32"/>
        </w:rPr>
      </w:pPr>
      <w:r>
        <w:rPr>
          <w:rFonts w:hint="eastAsia" w:hAnsi="宋体" w:cs="宋体"/>
          <w:sz w:val="32"/>
          <w:szCs w:val="32"/>
          <w:u w:val="none"/>
        </w:rPr>
        <w:t xml:space="preserve">廉 政 责 任 书</w:t>
      </w:r>
      <w:r/>
    </w:p>
    <w:p>
      <w:pPr>
        <w:ind w:firstLine="560"/>
        <w:spacing w:line="400" w:lineRule="exact"/>
        <w:widowControl/>
        <w:rPr>
          <w:rFonts w:ascii="宋体" w:hAnsi="宋体" w:cs="宋体"/>
          <w:sz w:val="28"/>
          <w:szCs w:val="28"/>
        </w:rPr>
      </w:pPr>
      <w:r>
        <w:rPr>
          <w:rFonts w:ascii="宋体" w:hAnsi="宋体" w:cs="宋体"/>
          <w:sz w:val="28"/>
          <w:szCs w:val="28"/>
        </w:rPr>
      </w:r>
      <w:r/>
    </w:p>
    <w:p>
      <w:pPr>
        <w:ind w:firstLine="480"/>
        <w:spacing w:line="540" w:lineRule="exact"/>
        <w:widowControl/>
        <w:rPr>
          <w:rFonts w:ascii="宋体" w:hAnsi="宋体" w:cs="宋体"/>
          <w:sz w:val="24"/>
        </w:rPr>
      </w:pPr>
      <w:r>
        <w:rPr>
          <w:rFonts w:hint="eastAsia" w:ascii="宋体" w:hAnsi="宋体" w:cs="宋体"/>
          <w:sz w:val="24"/>
        </w:rPr>
        <w:t xml:space="preserve">为进一步加强廉政建设，特订立如下责任书：</w:t>
      </w:r>
      <w:r/>
    </w:p>
    <w:p>
      <w:pPr>
        <w:ind w:firstLine="482"/>
        <w:spacing w:line="540" w:lineRule="exact"/>
        <w:widowControl/>
        <w:rPr>
          <w:rFonts w:ascii="宋体" w:hAnsi="宋体" w:cs="宋体"/>
          <w:b/>
          <w:sz w:val="24"/>
        </w:rPr>
      </w:pPr>
      <w:r>
        <w:rPr>
          <w:rFonts w:hint="eastAsia" w:ascii="宋体" w:hAnsi="宋体" w:cs="宋体"/>
          <w:b/>
          <w:sz w:val="24"/>
        </w:rPr>
        <w:t xml:space="preserve">一、甲、乙双方的权利和义务</w:t>
      </w:r>
      <w:r/>
    </w:p>
    <w:p>
      <w:pPr>
        <w:ind w:firstLine="480"/>
        <w:spacing w:line="540" w:lineRule="exact"/>
        <w:widowControl/>
        <w:rPr>
          <w:rFonts w:ascii="宋体" w:hAnsi="宋体" w:cs="宋体"/>
          <w:sz w:val="24"/>
        </w:rPr>
      </w:pPr>
      <w:r>
        <w:rPr>
          <w:rFonts w:hint="eastAsia" w:ascii="宋体" w:hAnsi="宋体" w:cs="宋体"/>
          <w:sz w:val="24"/>
        </w:rPr>
        <w:t xml:space="preserve">1. 甲乙双方应严格遵守党的政策规定和国家有关法律法规。</w:t>
      </w:r>
      <w:r/>
    </w:p>
    <w:p>
      <w:pPr>
        <w:ind w:firstLine="480"/>
        <w:spacing w:line="540" w:lineRule="exact"/>
        <w:widowControl/>
        <w:rPr>
          <w:rFonts w:ascii="宋体" w:hAnsi="宋体" w:cs="宋体"/>
          <w:sz w:val="24"/>
        </w:rPr>
      </w:pPr>
      <w:r>
        <w:rPr>
          <w:rFonts w:hint="eastAsia" w:ascii="宋体" w:hAnsi="宋体" w:cs="宋体"/>
          <w:sz w:val="24"/>
        </w:rPr>
        <w:t xml:space="preserve">2. 甲乙双方应严格执行项目的合同文件，自觉按合同办事。</w:t>
      </w:r>
      <w:r/>
    </w:p>
    <w:p>
      <w:pPr>
        <w:ind w:firstLine="464"/>
        <w:spacing w:line="540" w:lineRule="exact"/>
        <w:widowControl/>
        <w:rPr>
          <w:rFonts w:ascii="宋体" w:hAnsi="宋体" w:cs="宋体"/>
          <w:sz w:val="24"/>
        </w:rPr>
      </w:pPr>
      <w:r>
        <w:rPr>
          <w:rFonts w:hint="eastAsia" w:ascii="宋体" w:hAnsi="宋体" w:cs="宋体"/>
          <w:spacing w:val="-4"/>
          <w:sz w:val="24"/>
        </w:rPr>
        <w:t xml:space="preserve">3．甲乙双方的业务活动应坚持公开、公平、公正、诚信、透明的原则</w:t>
      </w:r>
      <w:r>
        <w:rPr>
          <w:rFonts w:hint="eastAsia" w:ascii="宋体" w:hAnsi="宋体" w:cs="宋体"/>
          <w:sz w:val="24"/>
        </w:rPr>
        <w:t xml:space="preserve">。</w:t>
      </w:r>
      <w:r/>
    </w:p>
    <w:p>
      <w:pPr>
        <w:ind w:firstLine="480"/>
        <w:spacing w:line="540" w:lineRule="exact"/>
        <w:widowControl/>
        <w:rPr>
          <w:rFonts w:ascii="宋体" w:hAnsi="宋体" w:cs="宋体"/>
          <w:sz w:val="24"/>
        </w:rPr>
      </w:pPr>
      <w:r>
        <w:rPr>
          <w:rFonts w:hint="eastAsia" w:ascii="宋体" w:hAnsi="宋体" w:cs="宋体"/>
          <w:sz w:val="24"/>
        </w:rPr>
        <w:t xml:space="preserve">4．甲乙双方不得以任何理由向对方工作人员行贿或馈赠礼金、有价证券、贵重礼品。不得在对方报销任何应由个人支付的费用。</w:t>
      </w:r>
      <w:r/>
    </w:p>
    <w:p>
      <w:pPr>
        <w:ind w:firstLine="480"/>
        <w:spacing w:line="540" w:lineRule="exact"/>
        <w:widowControl/>
        <w:rPr>
          <w:rFonts w:ascii="宋体" w:hAnsi="宋体" w:cs="宋体"/>
          <w:sz w:val="24"/>
        </w:rPr>
      </w:pPr>
      <w:r>
        <w:rPr>
          <w:rFonts w:hint="eastAsia" w:ascii="宋体" w:hAnsi="宋体" w:cs="宋体"/>
          <w:sz w:val="24"/>
        </w:rPr>
        <w:t xml:space="preserve">5．甲乙双方不得以任何理由违反廉洁自律的有关规定。</w:t>
      </w:r>
      <w:r/>
    </w:p>
    <w:p>
      <w:pPr>
        <w:ind w:firstLine="480"/>
        <w:spacing w:line="540" w:lineRule="exact"/>
        <w:widowControl/>
        <w:rPr>
          <w:rFonts w:ascii="宋体" w:hAnsi="宋体" w:cs="宋体"/>
          <w:sz w:val="24"/>
        </w:rPr>
      </w:pPr>
      <w:r>
        <w:rPr>
          <w:rFonts w:hint="eastAsia" w:ascii="宋体" w:hAnsi="宋体" w:cs="宋体"/>
          <w:sz w:val="24"/>
        </w:rPr>
        <w:t xml:space="preserve">6．甲乙双方发现对方严重违反本协议条款的行为，有及时提醒对方、向其上级有关部门举报、建议给予处理并要求告知处理结果的权利。</w:t>
      </w:r>
      <w:r/>
    </w:p>
    <w:p>
      <w:pPr>
        <w:ind w:firstLine="482"/>
        <w:spacing w:line="540" w:lineRule="exact"/>
        <w:widowControl/>
        <w:rPr>
          <w:rFonts w:ascii="宋体" w:hAnsi="宋体" w:cs="宋体"/>
          <w:b/>
          <w:sz w:val="24"/>
        </w:rPr>
      </w:pPr>
      <w:r>
        <w:rPr>
          <w:rFonts w:hint="eastAsia" w:ascii="宋体" w:hAnsi="宋体" w:cs="宋体"/>
          <w:b/>
          <w:sz w:val="24"/>
        </w:rPr>
        <w:t xml:space="preserve">二、违约责任</w:t>
      </w:r>
      <w:r/>
    </w:p>
    <w:p>
      <w:pPr>
        <w:ind w:firstLine="480"/>
        <w:spacing w:line="540" w:lineRule="exact"/>
        <w:widowControl/>
        <w:rPr>
          <w:rFonts w:ascii="宋体" w:hAnsi="宋体" w:cs="宋体"/>
          <w:sz w:val="24"/>
        </w:rPr>
      </w:pPr>
      <w:r>
        <w:rPr>
          <w:rFonts w:hint="eastAsia" w:ascii="宋体" w:hAnsi="宋体" w:cs="宋体"/>
          <w:sz w:val="24"/>
        </w:rPr>
        <w:t xml:space="preserve">1．甲、乙双方及其工作人员违反本协议有关规定的，按管理权限，依据有关规定给予经济处罚或追究党纪政纪责任；涉嫌犯罪的，移交司法机关追究刑事责任；给双方单位造成经济损失的，应予以赔偿。</w:t>
      </w:r>
      <w:r/>
    </w:p>
    <w:p>
      <w:pPr>
        <w:ind w:firstLine="480"/>
        <w:spacing w:line="540" w:lineRule="exact"/>
        <w:widowControl/>
        <w:rPr>
          <w:rFonts w:ascii="宋体" w:hAnsi="宋体" w:cs="宋体"/>
          <w:sz w:val="24"/>
        </w:rPr>
      </w:pPr>
      <w:r>
        <w:rPr>
          <w:rFonts w:hint="eastAsia" w:ascii="宋体" w:hAnsi="宋体" w:cs="宋体"/>
          <w:sz w:val="24"/>
        </w:rPr>
        <w:t xml:space="preserve">2．本协议一式三份，由甲、乙双方各执一份，送交甲方的监督单位一份。</w:t>
      </w:r>
      <w:r/>
    </w:p>
    <w:p>
      <w:pPr>
        <w:ind w:firstLine="480"/>
        <w:spacing w:line="540" w:lineRule="exact"/>
        <w:widowControl/>
        <w:rPr>
          <w:rFonts w:ascii="宋体" w:hAnsi="宋体" w:cs="宋体"/>
          <w:sz w:val="24"/>
        </w:rPr>
      </w:pPr>
      <w:r>
        <w:rPr>
          <w:rFonts w:ascii="宋体" w:hAnsi="宋体" w:cs="宋体"/>
          <w:sz w:val="24"/>
        </w:rPr>
      </w:r>
      <w:r/>
    </w:p>
    <w:p>
      <w:pPr>
        <w:ind w:firstLine="480"/>
        <w:spacing w:line="540" w:lineRule="exact"/>
        <w:widowControl/>
        <w:rPr>
          <w:rFonts w:ascii="宋体" w:hAnsi="宋体" w:cs="宋体"/>
          <w:sz w:val="24"/>
        </w:rPr>
      </w:pPr>
      <w:r>
        <w:rPr>
          <w:rFonts w:hint="eastAsia" w:ascii="宋体" w:hAnsi="宋体" w:cs="宋体"/>
          <w:sz w:val="24"/>
        </w:rPr>
        <w:t xml:space="preserve">甲方（盖章）：                     乙方（盖章）：</w:t>
      </w:r>
      <w:r/>
    </w:p>
    <w:p>
      <w:pPr>
        <w:ind w:firstLine="480"/>
        <w:spacing w:line="540" w:lineRule="exact"/>
        <w:widowControl/>
        <w:rPr>
          <w:rFonts w:ascii="宋体" w:hAnsi="宋体" w:cs="宋体"/>
          <w:sz w:val="24"/>
        </w:rPr>
      </w:pPr>
      <w:r>
        <w:rPr>
          <w:rFonts w:hint="eastAsia" w:ascii="宋体" w:hAnsi="宋体" w:cs="宋体"/>
          <w:sz w:val="24"/>
        </w:rPr>
        <w:t xml:space="preserve">日期：    年   月   日             日期：     年   月   日</w:t>
      </w:r>
      <w:r/>
    </w:p>
    <w:p>
      <w:pPr>
        <w:jc w:val="left"/>
        <w:widowControl/>
        <w:rPr>
          <w:rFonts w:ascii="宋体" w:hAnsi="宋体" w:cs="宋体"/>
          <w:b/>
          <w:sz w:val="36"/>
          <w:szCs w:val="36"/>
        </w:rPr>
      </w:pPr>
      <w:r>
        <w:rPr>
          <w:rFonts w:ascii="宋体" w:hAnsi="宋体" w:cs="宋体"/>
          <w:b/>
          <w:sz w:val="36"/>
          <w:szCs w:val="36"/>
        </w:rPr>
      </w:r>
      <w:r/>
    </w:p>
    <w:p>
      <w:pPr>
        <w:jc w:val="left"/>
        <w:widowControl/>
        <w:rPr>
          <w:rFonts w:ascii="宋体" w:hAnsi="宋体" w:cs="宋体"/>
          <w:b/>
          <w:sz w:val="36"/>
          <w:szCs w:val="36"/>
        </w:rPr>
      </w:pPr>
      <w:r>
        <w:rPr>
          <w:rFonts w:ascii="宋体" w:hAnsi="宋体" w:cs="宋体"/>
          <w:b/>
          <w:sz w:val="36"/>
          <w:szCs w:val="36"/>
        </w:rPr>
      </w:r>
      <w:r/>
    </w:p>
    <w:p>
      <w:pPr>
        <w:spacing w:line="360" w:lineRule="auto"/>
        <w:rPr>
          <w:rFonts w:ascii="宋体" w:hAnsi="宋体" w:cs="宋体"/>
          <w:sz w:val="28"/>
          <w:szCs w:val="28"/>
        </w:rPr>
        <w:outlineLvl w:val="0"/>
      </w:pPr>
      <w:r>
        <w:rPr>
          <w:rFonts w:hint="eastAsia" w:ascii="宋体" w:hAnsi="宋体" w:cs="宋体"/>
          <w:b/>
          <w:sz w:val="36"/>
          <w:szCs w:val="36"/>
        </w:rPr>
        <w:br w:type="page" w:clear="all"/>
      </w:r>
      <w:r>
        <w:rPr>
          <w:rFonts w:hint="eastAsia" w:ascii="宋体" w:hAnsi="宋体" w:cs="宋体"/>
          <w:sz w:val="28"/>
          <w:szCs w:val="28"/>
        </w:rPr>
        <w:t xml:space="preserve">附件3：</w:t>
      </w:r>
      <w:r/>
    </w:p>
    <w:p>
      <w:pPr>
        <w:contextualSpacing/>
        <w:jc w:val="center"/>
        <w:spacing w:line="360" w:lineRule="auto"/>
        <w:rPr>
          <w:rFonts w:ascii="宋体" w:hAnsi="宋体" w:cs="宋体"/>
        </w:rPr>
      </w:pPr>
      <w:r>
        <w:rPr>
          <w:rFonts w:hint="eastAsia" w:ascii="宋体" w:hAnsi="宋体" w:cs="宋体"/>
          <w:b/>
          <w:sz w:val="24"/>
          <w:shd w:val="clear" w:color="auto" w:fill="ffffff"/>
        </w:rPr>
        <w:t xml:space="preserve">零星维修服务考核评分表</w:t>
      </w:r>
      <w:r/>
    </w:p>
    <w:tbl>
      <w:tblPr>
        <w:tblW w:w="9154"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5699"/>
        <w:gridCol w:w="546"/>
        <w:gridCol w:w="531"/>
        <w:gridCol w:w="692"/>
        <w:gridCol w:w="854"/>
      </w:tblGrid>
      <w:tr>
        <w:trPr>
          <w:trHeight w:val="334"/>
        </w:trPr>
        <w:tc>
          <w:tcPr>
            <w:gridSpan w:val="6"/>
            <w:tcW w:w="9154" w:type="dxa"/>
            <w:vAlign w:val="center"/>
            <w:textDirection w:val="lrTb"/>
            <w:noWrap w:val="false"/>
          </w:tcPr>
          <w:p>
            <w:pPr>
              <w:jc w:val="right"/>
              <w:widowControl/>
              <w:rPr>
                <w:rFonts w:ascii="宋体" w:hAnsi="宋体" w:cs="宋体"/>
                <w:b/>
                <w:bCs/>
                <w:szCs w:val="21"/>
              </w:rPr>
            </w:pPr>
            <w:r>
              <w:rPr>
                <w:rFonts w:hint="eastAsia" w:ascii="宋体" w:hAnsi="宋体" w:cs="宋体"/>
                <w:b/>
                <w:bCs/>
                <w:szCs w:val="21"/>
                <w:lang w:bidi="ar"/>
              </w:rPr>
              <w:t xml:space="preserve">20   年    月</w:t>
            </w:r>
            <w:r/>
          </w:p>
        </w:tc>
      </w:tr>
      <w:tr>
        <w:trPr>
          <w:trHeight w:val="675"/>
        </w:trPr>
        <w:tc>
          <w:tcPr>
            <w:tcW w:w="83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考核项目</w:t>
            </w:r>
            <w:r/>
          </w:p>
        </w:tc>
        <w:tc>
          <w:tcPr>
            <w:tcW w:w="569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评分内容</w:t>
            </w:r>
            <w:r/>
          </w:p>
        </w:tc>
        <w:tc>
          <w:tcPr>
            <w:tcW w:w="546"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分值</w:t>
            </w:r>
            <w:r/>
          </w:p>
        </w:tc>
        <w:tc>
          <w:tcPr>
            <w:tcW w:w="531"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得分</w:t>
            </w:r>
            <w:r/>
          </w:p>
        </w:tc>
        <w:tc>
          <w:tcPr>
            <w:tcW w:w="69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扣分说明</w:t>
            </w:r>
            <w:r/>
          </w:p>
        </w:tc>
        <w:tc>
          <w:tcPr>
            <w:tcW w:w="854"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备注</w:t>
            </w:r>
            <w:r/>
          </w:p>
        </w:tc>
      </w:tr>
      <w:tr>
        <w:trPr>
          <w:cantSplit/>
          <w:trHeight w:val="423"/>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文明安全管理</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建立健全的安全保证体系</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84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对施工操作人员进行安全教育,使施工人员对所使用的材料性能及安全措施有较全面的了解,在操作中严格执行劳动保护制度。</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高空作业时,必须佩带安全帽,系好安全绳,禁止酒后作业。</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75"/>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施工区域建立围挡设施；材料、设备、垃圾等有序堆放，垃圾及时清运，保持区域内卫生情况整洁</w:t>
            </w:r>
            <w:r/>
          </w:p>
        </w:tc>
        <w:tc>
          <w:tcPr>
            <w:tcW w:w="546" w:type="dxa"/>
            <w:vAlign w:val="center"/>
            <w:textDirection w:val="lrTb"/>
            <w:noWrap w:val="false"/>
          </w:tcPr>
          <w:p>
            <w:pPr>
              <w:jc w:val="center"/>
              <w:widowControl/>
              <w:rPr>
                <w:rFonts w:ascii="宋体" w:hAnsi="宋体" w:cs="宋体"/>
                <w:b/>
                <w:bCs/>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b/>
                <w:bCs/>
                <w:szCs w:val="21"/>
              </w:rPr>
            </w:pPr>
            <w:r>
              <w:rPr>
                <w:rFonts w:ascii="宋体" w:hAnsi="宋体" w:cs="宋体"/>
                <w:b/>
                <w:bCs/>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28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施工人员及管理人员仪表整洁规范</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2"/>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建立完善的施工现场安全组织结构,明确岗位、职责</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0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对造成环境污染施工要采取保护措施（如：排污、扬尘、震动噪声等影响环境施工）</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7</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trHeight w:val="675"/>
        </w:trPr>
        <w:tc>
          <w:tcPr>
            <w:tcW w:w="832"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成品保护</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按照成品保护标准要求做好成品保护，并有专人管理</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675"/>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技术管理</w:t>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材料进场由验收及验收记录；材料成品、半成品采购有出厂合格证和检测报告</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81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工程施工过程做好各阶段验收记录及内业资料；工程完工后，及时整理竣工资料上报总务科，由总务科组织进行验收、归档</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69"/>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资料、记录填写真实、不造假。</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99"/>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医院安排维修计划均在要求时间内完成</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9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医院发出的指令单按要求及时全面的执行</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8</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387"/>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医院下达的抢修任务,均应在规定时限内进行安排实施</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0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医院安排的突击整治等工作,均应按要求时限完成</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416"/>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应承诺如遇突发紧急性事件,在半小时内赶到医院维修</w:t>
            </w:r>
            <w:r/>
          </w:p>
        </w:tc>
        <w:tc>
          <w:tcPr>
            <w:tcW w:w="546" w:type="dxa"/>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w:t>
            </w:r>
            <w:r/>
          </w:p>
        </w:tc>
        <w:tc>
          <w:tcPr>
            <w:tcW w:w="531" w:type="dxa"/>
            <w:vAlign w:val="center"/>
            <w:textDirection w:val="lrTb"/>
            <w:noWrap w:val="false"/>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rPr>
                <w:rFonts w:ascii="宋体" w:hAnsi="宋体" w:cs="宋体"/>
                <w:szCs w:val="21"/>
              </w:rPr>
            </w:pPr>
            <w:r>
              <w:rPr>
                <w:rFonts w:ascii="宋体" w:hAnsi="宋体" w:cs="宋体"/>
                <w:szCs w:val="21"/>
              </w:rPr>
            </w:r>
            <w:r/>
          </w:p>
        </w:tc>
        <w:tc>
          <w:tcPr>
            <w:tcW w:w="854" w:type="dxa"/>
            <w:vAlign w:val="center"/>
            <w:textDirection w:val="lrTb"/>
            <w:noWrap w:val="false"/>
          </w:tcPr>
          <w:p>
            <w:pPr>
              <w:rPr>
                <w:rFonts w:ascii="宋体" w:hAnsi="宋体" w:cs="宋体"/>
                <w:szCs w:val="21"/>
              </w:rPr>
            </w:pPr>
            <w:r>
              <w:rPr>
                <w:rFonts w:ascii="宋体" w:hAnsi="宋体" w:cs="宋体"/>
                <w:szCs w:val="21"/>
              </w:rPr>
            </w:r>
            <w:r/>
          </w:p>
        </w:tc>
      </w:tr>
      <w:tr>
        <w:trPr>
          <w:cantSplit/>
          <w:trHeight w:val="570"/>
        </w:trPr>
        <w:tc>
          <w:tcPr>
            <w:tcW w:w="832" w:type="dxa"/>
            <w:vAlign w:val="center"/>
            <w:vMerge w:val="restart"/>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特别约定（附加分）</w:t>
            </w:r>
            <w:r/>
          </w:p>
        </w:tc>
        <w:tc>
          <w:tcPr>
            <w:tcW w:w="569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拾金不昧、帮助他人</w:t>
            </w:r>
            <w:r/>
          </w:p>
        </w:tc>
        <w:tc>
          <w:tcPr>
            <w:tcW w:w="546" w:type="dxa"/>
            <w:vAlign w:val="center"/>
            <w:textDirection w:val="lrTb"/>
            <w:noWrap/>
          </w:tcPr>
          <w:p>
            <w:pPr>
              <w:jc w:val="center"/>
              <w:rPr>
                <w:rFonts w:ascii="宋体" w:hAnsi="宋体" w:cs="宋体"/>
                <w:szCs w:val="21"/>
              </w:rPr>
            </w:pPr>
            <w:r>
              <w:rPr>
                <w:rFonts w:ascii="宋体" w:hAnsi="宋体" w:cs="宋体"/>
                <w:szCs w:val="21"/>
              </w:rPr>
            </w:r>
            <w:r/>
          </w:p>
        </w:tc>
        <w:tc>
          <w:tcPr>
            <w:tcW w:w="531" w:type="dxa"/>
            <w:vAlign w:val="center"/>
            <w:textDirection w:val="lrTb"/>
            <w:noWrap/>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每项加2分</w:t>
            </w:r>
            <w:r/>
          </w:p>
        </w:tc>
      </w:tr>
      <w:tr>
        <w:trPr>
          <w:cantSplit/>
          <w:trHeight w:val="57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5699"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检举违规损害医院利益和行为</w:t>
            </w:r>
            <w:r/>
          </w:p>
        </w:tc>
        <w:tc>
          <w:tcPr>
            <w:tcW w:w="546" w:type="dxa"/>
            <w:vAlign w:val="center"/>
            <w:textDirection w:val="lrTb"/>
            <w:noWrap/>
          </w:tcPr>
          <w:p>
            <w:pPr>
              <w:jc w:val="center"/>
              <w:rPr>
                <w:rFonts w:ascii="宋体" w:hAnsi="宋体" w:cs="宋体"/>
                <w:szCs w:val="21"/>
              </w:rPr>
            </w:pPr>
            <w:r>
              <w:rPr>
                <w:rFonts w:ascii="宋体" w:hAnsi="宋体" w:cs="宋体"/>
                <w:szCs w:val="21"/>
              </w:rPr>
            </w:r>
            <w:r/>
          </w:p>
        </w:tc>
        <w:tc>
          <w:tcPr>
            <w:tcW w:w="531" w:type="dxa"/>
            <w:vAlign w:val="center"/>
            <w:textDirection w:val="lrTb"/>
            <w:noWrap/>
          </w:tcPr>
          <w:p>
            <w:pPr>
              <w:jc w:val="center"/>
              <w:rPr>
                <w:rFonts w:ascii="宋体" w:hAnsi="宋体" w:cs="宋体"/>
                <w:szCs w:val="21"/>
              </w:rPr>
            </w:pPr>
            <w:r>
              <w:rPr>
                <w:rFonts w:ascii="宋体" w:hAnsi="宋体" w:cs="宋体"/>
                <w:szCs w:val="21"/>
              </w:rPr>
            </w:r>
            <w:r/>
          </w:p>
        </w:tc>
        <w:tc>
          <w:tcPr>
            <w:tcW w:w="692" w:type="dxa"/>
            <w:vAlign w:val="center"/>
            <w:textDirection w:val="lrTb"/>
            <w:noWrap w:val="false"/>
          </w:tcPr>
          <w:p>
            <w:pPr>
              <w:jc w:val="left"/>
              <w:rPr>
                <w:rFonts w:ascii="宋体" w:hAnsi="宋体" w:cs="宋体"/>
                <w:szCs w:val="21"/>
              </w:rPr>
            </w:pPr>
            <w:r>
              <w:rPr>
                <w:rFonts w:ascii="宋体" w:hAnsi="宋体" w:cs="宋体"/>
                <w:szCs w:val="21"/>
              </w:rPr>
            </w:r>
            <w:r/>
          </w:p>
        </w:tc>
        <w:tc>
          <w:tcPr>
            <w:tcW w:w="854"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每项加2分</w:t>
            </w:r>
            <w:r/>
          </w:p>
        </w:tc>
      </w:tr>
      <w:tr>
        <w:trPr>
          <w:cantSplit/>
          <w:trHeight w:val="570"/>
        </w:trPr>
        <w:tc>
          <w:tcPr>
            <w:tcW w:w="832" w:type="dxa"/>
            <w:vAlign w:val="center"/>
            <w:vMerge w:val="continue"/>
            <w:textDirection w:val="lrTb"/>
            <w:noWrap w:val="false"/>
          </w:tcPr>
          <w:p>
            <w:pPr>
              <w:jc w:val="center"/>
              <w:rPr>
                <w:rFonts w:ascii="宋体" w:hAnsi="宋体" w:cs="宋体"/>
                <w:b/>
                <w:bCs/>
                <w:szCs w:val="21"/>
              </w:rPr>
            </w:pPr>
            <w:r>
              <w:rPr>
                <w:rFonts w:ascii="宋体" w:hAnsi="宋体" w:cs="宋体"/>
                <w:b/>
                <w:bCs/>
                <w:szCs w:val="21"/>
              </w:rPr>
            </w:r>
            <w:r/>
          </w:p>
        </w:tc>
        <w:tc>
          <w:tcPr>
            <w:gridSpan w:val="5"/>
            <w:tcW w:w="8322" w:type="dxa"/>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满足合同扣款条件时，则按合同约定执行</w:t>
            </w:r>
            <w:r/>
          </w:p>
        </w:tc>
      </w:tr>
      <w:tr>
        <w:trPr>
          <w:trHeight w:val="449"/>
        </w:trPr>
        <w:tc>
          <w:tcPr>
            <w:gridSpan w:val="2"/>
            <w:tcW w:w="6531"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合计</w:t>
            </w:r>
            <w:r/>
          </w:p>
        </w:tc>
        <w:tc>
          <w:tcPr>
            <w:tcW w:w="546" w:type="dxa"/>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100</w:t>
            </w:r>
            <w:r/>
          </w:p>
        </w:tc>
        <w:tc>
          <w:tcPr>
            <w:tcW w:w="531" w:type="dxa"/>
            <w:vAlign w:val="center"/>
            <w:textDirection w:val="lrTb"/>
            <w:noWrap/>
          </w:tcPr>
          <w:p>
            <w:pPr>
              <w:rPr>
                <w:rFonts w:ascii="宋体" w:hAnsi="宋体" w:cs="宋体"/>
                <w:szCs w:val="21"/>
              </w:rPr>
            </w:pPr>
            <w:r>
              <w:rPr>
                <w:rFonts w:ascii="宋体" w:hAnsi="宋体" w:cs="宋体"/>
                <w:szCs w:val="21"/>
              </w:rPr>
            </w:r>
            <w:r/>
          </w:p>
        </w:tc>
        <w:tc>
          <w:tcPr>
            <w:tcW w:w="692" w:type="dxa"/>
            <w:vAlign w:val="center"/>
            <w:textDirection w:val="lrTb"/>
            <w:noWrap/>
          </w:tcPr>
          <w:p>
            <w:pPr>
              <w:rPr>
                <w:rFonts w:ascii="宋体" w:hAnsi="宋体" w:cs="宋体"/>
                <w:szCs w:val="21"/>
              </w:rPr>
            </w:pPr>
            <w:r>
              <w:rPr>
                <w:rFonts w:ascii="宋体" w:hAnsi="宋体" w:cs="宋体"/>
                <w:szCs w:val="21"/>
              </w:rPr>
            </w:r>
            <w:r/>
          </w:p>
        </w:tc>
        <w:tc>
          <w:tcPr>
            <w:tcW w:w="854" w:type="dxa"/>
            <w:vAlign w:val="center"/>
            <w:textDirection w:val="lrTb"/>
            <w:noWrap/>
          </w:tcPr>
          <w:p>
            <w:pPr>
              <w:rPr>
                <w:rFonts w:ascii="宋体" w:hAnsi="宋体" w:cs="宋体"/>
                <w:szCs w:val="21"/>
              </w:rPr>
            </w:pPr>
            <w:r>
              <w:rPr>
                <w:rFonts w:ascii="宋体" w:hAnsi="宋体" w:cs="宋体"/>
                <w:szCs w:val="21"/>
              </w:rPr>
            </w:r>
            <w:r/>
          </w:p>
        </w:tc>
      </w:tr>
      <w:tr>
        <w:trPr>
          <w:trHeight w:val="559"/>
        </w:trPr>
        <w:tc>
          <w:tcPr>
            <w:gridSpan w:val="6"/>
            <w:tcW w:w="9154" w:type="dxa"/>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考核人（签名）：                                    考核日期：    年   月   日</w:t>
            </w:r>
            <w:r/>
          </w:p>
        </w:tc>
      </w:tr>
    </w:tbl>
    <w:p>
      <w:pPr>
        <w:jc w:val="center"/>
        <w:spacing w:line="360" w:lineRule="auto"/>
        <w:rPr>
          <w:rFonts w:ascii="宋体" w:hAnsi="宋体" w:cs="宋体"/>
          <w:b/>
          <w:sz w:val="36"/>
          <w:szCs w:val="36"/>
        </w:rPr>
        <w:outlineLvl w:val="0"/>
      </w:pPr>
      <w:r>
        <w:rPr>
          <w:rFonts w:ascii="宋体" w:hAnsi="宋体" w:cs="宋体"/>
          <w:b/>
          <w:sz w:val="36"/>
          <w:szCs w:val="36"/>
        </w:rPr>
      </w:r>
      <w:r/>
    </w:p>
    <w:p>
      <w:pPr>
        <w:jc w:val="center"/>
        <w:spacing w:line="360" w:lineRule="auto"/>
        <w:rPr>
          <w:rFonts w:ascii="宋体" w:hAnsi="宋体" w:cs="宋体"/>
          <w:b/>
          <w:sz w:val="36"/>
          <w:szCs w:val="36"/>
        </w:rPr>
        <w:outlineLvl w:val="0"/>
      </w:pPr>
      <w:r/>
      <w:bookmarkStart w:id="677" w:name="_Toc104818930"/>
      <w:r>
        <w:rPr>
          <w:rFonts w:hint="eastAsia" w:ascii="宋体" w:hAnsi="宋体" w:cs="宋体"/>
          <w:b/>
          <w:sz w:val="36"/>
          <w:szCs w:val="36"/>
        </w:rPr>
        <w:t xml:space="preserve">第六章   响应文件格式</w:t>
      </w:r>
      <w:bookmarkEnd w:id="677"/>
      <w:r/>
      <w:r/>
    </w:p>
    <w:p>
      <w:pPr>
        <w:jc w:val="left"/>
        <w:spacing w:line="360" w:lineRule="auto"/>
        <w:widowControl/>
        <w:rPr>
          <w:rFonts w:ascii="宋体" w:hAnsi="宋体" w:cs="宋体"/>
          <w:b/>
          <w:sz w:val="24"/>
        </w:rPr>
      </w:pPr>
      <w:r>
        <w:rPr>
          <w:rFonts w:ascii="宋体" w:hAnsi="宋体" w:cs="宋体"/>
          <w:b/>
          <w:sz w:val="24"/>
        </w:rPr>
      </w:r>
      <w:r/>
    </w:p>
    <w:p>
      <w:pPr>
        <w:jc w:val="left"/>
        <w:spacing w:line="360" w:lineRule="auto"/>
        <w:widowControl/>
        <w:rPr>
          <w:rFonts w:ascii="宋体" w:hAnsi="宋体" w:cs="宋体"/>
          <w:b/>
          <w:sz w:val="24"/>
        </w:rPr>
      </w:pPr>
      <w:r>
        <w:rPr>
          <w:rFonts w:ascii="宋体" w:hAnsi="宋体" w:cs="宋体"/>
          <w:b/>
          <w:sz w:val="24"/>
        </w:rPr>
      </w:r>
      <w:r/>
    </w:p>
    <w:p>
      <w:pPr>
        <w:ind w:left="142"/>
        <w:spacing w:line="360" w:lineRule="auto"/>
        <w:tabs>
          <w:tab w:val="left" w:pos="900" w:leader="none"/>
          <w:tab w:val="left" w:pos="1980" w:leader="none"/>
        </w:tabs>
        <w:rPr>
          <w:rFonts w:ascii="宋体" w:hAnsi="宋体" w:cs="宋体"/>
          <w:b/>
          <w:sz w:val="24"/>
        </w:rPr>
      </w:pPr>
      <w:r>
        <w:rPr>
          <w:rFonts w:hint="eastAsia" w:ascii="宋体" w:hAnsi="宋体" w:cs="宋体"/>
          <w:b/>
          <w:sz w:val="24"/>
        </w:rPr>
        <w:t xml:space="preserve">供应商编制文件须知</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 w:val="24"/>
        </w:rPr>
      </w:pPr>
      <w:r>
        <w:rPr>
          <w:rFonts w:hint="eastAsia" w:ascii="宋体" w:hAnsi="宋体" w:cs="宋体"/>
          <w:sz w:val="24"/>
        </w:rPr>
        <w:t xml:space="preserve">4、实行电子化不见面交易方式的，加盖公章、签名等均通过响应文件编制工具加盖电子公章、</w:t>
      </w:r>
      <w:r>
        <w:rPr>
          <w:rFonts w:hint="eastAsia" w:ascii="宋体" w:hAnsi="宋体" w:cs="宋体"/>
          <w:sz w:val="24"/>
          <w:szCs w:val="20"/>
        </w:rPr>
        <w:t xml:space="preserve">签字、签章或印鉴</w:t>
      </w:r>
      <w:r>
        <w:rPr>
          <w:rFonts w:hint="eastAsia" w:ascii="宋体" w:hAnsi="宋体" w:cs="宋体"/>
          <w:sz w:val="24"/>
        </w:rPr>
        <w:t xml:space="preserve">。</w:t>
      </w:r>
      <w:r/>
    </w:p>
    <w:p>
      <w:pPr>
        <w:ind w:left="142"/>
        <w:spacing w:line="360" w:lineRule="auto"/>
        <w:tabs>
          <w:tab w:val="left" w:pos="900" w:leader="none"/>
          <w:tab w:val="left" w:pos="19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rPr>
          <w:rFonts w:ascii="宋体" w:hAnsi="宋体" w:cs="宋体"/>
          <w:b/>
          <w:spacing w:val="20"/>
          <w:szCs w:val="21"/>
        </w:rPr>
      </w:pPr>
      <w:r>
        <w:rPr>
          <w:rFonts w:ascii="宋体" w:hAnsi="宋体" w:cs="宋体"/>
          <w:b/>
          <w:spacing w:val="20"/>
          <w:szCs w:val="21"/>
        </w:rPr>
      </w:r>
      <w:r/>
    </w:p>
    <w:p>
      <w:pPr>
        <w:rPr>
          <w:rFonts w:ascii="宋体" w:hAnsi="宋体" w:cs="宋体"/>
          <w:b/>
          <w:sz w:val="24"/>
        </w:rPr>
      </w:pPr>
      <w:r>
        <w:rPr>
          <w:rFonts w:hint="eastAsia" w:ascii="宋体" w:hAnsi="宋体" w:cs="宋体"/>
          <w:b/>
          <w:spacing w:val="20"/>
          <w:sz w:val="24"/>
        </w:rPr>
        <w:t xml:space="preserve">响应文件</w:t>
      </w:r>
      <w:r>
        <w:rPr>
          <w:rFonts w:hint="eastAsia" w:ascii="宋体" w:hAnsi="宋体" w:cs="宋体"/>
          <w:b/>
          <w:sz w:val="24"/>
        </w:rPr>
        <w:t xml:space="preserve">封面（非实质性格式）</w:t>
      </w:r>
      <w:r/>
    </w:p>
    <w:p>
      <w:pPr>
        <w:jc w:val="center"/>
        <w:rPr>
          <w:rFonts w:ascii="宋体" w:hAnsi="宋体" w:cs="宋体"/>
          <w:szCs w:val="21"/>
        </w:rPr>
      </w:pPr>
      <w:r>
        <w:rPr>
          <w:rFonts w:ascii="宋体" w:hAnsi="宋体" w:cs="宋体"/>
          <w:szCs w:val="21"/>
        </w:rPr>
      </w:r>
      <w:r/>
    </w:p>
    <w:p>
      <w:pPr>
        <w:jc w:val="center"/>
        <w:rPr>
          <w:rFonts w:ascii="宋体" w:hAnsi="宋体" w:cs="宋体"/>
          <w:b/>
          <w:spacing w:val="60"/>
          <w:sz w:val="84"/>
          <w:szCs w:val="84"/>
        </w:rPr>
      </w:pPr>
      <w:r>
        <w:rPr>
          <w:rFonts w:hint="eastAsia" w:ascii="宋体" w:hAnsi="宋体" w:cs="宋体"/>
          <w:b/>
          <w:spacing w:val="60"/>
          <w:sz w:val="84"/>
          <w:szCs w:val="84"/>
        </w:rPr>
        <w:t xml:space="preserve">响 应 文 件</w:t>
      </w:r>
      <w:r/>
    </w:p>
    <w:p>
      <w:pPr>
        <w:jc w:val="center"/>
        <w:rPr>
          <w:rFonts w:ascii="宋体" w:hAnsi="宋体" w:cs="宋体"/>
          <w:b/>
          <w:spacing w:val="60"/>
          <w:sz w:val="52"/>
          <w:szCs w:val="52"/>
        </w:rPr>
      </w:pPr>
      <w:r>
        <w:rPr>
          <w:rFonts w:ascii="宋体" w:hAnsi="宋体" w:cs="宋体"/>
          <w:b/>
          <w:spacing w:val="60"/>
          <w:sz w:val="52"/>
          <w:szCs w:val="52"/>
        </w:rPr>
      </w:r>
      <w:r/>
    </w:p>
    <w:p>
      <w:pPr>
        <w:ind w:firstLine="542"/>
        <w:rPr>
          <w:rFonts w:ascii="宋体" w:hAnsi="宋体" w:cs="宋体"/>
          <w:b/>
          <w:spacing w:val="20"/>
          <w:sz w:val="32"/>
          <w:szCs w:val="32"/>
        </w:rPr>
      </w:pPr>
      <w:r>
        <w:rPr>
          <w:rFonts w:ascii="宋体" w:hAnsi="宋体" w:cs="宋体"/>
          <w:b/>
          <w:spacing w:val="20"/>
          <w:sz w:val="32"/>
          <w:szCs w:val="32"/>
        </w:rPr>
      </w:r>
      <w:r/>
    </w:p>
    <w:p>
      <w:pPr>
        <w:ind w:firstLine="542"/>
        <w:rPr>
          <w:rFonts w:ascii="宋体" w:hAnsi="宋体" w:cs="宋体"/>
          <w:b/>
          <w:spacing w:val="20"/>
          <w:sz w:val="32"/>
          <w:szCs w:val="32"/>
        </w:rPr>
      </w:pPr>
      <w:r>
        <w:rPr>
          <w:rFonts w:ascii="宋体" w:hAnsi="宋体" w:cs="宋体"/>
          <w:b/>
          <w:spacing w:val="20"/>
          <w:sz w:val="32"/>
          <w:szCs w:val="32"/>
        </w:rPr>
      </w:r>
      <w:r/>
    </w:p>
    <w:p>
      <w:pPr>
        <w:ind w:firstLine="1084"/>
        <w:rPr>
          <w:rFonts w:ascii="宋体" w:hAnsi="宋体" w:cs="宋体"/>
          <w:b/>
          <w:sz w:val="36"/>
        </w:rPr>
      </w:pPr>
      <w:r>
        <w:rPr>
          <w:rFonts w:hint="eastAsia" w:ascii="宋体" w:hAnsi="宋体" w:cs="宋体"/>
          <w:b/>
          <w:sz w:val="36"/>
        </w:rPr>
        <w:t xml:space="preserve">项 目 名 称：</w:t>
      </w:r>
      <w:r>
        <w:rPr>
          <w:rFonts w:hint="eastAsia" w:ascii="宋体" w:hAnsi="宋体" w:cs="宋体"/>
          <w:b/>
          <w:sz w:val="36"/>
          <w:u w:val="single"/>
        </w:rPr>
        <w:t xml:space="preserve">               </w:t>
      </w:r>
      <w:r/>
    </w:p>
    <w:p>
      <w:pPr>
        <w:ind w:firstLine="1084"/>
        <w:rPr>
          <w:rFonts w:ascii="宋体" w:hAnsi="宋体" w:cs="宋体"/>
          <w:b/>
          <w:sz w:val="36"/>
          <w:u w:val="single"/>
        </w:rPr>
      </w:pPr>
      <w:r>
        <w:rPr>
          <w:rFonts w:hint="eastAsia" w:ascii="宋体" w:hAnsi="宋体" w:cs="宋体"/>
          <w:b/>
          <w:sz w:val="36"/>
        </w:rPr>
        <w:t xml:space="preserve">项 目 编 号：</w:t>
      </w:r>
      <w:r>
        <w:rPr>
          <w:rFonts w:hint="eastAsia" w:ascii="宋体" w:hAnsi="宋体" w:cs="宋体"/>
          <w:b/>
          <w:sz w:val="36"/>
          <w:u w:val="single"/>
        </w:rPr>
        <w:t xml:space="preserve">               </w:t>
      </w:r>
      <w:r/>
    </w:p>
    <w:p>
      <w:pPr>
        <w:rPr>
          <w:rFonts w:ascii="宋体" w:hAnsi="宋体" w:cs="宋体"/>
          <w:b/>
          <w:sz w:val="36"/>
          <w:u w:val="single"/>
        </w:rPr>
      </w:pPr>
      <w:r>
        <w:rPr>
          <w:rFonts w:hint="eastAsia" w:ascii="宋体" w:hAnsi="宋体" w:cs="宋体"/>
          <w:b/>
          <w:sz w:val="36"/>
        </w:rPr>
        <w:t xml:space="preserve">      供应商名称 ：</w:t>
      </w:r>
      <w:r>
        <w:rPr>
          <w:rFonts w:hint="eastAsia" w:ascii="宋体" w:hAnsi="宋体" w:cs="宋体"/>
          <w:b/>
          <w:sz w:val="36"/>
          <w:u w:val="single"/>
        </w:rPr>
        <w:t xml:space="preserve">               </w:t>
      </w:r>
      <w:r/>
    </w:p>
    <w:p>
      <w:pPr>
        <w:rPr>
          <w:rFonts w:ascii="宋体" w:hAnsi="宋体" w:cs="宋体"/>
          <w:b/>
          <w:sz w:val="36"/>
        </w:rPr>
      </w:pPr>
      <w:r>
        <w:rPr>
          <w:rFonts w:hint="eastAsia" w:ascii="宋体" w:hAnsi="宋体" w:cs="宋体"/>
          <w:b/>
          <w:sz w:val="36"/>
        </w:rPr>
        <w:t xml:space="preserve">      日      期 ：</w:t>
      </w:r>
      <w:r>
        <w:rPr>
          <w:rFonts w:hint="eastAsia" w:ascii="宋体" w:hAnsi="宋体" w:cs="宋体"/>
          <w:b/>
          <w:sz w:val="36"/>
          <w:u w:val="single"/>
        </w:rPr>
        <w:t xml:space="preserve">               </w:t>
      </w:r>
      <w:r/>
    </w:p>
    <w:p>
      <w:pPr>
        <w:jc w:val="center"/>
        <w:rPr>
          <w:rFonts w:ascii="宋体" w:hAnsi="宋体" w:cs="宋体"/>
          <w:b/>
          <w:sz w:val="32"/>
          <w:szCs w:val="32"/>
        </w:rPr>
      </w:pPr>
      <w:r>
        <w:rPr>
          <w:rFonts w:ascii="宋体" w:hAnsi="宋体" w:cs="宋体"/>
          <w:b/>
          <w:sz w:val="32"/>
          <w:szCs w:val="32"/>
        </w:rPr>
      </w:r>
      <w:r/>
    </w:p>
    <w:p>
      <w:pPr>
        <w:rPr>
          <w:rFonts w:ascii="宋体" w:hAnsi="宋体" w:cs="宋体"/>
          <w:b/>
        </w:rPr>
      </w:pPr>
      <w:r>
        <w:rPr>
          <w:rFonts w:hint="eastAsia" w:ascii="宋体" w:hAnsi="宋体" w:cs="宋体"/>
          <w:b/>
          <w:spacing w:val="20"/>
          <w:sz w:val="32"/>
          <w:szCs w:val="32"/>
        </w:rPr>
        <w:br w:type="page" w:clear="all"/>
      </w:r>
      <w:r/>
    </w:p>
    <w:p>
      <w:pPr>
        <w:spacing w:line="360" w:lineRule="auto"/>
        <w:rPr>
          <w:rFonts w:ascii="宋体" w:hAnsi="宋体" w:cs="宋体"/>
          <w:b/>
          <w:sz w:val="24"/>
          <w:szCs w:val="20"/>
        </w:rPr>
        <w:outlineLvl w:val="2"/>
      </w:pPr>
      <w:r>
        <w:rPr>
          <w:rFonts w:hint="eastAsia" w:ascii="宋体" w:hAnsi="宋体" w:cs="宋体"/>
          <w:b/>
          <w:sz w:val="24"/>
          <w:szCs w:val="20"/>
        </w:rPr>
        <w:t xml:space="preserve">1 </w:t>
      </w:r>
      <w:r>
        <w:rPr>
          <w:rFonts w:hint="eastAsia" w:ascii="宋体" w:hAnsi="宋体" w:cs="宋体"/>
          <w:b/>
          <w:sz w:val="24"/>
        </w:rPr>
        <w:t xml:space="preserve">满足《中华人民共和国政府采购法》第二十二条规定及法律法规的其他规定</w:t>
      </w:r>
      <w:r/>
    </w:p>
    <w:p>
      <w:pPr>
        <w:pStyle w:val="872"/>
        <w:rPr>
          <w:rFonts w:hAnsi="宋体" w:cs="宋体"/>
          <w:bCs/>
          <w:u w:val="none"/>
        </w:rPr>
      </w:pPr>
      <w:r>
        <w:rPr>
          <w:rFonts w:hint="eastAsia" w:hAnsi="宋体" w:cs="宋体"/>
          <w:u w:val="none"/>
        </w:rPr>
        <w:t xml:space="preserve">1-1 供应商资格声明函（实质性格式）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p>
    <w:p>
      <w:pPr>
        <w:pStyle w:val="882"/>
        <w:ind w:firstLine="480"/>
        <w:spacing w:line="460" w:lineRule="exact"/>
        <w:rPr>
          <w:rFonts w:hAnsi="宋体" w:cs="宋体"/>
        </w:rPr>
      </w:pPr>
      <w:r>
        <w:rPr>
          <w:rFonts w:hAnsi="宋体" w:cs="宋体"/>
        </w:rPr>
      </w:r>
      <w:r/>
    </w:p>
    <w:p>
      <w:pPr>
        <w:pStyle w:val="882"/>
        <w:ind w:firstLine="0"/>
        <w:spacing w:line="460" w:lineRule="exact"/>
        <w:rPr>
          <w:rFonts w:hAnsi="宋体" w:cs="宋体"/>
        </w:rPr>
      </w:pPr>
      <w:r>
        <w:rPr>
          <w:rFonts w:hint="eastAsia" w:hAnsi="宋体" w:cs="宋体"/>
        </w:rPr>
        <w:t xml:space="preserve">致：常州市城投建设工程招标有限公司</w:t>
      </w:r>
      <w:r/>
    </w:p>
    <w:p>
      <w:pPr>
        <w:pStyle w:val="882"/>
        <w:ind w:firstLine="480"/>
        <w:spacing w:line="460" w:lineRule="exact"/>
        <w:rPr>
          <w:rFonts w:hAnsi="宋体" w:cs="宋体"/>
        </w:rPr>
      </w:pPr>
      <w:r>
        <w:rPr>
          <w:rFonts w:hint="eastAsia" w:hAnsi="宋体" w:cs="宋体"/>
          <w:u w:val="single"/>
        </w:rPr>
        <w:t xml:space="preserve">常州市武进中医医院</w:t>
      </w:r>
      <w:r/>
    </w:p>
    <w:p>
      <w:pPr>
        <w:pStyle w:val="882"/>
        <w:ind w:firstLine="480"/>
        <w:spacing w:line="460" w:lineRule="exact"/>
        <w:rPr>
          <w:rFonts w:hAnsi="宋体" w:cs="宋体"/>
        </w:rPr>
      </w:pPr>
      <w:r>
        <w:rPr>
          <w:rFonts w:hint="eastAsia" w:hAnsi="宋体" w:cs="宋体"/>
        </w:rPr>
        <w:t xml:space="preserve">按照《中华人民共和国政府采购法》第二十二条和磋商文件的规定，我单位郑重声明如下：</w:t>
      </w:r>
      <w:r/>
    </w:p>
    <w:p>
      <w:pPr>
        <w:pStyle w:val="882"/>
        <w:ind w:firstLine="480"/>
        <w:spacing w:line="460" w:lineRule="exact"/>
        <w:rPr>
          <w:rFonts w:hAnsi="宋体" w:cs="宋体"/>
        </w:rPr>
      </w:pPr>
      <w:r>
        <w:rPr>
          <w:rFonts w:hint="eastAsia" w:hAnsi="宋体" w:cs="宋体"/>
        </w:rPr>
        <w:t xml:space="preserve">一、我单位是按照中华人民共和国法律规定登记注册的，注册地点为</w:t>
      </w:r>
      <w:r>
        <w:rPr>
          <w:rFonts w:hint="eastAsia" w:hAnsi="宋体" w:cs="宋体"/>
          <w:u w:val="single"/>
        </w:rPr>
        <w:t xml:space="preserve">         </w:t>
      </w:r>
      <w:r>
        <w:rPr>
          <w:rFonts w:hint="eastAsia" w:hAnsi="宋体" w:cs="宋体"/>
        </w:rPr>
        <w:t xml:space="preserve">，全称为</w:t>
      </w:r>
      <w:r>
        <w:rPr>
          <w:rFonts w:hint="eastAsia" w:hAnsi="宋体" w:cs="宋体"/>
          <w:u w:val="single"/>
        </w:rPr>
        <w:t xml:space="preserve">        </w:t>
      </w:r>
      <w:r>
        <w:rPr>
          <w:rFonts w:hint="eastAsia" w:hAnsi="宋体" w:cs="宋体"/>
        </w:rPr>
        <w:t xml:space="preserve">，统一社会信用代码为</w:t>
      </w:r>
      <w:r>
        <w:rPr>
          <w:rFonts w:hint="eastAsia" w:hAnsi="宋体" w:cs="宋体"/>
          <w:u w:val="single"/>
        </w:rPr>
        <w:t xml:space="preserve">           </w:t>
      </w:r>
      <w:r>
        <w:rPr>
          <w:rFonts w:hint="eastAsia" w:hAnsi="宋体" w:cs="宋体"/>
        </w:rPr>
        <w:t xml:space="preserve"> ，法定代表人（单位负责人）为</w:t>
      </w:r>
      <w:r>
        <w:rPr>
          <w:rFonts w:hint="eastAsia" w:hAnsi="宋体" w:cs="宋体"/>
          <w:u w:val="single"/>
        </w:rPr>
        <w:t xml:space="preserve">         </w:t>
      </w:r>
      <w:r>
        <w:rPr>
          <w:rFonts w:hint="eastAsia" w:hAnsi="宋体" w:cs="宋体"/>
        </w:rPr>
        <w:t xml:space="preserve">，具有独立承担民事责任的能力</w:t>
      </w:r>
      <w:r>
        <w:rPr>
          <w:rFonts w:hint="eastAsia" w:hAnsi="宋体" w:cs="宋体"/>
          <w:b/>
        </w:rPr>
        <w:t xml:space="preserve">（如属于分公司经总公司授权参与项目，由总公司承担民事责任的，需提供总公司项目授权书）</w:t>
      </w:r>
      <w:r>
        <w:rPr>
          <w:rFonts w:hint="eastAsia" w:hAnsi="宋体" w:cs="宋体"/>
        </w:rPr>
        <w:t xml:space="preserve">。</w:t>
      </w:r>
      <w:r/>
    </w:p>
    <w:p>
      <w:pPr>
        <w:pStyle w:val="882"/>
        <w:ind w:firstLine="480"/>
        <w:spacing w:line="460" w:lineRule="exact"/>
        <w:rPr>
          <w:rFonts w:hAnsi="宋体" w:cs="宋体"/>
        </w:rPr>
      </w:pPr>
      <w:r>
        <w:rPr>
          <w:rFonts w:hint="eastAsia" w:hAnsi="宋体" w:cs="宋体"/>
        </w:rPr>
        <w:t xml:space="preserve">二、我单位未被“国家企业信用信息系统”列入经营异常名录或者严重违法企业名单。</w:t>
      </w:r>
      <w:r/>
    </w:p>
    <w:p>
      <w:pPr>
        <w:pStyle w:val="882"/>
        <w:ind w:firstLine="480"/>
        <w:spacing w:line="460" w:lineRule="exact"/>
        <w:rPr>
          <w:rFonts w:hAnsi="宋体" w:cs="宋体"/>
        </w:rPr>
      </w:pPr>
      <w:r>
        <w:rPr>
          <w:rFonts w:hint="eastAsia" w:hAnsi="宋体" w:cs="宋体"/>
        </w:rPr>
        <w:t xml:space="preserve">三、我单位具有良好的商业信誉（指供应商经营状况良好，无本资格声明第十条情形）和健全的财务会计制度。</w:t>
      </w:r>
      <w:r/>
    </w:p>
    <w:p>
      <w:pPr>
        <w:pStyle w:val="882"/>
        <w:ind w:firstLine="480"/>
        <w:spacing w:line="460" w:lineRule="exact"/>
        <w:rPr>
          <w:rFonts w:hAnsi="宋体" w:cs="宋体"/>
        </w:rPr>
      </w:pPr>
      <w:r>
        <w:rPr>
          <w:rFonts w:hint="eastAsia" w:hAnsi="宋体" w:cs="宋体"/>
        </w:rPr>
        <w:t xml:space="preserve">四、我单位依法进行纳税和社会保险申报并实际履行了义务。</w:t>
      </w:r>
      <w:r/>
    </w:p>
    <w:p>
      <w:pPr>
        <w:pStyle w:val="882"/>
        <w:ind w:firstLine="480"/>
        <w:spacing w:line="460" w:lineRule="exact"/>
        <w:rPr>
          <w:rFonts w:hAnsi="宋体" w:cs="宋体"/>
        </w:rPr>
      </w:pPr>
      <w:r>
        <w:rPr>
          <w:rFonts w:hint="eastAsia" w:hAnsi="宋体" w:cs="宋体"/>
        </w:rPr>
        <w:t xml:space="preserve">五、我单位具有履行本项目采购合同所必需的设备和专业技术能力，并具有履行合同的良好记录。为履行本项采购合同我单位具备如下主要设备和主要专业技术能力:</w:t>
      </w:r>
      <w:r/>
    </w:p>
    <w:p>
      <w:pPr>
        <w:pStyle w:val="882"/>
        <w:ind w:firstLine="480"/>
        <w:spacing w:line="460" w:lineRule="exact"/>
        <w:rPr>
          <w:rFonts w:hAnsi="宋体" w:cs="宋体"/>
        </w:rPr>
      </w:pPr>
      <w:r>
        <w:rPr>
          <w:rFonts w:hint="eastAsia" w:hAnsi="宋体" w:cs="宋体"/>
        </w:rPr>
        <w:t xml:space="preserve">主要设备有：</w:t>
      </w:r>
      <w:r>
        <w:rPr>
          <w:rFonts w:hint="eastAsia" w:hAnsi="宋体" w:cs="宋体"/>
          <w:u w:val="single"/>
        </w:rPr>
        <w:t xml:space="preserve">            </w:t>
      </w:r>
      <w:r/>
    </w:p>
    <w:p>
      <w:pPr>
        <w:pStyle w:val="882"/>
        <w:ind w:firstLine="480"/>
        <w:spacing w:line="460" w:lineRule="exact"/>
        <w:rPr>
          <w:rFonts w:hAnsi="宋体" w:cs="宋体"/>
        </w:rPr>
      </w:pPr>
      <w:r>
        <w:rPr>
          <w:rFonts w:hint="eastAsia" w:hAnsi="宋体" w:cs="宋体"/>
        </w:rPr>
        <w:t xml:space="preserve">主要专业技术能力有</w:t>
      </w:r>
      <w:r>
        <w:rPr>
          <w:rFonts w:hint="eastAsia" w:hAnsi="宋体" w:cs="宋体"/>
          <w:u w:val="single"/>
        </w:rPr>
        <w:t xml:space="preserve">                 </w:t>
      </w:r>
      <w:r/>
    </w:p>
    <w:p>
      <w:pPr>
        <w:pStyle w:val="882"/>
        <w:ind w:firstLine="480"/>
        <w:spacing w:line="460" w:lineRule="exact"/>
        <w:rPr>
          <w:rFonts w:hAnsi="宋体" w:cs="宋体"/>
        </w:rPr>
      </w:pPr>
      <w:r>
        <w:rPr>
          <w:rFonts w:hint="eastAsia" w:hAnsi="宋体" w:cs="宋体"/>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2"/>
        <w:ind w:firstLine="480"/>
        <w:spacing w:line="460" w:lineRule="exact"/>
        <w:rPr>
          <w:rFonts w:hAnsi="宋体" w:cs="宋体"/>
        </w:rPr>
      </w:pPr>
      <w:r>
        <w:rPr>
          <w:rFonts w:hint="eastAsia" w:hAnsi="宋体" w:cs="宋体"/>
        </w:rPr>
        <w:t xml:space="preserve">七、我单位具备法律、行政法规规定的其他条件。</w:t>
      </w:r>
      <w:r/>
    </w:p>
    <w:p>
      <w:pPr>
        <w:pStyle w:val="882"/>
        <w:ind w:firstLine="480"/>
        <w:spacing w:line="460" w:lineRule="exact"/>
        <w:rPr>
          <w:rFonts w:hAnsi="宋体" w:cs="宋体"/>
        </w:rPr>
      </w:pPr>
      <w:r>
        <w:rPr>
          <w:rFonts w:hint="eastAsia" w:hAnsi="宋体" w:cs="宋体"/>
        </w:rPr>
        <w:t xml:space="preserve">八、与我单位存在“单位负责人为同一人或者存在直接控股、管理关系”的其他单位信息如下（如无此情形的，填写“无”）：</w:t>
      </w:r>
      <w:r/>
    </w:p>
    <w:p>
      <w:pPr>
        <w:pStyle w:val="882"/>
        <w:ind w:firstLine="480"/>
        <w:spacing w:line="460" w:lineRule="exact"/>
        <w:rPr>
          <w:rFonts w:hAnsi="宋体" w:cs="宋体"/>
        </w:rPr>
      </w:pPr>
      <w:r>
        <w:rPr>
          <w:rFonts w:hint="eastAsia" w:hAnsi="宋体" w:cs="宋体"/>
        </w:rPr>
        <w:t xml:space="preserve">1、与我单位的法定代表人（单位负责人）为同一人的其他单位如下：</w:t>
      </w:r>
      <w:r>
        <w:rPr>
          <w:rFonts w:hint="eastAsia" w:hAnsi="宋体" w:cs="宋体"/>
          <w:u w:val="single"/>
        </w:rPr>
        <w:t xml:space="preserve">     </w:t>
      </w:r>
      <w:r>
        <w:rPr>
          <w:rFonts w:hint="eastAsia" w:hAnsi="宋体" w:cs="宋体"/>
        </w:rPr>
        <w:t xml:space="preserve">          </w:t>
      </w:r>
      <w:r/>
    </w:p>
    <w:p>
      <w:pPr>
        <w:pStyle w:val="882"/>
        <w:ind w:firstLine="480"/>
        <w:spacing w:line="460" w:lineRule="exact"/>
        <w:rPr>
          <w:rFonts w:hAnsi="宋体" w:cs="宋体"/>
        </w:rPr>
      </w:pPr>
      <w:r>
        <w:rPr>
          <w:rFonts w:hint="eastAsia" w:hAnsi="宋体" w:cs="宋体"/>
        </w:rPr>
        <w:t xml:space="preserve">2、我单位直接控股的其他单位如下：</w:t>
      </w:r>
      <w:r>
        <w:rPr>
          <w:rFonts w:hint="eastAsia" w:hAnsi="宋体" w:cs="宋体"/>
          <w:u w:val="single"/>
        </w:rPr>
        <w:t xml:space="preserve">                    </w:t>
      </w:r>
      <w:r>
        <w:rPr>
          <w:rFonts w:hint="eastAsia" w:hAnsi="宋体" w:cs="宋体"/>
        </w:rPr>
        <w:t xml:space="preserve"> </w:t>
      </w:r>
      <w:r/>
    </w:p>
    <w:p>
      <w:pPr>
        <w:pStyle w:val="882"/>
        <w:ind w:firstLine="480"/>
        <w:spacing w:line="460" w:lineRule="exact"/>
        <w:rPr>
          <w:rFonts w:hAnsi="宋体" w:cs="宋体"/>
        </w:rPr>
      </w:pPr>
      <w:r>
        <w:rPr>
          <w:rFonts w:hint="eastAsia" w:hAnsi="宋体" w:cs="宋体"/>
        </w:rPr>
        <w:t xml:space="preserve">3、与我单位存在管理关系的其他单位如下：</w:t>
      </w:r>
      <w:r>
        <w:rPr>
          <w:rFonts w:hint="eastAsia" w:hAnsi="宋体" w:cs="宋体"/>
          <w:u w:val="single"/>
        </w:rPr>
        <w:t xml:space="preserve">              </w:t>
      </w:r>
      <w:r>
        <w:rPr>
          <w:rFonts w:hint="eastAsia" w:hAnsi="宋体" w:cs="宋体"/>
        </w:rPr>
        <w:t xml:space="preserve"> </w:t>
      </w:r>
      <w:r/>
    </w:p>
    <w:p>
      <w:pPr>
        <w:pStyle w:val="882"/>
        <w:ind w:firstLine="480"/>
        <w:spacing w:line="460" w:lineRule="exact"/>
        <w:rPr>
          <w:rFonts w:hAnsi="宋体" w:cs="宋体"/>
        </w:rPr>
      </w:pPr>
      <w:r>
        <w:rPr>
          <w:rFonts w:hint="eastAsia" w:hAnsi="宋体" w:cs="宋体"/>
        </w:rPr>
        <w:t xml:space="preserve">九、我单位不属于为本项目提供整体设计、规范编制或者项目管理、监理、检测等服务的供应商。</w:t>
      </w:r>
      <w:r/>
    </w:p>
    <w:p>
      <w:pPr>
        <w:pStyle w:val="882"/>
        <w:ind w:firstLine="480"/>
        <w:spacing w:line="460" w:lineRule="exact"/>
        <w:rPr>
          <w:rFonts w:hAnsi="宋体" w:cs="宋体"/>
        </w:rPr>
      </w:pPr>
      <w:r>
        <w:rPr>
          <w:rFonts w:hint="eastAsia" w:hAnsi="宋体" w:cs="宋体"/>
        </w:rPr>
        <w:t xml:space="preserve">十、我单位无以下不良信用记录情形：</w:t>
      </w:r>
      <w:r/>
    </w:p>
    <w:p>
      <w:pPr>
        <w:pStyle w:val="882"/>
        <w:ind w:firstLine="480"/>
        <w:spacing w:line="460" w:lineRule="exact"/>
        <w:rPr>
          <w:rFonts w:hAnsi="宋体" w:cs="宋体"/>
        </w:rPr>
      </w:pPr>
      <w:r>
        <w:rPr>
          <w:rFonts w:hint="eastAsia" w:hAnsi="宋体" w:cs="宋体"/>
        </w:rPr>
        <w:t xml:space="preserve">1、在“信用中国”网站被列入失信被执行人和重大税收违法案件当事人名单；</w:t>
      </w:r>
      <w:r/>
    </w:p>
    <w:p>
      <w:pPr>
        <w:pStyle w:val="882"/>
        <w:ind w:firstLine="480"/>
        <w:spacing w:line="460" w:lineRule="exact"/>
        <w:rPr>
          <w:rFonts w:hAnsi="宋体" w:cs="宋体"/>
        </w:rPr>
      </w:pPr>
      <w:r>
        <w:rPr>
          <w:rFonts w:hint="eastAsia" w:hAnsi="宋体" w:cs="宋体"/>
        </w:rPr>
        <w:t xml:space="preserve">2、在“中国政府采购网”网站被列入政府采购严重违法失信行为记录名单；</w:t>
      </w:r>
      <w:r/>
    </w:p>
    <w:p>
      <w:pPr>
        <w:pStyle w:val="882"/>
        <w:ind w:firstLine="480"/>
        <w:spacing w:line="460" w:lineRule="exact"/>
        <w:rPr>
          <w:rFonts w:hAnsi="宋体" w:cs="宋体"/>
        </w:rPr>
      </w:pPr>
      <w:r>
        <w:rPr>
          <w:rFonts w:hint="eastAsia" w:hAnsi="宋体" w:cs="宋体"/>
        </w:rPr>
        <w:t xml:space="preserve">3、不符合《政府采购法》第二十二条规定的条件。</w:t>
      </w:r>
      <w:r/>
    </w:p>
    <w:p>
      <w:pPr>
        <w:pStyle w:val="882"/>
        <w:ind w:firstLine="480"/>
        <w:spacing w:line="460" w:lineRule="exact"/>
        <w:rPr>
          <w:rFonts w:hAnsi="宋体" w:cs="宋体"/>
        </w:rPr>
      </w:pPr>
      <w:r>
        <w:rPr>
          <w:rFonts w:hAnsi="宋体" w:cs="宋体"/>
        </w:rPr>
      </w:r>
      <w:r/>
    </w:p>
    <w:p>
      <w:pPr>
        <w:pStyle w:val="882"/>
        <w:ind w:firstLine="480"/>
        <w:spacing w:line="460" w:lineRule="exact"/>
        <w:rPr>
          <w:rFonts w:hAnsi="宋体" w:cs="宋体"/>
        </w:rPr>
      </w:pPr>
      <w:r>
        <w:rPr>
          <w:rFonts w:hint="eastAsia" w:hAnsi="宋体" w:cs="宋体"/>
        </w:rPr>
        <w:t xml:space="preserve">我单位保证上述声明的事项都是真实的，如有虚假，我单位愿意承担相应的法律责任，并承担因此所造成的一切损失。</w:t>
      </w:r>
      <w:r/>
    </w:p>
    <w:p>
      <w:pPr>
        <w:pStyle w:val="882"/>
        <w:ind w:firstLine="480"/>
        <w:spacing w:line="460" w:lineRule="exact"/>
        <w:rPr>
          <w:rFonts w:hAnsi="宋体" w:cs="宋体"/>
        </w:rPr>
      </w:pPr>
      <w:r>
        <w:rPr>
          <w:rFonts w:hAnsi="宋体" w:cs="宋体"/>
        </w:rPr>
      </w:r>
      <w:r/>
    </w:p>
    <w:p>
      <w:pPr>
        <w:pStyle w:val="882"/>
        <w:ind w:firstLine="480"/>
        <w:spacing w:line="460" w:lineRule="exact"/>
        <w:rPr>
          <w:rFonts w:hAnsi="宋体" w:cs="宋体"/>
        </w:rPr>
      </w:pPr>
      <w:r>
        <w:rPr>
          <w:rFonts w:hAnsi="宋体" w:cs="宋体"/>
        </w:rPr>
      </w:r>
      <w:r/>
    </w:p>
    <w:p>
      <w:pPr>
        <w:pStyle w:val="882"/>
        <w:ind w:firstLine="480"/>
        <w:spacing w:line="460" w:lineRule="exact"/>
        <w:rPr>
          <w:rFonts w:hAnsi="宋体" w:cs="宋体"/>
        </w:rPr>
      </w:pPr>
      <w:r>
        <w:rPr>
          <w:rFonts w:hint="eastAsia" w:hAnsi="宋体" w:cs="宋体"/>
        </w:rPr>
        <w:t xml:space="preserve">                                            供应商：（加盖公章）</w:t>
      </w:r>
      <w:r/>
    </w:p>
    <w:p>
      <w:pPr>
        <w:pStyle w:val="882"/>
        <w:ind w:firstLine="480"/>
        <w:spacing w:line="460" w:lineRule="exact"/>
        <w:rPr>
          <w:rFonts w:hAnsi="宋体" w:cs="宋体"/>
        </w:rPr>
      </w:pPr>
      <w:r>
        <w:rPr>
          <w:rFonts w:hint="eastAsia" w:hAnsi="宋体" w:cs="宋体"/>
        </w:rPr>
        <w:t xml:space="preserve">                                           法定代表人（或单位负责人）签字或盖章：</w:t>
      </w:r>
      <w:r/>
    </w:p>
    <w:p>
      <w:pPr>
        <w:pStyle w:val="882"/>
        <w:ind w:firstLine="4920"/>
        <w:spacing w:line="460" w:lineRule="exact"/>
        <w:rPr>
          <w:rFonts w:hAnsi="宋体" w:cs="宋体"/>
        </w:rPr>
      </w:pPr>
      <w:r>
        <w:rPr>
          <w:rFonts w:hint="eastAsia" w:hAnsi="宋体" w:cs="宋体"/>
        </w:rPr>
        <w:t xml:space="preserve">日期：    年    月    日</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说明：供应商承诺不实的，依据《政府采购法》第七十七条“提供虚假材料谋取中标、成交的”有关规定予以处理。</w:t>
      </w:r>
      <w:r/>
    </w:p>
    <w:p>
      <w:pPr>
        <w:spacing w:line="360" w:lineRule="auto"/>
        <w:tabs>
          <w:tab w:val="left" w:pos="5580" w:leader="none"/>
        </w:tabs>
        <w:rPr>
          <w:rFonts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s="宋体"/>
          <w:sz w:val="24"/>
        </w:rPr>
      </w:r>
      <w:r/>
    </w:p>
    <w:p>
      <w:pPr>
        <w:spacing w:line="360" w:lineRule="auto"/>
        <w:rPr>
          <w:rFonts w:ascii="宋体" w:hAnsi="宋体" w:cs="宋体"/>
          <w:b/>
          <w:sz w:val="24"/>
          <w:szCs w:val="20"/>
        </w:rPr>
        <w:outlineLvl w:val="2"/>
      </w:pPr>
      <w:r>
        <w:rPr>
          <w:rFonts w:hint="eastAsia" w:ascii="宋体" w:hAnsi="宋体" w:cs="宋体"/>
          <w:b/>
          <w:sz w:val="24"/>
          <w:szCs w:val="20"/>
        </w:rPr>
        <w:t xml:space="preserve">2 落实政府采购政策需满足的资格要求</w:t>
      </w:r>
      <w:r/>
    </w:p>
    <w:p>
      <w:pPr>
        <w:spacing w:line="360" w:lineRule="auto"/>
        <w:rPr>
          <w:rFonts w:ascii="宋体" w:hAnsi="宋体" w:cs="宋体"/>
          <w:b/>
          <w:sz w:val="24"/>
          <w:szCs w:val="20"/>
        </w:rPr>
        <w:outlineLvl w:val="2"/>
      </w:pPr>
      <w:r>
        <w:rPr>
          <w:rFonts w:hint="eastAsia" w:ascii="宋体" w:hAnsi="宋体" w:cs="宋体"/>
          <w:b/>
          <w:sz w:val="24"/>
          <w:szCs w:val="20"/>
        </w:rPr>
        <w:t xml:space="preserve">2-1 中小企业声明函</w:t>
      </w:r>
      <w:r/>
    </w:p>
    <w:p>
      <w:pPr>
        <w:rPr>
          <w:rFonts w:ascii="宋体" w:hAnsi="宋体" w:cs="宋体"/>
        </w:rPr>
      </w:pPr>
      <w:r>
        <w:rPr>
          <w:rFonts w:ascii="宋体" w:hAnsi="宋体" w:cs="宋体"/>
        </w:rPr>
      </w:r>
      <w:r/>
    </w:p>
    <w:p>
      <w:pPr>
        <w:spacing w:line="360" w:lineRule="auto"/>
        <w:tabs>
          <w:tab w:val="left" w:pos="5580" w:leader="none"/>
        </w:tabs>
        <w:rPr>
          <w:rFonts w:ascii="宋体" w:hAnsi="宋体" w:cs="宋体"/>
          <w:sz w:val="24"/>
        </w:rPr>
      </w:pPr>
      <w:r>
        <w:rPr>
          <w:rFonts w:hint="eastAsia" w:ascii="宋体" w:hAnsi="宋体" w:cs="宋体"/>
          <w:sz w:val="24"/>
        </w:rPr>
        <w:t xml:space="preserve">说明：</w:t>
      </w:r>
      <w:r/>
    </w:p>
    <w:p>
      <w:pPr>
        <w:spacing w:line="360" w:lineRule="auto"/>
        <w:tabs>
          <w:tab w:val="left" w:pos="5580" w:leader="none"/>
        </w:tabs>
        <w:rPr>
          <w:rFonts w:ascii="宋体" w:hAnsi="宋体" w:cs="宋体"/>
          <w:sz w:val="24"/>
        </w:rPr>
      </w:pPr>
      <w:r>
        <w:rPr>
          <w:rFonts w:hint="eastAsia" w:ascii="宋体" w:hAnsi="宋体" w:cs="宋体"/>
          <w:sz w:val="24"/>
        </w:rPr>
        <w:t xml:space="preserve">（1）如本项目（包）不专门面向中小企业预留采购份额，供应商非必须提供；当小微企业拟享受中小企业扶持政策时，仍应提供《中小企业声明函》，否则不得享受相关中小企业扶持政策。</w:t>
      </w:r>
      <w:r/>
    </w:p>
    <w:p>
      <w:pPr>
        <w:spacing w:line="360" w:lineRule="auto"/>
        <w:tabs>
          <w:tab w:val="left" w:pos="5580" w:leader="none"/>
        </w:tabs>
        <w:rPr>
          <w:rFonts w:ascii="宋体" w:hAnsi="宋体" w:cs="宋体"/>
          <w:sz w:val="24"/>
        </w:rPr>
      </w:pPr>
      <w:r>
        <w:rPr>
          <w:rFonts w:hint="eastAsia" w:ascii="宋体" w:hAnsi="宋体" w:cs="宋体"/>
          <w:sz w:val="24"/>
        </w:rPr>
        <w:t xml:space="preserve">（2）如本项目（包）专门面向中小/小微企业采购，须提供《中小企业声明函》</w:t>
      </w:r>
      <w:r>
        <w:rPr>
          <w:rFonts w:hint="eastAsia" w:ascii="宋体" w:hAnsi="宋体" w:cs="宋体"/>
          <w:sz w:val="24"/>
          <w:szCs w:val="20"/>
        </w:rPr>
        <w:t xml:space="preserve">（实质性格式）</w:t>
      </w:r>
      <w:r>
        <w:rPr>
          <w:rFonts w:hint="eastAsia" w:ascii="宋体" w:hAnsi="宋体" w:cs="宋体"/>
          <w:sz w:val="24"/>
        </w:rPr>
        <w:t xml:space="preserve">。</w:t>
      </w:r>
      <w:r/>
    </w:p>
    <w:p>
      <w:pPr>
        <w:spacing w:line="360" w:lineRule="auto"/>
        <w:tabs>
          <w:tab w:val="left" w:pos="5580" w:leader="none"/>
        </w:tabs>
        <w:rPr>
          <w:rFonts w:ascii="宋体" w:hAnsi="宋体" w:cs="宋体"/>
          <w:sz w:val="24"/>
        </w:rPr>
      </w:pPr>
      <w:r>
        <w:rPr>
          <w:rFonts w:hint="eastAsia" w:ascii="宋体" w:hAnsi="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ascii="宋体" w:hAnsi="宋体" w:cs="宋体"/>
          <w:sz w:val="24"/>
        </w:rPr>
      </w:pPr>
      <w:r>
        <w:rPr>
          <w:rFonts w:hint="eastAsia" w:ascii="宋体" w:hAnsi="宋体" w:cs="宋体"/>
          <w:sz w:val="24"/>
        </w:rPr>
        <w:t xml:space="preserve">（4）其它</w:t>
      </w:r>
      <w:r/>
    </w:p>
    <w:p>
      <w:pPr>
        <w:spacing w:line="360" w:lineRule="auto"/>
        <w:tabs>
          <w:tab w:val="left" w:pos="5580" w:leader="none"/>
        </w:tabs>
        <w:rPr>
          <w:rFonts w:ascii="宋体" w:hAnsi="宋体" w:cs="宋体"/>
          <w:sz w:val="24"/>
        </w:rPr>
      </w:pPr>
      <w:r>
        <w:rPr>
          <w:rFonts w:hint="eastAsia" w:ascii="宋体" w:hAnsi="宋体" w:cs="宋体"/>
          <w:sz w:val="24"/>
        </w:rPr>
        <w:t xml:space="preserve">1）中小企业参加政府采购活动，应当出具此格式文件。《中小企业声明函》由参加政府采购活动的供应商出具。联合体响应的，《中小企业声明函》由牵头人出具。</w:t>
      </w:r>
      <w:r/>
    </w:p>
    <w:p>
      <w:pPr>
        <w:spacing w:line="360" w:lineRule="auto"/>
        <w:tabs>
          <w:tab w:val="left" w:pos="5580" w:leader="none"/>
        </w:tabs>
        <w:rPr>
          <w:rFonts w:ascii="宋体" w:hAnsi="宋体" w:cs="宋体"/>
          <w:sz w:val="24"/>
        </w:rPr>
      </w:pPr>
      <w:r>
        <w:rPr>
          <w:rFonts w:hint="eastAsia" w:ascii="宋体" w:hAnsi="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ascii="宋体" w:hAnsi="宋体" w:cs="宋体"/>
          <w:sz w:val="24"/>
        </w:rPr>
      </w:pPr>
      <w:r>
        <w:rPr>
          <w:rFonts w:hint="eastAsia" w:ascii="宋体" w:hAnsi="宋体" w:cs="宋体"/>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rFonts w:ascii="宋体" w:hAnsi="宋体" w:cs="宋体"/>
          <w:sz w:val="24"/>
        </w:rPr>
      </w:pPr>
      <w:r>
        <w:rPr>
          <w:rFonts w:hint="eastAsia" w:ascii="宋体" w:hAnsi="宋体" w:cs="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rFonts w:ascii="宋体" w:hAnsi="宋体" w:cs="宋体"/>
          <w:sz w:val="24"/>
        </w:rPr>
      </w:pPr>
      <w:r>
        <w:rPr>
          <w:rFonts w:ascii="宋体" w:hAnsi="宋体" w:cs="宋体"/>
          <w:sz w:val="24"/>
        </w:rPr>
      </w:r>
      <w:r/>
    </w:p>
    <w:p>
      <w:pPr>
        <w:jc w:val="left"/>
        <w:widowControl/>
        <w:rPr>
          <w:rFonts w:ascii="宋体" w:hAnsi="宋体" w:cs="宋体"/>
          <w:sz w:val="24"/>
        </w:rPr>
      </w:pPr>
      <w:r>
        <w:rPr>
          <w:rFonts w:hint="eastAsia" w:ascii="宋体" w:hAnsi="宋体" w:cs="宋体"/>
          <w:sz w:val="24"/>
        </w:rPr>
        <w:br w:type="page" w:clear="all"/>
      </w:r>
      <w:r/>
    </w:p>
    <w:p>
      <w:pPr>
        <w:jc w:val="center"/>
        <w:spacing w:before="240" w:after="240" w:line="360" w:lineRule="auto"/>
        <w:rPr>
          <w:rFonts w:ascii="宋体" w:hAnsi="宋体" w:cs="宋体"/>
          <w:b/>
          <w:bCs/>
          <w:sz w:val="36"/>
          <w:szCs w:val="36"/>
        </w:rPr>
      </w:pPr>
      <w:r>
        <w:rPr>
          <w:rFonts w:ascii="宋体" w:hAnsi="宋体" w:cs="宋体"/>
          <w:b/>
          <w:bCs/>
          <w:sz w:val="36"/>
          <w:szCs w:val="36"/>
        </w:rPr>
      </w:r>
      <w:r/>
    </w:p>
    <w:p>
      <w:pPr>
        <w:jc w:val="center"/>
        <w:spacing w:before="240" w:after="240" w:line="360" w:lineRule="auto"/>
        <w:rPr>
          <w:rFonts w:ascii="宋体" w:hAnsi="宋体" w:cs="宋体"/>
          <w:b/>
          <w:bCs/>
          <w:sz w:val="36"/>
          <w:szCs w:val="36"/>
        </w:rPr>
      </w:pPr>
      <w:r>
        <w:rPr>
          <w:rFonts w:hint="eastAsia" w:ascii="宋体" w:hAnsi="宋体" w:cs="宋体"/>
          <w:b/>
          <w:bCs/>
          <w:sz w:val="36"/>
          <w:szCs w:val="36"/>
        </w:rPr>
        <w:t xml:space="preserve">中小企业声明函（服务）格式</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 号）的规定，本公司（联合体）参加_____（单位名称）的_____（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cs="宋体"/>
          <w:spacing w:val="6"/>
          <w:sz w:val="24"/>
        </w:rPr>
      </w:pPr>
      <w:r>
        <w:rPr>
          <w:rFonts w:hint="eastAsia" w:ascii="宋体" w:hAnsi="宋体" w:cs="宋体"/>
          <w:spacing w:val="6"/>
          <w:sz w:val="24"/>
        </w:rPr>
        <w:t xml:space="preserve">1.</w:t>
      </w:r>
      <w:r>
        <w:rPr>
          <w:rFonts w:hint="eastAsia" w:ascii="宋体" w:hAnsi="宋体" w:cs="宋体"/>
          <w:spacing w:val="6"/>
          <w:sz w:val="24"/>
          <w:u w:val="single"/>
        </w:rPr>
        <w:t xml:space="preserve">（标的名称）</w:t>
      </w:r>
      <w:r>
        <w:rPr>
          <w:rFonts w:hint="eastAsia" w:ascii="宋体" w:hAnsi="宋体" w:cs="宋体"/>
          <w:spacing w:val="6"/>
          <w:sz w:val="24"/>
        </w:rPr>
        <w:t xml:space="preserve">，属于其他未列明行业；承建（承接）企业为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w:t>
      </w:r>
      <w:r>
        <w:rPr>
          <w:rFonts w:hint="eastAsia" w:ascii="宋体" w:hAnsi="宋体" w:cs="宋体"/>
          <w:spacing w:val="6"/>
          <w:sz w:val="24"/>
          <w:vertAlign w:val="superscript"/>
        </w:rPr>
        <w:t xml:space="preserve">1</w:t>
      </w:r>
      <w:r>
        <w:rPr>
          <w:rFonts w:hint="eastAsia" w:ascii="宋体" w:hAnsi="宋体" w:cs="宋体"/>
          <w:spacing w:val="6"/>
          <w:sz w:val="24"/>
        </w:rPr>
        <w:t xml:space="preserve">，属于_____（中型企业、小型企业、微型企业）；</w:t>
      </w:r>
      <w:r/>
    </w:p>
    <w:p>
      <w:pPr>
        <w:ind w:firstLine="504"/>
        <w:spacing w:line="360" w:lineRule="auto"/>
        <w:rPr>
          <w:rFonts w:ascii="宋体" w:hAnsi="宋体" w:cs="宋体"/>
          <w:spacing w:val="6"/>
          <w:sz w:val="24"/>
        </w:rPr>
      </w:pPr>
      <w:r>
        <w:rPr>
          <w:rFonts w:hint="eastAsia" w:ascii="宋体" w:hAnsi="宋体" w:cs="宋体"/>
          <w:spacing w:val="6"/>
          <w:sz w:val="24"/>
        </w:rPr>
        <w:t xml:space="preserve">2.</w:t>
      </w: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rPr>
        <w:t xml:space="preserve">其他未列明</w:t>
      </w:r>
      <w:r>
        <w:rPr>
          <w:rFonts w:hint="eastAsia" w:ascii="宋体" w:hAnsi="宋体" w:cs="宋体"/>
          <w:spacing w:val="6"/>
          <w:sz w:val="24"/>
        </w:rPr>
        <w:t xml:space="preserve">行业；承建（承接）企业为</w:t>
      </w:r>
      <w:r>
        <w:rPr>
          <w:rFonts w:hint="eastAsia" w:ascii="宋体" w:hAnsi="宋体" w:cs="宋体"/>
          <w:spacing w:val="6"/>
          <w:sz w:val="24"/>
          <w:u w:val="single"/>
        </w:rPr>
        <w:t xml:space="preserve">（企业名称）</w:t>
      </w:r>
      <w:r>
        <w:rPr>
          <w:rFonts w:hint="eastAsia" w:ascii="宋体" w:hAnsi="宋体" w:cs="宋体"/>
          <w:spacing w:val="6"/>
          <w:sz w:val="24"/>
        </w:rPr>
        <w:t xml:space="preserve">，从业人员______人，营业收入为______万元，资产总额为______万元，属于</w:t>
      </w:r>
      <w:r>
        <w:rPr>
          <w:rFonts w:hint="eastAsia" w:ascii="宋体" w:hAnsi="宋体" w:cs="宋体"/>
          <w:spacing w:val="6"/>
          <w:sz w:val="24"/>
          <w:u w:val="single"/>
        </w:rPr>
        <w:t xml:space="preserve">（中型企业、小型企业、微型企业）</w:t>
      </w:r>
      <w:r>
        <w:rPr>
          <w:rFonts w:hint="eastAsia" w:ascii="宋体" w:hAnsi="宋体" w:cs="宋体"/>
          <w:spacing w:val="6"/>
          <w:sz w:val="24"/>
        </w:rPr>
        <w:t xml:space="preserve">；</w:t>
      </w:r>
      <w:r/>
    </w:p>
    <w:p>
      <w:pPr>
        <w:ind w:firstLine="504"/>
        <w:spacing w:line="360" w:lineRule="auto"/>
        <w:rPr>
          <w:rFonts w:ascii="宋体" w:hAnsi="宋体" w:cs="宋体"/>
          <w:spacing w:val="6"/>
          <w:sz w:val="24"/>
        </w:rPr>
      </w:pPr>
      <w:r>
        <w:rPr>
          <w:rFonts w:ascii="宋体" w:hAnsi="宋体" w:cs="宋体"/>
          <w:spacing w:val="6"/>
          <w:sz w:val="24"/>
        </w:rPr>
      </w:r>
      <w:r/>
    </w:p>
    <w:p>
      <w:pPr>
        <w:ind w:firstLine="504"/>
        <w:spacing w:line="360" w:lineRule="auto"/>
        <w:rPr>
          <w:rFonts w:ascii="宋体" w:hAnsi="宋体" w:cs="宋体"/>
          <w:spacing w:val="6"/>
          <w:sz w:val="24"/>
        </w:rPr>
      </w:pPr>
      <w:r>
        <w:rPr>
          <w:rFonts w:hint="eastAsia" w:ascii="宋体" w:hAnsi="宋体" w:cs="宋体"/>
          <w:spacing w:val="6"/>
          <w:sz w:val="24"/>
        </w:rPr>
        <w:t xml:space="preserve">……</w:t>
      </w:r>
      <w:r/>
    </w:p>
    <w:p>
      <w:pPr>
        <w:ind w:firstLine="504"/>
        <w:spacing w:line="360" w:lineRule="auto"/>
        <w:rPr>
          <w:rFonts w:ascii="宋体" w:hAnsi="宋体" w:cs="宋体"/>
          <w:spacing w:val="6"/>
          <w:sz w:val="24"/>
        </w:rPr>
      </w:pPr>
      <w:r>
        <w:rPr>
          <w:rFonts w:hint="eastAsia" w:ascii="宋体" w:hAnsi="宋体" w:cs="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ascii="宋体" w:hAnsi="宋体" w:cs="宋体"/>
          <w:spacing w:val="6"/>
          <w:sz w:val="24"/>
        </w:rPr>
      </w:pPr>
      <w:r>
        <w:rPr>
          <w:rFonts w:hint="eastAsia" w:ascii="宋体" w:hAnsi="宋体" w:cs="宋体"/>
          <w:spacing w:val="6"/>
          <w:sz w:val="24"/>
        </w:rPr>
        <w:t xml:space="preserve">本企业对上述声明内容的真实性负责。如有虚假，将依法承担相应责任。</w:t>
      </w:r>
      <w:r/>
    </w:p>
    <w:p>
      <w:pPr>
        <w:ind w:right="360" w:firstLine="480"/>
        <w:jc w:val="right"/>
        <w:spacing w:line="360" w:lineRule="auto"/>
        <w:rPr>
          <w:rFonts w:ascii="宋体" w:hAnsi="宋体" w:cs="宋体"/>
          <w:sz w:val="24"/>
        </w:rPr>
      </w:pPr>
      <w:r>
        <w:rPr>
          <w:rFonts w:ascii="宋体" w:hAnsi="宋体" w:cs="宋体"/>
          <w:sz w:val="24"/>
        </w:rPr>
      </w:r>
      <w:r/>
    </w:p>
    <w:p>
      <w:pPr>
        <w:ind w:right="360" w:firstLine="480"/>
        <w:jc w:val="right"/>
        <w:spacing w:line="360" w:lineRule="auto"/>
        <w:rPr>
          <w:rFonts w:ascii="宋体" w:hAnsi="宋体" w:cs="宋体"/>
          <w:sz w:val="24"/>
        </w:rPr>
      </w:pPr>
      <w:r>
        <w:rPr>
          <w:rFonts w:hint="eastAsia" w:ascii="宋体" w:hAnsi="宋体" w:cs="宋体"/>
          <w:sz w:val="24"/>
        </w:rPr>
        <w:t xml:space="preserve">企业名称（加盖公章）：________</w:t>
      </w:r>
      <w:r/>
    </w:p>
    <w:p>
      <w:pPr>
        <w:ind w:right="360" w:firstLine="480"/>
        <w:jc w:val="right"/>
        <w:spacing w:line="360" w:lineRule="auto"/>
        <w:rPr>
          <w:rFonts w:ascii="宋体" w:hAnsi="宋体" w:cs="宋体"/>
          <w:sz w:val="24"/>
        </w:rPr>
      </w:pPr>
      <w:r>
        <w:rPr>
          <w:rFonts w:hint="eastAsia" w:ascii="宋体" w:hAnsi="宋体" w:cs="宋体"/>
          <w:sz w:val="24"/>
        </w:rPr>
        <w:t xml:space="preserve">日 期：________</w:t>
      </w:r>
      <w:r/>
    </w:p>
    <w:p>
      <w:pPr>
        <w:jc w:val="left"/>
        <w:rPr>
          <w:rFonts w:ascii="宋体" w:hAnsi="宋体" w:cs="宋体"/>
          <w:sz w:val="24"/>
          <w:szCs w:val="21"/>
        </w:rPr>
      </w:pPr>
      <w:r>
        <w:rPr>
          <w:rFonts w:ascii="宋体" w:hAnsi="宋体" w:cs="宋体"/>
          <w:sz w:val="24"/>
          <w:szCs w:val="21"/>
        </w:rPr>
      </w:r>
      <w:r/>
    </w:p>
    <w:p>
      <w:pPr>
        <w:jc w:val="left"/>
        <w:rPr>
          <w:rFonts w:ascii="宋体" w:hAnsi="宋体" w:cs="宋体"/>
          <w:sz w:val="24"/>
          <w:szCs w:val="21"/>
        </w:rPr>
      </w:pPr>
      <w:r>
        <w:rPr>
          <w:rFonts w:ascii="宋体" w:hAnsi="宋体" w:cs="宋体"/>
          <w:sz w:val="24"/>
          <w:szCs w:val="21"/>
        </w:rPr>
      </w:r>
      <w:r/>
    </w:p>
    <w:tbl>
      <w:tblPr>
        <w:tblW w:w="0" w:type="auto"/>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8946"/>
      </w:tblGrid>
      <w:tr>
        <w:trPr/>
        <w:tc>
          <w:tcPr>
            <w:tcW w:w="8946" w:type="dxa"/>
            <w:textDirection w:val="lrTb"/>
            <w:noWrap w:val="false"/>
          </w:tcPr>
          <w:p>
            <w:pPr>
              <w:jc w:val="left"/>
              <w:rPr>
                <w:rFonts w:ascii="宋体" w:hAnsi="宋体" w:cs="宋体"/>
                <w:szCs w:val="21"/>
              </w:rPr>
            </w:pPr>
            <w:r>
              <w:rPr>
                <w:rFonts w:hint="eastAsia" w:ascii="宋体" w:hAnsi="宋体" w:cs="宋体"/>
                <w:szCs w:val="21"/>
                <w:vertAlign w:val="superscript"/>
              </w:rPr>
              <w:t xml:space="preserve">1</w:t>
            </w:r>
            <w:r>
              <w:rPr>
                <w:rFonts w:hint="eastAsia" w:ascii="宋体" w:hAnsi="宋体" w:cs="宋体"/>
                <w:szCs w:val="21"/>
              </w:rPr>
              <w:t xml:space="preserve">从业人员、营业收入、资产总额填报上一年度数据，无上一年度数据的新成立企业可不填报。</w:t>
            </w:r>
            <w:r/>
          </w:p>
        </w:tc>
      </w:tr>
    </w:tbl>
    <w:p>
      <w:pPr>
        <w:jc w:val="left"/>
        <w:rPr>
          <w:rFonts w:ascii="宋体" w:hAnsi="宋体" w:cs="宋体"/>
          <w:szCs w:val="21"/>
          <w:vertAlign w:val="superscript"/>
        </w:rPr>
      </w:pPr>
      <w:r>
        <w:rPr>
          <w:rFonts w:ascii="宋体" w:hAnsi="宋体" w:cs="宋体"/>
          <w:szCs w:val="21"/>
          <w:vertAlign w:val="superscript"/>
        </w:rPr>
      </w:r>
      <w:r/>
    </w:p>
    <w:p>
      <w:pPr>
        <w:ind w:right="360" w:firstLine="480"/>
        <w:jc w:val="right"/>
        <w:spacing w:line="360" w:lineRule="auto"/>
        <w:rPr>
          <w:rFonts w:ascii="宋体" w:hAnsi="宋体" w:cs="宋体"/>
          <w:sz w:val="24"/>
        </w:rPr>
      </w:pPr>
      <w:r>
        <w:rPr>
          <w:rFonts w:ascii="宋体" w:hAnsi="宋体" w:cs="宋体"/>
          <w:sz w:val="24"/>
        </w:rPr>
      </w:r>
      <w:r/>
    </w:p>
    <w:p>
      <w:pPr>
        <w:jc w:val="center"/>
        <w:spacing w:before="240" w:after="240" w:line="360" w:lineRule="auto"/>
        <w:rPr>
          <w:rFonts w:ascii="宋体" w:hAnsi="宋体" w:cs="宋体"/>
          <w:sz w:val="24"/>
          <w:szCs w:val="20"/>
        </w:rPr>
      </w:pPr>
      <w:r>
        <w:rPr>
          <w:rFonts w:ascii="宋体" w:hAnsi="宋体" w:cs="宋体"/>
          <w:sz w:val="24"/>
          <w:szCs w:val="20"/>
        </w:rPr>
      </w:r>
      <w:r/>
    </w:p>
    <w:p>
      <w:pPr>
        <w:jc w:val="center"/>
        <w:spacing w:before="240" w:after="240" w:line="360" w:lineRule="auto"/>
        <w:rPr>
          <w:rFonts w:ascii="宋体" w:hAnsi="宋体" w:cs="宋体"/>
          <w:sz w:val="24"/>
          <w:szCs w:val="20"/>
        </w:rPr>
      </w:pPr>
      <w:r>
        <w:rPr>
          <w:rFonts w:ascii="宋体" w:hAnsi="宋体" w:cs="宋体"/>
          <w:sz w:val="24"/>
          <w:szCs w:val="20"/>
        </w:rPr>
      </w:r>
      <w:r/>
    </w:p>
    <w:p>
      <w:pPr>
        <w:spacing w:before="240" w:after="240" w:line="360" w:lineRule="auto"/>
        <w:rPr>
          <w:rFonts w:hint="eastAsia" w:ascii="宋体" w:hAnsi="宋体" w:cs="宋体"/>
          <w:sz w:val="24"/>
          <w:szCs w:val="20"/>
        </w:rPr>
      </w:pPr>
      <w:r>
        <w:rPr>
          <w:rFonts w:hint="eastAsia" w:ascii="宋体" w:hAnsi="宋体" w:cs="宋体"/>
          <w:sz w:val="24"/>
          <w:szCs w:val="20"/>
        </w:rPr>
      </w:r>
      <w:r/>
    </w:p>
    <w:p>
      <w:pPr>
        <w:jc w:val="center"/>
        <w:spacing w:before="240" w:after="240"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残疾人福利性单位声明函格式       </w:t>
      </w:r>
      <w:r/>
    </w:p>
    <w:p>
      <w:pPr>
        <w:jc w:val="center"/>
        <w:rPr>
          <w:rFonts w:ascii="宋体" w:hAnsi="宋体" w:cs="宋体"/>
          <w:sz w:val="36"/>
          <w:szCs w:val="36"/>
        </w:rPr>
      </w:pPr>
      <w:r>
        <w:rPr>
          <w:rFonts w:ascii="宋体" w:hAnsi="宋体" w:cs="宋体"/>
          <w:sz w:val="36"/>
          <w:szCs w:val="36"/>
        </w:rPr>
      </w:r>
      <w:r/>
    </w:p>
    <w:p>
      <w:pPr>
        <w:ind w:firstLine="504"/>
        <w:spacing w:line="588"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w:t>
      </w:r>
      <w:r>
        <w:rPr>
          <w:rFonts w:hint="eastAsia" w:ascii="宋体" w:hAnsi="宋体" w:cs="宋体"/>
          <w:b/>
          <w:sz w:val="24"/>
        </w:rPr>
        <w:t xml:space="preserve">（请进行勾选）</w:t>
      </w:r>
      <w:r>
        <w:rPr>
          <w:rFonts w:hint="eastAsia" w:ascii="宋体" w:hAnsi="宋体" w:cs="宋体"/>
          <w:spacing w:val="6"/>
          <w:sz w:val="24"/>
        </w:rPr>
        <w:t xml:space="preserve">：</w:t>
      </w:r>
      <w:r/>
    </w:p>
    <w:p>
      <w:pPr>
        <w:ind w:firstLine="482"/>
        <w:spacing w:line="588" w:lineRule="exact"/>
        <w:rPr>
          <w:rFonts w:ascii="宋体" w:hAnsi="宋体" w:cs="宋体"/>
          <w:b/>
          <w:spacing w:val="6"/>
          <w:sz w:val="24"/>
        </w:rPr>
      </w:pPr>
      <w:r>
        <w:rPr>
          <w:rFonts w:hint="eastAsia" w:ascii="宋体" w:hAnsi="宋体" w:cs="宋体"/>
          <w:b/>
          <w:sz w:val="24"/>
        </w:rPr>
        <w:t xml:space="preserve">□</w:t>
      </w:r>
      <w:r>
        <w:rPr>
          <w:rFonts w:hint="eastAsia" w:ascii="宋体" w:hAnsi="宋体" w:cs="宋体"/>
          <w:b/>
          <w:spacing w:val="6"/>
          <w:sz w:val="24"/>
        </w:rPr>
        <w:t xml:space="preserve">不属于符合条件的残疾人福利性单位。</w:t>
      </w:r>
      <w:r/>
    </w:p>
    <w:p>
      <w:pPr>
        <w:ind w:firstLine="482"/>
        <w:spacing w:line="588" w:lineRule="exact"/>
        <w:rPr>
          <w:rFonts w:ascii="宋体" w:hAnsi="宋体" w:cs="宋体"/>
          <w:spacing w:val="6"/>
          <w:sz w:val="24"/>
        </w:rPr>
      </w:pPr>
      <w:r>
        <w:rPr>
          <w:rFonts w:hint="eastAsia" w:ascii="宋体" w:hAnsi="宋体" w:cs="宋体"/>
          <w:b/>
          <w:sz w:val="24"/>
        </w:rPr>
        <w:t xml:space="preserve">□</w:t>
      </w:r>
      <w:r>
        <w:rPr>
          <w:rFonts w:hint="eastAsia" w:ascii="宋体" w:hAnsi="宋体" w:cs="宋体"/>
          <w:b/>
          <w:spacing w:val="6"/>
          <w:sz w:val="24"/>
        </w:rPr>
        <w:t xml:space="preserve">属于符合条件的残疾人福利性单位，</w:t>
      </w:r>
      <w:r>
        <w:rPr>
          <w:rFonts w:hint="eastAsia" w:ascii="宋体" w:hAnsi="宋体" w:cs="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spacing w:val="6"/>
          <w:sz w:val="24"/>
        </w:rPr>
      </w:pPr>
      <w:r>
        <w:rPr>
          <w:rFonts w:hint="eastAsia" w:ascii="宋体" w:hAnsi="宋体" w:cs="宋体"/>
          <w:b/>
          <w:spacing w:val="6"/>
          <w:sz w:val="24"/>
        </w:rPr>
        <w:t xml:space="preserve">本单位对上述声明的真实性负责。如有虚假，将依法承担相应责任。</w:t>
      </w:r>
      <w:r/>
    </w:p>
    <w:p>
      <w:pPr>
        <w:ind w:firstLine="504"/>
        <w:spacing w:line="588" w:lineRule="exact"/>
        <w:rPr>
          <w:rFonts w:ascii="宋体" w:hAnsi="宋体" w:cs="宋体"/>
          <w:spacing w:val="6"/>
          <w:sz w:val="24"/>
        </w:rPr>
      </w:pPr>
      <w:r>
        <w:rPr>
          <w:rFonts w:ascii="宋体" w:hAnsi="宋体" w:cs="宋体"/>
          <w:spacing w:val="6"/>
          <w:sz w:val="24"/>
        </w:rPr>
      </w:r>
      <w:r/>
    </w:p>
    <w:p>
      <w:pPr>
        <w:ind w:firstLine="504"/>
        <w:spacing w:line="588" w:lineRule="exact"/>
        <w:rPr>
          <w:rFonts w:ascii="宋体" w:hAnsi="宋体" w:cs="宋体"/>
          <w:spacing w:val="6"/>
          <w:sz w:val="24"/>
        </w:rPr>
      </w:pPr>
      <w:r>
        <w:rPr>
          <w:rFonts w:ascii="宋体" w:hAnsi="宋体" w:cs="宋体"/>
          <w:spacing w:val="6"/>
          <w:sz w:val="24"/>
        </w:rPr>
      </w:r>
      <w:r/>
    </w:p>
    <w:p>
      <w:pPr>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单位名称（盖章）：</w:t>
      </w:r>
      <w:r/>
    </w:p>
    <w:p>
      <w:pPr>
        <w:ind w:right="1560" w:firstLine="504"/>
        <w:jc w:val="center"/>
        <w:spacing w:line="588"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jc w:val="left"/>
        <w:widowControl/>
        <w:rPr>
          <w:rFonts w:ascii="宋体" w:hAnsi="宋体" w:cs="宋体"/>
          <w:b/>
          <w:sz w:val="24"/>
          <w:szCs w:val="20"/>
        </w:rPr>
      </w:pPr>
      <w:r>
        <w:rPr>
          <w:rFonts w:hint="eastAsia" w:ascii="宋体" w:hAnsi="宋体" w:cs="宋体"/>
          <w:sz w:val="24"/>
          <w:szCs w:val="20"/>
        </w:rPr>
        <w:br w:type="page" w:clear="all"/>
      </w:r>
      <w:r>
        <w:rPr>
          <w:rFonts w:hint="eastAsia" w:ascii="宋体" w:hAnsi="宋体" w:cs="宋体"/>
          <w:b/>
          <w:sz w:val="24"/>
          <w:szCs w:val="20"/>
        </w:rPr>
        <w:t xml:space="preserve">2-2</w:t>
      </w:r>
      <w:r>
        <w:rPr>
          <w:rFonts w:hint="eastAsia" w:ascii="宋体" w:hAnsi="宋体" w:cs="宋体"/>
          <w:b/>
          <w:sz w:val="24"/>
        </w:rPr>
        <w:t xml:space="preserve">其它落实政府采购政策的资格要求</w:t>
      </w:r>
      <w:r>
        <w:rPr>
          <w:rFonts w:hint="eastAsia" w:ascii="宋体" w:hAnsi="宋体" w:cs="宋体"/>
          <w:b/>
          <w:sz w:val="24"/>
          <w:szCs w:val="20"/>
        </w:rPr>
        <w:t xml:space="preserve">（如有）</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spacing w:line="360" w:lineRule="auto"/>
        <w:rPr>
          <w:rFonts w:ascii="宋体" w:hAnsi="宋体" w:cs="宋体"/>
          <w:b/>
          <w:sz w:val="24"/>
          <w:szCs w:val="20"/>
        </w:rPr>
        <w:outlineLvl w:val="2"/>
      </w:pPr>
      <w:r>
        <w:rPr>
          <w:rFonts w:hint="eastAsia" w:ascii="宋体" w:hAnsi="宋体" w:cs="宋体"/>
          <w:b/>
          <w:sz w:val="24"/>
          <w:szCs w:val="20"/>
        </w:rPr>
        <w:t xml:space="preserve">3 </w:t>
      </w:r>
      <w:r>
        <w:rPr>
          <w:rFonts w:hint="eastAsia" w:ascii="宋体" w:hAnsi="宋体" w:cs="宋体"/>
          <w:b/>
          <w:sz w:val="24"/>
        </w:rPr>
        <w:t xml:space="preserve">本项目的特定资格要求</w:t>
      </w:r>
      <w:r>
        <w:rPr>
          <w:rFonts w:hint="eastAsia" w:ascii="宋体" w:hAnsi="宋体" w:cs="宋体"/>
          <w:b/>
          <w:sz w:val="24"/>
          <w:szCs w:val="20"/>
        </w:rPr>
        <w:t xml:space="preserve">（如有）</w:t>
      </w:r>
      <w:r/>
    </w:p>
    <w:p>
      <w:pPr>
        <w:spacing w:line="360" w:lineRule="auto"/>
        <w:rPr>
          <w:rFonts w:ascii="宋体" w:hAnsi="宋体" w:cs="宋体"/>
          <w:b/>
          <w:sz w:val="24"/>
          <w:szCs w:val="20"/>
        </w:rPr>
        <w:outlineLvl w:val="2"/>
      </w:pPr>
      <w:r>
        <w:rPr>
          <w:rFonts w:hint="eastAsia" w:ascii="宋体" w:hAnsi="宋体" w:cs="宋体"/>
          <w:b/>
          <w:sz w:val="24"/>
          <w:szCs w:val="20"/>
        </w:rPr>
        <w:t xml:space="preserve">3-1其他特定资格要求</w:t>
      </w:r>
      <w:r/>
    </w:p>
    <w:p>
      <w:pPr>
        <w:spacing w:line="360" w:lineRule="auto"/>
        <w:tabs>
          <w:tab w:val="left" w:pos="5580" w:leader="none"/>
        </w:tabs>
        <w:rPr>
          <w:rFonts w:ascii="宋体" w:hAnsi="宋体" w:cs="宋体"/>
          <w:sz w:val="24"/>
          <w:szCs w:val="20"/>
        </w:rPr>
      </w:pPr>
      <w:r>
        <w:rPr>
          <w:rFonts w:ascii="宋体" w:hAnsi="宋体" w:cs="宋体"/>
          <w:sz w:val="24"/>
          <w:szCs w:val="20"/>
        </w:rPr>
      </w:r>
      <w:r/>
    </w:p>
    <w:p>
      <w:pPr>
        <w:spacing w:line="360" w:lineRule="auto"/>
        <w:rPr>
          <w:rFonts w:ascii="宋体" w:hAnsi="宋体" w:cs="宋体"/>
          <w:b/>
          <w:sz w:val="24"/>
          <w:szCs w:val="20"/>
        </w:rPr>
        <w:outlineLvl w:val="2"/>
      </w:pPr>
      <w:r>
        <w:rPr>
          <w:rFonts w:hint="eastAsia" w:ascii="宋体" w:hAnsi="宋体" w:cs="宋体"/>
          <w:b/>
          <w:sz w:val="24"/>
        </w:rPr>
        <w:br w:type="page" w:clear="all"/>
      </w:r>
      <w:bookmarkStart w:id="678" w:name="_Toc264969247"/>
      <w:r/>
      <w:bookmarkStart w:id="679" w:name="_Toc226309801"/>
      <w:r/>
      <w:bookmarkStart w:id="680" w:name="_Toc305158825"/>
      <w:r/>
      <w:bookmarkStart w:id="681" w:name="_Toc142311059"/>
      <w:r/>
      <w:bookmarkStart w:id="682" w:name="_Toc127151557"/>
      <w:r/>
      <w:bookmarkStart w:id="683" w:name="_Toc265228395"/>
      <w:r/>
      <w:bookmarkStart w:id="684" w:name="_Toc480942350"/>
      <w:r/>
      <w:bookmarkStart w:id="685" w:name="_Toc520356218"/>
      <w:r/>
      <w:bookmarkStart w:id="686" w:name="_Toc150480795"/>
      <w:r/>
      <w:bookmarkStart w:id="687" w:name="_Toc305158899"/>
      <w:r/>
      <w:bookmarkStart w:id="688" w:name="_Toc226337253"/>
      <w:r/>
      <w:bookmarkStart w:id="689" w:name="_Toc150774762"/>
      <w:r/>
      <w:bookmarkStart w:id="690" w:name="_Toc226965830"/>
      <w:r/>
      <w:bookmarkStart w:id="691" w:name="_Toc226965747"/>
      <w:r/>
      <w:bookmarkStart w:id="692" w:name="_Ref467988705"/>
      <w:r/>
      <w:bookmarkStart w:id="693" w:name="_Toc195842922"/>
      <w:r>
        <w:rPr>
          <w:rFonts w:hint="eastAsia" w:ascii="宋体" w:hAnsi="宋体" w:cs="宋体"/>
          <w:b/>
          <w:sz w:val="24"/>
        </w:rPr>
        <w:t xml:space="preserve">4</w:t>
      </w:r>
      <w:r>
        <w:rPr>
          <w:rFonts w:hint="eastAsia" w:ascii="宋体" w:hAnsi="宋体" w:cs="宋体"/>
          <w:b/>
          <w:sz w:val="24"/>
          <w:szCs w:val="20"/>
        </w:rPr>
        <w:t xml:space="preserve">  </w:t>
      </w:r>
      <w:r>
        <w:rPr>
          <w:rFonts w:hint="eastAsia" w:ascii="宋体" w:hAnsi="宋体" w:cs="宋体"/>
          <w:b/>
          <w:sz w:val="24"/>
        </w:rPr>
        <w:t xml:space="preserve">响应函</w:t>
      </w:r>
      <w:r>
        <w:rPr>
          <w:rFonts w:hint="eastAsia" w:ascii="宋体" w:hAnsi="宋体" w:cs="宋体"/>
          <w:b/>
          <w:sz w:val="24"/>
          <w:szCs w:val="20"/>
        </w:rPr>
        <w:t xml:space="preserve">（实质性格式）</w:t>
      </w:r>
      <w:r/>
    </w:p>
    <w:p>
      <w:pPr>
        <w:spacing w:line="360" w:lineRule="auto"/>
        <w:tabs>
          <w:tab w:val="left" w:pos="5580" w:leader="none"/>
        </w:tabs>
        <w:rPr>
          <w:rFonts w:ascii="宋体" w:hAnsi="宋体" w:cs="宋体"/>
          <w:sz w:val="24"/>
        </w:rPr>
      </w:pPr>
      <w:r>
        <w:rPr>
          <w:rFonts w:ascii="宋体" w:hAnsi="宋体" w:cs="宋体"/>
          <w:sz w:val="24"/>
        </w:rPr>
      </w:r>
      <w:r/>
    </w:p>
    <w:p>
      <w:pPr>
        <w:jc w:val="center"/>
        <w:spacing w:line="360" w:lineRule="auto"/>
        <w:rPr>
          <w:rFonts w:ascii="宋体" w:hAnsi="宋体" w:cs="宋体"/>
          <w:b/>
          <w:sz w:val="36"/>
          <w:szCs w:val="36"/>
        </w:rPr>
      </w:pPr>
      <w:r>
        <w:rPr>
          <w:rFonts w:hint="eastAsia" w:ascii="宋体" w:hAnsi="宋体" w:cs="宋体"/>
          <w:b/>
          <w:sz w:val="36"/>
          <w:szCs w:val="36"/>
        </w:rPr>
        <w:t xml:space="preserve">响应函</w:t>
      </w:r>
      <w:r/>
    </w:p>
    <w:p>
      <w:pPr>
        <w:spacing w:line="360" w:lineRule="auto"/>
        <w:tabs>
          <w:tab w:val="left" w:pos="5580" w:leader="none"/>
        </w:tabs>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（采购人或采购代理机构）</w:t>
      </w:r>
      <w:r/>
    </w:p>
    <w:p>
      <w:pPr>
        <w:spacing w:line="360" w:lineRule="auto"/>
        <w:tabs>
          <w:tab w:val="left" w:pos="5580" w:leader="none"/>
        </w:tabs>
        <w:rPr>
          <w:rFonts w:ascii="宋体" w:hAnsi="宋体" w:cs="宋体"/>
          <w:sz w:val="24"/>
          <w:szCs w:val="20"/>
        </w:rPr>
      </w:pPr>
      <w:r>
        <w:rPr>
          <w:rFonts w:ascii="宋体" w:hAnsi="宋体" w:cs="宋体"/>
          <w:sz w:val="24"/>
          <w:szCs w:val="20"/>
        </w:rPr>
      </w:r>
      <w:r/>
    </w:p>
    <w:p>
      <w:pPr>
        <w:ind w:firstLine="408"/>
        <w:spacing w:line="360" w:lineRule="auto"/>
        <w:tabs>
          <w:tab w:val="left" w:pos="5580" w:leader="none"/>
        </w:tabs>
        <w:rPr>
          <w:rFonts w:ascii="宋体" w:hAnsi="宋体" w:cs="宋体"/>
          <w:sz w:val="24"/>
          <w:szCs w:val="20"/>
        </w:rPr>
      </w:pPr>
      <w:r>
        <w:rPr>
          <w:rFonts w:hint="eastAsia" w:ascii="宋体" w:hAnsi="宋体" w:cs="宋体"/>
          <w:sz w:val="24"/>
          <w:szCs w:val="20"/>
        </w:rPr>
        <w:t xml:space="preserve">我方参加你方就___________（项目名称，项目编号/包号）组织的政府采购活动，并对此项目进行响应。</w:t>
      </w:r>
      <w:r/>
    </w:p>
    <w:p>
      <w:pPr>
        <w:ind w:firstLine="408"/>
        <w:spacing w:line="360" w:lineRule="auto"/>
        <w:tabs>
          <w:tab w:val="left" w:pos="5580" w:leader="none"/>
        </w:tabs>
        <w:rPr>
          <w:rFonts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已详细审查全部磋商文件</w:t>
      </w:r>
      <w:r>
        <w:rPr>
          <w:rFonts w:hint="eastAsia" w:ascii="宋体" w:hAnsi="宋体" w:cs="宋体"/>
          <w:sz w:val="24"/>
          <w:szCs w:val="20"/>
        </w:rPr>
        <w:t xml:space="preserve">，自愿参与响应并承诺如下：</w:t>
      </w:r>
      <w:r/>
    </w:p>
    <w:p>
      <w:pPr>
        <w:ind w:left="360" w:firstLine="72"/>
        <w:spacing w:line="360" w:lineRule="auto"/>
        <w:tabs>
          <w:tab w:val="left" w:pos="720" w:leader="none"/>
          <w:tab w:val="left" w:pos="900" w:leader="none"/>
        </w:tabs>
        <w:rPr>
          <w:rFonts w:ascii="宋体" w:hAnsi="宋体" w:cs="宋体"/>
          <w:sz w:val="24"/>
          <w:szCs w:val="20"/>
        </w:rPr>
      </w:pPr>
      <w:r>
        <w:rPr>
          <w:rFonts w:hint="eastAsia" w:ascii="宋体" w:hAnsi="宋体" w:cs="宋体"/>
          <w:sz w:val="24"/>
          <w:szCs w:val="20"/>
        </w:rPr>
        <w:t xml:space="preserve">（1）本响应有效期为自提交响应文件的截止之日起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ind w:left="360" w:firstLine="72"/>
        <w:spacing w:line="360" w:lineRule="auto"/>
        <w:tabs>
          <w:tab w:val="left" w:pos="720" w:leader="none"/>
          <w:tab w:val="left" w:pos="900" w:leader="none"/>
        </w:tabs>
        <w:rPr>
          <w:rFonts w:ascii="宋体" w:hAnsi="宋体" w:cs="宋体"/>
          <w:sz w:val="24"/>
          <w:szCs w:val="20"/>
        </w:rPr>
      </w:pPr>
      <w:r>
        <w:rPr>
          <w:rFonts w:hint="eastAsia" w:ascii="宋体" w:hAnsi="宋体" w:cs="宋体"/>
          <w:sz w:val="24"/>
          <w:szCs w:val="20"/>
        </w:rPr>
        <w:t xml:space="preserve">（2）除合同条款及采购需求偏离表列出的偏离外，我方响应磋商文件的全部要求。</w:t>
      </w:r>
      <w:r/>
    </w:p>
    <w:p>
      <w:pPr>
        <w:ind w:firstLine="420"/>
        <w:spacing w:line="360" w:lineRule="auto"/>
        <w:tabs>
          <w:tab w:val="left" w:pos="5580" w:leader="none"/>
        </w:tabs>
        <w:rPr>
          <w:rFonts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cs="宋体"/>
          <w:sz w:val="24"/>
        </w:rPr>
      </w:pPr>
      <w:r>
        <w:rPr>
          <w:rFonts w:hint="eastAsia" w:ascii="宋体" w:hAnsi="宋体" w:cs="宋体"/>
          <w:sz w:val="24"/>
          <w:szCs w:val="20"/>
        </w:rPr>
        <w:t xml:space="preserve">（4）如我方中标，我方将在法律规定的期限内与你方签订合同，并在合同约定的期限内完成合同规定的全部义务。</w:t>
      </w:r>
      <w:r/>
    </w:p>
    <w:p>
      <w:pPr>
        <w:ind w:left="420"/>
        <w:spacing w:line="360" w:lineRule="auto"/>
        <w:rPr>
          <w:rFonts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与本响应有关的一切正式往来信函请寄：</w:t>
      </w:r>
      <w:r/>
    </w:p>
    <w:p>
      <w:pPr>
        <w:ind w:left="420"/>
        <w:spacing w:line="360" w:lineRule="auto"/>
        <w:tabs>
          <w:tab w:val="left" w:pos="5580" w:leader="none"/>
        </w:tabs>
        <w:rPr>
          <w:rFonts w:ascii="宋体" w:hAnsi="宋体" w:cs="宋体"/>
          <w:sz w:val="24"/>
          <w:szCs w:val="20"/>
        </w:rPr>
      </w:pPr>
      <w:r>
        <w:rPr>
          <w:rFonts w:ascii="宋体" w:hAnsi="宋体" w:cs="宋体"/>
          <w:sz w:val="24"/>
          <w:szCs w:val="20"/>
        </w:rPr>
      </w:r>
      <w:r/>
    </w:p>
    <w:p>
      <w:pPr>
        <w:ind w:left="420"/>
        <w:spacing w:line="360" w:lineRule="auto"/>
        <w:tabs>
          <w:tab w:val="left" w:pos="5580" w:leader="none"/>
        </w:tabs>
        <w:rPr>
          <w:rFonts w:ascii="宋体" w:hAnsi="宋体" w:cs="宋体"/>
          <w:sz w:val="24"/>
          <w:szCs w:val="20"/>
        </w:rPr>
      </w:pPr>
      <w:r>
        <w:rPr>
          <w:rFonts w:hint="eastAsia" w:ascii="宋体" w:hAnsi="宋体" w:cs="宋体"/>
          <w:sz w:val="24"/>
          <w:szCs w:val="20"/>
        </w:rPr>
        <w:t xml:space="preserve">地址_________________________     传真____________________________</w:t>
      </w:r>
      <w:r/>
    </w:p>
    <w:p>
      <w:pPr>
        <w:ind w:left="420"/>
        <w:spacing w:line="360" w:lineRule="auto"/>
        <w:tabs>
          <w:tab w:val="left" w:pos="5580" w:leader="none"/>
        </w:tabs>
        <w:rPr>
          <w:rFonts w:ascii="宋体" w:hAnsi="宋体" w:cs="宋体"/>
          <w:sz w:val="24"/>
          <w:szCs w:val="20"/>
        </w:rPr>
      </w:pPr>
      <w:r>
        <w:rPr>
          <w:rFonts w:hint="eastAsia" w:ascii="宋体" w:hAnsi="宋体" w:cs="宋体"/>
          <w:sz w:val="24"/>
          <w:szCs w:val="20"/>
        </w:rPr>
        <w:t xml:space="preserve">电话_________________________     电子函件________________________</w:t>
      </w:r>
      <w:r/>
    </w:p>
    <w:p>
      <w:pPr>
        <w:ind w:left="420"/>
        <w:spacing w:line="360" w:lineRule="auto"/>
        <w:tabs>
          <w:tab w:val="left" w:pos="5580" w:leader="none"/>
        </w:tabs>
        <w:rPr>
          <w:rFonts w:ascii="宋体" w:hAnsi="宋体" w:cs="宋体"/>
          <w:sz w:val="24"/>
          <w:szCs w:val="20"/>
        </w:rPr>
      </w:pPr>
      <w:r>
        <w:rPr>
          <w:rFonts w:ascii="宋体" w:hAnsi="宋体" w:cs="宋体"/>
          <w:sz w:val="24"/>
          <w:szCs w:val="20"/>
        </w:rPr>
      </w:r>
      <w:r/>
    </w:p>
    <w:p>
      <w:pPr>
        <w:ind w:left="420"/>
        <w:spacing w:line="360" w:lineRule="auto"/>
        <w:tabs>
          <w:tab w:val="left" w:pos="5580" w:leader="none"/>
        </w:tabs>
        <w:rPr>
          <w:rFonts w:ascii="宋体" w:hAnsi="宋体" w:cs="宋体"/>
          <w:sz w:val="24"/>
          <w:szCs w:val="20"/>
        </w:rPr>
      </w:pPr>
      <w:r>
        <w:rPr>
          <w:rFonts w:hint="eastAsia" w:ascii="宋体" w:hAnsi="宋体" w:cs="宋体"/>
          <w:sz w:val="24"/>
          <w:szCs w:val="20"/>
        </w:rPr>
        <w:t xml:space="preserve">供应商名称（加盖公章） ___________</w:t>
      </w:r>
      <w:r/>
    </w:p>
    <w:p>
      <w:pPr>
        <w:ind w:left="420"/>
        <w:spacing w:line="360" w:lineRule="auto"/>
        <w:tabs>
          <w:tab w:val="left" w:pos="5580" w:leader="none"/>
        </w:tabs>
        <w:rPr>
          <w:rFonts w:ascii="宋体" w:hAnsi="宋体" w:cs="宋体"/>
          <w:sz w:val="24"/>
          <w:szCs w:val="20"/>
        </w:rPr>
      </w:pPr>
      <w:r>
        <w:rPr>
          <w:rFonts w:hint="eastAsia" w:ascii="宋体" w:hAnsi="宋体" w:cs="宋体"/>
          <w:sz w:val="24"/>
          <w:szCs w:val="20"/>
        </w:rPr>
        <w:t xml:space="preserve">日期：_____年______月______日    </w:t>
      </w:r>
      <w:r/>
    </w:p>
    <w:p>
      <w:pPr>
        <w:ind w:left="420"/>
        <w:spacing w:line="360" w:lineRule="auto"/>
        <w:tabs>
          <w:tab w:val="left" w:pos="5580" w:leader="none"/>
        </w:tabs>
        <w:rPr>
          <w:rFonts w:ascii="宋体" w:hAnsi="宋体" w:cs="宋体"/>
          <w:sz w:val="24"/>
          <w:szCs w:val="20"/>
          <w:u w:val="single"/>
        </w:rPr>
      </w:pPr>
      <w:r>
        <w:rPr>
          <w:rFonts w:ascii="宋体" w:hAnsi="宋体" w:cs="宋体"/>
          <w:sz w:val="24"/>
          <w:szCs w:val="20"/>
          <w:u w:val="single"/>
        </w:rPr>
      </w:r>
      <w:r/>
    </w:p>
    <w:p>
      <w:pPr>
        <w:jc w:val="left"/>
        <w:widowControl/>
        <w:rPr>
          <w:rFonts w:ascii="宋体" w:hAnsi="宋体" w:cs="宋体"/>
          <w:sz w:val="24"/>
        </w:rPr>
      </w:pPr>
      <w:r/>
      <w:bookmarkStart w:id="694" w:name="_Hlt520356243"/>
      <w:r/>
      <w:bookmarkStart w:id="695" w:name="_Hlt520355938"/>
      <w:r/>
      <w:bookmarkEnd w:id="694"/>
      <w:r/>
      <w:bookmarkEnd w:id="695"/>
      <w:r>
        <w:rPr>
          <w:rFonts w:hint="eastAsia" w:ascii="宋体" w:hAnsi="宋体" w:cs="宋体"/>
          <w:sz w:val="24"/>
        </w:rPr>
        <w:br w:type="page" w:clear="all"/>
      </w:r>
      <w:r/>
    </w:p>
    <w:p>
      <w:pPr>
        <w:spacing w:line="360" w:lineRule="auto"/>
        <w:rPr>
          <w:rFonts w:ascii="宋体" w:hAnsi="宋体" w:cs="宋体"/>
          <w:b/>
          <w:sz w:val="24"/>
        </w:rPr>
        <w:outlineLvl w:val="2"/>
      </w:pPr>
      <w:r>
        <w:rPr>
          <w:rFonts w:hint="eastAsia" w:ascii="宋体" w:hAnsi="宋体" w:cs="宋体"/>
          <w:b/>
          <w:sz w:val="24"/>
        </w:rPr>
        <w:t xml:space="preserve">5  法定代表人资格证明书（实质性格式）</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法定代表人资格证明书</w:t>
      </w:r>
      <w:r/>
    </w:p>
    <w:p>
      <w:pPr>
        <w:spacing w:line="560" w:lineRule="exact"/>
        <w:rPr>
          <w:rFonts w:ascii="宋体" w:hAnsi="宋体" w:cs="宋体"/>
          <w:sz w:val="24"/>
        </w:rPr>
      </w:pPr>
      <w:r>
        <w:rPr>
          <w:rFonts w:hint="eastAsia" w:ascii="宋体" w:hAnsi="宋体" w:cs="宋体"/>
          <w:sz w:val="24"/>
        </w:rPr>
        <w:t xml:space="preserve">单位名称:</w:t>
      </w:r>
      <w:r/>
    </w:p>
    <w:p>
      <w:pPr>
        <w:spacing w:line="560" w:lineRule="exact"/>
        <w:rPr>
          <w:rFonts w:ascii="宋体" w:hAnsi="宋体" w:cs="宋体"/>
          <w:sz w:val="24"/>
        </w:rPr>
      </w:pPr>
      <w:r>
        <w:rPr>
          <w:rFonts w:hint="eastAsia" w:ascii="宋体" w:hAnsi="宋体" w:cs="宋体"/>
          <w:sz w:val="24"/>
        </w:rPr>
        <w:t xml:space="preserve">地址:</w:t>
      </w:r>
      <w:r/>
    </w:p>
    <w:p>
      <w:pPr>
        <w:spacing w:line="560" w:lineRule="exact"/>
        <w:rPr>
          <w:rFonts w:ascii="宋体" w:hAnsi="宋体" w:cs="宋体"/>
          <w:sz w:val="24"/>
        </w:rPr>
      </w:pPr>
      <w:r>
        <w:rPr>
          <w:rFonts w:hint="eastAsia" w:ascii="宋体" w:hAnsi="宋体" w:cs="宋体"/>
          <w:sz w:val="24"/>
        </w:rPr>
        <w:t xml:space="preserve">姓名:     性别:       年龄:      职务:</w:t>
      </w:r>
      <w:r/>
    </w:p>
    <w:p>
      <w:pPr>
        <w:spacing w:line="560" w:lineRule="exact"/>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（供应商名称）</w:t>
      </w:r>
      <w:r>
        <w:rPr>
          <w:rFonts w:hint="eastAsia" w:ascii="宋体" w:hAnsi="宋体" w:cs="宋体"/>
          <w:sz w:val="24"/>
        </w:rPr>
        <w:t xml:space="preserve">的法定代表人。为参与</w:t>
      </w:r>
      <w:r>
        <w:rPr>
          <w:rFonts w:hint="eastAsia" w:ascii="宋体" w:hAnsi="宋体" w:cs="宋体"/>
          <w:sz w:val="24"/>
          <w:u w:val="single"/>
        </w:rPr>
        <w:t xml:space="preserve">（项目名称）</w:t>
      </w:r>
      <w:r>
        <w:rPr>
          <w:rFonts w:hint="eastAsia" w:ascii="宋体" w:hAnsi="宋体" w:cs="宋体"/>
          <w:sz w:val="24"/>
        </w:rPr>
        <w:t xml:space="preserve">的政府采购活动，</w:t>
      </w:r>
      <w:r>
        <w:rPr>
          <w:rFonts w:hint="eastAsia" w:ascii="宋体" w:hAnsi="宋体" w:cs="宋体"/>
          <w:sz w:val="24"/>
          <w:szCs w:val="20"/>
        </w:rPr>
        <w:t xml:space="preserve">签署、澄清确认、递交、撤回、修改</w:t>
      </w:r>
      <w:r>
        <w:rPr>
          <w:rFonts w:hint="eastAsia" w:ascii="宋体" w:hAnsi="宋体" w:cs="宋体"/>
          <w:sz w:val="24"/>
        </w:rPr>
        <w:t xml:space="preserve">上述项目的响应文件、进行合同磋商、签署合同和处理与之有关的一切事务。</w:t>
      </w:r>
      <w:r/>
    </w:p>
    <w:p>
      <w:pPr>
        <w:spacing w:line="560" w:lineRule="exact"/>
        <w:rPr>
          <w:rFonts w:ascii="宋体" w:hAnsi="宋体" w:cs="宋体"/>
          <w:sz w:val="24"/>
        </w:rPr>
      </w:pPr>
      <w:r>
        <w:rPr>
          <w:rFonts w:hint="eastAsia" w:ascii="宋体" w:hAnsi="宋体" w:cs="宋体"/>
          <w:sz w:val="24"/>
        </w:rPr>
        <w:t xml:space="preserve">特此证明。</w:t>
      </w:r>
      <w:r/>
    </w:p>
    <w:p>
      <w:pPr>
        <w:spacing w:line="560" w:lineRule="exact"/>
        <w:rPr>
          <w:rFonts w:ascii="宋体" w:hAnsi="宋体" w:cs="宋体"/>
          <w:sz w:val="24"/>
        </w:rPr>
      </w:pPr>
      <w:r>
        <w:rPr>
          <w:rFonts w:ascii="宋体" w:hAnsi="宋体" w:cs="宋体"/>
          <w:sz w:val="24"/>
        </w:rPr>
      </w:r>
      <w:r/>
    </w:p>
    <w:p>
      <w:pPr>
        <w:pStyle w:val="888"/>
        <w:ind w:right="-46"/>
        <w:spacing w:line="583" w:lineRule="auto"/>
        <w:rPr>
          <w:rFonts w:cs="宋体"/>
          <w:spacing w:val="-3"/>
        </w:rPr>
      </w:pPr>
      <w:r>
        <w:rPr>
          <w:rFonts w:hint="eastAsia" w:cs="宋体"/>
        </w:rPr>
        <w:t xml:space="preserve">附：</w:t>
      </w:r>
      <w:r>
        <w:rPr>
          <w:rFonts w:hint="eastAsia" w:cs="宋体"/>
          <w:spacing w:val="-3"/>
        </w:rPr>
        <w:t xml:space="preserve">法</w:t>
      </w:r>
      <w:r>
        <w:rPr>
          <w:rFonts w:hint="eastAsia" w:cs="宋体"/>
        </w:rPr>
        <w:t xml:space="preserve">定</w:t>
      </w:r>
      <w:r>
        <w:rPr>
          <w:rFonts w:hint="eastAsia" w:cs="宋体"/>
          <w:spacing w:val="-3"/>
        </w:rPr>
        <w:t xml:space="preserve">代</w:t>
      </w:r>
      <w:r>
        <w:rPr>
          <w:rFonts w:hint="eastAsia" w:cs="宋体"/>
        </w:rPr>
        <w:t xml:space="preserve">表</w:t>
      </w:r>
      <w:r>
        <w:rPr>
          <w:rFonts w:hint="eastAsia" w:cs="宋体"/>
          <w:spacing w:val="-3"/>
        </w:rPr>
        <w:t xml:space="preserve">人</w:t>
      </w:r>
      <w:r>
        <w:rPr>
          <w:rFonts w:hint="eastAsia" w:cs="宋体"/>
        </w:rPr>
        <w:t xml:space="preserve">（</w:t>
      </w:r>
      <w:r>
        <w:rPr>
          <w:rFonts w:hint="eastAsia" w:cs="宋体"/>
          <w:spacing w:val="-3"/>
        </w:rPr>
        <w:t xml:space="preserve">单</w:t>
      </w:r>
      <w:r>
        <w:rPr>
          <w:rFonts w:hint="eastAsia" w:cs="宋体"/>
        </w:rPr>
        <w:t xml:space="preserve">位</w:t>
      </w:r>
      <w:r>
        <w:rPr>
          <w:rFonts w:hint="eastAsia" w:cs="宋体"/>
          <w:spacing w:val="-3"/>
        </w:rPr>
        <w:t xml:space="preserve">负</w:t>
      </w:r>
      <w:r>
        <w:rPr>
          <w:rFonts w:hint="eastAsia" w:cs="宋体"/>
        </w:rPr>
        <w:t xml:space="preserve">责人</w:t>
      </w:r>
      <w:r>
        <w:rPr>
          <w:rFonts w:hint="eastAsia" w:cs="宋体"/>
          <w:spacing w:val="-3"/>
        </w:rPr>
        <w:t xml:space="preserve">）有效期内的身份证正反面电子件。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sz w:val="24"/>
                <w:szCs w:val="20"/>
              </w:rPr>
            </w:pPr>
            <w:r>
              <w:rPr>
                <w:rFonts w:ascii="宋体" w:hAnsi="宋体" w:cs="宋体"/>
                <w:sz w:val="24"/>
                <w:szCs w:val="20"/>
              </w:rPr>
            </w:r>
            <w:r/>
          </w:p>
          <w:p>
            <w:pPr>
              <w:jc w:val="left"/>
              <w:spacing w:line="360" w:lineRule="auto"/>
              <w:tabs>
                <w:tab w:val="left" w:pos="5580" w:leader="none"/>
              </w:tabs>
              <w:rPr>
                <w:rFonts w:ascii="宋体" w:hAnsi="宋体" w:cs="宋体"/>
                <w:sz w:val="24"/>
                <w:szCs w:val="20"/>
              </w:rPr>
            </w:pPr>
            <w:r>
              <w:rPr>
                <w:rFonts w:ascii="宋体" w:hAnsi="宋体" w:cs="宋体"/>
                <w:sz w:val="24"/>
                <w:szCs w:val="20"/>
              </w:rPr>
            </w:r>
            <w:r/>
          </w:p>
          <w:p>
            <w:pPr>
              <w:jc w:val="left"/>
              <w:spacing w:line="360" w:lineRule="auto"/>
              <w:tabs>
                <w:tab w:val="left" w:pos="5580" w:leader="none"/>
              </w:tabs>
              <w:rPr>
                <w:rFonts w:ascii="宋体" w:hAnsi="宋体" w:cs="宋体"/>
                <w:sz w:val="24"/>
                <w:szCs w:val="20"/>
              </w:rPr>
            </w:pPr>
            <w:r>
              <w:rPr>
                <w:rFonts w:ascii="宋体" w:hAnsi="宋体" w:cs="宋体"/>
                <w:sz w:val="24"/>
                <w:szCs w:val="20"/>
              </w:rPr>
            </w:r>
            <w:r/>
          </w:p>
        </w:tc>
        <w:tc>
          <w:tcPr>
            <w:tcW w:w="4536" w:type="dxa"/>
            <w:textDirection w:val="lrTb"/>
            <w:noWrap w:val="false"/>
          </w:tcPr>
          <w:p>
            <w:pPr>
              <w:jc w:val="left"/>
              <w:spacing w:line="360" w:lineRule="auto"/>
              <w:tabs>
                <w:tab w:val="left" w:pos="5580" w:leader="none"/>
              </w:tabs>
              <w:rPr>
                <w:rFonts w:ascii="宋体" w:hAnsi="宋体" w:cs="宋体"/>
                <w:sz w:val="24"/>
                <w:szCs w:val="20"/>
              </w:rPr>
            </w:pPr>
            <w:r>
              <w:rPr>
                <w:rFonts w:ascii="宋体" w:hAnsi="宋体" w:cs="宋体"/>
                <w:sz w:val="24"/>
                <w:szCs w:val="20"/>
              </w:rPr>
            </w:r>
            <w:r/>
          </w:p>
          <w:p>
            <w:pPr>
              <w:jc w:val="left"/>
              <w:spacing w:line="360" w:lineRule="auto"/>
              <w:tabs>
                <w:tab w:val="left" w:pos="5580" w:leader="none"/>
              </w:tabs>
              <w:rPr>
                <w:rFonts w:ascii="宋体" w:hAnsi="宋体" w:cs="宋体"/>
                <w:sz w:val="24"/>
                <w:szCs w:val="20"/>
              </w:rPr>
            </w:pPr>
            <w:r>
              <w:rPr>
                <w:rFonts w:ascii="宋体" w:hAnsi="宋体" w:cs="宋体"/>
                <w:sz w:val="24"/>
                <w:szCs w:val="20"/>
              </w:rPr>
            </w:r>
            <w:r/>
          </w:p>
          <w:p>
            <w:pPr>
              <w:jc w:val="left"/>
              <w:spacing w:line="360" w:lineRule="auto"/>
              <w:tabs>
                <w:tab w:val="left" w:pos="5580" w:leader="none"/>
              </w:tabs>
              <w:rPr>
                <w:rFonts w:ascii="宋体" w:hAnsi="宋体" w:cs="宋体"/>
                <w:sz w:val="24"/>
                <w:szCs w:val="20"/>
              </w:rPr>
            </w:pPr>
            <w:r>
              <w:rPr>
                <w:rFonts w:ascii="宋体" w:hAnsi="宋体" w:cs="宋体"/>
                <w:sz w:val="24"/>
                <w:szCs w:val="20"/>
              </w:rPr>
            </w:r>
            <w:r/>
          </w:p>
        </w:tc>
      </w:tr>
    </w:tbl>
    <w:p>
      <w:pPr>
        <w:spacing w:line="560" w:lineRule="exact"/>
        <w:rPr>
          <w:rFonts w:ascii="宋体" w:hAnsi="宋体" w:cs="宋体"/>
          <w:sz w:val="24"/>
        </w:rPr>
      </w:pPr>
      <w:r>
        <w:rPr>
          <w:rFonts w:hint="eastAsia" w:ascii="宋体" w:hAnsi="宋体" w:cs="宋体"/>
          <w:sz w:val="24"/>
        </w:rPr>
        <w:t xml:space="preserve">                     供应商：（加盖公章）</w:t>
      </w:r>
      <w:r/>
    </w:p>
    <w:p>
      <w:pPr>
        <w:spacing w:line="560" w:lineRule="exact"/>
        <w:rPr>
          <w:rFonts w:ascii="宋体" w:hAnsi="宋体" w:cs="宋体"/>
          <w:sz w:val="24"/>
        </w:rPr>
      </w:pPr>
      <w:r>
        <w:rPr>
          <w:rFonts w:hint="eastAsia" w:ascii="宋体" w:hAnsi="宋体" w:cs="宋体"/>
          <w:sz w:val="24"/>
        </w:rPr>
        <w:t xml:space="preserve">                       法定代表人</w:t>
      </w:r>
      <w:r>
        <w:rPr>
          <w:rFonts w:hint="eastAsia" w:ascii="宋体" w:hAnsi="宋体" w:cs="宋体"/>
          <w:sz w:val="24"/>
          <w:szCs w:val="20"/>
        </w:rPr>
        <w:t xml:space="preserve">签字、签章或印鉴</w:t>
      </w:r>
      <w:r>
        <w:rPr>
          <w:rFonts w:hint="eastAsia" w:ascii="宋体" w:hAnsi="宋体" w:cs="宋体"/>
          <w:sz w:val="24"/>
        </w:rPr>
        <w:t xml:space="preserve">：</w:t>
      </w:r>
      <w:r/>
    </w:p>
    <w:p>
      <w:pPr>
        <w:ind w:firstLine="4320"/>
        <w:spacing w:line="560" w:lineRule="exact"/>
        <w:rPr>
          <w:rFonts w:ascii="宋体" w:hAnsi="宋体" w:cs="宋体"/>
          <w:sz w:val="24"/>
        </w:rPr>
      </w:pPr>
      <w:r>
        <w:rPr>
          <w:rFonts w:hint="eastAsia" w:ascii="宋体" w:hAnsi="宋体" w:cs="宋体"/>
          <w:sz w:val="24"/>
        </w:rPr>
        <w:t xml:space="preserve">日期：    年    月    日</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spacing w:line="360" w:lineRule="auto"/>
        <w:tabs>
          <w:tab w:val="left" w:pos="5580" w:leader="none"/>
        </w:tabs>
        <w:rPr>
          <w:rFonts w:ascii="宋体" w:hAnsi="宋体" w:cs="宋体"/>
          <w:sz w:val="24"/>
          <w:szCs w:val="20"/>
        </w:rPr>
      </w:pPr>
      <w:r>
        <w:rPr>
          <w:rFonts w:hint="eastAsia" w:ascii="宋体" w:hAnsi="宋体" w:cs="宋体"/>
          <w:sz w:val="24"/>
          <w:szCs w:val="20"/>
        </w:rPr>
        <w:t xml:space="preserve">说明：</w:t>
      </w:r>
      <w:r/>
    </w:p>
    <w:p>
      <w:pPr>
        <w:jc w:val="left"/>
        <w:spacing w:line="360" w:lineRule="auto"/>
        <w:tabs>
          <w:tab w:val="left" w:pos="5580" w:leader="none"/>
        </w:tabs>
        <w:rPr>
          <w:rFonts w:ascii="宋体" w:hAnsi="宋体" w:cs="宋体"/>
          <w:sz w:val="24"/>
          <w:szCs w:val="20"/>
        </w:rPr>
      </w:pPr>
      <w:r>
        <w:rPr>
          <w:rFonts w:hint="eastAsia" w:ascii="宋体" w:hAnsi="宋体" w:cs="宋体"/>
          <w:sz w:val="24"/>
          <w:szCs w:val="20"/>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ascii="宋体" w:hAnsi="宋体" w:cs="宋体"/>
          <w:i/>
          <w:sz w:val="24"/>
          <w:szCs w:val="20"/>
          <w:u w:val="single"/>
        </w:rPr>
      </w:pPr>
      <w:r>
        <w:rPr>
          <w:rFonts w:hint="eastAsia" w:ascii="宋体" w:hAnsi="宋体" w:cs="宋体"/>
          <w:sz w:val="24"/>
          <w:szCs w:val="20"/>
        </w:rPr>
        <w:t xml:space="preserve">3.供应商为自然人的情形，可不提供本《资格证明书》。</w:t>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jc w:val="left"/>
        <w:widowControl/>
        <w:rPr>
          <w:rFonts w:ascii="宋体" w:hAnsi="宋体" w:cs="宋体"/>
          <w:sz w:val="24"/>
        </w:rPr>
      </w:pPr>
      <w:r>
        <w:rPr>
          <w:rFonts w:ascii="宋体" w:hAnsi="宋体" w:cs="宋体"/>
          <w:sz w:val="24"/>
        </w:rPr>
      </w:r>
      <w:r/>
    </w:p>
    <w:p>
      <w:pPr>
        <w:spacing w:line="360" w:lineRule="auto"/>
        <w:rPr>
          <w:rFonts w:ascii="宋体" w:hAnsi="宋体" w:cs="宋体"/>
          <w:b/>
          <w:sz w:val="24"/>
        </w:rPr>
        <w:outlineLvl w:val="2"/>
      </w:pPr>
      <w:r>
        <w:rPr>
          <w:rFonts w:hint="eastAsia" w:ascii="宋体" w:hAnsi="宋体" w:cs="宋体"/>
          <w:b/>
          <w:sz w:val="24"/>
        </w:rPr>
        <w:t xml:space="preserve">6 授权委托书（实质性格式）</w:t>
      </w:r>
      <w:r/>
    </w:p>
    <w:p>
      <w:pPr>
        <w:jc w:val="center"/>
        <w:rPr>
          <w:rFonts w:ascii="宋体" w:hAnsi="宋体" w:cs="宋体"/>
          <w:b/>
          <w:sz w:val="32"/>
          <w:szCs w:val="32"/>
        </w:rPr>
      </w:pPr>
      <w:r>
        <w:rPr>
          <w:rFonts w:ascii="宋体" w:hAnsi="宋体" w:cs="宋体"/>
          <w:b/>
          <w:sz w:val="32"/>
          <w:szCs w:val="32"/>
        </w:rPr>
      </w:r>
      <w:r/>
    </w:p>
    <w:p>
      <w:pPr>
        <w:pStyle w:val="1281"/>
        <w:jc w:val="center"/>
        <w:spacing w:line="480" w:lineRule="auto"/>
        <w:rPr>
          <w:rFonts w:cs="宋体"/>
          <w:sz w:val="24"/>
        </w:rPr>
      </w:pPr>
      <w:r>
        <w:rPr>
          <w:rFonts w:hint="eastAsia" w:cs="宋体"/>
          <w:b/>
          <w:sz w:val="36"/>
          <w:szCs w:val="36"/>
        </w:rPr>
        <w:t xml:space="preserve">授权委托书</w:t>
      </w:r>
      <w:r/>
    </w:p>
    <w:p>
      <w:pPr>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p>
    <w:p>
      <w:pPr>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ascii="宋体" w:hAnsi="宋体" w:cs="宋体"/>
          <w:szCs w:val="21"/>
        </w:rPr>
      </w:pPr>
      <w:r>
        <w:rPr>
          <w:rFonts w:ascii="宋体" w:hAnsi="宋体" w:cs="宋体"/>
          <w:szCs w:val="21"/>
        </w:rPr>
      </w:r>
      <w:r/>
    </w:p>
    <w:p>
      <w:pPr>
        <w:spacing w:line="360" w:lineRule="auto"/>
        <w:rPr>
          <w:rFonts w:ascii="宋体" w:hAnsi="宋体" w:cs="宋体"/>
          <w:sz w:val="24"/>
        </w:rPr>
      </w:pPr>
      <w:r>
        <w:rPr>
          <w:rFonts w:hint="eastAsia" w:ascii="宋体" w:hAnsi="宋体" w:cs="宋体"/>
          <w:sz w:val="24"/>
        </w:rPr>
        <w:t xml:space="preserve">供应商公章： </w:t>
      </w:r>
      <w:r/>
    </w:p>
    <w:p>
      <w:pPr>
        <w:spacing w:line="360" w:lineRule="auto"/>
        <w:rPr>
          <w:rFonts w:ascii="宋体" w:hAnsi="宋体" w:cs="宋体"/>
          <w:sz w:val="24"/>
        </w:rPr>
      </w:pPr>
      <w:r>
        <w:rPr>
          <w:rFonts w:hint="eastAsia" w:ascii="宋体" w:hAnsi="宋体" w:cs="宋体"/>
          <w:sz w:val="24"/>
        </w:rPr>
        <w:t xml:space="preserve">法定代表人</w:t>
      </w:r>
      <w:r>
        <w:rPr>
          <w:rFonts w:hint="eastAsia" w:ascii="宋体" w:hAnsi="宋体" w:cs="宋体"/>
          <w:sz w:val="24"/>
          <w:szCs w:val="20"/>
        </w:rPr>
        <w:t xml:space="preserve">、签章或印鉴</w:t>
      </w:r>
      <w:r>
        <w:rPr>
          <w:rFonts w:hint="eastAsia" w:ascii="宋体" w:hAnsi="宋体" w:cs="宋体"/>
          <w:sz w:val="24"/>
        </w:rPr>
        <w:t xml:space="preserve">：                      联系电话：</w:t>
      </w:r>
      <w:r/>
    </w:p>
    <w:p>
      <w:pPr>
        <w:pStyle w:val="1211"/>
        <w:spacing w:line="360" w:lineRule="auto"/>
        <w:rPr>
          <w:rFonts w:ascii="宋体" w:hAnsi="宋体" w:cs="宋体"/>
          <w:color w:val="auto"/>
        </w:rPr>
      </w:pPr>
      <w:r>
        <w:rPr>
          <w:rFonts w:hint="eastAsia" w:ascii="宋体" w:hAnsi="宋体" w:cs="宋体"/>
          <w:color w:val="auto"/>
        </w:rPr>
        <w:t xml:space="preserve">日期：</w:t>
      </w:r>
      <w:r/>
    </w:p>
    <w:p>
      <w:pPr>
        <w:spacing w:line="400" w:lineRule="exact"/>
        <w:rPr>
          <w:rFonts w:ascii="宋体" w:hAnsi="宋体" w:cs="宋体"/>
          <w:sz w:val="24"/>
        </w:rPr>
      </w:pPr>
      <w:r>
        <w:rPr>
          <w:rFonts w:ascii="宋体" w:hAnsi="宋体" w:cs="宋体"/>
          <w:sz w:val="24"/>
        </w:rPr>
      </w:r>
      <w:r/>
    </w:p>
    <w:p>
      <w:pPr>
        <w:spacing w:line="400" w:lineRule="exact"/>
        <w:rPr>
          <w:rFonts w:ascii="宋体" w:hAnsi="宋体" w:cs="宋体"/>
          <w:sz w:val="24"/>
        </w:rPr>
      </w:pPr>
      <w:r>
        <w:rPr>
          <w:rFonts w:ascii="宋体" w:hAnsi="宋体" w:cs="宋体"/>
          <w:sz w:val="24"/>
        </w:rPr>
      </w:r>
      <w:r/>
    </w:p>
    <w:p>
      <w:pPr>
        <w:pStyle w:val="888"/>
        <w:ind w:right="-46"/>
        <w:spacing w:line="583" w:lineRule="auto"/>
        <w:rPr>
          <w:rFonts w:cs="宋体"/>
          <w:b/>
          <w:bCs/>
          <w:spacing w:val="-3"/>
        </w:rPr>
      </w:pPr>
      <w:r>
        <w:rPr>
          <w:rFonts w:hint="eastAsia" w:cs="宋体"/>
          <w:b/>
          <w:bCs/>
        </w:rPr>
        <w:t xml:space="preserve">附：委托代理人（被授权人）</w:t>
      </w:r>
      <w:r>
        <w:rPr>
          <w:rFonts w:hint="eastAsia" w:cs="宋体"/>
          <w:b/>
          <w:bCs/>
          <w:spacing w:val="-3"/>
        </w:rPr>
        <w:t xml:space="preserve">有效期内的身份证正反面。</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c>
          <w:tcPr>
            <w:tcW w:w="4536" w:type="dxa"/>
            <w:textDirection w:val="lrTb"/>
            <w:noWrap w:val="false"/>
          </w:tcPr>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p>
            <w:pPr>
              <w:jc w:val="left"/>
              <w:spacing w:line="360" w:lineRule="auto"/>
              <w:tabs>
                <w:tab w:val="left" w:pos="5580"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pStyle w:val="888"/>
        <w:ind w:right="-46"/>
        <w:spacing w:line="583" w:lineRule="auto"/>
        <w:rPr>
          <w:rFonts w:cs="宋体"/>
          <w:b/>
          <w:bCs/>
        </w:rPr>
      </w:pPr>
      <w:r>
        <w:rPr>
          <w:rFonts w:hint="eastAsia" w:cs="宋体"/>
          <w:b/>
          <w:bCs/>
        </w:rPr>
        <w:t xml:space="preserve">供应商近三个月内任意一个月（自磋商之日往前推）为其缴纳社保的记录</w:t>
      </w:r>
      <w:r/>
    </w:p>
    <w:p>
      <w:pPr>
        <w:spacing w:line="360" w:lineRule="auto"/>
        <w:rPr>
          <w:rFonts w:ascii="宋体" w:hAnsi="宋体" w:cs="宋体"/>
          <w:szCs w:val="21"/>
        </w:rPr>
      </w:pPr>
      <w:r>
        <w:rPr>
          <w:rFonts w:hint="eastAsia" w:ascii="宋体" w:hAnsi="宋体" w:cs="宋体"/>
          <w:szCs w:val="21"/>
        </w:rPr>
        <w:t xml:space="preserve">备注：</w:t>
      </w:r>
      <w:r/>
    </w:p>
    <w:p>
      <w:pPr>
        <w:spacing w:line="360" w:lineRule="auto"/>
        <w:rPr>
          <w:rFonts w:ascii="宋体" w:hAnsi="宋体" w:cs="宋体"/>
          <w:szCs w:val="21"/>
        </w:rPr>
      </w:pPr>
      <w:r>
        <w:rPr>
          <w:rFonts w:hint="eastAsia" w:ascii="宋体" w:hAnsi="宋体" w:cs="宋体"/>
          <w:szCs w:val="21"/>
        </w:rPr>
        <w:t xml:space="preserve">1.法定代表人参加磋商时，不需要提供本授权委托书。</w:t>
      </w:r>
      <w:r/>
    </w:p>
    <w:p>
      <w:pPr>
        <w:pStyle w:val="1281"/>
        <w:spacing w:line="360" w:lineRule="exact"/>
        <w:rPr>
          <w:rFonts w:cs="宋体"/>
          <w:sz w:val="21"/>
          <w:szCs w:val="21"/>
        </w:rPr>
      </w:pPr>
      <w:r>
        <w:rPr>
          <w:rFonts w:hint="eastAsia" w:cs="宋体"/>
          <w:sz w:val="21"/>
          <w:szCs w:val="21"/>
        </w:rPr>
        <w:t xml:space="preserve">2.供应商为自然人的情形，可不提供本《授权委托书》。</w:t>
      </w:r>
      <w:r/>
    </w:p>
    <w:p>
      <w:pPr>
        <w:jc w:val="left"/>
        <w:widowControl/>
        <w:rPr>
          <w:rFonts w:ascii="宋体" w:hAnsi="宋体" w:cs="宋体"/>
          <w:sz w:val="24"/>
        </w:rPr>
      </w:pPr>
      <w:r>
        <w:rPr>
          <w:rFonts w:ascii="宋体" w:hAnsi="宋体" w:cs="宋体"/>
          <w:sz w:val="24"/>
        </w:rPr>
      </w:r>
      <w:r/>
    </w:p>
    <w:p>
      <w:pPr>
        <w:spacing w:line="360" w:lineRule="auto"/>
        <w:rPr>
          <w:rFonts w:ascii="宋体" w:hAnsi="宋体" w:cs="宋体"/>
          <w:b/>
          <w:sz w:val="24"/>
        </w:rPr>
        <w:outlineLvl w:val="2"/>
      </w:pPr>
      <w:r>
        <w:rPr>
          <w:rFonts w:hint="eastAsia" w:ascii="宋体" w:hAnsi="宋体" w:cs="宋体"/>
          <w:b/>
          <w:sz w:val="24"/>
        </w:rPr>
        <w:br w:type="page" w:clear="all"/>
      </w:r>
      <w:r>
        <w:rPr>
          <w:rFonts w:hint="eastAsia" w:ascii="宋体" w:hAnsi="宋体" w:cs="宋体"/>
          <w:b/>
          <w:sz w:val="24"/>
        </w:rPr>
        <w:t xml:space="preserve">7  政府采购供应商信用承诺书（实质性格式）</w:t>
      </w:r>
      <w:r/>
    </w:p>
    <w:p>
      <w:pPr>
        <w:ind w:firstLine="321"/>
        <w:jc w:val="center"/>
        <w:spacing w:line="560" w:lineRule="exact"/>
        <w:rPr>
          <w:rFonts w:ascii="宋体" w:hAnsi="宋体" w:cs="宋体"/>
          <w:b/>
          <w:sz w:val="32"/>
          <w:szCs w:val="32"/>
        </w:rPr>
      </w:pPr>
      <w:r>
        <w:rPr>
          <w:rFonts w:ascii="宋体" w:hAnsi="宋体" w:cs="宋体"/>
          <w:b/>
          <w:sz w:val="32"/>
          <w:szCs w:val="32"/>
        </w:rPr>
      </w:r>
      <w:r/>
    </w:p>
    <w:p>
      <w:pPr>
        <w:ind w:firstLine="321"/>
        <w:jc w:val="center"/>
        <w:spacing w:line="560" w:lineRule="exact"/>
        <w:rPr>
          <w:rFonts w:ascii="宋体" w:hAnsi="宋体" w:cs="宋体"/>
          <w:b/>
          <w:sz w:val="32"/>
          <w:szCs w:val="32"/>
        </w:rPr>
      </w:pPr>
      <w:r>
        <w:rPr>
          <w:rFonts w:hint="eastAsia" w:ascii="宋体" w:hAnsi="宋体" w:cs="宋体"/>
          <w:b/>
          <w:sz w:val="32"/>
          <w:szCs w:val="32"/>
        </w:rPr>
        <w:t xml:space="preserve">政府采购供应商信用承诺书</w:t>
      </w:r>
      <w:r/>
    </w:p>
    <w:p>
      <w:pPr>
        <w:ind w:firstLine="640"/>
        <w:rPr>
          <w:rFonts w:ascii="宋体" w:hAnsi="宋体" w:cs="宋体"/>
        </w:rPr>
      </w:pPr>
      <w:r>
        <w:rPr>
          <w:rFonts w:ascii="宋体" w:hAnsi="宋体" w:cs="宋体"/>
        </w:rPr>
      </w:r>
      <w:r/>
    </w:p>
    <w:p>
      <w:pPr>
        <w:ind w:firstLine="480"/>
        <w:spacing w:line="276" w:lineRule="auto"/>
        <w:rPr>
          <w:rFonts w:ascii="宋体" w:hAnsi="宋体" w:cs="宋体"/>
          <w:sz w:val="24"/>
        </w:rPr>
      </w:pPr>
      <w:r>
        <w:rPr>
          <w:rFonts w:hint="eastAsia" w:ascii="宋体" w:hAnsi="宋体" w:cs="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s="宋体"/>
          <w:sz w:val="24"/>
        </w:rPr>
      </w:pPr>
      <w:r>
        <w:rPr>
          <w:rFonts w:hint="eastAsia" w:ascii="宋体" w:hAnsi="宋体" w:cs="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s="宋体"/>
          <w:sz w:val="24"/>
        </w:rPr>
      </w:pPr>
      <w:r>
        <w:rPr>
          <w:rFonts w:hint="eastAsia" w:ascii="宋体" w:hAnsi="宋体" w:cs="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s="宋体"/>
          <w:sz w:val="24"/>
        </w:rPr>
      </w:pPr>
      <w:r>
        <w:rPr>
          <w:rFonts w:hint="eastAsia" w:ascii="宋体" w:hAnsi="宋体" w:cs="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s="宋体"/>
          <w:sz w:val="24"/>
        </w:rPr>
      </w:pPr>
      <w:r>
        <w:rPr>
          <w:rFonts w:hint="eastAsia" w:ascii="宋体" w:hAnsi="宋体" w:cs="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s="宋体"/>
          <w:sz w:val="24"/>
        </w:rPr>
      </w:pPr>
      <w:r>
        <w:rPr>
          <w:rFonts w:hint="eastAsia" w:ascii="宋体" w:hAnsi="宋体" w:cs="宋体"/>
          <w:sz w:val="24"/>
        </w:rPr>
        <w:t xml:space="preserve">五、承诺本单位自觉接受行政管理部门、行业组织、社会公众、新闻舆论的监督。 </w:t>
      </w:r>
      <w:r/>
    </w:p>
    <w:p>
      <w:pPr>
        <w:ind w:firstLine="480"/>
        <w:spacing w:line="276" w:lineRule="auto"/>
        <w:rPr>
          <w:rFonts w:ascii="宋体" w:hAnsi="宋体" w:cs="宋体"/>
          <w:sz w:val="24"/>
        </w:rPr>
      </w:pPr>
      <w:r>
        <w:rPr>
          <w:rFonts w:hint="eastAsia" w:ascii="宋体" w:hAnsi="宋体" w:cs="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s="宋体"/>
          <w:sz w:val="24"/>
        </w:rPr>
      </w:pPr>
      <w:r>
        <w:rPr>
          <w:rFonts w:hint="eastAsia" w:ascii="宋体" w:hAnsi="宋体" w:cs="宋体"/>
          <w:sz w:val="24"/>
        </w:rPr>
        <w:t xml:space="preserve">七、承诺本单位在信用中国（江苏）网站中无违法违规、较重或严重失信记录。 </w:t>
      </w:r>
      <w:r/>
    </w:p>
    <w:p>
      <w:pPr>
        <w:ind w:firstLine="480"/>
        <w:spacing w:line="276" w:lineRule="auto"/>
        <w:rPr>
          <w:rFonts w:ascii="宋体" w:hAnsi="宋体" w:cs="宋体"/>
          <w:sz w:val="24"/>
        </w:rPr>
      </w:pPr>
      <w:r>
        <w:rPr>
          <w:rFonts w:hint="eastAsia" w:ascii="宋体" w:hAnsi="宋体" w:cs="宋体"/>
          <w:sz w:val="24"/>
        </w:rPr>
        <w:t xml:space="preserve">八、承诺本单位提出政府采购质疑和投诉坚持依法依规、诚实信用原则。</w:t>
      </w:r>
      <w:r/>
    </w:p>
    <w:p>
      <w:pPr>
        <w:ind w:firstLine="480"/>
        <w:spacing w:line="276" w:lineRule="auto"/>
        <w:rPr>
          <w:rFonts w:ascii="宋体" w:hAnsi="宋体" w:cs="宋体"/>
          <w:sz w:val="24"/>
        </w:rPr>
      </w:pPr>
      <w:r>
        <w:rPr>
          <w:rFonts w:hint="eastAsia" w:ascii="宋体" w:hAnsi="宋体" w:cs="宋体"/>
          <w:sz w:val="24"/>
        </w:rPr>
        <w:t xml:space="preserve">九、根据政府采购相关法律法规的规定需要作出的其他承诺。 </w:t>
      </w:r>
      <w:r/>
    </w:p>
    <w:p>
      <w:pPr>
        <w:ind w:firstLine="480"/>
        <w:spacing w:line="276" w:lineRule="auto"/>
        <w:rPr>
          <w:rFonts w:ascii="宋体" w:hAnsi="宋体" w:cs="宋体"/>
          <w:sz w:val="24"/>
        </w:rPr>
      </w:pPr>
      <w:r>
        <w:rPr>
          <w:rFonts w:hint="eastAsia" w:ascii="宋体" w:hAnsi="宋体" w:cs="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s="宋体"/>
          <w:sz w:val="24"/>
        </w:rPr>
      </w:pPr>
      <w:r>
        <w:rPr>
          <w:rFonts w:hint="eastAsia" w:ascii="宋体" w:hAnsi="宋体" w:cs="宋体"/>
          <w:sz w:val="24"/>
        </w:rPr>
        <w:t xml:space="preserve">十一、承诺本单位同意将以上承诺事项上网公示，违背承诺约定行为将作为失信信息，记录到常州市公共信用信息系统，并予以公开。</w:t>
      </w:r>
      <w:r/>
    </w:p>
    <w:p>
      <w:pPr>
        <w:pStyle w:val="1279"/>
        <w:ind w:right="1050" w:firstLine="2880"/>
        <w:jc w:val="both"/>
        <w:spacing w:line="276" w:lineRule="auto"/>
        <w:rPr>
          <w:rFonts w:ascii="宋体" w:hAnsi="宋体" w:eastAsia="宋体" w:cs="宋体"/>
          <w:sz w:val="24"/>
          <w:szCs w:val="22"/>
        </w:rPr>
      </w:pPr>
      <w:r>
        <w:rPr>
          <w:rFonts w:ascii="宋体" w:hAnsi="宋体" w:eastAsia="宋体" w:cs="宋体"/>
          <w:sz w:val="24"/>
          <w:szCs w:val="22"/>
        </w:rPr>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ascii="宋体" w:hAnsi="宋体" w:cs="宋体"/>
          <w:b/>
          <w:sz w:val="24"/>
        </w:rPr>
        <w:outlineLvl w:val="2"/>
      </w:pPr>
      <w:r>
        <w:rPr>
          <w:rFonts w:hint="eastAsia" w:ascii="宋体" w:hAnsi="宋体" w:cs="宋体"/>
          <w:sz w:val="24"/>
          <w:szCs w:val="20"/>
        </w:rPr>
        <w:br w:type="page" w:clear="all"/>
      </w:r>
      <w:r>
        <w:rPr>
          <w:rFonts w:hint="eastAsia" w:ascii="宋体" w:hAnsi="宋体" w:cs="宋体"/>
          <w:b/>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cs="宋体"/>
          <w:b/>
          <w:sz w:val="24"/>
        </w:rPr>
        <w:t xml:space="preserve">（实质性格式）</w:t>
      </w:r>
      <w:r/>
    </w:p>
    <w:p>
      <w:pPr>
        <w:jc w:val="center"/>
        <w:rPr>
          <w:rFonts w:ascii="宋体" w:hAnsi="宋体" w:cs="宋体"/>
          <w:b/>
          <w:sz w:val="36"/>
          <w:szCs w:val="36"/>
        </w:rPr>
      </w:pPr>
      <w:r/>
      <w:bookmarkStart w:id="696" w:name="_Toc226965831"/>
      <w:r/>
      <w:bookmarkStart w:id="697" w:name="_Toc195842923"/>
      <w:r/>
      <w:bookmarkStart w:id="698" w:name="_Toc164608672"/>
      <w:r/>
      <w:bookmarkStart w:id="699" w:name="_Toc226965748"/>
      <w:r/>
      <w:bookmarkStart w:id="700" w:name="_Toc164608827"/>
      <w:r/>
      <w:bookmarkStart w:id="701" w:name="_Toc305158826"/>
      <w:r/>
      <w:bookmarkStart w:id="702" w:name="_Toc265228396"/>
      <w:r/>
      <w:bookmarkStart w:id="703" w:name="_Toc264969248"/>
      <w:r/>
      <w:bookmarkStart w:id="704" w:name="_Toc226337254"/>
      <w:r/>
      <w:bookmarkStart w:id="705" w:name="_Toc226309802"/>
      <w:r/>
      <w:bookmarkStart w:id="706" w:name="_Toc305158900"/>
      <w:r>
        <w:rPr>
          <w:rFonts w:hint="eastAsia" w:ascii="宋体" w:hAnsi="宋体" w:cs="宋体"/>
          <w:b/>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
    </w:p>
    <w:p>
      <w:pPr>
        <w:jc w:val="left"/>
        <w:spacing w:line="360" w:lineRule="auto"/>
        <w:tabs>
          <w:tab w:val="left" w:pos="1800" w:leader="none"/>
          <w:tab w:val="left" w:pos="5580" w:leader="none"/>
        </w:tabs>
        <w:rPr>
          <w:rFonts w:ascii="宋体" w:hAnsi="宋体" w:cs="宋体"/>
          <w:sz w:val="24"/>
        </w:rPr>
      </w:pPr>
      <w:r>
        <w:rPr>
          <w:rFonts w:ascii="宋体" w:hAnsi="宋体" w:cs="宋体"/>
          <w:sz w:val="24"/>
        </w:rPr>
      </w:r>
      <w:r/>
    </w:p>
    <w:p>
      <w:pPr>
        <w:ind w:firstLine="240"/>
        <w:jc w:val="left"/>
        <w:spacing w:line="360" w:lineRule="auto"/>
        <w:tabs>
          <w:tab w:val="left" w:pos="1800" w:leader="none"/>
          <w:tab w:val="left" w:pos="5580" w:leader="none"/>
        </w:tabs>
        <w:rPr>
          <w:rFonts w:ascii="宋体" w:hAnsi="宋体" w:cs="宋体"/>
          <w:sz w:val="24"/>
          <w:u w:val="single"/>
        </w:rPr>
      </w:pPr>
      <w:r>
        <w:rPr>
          <w:rFonts w:hint="eastAsia" w:ascii="宋体" w:hAnsi="宋体" w:cs="宋体"/>
          <w:sz w:val="24"/>
        </w:rPr>
        <w:t xml:space="preserve">项目编号/包号：_____________________     项目名称：_______________________</w:t>
      </w:r>
      <w:r/>
    </w:p>
    <w:tbl>
      <w:tblPr>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12"/>
        <w:gridCol w:w="3204"/>
        <w:gridCol w:w="2025"/>
        <w:gridCol w:w="2131"/>
      </w:tblGrid>
      <w:tr>
        <w:trPr>
          <w:cantSplit/>
          <w:jc w:val="center"/>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供应商名称</w:t>
            </w: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报价（</w:t>
            </w:r>
            <w:r>
              <w:rPr>
                <w:rFonts w:hint="eastAsia" w:ascii="宋体" w:hAnsi="宋体" w:cs="宋体"/>
                <w:b/>
                <w:bCs/>
                <w:sz w:val="24"/>
                <w:szCs w:val="28"/>
              </w:rPr>
              <w:t xml:space="preserve">优惠下浮率%</w:t>
            </w:r>
            <w:r>
              <w:rPr>
                <w:rFonts w:hint="eastAsia" w:ascii="宋体" w:hAnsi="宋体" w:cs="宋体"/>
                <w:b/>
                <w:sz w:val="24"/>
              </w:rPr>
              <w:t xml:space="preserve">）</w:t>
            </w:r>
            <w:r/>
          </w:p>
        </w:tc>
      </w:tr>
      <w:tr>
        <w:trPr>
          <w:cantSplit/>
          <w:jc w:val="center"/>
          <w:trHeight w:val="674"/>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b/>
                <w:sz w:val="24"/>
              </w:rPr>
            </w:pPr>
            <w:r>
              <w:rPr>
                <w:rFonts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大写</w:t>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ascii="宋体" w:hAnsi="宋体" w:cs="宋体"/>
                <w:b/>
                <w:sz w:val="24"/>
              </w:rPr>
            </w:pPr>
            <w:r>
              <w:rPr>
                <w:rFonts w:hint="eastAsia" w:ascii="宋体" w:hAnsi="宋体" w:cs="宋体"/>
                <w:b/>
                <w:sz w:val="24"/>
              </w:rPr>
              <w:t xml:space="preserve">小写</w:t>
            </w:r>
            <w:r/>
          </w:p>
        </w:tc>
      </w:tr>
      <w:tr>
        <w:trPr>
          <w:jc w:val="cente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jc w:val="center"/>
              <w:tabs>
                <w:tab w:val="left" w:pos="5580" w:leader="none"/>
              </w:tabs>
              <w:rPr>
                <w:rFonts w:ascii="宋体" w:hAnsi="宋体" w:cs="宋体"/>
                <w:sz w:val="24"/>
              </w:rPr>
            </w:pPr>
            <w:r>
              <w:rPr>
                <w:rFonts w:ascii="宋体" w:hAnsi="宋体" w:cs="宋体"/>
                <w:sz w:val="24"/>
              </w:rPr>
            </w:r>
            <w:r/>
          </w:p>
        </w:tc>
      </w:tr>
    </w:tbl>
    <w:p>
      <w:pPr>
        <w:jc w:val="left"/>
        <w:rPr>
          <w:rFonts w:ascii="宋体" w:hAnsi="宋体" w:cs="宋体"/>
          <w:sz w:val="24"/>
        </w:rPr>
      </w:pPr>
      <w:r>
        <w:rPr>
          <w:rFonts w:ascii="宋体" w:hAnsi="宋体" w:cs="宋体"/>
          <w:sz w:val="24"/>
        </w:rPr>
      </w:r>
      <w:r/>
    </w:p>
    <w:p>
      <w:pPr>
        <w:spacing w:before="25" w:after="25" w:line="360" w:lineRule="auto"/>
        <w:rPr>
          <w:rFonts w:ascii="宋体" w:hAnsi="宋体" w:cs="宋体"/>
          <w:bCs/>
          <w:sz w:val="24"/>
          <w:szCs w:val="28"/>
        </w:rPr>
      </w:pPr>
      <w:r>
        <w:rPr>
          <w:rFonts w:hint="eastAsia" w:ascii="宋体" w:hAnsi="宋体" w:cs="宋体"/>
          <w:sz w:val="24"/>
          <w:lang w:val="zh-CN"/>
        </w:rPr>
        <w:t xml:space="preserve">注：1.</w:t>
      </w:r>
      <w:r>
        <w:rPr>
          <w:rFonts w:hint="eastAsia" w:ascii="宋体" w:hAnsi="宋体" w:cs="宋体"/>
          <w:bCs/>
          <w:sz w:val="24"/>
          <w:szCs w:val="28"/>
        </w:rPr>
        <w:t xml:space="preserve">最终工程结算造价=（经采购人委托的审计部门审计后的工程结算造价-不作优惠下浮部分金额）×</w:t>
      </w:r>
      <w:r>
        <w:rPr>
          <w:rFonts w:hint="eastAsia" w:ascii="宋体" w:hAnsi="宋体" w:cs="宋体"/>
          <w:b/>
          <w:bCs/>
          <w:sz w:val="24"/>
          <w:szCs w:val="28"/>
        </w:rPr>
        <w:t xml:space="preserve">（1-成交优惠下浮率）</w:t>
      </w:r>
      <w:r>
        <w:rPr>
          <w:rFonts w:hint="eastAsia" w:ascii="宋体" w:hAnsi="宋体" w:cs="宋体"/>
          <w:bCs/>
          <w:sz w:val="24"/>
          <w:szCs w:val="28"/>
        </w:rPr>
        <w:t xml:space="preserve">+不作优惠下浮部分金额。</w:t>
      </w:r>
      <w:r/>
    </w:p>
    <w:p>
      <w:pPr>
        <w:ind w:firstLine="480"/>
        <w:tabs>
          <w:tab w:val="left" w:pos="5580" w:leader="none"/>
        </w:tabs>
        <w:rPr>
          <w:rFonts w:ascii="宋体" w:hAnsi="宋体" w:cs="宋体"/>
          <w:b/>
          <w:bCs/>
          <w:sz w:val="32"/>
          <w:szCs w:val="32"/>
        </w:rPr>
      </w:pPr>
      <w:r>
        <w:rPr>
          <w:rFonts w:hint="eastAsia" w:ascii="宋体" w:hAnsi="宋体" w:cs="宋体"/>
          <w:b/>
          <w:bCs/>
          <w:sz w:val="32"/>
          <w:szCs w:val="32"/>
        </w:rPr>
        <w:t xml:space="preserve">2.投标人按优惠下浮率进行报价，价格分计算按（1-优惠下浮率）进行计算。</w:t>
      </w:r>
      <w:r/>
    </w:p>
    <w:p>
      <w:pPr>
        <w:spacing w:before="25" w:after="25" w:line="360" w:lineRule="auto"/>
        <w:rPr>
          <w:rFonts w:ascii="宋体" w:hAnsi="宋体" w:cs="宋体"/>
          <w:sz w:val="24"/>
        </w:rPr>
      </w:pPr>
      <w:r>
        <w:rPr>
          <w:rFonts w:ascii="宋体" w:hAnsi="宋体" w:cs="宋体"/>
          <w:sz w:val="24"/>
        </w:rPr>
      </w:r>
      <w:r/>
    </w:p>
    <w:p>
      <w:pPr>
        <w:spacing w:before="25" w:after="25" w:line="360" w:lineRule="auto"/>
        <w:rPr>
          <w:rFonts w:ascii="宋体" w:hAnsi="宋体" w:cs="宋体"/>
          <w:sz w:val="24"/>
          <w:lang w:val="zh-CN"/>
        </w:rPr>
      </w:pPr>
      <w:r>
        <w:rPr>
          <w:rFonts w:hint="eastAsia" w:ascii="宋体" w:hAnsi="宋体" w:cs="宋体"/>
          <w:sz w:val="24"/>
          <w:lang w:val="zh-CN"/>
        </w:rPr>
        <w:t xml:space="preserve">                         </w:t>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jc w:val="left"/>
        <w:widowControl/>
        <w:rPr>
          <w:rFonts w:ascii="宋体" w:hAnsi="宋体" w:cs="宋体"/>
          <w:b/>
          <w:sz w:val="24"/>
          <w:szCs w:val="20"/>
        </w:rPr>
      </w:pPr>
      <w:r/>
      <w:bookmarkStart w:id="707" w:name="_Toc226309803"/>
      <w:r/>
      <w:bookmarkStart w:id="708" w:name="_Toc226337255"/>
      <w:r/>
      <w:bookmarkStart w:id="709" w:name="_Toc150774763"/>
      <w:r/>
      <w:bookmarkStart w:id="710" w:name="_Toc264969249"/>
      <w:r/>
      <w:bookmarkStart w:id="711" w:name="_Toc226965832"/>
      <w:r/>
      <w:bookmarkStart w:id="712" w:name="_Toc305158901"/>
      <w:r/>
      <w:bookmarkStart w:id="713" w:name="_Toc127151558"/>
      <w:r/>
      <w:bookmarkStart w:id="714" w:name="_Toc226965749"/>
      <w:r/>
      <w:bookmarkStart w:id="715" w:name="_Toc265228397"/>
      <w:r/>
      <w:bookmarkStart w:id="716" w:name="_Toc142311060"/>
      <w:r/>
      <w:bookmarkStart w:id="717" w:name="_Toc195842924"/>
      <w:r/>
      <w:bookmarkStart w:id="718" w:name="_Toc150480796"/>
      <w:r/>
      <w:bookmarkStart w:id="719" w:name="_Toc305158827"/>
      <w:r>
        <w:rPr>
          <w:rFonts w:hint="eastAsia" w:ascii="宋体" w:hAnsi="宋体" w:cs="宋体"/>
          <w:sz w:val="24"/>
          <w:szCs w:val="20"/>
        </w:rPr>
        <w:br w:type="page" w:clear="all"/>
      </w:r>
      <w:bookmarkStart w:id="720" w:name="_Toc264969252"/>
      <w:r/>
      <w:bookmarkStart w:id="721" w:name="_Toc305158830"/>
      <w:r/>
      <w:bookmarkStart w:id="722" w:name="_Toc305158904"/>
      <w:r/>
      <w:bookmarkStart w:id="723" w:name="_Toc142311062"/>
      <w:r/>
      <w:bookmarkStart w:id="724" w:name="_Toc226309806"/>
      <w:r/>
      <w:bookmarkStart w:id="725" w:name="_Toc127151562"/>
      <w:r/>
      <w:bookmarkStart w:id="726" w:name="_Toc226337258"/>
      <w:r/>
      <w:bookmarkStart w:id="727" w:name="_Toc226965752"/>
      <w:r/>
      <w:bookmarkStart w:id="728" w:name="_Toc265228400"/>
      <w:r/>
      <w:bookmarkStart w:id="729" w:name="_Toc150480798"/>
      <w:r/>
      <w:bookmarkStart w:id="730" w:name="_Toc226965835"/>
      <w:r/>
      <w:bookmarkStart w:id="731" w:name="_Toc150774765"/>
      <w:r/>
      <w:bookmarkStart w:id="732" w:name="_Toc195842927"/>
      <w:r/>
      <w:bookmarkStart w:id="733" w:name="_Toc265228399"/>
      <w:r/>
      <w:bookmarkStart w:id="734" w:name="_Toc226337257"/>
      <w:r/>
      <w:bookmarkStart w:id="735" w:name="_Toc142311061"/>
      <w:r/>
      <w:bookmarkStart w:id="736" w:name="_Toc264969251"/>
      <w:r/>
      <w:bookmarkStart w:id="737" w:name="_Toc226965751"/>
      <w:r/>
      <w:bookmarkStart w:id="738" w:name="_Toc195842926"/>
      <w:r/>
      <w:bookmarkStart w:id="739" w:name="_Toc127151561"/>
      <w:r/>
      <w:bookmarkStart w:id="740" w:name="_Toc226309805"/>
      <w:r/>
      <w:bookmarkStart w:id="741" w:name="_Toc150480797"/>
      <w:r/>
      <w:bookmarkStart w:id="742" w:name="_Toc150774764"/>
      <w:r/>
      <w:bookmarkStart w:id="743" w:name="_Toc305158829"/>
      <w:r/>
      <w:bookmarkStart w:id="744" w:name="_Toc226965834"/>
      <w:r/>
      <w:bookmarkStart w:id="745" w:name="_Toc305158903"/>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cs="宋体"/>
          <w:sz w:val="24"/>
          <w:szCs w:val="20"/>
        </w:rPr>
        <w:t xml:space="preserve">9</w:t>
      </w:r>
      <w:r>
        <w:rPr>
          <w:rFonts w:hint="eastAsia" w:ascii="宋体" w:hAnsi="宋体" w:cs="宋体"/>
          <w:b/>
          <w:sz w:val="24"/>
        </w:rPr>
        <w:t xml:space="preserve">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cs="宋体"/>
          <w:b/>
          <w:sz w:val="24"/>
        </w:rPr>
        <w:t xml:space="preserve">（实质性格式）</w:t>
      </w:r>
      <w:r/>
    </w:p>
    <w:p>
      <w:pPr>
        <w:spacing w:line="360" w:lineRule="auto"/>
        <w:rPr>
          <w:rFonts w:ascii="宋体" w:hAnsi="宋体" w:cs="宋体"/>
          <w:sz w:val="24"/>
          <w:szCs w:val="20"/>
        </w:rPr>
      </w:pPr>
      <w:r>
        <w:rPr>
          <w:rFonts w:ascii="宋体" w:hAnsi="宋体" w:cs="宋体"/>
          <w:sz w:val="24"/>
          <w:szCs w:val="20"/>
        </w:rPr>
      </w:r>
      <w:r/>
    </w:p>
    <w:p>
      <w:pPr>
        <w:jc w:val="center"/>
        <w:rPr>
          <w:rFonts w:ascii="宋体" w:hAnsi="宋体" w:cs="宋体"/>
          <w:b/>
          <w:sz w:val="36"/>
          <w:szCs w:val="36"/>
        </w:rPr>
      </w:pPr>
      <w:r>
        <w:rPr>
          <w:rFonts w:hint="eastAsia" w:ascii="宋体" w:hAnsi="宋体" w:cs="宋体"/>
          <w:b/>
          <w:sz w:val="36"/>
          <w:szCs w:val="36"/>
        </w:rPr>
        <w:t xml:space="preserve">合同条款偏离表</w:t>
      </w:r>
      <w:r/>
    </w:p>
    <w:p>
      <w:pPr>
        <w:jc w:val="center"/>
        <w:rPr>
          <w:rFonts w:ascii="宋体" w:hAnsi="宋体" w:cs="宋体"/>
          <w:sz w:val="36"/>
          <w:szCs w:val="36"/>
        </w:rPr>
      </w:pPr>
      <w:r>
        <w:rPr>
          <w:rFonts w:ascii="宋体" w:hAnsi="宋体" w:cs="宋体"/>
          <w:sz w:val="36"/>
          <w:szCs w:val="36"/>
        </w:rPr>
      </w:r>
      <w:r/>
    </w:p>
    <w:p>
      <w:pPr>
        <w:spacing w:line="360" w:lineRule="auto"/>
        <w:rPr>
          <w:rFonts w:ascii="宋体" w:hAnsi="宋体" w:cs="宋体"/>
          <w:sz w:val="24"/>
          <w:szCs w:val="20"/>
        </w:rPr>
      </w:pPr>
      <w:r>
        <w:rPr>
          <w:rFonts w:ascii="宋体" w:hAnsi="宋体" w:cs="宋体"/>
          <w:sz w:val="24"/>
          <w:szCs w:val="20"/>
        </w:rPr>
      </w:r>
      <w:r/>
    </w:p>
    <w:p>
      <w:pPr>
        <w:ind w:firstLine="360"/>
        <w:jc w:val="left"/>
        <w:spacing w:line="360" w:lineRule="auto"/>
        <w:tabs>
          <w:tab w:val="left" w:pos="1800" w:leader="none"/>
          <w:tab w:val="left" w:pos="5580" w:leader="none"/>
        </w:tabs>
        <w:rPr>
          <w:rFonts w:ascii="宋体" w:hAnsi="宋体" w:cs="宋体"/>
          <w:sz w:val="24"/>
        </w:rPr>
      </w:pPr>
      <w:r>
        <w:rPr>
          <w:rFonts w:hint="eastAsia" w:ascii="宋体" w:hAnsi="宋体" w:cs="宋体"/>
          <w:sz w:val="24"/>
        </w:rPr>
        <w:t xml:space="preserve">项目编号/包号：_______________     项目名称：_____________________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0" w:type="auto"/>
            <w:vAlign w:val="center"/>
            <w:textDirection w:val="lrTb"/>
            <w:noWrap w:val="false"/>
          </w:tcPr>
          <w:p>
            <w:pPr>
              <w:jc w:val="left"/>
              <w:rPr>
                <w:rFonts w:ascii="宋体" w:hAnsi="宋体" w:cs="宋体"/>
                <w:b/>
                <w:sz w:val="24"/>
              </w:rPr>
            </w:pPr>
            <w:r>
              <w:rPr>
                <w:rFonts w:hint="eastAsia" w:ascii="宋体" w:hAnsi="宋体" w:cs="宋体"/>
                <w:b/>
                <w:sz w:val="24"/>
              </w:rPr>
              <w:t xml:space="preserve">对本项目合同条款的偏离情况（请进行勾选）：</w:t>
            </w:r>
            <w:r/>
          </w:p>
          <w:p>
            <w:pPr>
              <w:jc w:val="left"/>
              <w:rPr>
                <w:rFonts w:ascii="宋体" w:hAnsi="宋体" w:cs="宋体"/>
                <w:b/>
                <w:sz w:val="24"/>
              </w:rPr>
            </w:pPr>
            <w:r>
              <w:rPr>
                <w:rFonts w:hint="eastAsia" w:ascii="宋体" w:hAnsi="宋体" w:cs="宋体"/>
                <w:b/>
                <w:sz w:val="24"/>
              </w:rPr>
              <w:t xml:space="preserve">□无偏离</w:t>
            </w:r>
            <w:r>
              <w:rPr>
                <w:rFonts w:hint="eastAsia" w:ascii="宋体" w:hAnsi="宋体" w:cs="宋体"/>
                <w:sz w:val="24"/>
              </w:rPr>
              <w:t xml:space="preserve">（</w:t>
            </w:r>
            <w:r>
              <w:rPr>
                <w:rFonts w:hint="eastAsia" w:ascii="宋体" w:hAnsi="宋体" w:cs="宋体"/>
                <w:sz w:val="24"/>
                <w:szCs w:val="21"/>
              </w:rPr>
              <w:t xml:space="preserve">如无偏离，仅勾选无偏离即可</w:t>
            </w:r>
            <w:r>
              <w:rPr>
                <w:rFonts w:hint="eastAsia" w:ascii="宋体" w:hAnsi="宋体" w:cs="宋体"/>
                <w:sz w:val="24"/>
              </w:rPr>
              <w:t xml:space="preserve">）</w:t>
            </w:r>
            <w:r/>
          </w:p>
          <w:p>
            <w:pPr>
              <w:jc w:val="left"/>
              <w:rPr>
                <w:rFonts w:ascii="宋体" w:hAnsi="宋体" w:cs="宋体"/>
                <w:sz w:val="24"/>
              </w:rPr>
            </w:pPr>
            <w:r>
              <w:rPr>
                <w:rFonts w:hint="eastAsia" w:ascii="宋体" w:hAnsi="宋体" w:cs="宋体"/>
                <w:b/>
                <w:sz w:val="24"/>
              </w:rPr>
              <w:t xml:space="preserve">□有偏离</w:t>
            </w:r>
            <w:r>
              <w:rPr>
                <w:rFonts w:hint="eastAsia" w:ascii="宋体" w:hAnsi="宋体" w:cs="宋体"/>
                <w:sz w:val="24"/>
              </w:rPr>
              <w:t xml:space="preserve">（</w:t>
            </w:r>
            <w:r>
              <w:rPr>
                <w:rFonts w:hint="eastAsia" w:ascii="宋体" w:hAnsi="宋体" w:cs="宋体"/>
                <w:sz w:val="24"/>
                <w:szCs w:val="21"/>
              </w:rPr>
              <w:t xml:space="preserve">如有负偏离，</w:t>
            </w:r>
            <w:r>
              <w:rPr>
                <w:rFonts w:hint="eastAsia" w:ascii="宋体" w:hAnsi="宋体" w:cs="宋体"/>
                <w:sz w:val="24"/>
              </w:rPr>
              <w:t xml:space="preserve">则须在本表中对负偏离项逐一列明）</w:t>
            </w:r>
            <w:r/>
          </w:p>
        </w:tc>
      </w:tr>
      <w:tr>
        <w:trPr>
          <w:jc w:val="center"/>
          <w:trHeight w:val="930"/>
        </w:trPr>
        <w:tc>
          <w:tcPr>
            <w:tcW w:w="834"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301" w:type="dxa"/>
            <w:vAlign w:val="center"/>
            <w:textDirection w:val="lrTb"/>
            <w:noWrap w:val="false"/>
          </w:tcPr>
          <w:p>
            <w:pPr>
              <w:jc w:val="center"/>
              <w:rPr>
                <w:rFonts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条目号（页码）</w:t>
            </w:r>
            <w:r/>
          </w:p>
        </w:tc>
        <w:tc>
          <w:tcPr>
            <w:tcW w:w="2007" w:type="dxa"/>
            <w:vAlign w:val="center"/>
            <w:textDirection w:val="lrTb"/>
            <w:noWrap w:val="false"/>
          </w:tcPr>
          <w:p>
            <w:pPr>
              <w:jc w:val="center"/>
              <w:rPr>
                <w:rFonts w:ascii="宋体" w:hAnsi="宋体" w:cs="宋体"/>
                <w:sz w:val="24"/>
              </w:rPr>
            </w:pPr>
            <w:r>
              <w:rPr>
                <w:rFonts w:hint="eastAsia" w:ascii="宋体" w:hAnsi="宋体" w:cs="宋体"/>
                <w:sz w:val="24"/>
                <w:szCs w:val="21"/>
              </w:rPr>
              <w:t xml:space="preserve">磋商文件</w:t>
            </w:r>
            <w:r>
              <w:rPr>
                <w:rFonts w:hint="eastAsia" w:ascii="宋体" w:hAnsi="宋体" w:cs="宋体"/>
                <w:sz w:val="24"/>
              </w:rPr>
              <w:t xml:space="preserve">要求</w:t>
            </w:r>
            <w:r/>
          </w:p>
        </w:tc>
        <w:tc>
          <w:tcPr>
            <w:tcW w:w="2008" w:type="dxa"/>
            <w:vAlign w:val="center"/>
            <w:textDirection w:val="lrTb"/>
            <w:noWrap w:val="false"/>
          </w:tcPr>
          <w:p>
            <w:pPr>
              <w:jc w:val="center"/>
              <w:rPr>
                <w:rFonts w:ascii="宋体" w:hAnsi="宋体" w:cs="宋体"/>
                <w:sz w:val="24"/>
              </w:rPr>
            </w:pPr>
            <w:r>
              <w:rPr>
                <w:rFonts w:hint="eastAsia" w:ascii="宋体" w:hAnsi="宋体" w:cs="宋体"/>
                <w:sz w:val="24"/>
              </w:rPr>
              <w:t xml:space="preserve">响应文件内容</w:t>
            </w:r>
            <w:r/>
          </w:p>
        </w:tc>
        <w:tc>
          <w:tcPr>
            <w:tcW w:w="2458" w:type="dxa"/>
            <w:vAlign w:val="center"/>
            <w:textDirection w:val="lrTb"/>
            <w:noWrap w:val="false"/>
          </w:tcPr>
          <w:p>
            <w:pPr>
              <w:jc w:val="center"/>
              <w:rPr>
                <w:rFonts w:ascii="宋体" w:hAnsi="宋体" w:cs="宋体"/>
                <w:sz w:val="24"/>
              </w:rPr>
            </w:pPr>
            <w:r>
              <w:rPr>
                <w:rFonts w:hint="eastAsia" w:ascii="宋体" w:hAnsi="宋体" w:cs="宋体"/>
                <w:sz w:val="24"/>
              </w:rPr>
              <w:t xml:space="preserve">偏离情况</w:t>
            </w:r>
            <w:r/>
          </w:p>
          <w:p>
            <w:pPr>
              <w:jc w:val="center"/>
              <w:rPr>
                <w:rFonts w:ascii="宋体" w:hAnsi="宋体" w:cs="宋体"/>
                <w:sz w:val="24"/>
              </w:rPr>
            </w:pPr>
            <w:r>
              <w:rPr>
                <w:rFonts w:hint="eastAsia" w:ascii="宋体" w:hAnsi="宋体" w:cs="宋体"/>
                <w:sz w:val="24"/>
              </w:rPr>
              <w:t xml:space="preserve">（据实填写）</w:t>
            </w:r>
            <w:r/>
          </w:p>
        </w:tc>
        <w:tc>
          <w:tcPr>
            <w:tcW w:w="788" w:type="dxa"/>
            <w:vAlign w:val="center"/>
            <w:textDirection w:val="lrTb"/>
            <w:noWrap w:val="false"/>
          </w:tcPr>
          <w:p>
            <w:pPr>
              <w:jc w:val="center"/>
              <w:rPr>
                <w:rFonts w:ascii="宋体" w:hAnsi="宋体" w:cs="宋体"/>
                <w:sz w:val="24"/>
              </w:rPr>
            </w:pPr>
            <w:r>
              <w:rPr>
                <w:rFonts w:hint="eastAsia" w:ascii="宋体" w:hAnsi="宋体" w:cs="宋体"/>
                <w:sz w:val="24"/>
              </w:rPr>
              <w:t xml:space="preserve">说明</w:t>
            </w:r>
            <w:r/>
          </w:p>
        </w:tc>
      </w:tr>
      <w:tr>
        <w:trPr>
          <w:jc w:val="center"/>
          <w:trHeight w:val="930"/>
        </w:trPr>
        <w:tc>
          <w:tcPr>
            <w:tcW w:w="834" w:type="dxa"/>
            <w:vAlign w:val="center"/>
            <w:textDirection w:val="lrTb"/>
            <w:noWrap w:val="false"/>
          </w:tcPr>
          <w:p>
            <w:pPr>
              <w:jc w:val="center"/>
              <w:rPr>
                <w:rFonts w:ascii="宋体" w:hAnsi="宋体" w:cs="宋体"/>
                <w:sz w:val="24"/>
              </w:rPr>
            </w:pPr>
            <w:r>
              <w:rPr>
                <w:rFonts w:ascii="宋体" w:hAnsi="宋体" w:cs="宋体"/>
                <w:sz w:val="24"/>
              </w:rPr>
            </w:r>
            <w:r/>
          </w:p>
        </w:tc>
        <w:tc>
          <w:tcPr>
            <w:tcW w:w="1301" w:type="dxa"/>
            <w:vAlign w:val="center"/>
            <w:textDirection w:val="lrTb"/>
            <w:noWrap w:val="false"/>
          </w:tcPr>
          <w:p>
            <w:pPr>
              <w:jc w:val="center"/>
              <w:rPr>
                <w:rFonts w:ascii="宋体" w:hAnsi="宋体" w:cs="宋体"/>
                <w:sz w:val="24"/>
              </w:rPr>
            </w:pPr>
            <w:r>
              <w:rPr>
                <w:rFonts w:ascii="宋体" w:hAnsi="宋体" w:cs="宋体"/>
                <w:sz w:val="24"/>
              </w:rPr>
            </w:r>
            <w:r/>
          </w:p>
        </w:tc>
        <w:tc>
          <w:tcPr>
            <w:tcW w:w="2007" w:type="dxa"/>
            <w:vAlign w:val="center"/>
            <w:textDirection w:val="lrTb"/>
            <w:noWrap w:val="false"/>
          </w:tcPr>
          <w:p>
            <w:pPr>
              <w:jc w:val="center"/>
              <w:rPr>
                <w:rFonts w:ascii="宋体" w:hAnsi="宋体" w:cs="宋体"/>
                <w:sz w:val="24"/>
              </w:rPr>
            </w:pPr>
            <w:r>
              <w:rPr>
                <w:rFonts w:ascii="宋体" w:hAnsi="宋体" w:cs="宋体"/>
                <w:sz w:val="24"/>
              </w:rPr>
            </w:r>
            <w:r/>
          </w:p>
        </w:tc>
        <w:tc>
          <w:tcPr>
            <w:tcW w:w="2008" w:type="dxa"/>
            <w:vAlign w:val="center"/>
            <w:textDirection w:val="lrTb"/>
            <w:noWrap w:val="false"/>
          </w:tcPr>
          <w:p>
            <w:pPr>
              <w:jc w:val="center"/>
              <w:rPr>
                <w:rFonts w:ascii="宋体" w:hAnsi="宋体" w:cs="宋体"/>
                <w:sz w:val="24"/>
              </w:rPr>
            </w:pPr>
            <w:r>
              <w:rPr>
                <w:rFonts w:ascii="宋体" w:hAnsi="宋体" w:cs="宋体"/>
                <w:sz w:val="24"/>
              </w:rPr>
            </w:r>
            <w:r/>
          </w:p>
        </w:tc>
        <w:tc>
          <w:tcPr>
            <w:tcW w:w="2458" w:type="dxa"/>
            <w:vAlign w:val="center"/>
            <w:textDirection w:val="lrTb"/>
            <w:noWrap w:val="false"/>
          </w:tcPr>
          <w:p>
            <w:pPr>
              <w:jc w:val="center"/>
              <w:rPr>
                <w:rFonts w:ascii="宋体" w:hAnsi="宋体" w:cs="宋体"/>
                <w:sz w:val="24"/>
              </w:rPr>
            </w:pPr>
            <w:r>
              <w:rPr>
                <w:rFonts w:ascii="宋体" w:hAnsi="宋体" w:cs="宋体"/>
                <w:sz w:val="24"/>
              </w:rPr>
            </w:r>
            <w:r/>
          </w:p>
        </w:tc>
        <w:tc>
          <w:tcPr>
            <w:tcW w:w="78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834" w:type="dxa"/>
            <w:vAlign w:val="center"/>
            <w:textDirection w:val="lrTb"/>
            <w:noWrap w:val="false"/>
          </w:tcPr>
          <w:p>
            <w:pPr>
              <w:jc w:val="center"/>
              <w:rPr>
                <w:rFonts w:ascii="宋体" w:hAnsi="宋体" w:cs="宋体"/>
                <w:sz w:val="24"/>
              </w:rPr>
            </w:pPr>
            <w:r>
              <w:rPr>
                <w:rFonts w:ascii="宋体" w:hAnsi="宋体" w:cs="宋体"/>
                <w:sz w:val="24"/>
              </w:rPr>
            </w:r>
            <w:r/>
          </w:p>
        </w:tc>
        <w:tc>
          <w:tcPr>
            <w:tcW w:w="1301" w:type="dxa"/>
            <w:vAlign w:val="center"/>
            <w:textDirection w:val="lrTb"/>
            <w:noWrap w:val="false"/>
          </w:tcPr>
          <w:p>
            <w:pPr>
              <w:jc w:val="center"/>
              <w:rPr>
                <w:rFonts w:ascii="宋体" w:hAnsi="宋体" w:cs="宋体"/>
                <w:sz w:val="24"/>
              </w:rPr>
            </w:pPr>
            <w:r>
              <w:rPr>
                <w:rFonts w:ascii="宋体" w:hAnsi="宋体" w:cs="宋体"/>
                <w:sz w:val="24"/>
              </w:rPr>
            </w:r>
            <w:r/>
          </w:p>
        </w:tc>
        <w:tc>
          <w:tcPr>
            <w:tcW w:w="2007" w:type="dxa"/>
            <w:vAlign w:val="center"/>
            <w:textDirection w:val="lrTb"/>
            <w:noWrap w:val="false"/>
          </w:tcPr>
          <w:p>
            <w:pPr>
              <w:jc w:val="center"/>
              <w:rPr>
                <w:rFonts w:ascii="宋体" w:hAnsi="宋体" w:cs="宋体"/>
                <w:sz w:val="24"/>
              </w:rPr>
            </w:pPr>
            <w:r>
              <w:rPr>
                <w:rFonts w:ascii="宋体" w:hAnsi="宋体" w:cs="宋体"/>
                <w:sz w:val="24"/>
              </w:rPr>
            </w:r>
            <w:r/>
          </w:p>
        </w:tc>
        <w:tc>
          <w:tcPr>
            <w:tcW w:w="2008" w:type="dxa"/>
            <w:vAlign w:val="center"/>
            <w:textDirection w:val="lrTb"/>
            <w:noWrap w:val="false"/>
          </w:tcPr>
          <w:p>
            <w:pPr>
              <w:jc w:val="center"/>
              <w:rPr>
                <w:rFonts w:ascii="宋体" w:hAnsi="宋体" w:cs="宋体"/>
                <w:sz w:val="24"/>
              </w:rPr>
            </w:pPr>
            <w:r>
              <w:rPr>
                <w:rFonts w:ascii="宋体" w:hAnsi="宋体" w:cs="宋体"/>
                <w:sz w:val="24"/>
              </w:rPr>
            </w:r>
            <w:r/>
          </w:p>
        </w:tc>
        <w:tc>
          <w:tcPr>
            <w:tcW w:w="2458" w:type="dxa"/>
            <w:vAlign w:val="center"/>
            <w:textDirection w:val="lrTb"/>
            <w:noWrap w:val="false"/>
          </w:tcPr>
          <w:p>
            <w:pPr>
              <w:jc w:val="center"/>
              <w:rPr>
                <w:rFonts w:ascii="宋体" w:hAnsi="宋体" w:cs="宋体"/>
                <w:sz w:val="24"/>
              </w:rPr>
            </w:pPr>
            <w:r>
              <w:rPr>
                <w:rFonts w:ascii="宋体" w:hAnsi="宋体" w:cs="宋体"/>
                <w:sz w:val="24"/>
              </w:rPr>
            </w:r>
            <w:r/>
          </w:p>
        </w:tc>
        <w:tc>
          <w:tcPr>
            <w:tcW w:w="78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834" w:type="dxa"/>
            <w:vAlign w:val="center"/>
            <w:textDirection w:val="lrTb"/>
            <w:noWrap w:val="false"/>
          </w:tcPr>
          <w:p>
            <w:pPr>
              <w:jc w:val="center"/>
              <w:rPr>
                <w:rFonts w:ascii="宋体" w:hAnsi="宋体" w:cs="宋体"/>
                <w:sz w:val="24"/>
              </w:rPr>
            </w:pPr>
            <w:r>
              <w:rPr>
                <w:rFonts w:ascii="宋体" w:hAnsi="宋体" w:cs="宋体"/>
                <w:sz w:val="24"/>
              </w:rPr>
            </w:r>
            <w:r/>
          </w:p>
        </w:tc>
        <w:tc>
          <w:tcPr>
            <w:tcW w:w="1301" w:type="dxa"/>
            <w:vAlign w:val="center"/>
            <w:textDirection w:val="lrTb"/>
            <w:noWrap w:val="false"/>
          </w:tcPr>
          <w:p>
            <w:pPr>
              <w:jc w:val="center"/>
              <w:rPr>
                <w:rFonts w:ascii="宋体" w:hAnsi="宋体" w:cs="宋体"/>
                <w:sz w:val="24"/>
              </w:rPr>
            </w:pPr>
            <w:r>
              <w:rPr>
                <w:rFonts w:ascii="宋体" w:hAnsi="宋体" w:cs="宋体"/>
                <w:sz w:val="24"/>
              </w:rPr>
            </w:r>
            <w:r/>
          </w:p>
        </w:tc>
        <w:tc>
          <w:tcPr>
            <w:tcW w:w="2007" w:type="dxa"/>
            <w:vAlign w:val="center"/>
            <w:textDirection w:val="lrTb"/>
            <w:noWrap w:val="false"/>
          </w:tcPr>
          <w:p>
            <w:pPr>
              <w:jc w:val="center"/>
              <w:rPr>
                <w:rFonts w:ascii="宋体" w:hAnsi="宋体" w:cs="宋体"/>
                <w:sz w:val="24"/>
              </w:rPr>
            </w:pPr>
            <w:r>
              <w:rPr>
                <w:rFonts w:ascii="宋体" w:hAnsi="宋体" w:cs="宋体"/>
                <w:sz w:val="24"/>
              </w:rPr>
            </w:r>
            <w:r/>
          </w:p>
        </w:tc>
        <w:tc>
          <w:tcPr>
            <w:tcW w:w="2008" w:type="dxa"/>
            <w:vAlign w:val="center"/>
            <w:textDirection w:val="lrTb"/>
            <w:noWrap w:val="false"/>
          </w:tcPr>
          <w:p>
            <w:pPr>
              <w:jc w:val="center"/>
              <w:rPr>
                <w:rFonts w:ascii="宋体" w:hAnsi="宋体" w:cs="宋体"/>
                <w:sz w:val="24"/>
              </w:rPr>
            </w:pPr>
            <w:r>
              <w:rPr>
                <w:rFonts w:ascii="宋体" w:hAnsi="宋体" w:cs="宋体"/>
                <w:sz w:val="24"/>
              </w:rPr>
            </w:r>
            <w:r/>
          </w:p>
        </w:tc>
        <w:tc>
          <w:tcPr>
            <w:tcW w:w="2458" w:type="dxa"/>
            <w:vAlign w:val="center"/>
            <w:textDirection w:val="lrTb"/>
            <w:noWrap w:val="false"/>
          </w:tcPr>
          <w:p>
            <w:pPr>
              <w:jc w:val="center"/>
              <w:rPr>
                <w:rFonts w:ascii="宋体" w:hAnsi="宋体" w:cs="宋体"/>
                <w:sz w:val="24"/>
              </w:rPr>
            </w:pPr>
            <w:r>
              <w:rPr>
                <w:rFonts w:ascii="宋体" w:hAnsi="宋体" w:cs="宋体"/>
                <w:sz w:val="24"/>
              </w:rPr>
            </w:r>
            <w:r/>
          </w:p>
        </w:tc>
        <w:tc>
          <w:tcPr>
            <w:tcW w:w="788"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834" w:type="dxa"/>
            <w:vAlign w:val="center"/>
            <w:textDirection w:val="lrTb"/>
            <w:noWrap w:val="false"/>
          </w:tcPr>
          <w:p>
            <w:pPr>
              <w:jc w:val="center"/>
              <w:rPr>
                <w:rFonts w:ascii="宋体" w:hAnsi="宋体" w:cs="宋体"/>
                <w:sz w:val="24"/>
              </w:rPr>
            </w:pPr>
            <w:r>
              <w:rPr>
                <w:rFonts w:ascii="宋体" w:hAnsi="宋体" w:cs="宋体"/>
                <w:sz w:val="24"/>
              </w:rPr>
            </w:r>
            <w:r/>
          </w:p>
        </w:tc>
        <w:tc>
          <w:tcPr>
            <w:tcW w:w="1301" w:type="dxa"/>
            <w:vAlign w:val="center"/>
            <w:textDirection w:val="lrTb"/>
            <w:noWrap w:val="false"/>
          </w:tcPr>
          <w:p>
            <w:pPr>
              <w:jc w:val="center"/>
              <w:rPr>
                <w:rFonts w:ascii="宋体" w:hAnsi="宋体" w:cs="宋体"/>
                <w:sz w:val="24"/>
              </w:rPr>
            </w:pPr>
            <w:r>
              <w:rPr>
                <w:rFonts w:ascii="宋体" w:hAnsi="宋体" w:cs="宋体"/>
                <w:sz w:val="24"/>
              </w:rPr>
            </w:r>
            <w:r/>
          </w:p>
        </w:tc>
        <w:tc>
          <w:tcPr>
            <w:tcW w:w="2007" w:type="dxa"/>
            <w:vAlign w:val="center"/>
            <w:textDirection w:val="lrTb"/>
            <w:noWrap w:val="false"/>
          </w:tcPr>
          <w:p>
            <w:pPr>
              <w:jc w:val="center"/>
              <w:rPr>
                <w:rFonts w:ascii="宋体" w:hAnsi="宋体" w:cs="宋体"/>
                <w:sz w:val="24"/>
              </w:rPr>
            </w:pPr>
            <w:r>
              <w:rPr>
                <w:rFonts w:ascii="宋体" w:hAnsi="宋体" w:cs="宋体"/>
                <w:sz w:val="24"/>
              </w:rPr>
            </w:r>
            <w:r/>
          </w:p>
        </w:tc>
        <w:tc>
          <w:tcPr>
            <w:tcW w:w="2008" w:type="dxa"/>
            <w:vAlign w:val="center"/>
            <w:textDirection w:val="lrTb"/>
            <w:noWrap w:val="false"/>
          </w:tcPr>
          <w:p>
            <w:pPr>
              <w:jc w:val="center"/>
              <w:rPr>
                <w:rFonts w:ascii="宋体" w:hAnsi="宋体" w:cs="宋体"/>
                <w:sz w:val="24"/>
              </w:rPr>
            </w:pPr>
            <w:r>
              <w:rPr>
                <w:rFonts w:ascii="宋体" w:hAnsi="宋体" w:cs="宋体"/>
                <w:sz w:val="24"/>
              </w:rPr>
            </w:r>
            <w:r/>
          </w:p>
        </w:tc>
        <w:tc>
          <w:tcPr>
            <w:tcW w:w="2458" w:type="dxa"/>
            <w:vAlign w:val="center"/>
            <w:textDirection w:val="lrTb"/>
            <w:noWrap w:val="false"/>
          </w:tcPr>
          <w:p>
            <w:pPr>
              <w:jc w:val="center"/>
              <w:rPr>
                <w:rFonts w:ascii="宋体" w:hAnsi="宋体" w:cs="宋体"/>
                <w:sz w:val="24"/>
              </w:rPr>
            </w:pPr>
            <w:r>
              <w:rPr>
                <w:rFonts w:ascii="宋体" w:hAnsi="宋体" w:cs="宋体"/>
                <w:sz w:val="24"/>
              </w:rPr>
            </w:r>
            <w:r/>
          </w:p>
        </w:tc>
        <w:tc>
          <w:tcPr>
            <w:tcW w:w="788" w:type="dxa"/>
            <w:vAlign w:val="center"/>
            <w:textDirection w:val="lrTb"/>
            <w:noWrap w:val="false"/>
          </w:tcPr>
          <w:p>
            <w:pPr>
              <w:jc w:val="center"/>
              <w:rPr>
                <w:rFonts w:ascii="宋体" w:hAnsi="宋体" w:cs="宋体"/>
                <w:sz w:val="24"/>
              </w:rPr>
            </w:pPr>
            <w:r>
              <w:rPr>
                <w:rFonts w:ascii="宋体" w:hAnsi="宋体" w:cs="宋体"/>
                <w:sz w:val="24"/>
              </w:rPr>
            </w:r>
            <w:r/>
          </w:p>
        </w:tc>
      </w:tr>
    </w:tbl>
    <w:p>
      <w:pPr>
        <w:jc w:val="left"/>
        <w:tabs>
          <w:tab w:val="left" w:pos="1800" w:leader="none"/>
          <w:tab w:val="left" w:pos="5580" w:leader="none"/>
        </w:tabs>
        <w:rPr>
          <w:rFonts w:ascii="宋体" w:hAnsi="宋体" w:cs="宋体"/>
          <w:sz w:val="24"/>
        </w:rPr>
      </w:pPr>
      <w:r>
        <w:rPr>
          <w:rFonts w:ascii="宋体" w:hAnsi="宋体" w:cs="宋体"/>
          <w:sz w:val="24"/>
        </w:rPr>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2. “偏离情况”列应据实填写“正偏离”或“负偏离”。</w:t>
      </w:r>
      <w:r/>
    </w:p>
    <w:p>
      <w:pPr>
        <w:spacing w:line="360" w:lineRule="auto"/>
        <w:rPr>
          <w:rFonts w:ascii="宋体" w:hAnsi="宋体" w:cs="宋体"/>
          <w:sz w:val="24"/>
          <w:szCs w:val="20"/>
        </w:rPr>
      </w:pPr>
      <w:r>
        <w:rPr>
          <w:rFonts w:ascii="宋体" w:hAnsi="宋体" w:cs="宋体"/>
          <w:sz w:val="24"/>
          <w:szCs w:val="20"/>
        </w:rPr>
      </w:r>
      <w:r/>
    </w:p>
    <w:p>
      <w:pPr>
        <w:spacing w:before="25" w:after="25" w:line="360" w:lineRule="auto"/>
        <w:rPr>
          <w:rFonts w:ascii="宋体" w:hAnsi="宋体" w:cs="宋体"/>
          <w:sz w:val="24"/>
          <w:lang w:val="zh-CN"/>
        </w:rPr>
      </w:pPr>
      <w:r>
        <w:rPr>
          <w:rFonts w:hint="eastAsia" w:ascii="宋体" w:hAnsi="宋体" w:cs="宋体"/>
          <w:sz w:val="24"/>
          <w:lang w:val="zh-CN"/>
        </w:rPr>
        <w:t xml:space="preserve">                      </w:t>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ascii="宋体" w:hAnsi="宋体" w:cs="宋体"/>
          <w:b/>
          <w:sz w:val="24"/>
          <w:szCs w:val="20"/>
        </w:rPr>
        <w:outlineLvl w:val="2"/>
      </w:pPr>
      <w:r>
        <w:rPr>
          <w:rFonts w:hint="eastAsia" w:ascii="宋体" w:hAnsi="宋体" w:cs="宋体"/>
          <w:sz w:val="24"/>
          <w:szCs w:val="20"/>
        </w:rPr>
        <w:br w:type="page" w:clear="all"/>
      </w:r>
      <w:r>
        <w:rPr>
          <w:rFonts w:hint="eastAsia" w:ascii="宋体" w:hAnsi="宋体" w:cs="宋体"/>
          <w:b/>
          <w:sz w:val="24"/>
        </w:rPr>
        <w:t xml:space="preserve">10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cs="宋体"/>
          <w:b/>
          <w:sz w:val="24"/>
        </w:rPr>
        <w:t xml:space="preserve">采购需求偏离表（实质性格式）</w:t>
      </w:r>
      <w:r/>
    </w:p>
    <w:p>
      <w:pPr>
        <w:jc w:val="center"/>
        <w:rPr>
          <w:rFonts w:ascii="宋体" w:hAnsi="宋体" w:cs="宋体"/>
          <w:b/>
          <w:sz w:val="36"/>
          <w:szCs w:val="36"/>
        </w:rPr>
      </w:pPr>
      <w:r>
        <w:rPr>
          <w:rFonts w:hint="eastAsia" w:ascii="宋体" w:hAnsi="宋体" w:cs="宋体"/>
          <w:b/>
          <w:sz w:val="36"/>
          <w:szCs w:val="36"/>
        </w:rPr>
        <w:t xml:space="preserve">采购需求偏离表</w:t>
      </w:r>
      <w:r/>
    </w:p>
    <w:p>
      <w:pPr>
        <w:jc w:val="center"/>
        <w:rPr>
          <w:rFonts w:ascii="宋体" w:hAnsi="宋体" w:cs="宋体"/>
          <w:sz w:val="36"/>
          <w:szCs w:val="36"/>
        </w:rPr>
      </w:pPr>
      <w:r>
        <w:rPr>
          <w:rFonts w:ascii="宋体" w:hAnsi="宋体" w:cs="宋体"/>
          <w:sz w:val="36"/>
          <w:szCs w:val="36"/>
        </w:rPr>
      </w:r>
      <w:r/>
    </w:p>
    <w:p>
      <w:pPr>
        <w:ind w:firstLine="360"/>
        <w:jc w:val="left"/>
        <w:spacing w:line="360" w:lineRule="auto"/>
        <w:tabs>
          <w:tab w:val="left" w:pos="1800" w:leader="none"/>
          <w:tab w:val="left" w:pos="5580" w:leader="none"/>
        </w:tabs>
        <w:rPr>
          <w:rFonts w:ascii="宋体" w:hAnsi="宋体" w:cs="宋体"/>
          <w:sz w:val="24"/>
          <w:u w:val="single"/>
        </w:rPr>
      </w:pPr>
      <w:r>
        <w:rPr>
          <w:rFonts w:hint="eastAsia" w:ascii="宋体" w:hAnsi="宋体" w:cs="宋体"/>
          <w:sz w:val="24"/>
        </w:rPr>
        <w:t xml:space="preserve">项目编号/包号：_____________________     项目名称：_______________________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ascii="宋体" w:hAnsi="宋体" w:cs="宋体"/>
                <w:b/>
                <w:bCs/>
                <w:sz w:val="24"/>
              </w:rPr>
            </w:pPr>
            <w:r>
              <w:rPr>
                <w:rFonts w:hint="eastAsia" w:ascii="宋体" w:hAnsi="宋体" w:cs="宋体"/>
                <w:b/>
                <w:bCs/>
                <w:sz w:val="24"/>
              </w:rPr>
              <w:t xml:space="preserve">对本项目采购需求的偏离情况（请进行勾选）：</w:t>
            </w:r>
            <w:r/>
          </w:p>
          <w:p>
            <w:pPr>
              <w:jc w:val="left"/>
              <w:rPr>
                <w:rFonts w:ascii="宋体" w:hAnsi="宋体" w:cs="宋体"/>
                <w:b/>
                <w:bCs/>
                <w:sz w:val="24"/>
              </w:rPr>
            </w:pPr>
            <w:r>
              <w:rPr>
                <w:rFonts w:hint="eastAsia" w:ascii="宋体" w:hAnsi="宋体" w:cs="宋体"/>
                <w:b/>
                <w:bCs/>
                <w:sz w:val="24"/>
              </w:rPr>
              <w:t xml:space="preserve">□无偏离（如无偏离，仅勾选无偏离即可）</w:t>
            </w:r>
            <w:r/>
          </w:p>
          <w:p>
            <w:pPr>
              <w:jc w:val="left"/>
              <w:rPr>
                <w:rFonts w:ascii="宋体" w:hAnsi="宋体" w:cs="宋体"/>
                <w:b/>
                <w:bCs/>
                <w:sz w:val="24"/>
              </w:rPr>
            </w:pPr>
            <w:r>
              <w:rPr>
                <w:rFonts w:hint="eastAsia" w:ascii="宋体" w:hAnsi="宋体" w:cs="宋体"/>
                <w:b/>
                <w:bCs/>
                <w:sz w:val="24"/>
              </w:rPr>
              <w:t xml:space="preserve">□有偏离（如有负偏离，则须在本表中对负偏离项逐一列明）</w:t>
            </w:r>
            <w:r/>
          </w:p>
        </w:tc>
      </w:tr>
      <w:tr>
        <w:trPr>
          <w:jc w:val="center"/>
          <w:trHeight w:val="930"/>
        </w:trPr>
        <w:tc>
          <w:tcPr>
            <w:tcW w:w="775" w:type="dxa"/>
            <w:vAlign w:val="center"/>
            <w:textDirection w:val="lrTb"/>
            <w:noWrap w:val="false"/>
          </w:tcPr>
          <w:p>
            <w:pPr>
              <w:jc w:val="center"/>
              <w:rPr>
                <w:rFonts w:ascii="宋体" w:hAnsi="宋体" w:cs="宋体"/>
                <w:sz w:val="24"/>
              </w:rPr>
            </w:pPr>
            <w:r>
              <w:rPr>
                <w:rFonts w:hint="eastAsia" w:ascii="宋体" w:hAnsi="宋体" w:cs="宋体"/>
                <w:sz w:val="24"/>
              </w:rPr>
              <w:t xml:space="preserve">序号</w:t>
            </w:r>
            <w:r/>
          </w:p>
        </w:tc>
        <w:tc>
          <w:tcPr>
            <w:tcW w:w="1482" w:type="dxa"/>
            <w:vAlign w:val="center"/>
            <w:textDirection w:val="lrTb"/>
            <w:noWrap w:val="false"/>
          </w:tcPr>
          <w:p>
            <w:pPr>
              <w:jc w:val="center"/>
              <w:rPr>
                <w:rFonts w:ascii="宋体" w:hAnsi="宋体" w:cs="宋体"/>
                <w:sz w:val="24"/>
              </w:rPr>
            </w:pPr>
            <w:r>
              <w:rPr>
                <w:rFonts w:hint="eastAsia" w:ascii="宋体" w:hAnsi="宋体" w:cs="宋体"/>
                <w:sz w:val="24"/>
              </w:rPr>
              <w:t xml:space="preserve">磋商文件条目号(页码)</w:t>
            </w:r>
            <w:r/>
          </w:p>
        </w:tc>
        <w:tc>
          <w:tcPr>
            <w:tcW w:w="2384" w:type="dxa"/>
            <w:vAlign w:val="center"/>
            <w:textDirection w:val="lrTb"/>
            <w:noWrap w:val="false"/>
          </w:tcPr>
          <w:p>
            <w:pPr>
              <w:jc w:val="center"/>
              <w:rPr>
                <w:rFonts w:ascii="宋体" w:hAnsi="宋体" w:cs="宋体"/>
                <w:sz w:val="24"/>
              </w:rPr>
            </w:pPr>
            <w:r>
              <w:rPr>
                <w:rFonts w:hint="eastAsia" w:ascii="宋体" w:hAnsi="宋体" w:cs="宋体"/>
                <w:sz w:val="24"/>
              </w:rPr>
              <w:t xml:space="preserve">磋商文件要求</w:t>
            </w:r>
            <w:r/>
          </w:p>
        </w:tc>
        <w:tc>
          <w:tcPr>
            <w:tcW w:w="2126" w:type="dxa"/>
            <w:vAlign w:val="center"/>
            <w:textDirection w:val="lrTb"/>
            <w:noWrap w:val="false"/>
          </w:tcPr>
          <w:p>
            <w:pPr>
              <w:jc w:val="center"/>
              <w:rPr>
                <w:rFonts w:ascii="宋体" w:hAnsi="宋体" w:cs="宋体"/>
                <w:sz w:val="24"/>
              </w:rPr>
            </w:pPr>
            <w:r>
              <w:rPr>
                <w:rFonts w:hint="eastAsia" w:ascii="宋体" w:hAnsi="宋体" w:cs="宋体"/>
                <w:sz w:val="24"/>
              </w:rPr>
              <w:t xml:space="preserve">响应内容</w:t>
            </w:r>
            <w:r/>
          </w:p>
        </w:tc>
        <w:tc>
          <w:tcPr>
            <w:tcW w:w="1875" w:type="dxa"/>
            <w:vAlign w:val="center"/>
            <w:textDirection w:val="lrTb"/>
            <w:noWrap w:val="false"/>
          </w:tcPr>
          <w:p>
            <w:pPr>
              <w:jc w:val="center"/>
              <w:rPr>
                <w:rFonts w:ascii="宋体" w:hAnsi="宋体" w:cs="宋体"/>
                <w:sz w:val="24"/>
              </w:rPr>
            </w:pPr>
            <w:r>
              <w:rPr>
                <w:rFonts w:hint="eastAsia" w:ascii="宋体" w:hAnsi="宋体" w:cs="宋体"/>
                <w:sz w:val="24"/>
              </w:rPr>
              <w:t xml:space="preserve">偏离情况</w:t>
            </w:r>
            <w:r/>
          </w:p>
          <w:p>
            <w:pPr>
              <w:jc w:val="center"/>
              <w:rPr>
                <w:rFonts w:ascii="宋体" w:hAnsi="宋体" w:cs="宋体"/>
                <w:sz w:val="24"/>
              </w:rPr>
            </w:pPr>
            <w:r>
              <w:rPr>
                <w:rFonts w:hint="eastAsia" w:ascii="宋体" w:hAnsi="宋体" w:cs="宋体"/>
                <w:sz w:val="24"/>
                <w:szCs w:val="21"/>
              </w:rPr>
              <w:t xml:space="preserve">（据实填写）</w:t>
            </w:r>
            <w:r/>
          </w:p>
        </w:tc>
        <w:tc>
          <w:tcPr>
            <w:tcW w:w="1009" w:type="dxa"/>
            <w:vAlign w:val="center"/>
            <w:textDirection w:val="lrTb"/>
            <w:noWrap w:val="false"/>
          </w:tcPr>
          <w:p>
            <w:pPr>
              <w:jc w:val="center"/>
              <w:rPr>
                <w:rFonts w:ascii="宋体" w:hAnsi="宋体" w:cs="宋体"/>
                <w:sz w:val="24"/>
              </w:rPr>
            </w:pPr>
            <w:r>
              <w:rPr>
                <w:rFonts w:hint="eastAsia" w:ascii="宋体" w:hAnsi="宋体" w:cs="宋体"/>
                <w:sz w:val="24"/>
              </w:rPr>
              <w:t xml:space="preserve">说明</w:t>
            </w:r>
            <w:r/>
          </w:p>
        </w:tc>
      </w:tr>
      <w:tr>
        <w:trPr>
          <w:jc w:val="center"/>
          <w:trHeight w:val="930"/>
        </w:trPr>
        <w:tc>
          <w:tcPr>
            <w:tcW w:w="775" w:type="dxa"/>
            <w:vAlign w:val="center"/>
            <w:textDirection w:val="lrTb"/>
            <w:noWrap w:val="false"/>
          </w:tcPr>
          <w:p>
            <w:pPr>
              <w:jc w:val="center"/>
              <w:rPr>
                <w:rFonts w:ascii="宋体" w:hAnsi="宋体" w:cs="宋体"/>
                <w:sz w:val="24"/>
              </w:rPr>
            </w:pPr>
            <w:r>
              <w:rPr>
                <w:rFonts w:ascii="宋体" w:hAnsi="宋体" w:cs="宋体"/>
                <w:sz w:val="24"/>
              </w:rPr>
            </w:r>
            <w:r/>
          </w:p>
        </w:tc>
        <w:tc>
          <w:tcPr>
            <w:tcW w:w="1482" w:type="dxa"/>
            <w:vAlign w:val="center"/>
            <w:textDirection w:val="lrTb"/>
            <w:noWrap w:val="false"/>
          </w:tcPr>
          <w:p>
            <w:pPr>
              <w:jc w:val="center"/>
              <w:rPr>
                <w:rFonts w:ascii="宋体" w:hAnsi="宋体" w:cs="宋体"/>
                <w:sz w:val="24"/>
              </w:rPr>
            </w:pPr>
            <w:r>
              <w:rPr>
                <w:rFonts w:ascii="宋体" w:hAnsi="宋体" w:cs="宋体"/>
                <w:sz w:val="24"/>
              </w:rPr>
            </w:r>
            <w:r/>
          </w:p>
        </w:tc>
        <w:tc>
          <w:tcPr>
            <w:tcW w:w="2384" w:type="dxa"/>
            <w:vAlign w:val="center"/>
            <w:textDirection w:val="lrTb"/>
            <w:noWrap w:val="false"/>
          </w:tcPr>
          <w:p>
            <w:pPr>
              <w:jc w:val="center"/>
              <w:rPr>
                <w:rFonts w:ascii="宋体" w:hAnsi="宋体" w:cs="宋体"/>
                <w:sz w:val="24"/>
              </w:rPr>
            </w:pPr>
            <w:r>
              <w:rPr>
                <w:rFonts w:ascii="宋体" w:hAnsi="宋体" w:cs="宋体"/>
                <w:sz w:val="24"/>
              </w:rPr>
            </w:r>
            <w:r/>
          </w:p>
        </w:tc>
        <w:tc>
          <w:tcPr>
            <w:tcW w:w="2126" w:type="dxa"/>
            <w:vAlign w:val="center"/>
            <w:textDirection w:val="lrTb"/>
            <w:noWrap w:val="false"/>
          </w:tcPr>
          <w:p>
            <w:pPr>
              <w:jc w:val="center"/>
              <w:rPr>
                <w:rFonts w:ascii="宋体" w:hAnsi="宋体" w:cs="宋体"/>
                <w:sz w:val="24"/>
              </w:rPr>
            </w:pPr>
            <w:r>
              <w:rPr>
                <w:rFonts w:ascii="宋体" w:hAnsi="宋体" w:cs="宋体"/>
                <w:sz w:val="24"/>
              </w:rPr>
            </w:r>
            <w:r/>
          </w:p>
        </w:tc>
        <w:tc>
          <w:tcPr>
            <w:tcW w:w="1875" w:type="dxa"/>
            <w:vAlign w:val="center"/>
            <w:textDirection w:val="lrTb"/>
            <w:noWrap w:val="false"/>
          </w:tcPr>
          <w:p>
            <w:pPr>
              <w:jc w:val="center"/>
              <w:rPr>
                <w:rFonts w:ascii="宋体" w:hAnsi="宋体" w:cs="宋体"/>
                <w:sz w:val="24"/>
              </w:rPr>
            </w:pPr>
            <w:r>
              <w:rPr>
                <w:rFonts w:ascii="宋体" w:hAnsi="宋体" w:cs="宋体"/>
                <w:sz w:val="24"/>
              </w:rPr>
            </w:r>
            <w:r/>
          </w:p>
        </w:tc>
        <w:tc>
          <w:tcPr>
            <w:tcW w:w="10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775" w:type="dxa"/>
            <w:vAlign w:val="center"/>
            <w:textDirection w:val="lrTb"/>
            <w:noWrap w:val="false"/>
          </w:tcPr>
          <w:p>
            <w:pPr>
              <w:jc w:val="center"/>
              <w:rPr>
                <w:rFonts w:ascii="宋体" w:hAnsi="宋体" w:cs="宋体"/>
                <w:sz w:val="24"/>
              </w:rPr>
            </w:pPr>
            <w:r>
              <w:rPr>
                <w:rFonts w:ascii="宋体" w:hAnsi="宋体" w:cs="宋体"/>
                <w:sz w:val="24"/>
              </w:rPr>
            </w:r>
            <w:r/>
          </w:p>
        </w:tc>
        <w:tc>
          <w:tcPr>
            <w:tcW w:w="1482" w:type="dxa"/>
            <w:vAlign w:val="center"/>
            <w:textDirection w:val="lrTb"/>
            <w:noWrap w:val="false"/>
          </w:tcPr>
          <w:p>
            <w:pPr>
              <w:jc w:val="center"/>
              <w:rPr>
                <w:rFonts w:ascii="宋体" w:hAnsi="宋体" w:cs="宋体"/>
                <w:sz w:val="24"/>
              </w:rPr>
            </w:pPr>
            <w:r>
              <w:rPr>
                <w:rFonts w:ascii="宋体" w:hAnsi="宋体" w:cs="宋体"/>
                <w:sz w:val="24"/>
              </w:rPr>
            </w:r>
            <w:r/>
          </w:p>
        </w:tc>
        <w:tc>
          <w:tcPr>
            <w:tcW w:w="2384" w:type="dxa"/>
            <w:vAlign w:val="center"/>
            <w:textDirection w:val="lrTb"/>
            <w:noWrap w:val="false"/>
          </w:tcPr>
          <w:p>
            <w:pPr>
              <w:jc w:val="center"/>
              <w:rPr>
                <w:rFonts w:ascii="宋体" w:hAnsi="宋体" w:cs="宋体"/>
                <w:sz w:val="24"/>
              </w:rPr>
            </w:pPr>
            <w:r>
              <w:rPr>
                <w:rFonts w:ascii="宋体" w:hAnsi="宋体" w:cs="宋体"/>
                <w:sz w:val="24"/>
              </w:rPr>
            </w:r>
            <w:r/>
          </w:p>
        </w:tc>
        <w:tc>
          <w:tcPr>
            <w:tcW w:w="2126" w:type="dxa"/>
            <w:vAlign w:val="center"/>
            <w:textDirection w:val="lrTb"/>
            <w:noWrap w:val="false"/>
          </w:tcPr>
          <w:p>
            <w:pPr>
              <w:jc w:val="center"/>
              <w:rPr>
                <w:rFonts w:ascii="宋体" w:hAnsi="宋体" w:cs="宋体"/>
                <w:sz w:val="24"/>
              </w:rPr>
            </w:pPr>
            <w:r>
              <w:rPr>
                <w:rFonts w:ascii="宋体" w:hAnsi="宋体" w:cs="宋体"/>
                <w:sz w:val="24"/>
              </w:rPr>
            </w:r>
            <w:r/>
          </w:p>
        </w:tc>
        <w:tc>
          <w:tcPr>
            <w:tcW w:w="1875" w:type="dxa"/>
            <w:vAlign w:val="center"/>
            <w:textDirection w:val="lrTb"/>
            <w:noWrap w:val="false"/>
          </w:tcPr>
          <w:p>
            <w:pPr>
              <w:jc w:val="center"/>
              <w:rPr>
                <w:rFonts w:ascii="宋体" w:hAnsi="宋体" w:cs="宋体"/>
                <w:sz w:val="24"/>
              </w:rPr>
            </w:pPr>
            <w:r>
              <w:rPr>
                <w:rFonts w:ascii="宋体" w:hAnsi="宋体" w:cs="宋体"/>
                <w:sz w:val="24"/>
              </w:rPr>
            </w:r>
            <w:r/>
          </w:p>
        </w:tc>
        <w:tc>
          <w:tcPr>
            <w:tcW w:w="10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775" w:type="dxa"/>
            <w:vAlign w:val="center"/>
            <w:textDirection w:val="lrTb"/>
            <w:noWrap w:val="false"/>
          </w:tcPr>
          <w:p>
            <w:pPr>
              <w:jc w:val="center"/>
              <w:rPr>
                <w:rFonts w:ascii="宋体" w:hAnsi="宋体" w:cs="宋体"/>
                <w:sz w:val="24"/>
              </w:rPr>
            </w:pPr>
            <w:r>
              <w:rPr>
                <w:rFonts w:ascii="宋体" w:hAnsi="宋体" w:cs="宋体"/>
                <w:sz w:val="24"/>
              </w:rPr>
            </w:r>
            <w:r/>
          </w:p>
        </w:tc>
        <w:tc>
          <w:tcPr>
            <w:tcW w:w="1482" w:type="dxa"/>
            <w:vAlign w:val="center"/>
            <w:textDirection w:val="lrTb"/>
            <w:noWrap w:val="false"/>
          </w:tcPr>
          <w:p>
            <w:pPr>
              <w:jc w:val="center"/>
              <w:rPr>
                <w:rFonts w:ascii="宋体" w:hAnsi="宋体" w:cs="宋体"/>
                <w:sz w:val="24"/>
              </w:rPr>
            </w:pPr>
            <w:r>
              <w:rPr>
                <w:rFonts w:ascii="宋体" w:hAnsi="宋体" w:cs="宋体"/>
                <w:sz w:val="24"/>
              </w:rPr>
            </w:r>
            <w:r/>
          </w:p>
        </w:tc>
        <w:tc>
          <w:tcPr>
            <w:tcW w:w="2384" w:type="dxa"/>
            <w:vAlign w:val="center"/>
            <w:textDirection w:val="lrTb"/>
            <w:noWrap w:val="false"/>
          </w:tcPr>
          <w:p>
            <w:pPr>
              <w:jc w:val="center"/>
              <w:rPr>
                <w:rFonts w:ascii="宋体" w:hAnsi="宋体" w:cs="宋体"/>
                <w:sz w:val="24"/>
              </w:rPr>
            </w:pPr>
            <w:r>
              <w:rPr>
                <w:rFonts w:ascii="宋体" w:hAnsi="宋体" w:cs="宋体"/>
                <w:sz w:val="24"/>
              </w:rPr>
            </w:r>
            <w:r/>
          </w:p>
        </w:tc>
        <w:tc>
          <w:tcPr>
            <w:tcW w:w="2126" w:type="dxa"/>
            <w:vAlign w:val="center"/>
            <w:textDirection w:val="lrTb"/>
            <w:noWrap w:val="false"/>
          </w:tcPr>
          <w:p>
            <w:pPr>
              <w:jc w:val="center"/>
              <w:rPr>
                <w:rFonts w:ascii="宋体" w:hAnsi="宋体" w:cs="宋体"/>
                <w:sz w:val="24"/>
              </w:rPr>
            </w:pPr>
            <w:r>
              <w:rPr>
                <w:rFonts w:ascii="宋体" w:hAnsi="宋体" w:cs="宋体"/>
                <w:sz w:val="24"/>
              </w:rPr>
            </w:r>
            <w:r/>
          </w:p>
        </w:tc>
        <w:tc>
          <w:tcPr>
            <w:tcW w:w="1875" w:type="dxa"/>
            <w:vAlign w:val="center"/>
            <w:textDirection w:val="lrTb"/>
            <w:noWrap w:val="false"/>
          </w:tcPr>
          <w:p>
            <w:pPr>
              <w:jc w:val="center"/>
              <w:rPr>
                <w:rFonts w:ascii="宋体" w:hAnsi="宋体" w:cs="宋体"/>
                <w:sz w:val="24"/>
              </w:rPr>
            </w:pPr>
            <w:r>
              <w:rPr>
                <w:rFonts w:ascii="宋体" w:hAnsi="宋体" w:cs="宋体"/>
                <w:sz w:val="24"/>
              </w:rPr>
            </w:r>
            <w:r/>
          </w:p>
        </w:tc>
        <w:tc>
          <w:tcPr>
            <w:tcW w:w="10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775" w:type="dxa"/>
            <w:vAlign w:val="center"/>
            <w:textDirection w:val="lrTb"/>
            <w:noWrap w:val="false"/>
          </w:tcPr>
          <w:p>
            <w:pPr>
              <w:jc w:val="center"/>
              <w:rPr>
                <w:rFonts w:ascii="宋体" w:hAnsi="宋体" w:cs="宋体"/>
                <w:sz w:val="24"/>
              </w:rPr>
            </w:pPr>
            <w:r>
              <w:rPr>
                <w:rFonts w:ascii="宋体" w:hAnsi="宋体" w:cs="宋体"/>
                <w:sz w:val="24"/>
              </w:rPr>
            </w:r>
            <w:r/>
          </w:p>
        </w:tc>
        <w:tc>
          <w:tcPr>
            <w:tcW w:w="1482" w:type="dxa"/>
            <w:vAlign w:val="center"/>
            <w:textDirection w:val="lrTb"/>
            <w:noWrap w:val="false"/>
          </w:tcPr>
          <w:p>
            <w:pPr>
              <w:jc w:val="center"/>
              <w:rPr>
                <w:rFonts w:ascii="宋体" w:hAnsi="宋体" w:cs="宋体"/>
                <w:sz w:val="24"/>
              </w:rPr>
            </w:pPr>
            <w:r>
              <w:rPr>
                <w:rFonts w:ascii="宋体" w:hAnsi="宋体" w:cs="宋体"/>
                <w:sz w:val="24"/>
              </w:rPr>
            </w:r>
            <w:r/>
          </w:p>
        </w:tc>
        <w:tc>
          <w:tcPr>
            <w:tcW w:w="2384" w:type="dxa"/>
            <w:vAlign w:val="center"/>
            <w:textDirection w:val="lrTb"/>
            <w:noWrap w:val="false"/>
          </w:tcPr>
          <w:p>
            <w:pPr>
              <w:jc w:val="center"/>
              <w:rPr>
                <w:rFonts w:ascii="宋体" w:hAnsi="宋体" w:cs="宋体"/>
                <w:sz w:val="24"/>
              </w:rPr>
            </w:pPr>
            <w:r>
              <w:rPr>
                <w:rFonts w:ascii="宋体" w:hAnsi="宋体" w:cs="宋体"/>
                <w:sz w:val="24"/>
              </w:rPr>
            </w:r>
            <w:r/>
          </w:p>
        </w:tc>
        <w:tc>
          <w:tcPr>
            <w:tcW w:w="2126" w:type="dxa"/>
            <w:vAlign w:val="center"/>
            <w:textDirection w:val="lrTb"/>
            <w:noWrap w:val="false"/>
          </w:tcPr>
          <w:p>
            <w:pPr>
              <w:jc w:val="center"/>
              <w:rPr>
                <w:rFonts w:ascii="宋体" w:hAnsi="宋体" w:cs="宋体"/>
                <w:sz w:val="24"/>
              </w:rPr>
            </w:pPr>
            <w:r>
              <w:rPr>
                <w:rFonts w:ascii="宋体" w:hAnsi="宋体" w:cs="宋体"/>
                <w:sz w:val="24"/>
              </w:rPr>
            </w:r>
            <w:r/>
          </w:p>
        </w:tc>
        <w:tc>
          <w:tcPr>
            <w:tcW w:w="1875" w:type="dxa"/>
            <w:vAlign w:val="center"/>
            <w:textDirection w:val="lrTb"/>
            <w:noWrap w:val="false"/>
          </w:tcPr>
          <w:p>
            <w:pPr>
              <w:jc w:val="center"/>
              <w:rPr>
                <w:rFonts w:ascii="宋体" w:hAnsi="宋体" w:cs="宋体"/>
                <w:sz w:val="24"/>
              </w:rPr>
            </w:pPr>
            <w:r>
              <w:rPr>
                <w:rFonts w:ascii="宋体" w:hAnsi="宋体" w:cs="宋体"/>
                <w:sz w:val="24"/>
              </w:rPr>
            </w:r>
            <w:r/>
          </w:p>
        </w:tc>
        <w:tc>
          <w:tcPr>
            <w:tcW w:w="1009" w:type="dxa"/>
            <w:vAlign w:val="center"/>
            <w:textDirection w:val="lrTb"/>
            <w:noWrap w:val="false"/>
          </w:tcPr>
          <w:p>
            <w:pPr>
              <w:jc w:val="center"/>
              <w:rPr>
                <w:rFonts w:ascii="宋体" w:hAnsi="宋体" w:cs="宋体"/>
                <w:sz w:val="24"/>
              </w:rPr>
            </w:pPr>
            <w:r>
              <w:rPr>
                <w:rFonts w:ascii="宋体" w:hAnsi="宋体" w:cs="宋体"/>
                <w:sz w:val="24"/>
              </w:rPr>
            </w:r>
            <w:r/>
          </w:p>
        </w:tc>
      </w:tr>
      <w:tr>
        <w:trPr>
          <w:jc w:val="center"/>
          <w:trHeight w:val="930"/>
        </w:trPr>
        <w:tc>
          <w:tcPr>
            <w:tcW w:w="775" w:type="dxa"/>
            <w:vAlign w:val="center"/>
            <w:textDirection w:val="lrTb"/>
            <w:noWrap w:val="false"/>
          </w:tcPr>
          <w:p>
            <w:pPr>
              <w:jc w:val="center"/>
              <w:rPr>
                <w:rFonts w:ascii="宋体" w:hAnsi="宋体" w:cs="宋体"/>
                <w:sz w:val="24"/>
              </w:rPr>
            </w:pPr>
            <w:r>
              <w:rPr>
                <w:rFonts w:ascii="宋体" w:hAnsi="宋体" w:cs="宋体"/>
                <w:sz w:val="24"/>
              </w:rPr>
            </w:r>
            <w:r/>
          </w:p>
        </w:tc>
        <w:tc>
          <w:tcPr>
            <w:tcW w:w="1482" w:type="dxa"/>
            <w:vAlign w:val="center"/>
            <w:textDirection w:val="lrTb"/>
            <w:noWrap w:val="false"/>
          </w:tcPr>
          <w:p>
            <w:pPr>
              <w:jc w:val="center"/>
              <w:rPr>
                <w:rFonts w:ascii="宋体" w:hAnsi="宋体" w:cs="宋体"/>
                <w:sz w:val="24"/>
              </w:rPr>
            </w:pPr>
            <w:r>
              <w:rPr>
                <w:rFonts w:ascii="宋体" w:hAnsi="宋体" w:cs="宋体"/>
                <w:sz w:val="24"/>
              </w:rPr>
            </w:r>
            <w:r/>
          </w:p>
        </w:tc>
        <w:tc>
          <w:tcPr>
            <w:tcW w:w="2384" w:type="dxa"/>
            <w:vAlign w:val="center"/>
            <w:textDirection w:val="lrTb"/>
            <w:noWrap w:val="false"/>
          </w:tcPr>
          <w:p>
            <w:pPr>
              <w:jc w:val="center"/>
              <w:rPr>
                <w:rFonts w:ascii="宋体" w:hAnsi="宋体" w:cs="宋体"/>
                <w:sz w:val="24"/>
              </w:rPr>
            </w:pPr>
            <w:r>
              <w:rPr>
                <w:rFonts w:ascii="宋体" w:hAnsi="宋体" w:cs="宋体"/>
                <w:sz w:val="24"/>
              </w:rPr>
            </w:r>
            <w:r/>
          </w:p>
        </w:tc>
        <w:tc>
          <w:tcPr>
            <w:tcW w:w="2126" w:type="dxa"/>
            <w:vAlign w:val="center"/>
            <w:textDirection w:val="lrTb"/>
            <w:noWrap w:val="false"/>
          </w:tcPr>
          <w:p>
            <w:pPr>
              <w:jc w:val="center"/>
              <w:rPr>
                <w:rFonts w:ascii="宋体" w:hAnsi="宋体" w:cs="宋体"/>
                <w:sz w:val="24"/>
              </w:rPr>
            </w:pPr>
            <w:r>
              <w:rPr>
                <w:rFonts w:ascii="宋体" w:hAnsi="宋体" w:cs="宋体"/>
                <w:sz w:val="24"/>
              </w:rPr>
            </w:r>
            <w:r/>
          </w:p>
        </w:tc>
        <w:tc>
          <w:tcPr>
            <w:tcW w:w="1875" w:type="dxa"/>
            <w:vAlign w:val="center"/>
            <w:textDirection w:val="lrTb"/>
            <w:noWrap w:val="false"/>
          </w:tcPr>
          <w:p>
            <w:pPr>
              <w:jc w:val="center"/>
              <w:rPr>
                <w:rFonts w:ascii="宋体" w:hAnsi="宋体" w:cs="宋体"/>
                <w:sz w:val="24"/>
              </w:rPr>
            </w:pPr>
            <w:r>
              <w:rPr>
                <w:rFonts w:ascii="宋体" w:hAnsi="宋体" w:cs="宋体"/>
                <w:sz w:val="24"/>
              </w:rPr>
            </w:r>
            <w:r/>
          </w:p>
        </w:tc>
        <w:tc>
          <w:tcPr>
            <w:tcW w:w="1009" w:type="dxa"/>
            <w:vAlign w:val="center"/>
            <w:textDirection w:val="lrTb"/>
            <w:noWrap w:val="false"/>
          </w:tcPr>
          <w:p>
            <w:pPr>
              <w:jc w:val="center"/>
              <w:rPr>
                <w:rFonts w:ascii="宋体" w:hAnsi="宋体" w:cs="宋体"/>
                <w:sz w:val="24"/>
              </w:rPr>
            </w:pPr>
            <w:r>
              <w:rPr>
                <w:rFonts w:ascii="宋体" w:hAnsi="宋体" w:cs="宋体"/>
                <w:sz w:val="24"/>
              </w:rPr>
            </w:r>
            <w:r/>
          </w:p>
        </w:tc>
      </w:tr>
    </w:tbl>
    <w:p>
      <w:pPr>
        <w:ind w:firstLine="360"/>
        <w:jc w:val="left"/>
        <w:spacing w:line="360" w:lineRule="auto"/>
        <w:tabs>
          <w:tab w:val="left" w:pos="1800" w:leader="none"/>
          <w:tab w:val="left" w:pos="5580" w:leader="none"/>
        </w:tabs>
        <w:rPr>
          <w:rFonts w:ascii="宋体" w:hAnsi="宋体" w:cs="宋体"/>
          <w:sz w:val="24"/>
          <w:u w:val="single"/>
        </w:rPr>
      </w:pPr>
      <w:r>
        <w:rPr>
          <w:rFonts w:ascii="宋体" w:hAnsi="宋体" w:cs="宋体"/>
          <w:sz w:val="24"/>
          <w:u w:val="single"/>
        </w:rPr>
      </w:r>
      <w:r/>
    </w:p>
    <w:p>
      <w:pPr>
        <w:ind w:firstLine="360"/>
        <w:jc w:val="left"/>
        <w:spacing w:line="360" w:lineRule="auto"/>
        <w:tabs>
          <w:tab w:val="left" w:pos="1800" w:leader="none"/>
          <w:tab w:val="left" w:pos="5580" w:leader="none"/>
        </w:tabs>
        <w:rPr>
          <w:rFonts w:ascii="宋体" w:hAnsi="宋体" w:cs="宋体"/>
          <w:sz w:val="24"/>
          <w:u w:val="single"/>
        </w:rPr>
      </w:pPr>
      <w:r>
        <w:rPr>
          <w:rFonts w:ascii="宋体" w:hAnsi="宋体" w:cs="宋体"/>
          <w:sz w:val="24"/>
          <w:u w:val="single"/>
        </w:rPr>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注：</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1. 对磋商文件中的所有商务、技术要求，除本表所列明的所有偏离外，均视作供应商已对之理解和响应。</w:t>
      </w:r>
      <w:r/>
    </w:p>
    <w:p>
      <w:pPr>
        <w:jc w:val="left"/>
        <w:tabs>
          <w:tab w:val="left" w:pos="1800" w:leader="none"/>
          <w:tab w:val="left" w:pos="5580" w:leader="none"/>
        </w:tabs>
        <w:rPr>
          <w:rFonts w:ascii="宋体" w:hAnsi="宋体" w:cs="宋体"/>
          <w:sz w:val="24"/>
        </w:rPr>
      </w:pPr>
      <w:r>
        <w:rPr>
          <w:rFonts w:hint="eastAsia" w:ascii="宋体" w:hAnsi="宋体" w:cs="宋体"/>
          <w:sz w:val="24"/>
        </w:rPr>
        <w:t xml:space="preserve">2.“偏离情况”列应据实填写“正偏离”或“负偏离”。</w:t>
      </w:r>
      <w:r/>
    </w:p>
    <w:p>
      <w:pPr>
        <w:jc w:val="left"/>
        <w:tabs>
          <w:tab w:val="left" w:pos="1800" w:leader="none"/>
          <w:tab w:val="left" w:pos="5580" w:leader="none"/>
        </w:tabs>
        <w:rPr>
          <w:rFonts w:ascii="宋体" w:hAnsi="宋体" w:cs="宋体"/>
          <w:sz w:val="24"/>
        </w:rPr>
      </w:pPr>
      <w:r>
        <w:rPr>
          <w:rFonts w:ascii="宋体" w:hAnsi="宋体" w:cs="宋体"/>
          <w:sz w:val="24"/>
        </w:rPr>
      </w:r>
      <w:r/>
    </w:p>
    <w:p>
      <w:pPr>
        <w:rPr>
          <w:rFonts w:ascii="宋体" w:hAnsi="宋体" w:cs="宋体"/>
          <w:sz w:val="24"/>
          <w:szCs w:val="20"/>
        </w:rPr>
      </w:pPr>
      <w:r>
        <w:rPr>
          <w:rFonts w:ascii="宋体" w:hAnsi="宋体" w:cs="宋体"/>
          <w:sz w:val="24"/>
          <w:szCs w:val="20"/>
        </w:rPr>
      </w:r>
      <w:r/>
    </w:p>
    <w:p>
      <w:pPr>
        <w:spacing w:before="25" w:after="25" w:line="360" w:lineRule="auto"/>
        <w:rPr>
          <w:rFonts w:ascii="宋体" w:hAnsi="宋体" w:cs="宋体"/>
          <w:sz w:val="24"/>
          <w:lang w:val="zh-CN"/>
        </w:rPr>
      </w:pPr>
      <w:r>
        <w:rPr>
          <w:rFonts w:hint="eastAsia" w:ascii="宋体" w:hAnsi="宋体" w:cs="宋体"/>
          <w:sz w:val="24"/>
          <w:lang w:val="zh-CN"/>
        </w:rPr>
        <w:t xml:space="preserve">                  </w:t>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pStyle w:val="912"/>
        <w:spacing w:before="30" w:beforeAutospacing="0" w:after="30" w:afterAutospacing="0" w:line="0" w:lineRule="atLeast"/>
      </w:pPr>
      <w:r>
        <w:rPr>
          <w:rFonts w:hint="eastAsia"/>
          <w:b/>
        </w:rPr>
        <w:br w:type="page" w:clear="all"/>
      </w:r>
      <w:r>
        <w:rPr>
          <w:rFonts w:hint="eastAsia"/>
          <w:b/>
        </w:rPr>
        <w:t xml:space="preserve">11  关于符合本国产品标准的声明函（采购包号：**）</w:t>
      </w:r>
      <w:r/>
    </w:p>
    <w:p>
      <w:pPr>
        <w:pStyle w:val="912"/>
        <w:ind w:firstLine="420"/>
        <w:spacing w:before="0" w:beforeAutospacing="0" w:after="0" w:afterAutospacing="0" w:line="0" w:lineRule="atLeast"/>
      </w:pPr>
      <w:r/>
      <w:r/>
    </w:p>
    <w:p>
      <w:pPr>
        <w:pStyle w:val="912"/>
        <w:ind w:firstLine="420"/>
        <w:spacing w:before="0" w:beforeAutospacing="0" w:after="0" w:afterAutospacing="0" w:line="0" w:lineRule="atLeast"/>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2302510</wp:posOffset>
                </wp:positionH>
                <wp:positionV relativeFrom="paragraph">
                  <wp:posOffset>233680</wp:posOffset>
                </wp:positionV>
                <wp:extent cx="723900" cy="137795"/>
                <wp:effectExtent l="5080" t="4445" r="4445" b="10160"/>
                <wp:wrapNone/>
                <wp:docPr id="3" name="任意多边形: 形状 3"/>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2" o:spid="_x0000_s2" style="position:absolute;z-index:251646976;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2112645</wp:posOffset>
                </wp:positionH>
                <wp:positionV relativeFrom="paragraph">
                  <wp:posOffset>447675</wp:posOffset>
                </wp:positionV>
                <wp:extent cx="816610" cy="147320"/>
                <wp:effectExtent l="635" t="4445" r="1905" b="10160"/>
                <wp:wrapNone/>
                <wp:docPr id="4" name="任意多边形: 形状 4"/>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3" o:spid="_x0000_s3" style="position:absolute;z-index:251649024;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1087755</wp:posOffset>
                </wp:positionH>
                <wp:positionV relativeFrom="paragraph">
                  <wp:posOffset>445770</wp:posOffset>
                </wp:positionV>
                <wp:extent cx="876300" cy="120015"/>
                <wp:effectExtent l="635" t="4445" r="8890" b="8890"/>
                <wp:wrapNone/>
                <wp:docPr id="5" name="任意多边形: 形状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4" o:spid="_x0000_s4" style="position:absolute;z-index:251651072;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4589145</wp:posOffset>
                </wp:positionH>
                <wp:positionV relativeFrom="paragraph">
                  <wp:posOffset>252730</wp:posOffset>
                </wp:positionV>
                <wp:extent cx="659765" cy="135890"/>
                <wp:effectExtent l="4445" t="5080" r="12065" b="11430"/>
                <wp:wrapNone/>
                <wp:docPr id="6" name="任意多边形: 形状 6"/>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5" o:spid="_x0000_s5" style="position:absolute;z-index:25165312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3380740</wp:posOffset>
                </wp:positionH>
                <wp:positionV relativeFrom="paragraph">
                  <wp:posOffset>278765</wp:posOffset>
                </wp:positionV>
                <wp:extent cx="816610" cy="103505"/>
                <wp:effectExtent l="635" t="4445" r="1905" b="6350"/>
                <wp:wrapNone/>
                <wp:docPr id="7" name="任意多边形: 形状 7"/>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6" o:spid="_x0000_s6" style="position:absolute;z-index:251655168;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4595495</wp:posOffset>
                </wp:positionH>
                <wp:positionV relativeFrom="paragraph">
                  <wp:posOffset>62230</wp:posOffset>
                </wp:positionV>
                <wp:extent cx="602615" cy="116840"/>
                <wp:effectExtent l="4445" t="4445" r="12065" b="12065"/>
                <wp:wrapNone/>
                <wp:docPr id="8" name="任意多边形: 形状 8"/>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7" o:spid="_x0000_s7" style="position:absolute;z-index:251656192;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w:t xml:space="preserve">1.</w:t>
      </w:r>
      <w:r>
        <w:rPr>
          <w:rStyle w:val="922"/>
          <w:rFonts w:hint="eastAsia"/>
          <w:color w:val="auto"/>
          <w:u w:val="single"/>
        </w:rPr>
        <w:t xml:space="preserve">（产品名称1）</w:t>
      </w:r>
      <w:r>
        <w:rPr>
          <w:rStyle w:val="922"/>
          <w:rFonts w:hint="eastAsia"/>
          <w:color w:val="auto"/>
          <w:vertAlign w:val="superscript"/>
        </w:rPr>
        <w:t xml:space="preserve">1</w:t>
      </w:r>
      <w:r>
        <w:rPr>
          <w:rFonts w:hint="eastAsia"/>
        </w:rPr>
        <w:t xml:space="preserve">，生产厂为</w:t>
      </w:r>
      <w:r>
        <w:rPr>
          <w:rStyle w:val="922"/>
          <w:rFonts w:hint="eastAsia"/>
          <w:color w:val="auto"/>
          <w:u w:val="single"/>
        </w:rPr>
        <w:t xml:space="preserve">（厂名）</w:t>
      </w:r>
      <w:r>
        <w:rPr>
          <w:rStyle w:val="922"/>
          <w:rFonts w:hint="eastAsia"/>
          <w:color w:val="auto"/>
          <w:vertAlign w:val="superscript"/>
        </w:rPr>
        <w:t xml:space="preserve">2</w:t>
      </w:r>
      <w:r>
        <w:rPr>
          <w:rFonts w:hint="eastAsia"/>
        </w:rPr>
        <w:t xml:space="preserve">，厂址为</w:t>
      </w:r>
      <w:r>
        <w:rPr>
          <w:rStyle w:val="922"/>
          <w:rFonts w:hint="eastAsia"/>
          <w:color w:val="auto"/>
          <w:u w:val="single"/>
        </w:rPr>
        <w:t xml:space="preserve">（生产厂址）</w:t>
      </w:r>
      <w:r>
        <w:rPr>
          <w:rFonts w:hint="eastAsia"/>
        </w:rPr>
        <w:t xml:space="preserve">。</w:t>
      </w:r>
      <w:r>
        <w:rPr>
          <w:rFonts w:hint="eastAsia"/>
          <w:u w:val="single"/>
        </w:rPr>
        <w:t xml:space="preserve"> </w:t>
      </w:r>
      <w:r>
        <w:rPr>
          <w:rStyle w:val="922"/>
          <w:rFonts w:hint="eastAsia"/>
          <w:color w:val="auto"/>
          <w:u w:val="single"/>
        </w:rPr>
        <w:t xml:space="preserve">（产品名称1） </w:t>
      </w:r>
      <w:r>
        <w:rPr>
          <w:rFonts w:hint="eastAsia"/>
        </w:rPr>
        <w:t xml:space="preserve">的中国境内生产的组件成本占比≥</w:t>
      </w:r>
      <w:r>
        <w:rPr>
          <w:rStyle w:val="922"/>
          <w:rFonts w:hint="eastAsia"/>
          <w:color w:val="auto"/>
          <w:u w:val="single"/>
        </w:rPr>
        <w:t xml:space="preserve">（规定比例）</w:t>
      </w:r>
      <w:r>
        <w:rPr>
          <w:rStyle w:val="922"/>
          <w:rFonts w:hint="eastAsia"/>
          <w:color w:val="auto"/>
          <w:vertAlign w:val="superscript"/>
        </w:rPr>
        <w:t xml:space="preserve">3</w:t>
      </w:r>
      <w:r>
        <w:rPr>
          <w:rFonts w:hint="eastAsia"/>
        </w:rPr>
        <w:t xml:space="preserve">。</w:t>
      </w:r>
      <w:r>
        <w:rPr>
          <w:rStyle w:val="922"/>
          <w:rFonts w:hint="eastAsia"/>
          <w:color w:val="auto"/>
          <w:u w:val="single"/>
        </w:rPr>
        <w:t xml:space="preserve">（产品名称1）</w:t>
      </w:r>
      <w:r>
        <w:rPr>
          <w:rFonts w:hint="eastAsia"/>
        </w:rPr>
        <w:t xml:space="preserve">的</w:t>
      </w:r>
      <w:r>
        <w:rPr>
          <w:rStyle w:val="922"/>
          <w:rFonts w:hint="eastAsia"/>
          <w:color w:val="auto"/>
          <w:u w:val="single"/>
        </w:rPr>
        <w:t xml:space="preserve">（关键组件）</w:t>
      </w:r>
      <w:r>
        <w:rPr>
          <w:rStyle w:val="922"/>
          <w:rFonts w:hint="eastAsia"/>
          <w:color w:val="auto"/>
          <w:vertAlign w:val="superscript"/>
        </w:rPr>
        <w:t xml:space="preserve">4</w:t>
      </w:r>
      <w:r>
        <w:rPr>
          <w:rFonts w:hint="eastAsia"/>
        </w:rPr>
        <w:t xml:space="preserve">在中国境内生产。</w:t>
      </w:r>
      <w:r>
        <w:rPr>
          <w:rStyle w:val="922"/>
          <w:rFonts w:hint="eastAsia"/>
          <w:color w:val="auto"/>
          <w:u w:val="single"/>
        </w:rPr>
        <w:t xml:space="preserve">（产品名称1）</w:t>
      </w:r>
      <w:r>
        <w:rPr>
          <w:rFonts w:hint="eastAsia"/>
        </w:rPr>
        <w:t xml:space="preserve">的</w:t>
      </w:r>
      <w:r>
        <w:rPr>
          <w:rStyle w:val="922"/>
          <w:rFonts w:hint="eastAsia"/>
          <w:color w:val="auto"/>
          <w:u w:val="single"/>
        </w:rPr>
        <w:t xml:space="preserve">（关键工序）</w:t>
      </w:r>
      <w:r>
        <w:rPr>
          <w:rStyle w:val="922"/>
          <w:rFonts w:hint="eastAsia"/>
          <w:color w:val="auto"/>
          <w:vertAlign w:val="superscript"/>
        </w:rPr>
        <w:t xml:space="preserve">5</w:t>
      </w:r>
      <w:r>
        <w:rPr>
          <w:rFonts w:hint="eastAsia"/>
        </w:rPr>
        <w:t xml:space="preserve">在中国境内完成。</w:t>
      </w:r>
      <w:r/>
    </w:p>
    <w:p>
      <w:pPr>
        <w:pStyle w:val="912"/>
        <w:ind w:firstLine="420"/>
        <w:spacing w:before="30" w:beforeAutospacing="0" w:after="30" w:afterAutospacing="0" w:line="0" w:lineRule="atLeast"/>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2059305</wp:posOffset>
                </wp:positionH>
                <wp:positionV relativeFrom="paragraph">
                  <wp:posOffset>227330</wp:posOffset>
                </wp:positionV>
                <wp:extent cx="843915" cy="125730"/>
                <wp:effectExtent l="635" t="4445" r="3175" b="12700"/>
                <wp:wrapNone/>
                <wp:docPr id="9" name="任意多边形: 形状 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8" o:spid="_x0000_s8" style="position:absolute;z-index:25165926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1917065</wp:posOffset>
                </wp:positionH>
                <wp:positionV relativeFrom="paragraph">
                  <wp:posOffset>473710</wp:posOffset>
                </wp:positionV>
                <wp:extent cx="821690" cy="102870"/>
                <wp:effectExtent l="635" t="4445" r="6350" b="6985"/>
                <wp:wrapNone/>
                <wp:docPr id="10" name="任意多边形: 形状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686435</wp:posOffset>
                </wp:positionH>
                <wp:positionV relativeFrom="paragraph">
                  <wp:posOffset>432435</wp:posOffset>
                </wp:positionV>
                <wp:extent cx="908685" cy="140970"/>
                <wp:effectExtent l="635" t="4445" r="5080" b="6985"/>
                <wp:wrapNone/>
                <wp:docPr id="11" name="任意多边形: 形状 1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0" o:spid="_x0000_s10" style="position:absolute;z-index:251663360;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4404995</wp:posOffset>
                </wp:positionH>
                <wp:positionV relativeFrom="paragraph">
                  <wp:posOffset>263525</wp:posOffset>
                </wp:positionV>
                <wp:extent cx="659765" cy="135890"/>
                <wp:effectExtent l="4445" t="5080" r="12065" b="11430"/>
                <wp:wrapNone/>
                <wp:docPr id="12" name="任意多边形: 形状 12"/>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1" o:spid="_x0000_s11" style="position:absolute;z-index:251665408;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3177540</wp:posOffset>
                </wp:positionH>
                <wp:positionV relativeFrom="paragraph">
                  <wp:posOffset>252095</wp:posOffset>
                </wp:positionV>
                <wp:extent cx="849630" cy="120015"/>
                <wp:effectExtent l="635" t="4445" r="6985" b="8890"/>
                <wp:wrapNone/>
                <wp:docPr id="13" name="任意多边形: 形状 1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a:effectLst/>
                      </wps:spPr>
                      <wps:bodyPr rot="0">
                        <a:prstTxWarp prst="textNoShape">
                          <a:avLst/>
                        </a:prstTxWarp>
                        <a:noAutofit/>
                      </wps:bodyPr>
                    </wps:wsp>
                  </a:graphicData>
                </a:graphic>
              </wp:anchor>
            </w:drawing>
          </mc:Choice>
          <mc:Fallback>
            <w:pict>
              <v:shape id="shape 12" o:spid="_x0000_s12" style="position:absolute;z-index:251667456;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22225</wp:posOffset>
                </wp:positionV>
                <wp:extent cx="690245" cy="135255"/>
                <wp:effectExtent l="4445" t="4445" r="10160" b="12700"/>
                <wp:wrapNone/>
                <wp:docPr id="14" name="任意多边形: 形状 14"/>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a:effectLst/>
                      </wps:spPr>
                      <wps:bodyPr rot="0">
                        <a:prstTxWarp prst="textNoShape">
                          <a:avLst/>
                        </a:prstTxWarp>
                        <a:noAutofit/>
                      </wps:bodyPr>
                    </wps:wsp>
                  </a:graphicData>
                </a:graphic>
              </wp:anchor>
            </w:drawing>
          </mc:Choice>
          <mc:Fallback>
            <w:pict>
              <v:shape id="shape 13" o:spid="_x0000_s13" style="position:absolute;z-index:251669504;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w:t xml:space="preserve">2.</w:t>
      </w:r>
      <w:r>
        <w:rPr>
          <w:rStyle w:val="922"/>
          <w:rFonts w:hint="eastAsia"/>
          <w:color w:val="auto"/>
          <w:u w:val="single"/>
        </w:rPr>
        <w:t xml:space="preserve">（产品名称2）</w:t>
      </w:r>
      <w:r>
        <w:rPr>
          <w:rFonts w:hint="eastAsia"/>
        </w:rPr>
        <w:t xml:space="preserve">，生产厂为</w:t>
      </w:r>
      <w:r>
        <w:rPr>
          <w:rStyle w:val="922"/>
          <w:rFonts w:hint="eastAsia"/>
          <w:color w:val="auto"/>
          <w:u w:val="single"/>
        </w:rPr>
        <w:t xml:space="preserve">（厂名）</w:t>
      </w:r>
      <w:r>
        <w:rPr>
          <w:rFonts w:hint="eastAsia"/>
        </w:rPr>
        <w:t xml:space="preserve">，厂址为</w:t>
      </w:r>
      <w:r>
        <w:rPr>
          <w:rStyle w:val="922"/>
          <w:rFonts w:hint="eastAsia"/>
          <w:color w:val="auto"/>
          <w:u w:val="single"/>
        </w:rPr>
        <w:t xml:space="preserve">（生产厂址）</w:t>
      </w:r>
      <w:r>
        <w:rPr>
          <w:rFonts w:hint="eastAsia"/>
        </w:rPr>
        <w:t xml:space="preserve">。</w:t>
      </w:r>
      <w:r>
        <w:rPr>
          <w:rStyle w:val="922"/>
          <w:rFonts w:hint="eastAsia"/>
          <w:color w:val="auto"/>
          <w:u w:val="single"/>
        </w:rPr>
        <w:t xml:space="preserve">（产品名称2）</w:t>
      </w:r>
      <w:r>
        <w:rPr>
          <w:rFonts w:hint="eastAsia"/>
        </w:rPr>
        <w:t xml:space="preserve">的中国境内生产的组件成本占比≥</w:t>
      </w:r>
      <w:r>
        <w:rPr>
          <w:rStyle w:val="922"/>
          <w:rFonts w:hint="eastAsia"/>
          <w:color w:val="auto"/>
          <w:u w:val="single"/>
        </w:rPr>
        <w:t xml:space="preserve">（规定比例）</w:t>
      </w:r>
      <w:r>
        <w:rPr>
          <w:rFonts w:hint="eastAsia"/>
        </w:rPr>
        <w:t xml:space="preserve">。</w:t>
      </w:r>
      <w:r>
        <w:rPr>
          <w:rStyle w:val="922"/>
          <w:rFonts w:hint="eastAsia"/>
          <w:color w:val="auto"/>
          <w:u w:val="single"/>
        </w:rPr>
        <w:t xml:space="preserve">（产品名称2）</w:t>
      </w:r>
      <w:r>
        <w:rPr>
          <w:rFonts w:hint="eastAsia"/>
        </w:rPr>
        <w:t xml:space="preserve">的</w:t>
      </w:r>
      <w:r>
        <w:rPr>
          <w:rStyle w:val="922"/>
          <w:rFonts w:hint="eastAsia"/>
          <w:color w:val="auto"/>
          <w:u w:val="single"/>
        </w:rPr>
        <w:t xml:space="preserve">（关键组件）</w:t>
      </w:r>
      <w:r>
        <w:rPr>
          <w:rFonts w:hint="eastAsia"/>
        </w:rPr>
        <w:t xml:space="preserve">在中国境内生产。</w:t>
      </w:r>
      <w:r>
        <w:rPr>
          <w:rStyle w:val="922"/>
          <w:rFonts w:hint="eastAsia"/>
          <w:color w:val="auto"/>
          <w:u w:val="single"/>
        </w:rPr>
        <w:t xml:space="preserve">（产品名称2）</w:t>
      </w:r>
      <w:r>
        <w:rPr>
          <w:rFonts w:hint="eastAsia"/>
        </w:rPr>
        <w:t xml:space="preserve">的</w:t>
      </w:r>
      <w:r>
        <w:rPr>
          <w:rStyle w:val="922"/>
          <w:rFonts w:hint="eastAsia"/>
          <w:color w:val="auto"/>
          <w:u w:val="single"/>
        </w:rPr>
        <w:t xml:space="preserve">（关键工序）</w:t>
      </w:r>
      <w:r>
        <w:rPr>
          <w:rFonts w:hint="eastAsia"/>
        </w:rPr>
        <w:t xml:space="preserve">在中国境内完成。</w:t>
      </w:r>
      <w:r/>
    </w:p>
    <w:p>
      <w:pPr>
        <w:pStyle w:val="912"/>
        <w:ind w:firstLine="420"/>
        <w:spacing w:before="30" w:beforeAutospacing="0" w:after="30" w:afterAutospacing="0" w:line="0" w:lineRule="atLeast"/>
      </w:pPr>
      <w:r>
        <w:rPr>
          <w:rFonts w:hint="eastAsia"/>
        </w:rPr>
        <w:t xml:space="preserve">……</w:t>
      </w:r>
      <w:r/>
    </w:p>
    <w:p>
      <w:pPr>
        <w:pStyle w:val="912"/>
        <w:ind w:firstLine="420"/>
        <w:spacing w:before="30" w:beforeAutospacing="0" w:after="30" w:afterAutospacing="0" w:line="0" w:lineRule="atLeast"/>
      </w:pPr>
      <w:r>
        <w:rPr>
          <w:rFonts w:hint="eastAsia"/>
        </w:rPr>
        <w:t xml:space="preserve">本公司（单位）对上述声明内容的真实性负责。如有虚假，愿承担相应法律责任。</w:t>
      </w:r>
      <w:r/>
    </w:p>
    <w:p>
      <w:pPr>
        <w:pStyle w:val="912"/>
        <w:spacing w:before="30" w:beforeAutospacing="0" w:after="30" w:afterAutospacing="0" w:line="0" w:lineRule="atLeast"/>
      </w:pPr>
      <w:r/>
      <w:r/>
    </w:p>
    <w:p>
      <w:pPr>
        <w:pStyle w:val="912"/>
        <w:ind w:right="480" w:firstLine="3720"/>
        <w:spacing w:before="30" w:beforeAutospacing="0" w:after="30" w:afterAutospacing="0" w:line="0" w:lineRule="atLeast"/>
      </w:pPr>
      <w:r>
        <w:rPr>
          <w:rFonts w:hint="eastAsia"/>
        </w:rPr>
        <w:t xml:space="preserve">公司（单位）名称（盖章）：　        </w:t>
      </w:r>
      <w:r/>
    </w:p>
    <w:p>
      <w:pPr>
        <w:pStyle w:val="912"/>
        <w:jc w:val="center"/>
        <w:spacing w:before="30" w:beforeAutospacing="0" w:after="30" w:afterAutospacing="0" w:line="0" w:lineRule="atLeast"/>
      </w:pPr>
      <w:r>
        <w:rPr>
          <w:rFonts w:hint="eastAsia"/>
        </w:rPr>
        <w:t xml:space="preserve">                                日期：　   年　  月　  日         </w:t>
      </w:r>
      <w:r/>
    </w:p>
    <w:p>
      <w:pPr>
        <w:pStyle w:val="912"/>
        <w:spacing w:before="30" w:beforeAutospacing="0" w:after="30" w:afterAutospacing="0" w:line="0" w:lineRule="atLeast"/>
      </w:pPr>
      <w:r>
        <w:rPr>
          <w:rFonts w:hint="eastAsia"/>
        </w:rPr>
        <w:t xml:space="preserve">__________________</w:t>
      </w:r>
      <w:r/>
    </w:p>
    <w:p>
      <w:pPr>
        <w:pStyle w:val="912"/>
        <w:spacing w:before="30" w:beforeAutospacing="0" w:after="30" w:afterAutospacing="0" w:line="360" w:lineRule="auto"/>
        <w:rPr>
          <w:sz w:val="22"/>
        </w:rPr>
      </w:pPr>
      <w:r>
        <w:rPr>
          <w:rFonts w:hint="eastAsia"/>
          <w:sz w:val="22"/>
        </w:rPr>
        <w:t xml:space="preserve">1.产品如有型号，请在“产品名称”栏一并填写。</w:t>
      </w:r>
      <w:r/>
    </w:p>
    <w:p>
      <w:pPr>
        <w:pStyle w:val="912"/>
        <w:spacing w:before="30" w:beforeAutospacing="0" w:after="30" w:afterAutospacing="0" w:line="360" w:lineRule="auto"/>
        <w:rPr>
          <w:sz w:val="22"/>
        </w:rPr>
      </w:pPr>
      <w:r>
        <w:rPr>
          <w:rFonts w:hint="eastAsia"/>
          <w:sz w:val="22"/>
        </w:rPr>
        <w:t xml:space="preserve">2.生产厂名与厂址应与生产厂营业执照载明的相关信息保持一致。</w:t>
      </w:r>
      <w:r/>
    </w:p>
    <w:p>
      <w:pPr>
        <w:pStyle w:val="912"/>
        <w:spacing w:before="30" w:beforeAutospacing="0" w:after="30" w:afterAutospacing="0" w:line="360" w:lineRule="auto"/>
        <w:rPr>
          <w:sz w:val="22"/>
        </w:rPr>
      </w:pPr>
      <w:r>
        <w:rPr>
          <w:rFonts w:hint="eastAsia"/>
          <w:sz w:val="22"/>
        </w:rPr>
        <w:t xml:space="preserve">3.该产品的中国境内生产的组件成本占比相关要求实施前，“规定比例”栏可不填，下同。</w:t>
      </w:r>
      <w:r/>
    </w:p>
    <w:p>
      <w:pPr>
        <w:pStyle w:val="912"/>
        <w:spacing w:before="30" w:beforeAutospacing="0" w:after="30" w:afterAutospacing="0" w:line="360" w:lineRule="auto"/>
        <w:rPr>
          <w:sz w:val="22"/>
        </w:rPr>
      </w:pPr>
      <w:r>
        <w:rPr>
          <w:rFonts w:hint="eastAsia"/>
          <w:sz w:val="22"/>
        </w:rPr>
        <w:t xml:space="preserve">4.该产品的关键组件要求实施前，“关键组件”栏可不填，下同。</w:t>
      </w:r>
      <w:r/>
    </w:p>
    <w:p>
      <w:pPr>
        <w:pStyle w:val="912"/>
        <w:spacing w:before="30" w:beforeAutospacing="0" w:after="30" w:afterAutospacing="0" w:line="360" w:lineRule="auto"/>
        <w:rPr>
          <w:sz w:val="22"/>
        </w:rPr>
      </w:pPr>
      <w:r>
        <w:rPr>
          <w:rFonts w:hint="eastAsia"/>
          <w:sz w:val="22"/>
        </w:rPr>
        <w:t xml:space="preserve">5.该产品的关键工序要求实施前，“关键工序”栏可不填，下同。</w:t>
      </w:r>
      <w:r/>
    </w:p>
    <w:p>
      <w:pPr>
        <w:pStyle w:val="912"/>
        <w:spacing w:before="30" w:beforeAutospacing="0" w:after="30" w:afterAutospacing="0" w:line="360" w:lineRule="auto"/>
        <w:rPr>
          <w:sz w:val="22"/>
        </w:rPr>
      </w:pPr>
      <w:r>
        <w:rPr>
          <w:rFonts w:hint="eastAsia"/>
          <w:sz w:val="22"/>
        </w:rPr>
        <w:t xml:space="preserve">6.用斜线划除的地方无需填写。</w:t>
      </w:r>
      <w:r/>
    </w:p>
    <w:p>
      <w:pPr>
        <w:pStyle w:val="912"/>
        <w:spacing w:before="30" w:beforeAutospacing="0" w:after="30" w:afterAutospacing="0" w:line="360" w:lineRule="auto"/>
        <w:rPr>
          <w:b/>
          <w:bCs/>
          <w:sz w:val="22"/>
        </w:rPr>
      </w:pPr>
      <w:r>
        <w:rPr>
          <w:rFonts w:hint="eastAsia"/>
          <w:b/>
          <w:bCs/>
          <w:sz w:val="22"/>
        </w:rPr>
        <w:t xml:space="preserve">7.不享受采购本国产品的支持政策可不提供本声明函。</w:t>
      </w:r>
      <w:r/>
    </w:p>
    <w:p>
      <w:pPr>
        <w:spacing w:line="360" w:lineRule="auto"/>
        <w:rPr>
          <w:rFonts w:ascii="宋体" w:hAnsi="宋体" w:cs="宋体"/>
          <w:sz w:val="24"/>
          <w:szCs w:val="20"/>
        </w:rPr>
        <w:outlineLvl w:val="2"/>
      </w:pPr>
      <w:r>
        <w:rPr>
          <w:rFonts w:hint="eastAsia" w:ascii="宋体" w:hAnsi="宋体" w:cs="宋体"/>
          <w:sz w:val="24"/>
          <w:szCs w:val="20"/>
        </w:rPr>
        <w:t xml:space="preserve"> </w:t>
      </w:r>
      <w:r>
        <w:rPr>
          <w:rFonts w:hint="eastAsia" w:ascii="宋体" w:hAnsi="宋体" w:cs="宋体"/>
          <w:b/>
          <w:sz w:val="24"/>
        </w:rPr>
        <w:br w:type="page" w:clear="all"/>
      </w:r>
      <w:r>
        <w:rPr>
          <w:rFonts w:hint="eastAsia" w:ascii="宋体" w:hAnsi="宋体" w:cs="宋体"/>
          <w:b/>
          <w:sz w:val="24"/>
        </w:rPr>
        <w:t xml:space="preserve">12  项目实施方案等，包括但不限于如下主题：</w:t>
      </w:r>
      <w:r/>
    </w:p>
    <w:p>
      <w:pPr>
        <w:spacing w:line="360" w:lineRule="auto"/>
        <w:rPr>
          <w:rFonts w:ascii="宋体" w:hAnsi="宋体" w:cs="宋体"/>
          <w:sz w:val="24"/>
          <w:szCs w:val="20"/>
        </w:rPr>
        <w:outlineLvl w:val="2"/>
      </w:pPr>
      <w:r>
        <w:rPr>
          <w:rFonts w:hint="eastAsia" w:ascii="宋体" w:hAnsi="宋体" w:cs="宋体"/>
          <w:sz w:val="24"/>
          <w:szCs w:val="20"/>
        </w:rPr>
        <w:t xml:space="preserve">详见评审标准</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360" w:lineRule="auto"/>
        <w:rPr>
          <w:rFonts w:ascii="宋体" w:hAnsi="宋体" w:cs="宋体"/>
          <w:b/>
          <w:sz w:val="24"/>
          <w:szCs w:val="20"/>
        </w:rPr>
        <w:outlineLvl w:val="2"/>
      </w:pPr>
      <w:r>
        <w:rPr>
          <w:rFonts w:hint="eastAsia" w:ascii="宋体" w:hAnsi="宋体" w:cs="宋体"/>
          <w:b/>
          <w:sz w:val="24"/>
        </w:rPr>
        <w:t xml:space="preserve">13  参加本项目人员一览表</w:t>
      </w:r>
      <w:r/>
    </w:p>
    <w:p>
      <w:pPr>
        <w:jc w:val="center"/>
        <w:spacing w:line="360" w:lineRule="auto"/>
        <w:rPr>
          <w:rFonts w:ascii="宋体" w:hAnsi="宋体" w:cs="宋体"/>
          <w:b/>
          <w:sz w:val="32"/>
          <w:szCs w:val="32"/>
        </w:rPr>
      </w:pPr>
      <w:r>
        <w:rPr>
          <w:rFonts w:ascii="宋体" w:hAnsi="宋体" w:cs="宋体"/>
          <w:b/>
          <w:sz w:val="32"/>
          <w:szCs w:val="32"/>
        </w:rPr>
      </w:r>
      <w:r/>
    </w:p>
    <w:p>
      <w:pPr>
        <w:jc w:val="center"/>
        <w:spacing w:line="360" w:lineRule="auto"/>
        <w:rPr>
          <w:rFonts w:ascii="宋体" w:hAnsi="宋体" w:cs="宋体"/>
          <w:b/>
          <w:sz w:val="32"/>
          <w:szCs w:val="32"/>
        </w:rPr>
      </w:pPr>
      <w:r>
        <w:rPr>
          <w:rFonts w:hint="eastAsia" w:ascii="宋体" w:hAnsi="宋体" w:cs="宋体"/>
          <w:b/>
          <w:sz w:val="32"/>
          <w:szCs w:val="32"/>
        </w:rPr>
        <w:t xml:space="preserve">参加本项目人员一览表</w:t>
      </w:r>
      <w:r/>
    </w:p>
    <w:p>
      <w:pPr>
        <w:spacing w:line="360" w:lineRule="auto"/>
        <w:rPr>
          <w:rFonts w:ascii="宋体" w:hAnsi="宋体" w:cs="宋体"/>
          <w:sz w:val="22"/>
        </w:rPr>
      </w:pPr>
      <w:r>
        <w:rPr>
          <w:rFonts w:ascii="宋体" w:hAnsi="宋体" w:cs="宋体"/>
          <w:sz w:val="22"/>
        </w:rPr>
      </w:r>
      <w:r/>
    </w:p>
    <w:p>
      <w:pPr>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sz w:val="24"/>
              </w:rPr>
            </w:pPr>
            <w:r>
              <w:rPr>
                <w:rFonts w:hint="eastAsia" w:ascii="宋体" w:hAnsi="宋体" w:cs="宋体"/>
                <w:sz w:val="24"/>
              </w:rPr>
              <w:t xml:space="preserve"> </w:t>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ascii="宋体" w:hAnsi="宋体" w:cs="宋体"/>
          <w:b/>
          <w:sz w:val="24"/>
          <w:szCs w:val="20"/>
        </w:rPr>
        <w:outlineLvl w:val="2"/>
      </w:pPr>
      <w:r>
        <w:rPr>
          <w:rFonts w:hint="eastAsia" w:ascii="宋体" w:hAnsi="宋体" w:cs="宋体"/>
          <w:sz w:val="22"/>
        </w:rPr>
        <w:br w:type="page" w:clear="all"/>
      </w:r>
      <w:bookmarkStart w:id="746" w:name="_Toc288738397"/>
      <w:r/>
      <w:bookmarkStart w:id="747" w:name="_Toc288738839"/>
      <w:r>
        <w:rPr>
          <w:rFonts w:hint="eastAsia" w:ascii="宋体" w:hAnsi="宋体" w:cs="宋体"/>
          <w:b/>
          <w:sz w:val="24"/>
        </w:rPr>
        <w:t xml:space="preserve">14  相关业绩案例一览表</w:t>
      </w:r>
      <w:r/>
    </w:p>
    <w:p>
      <w:pPr>
        <w:rPr>
          <w:rFonts w:ascii="宋体" w:hAnsi="宋体" w:cs="宋体"/>
          <w:sz w:val="24"/>
          <w:szCs w:val="20"/>
        </w:rPr>
      </w:pPr>
      <w:r>
        <w:rPr>
          <w:rFonts w:ascii="宋体" w:hAnsi="宋体" w:cs="宋体"/>
          <w:sz w:val="24"/>
          <w:szCs w:val="20"/>
        </w:rPr>
      </w:r>
      <w:r/>
    </w:p>
    <w:p>
      <w:pPr>
        <w:jc w:val="center"/>
        <w:rPr>
          <w:rFonts w:ascii="宋体" w:hAnsi="宋体" w:cs="宋体"/>
          <w:b/>
          <w:sz w:val="32"/>
          <w:szCs w:val="32"/>
        </w:rPr>
      </w:pPr>
      <w:r>
        <w:rPr>
          <w:rFonts w:hint="eastAsia" w:ascii="宋体" w:hAnsi="宋体" w:cs="宋体"/>
          <w:b/>
          <w:sz w:val="32"/>
          <w:szCs w:val="32"/>
        </w:rPr>
        <w:t xml:space="preserve">相关业绩案例一览表</w:t>
      </w:r>
      <w:bookmarkEnd w:id="746"/>
      <w:r/>
      <w:bookmarkEnd w:id="747"/>
      <w:r/>
      <w:r/>
    </w:p>
    <w:p>
      <w:pPr>
        <w:jc w:val="center"/>
        <w:spacing w:line="360" w:lineRule="auto"/>
        <w:rPr>
          <w:rFonts w:ascii="宋体" w:hAnsi="宋体" w:cs="宋体"/>
          <w:b/>
          <w:sz w:val="28"/>
          <w:szCs w:val="30"/>
        </w:rPr>
      </w:pPr>
      <w:r>
        <w:rPr>
          <w:rFonts w:ascii="宋体" w:hAnsi="宋体" w:cs="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rFonts w:ascii="宋体" w:hAnsi="宋体" w:cs="宋体"/>
          <w:sz w:val="24"/>
          <w:lang w:val="zh-CN"/>
        </w:rPr>
      </w:pPr>
      <w:r>
        <w:rPr>
          <w:rFonts w:hint="eastAsia" w:ascii="宋体" w:hAnsi="宋体" w:cs="宋体"/>
          <w:sz w:val="24"/>
        </w:rPr>
        <w:t xml:space="preserve">供应商名称（加盖公章）</w:t>
      </w:r>
      <w:r>
        <w:rPr>
          <w:rFonts w:hint="eastAsia" w:ascii="宋体" w:hAnsi="宋体" w:cs="宋体"/>
          <w:sz w:val="24"/>
          <w:lang w:val="zh-CN"/>
        </w:rPr>
        <w:t xml:space="preserve">：    ____________</w:t>
      </w:r>
      <w:r/>
    </w:p>
    <w:p>
      <w:pPr>
        <w:spacing w:before="25" w:after="25" w:line="360" w:lineRule="auto"/>
        <w:rPr>
          <w:rFonts w:ascii="宋体" w:hAnsi="宋体" w:cs="宋体"/>
          <w:sz w:val="24"/>
          <w:lang w:val="zh-CN"/>
        </w:rPr>
      </w:pPr>
      <w:r>
        <w:rPr>
          <w:rFonts w:hint="eastAsia" w:ascii="宋体" w:hAnsi="宋体" w:cs="宋体"/>
          <w:sz w:val="24"/>
          <w:szCs w:val="20"/>
        </w:rPr>
        <w:t xml:space="preserve">日期：_____年______月______日   </w:t>
      </w:r>
      <w:r/>
    </w:p>
    <w:p>
      <w:pPr>
        <w:spacing w:line="360" w:lineRule="auto"/>
        <w:rPr>
          <w:rFonts w:ascii="宋体" w:hAnsi="宋体" w:cs="宋体"/>
          <w:b/>
          <w:sz w:val="24"/>
        </w:rPr>
        <w:outlineLvl w:val="2"/>
      </w:pPr>
      <w:r>
        <w:rPr>
          <w:rFonts w:ascii="宋体" w:hAnsi="宋体" w:cs="宋体"/>
          <w:b/>
          <w:sz w:val="24"/>
        </w:rPr>
      </w:r>
      <w:r/>
    </w:p>
    <w:p>
      <w:pPr>
        <w:spacing w:line="360" w:lineRule="auto"/>
        <w:rPr>
          <w:rFonts w:ascii="宋体" w:hAnsi="宋体" w:cs="宋体"/>
          <w:b/>
          <w:sz w:val="24"/>
        </w:rPr>
        <w:outlineLvl w:val="2"/>
      </w:pPr>
      <w:r>
        <w:rPr>
          <w:rFonts w:ascii="宋体" w:hAnsi="宋体" w:cs="宋体"/>
          <w:b/>
          <w:sz w:val="24"/>
        </w:rPr>
      </w:r>
      <w:r/>
    </w:p>
    <w:p>
      <w:pPr>
        <w:spacing w:line="360" w:lineRule="auto"/>
        <w:rPr>
          <w:rFonts w:ascii="宋体" w:hAnsi="宋体" w:cs="宋体"/>
          <w:b/>
          <w:sz w:val="24"/>
        </w:rPr>
        <w:outlineLvl w:val="2"/>
      </w:pPr>
      <w:r>
        <w:rPr>
          <w:rFonts w:hint="eastAsia" w:ascii="宋体" w:hAnsi="宋体" w:cs="宋体"/>
          <w:b/>
          <w:sz w:val="24"/>
        </w:rPr>
        <w:t xml:space="preserve">15  磋商文件要求提供或供应商认为应附的其他材料</w:t>
      </w:r>
      <w:r/>
    </w:p>
    <w:p>
      <w:pPr>
        <w:rPr>
          <w:rFonts w:ascii="宋体" w:hAnsi="宋体" w:cs="宋体"/>
          <w:b/>
          <w:sz w:val="36"/>
          <w:szCs w:val="36"/>
        </w:rPr>
      </w:pPr>
      <w:r>
        <w:rPr>
          <w:rFonts w:ascii="宋体" w:hAnsi="宋体" w:cs="宋体"/>
          <w:b/>
          <w:sz w:val="36"/>
          <w:szCs w:val="36"/>
        </w:rPr>
      </w:r>
      <w:r/>
    </w:p>
    <w:p>
      <w:pPr>
        <w:rPr>
          <w:rFonts w:ascii="宋体" w:hAnsi="宋体" w:cs="宋体"/>
          <w:sz w:val="24"/>
          <w:lang w:val="zh-CN"/>
        </w:rPr>
      </w:pPr>
      <w:r>
        <w:rPr>
          <w:rFonts w:hint="eastAsia" w:ascii="宋体" w:hAnsi="宋体" w:cs="宋体"/>
          <w:sz w:val="24"/>
          <w:szCs w:val="20"/>
        </w:rPr>
        <w:t xml:space="preserve"> </w:t>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ascii="宋体" w:hAnsi="宋体" w:cs="宋体"/>
          <w:bCs/>
          <w:sz w:val="24"/>
        </w:rPr>
      </w:pPr>
      <w:r>
        <w:rPr>
          <w:rFonts w:ascii="宋体" w:hAnsi="宋体" w:cs="宋体"/>
          <w:bCs/>
          <w:sz w:val="24"/>
        </w:rPr>
      </w:r>
      <w:r/>
    </w:p>
    <w:p>
      <w:pPr>
        <w:jc w:val="center"/>
        <w:spacing w:line="360" w:lineRule="auto"/>
        <w:rPr>
          <w:rFonts w:hint="eastAsia" w:ascii="宋体" w:hAnsi="宋体" w:cs="宋体"/>
          <w:bCs/>
          <w:sz w:val="24"/>
        </w:rPr>
      </w:pPr>
      <w:r>
        <w:rPr>
          <w:rFonts w:hint="eastAsia" w:ascii="宋体" w:hAnsi="宋体" w:cs="宋体"/>
          <w:bCs/>
          <w:sz w:val="24"/>
        </w:rPr>
      </w:r>
      <w:r/>
    </w:p>
    <w:p>
      <w:pPr>
        <w:jc w:val="center"/>
        <w:spacing w:line="360" w:lineRule="auto"/>
        <w:rPr>
          <w:rFonts w:ascii="宋体" w:hAnsi="宋体" w:cs="宋体"/>
          <w:bCs/>
          <w:sz w:val="24"/>
        </w:rPr>
      </w:pPr>
      <w:r>
        <w:rPr>
          <w:rFonts w:hint="eastAsia" w:ascii="宋体" w:hAnsi="宋体" w:cs="宋体"/>
          <w:bCs/>
          <w:sz w:val="24"/>
        </w:rPr>
        <w:t xml:space="preserve">本采购文件的最终解释权归常州市城投建设工程招标有限公司所有。</w:t>
      </w:r>
      <w:r/>
    </w:p>
    <w:p>
      <w:pPr>
        <w:jc w:val="center"/>
        <w:rPr>
          <w:rFonts w:ascii="宋体" w:hAnsi="宋体" w:cs="宋体"/>
        </w:rPr>
      </w:pPr>
      <w:r>
        <w:rPr>
          <w:rFonts w:hint="eastAsia" w:ascii="宋体" w:hAnsi="宋体" w:cs="宋体"/>
          <w:b/>
          <w:sz w:val="32"/>
        </w:rPr>
        <w:t xml:space="preserve">（全文完）</w:t>
      </w:r>
      <w:bookmarkStart w:id="748" w:name="_GoBack"/>
      <w:r/>
      <w:bookmarkEnd w:id="748"/>
      <w:r/>
      <w:r/>
    </w:p>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0"/>
      </w:rPr>
      <w:framePr w:wrap="around" w:vAnchor="text" w:hAnchor="margin" w:xAlign="center" w:y="1"/>
    </w:pPr>
    <w:r>
      <w:fldChar w:fldCharType="begin"/>
    </w:r>
    <w:r>
      <w:rPr>
        <w:rStyle w:val="920"/>
      </w:rPr>
      <w:instrText xml:space="preserve">PAGE  </w:instrText>
    </w:r>
    <w:r>
      <w:fldChar w:fldCharType="end"/>
    </w:r>
    <w:r/>
  </w:p>
  <w:p>
    <w:pPr>
      <w:pStyle w:val="900"/>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p>
  <w:p>
    <w:pPr>
      <w:pStyle w:val="900"/>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p>
  <w:p>
    <w:pPr>
      <w:pStyle w:val="900"/>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1" locked="0" layoutInCell="0" allowOverlap="1">
              <wp:simplePos x="0" y="0"/>
              <wp:positionH relativeFrom="margin">
                <wp:posOffset>263525</wp:posOffset>
              </wp:positionH>
              <wp:positionV relativeFrom="margin">
                <wp:posOffset>1772285</wp:posOffset>
              </wp:positionV>
              <wp:extent cx="5401310" cy="5401310"/>
              <wp:effectExtent l="0" t="0" r="8890" b="8890"/>
              <wp:wrapNone/>
              <wp:docPr id="1" name="图片 2"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6192;o:allowoverlap:true;o:allowincell:false;mso-position-horizontal-relative:margin;margin-left:20.8pt;mso-position-horizontal:absolute;mso-position-vertical-relative:margin;margin-top:139.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jc w:val="right"/>
      <w:pBdr>
        <w:bottom w:val="single" w:color="000000" w:sz="4" w:space="1"/>
      </w:pBd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0" allowOverlap="1">
              <wp:simplePos x="0" y="0"/>
              <wp:positionH relativeFrom="margin">
                <wp:posOffset>111125</wp:posOffset>
              </wp:positionH>
              <wp:positionV relativeFrom="margin">
                <wp:posOffset>1619885</wp:posOffset>
              </wp:positionV>
              <wp:extent cx="5401310" cy="5401310"/>
              <wp:effectExtent l="0" t="0" r="8890" b="8890"/>
              <wp:wrapNone/>
              <wp:docPr id="2" name="WordPictureWatermark6388133"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ordPictureWatermark6388133" descr="标志"/>
                      <pic:cNvPicPr>
                        <a:picLocks noChangeAspect="1"/>
                      </pic:cNvPicPr>
                      <pic:nvPr/>
                    </pic:nvPicPr>
                    <pic:blipFill>
                      <a:blip r:embed="rId1">
                        <a:lum bright="70001" contrast="-70000"/>
                      </a:blip>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3"/>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240"/>
      <w:isLgl w:val="false"/>
      <w:suff w:val="tab"/>
      <w:lvlText w:val="%1"/>
      <w:lvlJc w:val="left"/>
      <w:pPr>
        <w:ind w:left="680" w:hanging="680"/>
      </w:pPr>
      <w:rPr>
        <w:rFonts w:hint="eastAsia" w:ascii="宋体" w:hAnsi="宋体" w:eastAsia="宋体"/>
      </w:rPr>
    </w:lvl>
    <w:lvl w:ilvl="1">
      <w:start w:val="1"/>
      <w:numFmt w:val="decimal"/>
      <w:pStyle w:val="1241"/>
      <w:isLgl w:val="false"/>
      <w:suff w:val="tab"/>
      <w:lvlText w:val="%1.%2"/>
      <w:lvlJc w:val="left"/>
      <w:pPr>
        <w:ind w:left="851" w:hanging="851"/>
      </w:pPr>
      <w:rPr>
        <w:rFonts w:hint="eastAsia" w:ascii="宋体" w:hAnsi="宋体" w:eastAsia="宋体"/>
        <w:color w:val="000000"/>
      </w:rPr>
    </w:lvl>
    <w:lvl w:ilvl="2">
      <w:start w:val="1"/>
      <w:numFmt w:val="decimal"/>
      <w:pStyle w:val="124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2">
    <w:multiLevelType w:val="hybridMultilevel"/>
    <w:lvl w:ilvl="0">
      <w:start w:val="1"/>
      <w:numFmt w:val="decimal"/>
      <w:pStyle w:val="11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rPr>
    </w:lvl>
    <w:lvl w:ilvl="1">
      <w:start w:val="1"/>
      <w:numFmt w:val="decimal"/>
      <w:isLgl w:val="false"/>
      <w:suff w:val="tab"/>
      <w:lvlText w:val="%1.%2"/>
      <w:lvlJc w:val="left"/>
      <w:pPr>
        <w:ind w:left="1468" w:hanging="900"/>
        <w:tabs>
          <w:tab w:val="left" w:pos="1589" w:leader="none"/>
        </w:tabs>
      </w:pPr>
      <w:rPr>
        <w:rFonts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sz w:val="24"/>
        <w:szCs w:val="24"/>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135"/>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34"/>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71"/>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70"/>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79"/>
      <w:isLgl w:val="false"/>
      <w:suff w:val="nothing"/>
      <w:lvlText w:val="%1.%2.%3.%4.%5.%6　"/>
      <w:lvlJc w:val="left"/>
      <w:pPr>
        <w:ind w:left="-25" w:firstLine="0"/>
      </w:pPr>
      <w:rPr>
        <w:rFonts w:ascii="Times New Roman" w:hAnsi="Times New Roman" w:eastAsia="宋体"/>
        <w:b/>
        <w:i w:val="0"/>
        <w:sz w:val="28"/>
      </w:rPr>
    </w:lvl>
    <w:lvl w:ilvl="6">
      <w:start w:val="1"/>
      <w:numFmt w:val="lowerLetter"/>
      <w:pStyle w:val="119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5"/>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pStyle w:val="1141"/>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0"/>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pStyle w:val="121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ascii="宋体" w:hAnsi="宋体" w:eastAsia="宋体"/>
        <w:b/>
      </w:rPr>
    </w:lvl>
    <w:lvl w:ilvl="1">
      <w:start w:val="1"/>
      <w:numFmt w:val="decimal"/>
      <w:isLgl w:val="false"/>
      <w:suff w:val="tab"/>
      <w:lvlText w:val="%1.%2"/>
      <w:lvlJc w:val="left"/>
      <w:pPr>
        <w:ind w:left="1468" w:hanging="900"/>
        <w:tabs>
          <w:tab w:val="left" w:pos="1589" w:leader="none"/>
        </w:tabs>
      </w:pPr>
      <w:rPr>
        <w:rFonts w:ascii="宋体" w:hAnsi="宋体" w:eastAsia="宋体"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8"/>
  </w:num>
  <w:num w:numId="3">
    <w:abstractNumId w:val="5"/>
  </w:num>
  <w:num w:numId="4">
    <w:abstractNumId w:val="0"/>
  </w:num>
  <w:num w:numId="5">
    <w:abstractNumId w:val="2"/>
  </w:num>
  <w:num w:numId="6">
    <w:abstractNumId w:val="9"/>
  </w:num>
  <w:num w:numId="7">
    <w:abstractNumId w:val="1"/>
  </w:num>
  <w:num w:numId="8">
    <w:abstractNumId w:val="3"/>
  </w:num>
  <w:num w:numId="9">
    <w:abstractNumId w:val="6"/>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4">
    <w:name w:val="Subtitle Char"/>
    <w:basedOn w:val="879"/>
    <w:link w:val="904"/>
    <w:uiPriority w:val="11"/>
    <w:rPr>
      <w:sz w:val="24"/>
      <w:szCs w:val="24"/>
    </w:rPr>
  </w:style>
  <w:style w:type="character" w:styleId="845">
    <w:name w:val="Quote Char"/>
    <w:link w:val="940"/>
    <w:uiPriority w:val="29"/>
    <w:rPr>
      <w:i/>
    </w:rPr>
  </w:style>
  <w:style w:type="character" w:styleId="846">
    <w:name w:val="Intense Quote Char"/>
    <w:link w:val="942"/>
    <w:uiPriority w:val="30"/>
    <w:rPr>
      <w:i/>
    </w:rPr>
  </w:style>
  <w:style w:type="table" w:styleId="847">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6">
    <w:name w:val="Footnote Text Char"/>
    <w:link w:val="905"/>
    <w:uiPriority w:val="99"/>
    <w:rPr>
      <w:sz w:val="18"/>
    </w:rPr>
  </w:style>
  <w:style w:type="character" w:styleId="867">
    <w:name w:val="Endnote Text Char"/>
    <w:link w:val="898"/>
    <w:uiPriority w:val="99"/>
    <w:rPr>
      <w:sz w:val="20"/>
    </w:rPr>
  </w:style>
  <w:style w:type="paragraph" w:styleId="868">
    <w:name w:val="TOC Heading"/>
    <w:uiPriority w:val="39"/>
    <w:unhideWhenUsed/>
  </w:style>
  <w:style w:type="paragraph" w:styleId="869" w:default="1">
    <w:name w:val="Normal"/>
    <w:qFormat/>
    <w:pPr>
      <w:jc w:val="both"/>
      <w:widowControl w:val="off"/>
    </w:pPr>
    <w:rPr>
      <w:sz w:val="21"/>
      <w:szCs w:val="24"/>
    </w:rPr>
  </w:style>
  <w:style w:type="paragraph" w:styleId="870">
    <w:name w:val="Heading 1"/>
    <w:basedOn w:val="869"/>
    <w:next w:val="869"/>
    <w:link w:val="1075"/>
    <w:qFormat/>
    <w:pPr>
      <w:jc w:val="center"/>
      <w:keepLines/>
      <w:keepNext/>
      <w:spacing w:before="240" w:after="120" w:line="300" w:lineRule="auto"/>
      <w:outlineLvl w:val="0"/>
    </w:pPr>
    <w:rPr>
      <w:rFonts w:ascii="宋体"/>
      <w:b/>
      <w:sz w:val="32"/>
      <w:szCs w:val="20"/>
    </w:rPr>
  </w:style>
  <w:style w:type="paragraph" w:styleId="871">
    <w:name w:val="Heading 2"/>
    <w:basedOn w:val="869"/>
    <w:next w:val="882"/>
    <w:link w:val="1076"/>
    <w:qFormat/>
    <w:pPr>
      <w:jc w:val="center"/>
      <w:keepLines/>
      <w:keepNext/>
      <w:spacing w:before="120" w:line="300" w:lineRule="auto"/>
      <w:outlineLvl w:val="1"/>
    </w:pPr>
    <w:rPr>
      <w:rFonts w:ascii="Arial" w:hAnsi="Arial" w:eastAsia="黑体"/>
      <w:b/>
      <w:sz w:val="30"/>
      <w:szCs w:val="20"/>
    </w:rPr>
  </w:style>
  <w:style w:type="paragraph" w:styleId="872">
    <w:name w:val="Heading 3"/>
    <w:basedOn w:val="869"/>
    <w:next w:val="882"/>
    <w:link w:val="1078"/>
    <w:qFormat/>
    <w:pPr>
      <w:jc w:val="left"/>
      <w:keepLines/>
      <w:keepNext/>
      <w:spacing w:before="360" w:after="120"/>
      <w:outlineLvl w:val="2"/>
    </w:pPr>
    <w:rPr>
      <w:rFonts w:ascii="宋体"/>
      <w:b/>
      <w:sz w:val="24"/>
      <w:szCs w:val="20"/>
      <w:u w:val="single"/>
    </w:rPr>
  </w:style>
  <w:style w:type="paragraph" w:styleId="873">
    <w:name w:val="Heading 4"/>
    <w:basedOn w:val="869"/>
    <w:next w:val="869"/>
    <w:link w:val="1079"/>
    <w:qFormat/>
    <w:pPr>
      <w:keepLines/>
      <w:keepNext/>
      <w:spacing w:before="280" w:after="290" w:line="376" w:lineRule="atLeast"/>
      <w:outlineLvl w:val="3"/>
    </w:pPr>
    <w:rPr>
      <w:rFonts w:ascii="Arial" w:hAnsi="Arial" w:eastAsia="黑体"/>
      <w:b/>
      <w:sz w:val="28"/>
      <w:szCs w:val="20"/>
    </w:rPr>
  </w:style>
  <w:style w:type="paragraph" w:styleId="874">
    <w:name w:val="Heading 5"/>
    <w:basedOn w:val="869"/>
    <w:next w:val="869"/>
    <w:link w:val="1080"/>
    <w:qFormat/>
    <w:pPr>
      <w:keepLines/>
      <w:keepNext/>
      <w:spacing w:before="280" w:after="290" w:line="376" w:lineRule="atLeast"/>
      <w:outlineLvl w:val="4"/>
    </w:pPr>
    <w:rPr>
      <w:b/>
      <w:sz w:val="28"/>
      <w:szCs w:val="20"/>
    </w:rPr>
  </w:style>
  <w:style w:type="paragraph" w:styleId="875">
    <w:name w:val="Heading 6"/>
    <w:basedOn w:val="869"/>
    <w:next w:val="869"/>
    <w:link w:val="1081"/>
    <w:qFormat/>
    <w:pPr>
      <w:keepLines/>
      <w:keepNext/>
      <w:spacing w:before="240" w:after="64" w:line="320" w:lineRule="atLeast"/>
      <w:outlineLvl w:val="5"/>
    </w:pPr>
    <w:rPr>
      <w:rFonts w:ascii="Arial" w:hAnsi="Arial" w:eastAsia="黑体"/>
      <w:b/>
      <w:sz w:val="24"/>
      <w:szCs w:val="20"/>
    </w:rPr>
  </w:style>
  <w:style w:type="paragraph" w:styleId="876">
    <w:name w:val="Heading 7"/>
    <w:basedOn w:val="869"/>
    <w:next w:val="869"/>
    <w:link w:val="1082"/>
    <w:qFormat/>
    <w:pPr>
      <w:keepLines/>
      <w:keepNext/>
      <w:spacing w:before="240" w:after="64" w:line="320" w:lineRule="atLeast"/>
      <w:outlineLvl w:val="6"/>
    </w:pPr>
    <w:rPr>
      <w:b/>
      <w:sz w:val="24"/>
      <w:szCs w:val="20"/>
    </w:rPr>
  </w:style>
  <w:style w:type="paragraph" w:styleId="877">
    <w:name w:val="Heading 8"/>
    <w:basedOn w:val="869"/>
    <w:next w:val="869"/>
    <w:link w:val="1083"/>
    <w:qFormat/>
    <w:pPr>
      <w:keepLines/>
      <w:keepNext/>
      <w:spacing w:before="240" w:after="64" w:line="320" w:lineRule="atLeast"/>
      <w:outlineLvl w:val="7"/>
    </w:pPr>
    <w:rPr>
      <w:rFonts w:ascii="Arial" w:hAnsi="Arial" w:eastAsia="黑体"/>
      <w:sz w:val="24"/>
      <w:szCs w:val="20"/>
    </w:rPr>
  </w:style>
  <w:style w:type="paragraph" w:styleId="878">
    <w:name w:val="Heading 9"/>
    <w:basedOn w:val="869"/>
    <w:next w:val="869"/>
    <w:link w:val="1084"/>
    <w:qFormat/>
    <w:pPr>
      <w:keepLines/>
      <w:keepNext/>
      <w:spacing w:before="240" w:after="64" w:line="320" w:lineRule="atLeast"/>
      <w:outlineLvl w:val="8"/>
    </w:pPr>
    <w:rPr>
      <w:rFonts w:ascii="Arial" w:hAnsi="Arial" w:eastAsia="黑体"/>
      <w:szCs w:val="20"/>
    </w:rPr>
  </w:style>
  <w:style w:type="character" w:styleId="879" w:default="1">
    <w:name w:val="Default Paragraph Font"/>
    <w:uiPriority w:val="1"/>
    <w:semiHidden/>
    <w:unhideWhenUsed/>
  </w:style>
  <w:style w:type="table" w:styleId="880" w:default="1">
    <w:name w:val="Normal Table"/>
    <w:uiPriority w:val="99"/>
    <w:semiHidden/>
    <w:unhideWhenUsed/>
    <w:tblPr>
      <w:tblInd w:w="0" w:type="dxa"/>
      <w:tblCellMar>
        <w:left w:w="108" w:type="dxa"/>
        <w:top w:w="0" w:type="dxa"/>
        <w:right w:w="108" w:type="dxa"/>
        <w:bottom w:w="0" w:type="dxa"/>
      </w:tblCellMar>
    </w:tblPr>
  </w:style>
  <w:style w:type="numbering" w:styleId="881" w:default="1">
    <w:name w:val="No List"/>
    <w:uiPriority w:val="99"/>
    <w:semiHidden/>
    <w:unhideWhenUsed/>
  </w:style>
  <w:style w:type="paragraph" w:styleId="882">
    <w:name w:val="Normal Indent"/>
    <w:basedOn w:val="869"/>
    <w:link w:val="1077"/>
    <w:qFormat/>
    <w:pPr>
      <w:ind w:firstLine="420"/>
      <w:jc w:val="left"/>
    </w:pPr>
    <w:rPr>
      <w:rFonts w:ascii="宋体"/>
      <w:sz w:val="24"/>
    </w:rPr>
  </w:style>
  <w:style w:type="paragraph" w:styleId="883">
    <w:name w:val="toc 7"/>
    <w:basedOn w:val="869"/>
    <w:next w:val="869"/>
    <w:uiPriority w:val="39"/>
    <w:unhideWhenUsed/>
    <w:qFormat/>
    <w:pPr>
      <w:ind w:left="1701"/>
      <w:spacing w:after="57"/>
    </w:pPr>
  </w:style>
  <w:style w:type="paragraph" w:styleId="884">
    <w:name w:val="Caption"/>
    <w:basedOn w:val="869"/>
    <w:next w:val="869"/>
    <w:qFormat/>
    <w:pPr>
      <w:spacing w:line="480" w:lineRule="auto"/>
    </w:pPr>
    <w:rPr>
      <w:rFonts w:ascii="华文中宋" w:hAnsi="华文中宋" w:eastAsia="华文中宋"/>
      <w:sz w:val="36"/>
      <w:szCs w:val="20"/>
    </w:rPr>
  </w:style>
  <w:style w:type="paragraph" w:styleId="885">
    <w:name w:val="Document Map"/>
    <w:basedOn w:val="869"/>
    <w:link w:val="1086"/>
    <w:qFormat/>
    <w:pPr>
      <w:shd w:val="clear" w:color="auto" w:fill="000080"/>
    </w:pPr>
  </w:style>
  <w:style w:type="paragraph" w:styleId="886">
    <w:name w:val="annotation text"/>
    <w:basedOn w:val="869"/>
    <w:link w:val="1087"/>
    <w:uiPriority w:val="99"/>
    <w:qFormat/>
    <w:pPr>
      <w:jc w:val="left"/>
    </w:pPr>
  </w:style>
  <w:style w:type="paragraph" w:styleId="887">
    <w:name w:val="Body Text 3"/>
    <w:basedOn w:val="869"/>
    <w:link w:val="1088"/>
    <w:qFormat/>
    <w:pPr>
      <w:spacing w:after="120"/>
    </w:pPr>
    <w:rPr>
      <w:sz w:val="16"/>
      <w:szCs w:val="16"/>
    </w:rPr>
  </w:style>
  <w:style w:type="paragraph" w:styleId="888">
    <w:name w:val="Body Text"/>
    <w:basedOn w:val="869"/>
    <w:link w:val="1089"/>
    <w:qFormat/>
    <w:pPr>
      <w:spacing w:before="120" w:line="22" w:lineRule="atLeast"/>
      <w:tabs>
        <w:tab w:val="left" w:pos="567" w:leader="none"/>
      </w:tabs>
    </w:pPr>
    <w:rPr>
      <w:rFonts w:ascii="宋体" w:hAnsi="宋体"/>
      <w:sz w:val="24"/>
    </w:rPr>
  </w:style>
  <w:style w:type="paragraph" w:styleId="889">
    <w:name w:val="Body Text Indent"/>
    <w:basedOn w:val="869"/>
    <w:link w:val="1090"/>
    <w:qFormat/>
    <w:pPr>
      <w:ind w:firstLine="570"/>
      <w:spacing w:line="360" w:lineRule="auto"/>
    </w:pPr>
    <w:rPr>
      <w:sz w:val="24"/>
    </w:rPr>
  </w:style>
  <w:style w:type="paragraph" w:styleId="890">
    <w:name w:val="List 2"/>
    <w:basedOn w:val="869"/>
    <w:qFormat/>
    <w:pPr>
      <w:ind w:left="100" w:hanging="200"/>
    </w:pPr>
  </w:style>
  <w:style w:type="paragraph" w:styleId="891">
    <w:name w:val="Block Text"/>
    <w:basedOn w:val="869"/>
    <w:qFormat/>
    <w:pPr>
      <w:ind w:left="480" w:right="-341" w:firstLine="513"/>
      <w:widowControl/>
    </w:pPr>
    <w:rPr>
      <w:sz w:val="24"/>
      <w:szCs w:val="20"/>
    </w:rPr>
  </w:style>
  <w:style w:type="paragraph" w:styleId="892">
    <w:name w:val="toc 5"/>
    <w:basedOn w:val="869"/>
    <w:next w:val="869"/>
    <w:uiPriority w:val="39"/>
    <w:unhideWhenUsed/>
    <w:qFormat/>
    <w:pPr>
      <w:ind w:left="1134"/>
      <w:spacing w:after="57"/>
    </w:pPr>
  </w:style>
  <w:style w:type="paragraph" w:styleId="893">
    <w:name w:val="toc 3"/>
    <w:basedOn w:val="869"/>
    <w:next w:val="869"/>
    <w:uiPriority w:val="39"/>
    <w:unhideWhenUsed/>
    <w:qFormat/>
    <w:pPr>
      <w:ind w:left="567"/>
      <w:spacing w:after="57"/>
    </w:pPr>
  </w:style>
  <w:style w:type="paragraph" w:styleId="894">
    <w:name w:val="Plain Text"/>
    <w:basedOn w:val="869"/>
    <w:link w:val="1093"/>
    <w:uiPriority w:val="99"/>
    <w:qFormat/>
    <w:rPr>
      <w:rFonts w:hint="eastAsia" w:ascii="宋体" w:hAnsi="Courier New"/>
      <w:szCs w:val="20"/>
    </w:rPr>
  </w:style>
  <w:style w:type="paragraph" w:styleId="895">
    <w:name w:val="toc 8"/>
    <w:basedOn w:val="869"/>
    <w:next w:val="869"/>
    <w:uiPriority w:val="39"/>
    <w:unhideWhenUsed/>
    <w:qFormat/>
    <w:pPr>
      <w:ind w:left="1984"/>
      <w:spacing w:after="57"/>
    </w:pPr>
  </w:style>
  <w:style w:type="paragraph" w:styleId="896">
    <w:name w:val="Date"/>
    <w:basedOn w:val="869"/>
    <w:next w:val="869"/>
    <w:link w:val="1095"/>
    <w:qFormat/>
    <w:pPr>
      <w:ind w:left="100"/>
    </w:pPr>
    <w:rPr>
      <w:rFonts w:ascii="仿宋_GB2312" w:hAnsi="宋体" w:eastAsia="仿宋_GB2312"/>
      <w:color w:val="000000"/>
      <w:sz w:val="24"/>
    </w:rPr>
  </w:style>
  <w:style w:type="paragraph" w:styleId="897">
    <w:name w:val="Body Text Indent 2"/>
    <w:basedOn w:val="869"/>
    <w:link w:val="1096"/>
    <w:qFormat/>
    <w:pPr>
      <w:ind w:firstLine="480"/>
    </w:pPr>
    <w:rPr>
      <w:rFonts w:ascii="仿宋_GB2312" w:eastAsia="仿宋_GB2312"/>
      <w:sz w:val="24"/>
    </w:rPr>
  </w:style>
  <w:style w:type="paragraph" w:styleId="898">
    <w:name w:val="endnote text"/>
    <w:basedOn w:val="869"/>
    <w:link w:val="1073"/>
    <w:uiPriority w:val="99"/>
    <w:semiHidden/>
    <w:unhideWhenUsed/>
    <w:qFormat/>
    <w:rPr>
      <w:sz w:val="20"/>
    </w:rPr>
  </w:style>
  <w:style w:type="paragraph" w:styleId="899">
    <w:name w:val="Balloon Text"/>
    <w:basedOn w:val="869"/>
    <w:link w:val="1097"/>
    <w:qFormat/>
    <w:rPr>
      <w:sz w:val="18"/>
      <w:szCs w:val="18"/>
    </w:rPr>
  </w:style>
  <w:style w:type="paragraph" w:styleId="900">
    <w:name w:val="Footer"/>
    <w:basedOn w:val="869"/>
    <w:link w:val="1098"/>
    <w:uiPriority w:val="99"/>
    <w:qFormat/>
    <w:pPr>
      <w:jc w:val="left"/>
      <w:tabs>
        <w:tab w:val="center" w:pos="4153" w:leader="none"/>
        <w:tab w:val="right" w:pos="8306" w:leader="none"/>
      </w:tabs>
    </w:pPr>
    <w:rPr>
      <w:rFonts w:ascii="宋体"/>
      <w:sz w:val="18"/>
      <w:szCs w:val="20"/>
    </w:rPr>
  </w:style>
  <w:style w:type="paragraph" w:styleId="901">
    <w:name w:val="Header"/>
    <w:basedOn w:val="869"/>
    <w:link w:val="1099"/>
    <w:qFormat/>
    <w:pPr>
      <w:jc w:val="center"/>
      <w:tabs>
        <w:tab w:val="center" w:pos="4153" w:leader="none"/>
        <w:tab w:val="right" w:pos="8306" w:leader="none"/>
      </w:tabs>
      <w:pBdr>
        <w:bottom w:val="single" w:color="000000" w:sz="6" w:space="1"/>
      </w:pBdr>
    </w:pPr>
    <w:rPr>
      <w:sz w:val="18"/>
      <w:szCs w:val="18"/>
    </w:rPr>
  </w:style>
  <w:style w:type="paragraph" w:styleId="902">
    <w:name w:val="toc 1"/>
    <w:basedOn w:val="869"/>
    <w:next w:val="869"/>
    <w:uiPriority w:val="39"/>
    <w:unhideWhenUsed/>
    <w:qFormat/>
    <w:pPr>
      <w:spacing w:after="57"/>
    </w:pPr>
  </w:style>
  <w:style w:type="paragraph" w:styleId="903">
    <w:name w:val="toc 4"/>
    <w:basedOn w:val="869"/>
    <w:next w:val="869"/>
    <w:uiPriority w:val="39"/>
    <w:unhideWhenUsed/>
    <w:qFormat/>
    <w:pPr>
      <w:ind w:left="850"/>
      <w:spacing w:after="57"/>
    </w:pPr>
  </w:style>
  <w:style w:type="paragraph" w:styleId="904">
    <w:name w:val="Subtitle"/>
    <w:basedOn w:val="869"/>
    <w:next w:val="869"/>
    <w:link w:val="939"/>
    <w:uiPriority w:val="11"/>
    <w:qFormat/>
    <w:pPr>
      <w:spacing w:before="200" w:after="200"/>
    </w:pPr>
    <w:rPr>
      <w:sz w:val="24"/>
    </w:rPr>
  </w:style>
  <w:style w:type="paragraph" w:styleId="905">
    <w:name w:val="footnote text"/>
    <w:basedOn w:val="869"/>
    <w:link w:val="1072"/>
    <w:uiPriority w:val="99"/>
    <w:semiHidden/>
    <w:unhideWhenUsed/>
    <w:qFormat/>
    <w:pPr>
      <w:spacing w:after="40"/>
    </w:pPr>
    <w:rPr>
      <w:sz w:val="18"/>
    </w:rPr>
  </w:style>
  <w:style w:type="paragraph" w:styleId="906">
    <w:name w:val="toc 6"/>
    <w:basedOn w:val="869"/>
    <w:next w:val="869"/>
    <w:uiPriority w:val="39"/>
    <w:unhideWhenUsed/>
    <w:qFormat/>
    <w:pPr>
      <w:ind w:left="1417"/>
      <w:spacing w:after="57"/>
    </w:pPr>
  </w:style>
  <w:style w:type="paragraph" w:styleId="907">
    <w:name w:val="Body Text Indent 3"/>
    <w:basedOn w:val="869"/>
    <w:link w:val="1103"/>
    <w:qFormat/>
    <w:pPr>
      <w:ind w:left="720" w:firstLine="480"/>
      <w:jc w:val="left"/>
      <w:spacing w:before="120" w:line="22" w:lineRule="atLeast"/>
    </w:pPr>
    <w:rPr>
      <w:rFonts w:ascii="宋体"/>
      <w:sz w:val="24"/>
      <w:szCs w:val="20"/>
    </w:rPr>
  </w:style>
  <w:style w:type="paragraph" w:styleId="908">
    <w:name w:val="table of figures"/>
    <w:basedOn w:val="869"/>
    <w:next w:val="869"/>
    <w:uiPriority w:val="99"/>
    <w:unhideWhenUsed/>
    <w:qFormat/>
  </w:style>
  <w:style w:type="paragraph" w:styleId="909">
    <w:name w:val="toc 2"/>
    <w:basedOn w:val="869"/>
    <w:next w:val="869"/>
    <w:uiPriority w:val="39"/>
    <w:unhideWhenUsed/>
    <w:qFormat/>
    <w:pPr>
      <w:ind w:left="283"/>
      <w:spacing w:after="57"/>
    </w:pPr>
  </w:style>
  <w:style w:type="paragraph" w:styleId="910">
    <w:name w:val="toc 9"/>
    <w:basedOn w:val="869"/>
    <w:next w:val="869"/>
    <w:uiPriority w:val="39"/>
    <w:unhideWhenUsed/>
    <w:qFormat/>
    <w:pPr>
      <w:ind w:left="2268"/>
      <w:spacing w:after="57"/>
    </w:pPr>
  </w:style>
  <w:style w:type="paragraph" w:styleId="911">
    <w:name w:val="HTML Preformatted"/>
    <w:basedOn w:val="869"/>
    <w:link w:val="110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12">
    <w:name w:val="Normal (Web)"/>
    <w:basedOn w:val="869"/>
    <w:uiPriority w:val="99"/>
    <w:unhideWhenUsed/>
    <w:qFormat/>
    <w:pPr>
      <w:jc w:val="left"/>
      <w:spacing w:before="100" w:beforeAutospacing="1" w:after="100" w:afterAutospacing="1"/>
      <w:widowControl/>
    </w:pPr>
    <w:rPr>
      <w:rFonts w:ascii="宋体" w:hAnsi="宋体" w:cs="宋体"/>
      <w:sz w:val="24"/>
    </w:rPr>
  </w:style>
  <w:style w:type="paragraph" w:styleId="913">
    <w:name w:val="index 1"/>
    <w:basedOn w:val="869"/>
    <w:next w:val="869"/>
    <w:qFormat/>
    <w:rPr>
      <w:szCs w:val="20"/>
    </w:rPr>
  </w:style>
  <w:style w:type="paragraph" w:styleId="914">
    <w:name w:val="Title"/>
    <w:basedOn w:val="869"/>
    <w:link w:val="1107"/>
    <w:qFormat/>
    <w:pPr>
      <w:jc w:val="center"/>
      <w:outlineLvl w:val="0"/>
    </w:pPr>
    <w:rPr>
      <w:b/>
      <w:sz w:val="32"/>
      <w:szCs w:val="20"/>
    </w:rPr>
  </w:style>
  <w:style w:type="paragraph" w:styleId="915">
    <w:name w:val="annotation subject"/>
    <w:basedOn w:val="886"/>
    <w:next w:val="886"/>
    <w:link w:val="1108"/>
    <w:qFormat/>
    <w:rPr>
      <w:b/>
      <w:bCs/>
    </w:rPr>
  </w:style>
  <w:style w:type="table" w:styleId="916">
    <w:name w:val="Table Grid"/>
    <w:basedOn w:val="88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7">
    <w:name w:val="Medium Grid 1 Accent 2"/>
    <w:basedOn w:val="88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tcBorders>
      </w:tcPr>
    </w:tblStylePr>
  </w:style>
  <w:style w:type="character" w:styleId="918">
    <w:name w:val="Strong"/>
    <w:qFormat/>
    <w:rPr>
      <w:b/>
      <w:bCs/>
    </w:rPr>
  </w:style>
  <w:style w:type="character" w:styleId="919">
    <w:name w:val="endnote reference"/>
    <w:uiPriority w:val="99"/>
    <w:semiHidden/>
    <w:unhideWhenUsed/>
    <w:qFormat/>
    <w:rPr>
      <w:vertAlign w:val="superscript"/>
    </w:rPr>
  </w:style>
  <w:style w:type="character" w:styleId="920">
    <w:name w:val="page number"/>
    <w:qFormat/>
  </w:style>
  <w:style w:type="character" w:styleId="921">
    <w:name w:val="FollowedHyperlink"/>
    <w:qFormat/>
    <w:rPr>
      <w:color w:val="800080"/>
      <w:u w:val="single"/>
    </w:rPr>
  </w:style>
  <w:style w:type="character" w:styleId="922">
    <w:name w:val="Emphasis"/>
    <w:qFormat/>
    <w:rPr>
      <w:color w:val="cc0033"/>
    </w:rPr>
  </w:style>
  <w:style w:type="character" w:styleId="923">
    <w:name w:val="Hyperlink"/>
    <w:uiPriority w:val="99"/>
    <w:qFormat/>
    <w:rPr>
      <w:color w:val="0000ff"/>
      <w:u w:val="single"/>
    </w:rPr>
  </w:style>
  <w:style w:type="character" w:styleId="924">
    <w:name w:val="annotation reference"/>
    <w:uiPriority w:val="99"/>
    <w:qFormat/>
    <w:rPr>
      <w:sz w:val="21"/>
      <w:szCs w:val="21"/>
    </w:rPr>
  </w:style>
  <w:style w:type="character" w:styleId="925">
    <w:name w:val="HTML Cite"/>
    <w:qFormat/>
    <w:rPr>
      <w:i/>
      <w:iCs/>
    </w:rPr>
  </w:style>
  <w:style w:type="character" w:styleId="926">
    <w:name w:val="footnote reference"/>
    <w:uiPriority w:val="99"/>
    <w:unhideWhenUsed/>
    <w:qFormat/>
    <w:rPr>
      <w:vertAlign w:val="superscript"/>
    </w:rPr>
  </w:style>
  <w:style w:type="character" w:styleId="927" w:customStyle="1">
    <w:name w:val="Heading 1 Char"/>
    <w:uiPriority w:val="9"/>
    <w:qFormat/>
    <w:rPr>
      <w:rFonts w:ascii="Arial" w:hAnsi="Arial" w:eastAsia="Arial" w:cs="Arial"/>
      <w:sz w:val="40"/>
      <w:szCs w:val="40"/>
    </w:rPr>
  </w:style>
  <w:style w:type="character" w:styleId="928" w:customStyle="1">
    <w:name w:val="Heading 2 Char"/>
    <w:uiPriority w:val="9"/>
    <w:qFormat/>
    <w:rPr>
      <w:rFonts w:ascii="Arial" w:hAnsi="Arial" w:eastAsia="Arial" w:cs="Arial"/>
      <w:sz w:val="34"/>
    </w:rPr>
  </w:style>
  <w:style w:type="character" w:styleId="929" w:customStyle="1">
    <w:name w:val="Heading 3 Char"/>
    <w:uiPriority w:val="9"/>
    <w:qFormat/>
    <w:rPr>
      <w:rFonts w:ascii="Arial" w:hAnsi="Arial" w:eastAsia="Arial" w:cs="Arial"/>
      <w:sz w:val="30"/>
      <w:szCs w:val="30"/>
    </w:rPr>
  </w:style>
  <w:style w:type="character" w:styleId="930" w:customStyle="1">
    <w:name w:val="Heading 4 Char"/>
    <w:uiPriority w:val="9"/>
    <w:qFormat/>
    <w:rPr>
      <w:rFonts w:ascii="Arial" w:hAnsi="Arial" w:eastAsia="Arial" w:cs="Arial"/>
      <w:b/>
      <w:bCs/>
      <w:sz w:val="26"/>
      <w:szCs w:val="26"/>
    </w:rPr>
  </w:style>
  <w:style w:type="character" w:styleId="931" w:customStyle="1">
    <w:name w:val="Heading 5 Char"/>
    <w:uiPriority w:val="9"/>
    <w:qFormat/>
    <w:rPr>
      <w:rFonts w:ascii="Arial" w:hAnsi="Arial" w:eastAsia="Arial" w:cs="Arial"/>
      <w:b/>
      <w:bCs/>
      <w:sz w:val="24"/>
      <w:szCs w:val="24"/>
    </w:rPr>
  </w:style>
  <w:style w:type="character" w:styleId="932" w:customStyle="1">
    <w:name w:val="Heading 6 Char"/>
    <w:uiPriority w:val="9"/>
    <w:qFormat/>
    <w:rPr>
      <w:rFonts w:ascii="Arial" w:hAnsi="Arial" w:eastAsia="Arial" w:cs="Arial"/>
      <w:b/>
      <w:bCs/>
      <w:sz w:val="22"/>
      <w:szCs w:val="22"/>
    </w:rPr>
  </w:style>
  <w:style w:type="character" w:styleId="933" w:customStyle="1">
    <w:name w:val="Heading 7 Char"/>
    <w:uiPriority w:val="9"/>
    <w:qFormat/>
    <w:rPr>
      <w:rFonts w:ascii="Arial" w:hAnsi="Arial" w:eastAsia="Arial" w:cs="Arial"/>
      <w:b/>
      <w:bCs/>
      <w:i/>
      <w:iCs/>
      <w:sz w:val="22"/>
      <w:szCs w:val="22"/>
    </w:rPr>
  </w:style>
  <w:style w:type="character" w:styleId="934" w:customStyle="1">
    <w:name w:val="Heading 8 Char"/>
    <w:uiPriority w:val="9"/>
    <w:qFormat/>
    <w:rPr>
      <w:rFonts w:ascii="Arial" w:hAnsi="Arial" w:eastAsia="Arial" w:cs="Arial"/>
      <w:i/>
      <w:iCs/>
      <w:sz w:val="22"/>
      <w:szCs w:val="22"/>
    </w:rPr>
  </w:style>
  <w:style w:type="character" w:styleId="935" w:customStyle="1">
    <w:name w:val="Heading 9 Char"/>
    <w:uiPriority w:val="9"/>
    <w:qFormat/>
    <w:rPr>
      <w:rFonts w:ascii="Arial" w:hAnsi="Arial" w:eastAsia="Arial" w:cs="Arial"/>
      <w:i/>
      <w:iCs/>
      <w:sz w:val="21"/>
      <w:szCs w:val="21"/>
    </w:rPr>
  </w:style>
  <w:style w:type="paragraph" w:styleId="936">
    <w:name w:val="List Paragraph"/>
    <w:basedOn w:val="869"/>
    <w:uiPriority w:val="34"/>
    <w:qFormat/>
    <w:pPr>
      <w:contextualSpacing/>
      <w:ind w:left="720"/>
    </w:pPr>
  </w:style>
  <w:style w:type="paragraph" w:styleId="937">
    <w:name w:val="No Spacing"/>
    <w:qFormat/>
    <w:pPr>
      <w:jc w:val="both"/>
      <w:widowControl w:val="off"/>
    </w:pPr>
    <w:rPr>
      <w:sz w:val="21"/>
      <w:szCs w:val="24"/>
    </w:rPr>
  </w:style>
  <w:style w:type="character" w:styleId="938" w:customStyle="1">
    <w:name w:val="Title Char"/>
    <w:uiPriority w:val="10"/>
    <w:qFormat/>
    <w:rPr>
      <w:sz w:val="48"/>
      <w:szCs w:val="48"/>
    </w:rPr>
  </w:style>
  <w:style w:type="character" w:styleId="939" w:customStyle="1">
    <w:name w:val="副标题 字符"/>
    <w:link w:val="904"/>
    <w:uiPriority w:val="11"/>
    <w:qFormat/>
    <w:rPr>
      <w:sz w:val="24"/>
      <w:szCs w:val="24"/>
    </w:rPr>
  </w:style>
  <w:style w:type="paragraph" w:styleId="940">
    <w:name w:val="Quote"/>
    <w:basedOn w:val="869"/>
    <w:next w:val="869"/>
    <w:link w:val="941"/>
    <w:uiPriority w:val="29"/>
    <w:qFormat/>
    <w:pPr>
      <w:ind w:left="720" w:right="720"/>
    </w:pPr>
    <w:rPr>
      <w:i/>
    </w:rPr>
  </w:style>
  <w:style w:type="character" w:styleId="941" w:customStyle="1">
    <w:name w:val="引用 字符"/>
    <w:link w:val="940"/>
    <w:uiPriority w:val="29"/>
    <w:qFormat/>
    <w:rPr>
      <w:i/>
    </w:rPr>
  </w:style>
  <w:style w:type="paragraph" w:styleId="942">
    <w:name w:val="Intense Quote"/>
    <w:basedOn w:val="869"/>
    <w:next w:val="869"/>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customStyle="1">
    <w:name w:val="明显引用 字符"/>
    <w:link w:val="942"/>
    <w:uiPriority w:val="30"/>
    <w:qFormat/>
    <w:rPr>
      <w:i/>
    </w:rPr>
  </w:style>
  <w:style w:type="character" w:styleId="944" w:customStyle="1">
    <w:name w:val="Header Char"/>
    <w:uiPriority w:val="99"/>
    <w:qFormat/>
  </w:style>
  <w:style w:type="character" w:styleId="945" w:customStyle="1">
    <w:name w:val="Footer Char"/>
    <w:uiPriority w:val="99"/>
    <w:qFormat/>
  </w:style>
  <w:style w:type="character" w:styleId="946" w:customStyle="1">
    <w:name w:val="Caption Char"/>
    <w:uiPriority w:val="99"/>
    <w:qFormat/>
  </w:style>
  <w:style w:type="table" w:styleId="94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0" w:customStyle="1">
    <w:name w:val="无格式表格 31"/>
    <w:uiPriority w:val="99"/>
    <w:qFormat/>
    <w:tblPr>
      <w:tblCellMar>
        <w:left w:w="0" w:type="dxa"/>
        <w:top w:w="0" w:type="dxa"/>
        <w:right w:w="0" w:type="dxa"/>
        <w:bottom w:w="0" w:type="dxa"/>
      </w:tblCellMar>
    </w:tblPr>
  </w:style>
  <w:style w:type="table" w:styleId="951" w:customStyle="1">
    <w:name w:val="无格式表格 41"/>
    <w:uiPriority w:val="99"/>
    <w:qFormat/>
    <w:tblPr>
      <w:tblCellMar>
        <w:left w:w="0" w:type="dxa"/>
        <w:top w:w="0" w:type="dxa"/>
        <w:right w:w="0" w:type="dxa"/>
        <w:bottom w:w="0" w:type="dxa"/>
      </w:tblCellMar>
    </w:tblPr>
  </w:style>
  <w:style w:type="table" w:styleId="952" w:customStyle="1">
    <w:name w:val="无格式表格 51"/>
    <w:uiPriority w:val="99"/>
    <w:qFormat/>
    <w:tblPr>
      <w:tblCellMar>
        <w:left w:w="0" w:type="dxa"/>
        <w:top w:w="0" w:type="dxa"/>
        <w:right w:w="0" w:type="dxa"/>
        <w:bottom w:w="0" w:type="dxa"/>
      </w:tblCellMar>
    </w:tblPr>
  </w:style>
  <w:style w:type="table" w:styleId="95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2" w:customStyle="1">
    <w:name w:val="清单表 1 浅色1"/>
    <w:uiPriority w:val="99"/>
    <w:qFormat/>
    <w:tblPr>
      <w:tblCellMar>
        <w:left w:w="0" w:type="dxa"/>
        <w:top w:w="0" w:type="dxa"/>
        <w:right w:w="0" w:type="dxa"/>
        <w:bottom w:w="0" w:type="dxa"/>
      </w:tblCellMar>
    </w:tblPr>
  </w:style>
  <w:style w:type="table" w:styleId="1003" w:customStyle="1">
    <w:name w:val="List Table 1 Light - Accent 1"/>
    <w:uiPriority w:val="99"/>
    <w:qFormat/>
    <w:tblPr>
      <w:tblCellMar>
        <w:left w:w="0" w:type="dxa"/>
        <w:top w:w="0" w:type="dxa"/>
        <w:right w:w="0" w:type="dxa"/>
        <w:bottom w:w="0" w:type="dxa"/>
      </w:tblCellMar>
    </w:tblPr>
  </w:style>
  <w:style w:type="table" w:styleId="1004" w:customStyle="1">
    <w:name w:val="List Table 1 Light - Accent 2"/>
    <w:uiPriority w:val="99"/>
    <w:qFormat/>
    <w:tblPr>
      <w:tblCellMar>
        <w:left w:w="0" w:type="dxa"/>
        <w:top w:w="0" w:type="dxa"/>
        <w:right w:w="0" w:type="dxa"/>
        <w:bottom w:w="0" w:type="dxa"/>
      </w:tblCellMar>
    </w:tblPr>
  </w:style>
  <w:style w:type="table" w:styleId="1005" w:customStyle="1">
    <w:name w:val="List Table 1 Light - Accent 3"/>
    <w:uiPriority w:val="99"/>
    <w:qFormat/>
    <w:tblPr>
      <w:tblCellMar>
        <w:left w:w="0" w:type="dxa"/>
        <w:top w:w="0" w:type="dxa"/>
        <w:right w:w="0" w:type="dxa"/>
        <w:bottom w:w="0" w:type="dxa"/>
      </w:tblCellMar>
    </w:tblPr>
  </w:style>
  <w:style w:type="table" w:styleId="1006" w:customStyle="1">
    <w:name w:val="List Table 1 Light - Accent 4"/>
    <w:uiPriority w:val="99"/>
    <w:qFormat/>
    <w:tblPr>
      <w:tblCellMar>
        <w:left w:w="0" w:type="dxa"/>
        <w:top w:w="0" w:type="dxa"/>
        <w:right w:w="0" w:type="dxa"/>
        <w:bottom w:w="0" w:type="dxa"/>
      </w:tblCellMar>
    </w:tblPr>
  </w:style>
  <w:style w:type="table" w:styleId="1007" w:customStyle="1">
    <w:name w:val="List Table 1 Light - Accent 5"/>
    <w:uiPriority w:val="99"/>
    <w:qFormat/>
    <w:tblPr>
      <w:tblCellMar>
        <w:left w:w="0" w:type="dxa"/>
        <w:top w:w="0" w:type="dxa"/>
        <w:right w:w="0" w:type="dxa"/>
        <w:bottom w:w="0" w:type="dxa"/>
      </w:tblCellMar>
    </w:tblPr>
  </w:style>
  <w:style w:type="table" w:styleId="1008" w:customStyle="1">
    <w:name w:val="List Table 1 Light - Accent 6"/>
    <w:uiPriority w:val="99"/>
    <w:qFormat/>
    <w:tblPr>
      <w:tblCellMar>
        <w:left w:w="0" w:type="dxa"/>
        <w:top w:w="0" w:type="dxa"/>
        <w:right w:w="0" w:type="dxa"/>
        <w:bottom w:w="0" w:type="dxa"/>
      </w:tblCellMar>
    </w:tblPr>
  </w:style>
  <w:style w:type="table" w:styleId="100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1" w:customStyle="1">
    <w:name w:val="Lined - Accent"/>
    <w:uiPriority w:val="99"/>
    <w:qFormat/>
    <w:rPr>
      <w:color w:val="404040"/>
    </w:rPr>
    <w:tblPr>
      <w:tblCellMar>
        <w:left w:w="0" w:type="dxa"/>
        <w:top w:w="0" w:type="dxa"/>
        <w:right w:w="0" w:type="dxa"/>
        <w:bottom w:w="0" w:type="dxa"/>
      </w:tblCellMar>
    </w:tblPr>
  </w:style>
  <w:style w:type="table" w:styleId="1052" w:customStyle="1">
    <w:name w:val="Lined - Accent 1"/>
    <w:uiPriority w:val="99"/>
    <w:qFormat/>
    <w:rPr>
      <w:color w:val="404040"/>
    </w:rPr>
    <w:tblPr>
      <w:tblCellMar>
        <w:left w:w="0" w:type="dxa"/>
        <w:top w:w="0" w:type="dxa"/>
        <w:right w:w="0" w:type="dxa"/>
        <w:bottom w:w="0" w:type="dxa"/>
      </w:tblCellMar>
    </w:tblPr>
  </w:style>
  <w:style w:type="table" w:styleId="1053" w:customStyle="1">
    <w:name w:val="Lined - Accent 2"/>
    <w:uiPriority w:val="99"/>
    <w:qFormat/>
    <w:rPr>
      <w:color w:val="404040"/>
    </w:rPr>
    <w:tblPr>
      <w:tblCellMar>
        <w:left w:w="0" w:type="dxa"/>
        <w:top w:w="0" w:type="dxa"/>
        <w:right w:w="0" w:type="dxa"/>
        <w:bottom w:w="0" w:type="dxa"/>
      </w:tblCellMar>
    </w:tblPr>
  </w:style>
  <w:style w:type="table" w:styleId="1054" w:customStyle="1">
    <w:name w:val="Lined - Accent 3"/>
    <w:uiPriority w:val="99"/>
    <w:qFormat/>
    <w:rPr>
      <w:color w:val="404040"/>
    </w:rPr>
    <w:tblPr>
      <w:tblCellMar>
        <w:left w:w="0" w:type="dxa"/>
        <w:top w:w="0" w:type="dxa"/>
        <w:right w:w="0" w:type="dxa"/>
        <w:bottom w:w="0" w:type="dxa"/>
      </w:tblCellMar>
    </w:tblPr>
  </w:style>
  <w:style w:type="table" w:styleId="1055" w:customStyle="1">
    <w:name w:val="Lined - Accent 4"/>
    <w:uiPriority w:val="99"/>
    <w:qFormat/>
    <w:rPr>
      <w:color w:val="404040"/>
    </w:rPr>
    <w:tblPr>
      <w:tblCellMar>
        <w:left w:w="0" w:type="dxa"/>
        <w:top w:w="0" w:type="dxa"/>
        <w:right w:w="0" w:type="dxa"/>
        <w:bottom w:w="0" w:type="dxa"/>
      </w:tblCellMar>
    </w:tblPr>
  </w:style>
  <w:style w:type="table" w:styleId="1056" w:customStyle="1">
    <w:name w:val="Lined - Accent 5"/>
    <w:uiPriority w:val="99"/>
    <w:qFormat/>
    <w:rPr>
      <w:color w:val="404040"/>
    </w:rPr>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2" w:customStyle="1">
    <w:name w:val="脚注文本 字符"/>
    <w:link w:val="905"/>
    <w:uiPriority w:val="99"/>
    <w:qFormat/>
    <w:rPr>
      <w:sz w:val="18"/>
    </w:rPr>
  </w:style>
  <w:style w:type="character" w:styleId="1073" w:customStyle="1">
    <w:name w:val="尾注文本 字符"/>
    <w:link w:val="898"/>
    <w:uiPriority w:val="99"/>
    <w:qFormat/>
    <w:rPr>
      <w:sz w:val="20"/>
    </w:rPr>
  </w:style>
  <w:style w:type="paragraph" w:styleId="1074" w:customStyle="1">
    <w:name w:val="TOC 标题1"/>
    <w:uiPriority w:val="39"/>
    <w:unhideWhenUsed/>
    <w:qFormat/>
  </w:style>
  <w:style w:type="character" w:styleId="1075" w:customStyle="1">
    <w:name w:val="标题 1 字符"/>
    <w:link w:val="870"/>
    <w:qFormat/>
    <w:rPr>
      <w:rFonts w:ascii="宋体"/>
      <w:b/>
      <w:sz w:val="32"/>
    </w:rPr>
  </w:style>
  <w:style w:type="character" w:styleId="1076" w:customStyle="1">
    <w:name w:val="标题 2 字符"/>
    <w:link w:val="871"/>
    <w:qFormat/>
    <w:rPr>
      <w:rFonts w:ascii="Arial" w:hAnsi="Arial" w:eastAsia="黑体"/>
      <w:b/>
      <w:sz w:val="30"/>
      <w:lang w:val="en-US" w:eastAsia="zh-CN" w:bidi="ar-SA"/>
    </w:rPr>
  </w:style>
  <w:style w:type="character" w:styleId="1077" w:customStyle="1">
    <w:name w:val="正文缩进 字符"/>
    <w:link w:val="882"/>
    <w:qFormat/>
    <w:rPr>
      <w:rFonts w:ascii="宋体" w:eastAsia="宋体"/>
      <w:sz w:val="24"/>
      <w:szCs w:val="24"/>
      <w:lang w:val="en-US" w:eastAsia="zh-CN" w:bidi="ar-SA"/>
    </w:rPr>
  </w:style>
  <w:style w:type="character" w:styleId="1078" w:customStyle="1">
    <w:name w:val="标题 3 字符"/>
    <w:link w:val="872"/>
    <w:qFormat/>
    <w:rPr>
      <w:rFonts w:ascii="宋体" w:eastAsia="宋体"/>
      <w:b/>
      <w:sz w:val="24"/>
      <w:u w:val="single"/>
      <w:lang w:val="en-US" w:eastAsia="zh-CN" w:bidi="ar-SA"/>
    </w:rPr>
  </w:style>
  <w:style w:type="character" w:styleId="1079" w:customStyle="1">
    <w:name w:val="标题 4 字符"/>
    <w:link w:val="873"/>
    <w:qFormat/>
    <w:rPr>
      <w:rFonts w:ascii="Arial" w:hAnsi="Arial" w:eastAsia="黑体"/>
      <w:b/>
      <w:sz w:val="28"/>
    </w:rPr>
  </w:style>
  <w:style w:type="character" w:styleId="1080" w:customStyle="1">
    <w:name w:val="标题 5 字符"/>
    <w:link w:val="874"/>
    <w:qFormat/>
    <w:rPr>
      <w:b/>
      <w:sz w:val="28"/>
    </w:rPr>
  </w:style>
  <w:style w:type="character" w:styleId="1081" w:customStyle="1">
    <w:name w:val="标题 6 字符"/>
    <w:link w:val="875"/>
    <w:qFormat/>
    <w:rPr>
      <w:rFonts w:ascii="Arial" w:hAnsi="Arial" w:eastAsia="黑体"/>
      <w:b/>
      <w:sz w:val="24"/>
    </w:rPr>
  </w:style>
  <w:style w:type="character" w:styleId="1082" w:customStyle="1">
    <w:name w:val="标题 7 字符"/>
    <w:link w:val="876"/>
    <w:qFormat/>
    <w:rPr>
      <w:b/>
      <w:sz w:val="24"/>
    </w:rPr>
  </w:style>
  <w:style w:type="character" w:styleId="1083" w:customStyle="1">
    <w:name w:val="标题 8 字符"/>
    <w:link w:val="877"/>
    <w:qFormat/>
    <w:rPr>
      <w:rFonts w:ascii="Arial" w:hAnsi="Arial" w:eastAsia="黑体"/>
      <w:sz w:val="24"/>
    </w:rPr>
  </w:style>
  <w:style w:type="character" w:styleId="1084" w:customStyle="1">
    <w:name w:val="标题 9 字符"/>
    <w:link w:val="878"/>
    <w:qFormat/>
    <w:rPr>
      <w:rFonts w:ascii="Arial" w:hAnsi="Arial" w:eastAsia="黑体"/>
      <w:sz w:val="21"/>
    </w:rPr>
  </w:style>
  <w:style w:type="paragraph" w:styleId="1085" w:customStyle="1">
    <w:name w:val="目录 71"/>
    <w:basedOn w:val="869"/>
    <w:next w:val="869"/>
    <w:qFormat/>
    <w:pPr>
      <w:ind w:left="2520"/>
    </w:pPr>
  </w:style>
  <w:style w:type="character" w:styleId="1086" w:customStyle="1">
    <w:name w:val="文档结构图 字符"/>
    <w:link w:val="885"/>
    <w:qFormat/>
    <w:rPr>
      <w:sz w:val="21"/>
      <w:szCs w:val="24"/>
      <w:shd w:val="clear" w:color="auto" w:fill="000080"/>
    </w:rPr>
  </w:style>
  <w:style w:type="character" w:styleId="1087" w:customStyle="1">
    <w:name w:val="批注文字 字符1"/>
    <w:link w:val="886"/>
    <w:uiPriority w:val="99"/>
    <w:qFormat/>
    <w:rPr>
      <w:sz w:val="21"/>
      <w:szCs w:val="24"/>
    </w:rPr>
  </w:style>
  <w:style w:type="character" w:styleId="1088" w:customStyle="1">
    <w:name w:val="正文文本 3 字符"/>
    <w:link w:val="887"/>
    <w:qFormat/>
    <w:rPr>
      <w:sz w:val="16"/>
      <w:szCs w:val="16"/>
    </w:rPr>
  </w:style>
  <w:style w:type="character" w:styleId="1089" w:customStyle="1">
    <w:name w:val="正文文本 字符"/>
    <w:link w:val="888"/>
    <w:qFormat/>
    <w:rPr>
      <w:rFonts w:ascii="宋体" w:hAnsi="宋体"/>
      <w:sz w:val="24"/>
      <w:szCs w:val="24"/>
    </w:rPr>
  </w:style>
  <w:style w:type="character" w:styleId="1090" w:customStyle="1">
    <w:name w:val="正文文本缩进 字符"/>
    <w:link w:val="889"/>
    <w:qFormat/>
    <w:rPr>
      <w:rFonts w:eastAsia="宋体"/>
      <w:sz w:val="24"/>
      <w:szCs w:val="24"/>
      <w:lang w:val="en-US" w:eastAsia="zh-CN" w:bidi="ar-SA"/>
    </w:rPr>
  </w:style>
  <w:style w:type="paragraph" w:styleId="1091" w:customStyle="1">
    <w:name w:val="目录 51"/>
    <w:basedOn w:val="869"/>
    <w:next w:val="869"/>
    <w:qFormat/>
    <w:pPr>
      <w:ind w:left="1680"/>
    </w:pPr>
  </w:style>
  <w:style w:type="paragraph" w:styleId="1092" w:customStyle="1">
    <w:name w:val="目录 31"/>
    <w:basedOn w:val="869"/>
    <w:next w:val="869"/>
    <w:uiPriority w:val="39"/>
    <w:qFormat/>
    <w:pPr>
      <w:ind w:left="840"/>
    </w:pPr>
  </w:style>
  <w:style w:type="character" w:styleId="1093" w:customStyle="1">
    <w:name w:val="纯文本 字符2"/>
    <w:link w:val="894"/>
    <w:uiPriority w:val="99"/>
    <w:qFormat/>
    <w:rPr>
      <w:rFonts w:hint="eastAsia" w:ascii="宋体" w:hAnsi="Courier New" w:eastAsia="宋体" w:cs="宋体"/>
      <w:sz w:val="21"/>
    </w:rPr>
  </w:style>
  <w:style w:type="paragraph" w:styleId="1094" w:customStyle="1">
    <w:name w:val="目录 81"/>
    <w:basedOn w:val="869"/>
    <w:next w:val="869"/>
    <w:qFormat/>
    <w:pPr>
      <w:ind w:left="2940"/>
    </w:pPr>
  </w:style>
  <w:style w:type="character" w:styleId="1095" w:customStyle="1">
    <w:name w:val="日期 字符"/>
    <w:link w:val="896"/>
    <w:qFormat/>
    <w:rPr>
      <w:rFonts w:ascii="仿宋_GB2312" w:hAnsi="宋体" w:eastAsia="仿宋_GB2312"/>
      <w:color w:val="000000"/>
      <w:sz w:val="24"/>
      <w:szCs w:val="24"/>
    </w:rPr>
  </w:style>
  <w:style w:type="character" w:styleId="1096" w:customStyle="1">
    <w:name w:val="正文文本缩进 2 字符"/>
    <w:link w:val="897"/>
    <w:qFormat/>
    <w:rPr>
      <w:rFonts w:ascii="仿宋_GB2312" w:eastAsia="仿宋_GB2312"/>
      <w:sz w:val="24"/>
      <w:szCs w:val="24"/>
    </w:rPr>
  </w:style>
  <w:style w:type="character" w:styleId="1097" w:customStyle="1">
    <w:name w:val="批注框文本 字符"/>
    <w:link w:val="899"/>
    <w:qFormat/>
    <w:rPr>
      <w:sz w:val="18"/>
      <w:szCs w:val="18"/>
    </w:rPr>
  </w:style>
  <w:style w:type="character" w:styleId="1098" w:customStyle="1">
    <w:name w:val="页脚 字符"/>
    <w:link w:val="900"/>
    <w:uiPriority w:val="99"/>
    <w:qFormat/>
    <w:rPr>
      <w:rFonts w:ascii="宋体" w:eastAsia="宋体"/>
      <w:sz w:val="18"/>
      <w:lang w:val="en-US" w:eastAsia="zh-CN" w:bidi="ar-SA"/>
    </w:rPr>
  </w:style>
  <w:style w:type="character" w:styleId="1099" w:customStyle="1">
    <w:name w:val="页眉 字符"/>
    <w:link w:val="901"/>
    <w:qFormat/>
    <w:rPr>
      <w:rFonts w:eastAsia="宋体"/>
      <w:sz w:val="18"/>
      <w:szCs w:val="18"/>
      <w:lang w:val="en-US" w:eastAsia="zh-CN" w:bidi="ar-SA"/>
    </w:rPr>
  </w:style>
  <w:style w:type="paragraph" w:styleId="1100" w:customStyle="1">
    <w:name w:val="目录 11"/>
    <w:basedOn w:val="869"/>
    <w:next w:val="869"/>
    <w:uiPriority w:val="39"/>
    <w:qFormat/>
    <w:pPr>
      <w:spacing w:line="300" w:lineRule="auto"/>
      <w:tabs>
        <w:tab w:val="left" w:pos="1050" w:leader="none"/>
        <w:tab w:val="right" w:pos="8937" w:leader="dot"/>
      </w:tabs>
    </w:pPr>
    <w:rPr>
      <w:rFonts w:ascii="宋体" w:hAnsi="宋体"/>
      <w:b/>
      <w:sz w:val="24"/>
    </w:rPr>
  </w:style>
  <w:style w:type="paragraph" w:styleId="1101" w:customStyle="1">
    <w:name w:val="目录 41"/>
    <w:basedOn w:val="869"/>
    <w:next w:val="869"/>
    <w:qFormat/>
    <w:pPr>
      <w:ind w:left="1260"/>
    </w:pPr>
  </w:style>
  <w:style w:type="paragraph" w:styleId="1102" w:customStyle="1">
    <w:name w:val="目录 61"/>
    <w:basedOn w:val="869"/>
    <w:next w:val="869"/>
    <w:qFormat/>
    <w:pPr>
      <w:ind w:left="2100"/>
    </w:pPr>
  </w:style>
  <w:style w:type="character" w:styleId="1103" w:customStyle="1">
    <w:name w:val="正文文本缩进 3 字符"/>
    <w:link w:val="907"/>
    <w:qFormat/>
    <w:rPr>
      <w:rFonts w:ascii="宋体"/>
      <w:sz w:val="24"/>
    </w:rPr>
  </w:style>
  <w:style w:type="paragraph" w:styleId="1104" w:customStyle="1">
    <w:name w:val="目录 21"/>
    <w:basedOn w:val="869"/>
    <w:next w:val="869"/>
    <w:uiPriority w:val="39"/>
    <w:qFormat/>
    <w:pPr>
      <w:ind w:left="420"/>
      <w:spacing w:line="312" w:lineRule="auto"/>
      <w:tabs>
        <w:tab w:val="right" w:pos="8937" w:leader="dot"/>
      </w:tabs>
    </w:pPr>
  </w:style>
  <w:style w:type="paragraph" w:styleId="1105" w:customStyle="1">
    <w:name w:val="目录 91"/>
    <w:basedOn w:val="869"/>
    <w:next w:val="869"/>
    <w:qFormat/>
    <w:pPr>
      <w:ind w:left="3360"/>
    </w:pPr>
  </w:style>
  <w:style w:type="character" w:styleId="1106" w:customStyle="1">
    <w:name w:val="HTML 预设格式 字符"/>
    <w:link w:val="911"/>
    <w:qFormat/>
    <w:rPr>
      <w:rFonts w:ascii="宋体" w:hAnsi="宋体" w:cs="宋体"/>
      <w:sz w:val="24"/>
      <w:szCs w:val="24"/>
    </w:rPr>
  </w:style>
  <w:style w:type="character" w:styleId="1107" w:customStyle="1">
    <w:name w:val="标题 字符"/>
    <w:link w:val="914"/>
    <w:qFormat/>
    <w:rPr>
      <w:b/>
      <w:sz w:val="32"/>
    </w:rPr>
  </w:style>
  <w:style w:type="character" w:styleId="1108" w:customStyle="1">
    <w:name w:val="批注主题 字符"/>
    <w:link w:val="915"/>
    <w:qFormat/>
    <w:rPr>
      <w:rFonts w:ascii="Times New Roman" w:hAnsi="Times New Roman" w:eastAsia="宋体" w:cs="Times New Roman"/>
      <w:b/>
      <w:bCs/>
      <w:sz w:val="21"/>
      <w:szCs w:val="24"/>
      <w:lang w:val="en-US" w:eastAsia="zh-CN" w:bidi="ar-SA"/>
    </w:rPr>
  </w:style>
  <w:style w:type="paragraph" w:styleId="1109" w:customStyle="1">
    <w:name w:val="正文首行缩进 21"/>
    <w:basedOn w:val="889"/>
    <w:link w:val="1110"/>
    <w:qFormat/>
    <w:pPr>
      <w:ind w:left="420" w:firstLine="420"/>
      <w:spacing w:after="120" w:line="480" w:lineRule="exact"/>
    </w:pPr>
    <w:rPr>
      <w:szCs w:val="20"/>
    </w:rPr>
  </w:style>
  <w:style w:type="character" w:styleId="1110" w:customStyle="1">
    <w:name w:val="正文首行缩进 2 字符"/>
    <w:link w:val="1109"/>
    <w:qFormat/>
    <w:rPr>
      <w:rFonts w:eastAsia="宋体"/>
      <w:sz w:val="24"/>
      <w:szCs w:val="24"/>
      <w:lang w:val="en-US" w:eastAsia="zh-CN" w:bidi="ar-SA"/>
    </w:rPr>
  </w:style>
  <w:style w:type="character" w:styleId="1111" w:customStyle="1">
    <w:name w:val="批注文字 字符"/>
    <w:uiPriority w:val="99"/>
    <w:qFormat/>
    <w:rPr>
      <w:rFonts w:ascii="Times New Roman" w:hAnsi="Times New Roman" w:eastAsia="宋体" w:cs="Times New Roman"/>
      <w:sz w:val="24"/>
      <w:lang w:val="en-US" w:eastAsia="zh-CN" w:bidi="ar-SA"/>
    </w:rPr>
  </w:style>
  <w:style w:type="character" w:styleId="1112" w:customStyle="1">
    <w:name w:val="c21"/>
    <w:qFormat/>
    <w:rPr>
      <w:rFonts w:ascii="ˎ̥" w:hAnsi="ˎ̥"/>
      <w:color w:val="000000"/>
      <w:sz w:val="20"/>
      <w:szCs w:val="20"/>
      <w:u w:val="none"/>
    </w:rPr>
  </w:style>
  <w:style w:type="character" w:styleId="1113" w:customStyle="1">
    <w:name w:val="title4"/>
    <w:qFormat/>
    <w:rPr>
      <w:b/>
      <w:bCs/>
      <w:color w:val="1d87b3"/>
      <w:sz w:val="15"/>
      <w:szCs w:val="15"/>
    </w:rPr>
  </w:style>
  <w:style w:type="character" w:styleId="1114" w:customStyle="1">
    <w:name w:val="标题 2 Char Char"/>
    <w:qFormat/>
    <w:rPr>
      <w:rFonts w:ascii="Arial" w:hAnsi="Arial" w:eastAsia="黑体"/>
      <w:b/>
      <w:bCs/>
      <w:sz w:val="32"/>
      <w:szCs w:val="32"/>
      <w:lang w:val="en-US" w:eastAsia="zh-CN" w:bidi="ar-SA"/>
    </w:rPr>
  </w:style>
  <w:style w:type="character" w:styleId="1115" w:customStyle="1">
    <w:name w:val="black1"/>
    <w:qFormat/>
    <w:rPr>
      <w:color w:val="000000"/>
    </w:rPr>
  </w:style>
  <w:style w:type="character" w:styleId="1116" w:customStyle="1">
    <w:name w:val="street-address"/>
    <w:qFormat/>
  </w:style>
  <w:style w:type="character" w:styleId="1117" w:customStyle="1">
    <w:name w:val="locality"/>
    <w:qFormat/>
  </w:style>
  <w:style w:type="character" w:styleId="1118" w:customStyle="1">
    <w:name w:val="正文文本缩进 Char1"/>
    <w:link w:val="1119"/>
    <w:qFormat/>
    <w:rPr>
      <w:rFonts w:ascii="宋体" w:hAnsi="宋体" w:eastAsia="宋体"/>
      <w:sz w:val="24"/>
      <w:szCs w:val="24"/>
      <w:lang w:bidi="ar-SA"/>
    </w:rPr>
  </w:style>
  <w:style w:type="paragraph" w:styleId="1119" w:customStyle="1">
    <w:name w:val="正文文本缩进1"/>
    <w:basedOn w:val="869"/>
    <w:link w:val="1118"/>
    <w:qFormat/>
    <w:pPr>
      <w:ind w:firstLine="480"/>
      <w:spacing w:line="480" w:lineRule="exact"/>
    </w:pPr>
    <w:rPr>
      <w:rFonts w:ascii="宋体" w:hAnsi="宋体"/>
      <w:sz w:val="24"/>
    </w:rPr>
  </w:style>
  <w:style w:type="character" w:styleId="1120" w:customStyle="1">
    <w:name w:val="Char Char11"/>
    <w:qFormat/>
    <w:rPr>
      <w:rFonts w:ascii="宋体" w:eastAsia="宋体"/>
      <w:b/>
      <w:sz w:val="24"/>
      <w:u w:val="single"/>
      <w:lang w:val="en-US" w:eastAsia="zh-CN" w:bidi="ar-SA"/>
    </w:rPr>
  </w:style>
  <w:style w:type="character" w:styleId="1121" w:customStyle="1">
    <w:name w:val="txt"/>
    <w:qFormat/>
  </w:style>
  <w:style w:type="character" w:styleId="1122" w:customStyle="1">
    <w:name w:val="正文缩进 Char Char"/>
    <w:link w:val="1123"/>
    <w:qFormat/>
    <w:rPr>
      <w:rFonts w:ascii="宋体" w:eastAsia="宋体"/>
      <w:color w:val="000000"/>
      <w:sz w:val="28"/>
      <w:lang w:bidi="ar-SA"/>
    </w:rPr>
  </w:style>
  <w:style w:type="paragraph" w:styleId="1123" w:customStyle="1">
    <w:name w:val="正文缩进1"/>
    <w:basedOn w:val="869"/>
    <w:link w:val="1122"/>
    <w:qFormat/>
    <w:pPr>
      <w:ind w:firstLine="567"/>
      <w:spacing w:line="480" w:lineRule="exact"/>
      <w:widowControl/>
    </w:pPr>
    <w:rPr>
      <w:rFonts w:ascii="宋体"/>
      <w:color w:val="000000"/>
      <w:sz w:val="28"/>
      <w:szCs w:val="20"/>
    </w:rPr>
  </w:style>
  <w:style w:type="character" w:styleId="1124" w:customStyle="1">
    <w:name w:val="普通文字1 Char1"/>
    <w:qFormat/>
    <w:rPr>
      <w:rFonts w:ascii="宋体" w:hAnsi="Courier New" w:eastAsia="宋体"/>
      <w:sz w:val="21"/>
      <w:lang w:val="en-US" w:eastAsia="zh-CN" w:bidi="ar-SA"/>
    </w:rPr>
  </w:style>
  <w:style w:type="character" w:styleId="1125" w:customStyle="1">
    <w:name w:val="chanpin1"/>
    <w:qFormat/>
    <w:rPr>
      <w:rFonts w:ascii="ˎ̥" w:hAnsi="ˎ̥"/>
      <w:color w:val="000000"/>
      <w:sz w:val="20"/>
      <w:szCs w:val="20"/>
      <w:u w:val="none"/>
    </w:rPr>
  </w:style>
  <w:style w:type="character" w:styleId="1126" w:customStyle="1">
    <w:name w:val="列出段落 字符1"/>
    <w:link w:val="1127"/>
    <w:uiPriority w:val="34"/>
    <w:qFormat/>
    <w:rPr>
      <w:rFonts w:ascii="Calibri" w:hAnsi="Calibri" w:eastAsia="宋体"/>
      <w:sz w:val="21"/>
      <w:szCs w:val="22"/>
      <w:lang w:val="en-US" w:eastAsia="zh-CN" w:bidi="ar-SA"/>
    </w:rPr>
  </w:style>
  <w:style w:type="paragraph" w:styleId="1127" w:customStyle="1">
    <w:name w:val="列出段落1"/>
    <w:basedOn w:val="869"/>
    <w:link w:val="1126"/>
    <w:uiPriority w:val="34"/>
    <w:qFormat/>
    <w:pPr>
      <w:ind w:firstLine="420"/>
    </w:pPr>
    <w:rPr>
      <w:rFonts w:ascii="Calibri" w:hAnsi="Calibri"/>
      <w:szCs w:val="22"/>
    </w:rPr>
  </w:style>
  <w:style w:type="character" w:styleId="1128" w:customStyle="1">
    <w:name w:val="标题 3 Char Char"/>
    <w:qFormat/>
    <w:rPr>
      <w:rFonts w:eastAsia="宋体"/>
      <w:b/>
      <w:bCs/>
      <w:sz w:val="32"/>
      <w:szCs w:val="32"/>
      <w:lang w:val="en-US" w:eastAsia="zh-CN" w:bidi="ar-SA"/>
    </w:rPr>
  </w:style>
  <w:style w:type="character" w:styleId="1129" w:customStyle="1">
    <w:name w:val="段1 Char"/>
    <w:qFormat/>
    <w:rPr>
      <w:rFonts w:ascii="宋体" w:eastAsia="宋体"/>
      <w:sz w:val="24"/>
      <w:lang w:val="en-US" w:eastAsia="zh-CN" w:bidi="ar-SA"/>
    </w:rPr>
  </w:style>
  <w:style w:type="character" w:styleId="1130" w:customStyle="1">
    <w:name w:val="chanpin拷贝"/>
    <w:qFormat/>
  </w:style>
  <w:style w:type="character" w:styleId="1131" w:customStyle="1">
    <w:name w:val="纯文本 Char1"/>
    <w:qFormat/>
    <w:rPr>
      <w:rFonts w:ascii="宋体" w:hAnsi="Courier New" w:eastAsia="宋体"/>
      <w:sz w:val="21"/>
      <w:lang w:val="en-US" w:eastAsia="zh-CN" w:bidi="ar-SA"/>
    </w:rPr>
  </w:style>
  <w:style w:type="character" w:styleId="1132" w:customStyle="1">
    <w:name w:val="apple-style-span"/>
    <w:qFormat/>
    <w:rPr>
      <w:rFonts w:cs="Times New Roman"/>
    </w:rPr>
  </w:style>
  <w:style w:type="paragraph" w:styleId="1133" w:customStyle="1">
    <w:name w:val="二级条标题"/>
    <w:basedOn w:val="1134"/>
    <w:next w:val="869"/>
    <w:qFormat/>
    <w:pPr>
      <w:numPr>
        <w:ilvl w:val="0"/>
        <w:numId w:val="0"/>
      </w:numPr>
      <w:ind w:hanging="840"/>
      <w:outlineLvl w:val="2"/>
    </w:pPr>
    <w:rPr>
      <w:rFonts w:ascii="宋体" w:eastAsia="宋体"/>
      <w:b w:val="0"/>
    </w:rPr>
  </w:style>
  <w:style w:type="paragraph" w:styleId="1134" w:customStyle="1">
    <w:name w:val="一级条标题"/>
    <w:basedOn w:val="1135"/>
    <w:next w:val="869"/>
    <w:qFormat/>
    <w:pPr>
      <w:numPr>
        <w:ilvl w:val="1"/>
      </w:numPr>
      <w:ind w:left="0" w:hanging="840"/>
      <w:tabs>
        <w:tab w:val="left" w:pos="360" w:leader="none"/>
        <w:tab w:val="left" w:pos="840" w:leader="none"/>
      </w:tabs>
      <w:outlineLvl w:val="1"/>
    </w:pPr>
  </w:style>
  <w:style w:type="paragraph" w:styleId="1135" w:customStyle="1">
    <w:name w:val="章标题"/>
    <w:next w:val="869"/>
    <w:qFormat/>
    <w:pPr>
      <w:numPr>
        <w:numId w:val="1"/>
      </w:numPr>
      <w:ind w:left="0"/>
      <w:jc w:val="both"/>
      <w:spacing w:before="156" w:after="156" w:line="460" w:lineRule="exact"/>
      <w:outlineLvl w:val="0"/>
    </w:pPr>
    <w:rPr>
      <w:rFonts w:ascii="黑体" w:eastAsia="黑体"/>
      <w:b/>
      <w:sz w:val="28"/>
    </w:rPr>
  </w:style>
  <w:style w:type="paragraph" w:styleId="1136" w:customStyle="1">
    <w:name w:val="font7"/>
    <w:basedOn w:val="869"/>
    <w:qFormat/>
    <w:pPr>
      <w:jc w:val="left"/>
      <w:spacing w:before="100" w:beforeAutospacing="1" w:after="100" w:afterAutospacing="1"/>
      <w:widowControl/>
    </w:pPr>
    <w:rPr>
      <w:rFonts w:eastAsia="Arial Unicode MS"/>
      <w:b/>
      <w:bCs/>
      <w:color w:val="000000"/>
      <w:sz w:val="20"/>
      <w:szCs w:val="20"/>
    </w:rPr>
  </w:style>
  <w:style w:type="paragraph" w:styleId="1137" w:customStyle="1">
    <w:name w:val="字元 字元"/>
    <w:basedOn w:val="869"/>
    <w:qFormat/>
    <w:rPr>
      <w:rFonts w:ascii="Tahoma" w:hAnsi="Tahoma"/>
      <w:sz w:val="24"/>
      <w:szCs w:val="20"/>
    </w:rPr>
  </w:style>
  <w:style w:type="paragraph" w:styleId="1138" w:customStyle="1">
    <w:name w:val="Char3 Char Char Char"/>
    <w:basedOn w:val="869"/>
    <w:qFormat/>
    <w:rPr>
      <w:rFonts w:ascii="Tahoma" w:hAnsi="Tahoma"/>
      <w:sz w:val="24"/>
      <w:szCs w:val="20"/>
    </w:rPr>
  </w:style>
  <w:style w:type="paragraph" w:styleId="1139" w:customStyle="1">
    <w:name w:val="font6"/>
    <w:basedOn w:val="869"/>
    <w:qFormat/>
    <w:pPr>
      <w:jc w:val="left"/>
      <w:spacing w:before="100" w:beforeAutospacing="1" w:after="100" w:afterAutospacing="1"/>
      <w:widowControl/>
    </w:pPr>
    <w:rPr>
      <w:rFonts w:ascii="宋体" w:hAnsi="宋体" w:cs="宋体"/>
      <w:sz w:val="20"/>
      <w:szCs w:val="20"/>
    </w:rPr>
  </w:style>
  <w:style w:type="paragraph" w:styleId="1140" w:customStyle="1">
    <w:name w:val="项目编号2"/>
    <w:basedOn w:val="1141"/>
    <w:qFormat/>
    <w:pPr>
      <w:numPr>
        <w:numId w:val="2"/>
      </w:numPr>
    </w:pPr>
  </w:style>
  <w:style w:type="paragraph" w:styleId="1141" w:customStyle="1">
    <w:name w:val="项目编号1"/>
    <w:basedOn w:val="869"/>
    <w:qFormat/>
    <w:pPr>
      <w:numPr>
        <w:numId w:val="3"/>
      </w:numPr>
      <w:spacing w:before="100" w:beforeAutospacing="1" w:after="100" w:afterAutospacing="1" w:line="360" w:lineRule="auto"/>
    </w:pPr>
    <w:rPr>
      <w:sz w:val="24"/>
    </w:rPr>
  </w:style>
  <w:style w:type="paragraph" w:styleId="1142" w:customStyle="1">
    <w:name w:val="图中文字"/>
    <w:basedOn w:val="869"/>
    <w:qFormat/>
    <w:pPr>
      <w:jc w:val="center"/>
      <w:spacing w:line="0" w:lineRule="atLeast"/>
    </w:pPr>
    <w:rPr>
      <w:sz w:val="24"/>
      <w:szCs w:val="20"/>
    </w:rPr>
  </w:style>
  <w:style w:type="paragraph" w:styleId="1143" w:customStyle="1">
    <w:name w:val="xl46"/>
    <w:basedOn w:val="86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4" w:customStyle="1">
    <w:name w:val="xl25"/>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5" w:customStyle="1">
    <w:name w:val="Char2"/>
    <w:basedOn w:val="869"/>
    <w:qFormat/>
    <w:rPr>
      <w:rFonts w:ascii="Tahoma" w:hAnsi="Tahoma"/>
      <w:sz w:val="24"/>
      <w:szCs w:val="20"/>
    </w:rPr>
  </w:style>
  <w:style w:type="paragraph" w:styleId="1146" w:customStyle="1">
    <w:name w:val="xl35"/>
    <w:basedOn w:val="8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customStyle="1">
    <w:name w:val="xl40"/>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8" w:customStyle="1">
    <w:name w:val="xl52"/>
    <w:basedOn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9" w:customStyle="1">
    <w:name w:val="xl43"/>
    <w:basedOn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0" w:customStyle="1">
    <w:name w:val="background1"/>
    <w:basedOn w:val="869"/>
    <w:qFormat/>
    <w:pPr>
      <w:jc w:val="left"/>
      <w:spacing w:before="100" w:beforeAutospacing="1" w:after="100" w:afterAutospacing="1"/>
      <w:widowControl/>
    </w:pPr>
    <w:rPr>
      <w:rFonts w:ascii="宋体" w:hAnsi="宋体" w:cs="宋体"/>
      <w:sz w:val="24"/>
    </w:rPr>
  </w:style>
  <w:style w:type="paragraph" w:styleId="1151" w:customStyle="1">
    <w:name w:val="Char Char Char Char Char Char Char"/>
    <w:basedOn w:val="869"/>
    <w:qFormat/>
    <w:pPr>
      <w:ind w:firstLine="200"/>
      <w:spacing w:line="360" w:lineRule="auto"/>
    </w:pPr>
    <w:rPr>
      <w:rFonts w:eastAsia="仿宋_GB2312"/>
      <w:sz w:val="24"/>
    </w:rPr>
  </w:style>
  <w:style w:type="paragraph" w:styleId="1152" w:customStyle="1">
    <w:name w:val="xl38"/>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3" w:customStyle="1">
    <w:name w:val="xl36"/>
    <w:basedOn w:val="86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4" w:customStyle="1">
    <w:name w:val="正文 + 宋体"/>
    <w:basedOn w:val="869"/>
    <w:qFormat/>
    <w:pPr>
      <w:ind w:left="360" w:hanging="360"/>
      <w:jc w:val="left"/>
      <w:widowControl/>
    </w:pPr>
    <w:rPr>
      <w:rFonts w:ascii="宋体" w:hAnsi="宋体" w:cs="宋体"/>
      <w:b/>
      <w:bCs/>
      <w:color w:val="000000"/>
      <w:sz w:val="18"/>
      <w:szCs w:val="18"/>
    </w:rPr>
  </w:style>
  <w:style w:type="paragraph" w:styleId="1155" w:customStyle="1">
    <w:name w:val="正文列项_数字"/>
    <w:basedOn w:val="869"/>
    <w:qFormat/>
    <w:pPr>
      <w:numPr>
        <w:ilvl w:val="7"/>
        <w:numId w:val="1"/>
      </w:numPr>
      <w:ind w:left="680" w:hanging="150"/>
      <w:spacing w:line="460" w:lineRule="exact"/>
      <w:tabs>
        <w:tab w:val="clear" w:pos="860" w:leader="none"/>
      </w:tabs>
      <w:outlineLvl w:val="7"/>
    </w:pPr>
    <w:rPr>
      <w:rFonts w:ascii="宋体"/>
      <w:sz w:val="28"/>
      <w:szCs w:val="20"/>
    </w:rPr>
  </w:style>
  <w:style w:type="paragraph" w:styleId="1156" w:customStyle="1">
    <w:name w:val="xl39"/>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xl37"/>
    <w:basedOn w:val="86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8" w:customStyle="1">
    <w:name w:val="xl32"/>
    <w:basedOn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9" w:customStyle="1">
    <w:name w:val="font8"/>
    <w:basedOn w:val="869"/>
    <w:qFormat/>
    <w:pPr>
      <w:jc w:val="left"/>
      <w:spacing w:before="100" w:beforeAutospacing="1" w:after="100" w:afterAutospacing="1"/>
      <w:widowControl/>
    </w:pPr>
    <w:rPr>
      <w:sz w:val="36"/>
      <w:szCs w:val="36"/>
    </w:rPr>
  </w:style>
  <w:style w:type="paragraph" w:styleId="1160" w:customStyle="1">
    <w:name w:val="Char"/>
    <w:basedOn w:val="869"/>
    <w:qFormat/>
    <w:pPr>
      <w:tabs>
        <w:tab w:val="left" w:pos="360" w:leader="none"/>
      </w:tabs>
    </w:pPr>
    <w:rPr>
      <w:sz w:val="24"/>
    </w:rPr>
  </w:style>
  <w:style w:type="paragraph" w:styleId="1161" w:customStyle="1">
    <w:name w:val="Char Char Char Char Char Char Char Char Char Char Char Char Char Char Char Char"/>
    <w:basedOn w:val="869"/>
    <w:qFormat/>
    <w:pPr>
      <w:jc w:val="center"/>
      <w:spacing w:after="160" w:line="240" w:lineRule="exact"/>
      <w:widowControl/>
    </w:pPr>
    <w:rPr>
      <w:rFonts w:ascii="宋体" w:hAnsi="宋体"/>
      <w:b/>
      <w:sz w:val="30"/>
      <w:szCs w:val="30"/>
      <w:lang w:eastAsia="en-US"/>
    </w:rPr>
  </w:style>
  <w:style w:type="paragraph" w:styleId="1162" w:customStyle="1">
    <w:name w:val="xl45"/>
    <w:basedOn w:val="86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3" w:customStyle="1">
    <w:name w:val="Char Char1 Char Char Char Char Char Char"/>
    <w:basedOn w:val="869"/>
    <w:qFormat/>
    <w:pPr>
      <w:jc w:val="left"/>
      <w:spacing w:after="160" w:line="240" w:lineRule="exact"/>
      <w:widowControl/>
    </w:pPr>
    <w:rPr>
      <w:rFonts w:ascii="Verdana" w:hAnsi="Verdana" w:eastAsia="仿宋_GB2312"/>
      <w:sz w:val="24"/>
      <w:szCs w:val="20"/>
      <w:lang w:eastAsia="en-US"/>
    </w:rPr>
  </w:style>
  <w:style w:type="paragraph" w:styleId="1164" w:customStyle="1">
    <w:name w:val="Char Char1"/>
    <w:basedOn w:val="885"/>
    <w:qFormat/>
    <w:rPr>
      <w:rFonts w:ascii="Tahoma" w:hAnsi="Tahoma"/>
      <w:sz w:val="24"/>
    </w:rPr>
  </w:style>
  <w:style w:type="paragraph" w:styleId="1165" w:customStyle="1">
    <w:name w:val="xl26"/>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6" w:customStyle="1">
    <w:name w:val="xl30"/>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7" w:customStyle="1">
    <w:name w:val="xl41"/>
    <w:basedOn w:val="86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8" w:customStyle="1">
    <w:name w:val="样式 宋体 五号 行距: 单倍行距"/>
    <w:basedOn w:val="869"/>
    <w:qFormat/>
    <w:pPr>
      <w:jc w:val="left"/>
    </w:pPr>
    <w:rPr>
      <w:rFonts w:ascii="宋体" w:hAnsi="宋体"/>
      <w:szCs w:val="20"/>
    </w:rPr>
  </w:style>
  <w:style w:type="paragraph" w:styleId="1169" w:customStyle="1">
    <w:name w:val="Char1 Char Char Char1"/>
    <w:basedOn w:val="869"/>
    <w:qFormat/>
    <w:rPr>
      <w:rFonts w:ascii="Tahoma" w:hAnsi="Tahoma" w:cs="仿宋_GB2312"/>
      <w:sz w:val="24"/>
      <w:szCs w:val="28"/>
    </w:rPr>
  </w:style>
  <w:style w:type="paragraph" w:styleId="1170" w:customStyle="1">
    <w:name w:val="四级条标题"/>
    <w:basedOn w:val="1171"/>
    <w:next w:val="869"/>
    <w:qFormat/>
    <w:pPr>
      <w:numPr>
        <w:ilvl w:val="4"/>
      </w:numPr>
      <w:ind w:left="0" w:hanging="840"/>
      <w:outlineLvl w:val="4"/>
    </w:pPr>
  </w:style>
  <w:style w:type="paragraph" w:styleId="1171" w:customStyle="1">
    <w:name w:val="三级条标题"/>
    <w:basedOn w:val="1133"/>
    <w:next w:val="869"/>
    <w:qFormat/>
    <w:pPr>
      <w:numPr>
        <w:ilvl w:val="3"/>
        <w:numId w:val="1"/>
      </w:numPr>
      <w:ind w:left="0" w:hanging="840"/>
      <w:outlineLvl w:val="3"/>
    </w:pPr>
  </w:style>
  <w:style w:type="paragraph" w:styleId="1172" w:customStyle="1">
    <w:name w:val="??"/>
    <w:qFormat/>
    <w:pPr>
      <w:jc w:val="both"/>
      <w:widowControl w:val="off"/>
    </w:pPr>
    <w:rPr>
      <w:sz w:val="21"/>
      <w:lang w:eastAsia="en-US"/>
    </w:rPr>
  </w:style>
  <w:style w:type="paragraph" w:styleId="1173" w:customStyle="1">
    <w:name w:val="样式 标题 2 + 宋体 五号 行距: 单倍行距"/>
    <w:basedOn w:val="871"/>
    <w:qFormat/>
    <w:pPr>
      <w:numPr>
        <w:ilvl w:val="1"/>
        <w:numId w:val="4"/>
      </w:numPr>
      <w:jc w:val="left"/>
      <w:spacing w:before="260" w:after="260" w:line="240" w:lineRule="auto"/>
    </w:pPr>
    <w:rPr>
      <w:rFonts w:ascii="宋体" w:hAnsi="宋体" w:eastAsia="宋体"/>
      <w:bCs/>
      <w:sz w:val="21"/>
    </w:rPr>
  </w:style>
  <w:style w:type="paragraph" w:styleId="1174" w:customStyle="1">
    <w:name w:val="List Paragraph1"/>
    <w:basedOn w:val="869"/>
    <w:qFormat/>
    <w:pPr>
      <w:ind w:firstLine="420"/>
    </w:pPr>
    <w:rPr>
      <w:rFonts w:ascii="Calibri" w:hAnsi="Calibri"/>
      <w:szCs w:val="22"/>
    </w:rPr>
  </w:style>
  <w:style w:type="paragraph" w:styleId="1175" w:customStyle="1">
    <w:name w:val="项目符号1"/>
    <w:basedOn w:val="1176"/>
    <w:qFormat/>
    <w:pPr>
      <w:ind w:left="-25" w:firstLine="0"/>
    </w:pPr>
  </w:style>
  <w:style w:type="paragraph" w:styleId="1176" w:customStyle="1">
    <w:name w:val="正文文本样式"/>
    <w:basedOn w:val="869"/>
    <w:qFormat/>
    <w:pPr>
      <w:ind w:firstLine="482"/>
      <w:spacing w:line="360" w:lineRule="auto"/>
    </w:pPr>
    <w:rPr>
      <w:rFonts w:cs="宋体"/>
      <w:sz w:val="24"/>
      <w:szCs w:val="20"/>
    </w:rPr>
  </w:style>
  <w:style w:type="paragraph" w:styleId="1177" w:customStyle="1">
    <w:name w:val="xl27"/>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customStyle="1">
    <w:name w:val="font5"/>
    <w:basedOn w:val="869"/>
    <w:qFormat/>
    <w:pPr>
      <w:jc w:val="left"/>
      <w:spacing w:before="100" w:beforeAutospacing="1" w:after="100" w:afterAutospacing="1"/>
      <w:widowControl/>
    </w:pPr>
    <w:rPr>
      <w:rFonts w:ascii="宋体" w:hAnsi="宋体" w:cs="宋体"/>
      <w:sz w:val="18"/>
      <w:szCs w:val="18"/>
    </w:rPr>
  </w:style>
  <w:style w:type="paragraph" w:styleId="1179" w:customStyle="1">
    <w:name w:val="五级条标题"/>
    <w:basedOn w:val="1170"/>
    <w:next w:val="869"/>
    <w:qFormat/>
    <w:pPr>
      <w:numPr>
        <w:ilvl w:val="5"/>
      </w:numPr>
      <w:ind w:left="0" w:hanging="840"/>
      <w:outlineLvl w:val="5"/>
    </w:pPr>
  </w:style>
  <w:style w:type="paragraph" w:styleId="1180" w:customStyle="1">
    <w:name w:val="xl49"/>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1" w:customStyle="1">
    <w:name w:val="文档正文"/>
    <w:basedOn w:val="869"/>
    <w:qFormat/>
    <w:pPr>
      <w:spacing w:before="120" w:after="120" w:line="180" w:lineRule="auto"/>
    </w:pPr>
    <w:rPr>
      <w:rFonts w:ascii="Arial" w:hAnsi="Arial"/>
      <w:szCs w:val="20"/>
    </w:rPr>
  </w:style>
  <w:style w:type="paragraph" w:styleId="1182" w:customStyle="1">
    <w:name w:val="xl33"/>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3" w:customStyle="1">
    <w:name w:val="xl42"/>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4" w:customStyle="1">
    <w:name w:val="Char Char Char1 Char"/>
    <w:basedOn w:val="869"/>
    <w:qFormat/>
    <w:rPr>
      <w:rFonts w:ascii="Tahoma" w:hAnsi="Tahoma"/>
      <w:sz w:val="24"/>
      <w:szCs w:val="20"/>
    </w:rPr>
  </w:style>
  <w:style w:type="paragraph" w:styleId="1185" w:customStyle="1">
    <w:name w:val="xl44"/>
    <w:basedOn w:val="8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6" w:customStyle="1">
    <w:name w:val="1名"/>
    <w:basedOn w:val="869"/>
    <w:qFormat/>
    <w:pPr>
      <w:numPr>
        <w:numId w:val="5"/>
      </w:numPr>
      <w:spacing w:before="120"/>
    </w:pPr>
    <w:rPr>
      <w:rFonts w:ascii="宋体"/>
      <w:sz w:val="28"/>
      <w:szCs w:val="20"/>
    </w:rPr>
  </w:style>
  <w:style w:type="paragraph" w:styleId="1187" w:customStyle="1">
    <w:name w:val="font9"/>
    <w:basedOn w:val="869"/>
    <w:qFormat/>
    <w:pPr>
      <w:jc w:val="left"/>
      <w:spacing w:before="100" w:beforeAutospacing="1" w:after="100" w:afterAutospacing="1"/>
      <w:widowControl/>
    </w:pPr>
    <w:rPr>
      <w:rFonts w:hint="eastAsia" w:ascii="宋体" w:hAnsi="宋体" w:cs="Arial Unicode MS"/>
      <w:color w:val="000000"/>
      <w:sz w:val="20"/>
      <w:szCs w:val="20"/>
    </w:rPr>
  </w:style>
  <w:style w:type="paragraph" w:styleId="1188" w:customStyle="1">
    <w:name w:val="Char Char Char1 Char1"/>
    <w:basedOn w:val="869"/>
    <w:qFormat/>
    <w:rPr>
      <w:rFonts w:ascii="Tahoma" w:hAnsi="Tahoma"/>
      <w:sz w:val="24"/>
      <w:szCs w:val="20"/>
    </w:rPr>
  </w:style>
  <w:style w:type="paragraph" w:styleId="1189" w:customStyle="1">
    <w:name w:val="Char Char Char Char Char Char Char Char Char Char"/>
    <w:basedOn w:val="869"/>
    <w:qFormat/>
  </w:style>
  <w:style w:type="paragraph" w:styleId="1190" w:customStyle="1">
    <w:name w:val="Char Char1 Char Char Char Char Char Char Char Char"/>
    <w:basedOn w:val="869"/>
    <w:qFormat/>
    <w:pPr>
      <w:jc w:val="left"/>
      <w:spacing w:after="160" w:line="240" w:lineRule="exact"/>
      <w:widowControl/>
    </w:pPr>
    <w:rPr>
      <w:rFonts w:ascii="Verdana" w:hAnsi="Verdana"/>
      <w:sz w:val="20"/>
      <w:szCs w:val="20"/>
      <w:lang w:eastAsia="en-US"/>
    </w:rPr>
  </w:style>
  <w:style w:type="paragraph" w:styleId="1191" w:customStyle="1">
    <w:name w:val="Char1"/>
    <w:basedOn w:val="869"/>
    <w:qFormat/>
    <w:pPr>
      <w:tabs>
        <w:tab w:val="left" w:pos="360" w:leader="none"/>
      </w:tabs>
    </w:pPr>
    <w:rPr>
      <w:sz w:val="24"/>
    </w:rPr>
  </w:style>
  <w:style w:type="paragraph" w:styleId="1192" w:customStyle="1">
    <w:name w:val="正文列项_字母"/>
    <w:basedOn w:val="869"/>
    <w:qFormat/>
    <w:pPr>
      <w:numPr>
        <w:ilvl w:val="6"/>
        <w:numId w:val="1"/>
      </w:numPr>
      <w:ind w:left="480" w:hanging="180"/>
      <w:spacing w:line="460" w:lineRule="exact"/>
      <w:tabs>
        <w:tab w:val="clear" w:pos="635" w:leader="none"/>
      </w:tabs>
      <w:outlineLvl w:val="6"/>
    </w:pPr>
    <w:rPr>
      <w:rFonts w:ascii="宋体"/>
      <w:sz w:val="28"/>
      <w:szCs w:val="20"/>
    </w:rPr>
  </w:style>
  <w:style w:type="paragraph" w:styleId="1193" w:customStyle="1">
    <w:name w:val="xl28"/>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4" w:customStyle="1">
    <w:name w:val="xl47"/>
    <w:basedOn w:val="86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5" w:customStyle="1">
    <w:name w:val="默认段落字体 Para Char Char Char Char"/>
    <w:basedOn w:val="869"/>
    <w:qFormat/>
    <w:rPr>
      <w:rFonts w:ascii="Arial" w:hAnsi="Arial" w:cs="Arial"/>
      <w:szCs w:val="21"/>
    </w:rPr>
  </w:style>
  <w:style w:type="paragraph" w:styleId="1196" w:customStyle="1">
    <w:name w:val="xl48"/>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7" w:customStyle="1">
    <w:name w:val="xl31"/>
    <w:basedOn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8" w:customStyle="1">
    <w:name w:val="xl53"/>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customStyle="1">
    <w:name w:val="Char Char Char"/>
    <w:basedOn w:val="869"/>
    <w:qFormat/>
    <w:rPr>
      <w:rFonts w:ascii="Tahoma" w:hAnsi="Tahoma"/>
      <w:sz w:val="24"/>
      <w:szCs w:val="20"/>
    </w:rPr>
  </w:style>
  <w:style w:type="paragraph" w:styleId="1200" w:customStyle="1">
    <w:name w:val="xl50"/>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1" w:customStyle="1">
    <w:name w:val="缺省文本"/>
    <w:basedOn w:val="869"/>
    <w:qFormat/>
    <w:pPr>
      <w:jc w:val="left"/>
    </w:pPr>
    <w:rPr>
      <w:sz w:val="24"/>
    </w:rPr>
  </w:style>
  <w:style w:type="paragraph" w:styleId="1202" w:customStyle="1">
    <w:name w:val="Char Char Char1"/>
    <w:basedOn w:val="869"/>
    <w:qFormat/>
    <w:rPr>
      <w:rFonts w:ascii="Tahoma" w:hAnsi="Tahoma"/>
      <w:sz w:val="24"/>
      <w:szCs w:val="20"/>
    </w:rPr>
  </w:style>
  <w:style w:type="paragraph" w:styleId="1203" w:customStyle="1">
    <w:name w:val="Char Char Char Char Char Char Char1"/>
    <w:basedOn w:val="869"/>
    <w:qFormat/>
    <w:pPr>
      <w:ind w:firstLine="200"/>
      <w:spacing w:line="360" w:lineRule="auto"/>
    </w:pPr>
    <w:rPr>
      <w:rFonts w:eastAsia="仿宋_GB2312"/>
      <w:sz w:val="24"/>
    </w:rPr>
  </w:style>
  <w:style w:type="paragraph" w:styleId="1204" w:customStyle="1">
    <w:name w:val="xl51"/>
    <w:basedOn w:val="86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样式2"/>
    <w:basedOn w:val="913"/>
    <w:qFormat/>
    <w:pPr>
      <w:jc w:val="center"/>
      <w:spacing w:line="360" w:lineRule="auto"/>
    </w:pPr>
    <w:rPr>
      <w:sz w:val="24"/>
    </w:rPr>
  </w:style>
  <w:style w:type="paragraph" w:styleId="1206" w:customStyle="1">
    <w:name w:val="xl24"/>
    <w:basedOn w:val="86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7" w:customStyle="1">
    <w:name w:val="xl29"/>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正文 + 楷体_GB2312"/>
    <w:basedOn w:val="869"/>
    <w:qFormat/>
    <w:pPr>
      <w:jc w:val="left"/>
      <w:widowControl/>
    </w:pPr>
    <w:rPr>
      <w:rFonts w:ascii="楷体_GB2312" w:eastAsia="楷体_GB2312" w:cs="Arial"/>
      <w:sz w:val="24"/>
    </w:rPr>
  </w:style>
  <w:style w:type="paragraph" w:styleId="1209" w:customStyle="1">
    <w:name w:val="xl34"/>
    <w:basedOn w:val="86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0" w:customStyle="1">
    <w:name w:val="1 Char Char Char Char"/>
    <w:basedOn w:val="869"/>
    <w:qFormat/>
    <w:rPr>
      <w:rFonts w:ascii="Tahoma" w:hAnsi="Tahoma"/>
      <w:sz w:val="24"/>
      <w:szCs w:val="20"/>
    </w:rPr>
  </w:style>
  <w:style w:type="paragraph" w:styleId="1211" w:customStyle="1">
    <w:name w:val="Default"/>
    <w:qFormat/>
    <w:pPr>
      <w:widowControl w:val="off"/>
    </w:pPr>
    <w:rPr>
      <w:rFonts w:ascii="Symbol" w:hAnsi="Symbol" w:cs="Symbol"/>
      <w:color w:val="000000"/>
      <w:sz w:val="24"/>
      <w:szCs w:val="24"/>
    </w:rPr>
  </w:style>
  <w:style w:type="paragraph" w:styleId="1212" w:customStyle="1">
    <w:name w:val="列出段落1"/>
    <w:basedOn w:val="869"/>
    <w:qFormat/>
    <w:pPr>
      <w:ind w:firstLine="420"/>
    </w:pPr>
    <w:rPr>
      <w:rFonts w:ascii="Calibri" w:hAnsi="Calibri"/>
      <w:szCs w:val="22"/>
    </w:rPr>
  </w:style>
  <w:style w:type="paragraph" w:styleId="1213" w:customStyle="1">
    <w:name w:val="default"/>
    <w:basedOn w:val="869"/>
    <w:qFormat/>
    <w:pPr>
      <w:jc w:val="left"/>
      <w:spacing w:before="100" w:beforeAutospacing="1" w:after="100" w:afterAutospacing="1"/>
      <w:widowControl/>
    </w:pPr>
    <w:rPr>
      <w:rFonts w:ascii="宋体" w:hAnsi="宋体" w:cs="宋体"/>
      <w:sz w:val="24"/>
    </w:rPr>
  </w:style>
  <w:style w:type="paragraph" w:styleId="1214" w:customStyle="1">
    <w:name w:val="字元 字元1"/>
    <w:basedOn w:val="869"/>
    <w:qFormat/>
    <w:rPr>
      <w:rFonts w:ascii="Tahoma" w:hAnsi="Tahoma"/>
      <w:sz w:val="24"/>
      <w:szCs w:val="20"/>
    </w:rPr>
  </w:style>
  <w:style w:type="paragraph" w:styleId="1215" w:customStyle="1">
    <w:name w:val="_Style 160"/>
    <w:qFormat/>
    <w:rPr>
      <w:sz w:val="21"/>
      <w:szCs w:val="24"/>
    </w:rPr>
  </w:style>
  <w:style w:type="paragraph" w:styleId="1216" w:customStyle="1">
    <w:name w:val="项目编号3"/>
    <w:basedOn w:val="1176"/>
    <w:qFormat/>
    <w:pPr>
      <w:numPr>
        <w:numId w:val="6"/>
      </w:numPr>
    </w:pPr>
  </w:style>
  <w:style w:type="paragraph" w:styleId="1217" w:customStyle="1">
    <w:name w:val="Char21"/>
    <w:basedOn w:val="869"/>
    <w:qFormat/>
    <w:rPr>
      <w:rFonts w:ascii="Tahoma" w:hAnsi="Tahoma"/>
      <w:sz w:val="24"/>
      <w:szCs w:val="20"/>
    </w:rPr>
  </w:style>
  <w:style w:type="paragraph" w:styleId="1218" w:customStyle="1">
    <w:name w:val="表格文字"/>
    <w:basedOn w:val="889"/>
    <w:qFormat/>
    <w:pPr>
      <w:ind w:firstLine="0"/>
      <w:spacing w:before="20" w:after="20" w:line="240" w:lineRule="auto"/>
    </w:pPr>
    <w:rPr>
      <w:rFonts w:ascii="Century Gothic" w:hAnsi="Century Gothic"/>
      <w:sz w:val="20"/>
      <w:szCs w:val="20"/>
    </w:rPr>
  </w:style>
  <w:style w:type="paragraph" w:styleId="1219" w:customStyle="1">
    <w:name w:val="Char Char Char Char Char Char Char Char Char Char1"/>
    <w:basedOn w:val="869"/>
    <w:qFormat/>
    <w:rPr>
      <w:rFonts w:ascii="宋体" w:hAnsi="宋体" w:cs="Courier New"/>
      <w:sz w:val="32"/>
      <w:szCs w:val="32"/>
    </w:rPr>
  </w:style>
  <w:style w:type="paragraph" w:styleId="1220" w:customStyle="1">
    <w:name w:val="正文文本样式 加粗"/>
    <w:basedOn w:val="1176"/>
    <w:qFormat/>
    <w:rPr>
      <w:b/>
    </w:rPr>
  </w:style>
  <w:style w:type="paragraph" w:styleId="1221" w:customStyle="1">
    <w:name w:val="Char2 Char Char Char Char Char Char"/>
    <w:basedOn w:val="869"/>
    <w:qFormat/>
    <w:pPr>
      <w:jc w:val="center"/>
      <w:spacing w:line="400" w:lineRule="exact"/>
      <w:widowControl/>
    </w:pPr>
  </w:style>
  <w:style w:type="paragraph" w:styleId="1222" w:customStyle="1">
    <w:name w:val="Char Char4"/>
    <w:basedOn w:val="869"/>
    <w:qFormat/>
    <w:pPr>
      <w:jc w:val="center"/>
      <w:spacing w:line="400" w:lineRule="exact"/>
      <w:widowControl/>
    </w:pPr>
  </w:style>
  <w:style w:type="paragraph" w:styleId="1223" w:customStyle="1">
    <w:name w:val="Char3 Char Char Char1"/>
    <w:basedOn w:val="869"/>
    <w:qFormat/>
    <w:rPr>
      <w:rFonts w:ascii="Tahoma" w:hAnsi="Tahoma"/>
      <w:sz w:val="24"/>
      <w:szCs w:val="20"/>
    </w:rPr>
  </w:style>
  <w:style w:type="paragraph" w:styleId="1224" w:customStyle="1">
    <w:name w:val="22222222222222"/>
    <w:basedOn w:val="869"/>
    <w:qFormat/>
    <w:pPr>
      <w:ind w:firstLine="480"/>
      <w:jc w:val="left"/>
      <w:spacing w:line="360" w:lineRule="auto"/>
      <w:widowControl/>
    </w:pPr>
    <w:rPr>
      <w:color w:val="ff0000"/>
      <w:sz w:val="24"/>
      <w:szCs w:val="20"/>
    </w:rPr>
  </w:style>
  <w:style w:type="character" w:styleId="1225" w:customStyle="1">
    <w:name w:val="中等深浅网格 1 - 强调文字颜色 2 Char"/>
    <w:link w:val="1226"/>
    <w:qFormat/>
    <w:rPr>
      <w:sz w:val="21"/>
      <w:szCs w:val="24"/>
      <w:lang w:val="zh-CN" w:eastAsia="zh-CN" w:bidi="ar-SA"/>
    </w:rPr>
  </w:style>
  <w:style w:type="paragraph" w:styleId="1226" w:customStyle="1">
    <w:name w:val="1"/>
    <w:link w:val="1225"/>
    <w:qFormat/>
    <w:rPr>
      <w:sz w:val="21"/>
      <w:szCs w:val="24"/>
      <w:lang w:val="zh-CN"/>
    </w:rPr>
  </w:style>
  <w:style w:type="paragraph" w:styleId="1227" w:customStyle="1">
    <w:name w:val="图文"/>
    <w:basedOn w:val="869"/>
    <w:qFormat/>
    <w:pPr>
      <w:spacing w:after="50" w:line="360" w:lineRule="auto"/>
    </w:pPr>
    <w:rPr>
      <w:sz w:val="24"/>
    </w:rPr>
  </w:style>
  <w:style w:type="paragraph" w:styleId="1228" w:customStyle="1">
    <w:name w:val="xl23"/>
    <w:basedOn w:val="869"/>
    <w:qFormat/>
    <w:pPr>
      <w:spacing w:before="100" w:beforeAutospacing="1" w:after="100" w:afterAutospacing="1" w:line="360" w:lineRule="auto"/>
      <w:widowControl/>
    </w:pPr>
    <w:rPr>
      <w:sz w:val="24"/>
      <w:szCs w:val="20"/>
    </w:rPr>
  </w:style>
  <w:style w:type="paragraph" w:styleId="1229" w:customStyle="1">
    <w:name w:val="正文表格"/>
    <w:basedOn w:val="869"/>
    <w:link w:val="1230"/>
    <w:qFormat/>
    <w:pPr>
      <w:jc w:val="left"/>
    </w:pPr>
    <w:rPr>
      <w:rFonts w:ascii="宋体" w:hAnsi="宋体"/>
      <w:color w:val="000000"/>
      <w:szCs w:val="21"/>
    </w:rPr>
  </w:style>
  <w:style w:type="character" w:styleId="1230" w:customStyle="1">
    <w:name w:val="正文表格 Char"/>
    <w:link w:val="1229"/>
    <w:qFormat/>
    <w:rPr>
      <w:rFonts w:ascii="宋体" w:hAnsi="宋体"/>
      <w:color w:val="000000"/>
      <w:sz w:val="21"/>
      <w:szCs w:val="21"/>
    </w:rPr>
  </w:style>
  <w:style w:type="paragraph" w:styleId="1231" w:customStyle="1">
    <w:name w:val="正文重点"/>
    <w:basedOn w:val="869"/>
    <w:link w:val="1232"/>
    <w:qFormat/>
    <w:pPr>
      <w:ind w:firstLine="482"/>
      <w:jc w:val="left"/>
      <w:spacing w:line="360" w:lineRule="auto"/>
    </w:pPr>
    <w:rPr>
      <w:b/>
      <w:sz w:val="24"/>
      <w:szCs w:val="20"/>
    </w:rPr>
  </w:style>
  <w:style w:type="character" w:styleId="1232" w:customStyle="1">
    <w:name w:val="正文重点 Char"/>
    <w:link w:val="1231"/>
    <w:qFormat/>
    <w:rPr>
      <w:b/>
      <w:sz w:val="24"/>
    </w:rPr>
  </w:style>
  <w:style w:type="paragraph" w:styleId="1233" w:customStyle="1">
    <w:name w:val="标题1-附件"/>
    <w:basedOn w:val="870"/>
    <w:qFormat/>
    <w:pPr>
      <w:jc w:val="left"/>
    </w:pPr>
    <w:rPr>
      <w:sz w:val="24"/>
      <w:szCs w:val="24"/>
    </w:rPr>
  </w:style>
  <w:style w:type="paragraph" w:styleId="1234" w:customStyle="1">
    <w:name w:val="正文小标题"/>
    <w:basedOn w:val="869"/>
    <w:next w:val="882"/>
    <w:link w:val="1235"/>
    <w:qFormat/>
    <w:pPr>
      <w:ind w:firstLine="482"/>
      <w:jc w:val="left"/>
      <w:spacing w:before="312" w:after="312"/>
    </w:pPr>
    <w:rPr>
      <w:rFonts w:ascii="宋体" w:hAnsi="宋体"/>
      <w:b/>
      <w:i/>
      <w:color w:val="ff0000"/>
      <w:sz w:val="24"/>
      <w:szCs w:val="20"/>
    </w:rPr>
  </w:style>
  <w:style w:type="character" w:styleId="1235" w:customStyle="1">
    <w:name w:val="正文小标题 Char"/>
    <w:link w:val="1234"/>
    <w:qFormat/>
    <w:rPr>
      <w:rFonts w:ascii="宋体" w:hAnsi="宋体"/>
      <w:b/>
      <w:i/>
      <w:color w:val="ff0000"/>
      <w:sz w:val="24"/>
    </w:rPr>
  </w:style>
  <w:style w:type="paragraph" w:styleId="1236" w:customStyle="1">
    <w:name w:val="正文大标题"/>
    <w:basedOn w:val="1234"/>
    <w:next w:val="882"/>
    <w:link w:val="1237"/>
    <w:qFormat/>
    <w:pPr>
      <w:jc w:val="center"/>
    </w:pPr>
    <w:rPr>
      <w:i w:val="0"/>
      <w:color w:val="000000"/>
      <w:sz w:val="28"/>
      <w:szCs w:val="21"/>
    </w:rPr>
  </w:style>
  <w:style w:type="character" w:styleId="1237" w:customStyle="1">
    <w:name w:val="正文大标题 Char"/>
    <w:link w:val="1236"/>
    <w:qFormat/>
    <w:rPr>
      <w:rFonts w:ascii="宋体" w:hAnsi="宋体"/>
      <w:b/>
      <w:color w:val="000000"/>
      <w:sz w:val="28"/>
      <w:szCs w:val="21"/>
    </w:rPr>
  </w:style>
  <w:style w:type="paragraph" w:styleId="1238" w:customStyle="1">
    <w:name w:val="注释"/>
    <w:basedOn w:val="869"/>
    <w:link w:val="1239"/>
    <w:qFormat/>
    <w:pPr>
      <w:ind w:left="420" w:hanging="420"/>
      <w:jc w:val="left"/>
    </w:pPr>
    <w:rPr>
      <w:rFonts w:ascii="宋体" w:hAnsi="宋体"/>
      <w:szCs w:val="21"/>
    </w:rPr>
  </w:style>
  <w:style w:type="character" w:styleId="1239" w:customStyle="1">
    <w:name w:val="注释 Char"/>
    <w:link w:val="1238"/>
    <w:qFormat/>
    <w:rPr>
      <w:rFonts w:ascii="宋体" w:hAnsi="宋体"/>
      <w:sz w:val="21"/>
      <w:szCs w:val="21"/>
    </w:rPr>
  </w:style>
  <w:style w:type="paragraph" w:styleId="1240" w:customStyle="1">
    <w:name w:val="正文须知-1级"/>
    <w:basedOn w:val="869"/>
    <w:next w:val="869"/>
    <w:qFormat/>
    <w:pPr>
      <w:numPr>
        <w:numId w:val="7"/>
      </w:numPr>
      <w:spacing w:line="300" w:lineRule="auto"/>
    </w:pPr>
    <w:rPr>
      <w:rFonts w:ascii="宋体" w:hAnsi="Calibri"/>
      <w:sz w:val="24"/>
      <w:szCs w:val="21"/>
    </w:rPr>
  </w:style>
  <w:style w:type="paragraph" w:styleId="1241" w:customStyle="1">
    <w:name w:val="正文须知-2级"/>
    <w:basedOn w:val="869"/>
    <w:qFormat/>
    <w:pPr>
      <w:numPr>
        <w:ilvl w:val="1"/>
        <w:numId w:val="7"/>
      </w:numPr>
      <w:spacing w:line="300" w:lineRule="auto"/>
    </w:pPr>
    <w:rPr>
      <w:rFonts w:ascii="宋体" w:hAnsi="Calibri"/>
      <w:sz w:val="24"/>
      <w:szCs w:val="21"/>
    </w:rPr>
  </w:style>
  <w:style w:type="paragraph" w:styleId="1242" w:customStyle="1">
    <w:name w:val="正文须知-3级"/>
    <w:basedOn w:val="869"/>
    <w:qFormat/>
    <w:pPr>
      <w:numPr>
        <w:ilvl w:val="2"/>
        <w:numId w:val="7"/>
      </w:numPr>
      <w:ind w:hanging="355"/>
      <w:spacing w:line="300" w:lineRule="auto"/>
    </w:pPr>
    <w:rPr>
      <w:rFonts w:ascii="宋体" w:hAnsi="Calibri"/>
      <w:sz w:val="24"/>
      <w:szCs w:val="21"/>
    </w:rPr>
  </w:style>
  <w:style w:type="character" w:styleId="1243" w:customStyle="1">
    <w:name w:val="纯文本 字符"/>
    <w:uiPriority w:val="99"/>
    <w:qFormat/>
    <w:rPr>
      <w:rFonts w:ascii="宋体" w:hAnsi="Courier New" w:eastAsia="宋体" w:cs="Times New Roman"/>
      <w:sz w:val="21"/>
      <w:szCs w:val="21"/>
      <w:lang w:val="en-US" w:eastAsia="zh-CN" w:bidi="ar-SA"/>
    </w:rPr>
  </w:style>
  <w:style w:type="paragraph" w:styleId="1244" w:customStyle="1">
    <w:name w:val="表格1"/>
    <w:basedOn w:val="869"/>
    <w:qFormat/>
    <w:pPr>
      <w:ind w:firstLine="480"/>
      <w:jc w:val="center"/>
    </w:pPr>
    <w:rPr>
      <w:sz w:val="24"/>
      <w:szCs w:val="20"/>
    </w:rPr>
  </w:style>
  <w:style w:type="character" w:styleId="1245" w:customStyle="1">
    <w:name w:val="纯文本 字符1"/>
    <w:qFormat/>
    <w:rPr>
      <w:rFonts w:ascii="宋体" w:hAnsi="Courier New"/>
    </w:rPr>
  </w:style>
  <w:style w:type="character" w:styleId="1246" w:customStyle="1">
    <w:name w:val="bjh-p"/>
    <w:qFormat/>
  </w:style>
  <w:style w:type="paragraph" w:styleId="1247" w:customStyle="1">
    <w:name w:val="无标题条"/>
    <w:next w:val="869"/>
    <w:qFormat/>
    <w:pPr>
      <w:jc w:val="both"/>
    </w:pPr>
    <w:rPr>
      <w:sz w:val="21"/>
    </w:rPr>
  </w:style>
  <w:style w:type="character" w:styleId="1248" w:customStyle="1">
    <w:name w:val="正文格式 Char"/>
    <w:link w:val="1249"/>
    <w:qFormat/>
    <w:rPr>
      <w:rFonts w:ascii="宋体" w:hAnsi="宋体"/>
      <w:sz w:val="24"/>
      <w:szCs w:val="24"/>
      <w:lang w:val="en-GB"/>
    </w:rPr>
  </w:style>
  <w:style w:type="paragraph" w:styleId="1249" w:customStyle="1">
    <w:name w:val="正文格式"/>
    <w:basedOn w:val="869"/>
    <w:link w:val="1248"/>
    <w:qFormat/>
    <w:pPr>
      <w:ind w:firstLine="480"/>
      <w:spacing w:line="360" w:lineRule="auto"/>
    </w:pPr>
    <w:rPr>
      <w:rFonts w:ascii="宋体" w:hAnsi="宋体"/>
      <w:sz w:val="24"/>
      <w:lang w:val="en-GB"/>
    </w:rPr>
  </w:style>
  <w:style w:type="character" w:styleId="1250" w:customStyle="1">
    <w:name w:val="标题 3 Char"/>
    <w:qFormat/>
    <w:rPr>
      <w:rFonts w:ascii="宋体" w:eastAsia="宋体"/>
      <w:b/>
      <w:sz w:val="24"/>
      <w:u w:val="single"/>
      <w:lang w:val="en-US" w:eastAsia="zh-CN" w:bidi="ar-SA"/>
    </w:rPr>
  </w:style>
  <w:style w:type="character" w:styleId="1251" w:customStyle="1">
    <w:name w:val="正文缩进 Char"/>
    <w:qFormat/>
    <w:rPr>
      <w:rFonts w:ascii="宋体" w:eastAsia="宋体"/>
      <w:sz w:val="24"/>
      <w:szCs w:val="24"/>
      <w:lang w:val="en-US" w:eastAsia="zh-CN" w:bidi="ar-SA"/>
    </w:rPr>
  </w:style>
  <w:style w:type="character" w:styleId="1252" w:customStyle="1">
    <w:name w:val="Char Char111"/>
    <w:qFormat/>
    <w:rPr>
      <w:rFonts w:ascii="宋体" w:eastAsia="宋体"/>
      <w:b/>
      <w:sz w:val="24"/>
      <w:u w:val="single"/>
      <w:lang w:val="en-US" w:eastAsia="zh-CN" w:bidi="ar-SA"/>
    </w:rPr>
  </w:style>
  <w:style w:type="character" w:styleId="1253" w:customStyle="1">
    <w:name w:val="正文文本缩进 Char"/>
    <w:qFormat/>
    <w:rPr>
      <w:rFonts w:eastAsia="宋体"/>
      <w:sz w:val="24"/>
      <w:szCs w:val="24"/>
      <w:lang w:val="en-US" w:eastAsia="zh-CN" w:bidi="ar-SA"/>
    </w:rPr>
  </w:style>
  <w:style w:type="character" w:styleId="1254" w:customStyle="1">
    <w:name w:val="列出段落 Char"/>
    <w:qFormat/>
    <w:rPr>
      <w:rFonts w:ascii="Calibri" w:hAnsi="Calibri" w:eastAsia="宋体"/>
      <w:sz w:val="21"/>
      <w:szCs w:val="22"/>
      <w:lang w:val="en-US" w:eastAsia="zh-CN" w:bidi="ar-SA"/>
    </w:rPr>
  </w:style>
  <w:style w:type="character" w:styleId="1255" w:customStyle="1">
    <w:name w:val="页眉 Char"/>
    <w:qFormat/>
    <w:rPr>
      <w:rFonts w:eastAsia="宋体"/>
      <w:sz w:val="18"/>
      <w:szCs w:val="18"/>
      <w:lang w:val="en-US" w:eastAsia="zh-CN" w:bidi="ar-SA"/>
    </w:rPr>
  </w:style>
  <w:style w:type="character" w:styleId="1256" w:customStyle="1">
    <w:name w:val="标题 2 Char"/>
    <w:qFormat/>
    <w:rPr>
      <w:rFonts w:ascii="Arial" w:hAnsi="Arial" w:eastAsia="黑体"/>
      <w:b/>
      <w:sz w:val="30"/>
      <w:lang w:val="en-US" w:eastAsia="zh-CN" w:bidi="ar-SA"/>
    </w:rPr>
  </w:style>
  <w:style w:type="paragraph" w:styleId="1257" w:customStyle="1">
    <w:name w:val="字元 字元2"/>
    <w:basedOn w:val="869"/>
    <w:qFormat/>
    <w:rPr>
      <w:rFonts w:ascii="Tahoma" w:hAnsi="Tahoma"/>
      <w:sz w:val="24"/>
      <w:szCs w:val="20"/>
    </w:rPr>
  </w:style>
  <w:style w:type="paragraph" w:styleId="1258" w:customStyle="1">
    <w:name w:val="Char3 Char Char Char2"/>
    <w:basedOn w:val="869"/>
    <w:qFormat/>
    <w:rPr>
      <w:rFonts w:ascii="Tahoma" w:hAnsi="Tahoma"/>
      <w:sz w:val="24"/>
      <w:szCs w:val="20"/>
    </w:rPr>
  </w:style>
  <w:style w:type="paragraph" w:styleId="1259" w:customStyle="1">
    <w:name w:val="正文文本缩进2"/>
    <w:basedOn w:val="869"/>
    <w:qFormat/>
    <w:pPr>
      <w:ind w:firstLine="480"/>
      <w:spacing w:line="480" w:lineRule="exact"/>
    </w:pPr>
    <w:rPr>
      <w:rFonts w:ascii="宋体" w:hAnsi="宋体"/>
      <w:sz w:val="24"/>
      <w:lang w:val="zh-CN"/>
    </w:rPr>
  </w:style>
  <w:style w:type="paragraph" w:styleId="1260" w:customStyle="1">
    <w:name w:val="Char3"/>
    <w:basedOn w:val="869"/>
    <w:qFormat/>
    <w:pPr>
      <w:tabs>
        <w:tab w:val="left" w:pos="360" w:leader="none"/>
      </w:tabs>
    </w:pPr>
    <w:rPr>
      <w:sz w:val="24"/>
    </w:rPr>
  </w:style>
  <w:style w:type="paragraph" w:styleId="1261" w:customStyle="1">
    <w:name w:val="Char Char Char Char Char Char Char Char Char Char Char Char Char Char Char Char1"/>
    <w:basedOn w:val="869"/>
    <w:qFormat/>
    <w:pPr>
      <w:jc w:val="center"/>
      <w:spacing w:after="160" w:line="240" w:lineRule="exact"/>
      <w:widowControl/>
    </w:pPr>
    <w:rPr>
      <w:rFonts w:ascii="宋体" w:hAnsi="宋体"/>
      <w:b/>
      <w:sz w:val="30"/>
      <w:szCs w:val="30"/>
      <w:lang w:eastAsia="en-US"/>
    </w:rPr>
  </w:style>
  <w:style w:type="paragraph" w:styleId="1262" w:customStyle="1">
    <w:name w:val="Char Char1 Char Char Char Char Char Char1"/>
    <w:basedOn w:val="869"/>
    <w:qFormat/>
    <w:pPr>
      <w:jc w:val="left"/>
      <w:spacing w:after="160" w:line="240" w:lineRule="exact"/>
      <w:widowControl/>
    </w:pPr>
    <w:rPr>
      <w:rFonts w:ascii="Verdana" w:hAnsi="Verdana" w:eastAsia="仿宋_GB2312"/>
      <w:sz w:val="24"/>
      <w:szCs w:val="20"/>
      <w:lang w:eastAsia="en-US"/>
    </w:rPr>
  </w:style>
  <w:style w:type="paragraph" w:styleId="1263" w:customStyle="1">
    <w:name w:val="列出段落2"/>
    <w:basedOn w:val="869"/>
    <w:qFormat/>
    <w:pPr>
      <w:ind w:firstLine="420"/>
    </w:pPr>
    <w:rPr>
      <w:rFonts w:ascii="Calibri" w:hAnsi="Calibri"/>
      <w:szCs w:val="22"/>
    </w:rPr>
  </w:style>
  <w:style w:type="paragraph" w:styleId="1264" w:customStyle="1">
    <w:name w:val="Char Char Char1 Char2"/>
    <w:basedOn w:val="869"/>
    <w:qFormat/>
    <w:rPr>
      <w:rFonts w:ascii="Tahoma" w:hAnsi="Tahoma"/>
      <w:sz w:val="24"/>
      <w:szCs w:val="20"/>
    </w:rPr>
  </w:style>
  <w:style w:type="paragraph" w:styleId="1265" w:customStyle="1">
    <w:name w:val="Char Char Char2"/>
    <w:basedOn w:val="869"/>
    <w:qFormat/>
    <w:rPr>
      <w:rFonts w:ascii="Tahoma" w:hAnsi="Tahoma"/>
      <w:sz w:val="24"/>
      <w:szCs w:val="20"/>
    </w:rPr>
  </w:style>
  <w:style w:type="paragraph" w:styleId="1266" w:customStyle="1">
    <w:name w:val="Char Char Char Char Char Char Char2"/>
    <w:basedOn w:val="869"/>
    <w:qFormat/>
    <w:pPr>
      <w:ind w:firstLine="200"/>
      <w:spacing w:line="360" w:lineRule="auto"/>
    </w:pPr>
    <w:rPr>
      <w:rFonts w:eastAsia="仿宋_GB2312"/>
      <w:sz w:val="24"/>
    </w:rPr>
  </w:style>
  <w:style w:type="paragraph" w:styleId="1267" w:customStyle="1">
    <w:name w:val="正文缩进2"/>
    <w:basedOn w:val="869"/>
    <w:qFormat/>
    <w:pPr>
      <w:ind w:firstLine="567"/>
      <w:spacing w:line="480" w:lineRule="exact"/>
      <w:widowControl/>
    </w:pPr>
    <w:rPr>
      <w:rFonts w:ascii="宋体"/>
      <w:color w:val="000000"/>
      <w:sz w:val="28"/>
      <w:szCs w:val="20"/>
      <w:lang w:val="zh-CN"/>
    </w:rPr>
  </w:style>
  <w:style w:type="paragraph" w:styleId="1268" w:customStyle="1">
    <w:name w:val="修订1"/>
    <w:uiPriority w:val="99"/>
    <w:unhideWhenUsed/>
    <w:qFormat/>
    <w:rPr>
      <w:sz w:val="21"/>
      <w:szCs w:val="24"/>
    </w:rPr>
  </w:style>
  <w:style w:type="paragraph" w:styleId="1269" w:customStyle="1">
    <w:name w:val="Char22"/>
    <w:basedOn w:val="869"/>
    <w:qFormat/>
    <w:rPr>
      <w:rFonts w:ascii="Tahoma" w:hAnsi="Tahoma"/>
      <w:sz w:val="24"/>
      <w:szCs w:val="20"/>
    </w:rPr>
  </w:style>
  <w:style w:type="paragraph" w:styleId="1270" w:customStyle="1">
    <w:name w:val="Char Char Char Char Char Char Char Char Char Char2"/>
    <w:basedOn w:val="869"/>
    <w:qFormat/>
    <w:rPr>
      <w:rFonts w:ascii="宋体" w:hAnsi="宋体" w:cs="Courier New"/>
      <w:sz w:val="32"/>
      <w:szCs w:val="32"/>
    </w:rPr>
  </w:style>
  <w:style w:type="paragraph" w:styleId="1271" w:customStyle="1">
    <w:name w:val="Char2 Char Char Char Char Char Char1"/>
    <w:basedOn w:val="869"/>
    <w:qFormat/>
    <w:pPr>
      <w:jc w:val="center"/>
      <w:spacing w:line="400" w:lineRule="exact"/>
      <w:widowControl/>
    </w:pPr>
  </w:style>
  <w:style w:type="character" w:styleId="1272" w:customStyle="1">
    <w:name w:val="页脚 Char"/>
    <w:qFormat/>
    <w:rPr>
      <w:rFonts w:ascii="宋体" w:eastAsia="宋体"/>
      <w:sz w:val="18"/>
      <w:lang w:val="en-US" w:eastAsia="zh-CN" w:bidi="ar-SA"/>
    </w:rPr>
  </w:style>
  <w:style w:type="paragraph" w:styleId="1273" w:customStyle="1">
    <w:name w:val="Char Char41"/>
    <w:basedOn w:val="869"/>
    <w:qFormat/>
    <w:pPr>
      <w:jc w:val="center"/>
      <w:spacing w:line="400" w:lineRule="exact"/>
      <w:widowControl/>
    </w:pPr>
  </w:style>
  <w:style w:type="character" w:styleId="1274" w:customStyle="1">
    <w:name w:val="批注文字 Char"/>
    <w:uiPriority w:val="99"/>
    <w:qFormat/>
    <w:rPr>
      <w:sz w:val="21"/>
      <w:szCs w:val="24"/>
    </w:rPr>
  </w:style>
  <w:style w:type="character" w:styleId="1275" w:customStyle="1">
    <w:name w:val="标题 Char"/>
    <w:qFormat/>
    <w:rPr>
      <w:b/>
      <w:sz w:val="32"/>
    </w:rPr>
  </w:style>
  <w:style w:type="paragraph" w:styleId="1276" w:customStyle="1">
    <w:name w:val="图例"/>
    <w:basedOn w:val="869"/>
    <w:qFormat/>
    <w:pPr>
      <w:jc w:val="center"/>
      <w:spacing w:before="120" w:after="120" w:line="360" w:lineRule="auto"/>
    </w:pPr>
    <w:rPr>
      <w:rFonts w:eastAsia="仿宋_GB2312"/>
      <w:b/>
      <w:sz w:val="24"/>
      <w:szCs w:val="20"/>
    </w:rPr>
  </w:style>
  <w:style w:type="paragraph" w:styleId="1277" w:customStyle="1">
    <w:name w:val="Table Paragraph"/>
    <w:basedOn w:val="869"/>
    <w:uiPriority w:val="1"/>
    <w:qFormat/>
    <w:pPr>
      <w:jc w:val="left"/>
    </w:pPr>
    <w:rPr>
      <w:rFonts w:ascii="宋体" w:hAnsi="宋体" w:cs="宋体"/>
      <w:sz w:val="22"/>
      <w:szCs w:val="22"/>
      <w:lang w:eastAsia="en-US"/>
    </w:rPr>
  </w:style>
  <w:style w:type="table" w:styleId="1278"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79" w:customStyle="1">
    <w:name w:val="成文日期"/>
    <w:basedOn w:val="869"/>
    <w:link w:val="1280"/>
    <w:qFormat/>
    <w:pPr>
      <w:ind w:right="400" w:firstLine="200"/>
      <w:jc w:val="right"/>
      <w:spacing w:line="570" w:lineRule="exact"/>
    </w:pPr>
    <w:rPr>
      <w:rFonts w:ascii="仿宋_GB2312" w:eastAsia="仿宋_GB2312"/>
      <w:sz w:val="32"/>
      <w:szCs w:val="20"/>
    </w:rPr>
  </w:style>
  <w:style w:type="character" w:styleId="1280" w:customStyle="1">
    <w:name w:val="成文日期 Char"/>
    <w:link w:val="1279"/>
    <w:qFormat/>
    <w:rPr>
      <w:rFonts w:ascii="仿宋_GB2312" w:eastAsia="仿宋_GB2312"/>
      <w:sz w:val="32"/>
    </w:rPr>
  </w:style>
  <w:style w:type="paragraph" w:styleId="1281" w:customStyle="1">
    <w:name w:val="纯文本1"/>
    <w:next w:val="1101"/>
    <w:qFormat/>
    <w:pPr>
      <w:jc w:val="both"/>
      <w:widowControl w:val="off"/>
    </w:pPr>
    <w:rPr>
      <w:rFonts w:ascii="宋体" w:hAnsi="宋体"/>
      <w:sz w:val="26"/>
      <w:szCs w:val="24"/>
    </w:rPr>
  </w:style>
  <w:style w:type="character" w:styleId="1282" w:customStyle="1">
    <w:name w:val="标题 2 Char1"/>
    <w:qFormat/>
    <w:rPr>
      <w:rFonts w:ascii="Arial" w:hAnsi="Arial" w:eastAsia="黑体"/>
      <w:b/>
      <w:sz w:val="30"/>
      <w:lang w:val="en-US" w:eastAsia="zh-CN" w:bidi="ar-SA"/>
    </w:rPr>
  </w:style>
  <w:style w:type="character" w:styleId="1283" w:customStyle="1">
    <w:name w:val="正文文本 Char"/>
    <w:qFormat/>
    <w:rPr>
      <w:rFonts w:ascii="宋体" w:hAnsi="宋体"/>
      <w:sz w:val="24"/>
      <w:szCs w:val="24"/>
    </w:rPr>
  </w:style>
  <w:style w:type="character" w:styleId="1284" w:customStyle="1">
    <w:name w:val="正文文本缩进 Char2"/>
    <w:qFormat/>
    <w:rPr>
      <w:rFonts w:eastAsia="宋体"/>
      <w:sz w:val="24"/>
      <w:szCs w:val="24"/>
      <w:lang w:val="en-US" w:eastAsia="zh-CN" w:bidi="ar-SA"/>
    </w:rPr>
  </w:style>
  <w:style w:type="character" w:styleId="1285" w:customStyle="1">
    <w:name w:val="纯文本 Char"/>
    <w:uiPriority w:val="99"/>
    <w:qFormat/>
    <w:rPr>
      <w:rFonts w:hint="eastAsia" w:ascii="宋体" w:hAnsi="Courier New" w:eastAsia="宋体" w:cs="宋体"/>
      <w:sz w:val="21"/>
    </w:rPr>
  </w:style>
  <w:style w:type="paragraph" w:styleId="1286" w:customStyle="1">
    <w:name w:val="AONormal"/>
    <w:qFormat/>
    <w:pPr>
      <w:ind w:firstLine="440"/>
      <w:spacing w:line="400" w:lineRule="exact"/>
    </w:pPr>
    <w:rPr>
      <w:rFonts w:ascii="华文楷体" w:hAnsi="华文楷体" w:eastAsia="华文楷体" w:cs="华文楷体"/>
      <w:sz w:val="22"/>
      <w:szCs w:val="21"/>
    </w:rPr>
  </w:style>
  <w:style w:type="character" w:styleId="1287" w:customStyle="1">
    <w:name w:val="列出段落 字符"/>
    <w:link w:val="1288"/>
    <w:uiPriority w:val="34"/>
    <w:qFormat/>
    <w:rPr>
      <w:rFonts w:ascii="Calibri" w:hAnsi="Calibri" w:eastAsia="宋体"/>
      <w:sz w:val="21"/>
      <w:szCs w:val="22"/>
      <w:lang w:val="en-US" w:eastAsia="zh-CN" w:bidi="ar-SA"/>
    </w:rPr>
  </w:style>
  <w:style w:type="paragraph" w:styleId="1288" w:customStyle="1">
    <w:name w:val="_Style 260"/>
    <w:basedOn w:val="869"/>
    <w:next w:val="1127"/>
    <w:link w:val="1287"/>
    <w:uiPriority w:val="34"/>
    <w:qFormat/>
    <w:pPr>
      <w:ind w:firstLine="420"/>
    </w:pPr>
    <w:rPr>
      <w:rFonts w:ascii="Calibri" w:hAnsi="Calibri"/>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30</cp:revision>
  <dcterms:created xsi:type="dcterms:W3CDTF">2022-05-30T08:03:00Z</dcterms:created>
  <dcterms:modified xsi:type="dcterms:W3CDTF">2026-08-10T06:10:41Z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eyJoZGlkIjoiODc3OWViMzIyMTUzOGQ1OTU4Yjc3NTQ2MmMzZWY5Y2YiLCJ1c2VySWQiOiI0OTk3MDM0MTgifQ==</vt:lpwstr>
  </property>
  <property fmtid="{D5CDD505-2E9C-101B-9397-08002B2CF9AE}" pid="3" name="KSOProductBuildVer">
    <vt:lpwstr>2052-12.1.0.28043</vt:lpwstr>
  </property>
  <property fmtid="{D5CDD505-2E9C-101B-9397-08002B2CF9AE}" pid="4" name="ICV">
    <vt:lpwstr>44F3CD167B4D464F954C1991103495E8_13</vt:lpwstr>
  </property>
</Properties>
</file>