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ind w:firstLine="0"/>
        <w:spacing w:before="0" w:after="0" w:line="240" w:lineRule="auto"/>
        <w:rPr>
          <w:rFonts w:hint="eastAsia" w:ascii="宋体" w:hAnsi="宋体"/>
        </w:rPr>
      </w:pPr>
      <w:r/>
      <w:bookmarkStart w:id="0" w:name="_Toc8484864"/>
      <w:r/>
      <w:bookmarkStart w:id="1" w:name="_Toc8831877"/>
      <w:r/>
      <w:bookmarkStart w:id="2" w:name="_Toc8485109"/>
      <w:r/>
      <w:bookmarkStart w:id="3" w:name="_Toc8482900"/>
      <w:r/>
      <w:bookmarkStart w:id="4" w:name="_Toc120614210"/>
      <w:r/>
      <w:bookmarkStart w:id="5" w:name="_Toc16938516"/>
      <w:r/>
      <w:bookmarkStart w:id="6" w:name="_Toc20823272"/>
      <w:r/>
      <w:bookmarkStart w:id="7" w:name="_Toc479757206"/>
      <w:r/>
      <w:bookmarkStart w:id="8" w:name="_Toc513029200"/>
      <w:r/>
      <w:bookmarkStart w:id="9" w:name="_Toc523127445"/>
      <w:r>
        <w:rPr>
          <w:rFonts w:hint="eastAsia" w:ascii="宋体" w:hAnsi="宋体"/>
        </w:rPr>
      </w:r>
      <w:r/>
    </w:p>
    <w:p>
      <w:pPr>
        <w:pStyle w:val="1007"/>
        <w:ind w:firstLine="0"/>
        <w:spacing w:before="0" w:after="0" w:line="240" w:lineRule="auto"/>
        <w:rPr>
          <w:rFonts w:hint="eastAsia"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2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6"/>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2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1"/>
                          <a:stretch/>
                        </a:blipFill>
                        <a:ln>
                          <a:noFill/>
                        </a:ln>
                      </wps:spPr>
                      <wps:txbx>
                        <w:txbxContent>
                          <w:p>
                            <w:pPr>
                              <w:pStyle w:val="926"/>
                            </w:pPr>
                            <w:r/>
                            <w:r/>
                          </w:p>
                          <w:p>
                            <w:pPr>
                              <w:pStyle w:val="926"/>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1" o:title="" type="frame"/>
                <v:textbox inset="0,0,0,0">
                  <w:txbxContent>
                    <w:p>
                      <w:pPr>
                        <w:pStyle w:val="926"/>
                      </w:pPr>
                      <w:r/>
                      <w:r/>
                    </w:p>
                    <w:p>
                      <w:pPr>
                        <w:pStyle w:val="92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2"/>
                          <a:stretch/>
                        </a:blipFill>
                        <a:ln>
                          <a:noFill/>
                        </a:ln>
                      </wps:spPr>
                      <wps:txbx>
                        <w:txbxContent>
                          <w:p>
                            <w:pPr>
                              <w:pStyle w:val="926"/>
                            </w:pPr>
                            <w:r/>
                            <w:r/>
                          </w:p>
                          <w:p>
                            <w:pPr>
                              <w:pStyle w:val="926"/>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2" o:title="" type="frame"/>
                <v:textbox inset="0,0,0,0">
                  <w:txbxContent>
                    <w:p>
                      <w:pPr>
                        <w:pStyle w:val="926"/>
                      </w:pPr>
                      <w:r/>
                      <w:r/>
                    </w:p>
                    <w:p>
                      <w:pPr>
                        <w:pStyle w:val="926"/>
                      </w:pPr>
                      <w:r/>
                      <w:r/>
                    </w:p>
                  </w:txbxContent>
                </v:textbox>
              </v:shape>
            </w:pict>
          </mc:Fallback>
        </mc:AlternateContent>
      </w:r>
      <w:r>
        <w:rPr>
          <w:rFonts w:hint="eastAsia" w:ascii="宋体" w:hAnsi="宋体"/>
        </w:rPr>
      </w:r>
      <w:r/>
    </w:p>
    <w:p>
      <w:pPr>
        <w:pStyle w:val="1007"/>
        <w:ind w:firstLine="0"/>
        <w:spacing w:before="0" w:after="0" w:line="240" w:lineRule="auto"/>
        <w:rPr>
          <w:rFonts w:ascii="宋体" w:hAnsi="宋体"/>
          <w:b/>
          <w:bCs/>
        </w:rPr>
      </w:pPr>
      <w:r>
        <w:rPr>
          <w:rFonts w:ascii="宋体" w:hAnsi="宋体"/>
          <w:b/>
          <w:bCs/>
        </w:rPr>
      </w:r>
      <w:r/>
    </w:p>
    <w:p>
      <w:pPr>
        <w:pStyle w:val="1007"/>
        <w:ind w:firstLine="0"/>
        <w:spacing w:before="0" w:after="0" w:line="240" w:lineRule="auto"/>
        <w:rPr>
          <w:rFonts w:ascii="宋体" w:hAnsi="宋体"/>
          <w:b/>
          <w:bCs/>
        </w:rPr>
      </w:pPr>
      <w:r>
        <w:rPr>
          <w:rFonts w:ascii="宋体" w:hAnsi="宋体"/>
          <w:b/>
          <w:bCs/>
        </w:rPr>
      </w:r>
      <w:r/>
    </w:p>
    <w:p>
      <w:pPr>
        <w:pStyle w:val="1007"/>
        <w:ind w:firstLine="0"/>
        <w:spacing w:before="0" w:after="0" w:line="240" w:lineRule="auto"/>
        <w:rPr>
          <w:rFonts w:hint="eastAsia" w:ascii="宋体" w:hAnsi="宋体"/>
          <w:b/>
          <w:bCs/>
        </w:rPr>
      </w:pPr>
      <w:r>
        <w:rPr>
          <w:rFonts w:hint="eastAsia" w:ascii="宋体" w:hAnsi="宋体"/>
          <w:b/>
          <w:bCs/>
        </w:rPr>
      </w:r>
      <w:r/>
    </w:p>
    <w:p>
      <w:pPr>
        <w:pStyle w:val="1007"/>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07"/>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07"/>
        <w:ind w:firstLine="0"/>
        <w:jc w:val="center"/>
        <w:spacing w:before="0" w:after="0" w:line="240" w:lineRule="auto"/>
        <w:rPr>
          <w:rFonts w:ascii="华文中宋" w:hAnsi="华文中宋" w:eastAsia="华文中宋"/>
          <w:b/>
          <w:bCs/>
          <w:sz w:val="36"/>
          <w:highlight w:val="yellow"/>
        </w:rPr>
      </w:pPr>
      <w:r>
        <w:rPr>
          <w:rFonts w:hint="eastAsia" w:ascii="华文中宋" w:hAnsi="华文中宋" w:eastAsia="华文中宋"/>
          <w:b/>
          <w:bCs/>
          <w:sz w:val="36"/>
        </w:rPr>
        <w:t xml:space="preserve">项目</w:t>
      </w:r>
      <w:r>
        <w:rPr>
          <w:rFonts w:hint="eastAsia" w:ascii="华文中宋" w:hAnsi="华文中宋" w:eastAsia="华文中宋"/>
          <w:b/>
          <w:bCs/>
          <w:sz w:val="36"/>
          <w:highlight w:val="none"/>
        </w:rPr>
        <w:t xml:space="preserve">编号：（JSZC-320000-YCZB-G2026-00</w:t>
      </w:r>
      <w:r>
        <w:rPr>
          <w:rFonts w:hint="eastAsia" w:ascii="华文中宋" w:hAnsi="华文中宋" w:eastAsia="华文中宋"/>
          <w:b/>
          <w:bCs/>
          <w:sz w:val="36"/>
          <w:highlight w:val="none"/>
          <w:lang w:val="en-US" w:eastAsia="zh-CN"/>
        </w:rPr>
        <w:t xml:space="preserve">2</w:t>
      </w:r>
      <w:r>
        <w:rPr>
          <w:rFonts w:hint="eastAsia" w:ascii="华文中宋" w:hAnsi="华文中宋" w:eastAsia="华文中宋"/>
          <w:b/>
          <w:bCs/>
          <w:sz w:val="36"/>
          <w:highlight w:val="none"/>
          <w:lang w:val="en-US" w:eastAsia="zh-CN"/>
        </w:rPr>
        <w:t xml:space="preserve">0</w:t>
      </w:r>
      <w:r>
        <w:rPr>
          <w:rFonts w:hint="eastAsia" w:ascii="华文中宋" w:hAnsi="华文中宋" w:eastAsia="华文中宋"/>
          <w:b/>
          <w:bCs/>
          <w:sz w:val="36"/>
          <w:highlight w:val="none"/>
        </w:rPr>
        <w:t xml:space="preserve">）</w:t>
      </w:r>
      <w:r>
        <w:rPr>
          <w:rFonts w:ascii="华文中宋" w:hAnsi="华文中宋" w:eastAsia="华文中宋"/>
          <w:b/>
          <w:bCs/>
          <w:sz w:val="36"/>
          <w:highlight w:val="yellow"/>
        </w:rPr>
      </w:r>
      <w:r/>
    </w:p>
    <w:p>
      <w:pPr>
        <w:pStyle w:val="1007"/>
        <w:ind w:firstLine="0"/>
        <w:jc w:val="center"/>
        <w:spacing w:before="0" w:after="0" w:line="240" w:lineRule="auto"/>
        <w:rPr>
          <w:rFonts w:hint="eastAsia" w:eastAsia="华文中宋"/>
          <w:b/>
          <w:bCs/>
          <w:sz w:val="32"/>
        </w:rPr>
      </w:pPr>
      <w:r>
        <w:rPr>
          <w:rFonts w:hint="eastAsia" w:ascii="华文中宋" w:hAnsi="华文中宋" w:eastAsia="华文中宋"/>
          <w:b/>
          <w:bCs/>
          <w:sz w:val="36"/>
        </w:rPr>
        <w:t xml:space="preserve">YC2026-GK02062</w:t>
      </w:r>
      <w:r>
        <w:rPr>
          <w:rFonts w:hint="eastAsia" w:eastAsia="华文中宋"/>
          <w:b/>
          <w:bCs/>
          <w:sz w:val="32"/>
        </w:rPr>
      </w:r>
      <w:r/>
    </w:p>
    <w:p>
      <w:pPr>
        <w:pStyle w:val="1007"/>
        <w:ind w:firstLine="0"/>
        <w:jc w:val="center"/>
        <w:spacing w:before="143" w:after="0" w:line="240" w:lineRule="auto"/>
        <w:rPr>
          <w:b/>
          <w:bCs/>
          <w:sz w:val="32"/>
        </w:rPr>
      </w:pPr>
      <w:r>
        <w:rPr>
          <w:b/>
          <w:bCs/>
          <w:sz w:val="32"/>
        </w:rPr>
      </w:r>
      <w:r/>
    </w:p>
    <w:p>
      <w:pPr>
        <w:pStyle w:val="1007"/>
        <w:ind w:firstLine="0"/>
        <w:spacing w:before="0" w:after="0" w:line="240" w:lineRule="auto"/>
        <w:rPr>
          <w:b/>
          <w:bCs/>
          <w:sz w:val="32"/>
        </w:rPr>
      </w:pPr>
      <w:r>
        <w:rPr>
          <w:b/>
          <w:bCs/>
          <w:sz w:val="32"/>
        </w:rPr>
      </w:r>
      <w:r/>
    </w:p>
    <w:p>
      <w:pPr>
        <w:pStyle w:val="1007"/>
        <w:ind w:firstLine="0"/>
        <w:spacing w:before="0" w:after="0" w:line="240" w:lineRule="auto"/>
        <w:rPr>
          <w:rFonts w:hint="eastAsia"/>
          <w:b/>
          <w:bCs/>
          <w:sz w:val="32"/>
        </w:rPr>
      </w:pPr>
      <w:r>
        <w:rPr>
          <w:rFonts w:hint="eastAsia"/>
          <w:b/>
          <w:bCs/>
          <w:sz w:val="32"/>
        </w:rPr>
      </w:r>
      <w:r/>
    </w:p>
    <w:p>
      <w:pPr>
        <w:pStyle w:val="1007"/>
        <w:ind w:firstLine="0"/>
        <w:spacing w:before="0" w:after="0" w:line="240" w:lineRule="auto"/>
        <w:rPr>
          <w:b/>
          <w:bCs/>
          <w:sz w:val="32"/>
        </w:rPr>
      </w:pPr>
      <w:r>
        <w:rPr>
          <w:b/>
          <w:bCs/>
          <w:sz w:val="32"/>
        </w:rPr>
      </w:r>
      <w:r/>
    </w:p>
    <w:p>
      <w:pPr>
        <w:pStyle w:val="1007"/>
        <w:ind w:left="63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1564005</wp:posOffset>
                </wp:positionH>
                <wp:positionV relativeFrom="paragraph">
                  <wp:posOffset>399415</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5;mso-wrap-distance-left:9.0pt;mso-wrap-distance-top:0.0pt;mso-wrap-distance-right:9.0pt;mso-wrap-distance-bottom:0.0pt;visibility:visible;" from="123.1pt,31.4pt" to="423.6pt,31.4pt" filled="f" strokecolor="#000000" strokeweight="0.50pt"/>
            </w:pict>
          </mc:Fallback>
        </mc:AlternateContent>
      </w:r>
      <w:r>
        <w:rPr>
          <w:rFonts w:hint="eastAsia" w:ascii="华文中宋" w:hAnsi="华文中宋" w:eastAsia="华文中宋"/>
          <w:b/>
          <w:bCs/>
          <w:sz w:val="36"/>
        </w:rPr>
        <w:t xml:space="preserve">项目名称：    南京医科大学生物医药分中心</w:t>
      </w:r>
      <w:r>
        <w:rPr>
          <w:rFonts w:hint="eastAsia" w:ascii="华文中宋" w:hAnsi="华文中宋" w:eastAsia="华文中宋"/>
          <w:b/>
          <w:bCs/>
          <w:sz w:val="36"/>
        </w:rPr>
      </w:r>
      <w:r/>
    </w:p>
    <w:p>
      <w:pPr>
        <w:pStyle w:val="1007"/>
        <w:ind w:firstLine="3423"/>
        <w:spacing w:before="0" w:after="0" w:line="480" w:lineRule="auto"/>
        <w:rPr>
          <w:rFonts w:ascii="华文中宋" w:hAnsi="华文中宋" w:eastAsia="华文中宋"/>
          <w:b/>
          <w:bCs/>
          <w:sz w:val="36"/>
        </w:rPr>
      </w:pPr>
      <w:r>
        <w:rPr>
          <w:rFonts w:hint="eastAsia" w:ascii="华文中宋" w:hAnsi="华文中宋" w:eastAsia="华文中宋"/>
          <w:b/>
          <w:bCs/>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1609090</wp:posOffset>
                </wp:positionH>
                <wp:positionV relativeFrom="paragraph">
                  <wp:posOffset>358775</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visibility:visible;" from="126.7pt,28.2pt" to="427.2pt,28.2pt" filled="f" strokecolor="#000000" strokeweight="0.50pt"/>
            </w:pict>
          </mc:Fallback>
        </mc:AlternateContent>
      </w:r>
      <w:r>
        <w:rPr>
          <w:rFonts w:hint="eastAsia" w:ascii="华文中宋" w:hAnsi="华文中宋" w:eastAsia="华文中宋"/>
          <w:b/>
          <w:bCs/>
          <w:sz w:val="36"/>
        </w:rPr>
        <w:t xml:space="preserve">液相色谱仪采购项目（三次）</w:t>
      </w:r>
      <w:r>
        <w:rPr>
          <w:rFonts w:ascii="华文中宋" w:hAnsi="华文中宋" w:eastAsia="华文中宋"/>
          <w:b/>
          <w:bCs/>
          <w:sz w:val="36"/>
        </w:rPr>
      </w:r>
      <w:r/>
    </w:p>
    <w:p>
      <w:pPr>
        <w:pStyle w:val="1007"/>
        <w:ind w:left="1830" w:hanging="1200"/>
        <w:spacing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1552575</wp:posOffset>
                </wp:positionH>
                <wp:positionV relativeFrom="paragraph">
                  <wp:posOffset>376555</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4;mso-wrap-distance-left:9.0pt;mso-wrap-distance-top:0.0pt;mso-wrap-distance-right:9.0pt;mso-wrap-distance-bottom:0.0pt;visibility:visible;" from="122.2pt,29.6pt" to="422.8pt,29.6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南京医科大学</w:t>
      </w:r>
      <w:r>
        <w:rPr>
          <w:rFonts w:ascii="华文中宋" w:hAnsi="华文中宋" w:eastAsia="华文中宋"/>
          <w:b/>
          <w:bCs/>
          <w:sz w:val="36"/>
          <w:u w:val="single"/>
        </w:rPr>
      </w:r>
      <w:r/>
    </w:p>
    <w:p>
      <w:pPr>
        <w:pStyle w:val="1007"/>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r>
      <w:r/>
    </w:p>
    <w:p>
      <w:pPr>
        <w:pStyle w:val="1007"/>
        <w:ind w:firstLine="0"/>
        <w:spacing w:before="0" w:after="0" w:line="240" w:lineRule="auto"/>
        <w:rPr>
          <w:b/>
          <w:bCs/>
          <w:sz w:val="32"/>
        </w:rPr>
      </w:pPr>
      <w:r>
        <w:rPr>
          <w:b/>
          <w:bCs/>
          <w:sz w:val="32"/>
        </w:rPr>
      </w:r>
      <w:r/>
    </w:p>
    <w:p>
      <w:pPr>
        <w:pStyle w:val="1007"/>
        <w:ind w:firstLine="0"/>
        <w:spacing w:before="0" w:after="0" w:line="240" w:lineRule="auto"/>
        <w:rPr>
          <w:b/>
          <w:bCs/>
          <w:sz w:val="32"/>
        </w:rPr>
      </w:pPr>
      <w:r>
        <w:rPr>
          <w:b/>
          <w:bCs/>
          <w:sz w:val="32"/>
        </w:rPr>
      </w:r>
      <w:r/>
    </w:p>
    <w:p>
      <w:pPr>
        <w:pStyle w:val="1007"/>
        <w:ind w:firstLine="0"/>
        <w:spacing w:before="0" w:after="0" w:line="240" w:lineRule="auto"/>
        <w:rPr>
          <w:rFonts w:hint="eastAsia"/>
          <w:b/>
          <w:bCs/>
          <w:sz w:val="32"/>
        </w:rPr>
      </w:pPr>
      <w:r>
        <w:rPr>
          <w:rFonts w:hint="eastAsia"/>
          <w:b/>
          <w:bCs/>
          <w:sz w:val="32"/>
        </w:rPr>
      </w:r>
      <w:r/>
    </w:p>
    <w:p>
      <w:pPr>
        <w:pStyle w:val="1007"/>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二零二六年七月</w:t>
      </w:r>
      <w:r>
        <w:rPr>
          <w:rFonts w:ascii="华文中宋" w:hAnsi="华文中宋" w:eastAsia="华文中宋"/>
          <w:b/>
          <w:bCs/>
          <w:sz w:val="36"/>
        </w:rPr>
      </w:r>
      <w:r/>
    </w:p>
    <w:p>
      <w:pPr>
        <w:pStyle w:val="926"/>
        <w:jc w:val="center"/>
        <w:rPr>
          <w:rFonts w:hint="eastAsia"/>
        </w:rP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bookmarkStart w:id="10" w:name="_Toc9363424"/>
      <w:r/>
      <w:bookmarkStart w:id="11" w:name="_Toc8485110"/>
      <w:r>
        <w:rPr>
          <w:rFonts w:hint="eastAsia"/>
        </w:rPr>
      </w:r>
      <w:r/>
    </w:p>
    <w:p>
      <w:pPr>
        <w:pStyle w:val="978"/>
        <w:spacing w:before="0" w:after="0" w:line="420" w:lineRule="auto"/>
        <w:tabs>
          <w:tab w:val="right" w:pos="9186" w:leader="dot"/>
        </w:tabs>
        <w:rPr>
          <w:rFonts w:ascii="宋体" w:hAnsi="宋体" w:eastAsia="宋体"/>
          <w:b w:val="0"/>
          <w:caps w:val="0"/>
          <w:sz w:val="24"/>
          <w:szCs w:val="24"/>
          <w:lang w:val="en-US" w:eastAsia="zh-CN"/>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"_Toc47453301"</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"_Toc47453302"</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bCs/>
          <w:color w:val="000000"/>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8</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"_Toc47453303"</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8</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"_Toc47453304"</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"_Toc47453305"</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"_Toc47453306"</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12</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"_Toc47453307"</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15</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"_Toc47453308"</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16</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"_Toc47453309"</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21</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"_Toc47453310"</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_Toc47453310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24</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78"/>
        <w:spacing w:before="0" w:after="0" w:line="420" w:lineRule="auto"/>
        <w:tabs>
          <w:tab w:val="right" w:pos="9186"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"_Toc47453311"</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25</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"_Toc47453312"</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37</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"_Toc47453313"</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47</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s>
        <w:rPr>
          <w:rFonts w:ascii="宋体" w:hAnsi="宋体" w:eastAsia="宋体"/>
          <w:b w:val="0"/>
          <w:bCs/>
          <w:smallCaps/>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"_Toc47453317"</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53</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bCs/>
          <w:smallCaps/>
          <w:sz w:val="24"/>
          <w:szCs w:val="24"/>
          <w:lang w:val="en-US" w:eastAsia="zh-CN"/>
        </w:rPr>
      </w:r>
      <w:r/>
    </w:p>
    <w:p>
      <w:pPr>
        <w:pStyle w:val="978"/>
        <w:spacing w:before="0" w:after="0" w:line="420" w:lineRule="auto"/>
        <w:tabs>
          <w:tab w:val="right" w:pos="9186" w:leader="dot"/>
        </w:tabs>
        <w:rPr>
          <w:rFonts w:hint="eastAsia"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"_Toc47453324"</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附件</w:t>
      </w:r>
      <w:r>
        <w:rPr>
          <w:rFonts w:ascii="宋体" w:hAnsi="宋体" w:eastAsia="宋体"/>
          <w:sz w:val="24"/>
          <w:szCs w:val="24"/>
        </w:rPr>
        <w:tab/>
      </w:r>
      <w:r>
        <w:rPr>
          <w:rFonts w:hint="eastAsia" w:ascii="宋体" w:hAnsi="宋体" w:eastAsia="宋体"/>
          <w:sz w:val="24"/>
          <w:szCs w:val="24"/>
          <w:lang w:val="en-US" w:eastAsia="zh-CN"/>
        </w:rPr>
        <w:t xml:space="preserve">6</w:t>
      </w:r>
      <w:r>
        <w:rPr>
          <w:rStyle w:val="1002"/>
          <w:rFonts w:ascii="宋体" w:hAnsi="宋体" w:eastAsia="宋体"/>
          <w:color w:val="000000"/>
          <w:sz w:val="24"/>
          <w:szCs w:val="24"/>
        </w:rPr>
        <w:fldChar w:fldCharType="end"/>
      </w:r>
      <w:r>
        <w:rPr>
          <w:rStyle w:val="1002"/>
          <w:rFonts w:hint="eastAsia" w:ascii="宋体" w:hAnsi="宋体" w:eastAsia="宋体"/>
          <w:color w:val="000000"/>
          <w:sz w:val="24"/>
          <w:szCs w:val="24"/>
          <w:lang w:val="en-US" w:eastAsia="zh-CN"/>
        </w:rPr>
        <w:t xml:space="preserve">3</w:t>
      </w:r>
      <w:r>
        <w:rPr>
          <w:rFonts w:hint="eastAsia" w:ascii="宋体" w:hAnsi="宋体" w:eastAsia="宋体"/>
          <w:b w:val="0"/>
          <w:caps w:val="0"/>
          <w:sz w:val="24"/>
          <w:szCs w:val="24"/>
          <w:lang w:val="en-US" w:eastAsia="zh-CN"/>
        </w:rPr>
      </w:r>
      <w:r/>
    </w:p>
    <w:p>
      <w:pPr>
        <w:pStyle w:val="926"/>
        <w:jc w:val="center"/>
        <w:spacing w:line="360" w:lineRule="auto"/>
        <w:tabs>
          <w:tab w:val="right" w:pos="9186" w:leader="dot"/>
        </w:tabs>
        <w:rPr>
          <w:rFonts w:ascii="宋体" w:hAnsi="宋体"/>
          <w:caps/>
          <w:sz w:val="24"/>
        </w:rPr>
        <w:outlineLvl w:val="0"/>
      </w:pPr>
      <w:r>
        <w:rPr>
          <w:rFonts w:ascii="宋体" w:hAnsi="宋体"/>
          <w:caps/>
          <w:sz w:val="24"/>
        </w:rPr>
        <w:fldChar w:fldCharType="end"/>
      </w:r>
      <w:r>
        <w:rPr>
          <w:rFonts w:ascii="宋体" w:hAnsi="宋体"/>
          <w:sz w:val="24"/>
        </w:rPr>
        <w:br w:type="page" w:clear="all"/>
      </w:r>
      <w:bookmarkStart w:id="12" w:name="_Toc12887259"/>
      <w:r/>
      <w:bookmarkStart w:id="13" w:name="_Toc47453301"/>
      <w:r/>
      <w:bookmarkStart w:id="14" w:name="_Toc12708969"/>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宋体" w:hAnsi="宋体"/>
          <w:caps/>
          <w:sz w:val="24"/>
        </w:rPr>
      </w:r>
      <w:r/>
    </w:p>
    <w:p>
      <w:pPr>
        <w:pStyle w:val="926"/>
        <w:ind w:firstLine="480"/>
        <w:spacing w:line="360" w:lineRule="auto"/>
        <w:widowControl/>
        <w:rPr>
          <w:rFonts w:ascii="宋体" w:hAnsi="宋体" w:cs="宋体"/>
          <w:bCs/>
          <w:sz w:val="24"/>
        </w:rPr>
      </w:pPr>
      <w:r/>
      <w:bookmarkStart w:id="15" w:name="OLE_LINK2"/>
      <w:r/>
      <w:bookmarkStart w:id="16" w:name="_Hlk44593331"/>
      <w:r>
        <w:rPr>
          <w:rFonts w:hint="eastAsia" w:ascii="宋体" w:hAnsi="宋体" w:cs="宋体"/>
          <w:bCs/>
          <w:sz w:val="24"/>
        </w:rPr>
        <w:t xml:space="preserve">江苏易采招标代理有限公司受南京医科大学的委托，就其所需的生物医药分中心液相色谱仪采购项目（三次）进行公开招标，欢迎符合条件的供应商参加投标。</w:t>
      </w:r>
      <w:r>
        <w:rPr>
          <w:rFonts w:ascii="宋体" w:hAnsi="宋体" w:cs="宋体"/>
          <w:bCs/>
          <w:sz w:val="24"/>
        </w:rPr>
      </w:r>
      <w:r/>
    </w:p>
    <w:p>
      <w:pPr>
        <w:pStyle w:val="926"/>
        <w:ind w:firstLine="482"/>
        <w:spacing w:line="360" w:lineRule="auto"/>
        <w:rPr>
          <w:rFonts w:ascii="宋体" w:hAnsi="宋体"/>
          <w:b/>
          <w:bCs/>
          <w:sz w:val="24"/>
        </w:rPr>
      </w:pPr>
      <w:r/>
      <w:bookmarkEnd w:id="15"/>
      <w:r>
        <w:rPr>
          <w:rFonts w:hint="eastAsia" w:ascii="宋体" w:hAnsi="宋体"/>
          <w:b/>
          <w:bCs/>
          <w:sz w:val="24"/>
        </w:rPr>
        <w:t xml:space="preserve">一、项目基本情况</w:t>
      </w:r>
      <w:r>
        <w:rPr>
          <w:rFonts w:ascii="宋体" w:hAnsi="宋体"/>
          <w:b/>
          <w:bCs/>
          <w:sz w:val="24"/>
        </w:rPr>
      </w:r>
      <w:r/>
    </w:p>
    <w:p>
      <w:pPr>
        <w:pStyle w:val="926"/>
        <w:ind w:firstLine="480"/>
        <w:spacing w:line="360" w:lineRule="auto"/>
        <w:widowControl/>
        <w:rPr>
          <w:rFonts w:ascii="宋体" w:hAnsi="宋体" w:cs="宋体"/>
          <w:bCs/>
          <w:sz w:val="24"/>
          <w:highlight w:val="none"/>
        </w:rPr>
      </w:pPr>
      <w:r/>
      <w:bookmarkStart w:id="17" w:name="_Hlk28680462"/>
      <w:r>
        <w:rPr>
          <w:rFonts w:hint="eastAsia" w:ascii="宋体" w:hAnsi="宋体" w:cs="宋体"/>
          <w:bCs/>
          <w:sz w:val="24"/>
          <w:highlight w:val="none"/>
        </w:rPr>
        <w:t xml:space="preserve">1.1项目编号：（JSZC-320000-YCZB-G2026-00</w:t>
      </w:r>
      <w:r>
        <w:rPr>
          <w:rFonts w:hint="eastAsia" w:ascii="宋体" w:hAnsi="宋体" w:cs="宋体"/>
          <w:bCs/>
          <w:sz w:val="24"/>
          <w:highlight w:val="none"/>
          <w:lang w:val="en-US" w:eastAsia="zh-CN"/>
        </w:rPr>
        <w:t xml:space="preserve">2</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）YC2026-GK02062；</w:t>
      </w:r>
      <w:r>
        <w:rPr>
          <w:rFonts w:ascii="宋体" w:hAnsi="宋体" w:cs="宋体"/>
          <w:bCs/>
          <w:sz w:val="24"/>
          <w:highlight w:val="none"/>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1.2项目名称：南京医科大学生物医药分中心液相色谱仪采购项目（三次）；</w:t>
      </w:r>
      <w:r>
        <w:rPr>
          <w:rFonts w:hint="eastAsia" w:ascii="宋体" w:hAnsi="宋体" w:cs="宋体"/>
          <w:bCs/>
          <w:sz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bCs/>
          <w:sz w:val="24"/>
        </w:rPr>
        <w:t xml:space="preserve">1</w:t>
      </w:r>
      <w:r>
        <w:rPr>
          <w:rFonts w:ascii="宋体" w:hAnsi="宋体" w:cs="宋体"/>
          <w:bCs/>
          <w:sz w:val="24"/>
        </w:rPr>
        <w:t xml:space="preserve">.3</w:t>
      </w:r>
      <w:r>
        <w:rPr>
          <w:rFonts w:hint="eastAsia" w:ascii="宋体" w:hAnsi="宋体" w:cs="宋体"/>
          <w:bCs/>
          <w:sz w:val="24"/>
        </w:rPr>
      </w:r>
      <w:r>
        <w:rPr>
          <w:rFonts w:ascii="SimSun" w:hAnsi="SimSun" w:eastAsia="SimSun" w:cs="SimSun"/>
          <w:color w:val="000000"/>
          <w:sz w:val="24"/>
        </w:rPr>
        <w:t xml:space="preserve">预算金额：154万元；本项目共2个分包，具体预算金额见下表。投标报价超过各分包预算（分包最高限价）的为无效报价；</w:t>
      </w:r>
      <w:r/>
      <w:r>
        <w:rPr>
          <w:rFonts w:ascii="宋体" w:hAnsi="宋体" w:cs="宋体"/>
          <w:bCs/>
          <w:sz w:val="24"/>
        </w:rPr>
      </w:r>
      <w:r/>
      <w:r/>
      <w:r>
        <w:rPr>
          <w:sz w:val="2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85"/>
        <w:gridCol w:w="3879"/>
      </w:tblGrid>
      <w:tr>
        <w:trPr/>
        <w:tc>
          <w:tcPr>
            <w:tcW w:w="3485" w:type="dxa"/>
            <w:vAlign w:val="top"/>
            <w:textDirection w:val="lrTb"/>
            <w:noWrap w:val="false"/>
          </w:tcPr>
          <w:p>
            <w:pPr>
              <w:pStyle w:val="926"/>
              <w:jc w:val="center"/>
              <w:spacing w:before="57" w:line="360" w:lineRule="auto"/>
              <w:widowControl/>
              <w:rPr>
                <w:rFonts w:hint="eastAsia" w:ascii="宋体" w:hAnsi="宋体" w:cs="宋体"/>
                <w:bCs/>
                <w:sz w:val="24"/>
              </w:rPr>
            </w:pPr>
            <w:r>
              <w:rPr>
                <w:rFonts w:hint="eastAsia" w:ascii="宋体" w:hAnsi="宋体" w:cs="宋体"/>
                <w:bCs/>
                <w:sz w:val="24"/>
              </w:rPr>
              <w:t xml:space="preserve">分包号</w:t>
            </w:r>
            <w:r>
              <w:rPr>
                <w:rFonts w:hint="eastAsia" w:ascii="宋体" w:hAnsi="宋体" w:cs="宋体"/>
                <w:bCs/>
                <w:sz w:val="24"/>
              </w:rPr>
            </w:r>
            <w:r/>
          </w:p>
        </w:tc>
        <w:tc>
          <w:tcPr>
            <w:tcW w:w="3879" w:type="dxa"/>
            <w:vAlign w:val="top"/>
            <w:textDirection w:val="lrTb"/>
            <w:noWrap w:val="false"/>
          </w:tcPr>
          <w:p>
            <w:pPr>
              <w:pStyle w:val="926"/>
              <w:jc w:val="center"/>
              <w:spacing w:before="57" w:line="360" w:lineRule="auto"/>
              <w:widowControl/>
              <w:rPr>
                <w:rFonts w:hint="eastAsia" w:ascii="宋体" w:hAnsi="宋体" w:cs="宋体"/>
                <w:bCs/>
                <w:sz w:val="24"/>
              </w:rPr>
            </w:pPr>
            <w:r>
              <w:rPr>
                <w:rFonts w:hint="eastAsia" w:ascii="宋体" w:hAnsi="宋体" w:cs="宋体"/>
                <w:bCs/>
                <w:sz w:val="24"/>
              </w:rPr>
              <w:t xml:space="preserve">分包预算金额（分包最高限价）</w:t>
            </w:r>
            <w:r>
              <w:rPr>
                <w:rFonts w:hint="eastAsia" w:ascii="宋体" w:hAnsi="宋体" w:cs="宋体"/>
                <w:bCs/>
                <w:sz w:val="24"/>
              </w:rPr>
            </w:r>
            <w:r/>
          </w:p>
        </w:tc>
      </w:tr>
      <w:tr>
        <w:trPr/>
        <w:tc>
          <w:tcPr>
            <w:tcW w:w="3485" w:type="dxa"/>
            <w:vAlign w:val="top"/>
            <w:textDirection w:val="lrTb"/>
            <w:noWrap w:val="false"/>
          </w:tcPr>
          <w:p>
            <w:pPr>
              <w:pStyle w:val="926"/>
              <w:jc w:val="center"/>
              <w:spacing w:before="57" w:line="360" w:lineRule="auto"/>
              <w:widowControl/>
              <w:rPr>
                <w:rFonts w:hint="eastAsia" w:ascii="宋体" w:hAnsi="宋体" w:cs="宋体"/>
                <w:bCs/>
                <w:sz w:val="24"/>
              </w:rPr>
            </w:pPr>
            <w:r>
              <w:rPr>
                <w:rFonts w:hint="eastAsia" w:ascii="宋体" w:hAnsi="宋体" w:cs="宋体"/>
                <w:bCs/>
                <w:sz w:val="24"/>
              </w:rPr>
              <w:t xml:space="preserve">分包1：</w:t>
            </w:r>
            <w:bookmarkStart w:id="18" w:name="OLE_LINK4"/>
            <w:r>
              <w:rPr>
                <w:rFonts w:hint="eastAsia" w:ascii="宋体" w:hAnsi="宋体" w:cs="宋体"/>
                <w:sz w:val="24"/>
              </w:rPr>
              <w:t xml:space="preserve">液相色谱仪</w:t>
            </w:r>
            <w:bookmarkEnd w:id="18"/>
            <w:r>
              <w:rPr>
                <w:rFonts w:hint="eastAsia" w:ascii="宋体" w:hAnsi="宋体" w:cs="宋体"/>
                <w:sz w:val="24"/>
              </w:rPr>
              <w:t xml:space="preserve">1</w:t>
            </w:r>
            <w:r>
              <w:rPr>
                <w:rFonts w:hint="eastAsia" w:ascii="宋体" w:hAnsi="宋体" w:cs="宋体"/>
                <w:bCs/>
                <w:sz w:val="24"/>
              </w:rPr>
            </w:r>
            <w:r/>
          </w:p>
        </w:tc>
        <w:tc>
          <w:tcPr>
            <w:tcW w:w="3879" w:type="dxa"/>
            <w:vAlign w:val="top"/>
            <w:textDirection w:val="lrTb"/>
            <w:noWrap w:val="false"/>
          </w:tcPr>
          <w:p>
            <w:pPr>
              <w:pStyle w:val="926"/>
              <w:jc w:val="center"/>
              <w:spacing w:before="57" w:line="360" w:lineRule="auto"/>
              <w:widowControl/>
              <w:rPr>
                <w:rFonts w:ascii="宋体" w:hAnsi="宋体" w:cs="宋体"/>
                <w:bCs/>
                <w:sz w:val="24"/>
              </w:rPr>
            </w:pPr>
            <w:r>
              <w:rPr>
                <w:rFonts w:hint="eastAsia" w:ascii="宋体" w:hAnsi="宋体" w:cs="宋体"/>
                <w:bCs/>
                <w:sz w:val="24"/>
              </w:rPr>
              <w:t xml:space="preserve">77万元</w:t>
            </w:r>
            <w:r>
              <w:rPr>
                <w:rFonts w:ascii="宋体" w:hAnsi="宋体" w:cs="宋体"/>
                <w:bCs/>
                <w:sz w:val="24"/>
              </w:rPr>
            </w:r>
            <w:r/>
          </w:p>
        </w:tc>
      </w:tr>
      <w:tr>
        <w:trPr/>
        <w:tc>
          <w:tcPr>
            <w:tcW w:w="3485" w:type="dxa"/>
            <w:vAlign w:val="top"/>
            <w:textDirection w:val="lrTb"/>
            <w:noWrap w:val="false"/>
          </w:tcPr>
          <w:p>
            <w:pPr>
              <w:pStyle w:val="926"/>
              <w:jc w:val="center"/>
              <w:spacing w:before="57" w:line="360" w:lineRule="auto"/>
              <w:widowControl/>
              <w:rPr>
                <w:rFonts w:hint="eastAsia" w:ascii="宋体" w:hAnsi="宋体" w:cs="宋体"/>
                <w:bCs/>
                <w:sz w:val="24"/>
              </w:rPr>
            </w:pPr>
            <w:r>
              <w:rPr>
                <w:rFonts w:hint="eastAsia" w:ascii="宋体" w:hAnsi="宋体" w:cs="宋体"/>
                <w:bCs/>
                <w:sz w:val="24"/>
              </w:rPr>
              <w:t xml:space="preserve">分包2：</w:t>
            </w:r>
            <w:r>
              <w:rPr>
                <w:rFonts w:hint="eastAsia" w:ascii="宋体" w:hAnsi="宋体" w:cs="宋体"/>
                <w:sz w:val="24"/>
              </w:rPr>
              <w:t xml:space="preserve">液相色谱仪2</w:t>
            </w:r>
            <w:r>
              <w:rPr>
                <w:rFonts w:hint="eastAsia" w:ascii="宋体" w:hAnsi="宋体" w:cs="宋体"/>
                <w:bCs/>
                <w:sz w:val="24"/>
              </w:rPr>
            </w:r>
            <w:r/>
          </w:p>
        </w:tc>
        <w:tc>
          <w:tcPr>
            <w:tcW w:w="3879" w:type="dxa"/>
            <w:vAlign w:val="top"/>
            <w:textDirection w:val="lrTb"/>
            <w:noWrap w:val="false"/>
          </w:tcPr>
          <w:p>
            <w:pPr>
              <w:pStyle w:val="926"/>
              <w:jc w:val="center"/>
              <w:spacing w:before="57" w:line="360" w:lineRule="auto"/>
              <w:widowControl/>
              <w:rPr>
                <w:rFonts w:ascii="宋体" w:hAnsi="宋体" w:cs="宋体"/>
                <w:bCs/>
                <w:sz w:val="24"/>
              </w:rPr>
            </w:pPr>
            <w:r>
              <w:rPr>
                <w:rFonts w:hint="eastAsia" w:ascii="宋体" w:hAnsi="宋体" w:cs="宋体"/>
                <w:bCs/>
                <w:sz w:val="24"/>
              </w:rPr>
              <w:t xml:space="preserve">77万元</w:t>
            </w:r>
            <w:r>
              <w:rPr>
                <w:rFonts w:ascii="宋体" w:hAnsi="宋体" w:cs="宋体"/>
                <w:bCs/>
                <w:sz w:val="24"/>
              </w:rPr>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1.4本项目设定最高限价：154万元； </w:t>
      </w:r>
      <w:r/>
    </w:p>
    <w:p>
      <w:pPr>
        <w:pStyle w:val="926"/>
        <w:ind w:firstLine="480"/>
        <w:spacing w:line="360" w:lineRule="auto"/>
        <w:widowControl/>
        <w:rPr>
          <w:rFonts w:ascii="宋体" w:hAnsi="宋体" w:cs="宋体"/>
          <w:bCs/>
          <w:sz w:val="24"/>
        </w:rPr>
      </w:pPr>
      <w:r>
        <w:rPr>
          <w:rFonts w:ascii="SimSun" w:hAnsi="SimSun" w:eastAsia="SimSun" w:cs="SimSun"/>
          <w:color w:val="000000"/>
          <w:sz w:val="24"/>
        </w:rPr>
        <w:t xml:space="preserve">1.5采购需求：南京医科大学为满足实验研究和教学开展，拟采购两台液相色谱仪。详见采购文件“第四章 项目需求”；</w:t>
      </w:r>
      <w:r/>
      <w:r>
        <w:rPr>
          <w:rFonts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6合同履行期限：合同签订生效后，一个月内全部设备、材料运抵现场，并安装、调试结束，验收合格，交付采购方使用。详见采购文件“第四章 项目需求”；</w:t>
      </w:r>
      <w:r>
        <w:rPr>
          <w:rFonts w:hint="eastAsia"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1.7本项目采购标的所属行业为：工业；</w:t>
      </w:r>
      <w:r>
        <w:rPr>
          <w:rFonts w:hint="eastAsia" w:ascii="宋体" w:hAnsi="宋体" w:cs="宋体"/>
          <w:bCs/>
          <w:sz w:val="24"/>
        </w:rPr>
      </w:r>
      <w:r/>
    </w:p>
    <w:p>
      <w:pPr>
        <w:pStyle w:val="926"/>
        <w:ind w:firstLine="482"/>
        <w:spacing w:line="360" w:lineRule="auto"/>
        <w:rPr>
          <w:rFonts w:ascii="宋体" w:hAnsi="宋体"/>
          <w:b/>
          <w:bCs/>
          <w:sz w:val="24"/>
        </w:rPr>
      </w:pPr>
      <w:r>
        <w:rPr>
          <w:rFonts w:hint="eastAsia" w:ascii="宋体" w:hAnsi="宋体"/>
          <w:b/>
          <w:bCs/>
          <w:sz w:val="24"/>
        </w:rPr>
        <w:t xml:space="preserve">二、申请人的资格要求</w:t>
      </w:r>
      <w:r>
        <w:rPr>
          <w:rFonts w:ascii="宋体" w:hAnsi="宋体"/>
          <w:b/>
          <w:bCs/>
          <w:sz w:val="24"/>
        </w:rPr>
      </w:r>
      <w:r/>
    </w:p>
    <w:p>
      <w:pPr>
        <w:pStyle w:val="926"/>
        <w:ind w:firstLine="480"/>
        <w:spacing w:line="360" w:lineRule="auto"/>
        <w:rPr>
          <w:rFonts w:ascii="宋体" w:hAnsi="宋体" w:cs="Arial"/>
          <w:sz w:val="24"/>
        </w:rPr>
      </w:pPr>
      <w:r/>
      <w:bookmarkStart w:id="19"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r>
      <w:r/>
    </w:p>
    <w:p>
      <w:pPr>
        <w:pStyle w:val="926"/>
        <w:ind w:firstLine="480"/>
        <w:spacing w:line="360" w:lineRule="auto"/>
        <w:rPr>
          <w:rFonts w:ascii="宋体" w:hAnsi="宋体" w:cs="Arial"/>
          <w:sz w:val="24"/>
        </w:rPr>
      </w:pPr>
      <w:r/>
      <w:bookmarkEnd w:id="19"/>
      <w:r>
        <w:rPr>
          <w:rFonts w:hint="eastAsia" w:ascii="宋体" w:hAnsi="宋体" w:cs="Arial"/>
          <w:sz w:val="24"/>
        </w:rPr>
        <w:t xml:space="preserve">（1）法人或者其他组织的营业执照等证明文件，如投标人为自然人的，提供其身份证明；</w:t>
      </w:r>
      <w:r>
        <w:rPr>
          <w:rFonts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宋体"/>
          <w:bCs/>
          <w:sz w:val="24"/>
        </w:rPr>
        <w:t xml:space="preserve">2</w:t>
      </w:r>
      <w:r>
        <w:rPr>
          <w:rFonts w:ascii="宋体" w:hAnsi="宋体" w:cs="宋体"/>
          <w:bCs/>
          <w:sz w:val="24"/>
        </w:rPr>
        <w:t xml:space="preserve">02</w:t>
      </w:r>
      <w:r>
        <w:rPr>
          <w:rFonts w:hint="eastAsia" w:ascii="宋体" w:hAnsi="宋体" w:cs="宋体"/>
          <w:bCs/>
          <w:sz w:val="24"/>
        </w:rPr>
        <w:t xml:space="preserve">4或2025年度审计报告</w:t>
      </w:r>
      <w:r>
        <w:rPr>
          <w:rFonts w:hint="eastAsia" w:ascii="宋体" w:hAnsi="宋体"/>
          <w:bCs/>
          <w:sz w:val="24"/>
        </w:rPr>
        <w:t xml:space="preserve">，</w:t>
      </w:r>
      <w:r>
        <w:rPr>
          <w:rFonts w:hint="eastAsia" w:ascii="宋体" w:hAnsi="宋体" w:cs="Arial"/>
          <w:sz w:val="24"/>
        </w:rPr>
        <w:t xml:space="preserve">或2025年11月以来任意一个月</w:t>
      </w:r>
      <w:bookmarkStart w:id="20" w:name="_Hlk109904785"/>
      <w:r>
        <w:rPr>
          <w:rFonts w:hint="eastAsia" w:ascii="宋体" w:hAnsi="宋体" w:cs="Arial"/>
          <w:sz w:val="24"/>
        </w:rPr>
        <w:t xml:space="preserve">的</w:t>
      </w:r>
      <w:bookmarkStart w:id="21" w:name="_Hlk109904404"/>
      <w:r>
        <w:rPr>
          <w:rFonts w:hint="eastAsia" w:ascii="宋体" w:hAnsi="宋体" w:cs="Arial"/>
          <w:sz w:val="24"/>
        </w:rPr>
        <w:t xml:space="preserve">财务报表</w:t>
      </w:r>
      <w:bookmarkEnd w:id="20"/>
      <w:r/>
      <w:bookmarkEnd w:id="21"/>
      <w:r>
        <w:rPr>
          <w:rFonts w:hint="eastAsia" w:ascii="宋体" w:hAnsi="宋体" w:cs="Arial"/>
          <w:sz w:val="24"/>
        </w:rPr>
        <w:t xml:space="preserve">，或投标截止时间前六个月内银行出具的资信证明，或财政部门认可的专业担保机构出具的投标担保函（成立不满一年不需提供）；</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（4）具备履行合同所必需的设备和专业技术能力的书面声明；</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（5）参加本次政府采购活动前3年内在经营活动中没有重大违法记录的书面声明。</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2.2落实政府采购政策需满足的资格要求：</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本项目按照采用以下第</w:t>
      </w:r>
      <w:r>
        <w:rPr>
          <w:rFonts w:hint="eastAsia" w:ascii="宋体" w:hAnsi="宋体" w:cs="Arial"/>
          <w:sz w:val="24"/>
          <w:u w:val="single"/>
        </w:rPr>
        <w:t xml:space="preserve">（4）</w:t>
      </w:r>
      <w:r>
        <w:rPr>
          <w:rFonts w:hint="eastAsia" w:ascii="宋体" w:hAnsi="宋体" w:cs="Arial"/>
          <w:sz w:val="24"/>
        </w:rPr>
        <w:t xml:space="preserve">种方式落实政府采购促进中小企业发展的要求：</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（1）本项目整体专门面向中小企业采购；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（2）本项目整体专门面向小微企业采购；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（3）本项目通过以下第</w:t>
      </w:r>
      <w:r>
        <w:rPr>
          <w:rFonts w:hint="eastAsia" w:ascii="宋体" w:hAnsi="宋体" w:cs="Arial"/>
          <w:sz w:val="24"/>
          <w:u w:val="single"/>
        </w:rPr>
        <w:t xml:space="preserve"> / </w:t>
      </w:r>
      <w:r>
        <w:rPr>
          <w:rFonts w:hint="eastAsia" w:ascii="宋体" w:hAnsi="宋体" w:cs="Arial"/>
          <w:sz w:val="24"/>
        </w:rPr>
        <w:t xml:space="preserve">种方式预留部分采购份额，面向中小企业采购：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①本项目要求供应商以联合体形式参加，中小企业合同金额应当达到的比例为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②本项目要求供应商进行合同分包，中小企业合同金额应当达到的比例为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（4）本项目为非预留份额专门面向中小企业的采购项目或采购包，执行价格扣除优惠政策，详见“第五章评标办法与评分标准”。</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2.3本项目</w:t>
      </w:r>
      <w:bookmarkStart w:id="22" w:name="OLE_LINK7"/>
      <w:r>
        <w:rPr>
          <w:rFonts w:hint="eastAsia" w:ascii="宋体" w:hAnsi="宋体" w:cs="Arial"/>
          <w:b/>
          <w:bCs/>
          <w:sz w:val="24"/>
          <w:u w:val="single"/>
        </w:rPr>
        <w:t xml:space="preserve">不接受</w:t>
      </w:r>
      <w:bookmarkEnd w:id="22"/>
      <w:r/>
      <w:bookmarkStart w:id="23" w:name="OLE_LINK8"/>
      <w:r>
        <w:rPr>
          <w:rFonts w:hint="eastAsia" w:ascii="宋体" w:hAnsi="宋体" w:cs="Arial"/>
          <w:sz w:val="24"/>
        </w:rPr>
        <w:t xml:space="preserve">进口</w:t>
      </w:r>
      <w:bookmarkEnd w:id="23"/>
      <w:r>
        <w:rPr>
          <w:rFonts w:hint="eastAsia" w:ascii="宋体" w:hAnsi="宋体" w:cs="Arial"/>
          <w:sz w:val="24"/>
        </w:rPr>
        <w:t xml:space="preserve">产品投标；本项目</w:t>
      </w:r>
      <w:r>
        <w:rPr>
          <w:rFonts w:hint="eastAsia" w:ascii="宋体" w:hAnsi="宋体" w:cs="Arial"/>
          <w:b/>
          <w:bCs/>
          <w:sz w:val="24"/>
          <w:u w:val="single"/>
        </w:rPr>
        <w:t xml:space="preserve">不接受</w:t>
      </w:r>
      <w:r>
        <w:rPr>
          <w:rFonts w:hint="eastAsia" w:ascii="宋体" w:hAnsi="宋体" w:cs="Arial"/>
          <w:sz w:val="24"/>
        </w:rPr>
        <w:t xml:space="preserve">联合体参与投标；</w:t>
      </w:r>
      <w:r>
        <w:rPr>
          <w:rFonts w:hint="eastAsia" w:ascii="宋体" w:hAnsi="宋体" w:cs="Arial"/>
          <w:sz w:val="24"/>
        </w:rPr>
      </w:r>
      <w:r/>
    </w:p>
    <w:p>
      <w:pPr>
        <w:pStyle w:val="926"/>
        <w:ind w:firstLine="482"/>
        <w:spacing w:line="360" w:lineRule="auto"/>
        <w:rPr>
          <w:rFonts w:hint="eastAsia" w:ascii="宋体" w:hAnsi="宋体" w:cs="Arial"/>
          <w:b/>
          <w:bCs/>
          <w:sz w:val="24"/>
        </w:rPr>
      </w:pPr>
      <w:r/>
      <w:bookmarkStart w:id="24" w:name="_Hlk28680991"/>
      <w:r>
        <w:rPr>
          <w:rFonts w:hint="eastAsia" w:ascii="宋体" w:hAnsi="宋体" w:cs="Arial"/>
          <w:b/>
          <w:bCs/>
          <w:sz w:val="24"/>
        </w:rPr>
        <w:t xml:space="preserve">2.4本项目的特定资格要求：</w:t>
      </w:r>
      <w:bookmarkStart w:id="25" w:name="_Hlk28853281"/>
      <w:r>
        <w:rPr>
          <w:rFonts w:hint="eastAsia" w:ascii="宋体" w:hAnsi="宋体" w:cs="Arial"/>
          <w:b/>
          <w:bCs/>
          <w:sz w:val="24"/>
        </w:rPr>
        <w:t xml:space="preserve">无。</w:t>
      </w:r>
      <w:r>
        <w:rPr>
          <w:rFonts w:hint="eastAsia" w:ascii="宋体" w:hAnsi="宋体" w:cs="Arial"/>
          <w:b/>
          <w:bCs/>
          <w:sz w:val="24"/>
        </w:rPr>
      </w:r>
      <w:r/>
    </w:p>
    <w:p>
      <w:pPr>
        <w:pStyle w:val="926"/>
        <w:ind w:firstLine="480"/>
        <w:spacing w:line="360" w:lineRule="auto"/>
        <w:rPr>
          <w:rFonts w:hint="eastAsia" w:ascii="宋体" w:hAnsi="宋体" w:cs="Arial"/>
          <w:sz w:val="24"/>
        </w:rPr>
      </w:pPr>
      <w:r/>
      <w:bookmarkEnd w:id="25"/>
      <w:r>
        <w:rPr>
          <w:rFonts w:hint="eastAsia" w:ascii="宋体" w:hAnsi="宋体" w:cs="Arial"/>
          <w:sz w:val="24"/>
        </w:rPr>
        <w:t xml:space="preserve">2.5拒绝以下投标人参加本次采购活动：</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（1）被“信用中国”网站（www.creditchina.gov.cn）列入</w:t>
      </w:r>
      <w:bookmarkStart w:id="26" w:name="_Hlk163638398"/>
      <w:r>
        <w:rPr>
          <w:rFonts w:hint="eastAsia" w:ascii="宋体" w:hAnsi="宋体" w:cs="Arial"/>
          <w:sz w:val="24"/>
        </w:rPr>
        <w:t xml:space="preserve">失信被执行人、重大税收违法失信主体名单、</w:t>
      </w:r>
      <w:bookmarkEnd w:id="26"/>
      <w:r>
        <w:rPr>
          <w:rFonts w:hint="eastAsia" w:ascii="宋体" w:hAnsi="宋体" w:cs="Arial"/>
          <w:sz w:val="24"/>
        </w:rPr>
        <w:t xml:space="preserve">政府采购严重违法失信行为记录名单，及其他不符合《中华人民共和国政府采购法》第二十二条规定条件的信用记录。</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（2）供应商单位负责人为同一人或者存在直接控股、管理关系的不同供应商，不得参加同一合同项下的政府采购活动；</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（3）为本项目提供整体设计、规范编制或者项目管理、监理、检测等服务的供应商，不得再参加本项目的采购活动；</w:t>
      </w:r>
      <w:bookmarkEnd w:id="24"/>
      <w:r>
        <w:rPr>
          <w:rFonts w:hint="eastAsia" w:ascii="宋体" w:hAnsi="宋体" w:cs="Arial"/>
          <w:sz w:val="24"/>
        </w:rPr>
      </w:r>
      <w:r/>
    </w:p>
    <w:p>
      <w:pPr>
        <w:pStyle w:val="926"/>
        <w:ind w:firstLine="482"/>
        <w:spacing w:line="360" w:lineRule="auto"/>
        <w:rPr>
          <w:rFonts w:ascii="宋体" w:hAnsi="宋体" w:cs="宋体"/>
          <w:b/>
          <w:bCs/>
          <w:sz w:val="24"/>
        </w:rPr>
      </w:pPr>
      <w:r>
        <w:rPr>
          <w:rFonts w:hint="eastAsia" w:ascii="宋体" w:hAnsi="宋体"/>
          <w:b/>
          <w:bCs/>
          <w:sz w:val="24"/>
        </w:rPr>
        <w:t xml:space="preserve">三、获取招标文件</w:t>
      </w:r>
      <w:r>
        <w:rPr>
          <w:rFonts w:ascii="宋体" w:hAnsi="宋体" w:cs="宋体"/>
          <w:b/>
          <w:bCs/>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3.1时间：自招标文件公告发布之日起5个工作日；</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3.2地点：江苏政府采购网；</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3.3方式：网站下载；</w:t>
      </w:r>
      <w:r>
        <w:rPr>
          <w:rFonts w:hint="eastAsia" w:ascii="宋体" w:hAnsi="宋体"/>
          <w:sz w:val="24"/>
        </w:rPr>
      </w:r>
      <w:r/>
    </w:p>
    <w:p>
      <w:pPr>
        <w:pStyle w:val="926"/>
        <w:ind w:firstLine="480"/>
        <w:spacing w:line="360" w:lineRule="auto"/>
        <w:widowControl/>
        <w:rPr>
          <w:rFonts w:ascii="宋体" w:hAnsi="宋体"/>
          <w:sz w:val="24"/>
        </w:rPr>
      </w:pPr>
      <w:r>
        <w:rPr>
          <w:rFonts w:hint="eastAsia" w:ascii="宋体" w:hAnsi="宋体"/>
          <w:sz w:val="24"/>
        </w:rPr>
        <w:t xml:space="preserve">3.4售价：0.00元；</w:t>
      </w:r>
      <w:r>
        <w:rPr>
          <w:rFonts w:ascii="宋体" w:hAnsi="宋体"/>
          <w:sz w:val="24"/>
        </w:rPr>
      </w:r>
      <w:r/>
    </w:p>
    <w:p>
      <w:pPr>
        <w:pStyle w:val="926"/>
        <w:ind w:firstLine="482"/>
        <w:spacing w:line="360" w:lineRule="auto"/>
        <w:rPr>
          <w:rFonts w:ascii="宋体" w:hAnsi="宋体"/>
          <w:b/>
          <w:bCs/>
          <w:sz w:val="24"/>
          <w:highlight w:val="none"/>
        </w:rPr>
      </w:pPr>
      <w:r>
        <w:rPr>
          <w:rFonts w:hint="eastAsia" w:ascii="宋体" w:hAnsi="宋体"/>
          <w:b/>
          <w:bCs/>
          <w:sz w:val="24"/>
          <w:highlight w:val="none"/>
        </w:rPr>
        <w:t xml:space="preserve">四、提交投标文件时间、开标时间和地点</w:t>
      </w:r>
      <w:r>
        <w:rPr>
          <w:rFonts w:ascii="宋体" w:hAnsi="宋体"/>
          <w:b/>
          <w:bCs/>
          <w:sz w:val="24"/>
          <w:highlight w:val="none"/>
        </w:rPr>
      </w:r>
      <w:r/>
    </w:p>
    <w:p>
      <w:pPr>
        <w:pStyle w:val="926"/>
        <w:ind w:firstLine="480"/>
        <w:spacing w:line="360" w:lineRule="auto"/>
        <w:rPr>
          <w:rFonts w:ascii="宋体" w:hAnsi="宋体"/>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w:t>
      </w:r>
      <w:r>
        <w:rPr>
          <w:rFonts w:hint="eastAsia" w:ascii="宋体" w:hAnsi="宋体"/>
          <w:sz w:val="24"/>
          <w:highlight w:val="none"/>
        </w:rPr>
        <w:t xml:space="preserve">2026年0</w:t>
      </w:r>
      <w:r>
        <w:rPr>
          <w:rFonts w:hint="eastAsia" w:ascii="宋体" w:hAnsi="宋体"/>
          <w:sz w:val="24"/>
          <w:highlight w:val="none"/>
          <w:lang w:val="en-US" w:eastAsia="zh-CN"/>
        </w:rPr>
        <w:t xml:space="preserve">8</w:t>
      </w:r>
      <w:r>
        <w:rPr>
          <w:rFonts w:hint="eastAsia" w:ascii="宋体" w:hAnsi="宋体"/>
          <w:sz w:val="24"/>
          <w:highlight w:val="none"/>
        </w:rPr>
        <w:t xml:space="preserve">月</w:t>
      </w:r>
      <w:r>
        <w:rPr>
          <w:rFonts w:hint="eastAsia" w:ascii="宋体" w:hAnsi="宋体"/>
          <w:sz w:val="24"/>
          <w:highlight w:val="none"/>
          <w:lang w:val="en-US" w:eastAsia="zh-CN"/>
        </w:rPr>
        <w:t xml:space="preserve">06</w:t>
      </w:r>
      <w:r>
        <w:rPr>
          <w:rFonts w:hint="eastAsia" w:ascii="宋体" w:hAnsi="宋体"/>
          <w:sz w:val="24"/>
          <w:highlight w:val="none"/>
        </w:rPr>
        <w:t xml:space="preserve">日9时</w:t>
      </w:r>
      <w:r>
        <w:rPr>
          <w:rFonts w:hint="eastAsia" w:ascii="宋体" w:hAnsi="宋体"/>
          <w:bCs/>
          <w:sz w:val="24"/>
          <w:highlight w:val="none"/>
        </w:rPr>
        <w:t xml:space="preserve">30分</w:t>
      </w:r>
      <w:r>
        <w:rPr>
          <w:rFonts w:hint="eastAsia" w:ascii="宋体" w:hAnsi="宋体" w:cs="宋体"/>
          <w:bCs/>
          <w:sz w:val="24"/>
          <w:highlight w:val="none"/>
        </w:rPr>
        <w:t xml:space="preserve">（北京时间）</w:t>
      </w:r>
      <w:r>
        <w:rPr>
          <w:rFonts w:ascii="宋体" w:hAnsi="宋体"/>
          <w:sz w:val="24"/>
          <w:highlight w:val="none"/>
        </w:rPr>
      </w:r>
      <w:r/>
    </w:p>
    <w:p>
      <w:pPr>
        <w:pStyle w:val="926"/>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地点：江苏省政府采购管理交易系统（苏采云）（以下简称“苏采云”）（网址：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rPr>
          <w:rFonts w:ascii="宋体" w:hAnsi="宋体"/>
          <w:sz w:val="24"/>
        </w:rPr>
      </w:r>
      <w:r/>
    </w:p>
    <w:p>
      <w:pPr>
        <w:pStyle w:val="926"/>
        <w:ind w:firstLine="482"/>
        <w:spacing w:line="360" w:lineRule="auto"/>
        <w:widowControl/>
        <w:rPr>
          <w:rFonts w:ascii="宋体" w:hAnsi="宋体" w:cs="宋体"/>
          <w:b/>
          <w:bCs/>
          <w:color w:val="000000"/>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color w:val="000000"/>
          <w:sz w:val="24"/>
        </w:rPr>
      </w:r>
      <w:r/>
    </w:p>
    <w:p>
      <w:pPr>
        <w:pStyle w:val="926"/>
        <w:ind w:firstLine="482"/>
        <w:spacing w:line="360" w:lineRule="auto"/>
        <w:rPr>
          <w:rFonts w:ascii="宋体" w:hAnsi="宋体"/>
          <w:b/>
          <w:bCs/>
          <w:sz w:val="24"/>
        </w:rPr>
      </w:pPr>
      <w:r>
        <w:rPr>
          <w:rFonts w:hint="eastAsia" w:ascii="宋体" w:hAnsi="宋体"/>
          <w:b/>
          <w:bCs/>
          <w:sz w:val="24"/>
        </w:rPr>
        <w:t xml:space="preserve">六、其他补充事宜</w:t>
      </w:r>
      <w:r>
        <w:rPr>
          <w:rFonts w:ascii="宋体" w:hAnsi="宋体"/>
          <w:b/>
          <w:bCs/>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6.1潜在供应商访问政府采购管理交易系统（苏采云）的网络地址和方法：</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（3）“CA数字证书”的办理材料以及供应商操作手册详见：</w:t>
      </w:r>
      <w:r>
        <w:rPr>
          <w:rFonts w:hint="eastAsia" w:ascii="宋体" w:hAnsi="宋体"/>
          <w:sz w:val="24"/>
        </w:rPr>
        <w:fldChar w:fldCharType="begin"/>
      </w:r>
      <w:r>
        <w:rPr>
          <w:rFonts w:hint="eastAsia" w:ascii="宋体" w:hAnsi="宋体"/>
          <w:sz w:val="24"/>
        </w:rPr>
        <w:instrText xml:space="preserve"> HYPERLINK "http://jsxcmm.com/help/gys.html。" </w:instrText>
      </w:r>
      <w:r>
        <w:rPr>
          <w:rFonts w:hint="eastAsia" w:ascii="宋体" w:hAnsi="宋体"/>
          <w:sz w:val="24"/>
        </w:rPr>
        <w:fldChar w:fldCharType="separate"/>
      </w:r>
      <w:r>
        <w:rPr>
          <w:rFonts w:hint="eastAsia" w:ascii="宋体" w:hAnsi="宋体"/>
          <w:sz w:val="24"/>
        </w:rPr>
        <w:t xml:space="preserve">http://jsxcmm.com/help/gys.html。</w:t>
      </w:r>
      <w:r>
        <w:rPr>
          <w:rFonts w:hint="eastAsia" w:ascii="宋体" w:hAnsi="宋体"/>
          <w:sz w:val="24"/>
        </w:rPr>
        <w:fldChar w:fldCharType="end"/>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（4）潜在供应商访问“苏采云”系统的网络地址和方法：“苏采云”系统的网址：</w:t>
      </w:r>
      <w:r>
        <w:rPr>
          <w:rFonts w:hint="eastAsia" w:ascii="宋体" w:hAnsi="宋体"/>
          <w:sz w:val="24"/>
        </w:rPr>
        <w:fldChar w:fldCharType="begin"/>
      </w:r>
      <w:r>
        <w:rPr>
          <w:rFonts w:hint="eastAsia" w:ascii="宋体" w:hAnsi="宋体"/>
          <w:sz w:val="24"/>
        </w:rPr>
        <w:instrText xml:space="preserve"> HYPERLINK "http://jszfcg.jsczt.cn/jszc/login。" </w:instrText>
      </w:r>
      <w:r>
        <w:rPr>
          <w:rFonts w:hint="eastAsia" w:ascii="宋体" w:hAnsi="宋体"/>
          <w:sz w:val="24"/>
        </w:rPr>
        <w:fldChar w:fldCharType="separate"/>
      </w:r>
      <w:r>
        <w:rPr>
          <w:rFonts w:hint="eastAsia" w:ascii="宋体" w:hAnsi="宋体"/>
          <w:sz w:val="24"/>
        </w:rPr>
        <w:t xml:space="preserve">http://jszfcg.jsczt.cn/jszc/login。</w:t>
      </w:r>
      <w:r>
        <w:rPr>
          <w:rFonts w:hint="eastAsia" w:ascii="宋体" w:hAnsi="宋体"/>
          <w:sz w:val="24"/>
        </w:rPr>
        <w:fldChar w:fldCharType="end"/>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（7）苏采云系统使用谷歌浏览器参与不见面开标。</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（8）“苏采云”南京地区客服热线025-83633744、025-83633743。</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3本次招标</w:t>
      </w:r>
      <w:r>
        <w:rPr>
          <w:rFonts w:hint="eastAsia" w:ascii="宋体" w:hAnsi="宋体"/>
          <w:b/>
          <w:bCs/>
          <w:sz w:val="24"/>
        </w:rPr>
        <w:t xml:space="preserve">不收取</w:t>
      </w:r>
      <w:r>
        <w:rPr>
          <w:rFonts w:hint="eastAsia" w:ascii="宋体" w:hAnsi="宋体"/>
          <w:sz w:val="24"/>
        </w:rPr>
        <w:t xml:space="preserve">投标保证金；</w:t>
      </w:r>
      <w:r>
        <w:rPr>
          <w:rFonts w:hint="eastAsia" w:ascii="宋体" w:hAnsi="宋体"/>
          <w:sz w:val="24"/>
        </w:rPr>
      </w:r>
      <w:r/>
    </w:p>
    <w:p>
      <w:pPr>
        <w:pStyle w:val="926"/>
        <w:ind w:firstLine="482"/>
        <w:spacing w:line="360" w:lineRule="auto"/>
        <w:widowControl/>
        <w:rPr>
          <w:rFonts w:hint="eastAsia" w:ascii="宋体" w:hAnsi="宋体"/>
          <w:b/>
          <w:bCs/>
          <w:sz w:val="24"/>
        </w:rPr>
      </w:pPr>
      <w:r>
        <w:rPr>
          <w:rFonts w:hint="eastAsia" w:ascii="宋体" w:hAnsi="宋体"/>
          <w:b/>
          <w:bCs/>
          <w:sz w:val="24"/>
        </w:rPr>
        <w:t xml:space="preserve">6.4本项目兼投兼中，同一个供应商可同时参与多个分包。本项目按照分包号正顺序依次评审。若一个投标人同时投标多个分包，投标文件需分别分开装订成册，并在封面上标明包几及名称。</w:t>
      </w:r>
      <w:r>
        <w:rPr>
          <w:rFonts w:hint="eastAsia" w:ascii="宋体" w:hAnsi="宋体"/>
          <w:b/>
          <w:bCs/>
          <w:sz w:val="24"/>
        </w:rPr>
      </w:r>
      <w:r/>
    </w:p>
    <w:p>
      <w:pPr>
        <w:pStyle w:val="926"/>
        <w:ind w:firstLine="480"/>
        <w:spacing w:line="360" w:lineRule="auto"/>
        <w:rPr>
          <w:rFonts w:hint="eastAsia" w:ascii="宋体" w:hAnsi="宋体"/>
          <w:sz w:val="24"/>
        </w:rPr>
      </w:pPr>
      <w:r>
        <w:rPr>
          <w:rFonts w:hint="eastAsia" w:ascii="宋体" w:hAnsi="宋体"/>
          <w:sz w:val="24"/>
        </w:rPr>
        <w:t xml:space="preserve">6.5如有财务方面问题，请与我司工作人员联系，联系电话：17715232736。</w:t>
      </w:r>
      <w:r>
        <w:rPr>
          <w:rFonts w:hint="eastAsia" w:ascii="宋体" w:hAnsi="宋体"/>
          <w:sz w:val="24"/>
        </w:rPr>
      </w:r>
      <w:r/>
    </w:p>
    <w:p>
      <w:pPr>
        <w:pStyle w:val="926"/>
        <w:ind w:firstLine="482"/>
        <w:spacing w:line="360" w:lineRule="auto"/>
        <w:rPr>
          <w:rFonts w:ascii="宋体" w:hAnsi="宋体"/>
          <w:b/>
          <w:bCs/>
          <w:sz w:val="24"/>
        </w:rPr>
      </w:pPr>
      <w:r>
        <w:rPr>
          <w:rFonts w:hint="eastAsia" w:ascii="宋体" w:hAnsi="宋体"/>
          <w:b/>
          <w:bCs/>
          <w:sz w:val="24"/>
        </w:rPr>
        <w:t xml:space="preserve">七、本次招标联系方式</w:t>
      </w:r>
      <w:r>
        <w:rPr>
          <w:rFonts w:ascii="宋体" w:hAnsi="宋体"/>
          <w:b/>
          <w:bCs/>
          <w:sz w:val="24"/>
        </w:rPr>
      </w:r>
      <w:r/>
    </w:p>
    <w:p>
      <w:pPr>
        <w:pStyle w:val="926"/>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名  称：</w:t>
      </w:r>
      <w:bookmarkStart w:id="27" w:name="_Hlk153870301"/>
      <w:r>
        <w:rPr>
          <w:rFonts w:hint="eastAsia" w:ascii="宋体" w:hAnsi="宋体"/>
          <w:sz w:val="24"/>
        </w:rPr>
        <w:t xml:space="preserve">南京医科大学</w:t>
      </w:r>
      <w:bookmarkEnd w:id="27"/>
      <w:r>
        <w:rPr>
          <w:rFonts w:hint="eastAsia" w:ascii="宋体" w:hAnsi="宋体"/>
          <w:sz w:val="24"/>
        </w:rPr>
      </w:r>
      <w:r/>
    </w:p>
    <w:p>
      <w:pPr>
        <w:pStyle w:val="926"/>
        <w:ind w:firstLine="480"/>
        <w:spacing w:line="360" w:lineRule="auto"/>
        <w:rPr>
          <w:rFonts w:ascii="宋体" w:hAnsi="宋体"/>
          <w:sz w:val="24"/>
        </w:rPr>
      </w:pPr>
      <w:r>
        <w:rPr>
          <w:rFonts w:hint="eastAsia" w:ascii="宋体" w:hAnsi="宋体"/>
          <w:sz w:val="24"/>
        </w:rPr>
        <w:t xml:space="preserve">地  址：</w:t>
      </w:r>
      <w:bookmarkStart w:id="28" w:name="_Hlk153870315"/>
      <w:r>
        <w:rPr>
          <w:rFonts w:hint="eastAsia" w:ascii="宋体" w:hAnsi="宋体"/>
          <w:sz w:val="24"/>
        </w:rPr>
        <w:t xml:space="preserve">南京市江宁区龙眠大道101号</w:t>
      </w:r>
      <w:bookmarkEnd w:id="28"/>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联系人：马老师</w:t>
      </w:r>
      <w:r>
        <w:rPr>
          <w:rFonts w:hint="eastAsia" w:ascii="宋体" w:hAnsi="宋体"/>
          <w:sz w:val="24"/>
        </w:rPr>
      </w:r>
      <w:r/>
    </w:p>
    <w:p>
      <w:pPr>
        <w:pStyle w:val="926"/>
        <w:ind w:firstLine="480"/>
        <w:spacing w:line="360" w:lineRule="auto"/>
        <w:rPr>
          <w:rFonts w:ascii="宋体" w:hAnsi="宋体"/>
          <w:sz w:val="24"/>
        </w:rPr>
      </w:pPr>
      <w:r>
        <w:rPr>
          <w:rFonts w:hint="eastAsia" w:ascii="宋体" w:hAnsi="宋体"/>
          <w:sz w:val="24"/>
        </w:rPr>
        <w:t xml:space="preserve">联系电话：025-86868572</w:t>
      </w:r>
      <w:r>
        <w:rPr>
          <w:rFonts w:ascii="宋体" w:hAnsi="宋体"/>
          <w:sz w:val="24"/>
        </w:rPr>
      </w:r>
      <w:r/>
    </w:p>
    <w:p>
      <w:pPr>
        <w:pStyle w:val="926"/>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29" w:name="_Hlk8391383"/>
      <w:r>
        <w:rPr>
          <w:rFonts w:hint="eastAsia" w:ascii="宋体" w:hAnsi="宋体"/>
          <w:sz w:val="24"/>
        </w:rPr>
        <w:t xml:space="preserve">江苏易采招标代理有限公司</w:t>
      </w:r>
      <w:bookmarkEnd w:id="29"/>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联系人：王露、范蕾、王晓</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联系电话：</w:t>
      </w:r>
      <w:bookmarkStart w:id="30"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30"/>
      <w:r>
        <w:rPr>
          <w:rFonts w:hint="eastAsia" w:ascii="宋体" w:hAnsi="宋体"/>
          <w:sz w:val="24"/>
        </w:rPr>
        <w:t xml:space="preserve">6760</w:t>
      </w:r>
      <w:r>
        <w:rPr>
          <w:rFonts w:hint="eastAsia" w:ascii="宋体" w:hAnsi="宋体"/>
          <w:sz w:val="24"/>
        </w:rPr>
      </w:r>
      <w:r/>
    </w:p>
    <w:p>
      <w:pPr>
        <w:pStyle w:val="926"/>
        <w:jc w:val="center"/>
        <w:spacing w:after="143" w:line="360" w:lineRule="auto"/>
        <w:rPr>
          <w:rFonts w:ascii="宋体" w:hAnsi="宋体"/>
          <w:sz w:val="24"/>
        </w:rPr>
        <w:outlineLvl w:val="0"/>
      </w:pPr>
      <w:r>
        <w:rPr>
          <w:rFonts w:ascii="宋体" w:hAnsi="宋体"/>
          <w:sz w:val="24"/>
        </w:rPr>
        <w:br w:type="page" w:clear="all"/>
      </w:r>
      <w:bookmarkEnd w:id="16"/>
      <w:r/>
      <w:bookmarkStart w:id="31" w:name="_Toc120614211"/>
      <w:r/>
      <w:bookmarkStart w:id="32" w:name="_Toc8485111"/>
      <w:r/>
      <w:bookmarkStart w:id="33" w:name="_Toc12887260"/>
      <w:r/>
      <w:bookmarkStart w:id="34" w:name="_Toc47453302"/>
      <w:r/>
      <w:bookmarkStart w:id="35" w:name="_Toc12708970"/>
      <w:r/>
      <w:bookmarkStart w:id="36" w:name="_Toc9363425"/>
      <w:r>
        <w:rPr>
          <w:rFonts w:hint="eastAsia" w:ascii="华文中宋" w:hAnsi="华文中宋" w:eastAsia="华文中宋"/>
          <w:b/>
          <w:sz w:val="36"/>
          <w:szCs w:val="36"/>
        </w:rPr>
        <w:t xml:space="preserve">第二章</w:t>
      </w:r>
      <w:bookmarkEnd w:id="5"/>
      <w:r/>
      <w:bookmarkEnd w:id="6"/>
      <w:r/>
      <w:bookmarkEnd w:id="7"/>
      <w:r/>
      <w:bookmarkEnd w:id="8"/>
      <w:r/>
      <w:bookmarkEnd w:id="9"/>
      <w:r/>
      <w:bookmarkEnd w:id="31"/>
      <w:r/>
      <w:bookmarkStart w:id="37" w:name="_Toc120614213"/>
      <w:r/>
      <w:bookmarkStart w:id="38" w:name="_Toc16938518"/>
      <w:r/>
      <w:bookmarkStart w:id="39" w:name="_Toc20823274"/>
      <w:r/>
      <w:bookmarkStart w:id="40" w:name="_Toc513029202"/>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投标人须知</w:t>
      </w:r>
      <w:bookmarkEnd w:id="32"/>
      <w:r/>
      <w:bookmarkEnd w:id="33"/>
      <w:r/>
      <w:bookmarkEnd w:id="34"/>
      <w:r/>
      <w:bookmarkEnd w:id="35"/>
      <w:r/>
      <w:bookmarkEnd w:id="36"/>
      <w:r/>
      <w:bookmarkEnd w:id="37"/>
      <w:r/>
      <w:bookmarkEnd w:id="38"/>
      <w:r/>
      <w:bookmarkEnd w:id="39"/>
      <w:r/>
      <w:bookmarkEnd w:id="40"/>
      <w:r>
        <w:rPr>
          <w:rFonts w:ascii="宋体" w:hAnsi="宋体"/>
          <w:sz w:val="24"/>
        </w:rPr>
      </w:r>
      <w:r/>
    </w:p>
    <w:p>
      <w:pPr>
        <w:pStyle w:val="926"/>
        <w:jc w:val="center"/>
        <w:rPr>
          <w:rFonts w:hint="eastAsia" w:ascii="宋体" w:hAnsi="宋体"/>
          <w:b/>
          <w:bCs/>
          <w:sz w:val="32"/>
          <w:szCs w:val="32"/>
        </w:rPr>
        <w:outlineLvl w:val="2"/>
      </w:pPr>
      <w:r/>
      <w:bookmarkStart w:id="41" w:name="_Toc47453303"/>
      <w:r/>
      <w:bookmarkStart w:id="42" w:name="_Toc513029203"/>
      <w:r/>
      <w:bookmarkStart w:id="43" w:name="_Toc20823275"/>
      <w:r/>
      <w:bookmarkStart w:id="44" w:name="_Toc9363426"/>
      <w:r/>
      <w:bookmarkStart w:id="45" w:name="_Toc12887261"/>
      <w:r/>
      <w:bookmarkStart w:id="46" w:name="_Toc16938519"/>
      <w:r/>
      <w:bookmarkStart w:id="47" w:name="_Toc120614214"/>
      <w:r/>
      <w:bookmarkStart w:id="48" w:name="_Toc8485112"/>
      <w:r/>
      <w:bookmarkStart w:id="49" w:name="_Toc12708971"/>
      <w:r>
        <w:rPr>
          <w:rFonts w:hint="eastAsia" w:ascii="宋体" w:hAnsi="宋体"/>
          <w:b/>
          <w:bCs/>
          <w:sz w:val="32"/>
          <w:szCs w:val="32"/>
        </w:rPr>
        <w:t xml:space="preserve">一、总 则</w:t>
      </w:r>
      <w:bookmarkEnd w:id="41"/>
      <w:r/>
      <w:bookmarkEnd w:id="42"/>
      <w:r/>
      <w:bookmarkEnd w:id="43"/>
      <w:r/>
      <w:bookmarkEnd w:id="44"/>
      <w:r/>
      <w:bookmarkEnd w:id="45"/>
      <w:r/>
      <w:bookmarkEnd w:id="46"/>
      <w:r/>
      <w:bookmarkEnd w:id="47"/>
      <w:r/>
      <w:bookmarkEnd w:id="48"/>
      <w:r/>
      <w:bookmarkEnd w:id="49"/>
      <w:r>
        <w:rPr>
          <w:rFonts w:hint="eastAsia" w:ascii="宋体" w:hAnsi="宋体"/>
          <w:b/>
          <w:bCs/>
          <w:sz w:val="32"/>
          <w:szCs w:val="32"/>
        </w:rPr>
      </w:r>
      <w:r/>
    </w:p>
    <w:p>
      <w:pPr>
        <w:pStyle w:val="926"/>
        <w:rPr>
          <w:rFonts w:ascii="宋体" w:hAnsi="宋体"/>
          <w:b/>
          <w:bCs/>
          <w:sz w:val="24"/>
          <w:szCs w:val="32"/>
        </w:rPr>
        <w:outlineLvl w:val="2"/>
      </w:pPr>
      <w:r/>
      <w:bookmarkStart w:id="50" w:name="_Hlt16619475"/>
      <w:r/>
      <w:bookmarkEnd w:id="50"/>
      <w:r/>
      <w:bookmarkStart w:id="51" w:name="_Toc458694821"/>
      <w:r/>
      <w:bookmarkStart w:id="52" w:name="_Toc20823276"/>
      <w:r/>
      <w:bookmarkStart w:id="53" w:name="_Toc513029204"/>
      <w:r/>
      <w:bookmarkStart w:id="54" w:name="_Toc16938520"/>
      <w:r/>
      <w:bookmarkStart w:id="55" w:name="_Toc16938522"/>
      <w:r/>
      <w:bookmarkStart w:id="56" w:name="_Toc20823278"/>
      <w:r/>
      <w:bookmarkStart w:id="57" w:name="_Toc513029206"/>
      <w:r>
        <w:rPr>
          <w:rFonts w:hint="eastAsia" w:ascii="宋体" w:hAnsi="宋体"/>
          <w:b/>
          <w:bCs/>
          <w:sz w:val="24"/>
          <w:szCs w:val="32"/>
        </w:rPr>
        <w:t xml:space="preserve">1</w:t>
      </w:r>
      <w:bookmarkEnd w:id="51"/>
      <w:r>
        <w:rPr>
          <w:rFonts w:hint="eastAsia" w:ascii="宋体" w:hAnsi="宋体"/>
          <w:b/>
          <w:bCs/>
          <w:sz w:val="24"/>
          <w:szCs w:val="32"/>
        </w:rPr>
        <w:t xml:space="preserve">、</w:t>
      </w:r>
      <w:bookmarkEnd w:id="52"/>
      <w:r/>
      <w:bookmarkEnd w:id="53"/>
      <w:r/>
      <w:bookmarkEnd w:id="54"/>
      <w:r>
        <w:rPr>
          <w:rFonts w:hint="eastAsia" w:ascii="宋体" w:hAnsi="宋体"/>
          <w:b/>
          <w:bCs/>
          <w:sz w:val="24"/>
          <w:szCs w:val="32"/>
        </w:rPr>
        <w:t xml:space="preserve">适用法律</w:t>
      </w:r>
      <w:r>
        <w:rPr>
          <w:rFonts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1.1本次招标及由此产生的合同受中华人民共和国有关的法律法规制约和保护。</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1.2在本项目政府采购活动过程中，如果所执行的标准有更新的，按照最新标准执行。</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926"/>
        <w:spacing w:line="360" w:lineRule="auto"/>
        <w:rPr>
          <w:rFonts w:hint="eastAsia" w:ascii="宋体" w:hAnsi="宋体"/>
          <w:sz w:val="24"/>
        </w:rPr>
      </w:pPr>
      <w:r/>
      <w:bookmarkEnd w:id="55"/>
      <w:r/>
      <w:bookmarkEnd w:id="56"/>
      <w:r/>
      <w:bookmarkEnd w:id="57"/>
      <w:r/>
      <w:bookmarkStart w:id="58" w:name="_Toc16938523"/>
      <w:r/>
      <w:bookmarkStart w:id="59" w:name="_Toc513029207"/>
      <w:r/>
      <w:bookmarkStart w:id="60" w:name="_Toc462564067"/>
      <w:r/>
      <w:bookmarkStart w:id="61" w:name="_Toc20823279"/>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2.3 本次采取公开招标方式，本招标文件仅适用于招标公告中所述项目。</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3、政策功能（具体采购政策功能落实详见第五章评标方法与评标标准）</w:t>
      </w:r>
      <w:r>
        <w:rPr>
          <w:rFonts w:hint="eastAsia" w:ascii="宋体" w:hAnsi="宋体"/>
          <w:b/>
          <w:bCs/>
          <w:sz w:val="24"/>
          <w:szCs w:val="32"/>
        </w:rPr>
      </w:r>
      <w:r/>
    </w:p>
    <w:p>
      <w:pPr>
        <w:pStyle w:val="926"/>
        <w:spacing w:line="360" w:lineRule="auto"/>
        <w:rPr>
          <w:rFonts w:hint="eastAsia" w:ascii="宋体" w:hAnsi="宋体"/>
          <w:sz w:val="24"/>
        </w:rPr>
      </w:pPr>
      <w:r/>
      <w:bookmarkEnd w:id="58"/>
      <w:r/>
      <w:bookmarkEnd w:id="59"/>
      <w:r/>
      <w:bookmarkEnd w:id="60"/>
      <w:r/>
      <w:bookmarkEnd w:id="61"/>
      <w:r>
        <w:rPr>
          <w:rFonts w:hint="eastAsia" w:ascii="宋体" w:hAnsi="宋体"/>
          <w:sz w:val="24"/>
        </w:rPr>
        <w:t xml:space="preserve">3.1中小企业政策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（1）政府采购促进中小企业发展，在政府采购活动中，投标人提供的货物、工程或者服务符合下列情形的，享受中小企业扶持政策：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②在工程采购项目中，工程由中小企业承建，即工程施工单位为中小企业；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③在服务采购项目中，服务由中小企业承接，即提供服务的人员为中小企业依照《中华人民共和国劳动合同法》订立劳动合同的从业人员；</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④以联合体形式参加政府采购活动，联合体各方均为中小企业的，联合体视同中小企业。其中，联合体各方均为小微企业的，联合体视同小微企业。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926"/>
        <w:spacing w:line="360" w:lineRule="auto"/>
        <w:rPr>
          <w:rFonts w:hint="eastAsia" w:ascii="宋体" w:hAnsi="宋体"/>
          <w:b/>
          <w:bCs/>
          <w:sz w:val="24"/>
        </w:rPr>
      </w:pPr>
      <w:r>
        <w:rPr>
          <w:rFonts w:hint="eastAsia" w:ascii="宋体" w:hAnsi="宋体"/>
          <w:b/>
          <w:bCs/>
          <w:sz w:val="24"/>
        </w:rPr>
        <w:t xml:space="preserve">（4）对于专门面向中小企业或小型、微型企业的项目，只面向中小企业或小型、微型企业采购，非中小企业或小型、微型企业参与本采购项目，将做无效投标文件处理。</w:t>
      </w:r>
      <w:r>
        <w:rPr>
          <w:rFonts w:hint="eastAsia" w:ascii="宋体" w:hAnsi="宋体"/>
          <w:b/>
          <w:bCs/>
          <w:sz w:val="24"/>
        </w:rPr>
      </w:r>
      <w:r/>
    </w:p>
    <w:p>
      <w:pPr>
        <w:pStyle w:val="926"/>
        <w:spacing w:line="360" w:lineRule="auto"/>
        <w:rPr>
          <w:rFonts w:hint="eastAsia" w:ascii="宋体" w:hAnsi="宋体"/>
          <w:sz w:val="24"/>
        </w:rPr>
      </w:pPr>
      <w:r>
        <w:rPr>
          <w:rFonts w:hint="eastAsia" w:ascii="宋体" w:hAnsi="宋体"/>
          <w:sz w:val="24"/>
        </w:rPr>
        <w:t xml:space="preserve">（5）对于非专门面向中小企业的项目，对小型和微型企业报价给予10%～20%（工程项目为3%～5%）的扣除，用扣除后的价格参与评审。</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（7）中小企业依据《政府采购促进中小企业发展管理办法》（财库〔2020〕46号）规定的政策获取政府采购合同后，小微企业不得将合同分包给大中型企业，中型企业不得将合同分包给大型企业。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3.4未按要求提供相关材料的，不享受相关政策。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3.5节能产品政策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（1）拟采购产品属于节能产品政府采购清单规定必须强制采购的，实行强制采购。</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（2）拟采购产品属于节能产品政府采购清单规定优先采购的，在技术、服务等指标同等条件下，实行优先采购，优先采购的要求详见第五章评标标准说明内容。</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（3）参加政府采购活动的节能产品投标人应当提供产品在《节能产品政府采购清单》中相应的页面。</w:t>
      </w:r>
      <w:r>
        <w:rPr>
          <w:rFonts w:hint="eastAsia" w:ascii="宋体" w:hAnsi="宋体"/>
          <w:sz w:val="24"/>
        </w:rPr>
      </w:r>
      <w:r/>
    </w:p>
    <w:p>
      <w:pPr>
        <w:pStyle w:val="926"/>
        <w:spacing w:line="360" w:lineRule="auto"/>
        <w:rPr>
          <w:rFonts w:hint="eastAsia" w:ascii="宋体" w:hAnsi="宋体"/>
          <w:b/>
          <w:bCs/>
          <w:sz w:val="24"/>
        </w:rPr>
      </w:pPr>
      <w:r>
        <w:rPr>
          <w:rFonts w:hint="eastAsia" w:ascii="宋体" w:hAnsi="宋体"/>
          <w:b/>
          <w:bCs/>
          <w:sz w:val="24"/>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b/>
          <w:bCs/>
          <w:sz w:val="24"/>
        </w:rPr>
      </w:r>
      <w:r/>
    </w:p>
    <w:p>
      <w:pPr>
        <w:pStyle w:val="926"/>
        <w:spacing w:line="360" w:lineRule="auto"/>
        <w:rPr>
          <w:rFonts w:hint="eastAsia" w:ascii="宋体" w:hAnsi="宋体"/>
          <w:sz w:val="24"/>
        </w:rPr>
      </w:pPr>
      <w:r>
        <w:rPr>
          <w:rFonts w:hint="eastAsia" w:ascii="宋体" w:hAnsi="宋体"/>
          <w:sz w:val="24"/>
        </w:rPr>
        <w:t xml:space="preserve">3.6环境标志产品政策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（1）拟采购产品属于环境标志产品政府采购清单规定优先采购的，在性能、技术、服务等指标同等条件下，实行优先采购。</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（2）参加政府采购活动的环境标志产品应当提供产品在《环境标志产品政府采购清单》中相应的页面。</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3.7进口产品政策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（2）允许进口产品参加的，满足需求的国内产品可以参加。</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（3）允许进口产品参加的，优先采购向我国企业转让技术、与我国企业签订消化吸收再创新方案的投标人的进口产品。</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3.8实施本国产品标准及相关政策：</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（1）对采购本国产品给予政策支持，具体内容见招标文件“第五章评标方法及评标标准”。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926"/>
        <w:spacing w:line="360" w:lineRule="auto"/>
        <w:rPr>
          <w:rFonts w:hint="eastAsia" w:ascii="宋体" w:hAnsi="宋体"/>
          <w:bCs/>
          <w:sz w:val="24"/>
        </w:rPr>
      </w:pP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rPr>
      </w:r>
      <w:r/>
    </w:p>
    <w:p>
      <w:pPr>
        <w:pStyle w:val="926"/>
        <w:rPr>
          <w:rFonts w:ascii="宋体" w:hAnsi="宋体"/>
          <w:b/>
          <w:bCs/>
          <w:sz w:val="24"/>
          <w:szCs w:val="32"/>
        </w:rPr>
        <w:outlineLvl w:val="2"/>
      </w:pPr>
      <w:r>
        <w:rPr>
          <w:rFonts w:hint="eastAsia" w:ascii="宋体" w:hAnsi="宋体"/>
          <w:b/>
          <w:bCs/>
          <w:sz w:val="24"/>
          <w:szCs w:val="32"/>
        </w:rPr>
        <w:t xml:space="preserve">4、投标费用</w:t>
      </w:r>
      <w:r>
        <w:rPr>
          <w:rFonts w:ascii="宋体" w:hAnsi="宋体"/>
          <w:b/>
          <w:bCs/>
          <w:sz w:val="24"/>
          <w:szCs w:val="32"/>
        </w:rPr>
      </w:r>
      <w:r/>
    </w:p>
    <w:p>
      <w:pPr>
        <w:pStyle w:val="926"/>
        <w:spacing w:line="360" w:lineRule="auto"/>
        <w:tabs>
          <w:tab w:val="left" w:pos="900" w:leader="none"/>
        </w:tabs>
        <w:rPr>
          <w:rFonts w:ascii="宋体" w:hAnsi="宋体"/>
          <w:sz w:val="24"/>
        </w:rPr>
      </w:pPr>
      <w:r>
        <w:rPr>
          <w:rFonts w:hint="eastAsia" w:ascii="宋体" w:hAnsi="宋体"/>
          <w:sz w:val="24"/>
        </w:rPr>
        <w:t xml:space="preserve">4.1投标人应自行承担所有与参加投标有关的费用，无论投标过程中的做法和结果如何，江苏易采招标代理有限公司（以下称代理机构）在任何情况下均无义务和责任承担这些费用。</w:t>
      </w:r>
      <w:r>
        <w:rPr>
          <w:rFonts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4.2</w:t>
      </w:r>
      <w:bookmarkStart w:id="62" w:name="_Hlk153870508"/>
      <w:r>
        <w:rPr>
          <w:rFonts w:hint="eastAsia" w:ascii="宋体" w:hAnsi="宋体"/>
          <w:sz w:val="24"/>
        </w:rPr>
        <w:t xml:space="preserve">本次招标收取代理服务费。本项目代理服务费按分包收取，以各包中标金额为基础，</w:t>
      </w:r>
      <w:bookmarkEnd w:id="62"/>
      <w:r>
        <w:rPr>
          <w:rFonts w:hint="eastAsia" w:ascii="宋体" w:hAnsi="宋体"/>
          <w:sz w:val="24"/>
        </w:rPr>
        <w:t xml:space="preserve">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hint="eastAsia" w:ascii="宋体" w:hAnsi="宋体"/>
          <w:sz w:val="24"/>
        </w:rPr>
      </w:r>
      <w:r/>
    </w:p>
    <w:p>
      <w:pPr>
        <w:pStyle w:val="926"/>
        <w:spacing w:line="360" w:lineRule="auto"/>
        <w:rPr>
          <w:rFonts w:hint="eastAsia" w:ascii="宋体" w:hAnsi="宋体"/>
          <w:b/>
          <w:bCs/>
          <w:sz w:val="24"/>
          <w:szCs w:val="32"/>
        </w:rPr>
        <w:outlineLvl w:val="2"/>
      </w:pPr>
      <w:r/>
      <w:bookmarkStart w:id="63" w:name="_Toc16938525"/>
      <w:r/>
      <w:bookmarkStart w:id="64" w:name="_Toc513029209"/>
      <w:r/>
      <w:bookmarkStart w:id="65" w:name="_Toc120614215"/>
      <w:r/>
      <w:bookmarkStart w:id="66" w:name="_Toc9363427"/>
      <w:r/>
      <w:bookmarkStart w:id="67" w:name="_Toc8485113"/>
      <w:r/>
      <w:bookmarkStart w:id="68" w:name="_Toc20823281"/>
      <w:r/>
      <w:bookmarkStart w:id="69" w:name="_Toc47453304"/>
      <w:r/>
      <w:bookmarkStart w:id="70" w:name="_Toc12887262"/>
      <w:r/>
      <w:bookmarkStart w:id="71" w:name="_Toc12708972"/>
      <w:r>
        <w:rPr>
          <w:rFonts w:hint="eastAsia" w:ascii="宋体" w:hAnsi="宋体"/>
          <w:b/>
          <w:bCs/>
          <w:sz w:val="24"/>
          <w:szCs w:val="32"/>
        </w:rPr>
        <w:t xml:space="preserve">5、招标文件的约束力</w:t>
      </w:r>
      <w:r>
        <w:rPr>
          <w:rFonts w:hint="eastAsia" w:ascii="宋体" w:hAnsi="宋体"/>
          <w:b/>
          <w:bCs/>
          <w:sz w:val="24"/>
          <w:szCs w:val="32"/>
        </w:rPr>
      </w:r>
      <w:r/>
    </w:p>
    <w:p>
      <w:pPr>
        <w:pStyle w:val="926"/>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26"/>
        <w:jc w:val="center"/>
        <w:rPr>
          <w:rFonts w:hint="eastAsia"/>
          <w:b/>
          <w:bCs/>
          <w:sz w:val="32"/>
          <w:szCs w:val="32"/>
        </w:rPr>
        <w:outlineLvl w:val="2"/>
      </w:pPr>
      <w:r>
        <w:rPr>
          <w:rFonts w:hint="eastAsia" w:ascii="宋体" w:hAnsi="宋体"/>
          <w:b/>
          <w:bCs/>
          <w:sz w:val="32"/>
          <w:szCs w:val="32"/>
        </w:rPr>
        <w:t xml:space="preserve">二、招标文件</w:t>
      </w:r>
      <w:bookmarkEnd w:id="63"/>
      <w:r/>
      <w:bookmarkEnd w:id="64"/>
      <w:r/>
      <w:bookmarkEnd w:id="65"/>
      <w:r/>
      <w:bookmarkEnd w:id="66"/>
      <w:r/>
      <w:bookmarkEnd w:id="67"/>
      <w:r/>
      <w:bookmarkEnd w:id="68"/>
      <w:r/>
      <w:bookmarkEnd w:id="69"/>
      <w:r/>
      <w:bookmarkEnd w:id="70"/>
      <w:r/>
      <w:bookmarkEnd w:id="71"/>
      <w:r>
        <w:rPr>
          <w:rFonts w:hint="eastAsia"/>
          <w:b/>
          <w:bCs/>
          <w:sz w:val="32"/>
          <w:szCs w:val="32"/>
        </w:rPr>
      </w:r>
      <w:r/>
    </w:p>
    <w:p>
      <w:pPr>
        <w:pStyle w:val="926"/>
        <w:rPr>
          <w:rFonts w:hint="eastAsia" w:ascii="宋体" w:hAnsi="宋体"/>
          <w:b/>
          <w:bCs/>
          <w:sz w:val="24"/>
          <w:szCs w:val="32"/>
        </w:rPr>
        <w:outlineLvl w:val="2"/>
      </w:pPr>
      <w:r/>
      <w:bookmarkStart w:id="72" w:name="_Toc513029210"/>
      <w:r/>
      <w:bookmarkStart w:id="73" w:name="_Toc16938526"/>
      <w:r/>
      <w:bookmarkStart w:id="74" w:name="_Toc20823282"/>
      <w:r/>
      <w:bookmarkStart w:id="75" w:name="_Toc20823285"/>
      <w:r/>
      <w:bookmarkStart w:id="76" w:name="_Toc8485114"/>
      <w:r/>
      <w:bookmarkStart w:id="77" w:name="_Toc16938529"/>
      <w:r/>
      <w:bookmarkStart w:id="78" w:name="_Toc462564072"/>
      <w:r/>
      <w:bookmarkStart w:id="79" w:name="_Toc513029213"/>
      <w:r/>
      <w:bookmarkStart w:id="80" w:name="_Toc9363428"/>
      <w:r/>
      <w:bookmarkStart w:id="81" w:name="_Toc120614216"/>
      <w:r/>
      <w:bookmarkStart w:id="82" w:name="_Toc12887263"/>
      <w:r/>
      <w:bookmarkStart w:id="83" w:name="_Toc47453305"/>
      <w:r/>
      <w:bookmarkStart w:id="84" w:name="_Toc12708973"/>
      <w:r>
        <w:rPr>
          <w:rFonts w:hint="eastAsia" w:ascii="宋体" w:hAnsi="宋体"/>
          <w:b/>
          <w:bCs/>
          <w:sz w:val="24"/>
          <w:szCs w:val="32"/>
        </w:rPr>
        <w:t xml:space="preserve">6、招标文件构成</w:t>
      </w:r>
      <w:bookmarkEnd w:id="72"/>
      <w:r/>
      <w:bookmarkEnd w:id="73"/>
      <w:r/>
      <w:bookmarkEnd w:id="74"/>
      <w:r>
        <w:rPr>
          <w:rFonts w:hint="eastAsia" w:ascii="宋体" w:hAnsi="宋体"/>
          <w:b/>
          <w:bCs/>
          <w:sz w:val="24"/>
          <w:szCs w:val="32"/>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6.1招标文件由以下部分组成：</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6.1.1投标邀请</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6.1.2投标人须知</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6.1.3合同条款及格式</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6.1.4项目需求</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6.1.5评标方法与评标标准</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6.1.6投标文件格式</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请仔细检查招标文件是否齐全，如有缺漏请立即与代理机构联系解决。</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6"/>
        <w:rPr>
          <w:rFonts w:hint="eastAsia" w:ascii="宋体" w:hAnsi="宋体"/>
          <w:b/>
          <w:bCs/>
          <w:sz w:val="24"/>
          <w:szCs w:val="32"/>
        </w:rPr>
        <w:outlineLvl w:val="2"/>
      </w:pPr>
      <w:r/>
      <w:bookmarkStart w:id="85" w:name="_Toc16938527"/>
      <w:r/>
      <w:bookmarkStart w:id="86" w:name="_Toc20823283"/>
      <w:r/>
      <w:bookmarkStart w:id="87" w:name="_Toc513029211"/>
      <w:r/>
      <w:bookmarkStart w:id="88" w:name="_Toc462564070"/>
      <w:r>
        <w:rPr>
          <w:rFonts w:hint="eastAsia" w:ascii="宋体" w:hAnsi="宋体"/>
          <w:b/>
          <w:bCs/>
          <w:sz w:val="24"/>
          <w:szCs w:val="32"/>
        </w:rPr>
        <w:t xml:space="preserve">7、招标文件的澄清</w:t>
      </w:r>
      <w:bookmarkEnd w:id="85"/>
      <w:r/>
      <w:bookmarkEnd w:id="86"/>
      <w:r/>
      <w:bookmarkEnd w:id="87"/>
      <w:r/>
      <w:bookmarkEnd w:id="88"/>
      <w:r>
        <w:rPr>
          <w:rFonts w:hint="eastAsia" w:ascii="宋体" w:hAnsi="宋体"/>
          <w:b/>
          <w:bCs/>
          <w:sz w:val="24"/>
          <w:szCs w:val="32"/>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7.1任何要求对招标文件进行澄清的投标人，应在投标截止期</w:t>
      </w:r>
      <w:r>
        <w:rPr>
          <w:rFonts w:hint="eastAsia" w:ascii="宋体" w:hAnsi="宋体"/>
          <w:b/>
          <w:bCs/>
          <w:sz w:val="24"/>
        </w:rPr>
        <w:t xml:space="preserve">十日前</w:t>
      </w:r>
      <w:r>
        <w:rPr>
          <w:rFonts w:hint="eastAsia" w:ascii="宋体" w:hAnsi="宋体"/>
          <w:sz w:val="24"/>
        </w:rPr>
        <w:t xml:space="preserve">按招标公告中的通讯地址，以书面形式通知代理机构。</w:t>
      </w:r>
      <w:r>
        <w:rPr>
          <w:rFonts w:hint="eastAsia" w:ascii="宋体" w:hAnsi="宋体"/>
          <w:sz w:val="24"/>
        </w:rPr>
      </w:r>
      <w:r/>
    </w:p>
    <w:p>
      <w:pPr>
        <w:pStyle w:val="926"/>
        <w:rPr>
          <w:rFonts w:hint="eastAsia" w:ascii="宋体" w:hAnsi="宋体"/>
          <w:b/>
          <w:bCs/>
          <w:sz w:val="24"/>
          <w:szCs w:val="32"/>
        </w:rPr>
        <w:outlineLvl w:val="2"/>
      </w:pPr>
      <w:r/>
      <w:bookmarkStart w:id="89" w:name="_Toc16938528"/>
      <w:r/>
      <w:bookmarkStart w:id="90" w:name="_Toc513029212"/>
      <w:r/>
      <w:bookmarkStart w:id="91" w:name="_Toc20823284"/>
      <w:r/>
      <w:bookmarkStart w:id="92" w:name="_Toc462564071"/>
      <w:r>
        <w:rPr>
          <w:rFonts w:hint="eastAsia" w:ascii="宋体" w:hAnsi="宋体"/>
          <w:b/>
          <w:bCs/>
          <w:sz w:val="24"/>
          <w:szCs w:val="32"/>
        </w:rPr>
        <w:t xml:space="preserve">8、招标文件的修改</w:t>
      </w:r>
      <w:bookmarkEnd w:id="89"/>
      <w:r/>
      <w:bookmarkEnd w:id="90"/>
      <w:r/>
      <w:bookmarkEnd w:id="91"/>
      <w:r/>
      <w:bookmarkEnd w:id="92"/>
      <w:r>
        <w:rPr>
          <w:rFonts w:hint="eastAsia" w:ascii="宋体" w:hAnsi="宋体"/>
          <w:b/>
          <w:bCs/>
          <w:sz w:val="24"/>
          <w:szCs w:val="32"/>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8.1在投标截止时间前，代理机构可以对招标文件进行修改。</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8.2代理机构有权按照法定的要求推迟投标截止日期和开标日期。</w:t>
      </w:r>
      <w:r>
        <w:rPr>
          <w:rFonts w:hint="eastAsia"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8.3 招标文件的修改将在本项目招标文件第一章规定的公告发布媒体上公布，补充文件将作为招标文件的组成部分，并对投标人具有约束力。</w:t>
      </w:r>
      <w:r>
        <w:rPr>
          <w:rFonts w:hint="eastAsia" w:ascii="宋体" w:hAnsi="宋体"/>
          <w:sz w:val="24"/>
        </w:rPr>
      </w:r>
      <w:r/>
    </w:p>
    <w:p>
      <w:pPr>
        <w:pStyle w:val="926"/>
        <w:jc w:val="center"/>
        <w:rPr>
          <w:rFonts w:hint="eastAsia" w:ascii="宋体" w:hAnsi="宋体"/>
          <w:b/>
          <w:bCs/>
          <w:sz w:val="32"/>
          <w:szCs w:val="32"/>
        </w:rPr>
        <w:outlineLvl w:val="2"/>
      </w:pPr>
      <w:r>
        <w:rPr>
          <w:rFonts w:hint="eastAsia" w:ascii="宋体" w:hAnsi="宋体"/>
          <w:b/>
          <w:bCs/>
          <w:sz w:val="32"/>
          <w:szCs w:val="32"/>
        </w:rPr>
        <w:t xml:space="preserve">三、投标文件的编制</w:t>
      </w:r>
      <w:bookmarkEnd w:id="75"/>
      <w:r/>
      <w:bookmarkEnd w:id="76"/>
      <w:r/>
      <w:bookmarkEnd w:id="77"/>
      <w:r/>
      <w:bookmarkEnd w:id="78"/>
      <w:r/>
      <w:bookmarkEnd w:id="79"/>
      <w:r/>
      <w:bookmarkEnd w:id="80"/>
      <w:r/>
      <w:bookmarkEnd w:id="81"/>
      <w:r/>
      <w:bookmarkEnd w:id="82"/>
      <w:r/>
      <w:bookmarkEnd w:id="83"/>
      <w:r/>
      <w:bookmarkEnd w:id="84"/>
      <w:r>
        <w:rPr>
          <w:rFonts w:hint="eastAsia" w:ascii="宋体" w:hAnsi="宋体"/>
          <w:b/>
          <w:bCs/>
          <w:sz w:val="32"/>
          <w:szCs w:val="32"/>
        </w:rPr>
      </w:r>
      <w:r/>
    </w:p>
    <w:p>
      <w:pPr>
        <w:pStyle w:val="926"/>
        <w:rPr>
          <w:rFonts w:hint="eastAsia" w:ascii="宋体" w:hAnsi="宋体"/>
          <w:b/>
          <w:bCs/>
          <w:sz w:val="24"/>
          <w:szCs w:val="32"/>
        </w:rPr>
        <w:outlineLvl w:val="2"/>
      </w:pPr>
      <w:r/>
      <w:bookmarkStart w:id="93" w:name="_Toc16938530"/>
      <w:r/>
      <w:bookmarkStart w:id="94" w:name="_Toc20823286"/>
      <w:r/>
      <w:bookmarkStart w:id="95" w:name="_Toc513029214"/>
      <w:r/>
      <w:bookmarkStart w:id="96" w:name="_Toc462564073"/>
      <w:r/>
      <w:bookmarkStart w:id="97" w:name="_Toc513029224"/>
      <w:r/>
      <w:bookmarkStart w:id="98" w:name="_Toc8485115"/>
      <w:r/>
      <w:bookmarkStart w:id="99" w:name="_Toc47453306"/>
      <w:r/>
      <w:bookmarkStart w:id="100" w:name="_Toc120614217"/>
      <w:r/>
      <w:bookmarkStart w:id="101" w:name="_Toc12708974"/>
      <w:r/>
      <w:bookmarkStart w:id="102" w:name="_Toc12887264"/>
      <w:r/>
      <w:bookmarkStart w:id="103" w:name="_Toc9363429"/>
      <w:r/>
      <w:bookmarkStart w:id="104" w:name="_Toc16938540"/>
      <w:r/>
      <w:bookmarkStart w:id="105" w:name="_Toc20823296"/>
      <w:r>
        <w:rPr>
          <w:rFonts w:hint="eastAsia" w:ascii="宋体" w:hAnsi="宋体"/>
          <w:b/>
          <w:bCs/>
          <w:sz w:val="24"/>
          <w:szCs w:val="32"/>
        </w:rPr>
        <w:t xml:space="preserve">9、投标文件的语言及度量衡单位</w:t>
      </w:r>
      <w:bookmarkEnd w:id="93"/>
      <w:r/>
      <w:bookmarkEnd w:id="94"/>
      <w:r/>
      <w:bookmarkEnd w:id="95"/>
      <w:r/>
      <w:bookmarkEnd w:id="96"/>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26"/>
        <w:rPr>
          <w:rFonts w:hint="eastAsia" w:ascii="宋体" w:hAnsi="宋体"/>
          <w:b/>
          <w:bCs/>
          <w:sz w:val="24"/>
          <w:szCs w:val="32"/>
        </w:rPr>
        <w:outlineLvl w:val="2"/>
      </w:pPr>
      <w:r/>
      <w:bookmarkStart w:id="106" w:name="_Toc16938531"/>
      <w:r/>
      <w:bookmarkStart w:id="107" w:name="_Toc462564074"/>
      <w:r/>
      <w:bookmarkStart w:id="108" w:name="_Toc513029215"/>
      <w:r/>
      <w:bookmarkStart w:id="109" w:name="_Toc20823287"/>
      <w:r>
        <w:rPr>
          <w:rFonts w:hint="eastAsia" w:ascii="宋体" w:hAnsi="宋体"/>
          <w:b/>
          <w:bCs/>
          <w:sz w:val="24"/>
          <w:szCs w:val="32"/>
        </w:rPr>
        <w:t xml:space="preserve">10、投标文件构成</w:t>
      </w:r>
      <w:bookmarkEnd w:id="106"/>
      <w:r/>
      <w:bookmarkEnd w:id="107"/>
      <w:r/>
      <w:bookmarkEnd w:id="108"/>
      <w:r/>
      <w:bookmarkEnd w:id="109"/>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926"/>
        <w:rPr>
          <w:rFonts w:hint="eastAsia" w:ascii="宋体" w:hAnsi="宋体"/>
          <w:b/>
          <w:bCs/>
          <w:sz w:val="24"/>
          <w:szCs w:val="32"/>
        </w:rPr>
        <w:outlineLvl w:val="2"/>
      </w:pPr>
      <w:r/>
      <w:bookmarkStart w:id="110" w:name="_Hlt26668975"/>
      <w:r/>
      <w:bookmarkEnd w:id="110"/>
      <w:r/>
      <w:bookmarkStart w:id="111" w:name="_Hlt26670360"/>
      <w:r/>
      <w:bookmarkEnd w:id="111"/>
      <w:r/>
      <w:bookmarkStart w:id="112" w:name="_Hlt26954838"/>
      <w:r/>
      <w:bookmarkEnd w:id="112"/>
      <w:r/>
      <w:bookmarkStart w:id="113" w:name="_Toc49090509"/>
      <w:r/>
      <w:bookmarkStart w:id="114" w:name="_Toc513029219"/>
      <w:r/>
      <w:bookmarkStart w:id="115" w:name="_Toc49090507"/>
      <w:r/>
      <w:bookmarkStart w:id="116" w:name="_Toc513029216"/>
      <w:r/>
      <w:bookmarkStart w:id="117" w:name="_Toc14577354"/>
      <w:r/>
      <w:bookmarkStart w:id="118" w:name="_Toc14577357"/>
      <w:r>
        <w:rPr>
          <w:rFonts w:hint="eastAsia" w:ascii="宋体" w:hAnsi="宋体"/>
          <w:b/>
          <w:bCs/>
          <w:sz w:val="24"/>
          <w:szCs w:val="32"/>
        </w:rPr>
        <w:t xml:space="preserve">11、证明投标人资格及符合招标文件规定的文件</w:t>
      </w:r>
      <w:bookmarkEnd w:id="113"/>
      <w:r/>
      <w:bookmarkEnd w:id="114"/>
      <w:r/>
      <w:bookmarkEnd w:id="118"/>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11.1</w:t>
      </w:r>
      <w:bookmarkStart w:id="119" w:name="_Hlt26668999"/>
      <w:r/>
      <w:bookmarkEnd w:id="119"/>
      <w:r>
        <w:rPr>
          <w:rFonts w:hint="eastAsia" w:ascii="宋体" w:hAnsi="宋体"/>
          <w:bCs/>
          <w:sz w:val="24"/>
        </w:rPr>
        <w:t xml:space="preserve">投标人应按要求提交资格证明文件及符合招标文件规定的文件。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26"/>
        <w:rPr>
          <w:rFonts w:hint="eastAsia" w:ascii="宋体" w:hAnsi="宋体"/>
          <w:b/>
          <w:bCs/>
          <w:sz w:val="24"/>
          <w:szCs w:val="32"/>
        </w:rPr>
        <w:outlineLvl w:val="2"/>
      </w:pPr>
      <w:r/>
      <w:bookmarkEnd w:id="115"/>
      <w:r/>
      <w:bookmarkEnd w:id="116"/>
      <w:r/>
      <w:bookmarkEnd w:id="117"/>
      <w:r/>
      <w:bookmarkStart w:id="120" w:name="_Toc49090508"/>
      <w:r/>
      <w:bookmarkStart w:id="121" w:name="_Toc14577355"/>
      <w:r>
        <w:rPr>
          <w:rFonts w:hint="eastAsia" w:ascii="宋体" w:hAnsi="宋体"/>
          <w:b/>
          <w:bCs/>
          <w:sz w:val="24"/>
          <w:szCs w:val="32"/>
        </w:rPr>
        <w:t xml:space="preserve">12、投标产品配置与分项报价</w:t>
      </w:r>
      <w:bookmarkEnd w:id="121"/>
      <w:r/>
      <w:bookmarkStart w:id="122" w:name="_Hlt26670373"/>
      <w:r/>
      <w:bookmarkEnd w:id="122"/>
      <w:r>
        <w:rPr>
          <w:rFonts w:hint="eastAsia" w:ascii="宋体" w:hAnsi="宋体"/>
          <w:b/>
          <w:bCs/>
          <w:sz w:val="24"/>
          <w:szCs w:val="32"/>
        </w:rPr>
        <w:t xml:space="preserve">表</w:t>
      </w:r>
      <w:bookmarkEnd w:id="120"/>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12.1投</w:t>
      </w:r>
      <w:bookmarkStart w:id="123" w:name="_Hlt26954840"/>
      <w:r/>
      <w:bookmarkEnd w:id="123"/>
      <w:r>
        <w:rPr>
          <w:rFonts w:hint="eastAsia" w:ascii="宋体" w:hAnsi="宋体"/>
          <w:bCs/>
          <w:sz w:val="24"/>
        </w:rPr>
        <w:t xml:space="preserve">标人应按照招标文件规定格式填报投标产品配置与分项报价表</w:t>
      </w:r>
      <w:bookmarkStart w:id="124" w:name="_Hlt26670399"/>
      <w:r/>
      <w:bookmarkEnd w:id="124"/>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12.2标的物</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详见项目需求。</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12.4其它费用处理</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12.5投标货币</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rPr>
          <w:rFonts w:ascii="宋体" w:hAnsi="宋体"/>
          <w:bCs/>
          <w:sz w:val="24"/>
        </w:rPr>
      </w:r>
      <w:r/>
    </w:p>
    <w:p>
      <w:pPr>
        <w:pStyle w:val="926"/>
        <w:spacing w:line="360" w:lineRule="auto"/>
        <w:rPr>
          <w:rFonts w:ascii="宋体" w:hAnsi="宋体"/>
          <w:bCs/>
          <w:sz w:val="24"/>
        </w:rPr>
      </w:pPr>
      <w:r/>
      <w:bookmarkStart w:id="125" w:name="_Hlt26670425"/>
      <w:r/>
      <w:bookmarkEnd w:id="125"/>
      <w:r/>
      <w:bookmarkStart w:id="126" w:name="_Hlt26954842"/>
      <w:r/>
      <w:bookmarkEnd w:id="126"/>
      <w:r/>
      <w:bookmarkStart w:id="127" w:name="_Hlt26668983"/>
      <w:r/>
      <w:bookmarkEnd w:id="127"/>
      <w:r/>
      <w:bookmarkStart w:id="128" w:name="_Hlt26670403"/>
      <w:r/>
      <w:bookmarkEnd w:id="128"/>
      <w:r/>
      <w:bookmarkStart w:id="129" w:name="_Hlt26954844"/>
      <w:r/>
      <w:bookmarkEnd w:id="129"/>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ascii="宋体" w:hAnsi="宋体"/>
          <w:bCs/>
          <w:sz w:val="24"/>
        </w:rPr>
      </w:r>
      <w:r/>
    </w:p>
    <w:p>
      <w:pPr>
        <w:pStyle w:val="926"/>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rPr>
          <w:rFonts w:ascii="宋体" w:hAnsi="宋体"/>
          <w:bCs/>
          <w:sz w:val="24"/>
        </w:rPr>
      </w:r>
      <w:r/>
    </w:p>
    <w:p>
      <w:pPr>
        <w:pStyle w:val="926"/>
        <w:rPr>
          <w:rFonts w:hint="eastAsia" w:ascii="宋体" w:hAnsi="宋体"/>
          <w:b/>
          <w:bCs/>
          <w:sz w:val="24"/>
          <w:szCs w:val="32"/>
        </w:rPr>
        <w:outlineLvl w:val="2"/>
      </w:pPr>
      <w:r/>
      <w:bookmarkStart w:id="130" w:name="_Hlt26670486"/>
      <w:r/>
      <w:bookmarkEnd w:id="130"/>
      <w:r/>
      <w:bookmarkStart w:id="131" w:name="_Hlt26954848"/>
      <w:r/>
      <w:bookmarkEnd w:id="131"/>
      <w:r/>
      <w:bookmarkStart w:id="132" w:name="_Hlt26954731"/>
      <w:r/>
      <w:bookmarkEnd w:id="132"/>
      <w:r/>
      <w:bookmarkStart w:id="133" w:name="_Hlt26670482"/>
      <w:r/>
      <w:bookmarkEnd w:id="133"/>
      <w:r/>
      <w:bookmarkStart w:id="134" w:name="_Hlt26954846"/>
      <w:r/>
      <w:bookmarkEnd w:id="134"/>
      <w:r>
        <w:rPr>
          <w:rFonts w:hint="eastAsia" w:ascii="宋体" w:hAnsi="宋体"/>
          <w:b/>
          <w:bCs/>
          <w:sz w:val="24"/>
          <w:szCs w:val="32"/>
        </w:rPr>
        <w:t xml:space="preserve">13、项目需求响应及偏离表及投标产品说明</w:t>
      </w:r>
      <w:r>
        <w:rPr>
          <w:rFonts w:hint="eastAsia" w:ascii="宋体" w:hAnsi="宋体"/>
          <w:b/>
          <w:bCs/>
          <w:sz w:val="24"/>
          <w:szCs w:val="32"/>
        </w:rPr>
      </w:r>
      <w:r/>
    </w:p>
    <w:p>
      <w:pPr>
        <w:pStyle w:val="926"/>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13.2提供参加本项目类似案例简介；</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13.3培训计划；</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13.5投标人认为需要的其他技术文件或说明。</w:t>
      </w:r>
      <w:r>
        <w:rPr>
          <w:rFonts w:ascii="宋体" w:hAnsi="宋体"/>
          <w:bCs/>
          <w:sz w:val="24"/>
        </w:rPr>
      </w:r>
      <w:r/>
    </w:p>
    <w:p>
      <w:pPr>
        <w:pStyle w:val="926"/>
        <w:rPr>
          <w:rFonts w:hint="eastAsia" w:ascii="宋体" w:hAnsi="宋体"/>
          <w:b/>
          <w:bCs/>
          <w:sz w:val="24"/>
          <w:szCs w:val="32"/>
        </w:rPr>
        <w:outlineLvl w:val="2"/>
      </w:pPr>
      <w:r/>
      <w:bookmarkStart w:id="135" w:name="_Toc49090510"/>
      <w:r/>
      <w:bookmarkStart w:id="136" w:name="_Toc14577359"/>
      <w:r>
        <w:rPr>
          <w:rFonts w:hint="eastAsia" w:ascii="宋体" w:hAnsi="宋体"/>
          <w:b/>
          <w:bCs/>
          <w:sz w:val="24"/>
          <w:szCs w:val="32"/>
        </w:rPr>
        <w:t xml:space="preserve">14、投标函和开标一览表</w:t>
      </w:r>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rPr>
          <w:rFonts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15、投标保证金</w:t>
      </w:r>
      <w:bookmarkEnd w:id="135"/>
      <w:r/>
      <w:bookmarkEnd w:id="136"/>
      <w:r>
        <w:rPr>
          <w:rFonts w:hint="eastAsia" w:ascii="宋体" w:hAnsi="宋体"/>
          <w:b/>
          <w:bCs/>
          <w:sz w:val="24"/>
          <w:szCs w:val="32"/>
        </w:rPr>
        <w:t xml:space="preserve">（如果收取）</w:t>
      </w:r>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rPr>
          <w:rFonts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rPr>
          <w:rFonts w:ascii="宋体" w:hAnsi="宋体"/>
          <w:bCs/>
          <w:sz w:val="24"/>
        </w:rPr>
      </w:r>
      <w:r/>
    </w:p>
    <w:p>
      <w:pPr>
        <w:pStyle w:val="926"/>
        <w:spacing w:line="360" w:lineRule="auto"/>
        <w:rPr>
          <w:rFonts w:ascii="宋体" w:hAnsi="宋体"/>
          <w:bCs/>
          <w:sz w:val="24"/>
        </w:rPr>
      </w:pPr>
      <w:r/>
      <w:bookmarkStart w:id="137" w:name="_Hlt26954850"/>
      <w:r/>
      <w:bookmarkEnd w:id="137"/>
      <w:r/>
      <w:bookmarkStart w:id="138" w:name="_Hlt26954734"/>
      <w:r/>
      <w:bookmarkEnd w:id="138"/>
      <w:r/>
      <w:bookmarkStart w:id="139" w:name="_Hlt26670489"/>
      <w:r/>
      <w:bookmarkEnd w:id="139"/>
      <w:r/>
      <w:bookmarkStart w:id="140" w:name="_Toc49090511"/>
      <w:r/>
      <w:bookmarkStart w:id="141" w:name="_Toc14577360"/>
      <w:r>
        <w:rPr>
          <w:rFonts w:hint="eastAsia" w:ascii="宋体" w:hAnsi="宋体"/>
          <w:bCs/>
          <w:sz w:val="24"/>
        </w:rPr>
        <w:t xml:space="preserve">（1）投标人在投标有效期内撤回其投标；</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（2）投标人提供虚假材料谋取中标、成交的；</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（3）投标人采取不正当手段诋毁、排挤其他供应商的；</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（4）投标人与采购人、其他供应商恶意串通的。</w:t>
      </w:r>
      <w:r>
        <w:rPr>
          <w:rFonts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16、投标有效期</w:t>
      </w:r>
      <w:bookmarkEnd w:id="140"/>
      <w:r/>
      <w:bookmarkEnd w:id="141"/>
      <w:r>
        <w:rPr>
          <w:rFonts w:hint="eastAsia" w:ascii="宋体" w:hAnsi="宋体"/>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rPr>
          <w:rFonts w:ascii="宋体" w:hAnsi="宋体"/>
          <w:bCs/>
          <w:sz w:val="24"/>
        </w:rPr>
      </w:r>
      <w:r/>
    </w:p>
    <w:p>
      <w:pPr>
        <w:pStyle w:val="926"/>
        <w:jc w:val="center"/>
        <w:rPr>
          <w:rFonts w:hint="eastAsia" w:ascii="宋体" w:hAnsi="宋体"/>
          <w:b/>
          <w:bCs/>
          <w:sz w:val="32"/>
          <w:szCs w:val="32"/>
        </w:rPr>
        <w:outlineLvl w:val="2"/>
      </w:pPr>
      <w:r>
        <w:rPr>
          <w:rFonts w:hint="eastAsia" w:ascii="宋体" w:hAnsi="宋体"/>
          <w:b/>
          <w:bCs/>
          <w:sz w:val="32"/>
          <w:szCs w:val="32"/>
        </w:rPr>
        <w:t xml:space="preserve">四、投标文件的递交</w:t>
      </w:r>
      <w:bookmarkEnd w:id="97"/>
      <w:r/>
      <w:bookmarkEnd w:id="98"/>
      <w:r/>
      <w:bookmarkEnd w:id="99"/>
      <w:r/>
      <w:bookmarkEnd w:id="100"/>
      <w:r/>
      <w:bookmarkEnd w:id="101"/>
      <w:r/>
      <w:bookmarkEnd w:id="102"/>
      <w:r/>
      <w:bookmarkEnd w:id="103"/>
      <w:r/>
      <w:bookmarkEnd w:id="104"/>
      <w:r/>
      <w:bookmarkEnd w:id="105"/>
      <w:r>
        <w:rPr>
          <w:rFonts w:hint="eastAsia" w:ascii="宋体" w:hAnsi="宋体"/>
          <w:b/>
          <w:bCs/>
          <w:sz w:val="32"/>
          <w:szCs w:val="32"/>
        </w:rPr>
      </w:r>
      <w:r/>
    </w:p>
    <w:p>
      <w:pPr>
        <w:pStyle w:val="926"/>
        <w:rPr>
          <w:rFonts w:hint="eastAsia" w:ascii="宋体" w:hAnsi="宋体"/>
          <w:b/>
          <w:bCs/>
          <w:sz w:val="24"/>
          <w:szCs w:val="32"/>
        </w:rPr>
        <w:outlineLvl w:val="2"/>
      </w:pPr>
      <w:r/>
      <w:bookmarkStart w:id="142" w:name="_Toc20823297"/>
      <w:r/>
      <w:bookmarkStart w:id="143" w:name="_Toc513029225"/>
      <w:r/>
      <w:bookmarkStart w:id="144" w:name="_Toc462564084"/>
      <w:r/>
      <w:bookmarkStart w:id="145" w:name="_Toc16938541"/>
      <w:r/>
      <w:bookmarkStart w:id="146" w:name="_Toc20823301"/>
      <w:r/>
      <w:bookmarkStart w:id="147" w:name="_Toc47453307"/>
      <w:r/>
      <w:bookmarkStart w:id="148" w:name="_Toc16938545"/>
      <w:r/>
      <w:bookmarkStart w:id="149" w:name="_Toc12887265"/>
      <w:r/>
      <w:bookmarkStart w:id="150" w:name="_Toc8485116"/>
      <w:r/>
      <w:bookmarkStart w:id="151" w:name="_Toc12708975"/>
      <w:r/>
      <w:bookmarkStart w:id="152" w:name="_Toc9363430"/>
      <w:r/>
      <w:bookmarkStart w:id="153" w:name="_Toc513029229"/>
      <w:r/>
      <w:bookmarkStart w:id="154" w:name="_Toc120614218"/>
      <w:r>
        <w:rPr>
          <w:rFonts w:hint="eastAsia" w:ascii="宋体" w:hAnsi="宋体"/>
          <w:b/>
          <w:bCs/>
          <w:sz w:val="24"/>
          <w:szCs w:val="32"/>
        </w:rPr>
        <w:t xml:space="preserve">17、电子投标文件的递交</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17.1投标人应当按照《操作手册》规定，在投标截止时间前制作并上传电子投标文件。</w:t>
      </w:r>
      <w:r>
        <w:rPr>
          <w:rFonts w:hint="eastAsia" w:ascii="宋体" w:hAnsi="宋体"/>
          <w:sz w:val="24"/>
        </w:rPr>
      </w:r>
      <w:r/>
    </w:p>
    <w:p>
      <w:pPr>
        <w:pStyle w:val="926"/>
        <w:rPr>
          <w:rFonts w:hint="eastAsia" w:ascii="宋体" w:hAnsi="宋体"/>
          <w:b/>
          <w:bCs/>
          <w:sz w:val="24"/>
          <w:szCs w:val="32"/>
        </w:rPr>
        <w:outlineLvl w:val="2"/>
      </w:pPr>
      <w:r/>
      <w:bookmarkEnd w:id="142"/>
      <w:r/>
      <w:bookmarkEnd w:id="143"/>
      <w:r/>
      <w:bookmarkEnd w:id="144"/>
      <w:r/>
      <w:bookmarkEnd w:id="145"/>
      <w:r/>
      <w:bookmarkStart w:id="155" w:name="_Toc20823298"/>
      <w:r/>
      <w:bookmarkStart w:id="156" w:name="_Toc16938542"/>
      <w:r/>
      <w:bookmarkStart w:id="157" w:name="_Toc513029226"/>
      <w:r>
        <w:rPr>
          <w:rFonts w:hint="eastAsia" w:ascii="宋体" w:hAnsi="宋体"/>
          <w:b/>
          <w:bCs/>
          <w:sz w:val="24"/>
          <w:szCs w:val="32"/>
        </w:rPr>
        <w:t xml:space="preserve">18、投标截止</w:t>
      </w:r>
      <w:bookmarkEnd w:id="155"/>
      <w:r/>
      <w:bookmarkEnd w:id="156"/>
      <w:r/>
      <w:bookmarkEnd w:id="157"/>
      <w:r>
        <w:rPr>
          <w:rFonts w:hint="eastAsia" w:ascii="宋体" w:hAnsi="宋体"/>
          <w:b/>
          <w:bCs/>
          <w:sz w:val="24"/>
          <w:szCs w:val="32"/>
        </w:rPr>
        <w:t xml:space="preserve">时间</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18.2代理机构可以按照规定，通过修改招标文件酌情延长提交投标文件截止日期，在此情况下，投标人的所有权利和义务以及投标人受制的截止日期均应以延长后新的截止日期为准。</w:t>
      </w:r>
      <w:r>
        <w:rPr>
          <w:rFonts w:hint="eastAsia" w:ascii="宋体" w:hAnsi="宋体"/>
          <w:sz w:val="24"/>
        </w:rPr>
      </w:r>
      <w:r/>
    </w:p>
    <w:p>
      <w:pPr>
        <w:pStyle w:val="926"/>
        <w:rPr>
          <w:rFonts w:hint="eastAsia" w:ascii="宋体" w:hAnsi="宋体"/>
          <w:b/>
          <w:bCs/>
          <w:sz w:val="24"/>
          <w:szCs w:val="32"/>
        </w:rPr>
        <w:outlineLvl w:val="2"/>
      </w:pPr>
      <w:r/>
      <w:bookmarkStart w:id="158" w:name="_Toc16938543"/>
      <w:r/>
      <w:bookmarkStart w:id="159" w:name="_Toc513029227"/>
      <w:r/>
      <w:bookmarkStart w:id="160" w:name="_Toc20823299"/>
      <w:r>
        <w:rPr>
          <w:rFonts w:hint="eastAsia" w:ascii="宋体" w:hAnsi="宋体"/>
          <w:b/>
          <w:bCs/>
          <w:sz w:val="24"/>
          <w:szCs w:val="32"/>
        </w:rPr>
        <w:t xml:space="preserve">19、投标文件</w:t>
      </w:r>
      <w:bookmarkEnd w:id="158"/>
      <w:r/>
      <w:bookmarkEnd w:id="159"/>
      <w:r/>
      <w:bookmarkEnd w:id="160"/>
      <w:r>
        <w:rPr>
          <w:rFonts w:hint="eastAsia" w:ascii="宋体" w:hAnsi="宋体"/>
          <w:b/>
          <w:bCs/>
          <w:sz w:val="24"/>
          <w:szCs w:val="32"/>
        </w:rPr>
        <w:t xml:space="preserve">的拒收</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19.1代理机构拒绝接收在其规定的投标文件截止时间后提交的任何投标文件。</w:t>
      </w:r>
      <w:r>
        <w:rPr>
          <w:rFonts w:hint="eastAsia" w:ascii="宋体" w:hAnsi="宋体"/>
          <w:sz w:val="24"/>
        </w:rPr>
      </w:r>
      <w:r/>
    </w:p>
    <w:p>
      <w:pPr>
        <w:pStyle w:val="926"/>
        <w:rPr>
          <w:rFonts w:hint="eastAsia" w:ascii="宋体" w:hAnsi="宋体"/>
          <w:b/>
          <w:bCs/>
          <w:sz w:val="24"/>
          <w:szCs w:val="32"/>
        </w:rPr>
        <w:outlineLvl w:val="2"/>
      </w:pPr>
      <w:r/>
      <w:bookmarkStart w:id="161" w:name="_Toc20823300"/>
      <w:r/>
      <w:bookmarkStart w:id="162" w:name="_Toc16938544"/>
      <w:r/>
      <w:bookmarkStart w:id="163" w:name="_Toc513029228"/>
      <w:r>
        <w:rPr>
          <w:rFonts w:hint="eastAsia" w:ascii="宋体" w:hAnsi="宋体"/>
          <w:b/>
          <w:bCs/>
          <w:sz w:val="24"/>
          <w:szCs w:val="32"/>
        </w:rPr>
        <w:t xml:space="preserve">20、投标文件的修改和撤回</w:t>
      </w:r>
      <w:bookmarkEnd w:id="161"/>
      <w:r/>
      <w:bookmarkEnd w:id="162"/>
      <w:r/>
      <w:bookmarkEnd w:id="163"/>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20.1投标人可在投标截止时间前，撤回其电子投标文件，具体操作方法见《操作手册》。</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20.2投标人撤回电子投标文件，则认为其不再参与本项目投标活动。</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20.3投标人可在投标截止时间前，对其电子投标文件进行修改，具体操作方法见《操作手册》。</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20.4在投标截止时间之后，投标人不得对其电子投标文件作任何修改。</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20.5在提交投标文件截止时间至招标文件中规定的投标有效期满之间的这段时间内，投标人不得撤回其投标</w:t>
      </w:r>
      <w:bookmarkStart w:id="164" w:name="_Hlk47429310"/>
      <w:r/>
      <w:bookmarkStart w:id="165" w:name="_Hlk47432929"/>
      <w:r>
        <w:rPr>
          <w:rFonts w:hint="eastAsia" w:ascii="宋体" w:hAnsi="宋体"/>
          <w:sz w:val="24"/>
        </w:rPr>
        <w:t xml:space="preserve">，否则按照政府采购规定追究其责任</w:t>
      </w:r>
      <w:bookmarkEnd w:id="165"/>
      <w:r>
        <w:rPr>
          <w:rFonts w:hint="eastAsia" w:ascii="宋体" w:hAnsi="宋体"/>
          <w:sz w:val="24"/>
        </w:rPr>
        <w:t xml:space="preserve">。</w:t>
      </w:r>
      <w:bookmarkEnd w:id="164"/>
      <w:r>
        <w:rPr>
          <w:rFonts w:hint="eastAsia" w:ascii="宋体" w:hAnsi="宋体"/>
          <w:sz w:val="24"/>
        </w:rPr>
      </w:r>
      <w:r/>
    </w:p>
    <w:p>
      <w:pPr>
        <w:pStyle w:val="926"/>
        <w:jc w:val="center"/>
        <w:rPr>
          <w:rFonts w:hint="eastAsia" w:ascii="宋体" w:hAnsi="宋体"/>
          <w:b/>
          <w:bCs/>
          <w:sz w:val="32"/>
          <w:szCs w:val="32"/>
        </w:rPr>
        <w:outlineLvl w:val="2"/>
      </w:pPr>
      <w:r>
        <w:rPr>
          <w:rFonts w:hint="eastAsia" w:ascii="宋体" w:hAnsi="宋体"/>
          <w:b/>
          <w:bCs/>
          <w:sz w:val="32"/>
          <w:szCs w:val="32"/>
        </w:rPr>
        <w:t xml:space="preserve">五、开标与评标</w:t>
      </w:r>
      <w:bookmarkEnd w:id="146"/>
      <w:r/>
      <w:bookmarkEnd w:id="147"/>
      <w:r/>
      <w:bookmarkEnd w:id="148"/>
      <w:r/>
      <w:bookmarkEnd w:id="149"/>
      <w:r/>
      <w:bookmarkEnd w:id="150"/>
      <w:r/>
      <w:bookmarkEnd w:id="151"/>
      <w:r/>
      <w:bookmarkEnd w:id="152"/>
      <w:r/>
      <w:bookmarkEnd w:id="153"/>
      <w:r/>
      <w:bookmarkEnd w:id="154"/>
      <w:r>
        <w:rPr>
          <w:rFonts w:hint="eastAsia" w:ascii="宋体" w:hAnsi="宋体"/>
          <w:b/>
          <w:bCs/>
          <w:sz w:val="32"/>
          <w:szCs w:val="32"/>
        </w:rPr>
      </w:r>
      <w:r/>
    </w:p>
    <w:p>
      <w:pPr>
        <w:pStyle w:val="926"/>
        <w:rPr>
          <w:rFonts w:hint="eastAsia" w:ascii="宋体" w:hAnsi="宋体"/>
          <w:b/>
          <w:bCs/>
          <w:sz w:val="24"/>
          <w:szCs w:val="32"/>
        </w:rPr>
        <w:outlineLvl w:val="2"/>
      </w:pPr>
      <w:r/>
      <w:bookmarkStart w:id="166" w:name="_Toc513029230"/>
      <w:r/>
      <w:bookmarkStart w:id="167" w:name="_Toc20823302"/>
      <w:r/>
      <w:bookmarkStart w:id="168" w:name="_Toc16938546"/>
      <w:r/>
      <w:bookmarkStart w:id="169" w:name="_Toc20823307"/>
      <w:r/>
      <w:bookmarkStart w:id="170" w:name="_Toc16938551"/>
      <w:r/>
      <w:bookmarkStart w:id="171" w:name="_Toc513029235"/>
      <w:r/>
      <w:bookmarkStart w:id="172" w:name="_Toc12887266"/>
      <w:r/>
      <w:bookmarkStart w:id="173" w:name="_Toc47453308"/>
      <w:r/>
      <w:bookmarkStart w:id="174" w:name="_Toc8485117"/>
      <w:r/>
      <w:bookmarkStart w:id="175" w:name="_Toc9363431"/>
      <w:r/>
      <w:bookmarkStart w:id="176" w:name="_Toc12708976"/>
      <w:r/>
      <w:bookmarkStart w:id="177" w:name="_Toc120614219"/>
      <w:r>
        <w:rPr>
          <w:rFonts w:hint="eastAsia" w:ascii="宋体" w:hAnsi="宋体"/>
          <w:b/>
          <w:bCs/>
          <w:sz w:val="24"/>
          <w:szCs w:val="32"/>
        </w:rPr>
        <w:t xml:space="preserve">21、开标</w:t>
      </w:r>
      <w:bookmarkEnd w:id="166"/>
      <w:r/>
      <w:bookmarkEnd w:id="167"/>
      <w:r/>
      <w:bookmarkEnd w:id="168"/>
      <w:r>
        <w:rPr>
          <w:rFonts w:hint="eastAsia" w:ascii="宋体" w:hAnsi="宋体"/>
          <w:b/>
          <w:bCs/>
          <w:sz w:val="24"/>
          <w:szCs w:val="32"/>
        </w:rPr>
      </w:r>
      <w:r/>
    </w:p>
    <w:p>
      <w:pPr>
        <w:pStyle w:val="926"/>
        <w:spacing w:line="360" w:lineRule="auto"/>
        <w:rPr>
          <w:rFonts w:hint="eastAsia" w:ascii="宋体" w:hAnsi="宋体"/>
          <w:bCs/>
          <w:sz w:val="24"/>
        </w:rPr>
      </w:pPr>
      <w:r/>
      <w:bookmarkStart w:id="178" w:name="_Toc20823303"/>
      <w:r/>
      <w:bookmarkStart w:id="179" w:name="_Toc513029231"/>
      <w:r/>
      <w:bookmarkStart w:id="180" w:name="_Toc16938547"/>
      <w:r>
        <w:rPr>
          <w:rFonts w:hint="eastAsia" w:ascii="宋体" w:hAnsi="宋体"/>
          <w:bCs/>
          <w:sz w:val="24"/>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21.2开标仪式由代理机构组织。苏采云系统将自动对项目进行开标，并宣布各投标人名称和投标价格。</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22、评标委员会</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22.1开标后，代理机构将立即组织评标委员会（以下简称评委会）进行评标。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22.2评委会由采购人代表和有关技术、经济等方面的专家组成，且人员构成符合政府采购有关规定。</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22.3评委会独立工作，负责评审所有投标文件并确定中标侯选人。</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23、评标过程的保密与公正</w:t>
      </w:r>
      <w:r>
        <w:rPr>
          <w:rFonts w:hint="eastAsia" w:ascii="宋体" w:hAnsi="宋体"/>
          <w:b/>
          <w:bCs/>
          <w:sz w:val="24"/>
          <w:szCs w:val="32"/>
        </w:rPr>
      </w:r>
      <w:r/>
    </w:p>
    <w:p>
      <w:pPr>
        <w:pStyle w:val="926"/>
        <w:spacing w:line="360" w:lineRule="auto"/>
        <w:rPr>
          <w:rFonts w:hint="eastAsia" w:ascii="宋体" w:hAnsi="宋体"/>
          <w:bCs/>
          <w:sz w:val="24"/>
        </w:rPr>
      </w:pPr>
      <w:r/>
      <w:bookmarkEnd w:id="178"/>
      <w:r/>
      <w:bookmarkEnd w:id="179"/>
      <w:r/>
      <w:bookmarkEnd w:id="180"/>
      <w:r>
        <w:rPr>
          <w:rFonts w:hint="eastAsia" w:ascii="宋体" w:hAnsi="宋体"/>
          <w:bCs/>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23.2在评标过程中，投标人不得以任何行为影响评标过程，否则其投标文件将被作为无效投标文件。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23.3在评标期间，代理机构将设专门人员与投标人联系。</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23.4代理机构和评标委员会不向落标的投标人解释未中标原因，也不公布评标过程中的相关细节。</w:t>
      </w:r>
      <w:r>
        <w:rPr>
          <w:rFonts w:hint="eastAsia" w:ascii="宋体" w:hAnsi="宋体"/>
          <w:bCs/>
          <w:sz w:val="24"/>
        </w:rPr>
      </w:r>
      <w:r/>
    </w:p>
    <w:p>
      <w:pPr>
        <w:pStyle w:val="926"/>
        <w:spacing w:line="360" w:lineRule="auto"/>
        <w:rPr>
          <w:rFonts w:hint="eastAsia" w:ascii="宋体" w:hAnsi="宋体"/>
          <w:bCs/>
          <w:sz w:val="24"/>
        </w:rPr>
      </w:pPr>
      <w:r/>
      <w:bookmarkStart w:id="181" w:name="_Toc16938548"/>
      <w:r/>
      <w:bookmarkStart w:id="182" w:name="_Toc513029232"/>
      <w:r/>
      <w:bookmarkStart w:id="183" w:name="_Toc20823304"/>
      <w:r>
        <w:rPr>
          <w:rFonts w:hint="eastAsia" w:ascii="宋体" w:hAnsi="宋体"/>
          <w:bCs/>
          <w:sz w:val="24"/>
        </w:rPr>
        <w:t xml:space="preserve">23.5采用综合评分法的项目，未中标的投标人可于中标结果公告期限届满之日起通过苏采云系统查看自己的评审得分及排序情况。</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24、投标的澄清</w:t>
      </w:r>
      <w:bookmarkEnd w:id="181"/>
      <w:r/>
      <w:bookmarkEnd w:id="182"/>
      <w:r/>
      <w:bookmarkEnd w:id="183"/>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24.3接到评委会澄清要求的投标人如未按规定做出澄清、说明和补正，其风险由投标人自行承担。</w:t>
      </w:r>
      <w:r>
        <w:rPr>
          <w:rFonts w:hint="eastAsia" w:ascii="宋体" w:hAnsi="宋体"/>
          <w:bCs/>
          <w:sz w:val="24"/>
        </w:rPr>
      </w:r>
      <w:r/>
    </w:p>
    <w:p>
      <w:pPr>
        <w:pStyle w:val="926"/>
        <w:rPr>
          <w:rFonts w:hint="eastAsia" w:ascii="宋体" w:hAnsi="宋体"/>
          <w:b/>
          <w:bCs/>
          <w:sz w:val="24"/>
          <w:szCs w:val="32"/>
        </w:rPr>
        <w:outlineLvl w:val="2"/>
      </w:pPr>
      <w:r/>
      <w:bookmarkStart w:id="184" w:name="_Toc513029233"/>
      <w:r/>
      <w:bookmarkStart w:id="185" w:name="_Toc16938549"/>
      <w:r/>
      <w:bookmarkStart w:id="186" w:name="_Toc20823305"/>
      <w:r>
        <w:rPr>
          <w:rFonts w:hint="eastAsia" w:ascii="宋体" w:hAnsi="宋体"/>
          <w:b/>
          <w:bCs/>
          <w:sz w:val="24"/>
          <w:szCs w:val="32"/>
        </w:rPr>
        <w:t xml:space="preserve">25、对投标文件的初审</w:t>
      </w:r>
      <w:bookmarkEnd w:id="184"/>
      <w:r/>
      <w:bookmarkEnd w:id="185"/>
      <w:r/>
      <w:bookmarkEnd w:id="186"/>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25.1投标文件初审分为资格审查和符合性审查。</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25.6评委会将允许修正投标文件中不构成重大偏离的、微小的、非正规的、不一致的或不规则的地方，但这些修改不能影响任何投标人相应的名次排列。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926"/>
        <w:spacing w:line="360" w:lineRule="auto"/>
        <w:rPr>
          <w:rFonts w:hint="eastAsia" w:ascii="宋体" w:hAnsi="宋体"/>
          <w:bCs/>
          <w:sz w:val="24"/>
        </w:rPr>
      </w:pPr>
      <w:r/>
      <w:bookmarkStart w:id="187" w:name="_Toc16938550"/>
      <w:r/>
      <w:bookmarkStart w:id="188" w:name="_Toc20823306"/>
      <w:r/>
      <w:bookmarkStart w:id="189" w:name="_Toc513029234"/>
      <w:r>
        <w:rPr>
          <w:rFonts w:hint="eastAsia" w:ascii="宋体" w:hAnsi="宋体"/>
          <w:bCs/>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26、</w:t>
      </w:r>
      <w:bookmarkEnd w:id="187"/>
      <w:r/>
      <w:bookmarkEnd w:id="188"/>
      <w:r/>
      <w:bookmarkEnd w:id="189"/>
      <w:r>
        <w:rPr>
          <w:rFonts w:hint="eastAsia" w:ascii="宋体" w:hAnsi="宋体"/>
          <w:b/>
          <w:bCs/>
          <w:sz w:val="24"/>
          <w:szCs w:val="32"/>
        </w:rPr>
        <w:t xml:space="preserve">无效投标条款和废标条款</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26.1无效投标条款</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26.1.1未按要求交纳投标保证金的（如果收取）。</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26.1.2投标人在苏采云系统规定的时间内未成功解密电子投标文件的。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26.1.3投标人未按照招标文件要求上传电子投标文件的。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26.1.5投标人不具备招标文件中规定资格要求的。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26.1.6投标人的报价超过了采购预算或最高限价的。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26.1.7未通过符合性检查的。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26.1.8不符合招标文件中规定的其他实质性要求和条件的</w:t>
      </w:r>
      <w:r>
        <w:rPr>
          <w:rFonts w:hint="eastAsia" w:ascii="宋体" w:hAnsi="宋体"/>
          <w:b/>
          <w:sz w:val="24"/>
        </w:rPr>
        <w:t xml:space="preserve">（本招标文件中★项为实质性要求和条件）</w:t>
      </w:r>
      <w:r>
        <w:rPr>
          <w:rFonts w:hint="eastAsia" w:ascii="宋体" w:hAnsi="宋体"/>
          <w:bCs/>
          <w:sz w:val="24"/>
        </w:rPr>
        <w:t xml:space="preserve">。</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26.1.9投标文件含有采购人不能接受的附加条件的。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rPr>
          <w:rFonts w:hint="eastAsia" w:ascii="宋体" w:hAnsi="宋体"/>
          <w:bCs/>
          <w:sz w:val="24"/>
        </w:rPr>
      </w:r>
      <w:r/>
    </w:p>
    <w:p>
      <w:pPr>
        <w:pStyle w:val="926"/>
        <w:spacing w:line="360" w:lineRule="auto"/>
        <w:rPr>
          <w:rFonts w:hint="eastAsia" w:ascii="宋体" w:hAnsi="宋体"/>
          <w:bCs/>
          <w:sz w:val="24"/>
          <w:highlight w:val="none"/>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w:t>
      </w:r>
      <w:r>
        <w:rPr>
          <w:rFonts w:hint="eastAsia" w:ascii="宋体" w:hAnsi="宋体"/>
          <w:b/>
          <w:sz w:val="24"/>
          <w:highlight w:val="none"/>
        </w:rPr>
        <w:t xml:space="preserve">料不能证明其报价合理性的，评审委员会应当将其作为无效投标（响应）处理。</w:t>
      </w:r>
      <w:r>
        <w:rPr>
          <w:rFonts w:hint="eastAsia" w:ascii="宋体" w:hAnsi="宋体"/>
          <w:bCs/>
          <w:sz w:val="24"/>
          <w:highlight w:val="none"/>
        </w:rPr>
      </w:r>
      <w:r/>
    </w:p>
    <w:p>
      <w:pPr>
        <w:pStyle w:val="926"/>
        <w:spacing w:line="360" w:lineRule="auto"/>
        <w:rPr>
          <w:rFonts w:hint="eastAsia" w:ascii="宋体" w:hAnsi="宋体"/>
          <w:bCs/>
          <w:sz w:val="24"/>
          <w:highlight w:val="none"/>
        </w:rPr>
      </w:pPr>
      <w:r>
        <w:rPr>
          <w:rFonts w:hint="eastAsia" w:ascii="宋体" w:hAnsi="宋体"/>
          <w:bCs/>
          <w:sz w:val="24"/>
          <w:highlight w:val="none"/>
        </w:rPr>
        <w:t xml:space="preserve">26.1.11投标文件未按照招标文件要求签字及加盖CA电子公章的。</w:t>
      </w:r>
      <w:r>
        <w:rPr>
          <w:rFonts w:hint="eastAsia" w:ascii="宋体" w:hAnsi="宋体"/>
          <w:bCs/>
          <w:sz w:val="24"/>
          <w:highlight w:val="none"/>
        </w:rPr>
      </w:r>
      <w:r/>
    </w:p>
    <w:p>
      <w:pPr>
        <w:pStyle w:val="926"/>
        <w:spacing w:line="360" w:lineRule="auto"/>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926"/>
        <w:jc w:val="center"/>
        <w:rPr>
          <w:rFonts w:hint="eastAsia"/>
          <w:b/>
          <w:bCs/>
          <w:sz w:val="32"/>
          <w:szCs w:val="32"/>
        </w:rPr>
        <w:outlineLvl w:val="2"/>
      </w:pPr>
      <w:r>
        <w:rPr>
          <w:rFonts w:hint="eastAsia" w:ascii="宋体" w:hAnsi="宋体"/>
          <w:b/>
          <w:bCs/>
          <w:sz w:val="32"/>
          <w:szCs w:val="32"/>
        </w:rPr>
        <w:t xml:space="preserve">六、</w:t>
      </w:r>
      <w:bookmarkEnd w:id="169"/>
      <w:r/>
      <w:bookmarkEnd w:id="170"/>
      <w:r/>
      <w:bookmarkEnd w:id="171"/>
      <w:r>
        <w:rPr>
          <w:rFonts w:hint="eastAsia" w:ascii="宋体" w:hAnsi="宋体"/>
          <w:b/>
          <w:bCs/>
          <w:sz w:val="32"/>
          <w:szCs w:val="32"/>
        </w:rPr>
        <w:t xml:space="preserve">定标</w:t>
      </w:r>
      <w:bookmarkEnd w:id="172"/>
      <w:r/>
      <w:bookmarkEnd w:id="173"/>
      <w:r/>
      <w:bookmarkEnd w:id="174"/>
      <w:r/>
      <w:bookmarkEnd w:id="175"/>
      <w:r/>
      <w:bookmarkEnd w:id="176"/>
      <w:r/>
      <w:bookmarkEnd w:id="177"/>
      <w:r>
        <w:rPr>
          <w:rFonts w:hint="eastAsia"/>
          <w:b/>
          <w:bCs/>
          <w:sz w:val="32"/>
          <w:szCs w:val="32"/>
        </w:rPr>
      </w:r>
      <w:r/>
    </w:p>
    <w:p>
      <w:pPr>
        <w:pStyle w:val="926"/>
        <w:rPr>
          <w:rFonts w:hint="eastAsia" w:ascii="宋体" w:hAnsi="宋体"/>
          <w:b/>
          <w:bCs/>
          <w:sz w:val="24"/>
          <w:szCs w:val="32"/>
        </w:rPr>
        <w:outlineLvl w:val="2"/>
      </w:pPr>
      <w:r/>
      <w:bookmarkStart w:id="190" w:name="_Toc513029238"/>
      <w:r/>
      <w:bookmarkStart w:id="191" w:name="_Toc20823310"/>
      <w:r/>
      <w:bookmarkStart w:id="192" w:name="_Toc16938554"/>
      <w:r/>
      <w:bookmarkStart w:id="193" w:name="_Toc513029236"/>
      <w:r/>
      <w:bookmarkStart w:id="194" w:name="_Toc12708977"/>
      <w:r/>
      <w:bookmarkStart w:id="195" w:name="_Toc12887267"/>
      <w:r/>
      <w:bookmarkStart w:id="196" w:name="_Toc9363432"/>
      <w:r/>
      <w:bookmarkStart w:id="197" w:name="_Toc8485118"/>
      <w:r/>
      <w:bookmarkStart w:id="198" w:name="_Toc120614220"/>
      <w:r/>
      <w:bookmarkStart w:id="199" w:name="_Toc47453309"/>
      <w:r/>
      <w:bookmarkStart w:id="200" w:name="_Toc20823308"/>
      <w:r/>
      <w:bookmarkStart w:id="201" w:name="_Toc16938552"/>
      <w:r>
        <w:rPr>
          <w:rFonts w:hint="eastAsia" w:ascii="宋体" w:hAnsi="宋体"/>
          <w:b/>
          <w:bCs/>
          <w:sz w:val="24"/>
          <w:szCs w:val="32"/>
        </w:rPr>
        <w:t xml:space="preserve">27、</w:t>
      </w:r>
      <w:bookmarkEnd w:id="190"/>
      <w:r>
        <w:rPr>
          <w:rFonts w:hint="eastAsia" w:ascii="宋体" w:hAnsi="宋体"/>
          <w:b/>
          <w:bCs/>
          <w:sz w:val="24"/>
          <w:szCs w:val="32"/>
        </w:rPr>
        <w:t xml:space="preserve">确定</w:t>
      </w:r>
      <w:bookmarkEnd w:id="191"/>
      <w:r/>
      <w:bookmarkEnd w:id="192"/>
      <w:r>
        <w:rPr>
          <w:rFonts w:hint="eastAsia" w:ascii="宋体" w:hAnsi="宋体"/>
          <w:b/>
          <w:bCs/>
          <w:sz w:val="24"/>
          <w:szCs w:val="32"/>
        </w:rPr>
        <w:t xml:space="preserve">中标单位</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27.1评委会根据本招标文件规定评分办法与评分标准向采购人推荐出三名中标候选人。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27.2采购人应根据评委会推荐的中标候选人确定中标人。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27.3代理机构将在本项目招标文件第一章规定的公告发布媒体上发布中标公告，公告期限为1个工作日。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27.4若有充分证据证明，中标人出现下列情况之一的，一经查实，将被取消中标资格：</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27.4.1提供虚假材料谋取中标的。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27.4.2向采购人、代理机构行贿或者提供其他不正当利益的。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27.4.3恶意竞争，投标总报价明显低于其自身合理成本且又无法提供有效证明的。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27.4.4属于本文件规定的无效条件，但在评标过程中又未被评委会发现的。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27.4.5与采购人或者其他供应商恶意串通的。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27.4.6采取不正当手段诋毁、排挤其他供应商的。</w:t>
      </w:r>
      <w:r>
        <w:rPr>
          <w:rFonts w:hint="eastAsia" w:ascii="宋体" w:hAnsi="宋体"/>
          <w:sz w:val="24"/>
        </w:rPr>
      </w:r>
      <w:r/>
    </w:p>
    <w:p>
      <w:pPr>
        <w:pStyle w:val="926"/>
        <w:spacing w:line="360" w:lineRule="auto"/>
        <w:rPr>
          <w:rFonts w:hint="eastAsia" w:ascii="宋体" w:hAnsi="宋体"/>
          <w:sz w:val="24"/>
        </w:rPr>
      </w:pPr>
      <w:r/>
      <w:bookmarkStart w:id="202" w:name="_Toc200451960"/>
      <w:r>
        <w:rPr>
          <w:rFonts w:hint="eastAsia" w:ascii="宋体" w:hAnsi="宋体"/>
          <w:sz w:val="24"/>
        </w:rPr>
        <w:t xml:space="preserve">27.5有下列情形之一的，视为投标人串通投标，投标无效：</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27.5.1不同投标人的投标文件由同一单位或者个人编制。</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27.5.2不同投标人委托同一单位或者个人办理投标事宜。</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27.5.3不同投标人的投标文件载明的项目管理成员或者联系人员为同一人。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27.5.4不同投标人的投标文件异常一致或者投标报价呈规律性差异。</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27.5.5不同投标人的投标保证金从同一单位或者个人的账户转出。</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28、中标通知书</w:t>
      </w:r>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28.2中标供应商收到代理机构的中标通知书领取信息后，须立即到代理机构办理中标通知书的领取手续。</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28.3中标通知书将是合同的一个组成部分。对采购人和中标供应商均具有法律效力。中标通知书发出后，采购人改变中标结果的，或者中标供应商放弃中标项目的，应当依法承担法律责任。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26"/>
        <w:rPr>
          <w:rFonts w:hint="eastAsia" w:ascii="宋体" w:hAnsi="宋体"/>
          <w:b/>
          <w:bCs/>
          <w:sz w:val="24"/>
          <w:szCs w:val="32"/>
        </w:rPr>
        <w:outlineLvl w:val="2"/>
      </w:pPr>
      <w:r>
        <w:rPr>
          <w:rFonts w:hint="eastAsia" w:ascii="宋体" w:hAnsi="宋体"/>
          <w:b/>
          <w:bCs/>
          <w:sz w:val="24"/>
          <w:szCs w:val="32"/>
        </w:rPr>
        <w:t xml:space="preserve">29、质疑处理</w:t>
      </w:r>
      <w:bookmarkEnd w:id="202"/>
      <w:r>
        <w:rPr>
          <w:rFonts w:hint="eastAsia" w:ascii="宋体" w:hAnsi="宋体"/>
          <w:b/>
          <w:bCs/>
          <w:sz w:val="24"/>
          <w:szCs w:val="32"/>
        </w:rPr>
      </w:r>
      <w:r/>
    </w:p>
    <w:p>
      <w:pPr>
        <w:pStyle w:val="926"/>
        <w:spacing w:line="360" w:lineRule="auto"/>
        <w:rPr>
          <w:rFonts w:hint="eastAsia"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29.2.1对可以质疑的采购文件提出质疑的，为收到采购文件之日或者采购文件公告期限届满之日；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29.2.2对采购过程提出质疑的，为各采购程序环节结束之日；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29.2.3对中标或者成交结果提出质疑的，为中标或者成交结果公告期限届满之日。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29.3供应商应当在法定质疑期内一次性提出针对同一采购程序环节的质疑。供应商如在法定期限内对同一采购程序环节提出多次质疑的，代理机构将只对供应商第一次质疑作出答复。</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29.5代理机构只接收以纸质原件形式送达的质疑。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29.6以下情形的质疑不予受理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29.6.3以传真、电子邮件等方式递交的非原件形式的质疑。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29.6.4未参加投标活动的供应商或在投标活动中自身权益未受到损害的供应商所提出的质疑。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29.6.5未按本文件规定的要求签字、加盖公章的质疑（供应商组成联合体参加投标，联合体中任何一方或多方未按要求签字或盖章，并加盖公章的质疑）。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29.7代理机构收到质疑函后，将对质疑的形式和内容进行审查，如质疑函内容、格式不符合规定，代理机构将告知质疑人进行补正。</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29.8质疑人应当在招标文件规定的质疑期限内进行补正并重新提交质疑函，拒不补正或者在有效质疑期限内未重新提交质疑函的，为无效质疑，代理机构将不予受理。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26"/>
        <w:jc w:val="center"/>
        <w:rPr>
          <w:rFonts w:hint="eastAsia"/>
          <w:b/>
          <w:bCs/>
          <w:sz w:val="32"/>
          <w:szCs w:val="32"/>
        </w:rPr>
        <w:outlineLvl w:val="2"/>
      </w:pPr>
      <w:r>
        <w:rPr>
          <w:rFonts w:hint="eastAsia" w:ascii="宋体" w:hAnsi="宋体"/>
          <w:b/>
          <w:bCs/>
          <w:sz w:val="32"/>
          <w:szCs w:val="32"/>
        </w:rPr>
        <w:t xml:space="preserve">七、授予合同</w:t>
      </w:r>
      <w:bookmarkEnd w:id="194"/>
      <w:r/>
      <w:bookmarkEnd w:id="195"/>
      <w:r/>
      <w:bookmarkEnd w:id="196"/>
      <w:r/>
      <w:bookmarkEnd w:id="197"/>
      <w:r/>
      <w:bookmarkEnd w:id="198"/>
      <w:r/>
      <w:bookmarkEnd w:id="199"/>
      <w:r>
        <w:rPr>
          <w:rFonts w:hint="eastAsia"/>
          <w:b/>
          <w:bCs/>
          <w:sz w:val="32"/>
          <w:szCs w:val="32"/>
        </w:rPr>
      </w:r>
      <w:r/>
    </w:p>
    <w:p>
      <w:pPr>
        <w:pStyle w:val="926"/>
        <w:rPr>
          <w:rFonts w:hint="eastAsia" w:ascii="宋体" w:hAnsi="宋体"/>
          <w:b/>
          <w:bCs/>
          <w:sz w:val="24"/>
          <w:szCs w:val="32"/>
        </w:rPr>
        <w:outlineLvl w:val="2"/>
      </w:pPr>
      <w:r/>
      <w:bookmarkEnd w:id="193"/>
      <w:r/>
      <w:bookmarkEnd w:id="200"/>
      <w:r/>
      <w:bookmarkEnd w:id="201"/>
      <w:r/>
      <w:bookmarkStart w:id="203" w:name="_Toc20823309"/>
      <w:r/>
      <w:bookmarkStart w:id="204" w:name="_Toc513029237"/>
      <w:r/>
      <w:bookmarkStart w:id="205" w:name="_Toc16938553"/>
      <w:r/>
      <w:bookmarkStart w:id="206" w:name="_Toc47453310"/>
      <w:r/>
      <w:bookmarkStart w:id="207" w:name="_Toc9363433"/>
      <w:r/>
      <w:bookmarkStart w:id="208" w:name="_Toc12887268"/>
      <w:r/>
      <w:bookmarkStart w:id="209" w:name="_Toc8485119"/>
      <w:r/>
      <w:bookmarkStart w:id="210" w:name="_Toc12708978"/>
      <w:r/>
      <w:bookmarkStart w:id="211" w:name="_Toc479757207"/>
      <w:r/>
      <w:bookmarkStart w:id="212" w:name="_Toc513029242"/>
      <w:r/>
      <w:bookmarkStart w:id="213" w:name="_Toc120614221"/>
      <w:r/>
      <w:bookmarkStart w:id="214" w:name="_Toc16938558"/>
      <w:r/>
      <w:bookmarkStart w:id="215" w:name="_Toc20823314"/>
      <w:r>
        <w:rPr>
          <w:rFonts w:hint="eastAsia" w:ascii="宋体" w:hAnsi="宋体"/>
          <w:b/>
          <w:bCs/>
          <w:sz w:val="24"/>
          <w:szCs w:val="32"/>
        </w:rPr>
        <w:t xml:space="preserve">30、签订合同</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30.l中标人应按中标通知书的规定,按照招标文件确定的事项与采购人签订采购合同，且不得迟于中标通知书发出之日起三十日，</w:t>
      </w:r>
      <w:bookmarkStart w:id="216" w:name="_Hlk87549417"/>
      <w:r>
        <w:rPr>
          <w:rFonts w:hint="eastAsia" w:ascii="宋体" w:hAnsi="宋体"/>
          <w:bCs/>
          <w:sz w:val="24"/>
        </w:rPr>
        <w:t xml:space="preserve">否则按照政府采购规定追究其责任，由此给采购人造成损失的，中标人应承担赔偿责任。</w:t>
      </w:r>
      <w:r>
        <w:rPr>
          <w:rFonts w:hint="eastAsia" w:ascii="宋体" w:hAnsi="宋体"/>
          <w:bCs/>
          <w:sz w:val="24"/>
        </w:rPr>
      </w:r>
      <w:r/>
    </w:p>
    <w:p>
      <w:pPr>
        <w:pStyle w:val="926"/>
        <w:spacing w:line="360" w:lineRule="auto"/>
        <w:rPr>
          <w:rFonts w:hint="eastAsia" w:ascii="宋体" w:hAnsi="宋体"/>
          <w:bCs/>
          <w:sz w:val="24"/>
        </w:rPr>
      </w:pPr>
      <w:r/>
      <w:bookmarkEnd w:id="216"/>
      <w:r>
        <w:rPr>
          <w:rFonts w:hint="eastAsia" w:ascii="宋体" w:hAnsi="宋体"/>
          <w:bCs/>
          <w:sz w:val="24"/>
        </w:rPr>
        <w:t xml:space="preserve">30.2招标文件、中标人的投标文件及招标过程中有关澄清、承诺文件均应作为合同附件。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30.3签订合同后，</w:t>
      </w:r>
      <w:r>
        <w:rPr>
          <w:rFonts w:hint="eastAsia" w:ascii="宋体" w:hAnsi="宋体"/>
          <w:b/>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rPr>
          <w:rFonts w:hint="eastAsia" w:ascii="宋体" w:hAnsi="宋体"/>
          <w:bCs/>
          <w:sz w:val="24"/>
        </w:rPr>
      </w:r>
      <w:r/>
    </w:p>
    <w:p>
      <w:pPr>
        <w:pStyle w:val="926"/>
        <w:spacing w:line="360" w:lineRule="auto"/>
        <w:rPr>
          <w:rFonts w:hint="eastAsia" w:ascii="宋体" w:hAnsi="宋体"/>
          <w:bCs/>
          <w:sz w:val="24"/>
        </w:rPr>
      </w:pPr>
      <w:r/>
      <w:bookmarkEnd w:id="203"/>
      <w:r/>
      <w:bookmarkEnd w:id="204"/>
      <w:r/>
      <w:bookmarkEnd w:id="205"/>
      <w:r>
        <w:rPr>
          <w:rFonts w:hint="eastAsia" w:ascii="宋体" w:hAnsi="宋体"/>
          <w:bCs/>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bCs/>
          <w:sz w:val="24"/>
        </w:rPr>
      </w:r>
      <w:r/>
    </w:p>
    <w:p>
      <w:pPr>
        <w:pStyle w:val="926"/>
        <w:rPr>
          <w:rFonts w:hint="eastAsia" w:ascii="宋体" w:hAnsi="宋体"/>
          <w:b/>
          <w:bCs/>
          <w:sz w:val="24"/>
          <w:szCs w:val="32"/>
        </w:rPr>
        <w:outlineLvl w:val="2"/>
      </w:pPr>
      <w:r>
        <w:rPr>
          <w:rFonts w:hint="eastAsia" w:ascii="宋体" w:hAnsi="宋体"/>
          <w:b/>
          <w:bCs/>
          <w:sz w:val="24"/>
          <w:szCs w:val="32"/>
        </w:rPr>
        <w:t xml:space="preserve">31、货物和服务的追加</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bCs/>
          <w:sz w:val="24"/>
        </w:rPr>
      </w:r>
      <w:r/>
    </w:p>
    <w:p>
      <w:pPr>
        <w:pStyle w:val="926"/>
        <w:jc w:val="center"/>
        <w:rPr>
          <w:rFonts w:hint="eastAsia"/>
          <w:b/>
          <w:bCs/>
          <w:sz w:val="32"/>
          <w:szCs w:val="32"/>
        </w:rPr>
        <w:outlineLvl w:val="2"/>
      </w:pPr>
      <w:r>
        <w:rPr>
          <w:rFonts w:hint="eastAsia" w:ascii="宋体" w:hAnsi="宋体"/>
          <w:b/>
          <w:bCs/>
          <w:sz w:val="32"/>
          <w:szCs w:val="32"/>
        </w:rPr>
        <w:t xml:space="preserve">八、其他</w:t>
      </w:r>
      <w:bookmarkEnd w:id="206"/>
      <w:r/>
      <w:bookmarkEnd w:id="207"/>
      <w:r/>
      <w:bookmarkEnd w:id="208"/>
      <w:r/>
      <w:bookmarkEnd w:id="209"/>
      <w:r/>
      <w:bookmarkEnd w:id="210"/>
      <w:r>
        <w:rPr>
          <w:rFonts w:hint="eastAsia"/>
          <w:b/>
          <w:bCs/>
          <w:sz w:val="32"/>
          <w:szCs w:val="32"/>
        </w:rPr>
      </w:r>
      <w:r/>
    </w:p>
    <w:p>
      <w:pPr>
        <w:pStyle w:val="926"/>
        <w:rPr>
          <w:rFonts w:hint="eastAsia" w:ascii="宋体" w:hAnsi="宋体"/>
          <w:b/>
          <w:bCs/>
          <w:sz w:val="24"/>
          <w:szCs w:val="32"/>
        </w:rPr>
        <w:outlineLvl w:val="2"/>
      </w:pPr>
      <w:r/>
      <w:bookmarkEnd w:id="211"/>
      <w:r/>
      <w:bookmarkEnd w:id="212"/>
      <w:r/>
      <w:bookmarkEnd w:id="213"/>
      <w:r/>
      <w:bookmarkEnd w:id="214"/>
      <w:r/>
      <w:bookmarkEnd w:id="215"/>
      <w:r/>
      <w:bookmarkStart w:id="217" w:name="_Toc9363434"/>
      <w:r/>
      <w:bookmarkStart w:id="218" w:name="_Toc12708979"/>
      <w:r/>
      <w:bookmarkStart w:id="219" w:name="_Toc47453311"/>
      <w:r/>
      <w:bookmarkStart w:id="220" w:name="_Toc12887269"/>
      <w:r/>
      <w:bookmarkStart w:id="221" w:name="_Toc462564139"/>
      <w:r/>
      <w:bookmarkStart w:id="222" w:name="_Toc479757211"/>
      <w:r>
        <w:rPr>
          <w:rFonts w:hint="eastAsia" w:ascii="宋体" w:hAnsi="宋体"/>
          <w:b/>
          <w:bCs/>
          <w:sz w:val="24"/>
          <w:szCs w:val="32"/>
        </w:rPr>
        <w:t xml:space="preserve">32、样品</w:t>
      </w:r>
      <w:r>
        <w:rPr>
          <w:rFonts w:hint="eastAsia" w:ascii="宋体" w:hAnsi="宋体"/>
          <w:b/>
          <w:bCs/>
          <w:sz w:val="24"/>
          <w:szCs w:val="32"/>
        </w:rPr>
      </w:r>
      <w:r/>
    </w:p>
    <w:p>
      <w:pPr>
        <w:pStyle w:val="926"/>
        <w:spacing w:line="360" w:lineRule="auto"/>
        <w:rPr>
          <w:rFonts w:hint="eastAsia" w:ascii="宋体" w:hAnsi="宋体"/>
          <w:bCs/>
          <w:sz w:val="24"/>
        </w:rPr>
      </w:pPr>
      <w:r>
        <w:rPr>
          <w:rFonts w:hint="eastAsia" w:ascii="宋体" w:hAnsi="宋体"/>
          <w:bCs/>
          <w:sz w:val="24"/>
        </w:rPr>
        <w:t xml:space="preserve">32.1如本项目要求提供样品的，中标人的样品由采购人负责保管、封存，并作为履约验收的参考，未中标人的样品将及时退还；</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32.2代理机构不接收在样品递交截止时间后递交的样品。</w:t>
      </w:r>
      <w:r>
        <w:rPr>
          <w:rFonts w:hint="eastAsia" w:ascii="宋体" w:hAnsi="宋体"/>
          <w:bCs/>
          <w:sz w:val="24"/>
        </w:rPr>
      </w:r>
      <w:r/>
    </w:p>
    <w:p>
      <w:pPr>
        <w:pStyle w:val="926"/>
        <w:spacing w:line="360" w:lineRule="auto"/>
        <w:rPr>
          <w:rFonts w:hint="eastAsia" w:ascii="宋体" w:hAnsi="宋体"/>
          <w:bCs/>
          <w:sz w:val="24"/>
        </w:rPr>
      </w:pPr>
      <w:r/>
      <w:bookmarkStart w:id="223" w:name="_Hlk45477292"/>
      <w:r>
        <w:rPr>
          <w:rFonts w:hint="eastAsia" w:ascii="宋体" w:hAnsi="宋体"/>
          <w:bCs/>
          <w:sz w:val="24"/>
        </w:rPr>
        <w:t xml:space="preserve">32.3未中标样品在评审结束后统一退还（退还具体时间另行通知），各投标人应在接到退还通知后1天内将样品搬离样品递交现场，超过时间未退还的样品由采购人或代理机构处置。</w:t>
      </w:r>
      <w:r>
        <w:rPr>
          <w:rFonts w:hint="eastAsia" w:ascii="宋体" w:hAnsi="宋体"/>
          <w:bCs/>
          <w:sz w:val="24"/>
        </w:rPr>
      </w:r>
      <w:r/>
    </w:p>
    <w:p>
      <w:pPr>
        <w:pStyle w:val="926"/>
        <w:spacing w:line="360" w:lineRule="auto"/>
        <w:rPr>
          <w:rFonts w:hint="eastAsia" w:ascii="宋体" w:hAnsi="宋体"/>
          <w:bCs/>
          <w:sz w:val="24"/>
        </w:rPr>
      </w:pPr>
      <w:r/>
      <w:bookmarkEnd w:id="223"/>
      <w:r>
        <w:rPr>
          <w:rFonts w:hint="eastAsia" w:ascii="宋体" w:hAnsi="宋体"/>
          <w:bCs/>
          <w:sz w:val="24"/>
        </w:rPr>
        <w:t xml:space="preserve">32.4中标人的样品由代理机构在评审现场移交给采购人，中标人应按照采购人要求及时运送至指定地点封存。</w:t>
      </w:r>
      <w:r>
        <w:rPr>
          <w:rFonts w:hint="eastAsia" w:ascii="宋体" w:hAnsi="宋体"/>
          <w:bCs/>
          <w:sz w:val="24"/>
        </w:rPr>
      </w:r>
      <w:r/>
    </w:p>
    <w:p>
      <w:pPr>
        <w:pStyle w:val="927"/>
        <w:spacing w:before="286" w:after="286"/>
        <w:rPr>
          <w:rFonts w:ascii="华文中宋" w:hAnsi="华文中宋" w:eastAsia="宋体"/>
          <w:b w:val="0"/>
          <w:szCs w:val="36"/>
        </w:rPr>
      </w:pPr>
      <w:r>
        <w:rPr>
          <w:rFonts w:hint="eastAsia" w:ascii="华文中宋" w:hAnsi="华文中宋"/>
          <w:szCs w:val="36"/>
        </w:rPr>
        <w:br w:type="page" w:clear="all"/>
      </w:r>
      <w:r>
        <w:rPr>
          <w:rFonts w:hint="eastAsia" w:ascii="华文中宋" w:hAnsi="华文中宋"/>
          <w:szCs w:val="36"/>
        </w:rPr>
        <w:t xml:space="preserve">第三章  </w:t>
      </w:r>
      <w:bookmarkEnd w:id="217"/>
      <w:r/>
      <w:bookmarkEnd w:id="218"/>
      <w:r/>
      <w:bookmarkEnd w:id="219"/>
      <w:r/>
      <w:bookmarkEnd w:id="220"/>
      <w:r>
        <w:rPr>
          <w:rFonts w:hint="eastAsia" w:ascii="华文中宋" w:hAnsi="华文中宋"/>
          <w:szCs w:val="36"/>
        </w:rPr>
        <w:t xml:space="preserve">合同文本</w:t>
      </w:r>
      <w:r>
        <w:rPr>
          <w:rFonts w:ascii="华文中宋" w:hAnsi="华文中宋" w:eastAsia="宋体"/>
          <w:b w:val="0"/>
          <w:szCs w:val="36"/>
        </w:rPr>
      </w:r>
      <w:r/>
    </w:p>
    <w:p>
      <w:pPr>
        <w:pStyle w:val="926"/>
        <w:ind w:firstLine="480"/>
        <w:spacing w:before="57" w:line="360" w:lineRule="auto"/>
        <w:rPr>
          <w:rFonts w:ascii="宋体" w:hAnsi="宋体"/>
          <w:bCs/>
          <w:sz w:val="24"/>
        </w:rPr>
      </w:pPr>
      <w:r/>
      <w:bookmarkStart w:id="224" w:name="_Toc513029243"/>
      <w:r/>
      <w:bookmarkStart w:id="225" w:name="_Toc517190892"/>
      <w:r/>
      <w:bookmarkStart w:id="226" w:name="_Toc20823315"/>
      <w:r/>
      <w:bookmarkStart w:id="227" w:name="_Toc16938559"/>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24"/>
      <w:r/>
      <w:bookmarkEnd w:id="226"/>
      <w:r/>
      <w:bookmarkEnd w:id="227"/>
      <w:r/>
      <w:bookmarkStart w:id="228" w:name="_Hlt16619369"/>
      <w:r/>
      <w:bookmarkEnd w:id="228"/>
      <w:r>
        <w:rPr>
          <w:rFonts w:ascii="宋体" w:hAnsi="宋体"/>
          <w:bCs/>
          <w:sz w:val="24"/>
        </w:rPr>
      </w:r>
      <w:r/>
    </w:p>
    <w:p>
      <w:pPr>
        <w:pStyle w:val="926"/>
        <w:jc w:val="center"/>
        <w:spacing w:before="143" w:line="360" w:lineRule="auto"/>
        <w:rPr>
          <w:rFonts w:ascii="宋体" w:hAnsi="宋体"/>
          <w:b/>
          <w:bCs/>
          <w:sz w:val="36"/>
          <w:szCs w:val="28"/>
        </w:rPr>
      </w:pPr>
      <w:r>
        <w:rPr>
          <w:rFonts w:hint="eastAsia" w:ascii="宋体" w:hAnsi="宋体"/>
          <w:b/>
          <w:sz w:val="32"/>
        </w:rPr>
        <w:t xml:space="preserve">南京医科大学</w:t>
      </w:r>
      <w:r>
        <w:rPr>
          <w:rFonts w:hint="eastAsia" w:ascii="宋体" w:hAnsi="宋体"/>
          <w:b/>
          <w:sz w:val="32"/>
          <w:u w:val="single"/>
        </w:rPr>
        <w:t xml:space="preserve">                          </w:t>
      </w:r>
      <w:r>
        <w:rPr>
          <w:rFonts w:hint="eastAsia" w:ascii="宋体" w:hAnsi="宋体"/>
          <w:b/>
          <w:sz w:val="32"/>
        </w:rPr>
        <w:t xml:space="preserve">项目合同</w:t>
      </w:r>
      <w:r>
        <w:rPr>
          <w:rFonts w:ascii="宋体" w:hAnsi="宋体"/>
          <w:b/>
          <w:bCs/>
          <w:sz w:val="36"/>
          <w:szCs w:val="28"/>
        </w:rPr>
      </w:r>
      <w:r/>
    </w:p>
    <w:p>
      <w:pPr>
        <w:pStyle w:val="965"/>
        <w:ind w:firstLine="480"/>
        <w:spacing w:before="57" w:line="360" w:lineRule="auto"/>
        <w:rPr>
          <w:rFonts w:hint="eastAsia" w:hAnsi="宋体" w:cs="宋体"/>
          <w:sz w:val="24"/>
          <w:szCs w:val="24"/>
        </w:rPr>
      </w:pPr>
      <w:r>
        <w:rPr>
          <w:rFonts w:hint="eastAsia" w:hAnsi="宋体" w:cs="宋体"/>
          <w:sz w:val="24"/>
          <w:szCs w:val="24"/>
        </w:rPr>
        <w:t xml:space="preserve">甲方：（买方）_________         乙方：（卖方）_________ </w:t>
      </w:r>
      <w:r>
        <w:rPr>
          <w:rFonts w:hint="eastAsia" w:hAnsi="宋体" w:cs="宋体"/>
          <w:sz w:val="24"/>
          <w:szCs w:val="24"/>
        </w:rPr>
      </w:r>
      <w:r/>
    </w:p>
    <w:p>
      <w:pPr>
        <w:pStyle w:val="965"/>
        <w:ind w:firstLine="480"/>
        <w:spacing w:before="57" w:line="360" w:lineRule="auto"/>
        <w:rPr>
          <w:rFonts w:hint="eastAsia" w:hAnsi="宋体" w:cs="宋体"/>
          <w:sz w:val="24"/>
          <w:szCs w:val="24"/>
          <w:u w:val="single"/>
        </w:rPr>
      </w:pPr>
      <w:r>
        <w:rPr>
          <w:rFonts w:hint="eastAsia" w:hAnsi="宋体" w:cs="宋体"/>
          <w:sz w:val="24"/>
          <w:szCs w:val="24"/>
        </w:rPr>
        <w:t xml:space="preserve">法定代表人：</w:t>
      </w:r>
      <w:r>
        <w:rPr>
          <w:rFonts w:hint="eastAsia" w:hAnsi="宋体" w:cs="宋体"/>
          <w:sz w:val="24"/>
          <w:szCs w:val="24"/>
          <w:u w:val="single"/>
        </w:rPr>
        <w:t xml:space="preserve">          </w:t>
      </w:r>
      <w:r>
        <w:rPr>
          <w:rFonts w:hint="eastAsia" w:hAnsi="宋体" w:cs="宋体"/>
          <w:sz w:val="24"/>
          <w:szCs w:val="24"/>
        </w:rPr>
        <w:t xml:space="preserve">         法定代表人：</w:t>
      </w:r>
      <w:r>
        <w:rPr>
          <w:rFonts w:hint="eastAsia" w:hAnsi="宋体" w:cs="宋体"/>
          <w:sz w:val="24"/>
          <w:szCs w:val="24"/>
          <w:u w:val="single"/>
        </w:rPr>
        <w:t xml:space="preserve">           </w:t>
      </w:r>
      <w:r>
        <w:rPr>
          <w:rFonts w:hint="eastAsia" w:hAnsi="宋体" w:cs="宋体"/>
          <w:sz w:val="24"/>
          <w:szCs w:val="24"/>
          <w:u w:val="single"/>
        </w:rPr>
      </w:r>
      <w:r/>
    </w:p>
    <w:p>
      <w:pPr>
        <w:pStyle w:val="965"/>
        <w:ind w:firstLine="480"/>
        <w:spacing w:before="57" w:line="360" w:lineRule="auto"/>
        <w:rPr>
          <w:rFonts w:hint="eastAsia" w:hAnsi="宋体" w:cs="宋体"/>
          <w:sz w:val="24"/>
          <w:szCs w:val="24"/>
          <w:u w:val="single"/>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t xml:space="preserve">         地址：</w:t>
      </w:r>
      <w:r>
        <w:rPr>
          <w:rFonts w:hint="eastAsia" w:hAnsi="宋体" w:cs="宋体"/>
          <w:sz w:val="24"/>
          <w:szCs w:val="24"/>
          <w:u w:val="single"/>
        </w:rPr>
        <w:t xml:space="preserve">                 </w:t>
      </w:r>
      <w:r>
        <w:rPr>
          <w:rFonts w:hint="eastAsia" w:hAnsi="宋体" w:cs="宋体"/>
          <w:sz w:val="24"/>
          <w:szCs w:val="24"/>
          <w:u w:val="single"/>
        </w:rPr>
      </w:r>
      <w:r/>
    </w:p>
    <w:p>
      <w:pPr>
        <w:pStyle w:val="965"/>
        <w:ind w:firstLine="480"/>
        <w:spacing w:before="57" w:line="360" w:lineRule="auto"/>
        <w:rPr>
          <w:rFonts w:hint="eastAsia" w:hAnsi="宋体" w:cs="宋体"/>
          <w:sz w:val="24"/>
          <w:szCs w:val="24"/>
          <w:u w:val="single"/>
        </w:rPr>
      </w:pPr>
      <w:r>
        <w:rPr>
          <w:rFonts w:hint="eastAsia" w:hAnsi="宋体" w:cs="宋体"/>
          <w:sz w:val="24"/>
          <w:szCs w:val="24"/>
        </w:rPr>
        <w:t xml:space="preserve">联系人：</w:t>
      </w:r>
      <w:r>
        <w:rPr>
          <w:rFonts w:hint="eastAsia" w:hAnsi="宋体" w:cs="宋体"/>
          <w:sz w:val="24"/>
          <w:szCs w:val="24"/>
          <w:u w:val="single"/>
        </w:rPr>
        <w:t xml:space="preserve">              </w:t>
      </w:r>
      <w:r>
        <w:rPr>
          <w:rFonts w:hint="eastAsia" w:hAnsi="宋体" w:cs="宋体"/>
          <w:sz w:val="24"/>
          <w:szCs w:val="24"/>
        </w:rPr>
        <w:t xml:space="preserve">         联系人：</w:t>
      </w:r>
      <w:r>
        <w:rPr>
          <w:rFonts w:hint="eastAsia" w:hAnsi="宋体" w:cs="宋体"/>
          <w:sz w:val="24"/>
          <w:szCs w:val="24"/>
          <w:u w:val="single"/>
        </w:rPr>
        <w:t xml:space="preserve">                </w:t>
      </w:r>
      <w:r>
        <w:rPr>
          <w:rFonts w:hint="eastAsia" w:hAnsi="宋体" w:cs="宋体"/>
          <w:sz w:val="24"/>
          <w:szCs w:val="24"/>
          <w:u w:val="single"/>
        </w:rPr>
      </w:r>
      <w:r/>
    </w:p>
    <w:p>
      <w:pPr>
        <w:pStyle w:val="965"/>
        <w:ind w:firstLine="480"/>
        <w:spacing w:before="57" w:line="360" w:lineRule="auto"/>
        <w:rPr>
          <w:rFonts w:hint="eastAsia" w:hAnsi="宋体" w:cs="宋体"/>
          <w:sz w:val="24"/>
          <w:szCs w:val="24"/>
        </w:rPr>
      </w:pPr>
      <w:r>
        <w:rPr>
          <w:rFonts w:hint="eastAsia" w:hAnsi="宋体" w:cs="宋体"/>
          <w:sz w:val="24"/>
          <w:szCs w:val="24"/>
        </w:rPr>
        <w:t xml:space="preserve">联系方式：</w:t>
      </w:r>
      <w:r>
        <w:rPr>
          <w:rFonts w:hint="eastAsia" w:hAnsi="宋体" w:cs="宋体"/>
          <w:sz w:val="24"/>
          <w:szCs w:val="24"/>
          <w:u w:val="single"/>
        </w:rPr>
        <w:t xml:space="preserve">            </w:t>
      </w:r>
      <w:r>
        <w:rPr>
          <w:rFonts w:hint="eastAsia" w:hAnsi="宋体" w:cs="宋体"/>
          <w:sz w:val="24"/>
          <w:szCs w:val="24"/>
        </w:rPr>
        <w:t xml:space="preserve">         联系方式：</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65"/>
        <w:ind w:firstLine="480"/>
        <w:spacing w:before="57" w:line="360" w:lineRule="auto"/>
        <w:rPr>
          <w:rFonts w:hint="eastAsia" w:hAnsi="宋体" w:cs="宋体"/>
          <w:sz w:val="24"/>
          <w:szCs w:val="24"/>
        </w:rPr>
      </w:pPr>
      <w:r>
        <w:rPr>
          <w:rFonts w:hint="eastAsia" w:hAnsi="宋体" w:cs="宋体"/>
          <w:sz w:val="24"/>
          <w:szCs w:val="24"/>
        </w:rPr>
        <w:t xml:space="preserve">甲、乙双方根据南京医科大学 </w:t>
      </w:r>
      <w:r>
        <w:rPr>
          <w:rFonts w:hint="eastAsia" w:hAnsi="宋体" w:cs="宋体"/>
          <w:sz w:val="24"/>
          <w:szCs w:val="24"/>
          <w:u w:val="single"/>
        </w:rPr>
        <w:t xml:space="preserve">                    项目 </w:t>
      </w:r>
      <w:r>
        <w:rPr>
          <w:rFonts w:hint="eastAsia" w:hAnsi="宋体" w:cs="宋体"/>
          <w:sz w:val="24"/>
          <w:szCs w:val="24"/>
        </w:rPr>
        <w:t xml:space="preserve">公开招标的结果，本着自愿及平等互利的原则，就甲方向乙方购买本合同约定的货物事宜，签署本合同。</w:t>
      </w:r>
      <w:r>
        <w:rPr>
          <w:rFonts w:hint="eastAsia" w:hAnsi="宋体" w:cs="宋体"/>
          <w:sz w:val="24"/>
          <w:szCs w:val="24"/>
        </w:rPr>
      </w:r>
      <w:r/>
    </w:p>
    <w:p>
      <w:pPr>
        <w:pStyle w:val="965"/>
        <w:ind w:firstLine="482"/>
        <w:spacing w:before="57" w:line="360" w:lineRule="auto"/>
        <w:rPr>
          <w:rFonts w:hint="eastAsia" w:hAnsi="宋体"/>
          <w:b/>
          <w:sz w:val="24"/>
          <w:szCs w:val="24"/>
        </w:rPr>
      </w:pPr>
      <w:r>
        <w:rPr>
          <w:rFonts w:hAnsi="宋体"/>
          <w:b/>
          <w:sz w:val="24"/>
          <w:szCs w:val="24"/>
        </w:rPr>
        <w:t xml:space="preserve">一、货物内容</w:t>
      </w:r>
      <w:r>
        <w:rPr>
          <w:rFonts w:hint="eastAsia" w:hAnsi="宋体"/>
          <w:b/>
          <w:sz w:val="24"/>
          <w:szCs w:val="24"/>
        </w:rPr>
        <w:t xml:space="preserve">、数量及金额</w:t>
      </w:r>
      <w:r>
        <w:rPr>
          <w:rFonts w:hint="eastAsia" w:hAnsi="宋体"/>
          <w:b/>
          <w:sz w:val="24"/>
          <w:szCs w:val="24"/>
        </w:rPr>
      </w:r>
      <w:r/>
    </w:p>
    <w:tbl>
      <w:tblPr>
        <w:tblW w:w="5000" w:type="pct"/>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393"/>
        <w:gridCol w:w="982"/>
        <w:gridCol w:w="982"/>
        <w:gridCol w:w="982"/>
        <w:gridCol w:w="989"/>
        <w:gridCol w:w="1548"/>
        <w:gridCol w:w="1553"/>
      </w:tblGrid>
      <w:tr>
        <w:trPr/>
        <w:tc>
          <w:tcPr>
            <w:shd w:val="pct10" w:color="auto" w:fill="ffffff"/>
            <w:tcW w:w="518"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编号</w:t>
            </w:r>
            <w:r>
              <w:rPr>
                <w:rFonts w:hint="eastAsia" w:ascii="宋体" w:hAnsi="宋体" w:cs="宋体"/>
                <w:b/>
                <w:sz w:val="24"/>
              </w:rPr>
            </w:r>
            <w:r/>
          </w:p>
        </w:tc>
        <w:tc>
          <w:tcPr>
            <w:shd w:val="pct10" w:color="auto" w:fill="ffffff"/>
            <w:tcW w:w="741"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货物名称</w:t>
            </w:r>
            <w:r>
              <w:rPr>
                <w:rFonts w:hint="eastAsia" w:ascii="宋体" w:hAnsi="宋体" w:cs="宋体"/>
                <w:b/>
                <w:sz w:val="24"/>
              </w:rPr>
            </w:r>
            <w:r/>
          </w:p>
        </w:tc>
        <w:tc>
          <w:tcPr>
            <w:shd w:val="pct10" w:color="auto" w:fill="ffffff"/>
            <w:tcW w:w="522"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品牌</w:t>
            </w:r>
            <w:r>
              <w:rPr>
                <w:rFonts w:hint="eastAsia" w:ascii="宋体" w:hAnsi="宋体" w:cs="宋体"/>
                <w:b/>
                <w:sz w:val="24"/>
              </w:rPr>
            </w:r>
            <w:r/>
          </w:p>
        </w:tc>
        <w:tc>
          <w:tcPr>
            <w:shd w:val="pct10" w:color="auto" w:fill="ffffff"/>
            <w:tcW w:w="522" w:type="dxa"/>
            <w:vAlign w:val="center"/>
            <w:textDirection w:val="lrTb"/>
            <w:noWrap w:val="false"/>
          </w:tcPr>
          <w:p>
            <w:pPr>
              <w:pStyle w:val="926"/>
              <w:jc w:val="center"/>
              <w:spacing w:line="240" w:lineRule="atLeast"/>
              <w:rPr>
                <w:rFonts w:ascii="宋体" w:hAnsi="宋体" w:cs="宋体"/>
                <w:b/>
                <w:sz w:val="24"/>
              </w:rPr>
            </w:pPr>
            <w:r>
              <w:rPr>
                <w:rFonts w:hint="eastAsia" w:ascii="宋体" w:hAnsi="宋体" w:cs="宋体"/>
                <w:b/>
                <w:sz w:val="24"/>
              </w:rPr>
              <w:t xml:space="preserve">型号</w:t>
            </w:r>
            <w:r>
              <w:rPr>
                <w:rFonts w:ascii="宋体" w:hAnsi="宋体" w:cs="宋体"/>
                <w:b/>
                <w:sz w:val="24"/>
              </w:rPr>
            </w:r>
            <w:r/>
          </w:p>
        </w:tc>
        <w:tc>
          <w:tcPr>
            <w:shd w:val="pct10" w:color="auto" w:fill="ffffff"/>
            <w:tcW w:w="522"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制造商和国别</w:t>
            </w:r>
            <w:r>
              <w:rPr>
                <w:rFonts w:hint="eastAsia" w:ascii="宋体" w:hAnsi="宋体" w:cs="宋体"/>
                <w:b/>
                <w:sz w:val="24"/>
              </w:rPr>
            </w:r>
            <w:r/>
          </w:p>
        </w:tc>
        <w:tc>
          <w:tcPr>
            <w:shd w:val="pct10" w:color="auto" w:fill="ffffff"/>
            <w:tcW w:w="526"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数量</w:t>
            </w:r>
            <w:r>
              <w:rPr>
                <w:rFonts w:hint="eastAsia" w:ascii="宋体" w:hAnsi="宋体" w:cs="宋体"/>
                <w:b/>
                <w:sz w:val="24"/>
              </w:rPr>
            </w:r>
            <w:r/>
          </w:p>
        </w:tc>
        <w:tc>
          <w:tcPr>
            <w:shd w:val="pct10" w:color="auto" w:fill="ffffff"/>
            <w:tcW w:w="823"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单价（元）</w:t>
            </w:r>
            <w:r>
              <w:rPr>
                <w:rFonts w:hint="eastAsia" w:ascii="宋体" w:hAnsi="宋体" w:cs="宋体"/>
                <w:b/>
                <w:sz w:val="24"/>
              </w:rPr>
            </w:r>
            <w:r/>
          </w:p>
        </w:tc>
        <w:tc>
          <w:tcPr>
            <w:shd w:val="pct10" w:color="auto" w:fill="ffffff"/>
            <w:tcW w:w="823" w:type="dxa"/>
            <w:vAlign w:val="center"/>
            <w:textDirection w:val="lrTb"/>
            <w:noWrap w:val="false"/>
          </w:tcPr>
          <w:p>
            <w:pPr>
              <w:pStyle w:val="926"/>
              <w:rPr>
                <w:rFonts w:hint="eastAsia" w:ascii="宋体" w:hAnsi="宋体" w:cs="宋体"/>
                <w:b/>
                <w:sz w:val="24"/>
              </w:rPr>
            </w:pPr>
            <w:r>
              <w:rPr>
                <w:rFonts w:hint="eastAsia" w:ascii="宋体" w:hAnsi="宋体" w:cs="宋体"/>
                <w:b/>
                <w:sz w:val="24"/>
              </w:rPr>
              <w:t xml:space="preserve">总价（元）</w:t>
            </w:r>
            <w:r>
              <w:rPr>
                <w:rFonts w:hint="eastAsia" w:ascii="宋体" w:hAnsi="宋体" w:cs="宋体"/>
                <w:b/>
                <w:sz w:val="24"/>
              </w:rPr>
            </w:r>
            <w:r/>
          </w:p>
        </w:tc>
      </w:tr>
      <w:tr>
        <w:trPr/>
        <w:tc>
          <w:tcPr>
            <w:tcW w:w="973" w:type="dxa"/>
            <w:vAlign w:val="center"/>
            <w:textDirection w:val="lrTb"/>
            <w:noWrap w:val="false"/>
          </w:tcPr>
          <w:p>
            <w:pPr>
              <w:pStyle w:val="926"/>
              <w:jc w:val="center"/>
              <w:spacing w:before="57"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741" w:type="dxa"/>
            <w:vAlign w:val="center"/>
            <w:textDirection w:val="lrTb"/>
            <w:noWrap w:val="false"/>
          </w:tcPr>
          <w:p>
            <w:pPr>
              <w:pStyle w:val="926"/>
              <w:jc w:val="center"/>
              <w:spacing w:line="600" w:lineRule="atLeast"/>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92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926"/>
              <w:ind w:firstLine="118"/>
              <w:jc w:val="center"/>
              <w:spacing w:line="600" w:lineRule="atLeast"/>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r>
      <w:tr>
        <w:trPr/>
        <w:tc>
          <w:tcPr>
            <w:tcW w:w="973" w:type="dxa"/>
            <w:vAlign w:val="center"/>
            <w:textDirection w:val="lrTb"/>
            <w:noWrap w:val="false"/>
          </w:tcPr>
          <w:p>
            <w:pPr>
              <w:pStyle w:val="926"/>
              <w:jc w:val="center"/>
              <w:spacing w:before="57"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tcW w:w="741" w:type="dxa"/>
            <w:vAlign w:val="center"/>
            <w:textDirection w:val="lrTb"/>
            <w:noWrap w:val="false"/>
          </w:tcPr>
          <w:p>
            <w:pPr>
              <w:pStyle w:val="926"/>
              <w:jc w:val="center"/>
              <w:spacing w:line="600" w:lineRule="atLeast"/>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92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926"/>
              <w:ind w:firstLine="118"/>
              <w:jc w:val="center"/>
              <w:spacing w:line="600" w:lineRule="atLeast"/>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r>
      <w:tr>
        <w:trPr>
          <w:trHeight w:val="90"/>
        </w:trPr>
        <w:tc>
          <w:tcPr>
            <w:gridSpan w:val="8"/>
            <w:tcW w:w="9402" w:type="dxa"/>
            <w:vAlign w:val="center"/>
            <w:textDirection w:val="lrTb"/>
            <w:noWrap w:val="false"/>
          </w:tcPr>
          <w:p>
            <w:pPr>
              <w:pStyle w:val="926"/>
              <w:jc w:val="left"/>
              <w:spacing w:line="360" w:lineRule="auto"/>
              <w:rPr>
                <w:rFonts w:hint="eastAsia" w:ascii="宋体" w:hAnsi="宋体" w:cs="宋体"/>
                <w:sz w:val="24"/>
              </w:rPr>
            </w:pPr>
            <w:r>
              <w:rPr>
                <w:rFonts w:hint="eastAsia" w:ascii="宋体" w:hAnsi="宋体" w:cs="宋体"/>
                <w:b/>
                <w:sz w:val="24"/>
              </w:rPr>
              <w:t xml:space="preserve">总价（人民币大写）：                         </w:t>
            </w:r>
            <w:r>
              <w:rPr>
                <w:rFonts w:hint="eastAsia" w:ascii="宋体" w:hAnsi="宋体" w:cs="宋体"/>
                <w:sz w:val="24"/>
              </w:rPr>
              <w:t xml:space="preserve">合计（小写）：</w:t>
            </w:r>
            <w:r>
              <w:rPr>
                <w:rFonts w:hint="eastAsia" w:ascii="宋体" w:hAnsi="宋体" w:cs="宋体"/>
                <w:sz w:val="24"/>
              </w:rPr>
            </w:r>
            <w:r/>
          </w:p>
        </w:tc>
      </w:tr>
      <w:tr>
        <w:trPr/>
        <w:tc>
          <w:tcPr>
            <w:gridSpan w:val="8"/>
            <w:tcW w:w="9402" w:type="dxa"/>
            <w:vAlign w:val="center"/>
            <w:textDirection w:val="lrTb"/>
            <w:noWrap w:val="false"/>
          </w:tcPr>
          <w:p>
            <w:pPr>
              <w:pStyle w:val="926"/>
              <w:spacing w:line="360" w:lineRule="auto"/>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此外，</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（1）若合同在履行过程中因国家政策调整，不在进口货物免税清单内，加征的关税亦包含在本合同总价款中。</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以上两种情况，甲方按照采购合同约定的付款方式支付给委托的外贸公司后，甲方即完成向乙方付款义务，乙方不得再向甲方追索本项目款项。</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rPr>
                <w:rFonts w:hint="eastAsia" w:ascii="宋体" w:hAnsi="宋体" w:cs="宋体"/>
                <w:color w:val="000000"/>
                <w:sz w:val="24"/>
              </w:rPr>
            </w:r>
            <w:r/>
          </w:p>
        </w:tc>
      </w:tr>
    </w:tbl>
    <w:p>
      <w:pPr>
        <w:pStyle w:val="965"/>
        <w:ind w:firstLine="482"/>
        <w:spacing w:line="360" w:lineRule="auto"/>
        <w:rPr>
          <w:rFonts w:hAnsi="宋体"/>
          <w:b/>
          <w:sz w:val="24"/>
          <w:szCs w:val="24"/>
        </w:rPr>
      </w:pPr>
      <w:r>
        <w:rPr>
          <w:rFonts w:hAnsi="宋体"/>
          <w:b/>
          <w:sz w:val="24"/>
          <w:szCs w:val="24"/>
        </w:rPr>
        <w:t xml:space="preserve">二、</w:t>
      </w:r>
      <w:r>
        <w:rPr>
          <w:rFonts w:hint="eastAsia" w:hAnsi="宋体"/>
          <w:b/>
          <w:sz w:val="24"/>
          <w:szCs w:val="24"/>
        </w:rPr>
        <w:t xml:space="preserve">结算方式</w:t>
      </w:r>
      <w:r>
        <w:rPr>
          <w:rFonts w:hAnsi="宋体"/>
          <w:b/>
          <w:sz w:val="24"/>
          <w:szCs w:val="24"/>
        </w:rPr>
      </w:r>
      <w:r/>
    </w:p>
    <w:p>
      <w:pPr>
        <w:pStyle w:val="965"/>
        <w:ind w:firstLine="480"/>
        <w:spacing w:line="360" w:lineRule="auto"/>
        <w:rPr>
          <w:rFonts w:hint="eastAsia" w:hAnsi="宋体"/>
          <w:sz w:val="24"/>
          <w:szCs w:val="24"/>
          <w:u w:val="single"/>
        </w:rPr>
      </w:pPr>
      <w:r>
        <w:rPr>
          <w:rFonts w:hAnsi="宋体"/>
          <w:sz w:val="24"/>
          <w:szCs w:val="24"/>
        </w:rPr>
        <w:t xml:space="preserve">2.1结算方式：</w:t>
      </w:r>
      <w:r>
        <w:rPr>
          <w:rFonts w:hint="eastAsia" w:hAnsi="宋体"/>
          <w:sz w:val="24"/>
          <w:szCs w:val="24"/>
          <w:u w:val="single"/>
        </w:rPr>
        <w:t xml:space="preserve">            </w:t>
      </w:r>
      <w:r>
        <w:rPr>
          <w:rFonts w:hint="eastAsia" w:hAnsi="宋体"/>
          <w:sz w:val="24"/>
          <w:szCs w:val="24"/>
          <w:u w:val="single"/>
        </w:rPr>
      </w:r>
      <w:r/>
    </w:p>
    <w:p>
      <w:pPr>
        <w:pStyle w:val="965"/>
        <w:ind w:firstLine="480"/>
        <w:spacing w:line="360" w:lineRule="auto"/>
        <w:rPr>
          <w:rFonts w:hint="eastAsia" w:hAnsi="宋体"/>
          <w:sz w:val="24"/>
        </w:rPr>
      </w:pPr>
      <w:r>
        <w:rPr>
          <w:rFonts w:hint="eastAsia" w:hAnsi="宋体"/>
          <w:sz w:val="24"/>
        </w:rPr>
        <w:t xml:space="preserve">A【国产设备】：货物交付、安装、调试且通过验收后一周内（遇寒暑假和法定节假日顺延），学校支付合同总金额的100%，付款之前需收到中标供应商开具的合法有效的相应全额发票。</w:t>
      </w:r>
      <w:r>
        <w:rPr>
          <w:rFonts w:hint="eastAsia" w:hAnsi="宋体"/>
          <w:sz w:val="24"/>
        </w:rPr>
      </w:r>
      <w:r/>
    </w:p>
    <w:p>
      <w:pPr>
        <w:pStyle w:val="965"/>
        <w:ind w:firstLine="480"/>
        <w:spacing w:line="360" w:lineRule="auto"/>
        <w:rPr>
          <w:rFonts w:hint="eastAsia" w:hAnsi="宋体"/>
          <w:sz w:val="24"/>
          <w:szCs w:val="24"/>
        </w:rPr>
      </w:pPr>
      <w:r>
        <w:rPr>
          <w:rFonts w:hint="eastAsia" w:hAnsi="宋体"/>
          <w:sz w:val="24"/>
          <w:szCs w:val="24"/>
        </w:rPr>
        <w:t xml:space="preserve">B【进口设备】：</w:t>
      </w:r>
      <w:r>
        <w:rPr>
          <w:rFonts w:hint="eastAsia" w:hAnsi="宋体"/>
          <w:sz w:val="24"/>
          <w:szCs w:val="24"/>
        </w:rPr>
      </w:r>
      <w:r/>
    </w:p>
    <w:p>
      <w:pPr>
        <w:pStyle w:val="965"/>
        <w:ind w:firstLine="480"/>
        <w:spacing w:line="360" w:lineRule="auto"/>
        <w:rPr>
          <w:rFonts w:hint="eastAsia" w:hAnsi="宋体"/>
          <w:color w:val="000000"/>
          <w:sz w:val="24"/>
          <w:szCs w:val="24"/>
        </w:rPr>
      </w:pPr>
      <w:r>
        <w:rPr>
          <w:rFonts w:hint="eastAsia" w:hAnsi="宋体"/>
          <w:color w:val="000000"/>
          <w:sz w:val="24"/>
          <w:szCs w:val="24"/>
        </w:rPr>
        <w:t xml:space="preserve">（1）合同签订后，外贸代理公司提供受益人为南京医科大学的100%合同金额的预付款银行保函，保函有效期为</w:t>
      </w:r>
      <w:r>
        <w:rPr>
          <w:rFonts w:hint="eastAsia" w:hAnsi="宋体"/>
          <w:color w:val="000000"/>
          <w:sz w:val="24"/>
          <w:szCs w:val="24"/>
          <w:u w:val="single"/>
        </w:rPr>
        <w:t xml:space="preserve">     </w:t>
      </w:r>
      <w:r>
        <w:rPr>
          <w:rFonts w:hint="eastAsia" w:hAnsi="宋体"/>
          <w:color w:val="000000"/>
          <w:sz w:val="24"/>
          <w:szCs w:val="24"/>
        </w:rPr>
        <w:t xml:space="preserve">天（供货期＋2个月），银行保函服务费由中标单位承担。</w:t>
      </w:r>
      <w:r>
        <w:rPr>
          <w:rFonts w:hint="eastAsia" w:hAnsi="宋体"/>
          <w:color w:val="000000"/>
          <w:sz w:val="24"/>
          <w:szCs w:val="24"/>
        </w:rPr>
      </w:r>
      <w:r/>
    </w:p>
    <w:p>
      <w:pPr>
        <w:pStyle w:val="965"/>
        <w:ind w:firstLine="480"/>
        <w:spacing w:line="360" w:lineRule="auto"/>
        <w:rPr>
          <w:rFonts w:hAnsi="宋体"/>
          <w:color w:val="000000"/>
          <w:sz w:val="24"/>
          <w:szCs w:val="24"/>
        </w:rPr>
      </w:pPr>
      <w:r>
        <w:rPr>
          <w:rFonts w:hint="eastAsia" w:hAnsi="宋体"/>
          <w:color w:val="000000"/>
          <w:sz w:val="24"/>
          <w:szCs w:val="24"/>
        </w:rPr>
        <w:t xml:space="preserve">（2）外贸代理公司收到100%货款后按照合同办理相关进口手续，货到验收合格后由学校通知外贸代理公司一周内开具合法有效的全额发票，并支付100%货款至境外厂家。</w:t>
      </w:r>
      <w:r>
        <w:rPr>
          <w:rFonts w:hAnsi="宋体"/>
          <w:color w:val="000000"/>
          <w:sz w:val="24"/>
          <w:szCs w:val="24"/>
        </w:rPr>
      </w:r>
      <w:r/>
    </w:p>
    <w:p>
      <w:pPr>
        <w:pStyle w:val="965"/>
        <w:ind w:firstLine="480"/>
        <w:rPr>
          <w:rFonts w:hint="eastAsia" w:hAnsi="宋体"/>
          <w:sz w:val="24"/>
          <w:szCs w:val="28"/>
        </w:rPr>
      </w:pPr>
      <w:r>
        <w:rPr>
          <w:rFonts w:hint="eastAsia" w:hAnsi="宋体"/>
          <w:sz w:val="24"/>
          <w:szCs w:val="28"/>
        </w:rPr>
        <w:t xml:space="preserve">2.2履约保证金（根据招标文件要求选用）</w:t>
      </w:r>
      <w:r>
        <w:rPr>
          <w:rFonts w:hint="eastAsia" w:hAnsi="宋体"/>
          <w:sz w:val="24"/>
          <w:szCs w:val="28"/>
        </w:rPr>
      </w:r>
      <w:r/>
    </w:p>
    <w:p>
      <w:pPr>
        <w:pStyle w:val="965"/>
        <w:ind w:firstLine="480"/>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本项目不需要缴纳履约保证金。</w:t>
      </w:r>
      <w:r>
        <w:rPr>
          <w:rFonts w:hint="eastAsia" w:hAnsi="宋体"/>
          <w:sz w:val="24"/>
          <w:szCs w:val="28"/>
        </w:rPr>
      </w:r>
      <w:r/>
    </w:p>
    <w:p>
      <w:pPr>
        <w:pStyle w:val="965"/>
        <w:ind w:firstLine="480"/>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本项目需要缴纳履约保证金，具体要求如下：</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南京医科大学指定账户信息具体如下：</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单位名称：南京医科大学</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开 户 行：南京市工行汉中门支行                          </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账    号：4301010109001038622</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注：请在转账时备注“项目名称+履约保证保金”字样。</w:t>
      </w:r>
      <w:r>
        <w:rPr>
          <w:rFonts w:hint="eastAsia" w:hAnsi="宋体"/>
          <w:sz w:val="24"/>
          <w:szCs w:val="28"/>
        </w:rPr>
      </w:r>
      <w:r/>
    </w:p>
    <w:p>
      <w:pPr>
        <w:pStyle w:val="965"/>
        <w:ind w:firstLine="480"/>
        <w:spacing w:line="360" w:lineRule="auto"/>
        <w:rPr>
          <w:rFonts w:hint="eastAsia" w:hAnsi="宋体"/>
          <w:bCs/>
          <w:sz w:val="24"/>
          <w:szCs w:val="24"/>
        </w:rPr>
      </w:pPr>
      <w:r>
        <w:rPr>
          <w:rFonts w:hint="eastAsia" w:hAnsi="宋体"/>
          <w:bCs/>
          <w:sz w:val="24"/>
          <w:szCs w:val="24"/>
        </w:rPr>
        <w:t xml:space="preserve">（2）合同履行过程中，若经甲方核实存在货物质量问题或乙方违约情形，甲方有权在通知乙方后，从履约保证金中抵扣相应的补偿或赔偿款项。</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2.3当采购数量与实际使用数量不一致时，乙方应根据实际使用量供货，合同的最终结算金额按实际使用量乘以本合同约定的成交单价进行计算。</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2.4乙方指定账户信息：</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开户行：</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户名：</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账号：</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上述账户信息，如有变更，乙方应在变更前3日内书面通知甲方。否则，由此产生的后果由乙方承担。</w:t>
      </w:r>
      <w:r>
        <w:rPr>
          <w:rFonts w:hint="eastAsia" w:hAnsi="宋体"/>
          <w:bCs/>
          <w:sz w:val="24"/>
          <w:szCs w:val="24"/>
        </w:rPr>
      </w:r>
      <w:r/>
    </w:p>
    <w:p>
      <w:pPr>
        <w:pStyle w:val="965"/>
        <w:ind w:firstLine="482"/>
        <w:spacing w:line="360" w:lineRule="auto"/>
        <w:rPr>
          <w:rFonts w:hAnsi="宋体"/>
          <w:b/>
          <w:sz w:val="24"/>
          <w:szCs w:val="24"/>
        </w:rPr>
      </w:pPr>
      <w:r>
        <w:rPr>
          <w:rFonts w:hint="eastAsia" w:hAnsi="宋体"/>
          <w:b/>
          <w:sz w:val="24"/>
          <w:szCs w:val="24"/>
        </w:rPr>
        <w:t xml:space="preserve">三、交付方式、时间及地点</w:t>
      </w:r>
      <w:r>
        <w:rPr>
          <w:rFonts w:hAnsi="宋体"/>
          <w:b/>
          <w:sz w:val="24"/>
          <w:szCs w:val="24"/>
        </w:rPr>
      </w:r>
      <w:r/>
    </w:p>
    <w:p>
      <w:pPr>
        <w:pStyle w:val="965"/>
        <w:ind w:firstLine="480"/>
        <w:rPr>
          <w:rFonts w:hint="eastAsia" w:hAnsi="宋体"/>
          <w:sz w:val="24"/>
        </w:rPr>
      </w:pPr>
      <w:r>
        <w:rPr>
          <w:rFonts w:hint="eastAsia" w:hAnsi="宋体"/>
          <w:sz w:val="24"/>
          <w:szCs w:val="24"/>
        </w:rPr>
        <w:t xml:space="preserve">3.1交货期：</w:t>
      </w:r>
      <w:r>
        <w:rPr>
          <w:rFonts w:hint="eastAsia" w:hAnsi="宋体"/>
          <w:sz w:val="24"/>
        </w:rPr>
        <w:t xml:space="preserve">合同签订生效后，一个月内全部设备、材料运抵现场，并安装、调试结束，验收合格，交付采购方使用。</w:t>
      </w:r>
      <w:r>
        <w:rPr>
          <w:rFonts w:hint="eastAsia" w:hAnsi="宋体"/>
          <w:sz w:val="24"/>
        </w:rPr>
      </w:r>
      <w:r/>
    </w:p>
    <w:p>
      <w:pPr>
        <w:pStyle w:val="965"/>
        <w:ind w:firstLine="480"/>
        <w:spacing w:line="360" w:lineRule="auto"/>
        <w:rPr>
          <w:rFonts w:hint="eastAsia" w:hAnsi="宋体"/>
          <w:sz w:val="24"/>
          <w:szCs w:val="24"/>
        </w:rPr>
      </w:pPr>
      <w:r>
        <w:rPr>
          <w:rFonts w:hint="eastAsia" w:hAnsi="宋体"/>
          <w:sz w:val="24"/>
          <w:szCs w:val="24"/>
        </w:rPr>
        <w:t xml:space="preserve">3.2交货方式：</w:t>
      </w:r>
      <w:r>
        <w:rPr>
          <w:rFonts w:hint="eastAsia" w:hAnsi="宋体"/>
          <w:sz w:val="24"/>
          <w:lang w:val="zh-CN"/>
        </w:rPr>
        <w:t xml:space="preserve">中标人在采购方指定地点交货，并完成安装、调试。</w:t>
      </w:r>
      <w:r>
        <w:rPr>
          <w:rFonts w:hint="eastAsia" w:hAnsi="宋体"/>
          <w:sz w:val="24"/>
          <w:szCs w:val="24"/>
        </w:rPr>
      </w:r>
      <w:r/>
    </w:p>
    <w:p>
      <w:pPr>
        <w:pStyle w:val="965"/>
        <w:ind w:firstLine="480"/>
        <w:spacing w:line="360" w:lineRule="auto"/>
        <w:rPr>
          <w:rFonts w:hAnsi="宋体"/>
          <w:sz w:val="24"/>
          <w:szCs w:val="24"/>
        </w:rPr>
      </w:pPr>
      <w:r>
        <w:rPr>
          <w:rFonts w:hint="eastAsia" w:hAnsi="宋体"/>
          <w:sz w:val="24"/>
          <w:szCs w:val="24"/>
        </w:rPr>
        <w:t xml:space="preserve">3.3 交货地点：南京医科大学指定地点。</w:t>
      </w:r>
      <w:r>
        <w:rPr>
          <w:rFonts w:hAnsi="宋体"/>
          <w:sz w:val="24"/>
          <w:szCs w:val="24"/>
        </w:rPr>
      </w:r>
      <w:r/>
    </w:p>
    <w:p>
      <w:pPr>
        <w:pStyle w:val="965"/>
        <w:ind w:firstLine="482"/>
        <w:spacing w:line="360" w:lineRule="auto"/>
        <w:rPr>
          <w:rFonts w:hAnsi="宋体"/>
          <w:b/>
          <w:sz w:val="24"/>
          <w:szCs w:val="24"/>
        </w:rPr>
      </w:pPr>
      <w:r>
        <w:rPr>
          <w:rFonts w:hAnsi="宋体"/>
          <w:b/>
          <w:sz w:val="24"/>
          <w:szCs w:val="24"/>
        </w:rPr>
        <w:t xml:space="preserve">四、货物包装、发运及运输</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4.1乙方应在货物发运前</w:t>
      </w:r>
      <w:r>
        <w:rPr>
          <w:rFonts w:hint="eastAsia" w:hAnsi="宋体"/>
          <w:sz w:val="24"/>
          <w:szCs w:val="24"/>
        </w:rPr>
        <w:t xml:space="preserve">根据</w:t>
      </w:r>
      <w:r>
        <w:rPr>
          <w:rFonts w:hAnsi="宋体"/>
          <w:sz w:val="24"/>
          <w:szCs w:val="24"/>
        </w:rPr>
        <w:t xml:space="preserve">运输距离、防潮、防震、防锈和防破损装卸等要求</w:t>
      </w:r>
      <w:r>
        <w:rPr>
          <w:rFonts w:hint="eastAsia" w:hAnsi="宋体"/>
          <w:sz w:val="24"/>
          <w:szCs w:val="24"/>
        </w:rPr>
        <w:t xml:space="preserve">进行相应的</w:t>
      </w:r>
      <w:r>
        <w:rPr>
          <w:rFonts w:hAnsi="宋体"/>
          <w:sz w:val="24"/>
          <w:szCs w:val="24"/>
        </w:rPr>
        <w:t xml:space="preserve">包装，以保证货物安全运达甲方指定地点。</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4.2使用说明书、质量检验证明书、随配附件和工具以及清单一并附于货物内。</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4.3乙方在货物发运手续办理完毕后24小时内或货到甲方48小时前通知甲方，以准备接货。</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4.4货物在交付甲方前发生的风险均由乙方负责。</w:t>
      </w:r>
      <w:r>
        <w:rPr>
          <w:rFonts w:hAnsi="宋体"/>
          <w:sz w:val="24"/>
          <w:szCs w:val="24"/>
        </w:rPr>
      </w:r>
      <w:r/>
    </w:p>
    <w:p>
      <w:pPr>
        <w:pStyle w:val="965"/>
        <w:ind w:firstLine="482"/>
        <w:spacing w:line="360" w:lineRule="auto"/>
        <w:rPr>
          <w:rFonts w:hAnsi="宋体"/>
          <w:b/>
          <w:sz w:val="24"/>
          <w:szCs w:val="24"/>
        </w:rPr>
      </w:pPr>
      <w:r>
        <w:rPr>
          <w:rFonts w:hint="eastAsia" w:hAnsi="宋体"/>
          <w:b/>
          <w:sz w:val="24"/>
          <w:szCs w:val="24"/>
        </w:rPr>
        <w:t xml:space="preserve">五、</w:t>
      </w:r>
      <w:r>
        <w:rPr>
          <w:rFonts w:hAnsi="宋体"/>
          <w:b/>
          <w:sz w:val="24"/>
          <w:szCs w:val="24"/>
        </w:rPr>
        <w:t xml:space="preserve">质量保证及售后服务</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5.1乙方应按招标文件规定的货物性能、技术要求、质量标准向甲方提供全新</w:t>
      </w:r>
      <w:r>
        <w:rPr>
          <w:rFonts w:hint="eastAsia" w:hAnsi="宋体"/>
          <w:sz w:val="24"/>
          <w:szCs w:val="24"/>
        </w:rPr>
        <w:t xml:space="preserve">货物，乙方所供货物应符合国家相关的法律规定、技术规格和质量标准；如是进口商品，则需是获得国家相关部门颁布安全许可证的出厂原装合格产品。</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5.2乙方提供的货物在</w:t>
      </w:r>
      <w:r>
        <w:rPr>
          <w:rFonts w:hint="eastAsia" w:hAnsi="宋体"/>
          <w:sz w:val="24"/>
          <w:szCs w:val="24"/>
        </w:rPr>
        <w:t xml:space="preserve">质保期</w:t>
      </w:r>
      <w:r>
        <w:rPr>
          <w:rFonts w:hAnsi="宋体"/>
          <w:sz w:val="24"/>
          <w:szCs w:val="24"/>
        </w:rPr>
        <w:t xml:space="preserve">内因货物本身的质量问题发生故障，乙方应负责免费更换</w:t>
      </w:r>
      <w:r>
        <w:rPr>
          <w:rFonts w:hint="eastAsia" w:hAnsi="宋体"/>
          <w:sz w:val="24"/>
          <w:szCs w:val="24"/>
        </w:rPr>
        <w:t xml:space="preserve">，并承担所发生的全部费用</w:t>
      </w:r>
      <w:r>
        <w:rPr>
          <w:rFonts w:hAnsi="宋体"/>
          <w:sz w:val="24"/>
          <w:szCs w:val="24"/>
        </w:rPr>
        <w:t xml:space="preserve">。</w:t>
      </w:r>
      <w:r>
        <w:rPr>
          <w:rFonts w:hint="eastAsia" w:hAnsi="宋体"/>
          <w:sz w:val="24"/>
          <w:szCs w:val="24"/>
        </w:rPr>
        <w:t xml:space="preserve">更换后仍</w:t>
      </w:r>
      <w:r>
        <w:rPr>
          <w:rFonts w:hAnsi="宋体"/>
          <w:sz w:val="24"/>
          <w:szCs w:val="24"/>
        </w:rPr>
        <w:t xml:space="preserve">达不到技术要求</w:t>
      </w:r>
      <w:r>
        <w:rPr>
          <w:rFonts w:hint="eastAsia" w:hAnsi="宋体"/>
          <w:sz w:val="24"/>
          <w:szCs w:val="24"/>
        </w:rPr>
        <w:t xml:space="preserve">的，</w:t>
      </w:r>
      <w:r>
        <w:rPr>
          <w:rFonts w:hAnsi="宋体"/>
          <w:sz w:val="24"/>
          <w:szCs w:val="24"/>
        </w:rPr>
        <w:t xml:space="preserve">乙方应退还甲方支付的合同款，同时应承担该货物的直接费用（运输、保险、检验、货款利息及银行手续费等）。</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5.3</w:t>
      </w:r>
      <w:r>
        <w:rPr>
          <w:rFonts w:hint="eastAsia" w:hAnsi="宋体"/>
          <w:sz w:val="24"/>
          <w:szCs w:val="24"/>
        </w:rPr>
        <w:t xml:space="preserve">上述货物的</w:t>
      </w:r>
      <w:r>
        <w:rPr>
          <w:rFonts w:hAnsi="宋体"/>
          <w:sz w:val="24"/>
          <w:szCs w:val="24"/>
        </w:rPr>
        <w:t xml:space="preserve">质保期</w:t>
      </w:r>
      <w:r>
        <w:rPr>
          <w:rFonts w:hAnsi="宋体"/>
          <w:sz w:val="24"/>
          <w:szCs w:val="24"/>
          <w:u w:val="single"/>
        </w:rPr>
        <w:t xml:space="preserve">      </w:t>
      </w:r>
      <w:r>
        <w:rPr>
          <w:rFonts w:hAnsi="宋体"/>
          <w:sz w:val="24"/>
          <w:szCs w:val="24"/>
        </w:rPr>
        <w:t xml:space="preserve">年。（自交货验收合格</w:t>
      </w:r>
      <w:r>
        <w:rPr>
          <w:rFonts w:hint="eastAsia" w:hAnsi="宋体"/>
          <w:sz w:val="24"/>
          <w:szCs w:val="24"/>
        </w:rPr>
        <w:t xml:space="preserve">次日</w:t>
      </w:r>
      <w:r>
        <w:rPr>
          <w:rFonts w:hAnsi="宋体"/>
          <w:sz w:val="24"/>
          <w:szCs w:val="24"/>
        </w:rPr>
        <w:t xml:space="preserve">起</w:t>
      </w:r>
      <w:r>
        <w:rPr>
          <w:rFonts w:hint="eastAsia" w:hAnsi="宋体"/>
          <w:sz w:val="24"/>
          <w:szCs w:val="24"/>
        </w:rPr>
        <w:t xml:space="preserve">计算</w:t>
      </w:r>
      <w:r>
        <w:rPr>
          <w:rFonts w:hAnsi="宋体"/>
          <w:sz w:val="24"/>
          <w:szCs w:val="24"/>
        </w:rPr>
        <w:t xml:space="preserve">），因人为因素出现的故障不在免费保修范围内。</w:t>
      </w:r>
      <w:r>
        <w:rPr>
          <w:rFonts w:hAnsi="宋体"/>
          <w:sz w:val="24"/>
          <w:szCs w:val="24"/>
        </w:rPr>
      </w:r>
      <w:r/>
    </w:p>
    <w:p>
      <w:pPr>
        <w:pStyle w:val="965"/>
        <w:ind w:firstLine="480"/>
        <w:spacing w:line="360" w:lineRule="auto"/>
        <w:rPr>
          <w:rFonts w:hint="eastAsia" w:hAnsi="宋体"/>
          <w:sz w:val="24"/>
          <w:szCs w:val="24"/>
        </w:rPr>
      </w:pPr>
      <w:r>
        <w:rPr>
          <w:rFonts w:hAnsi="宋体"/>
          <w:sz w:val="24"/>
          <w:szCs w:val="24"/>
        </w:rPr>
        <w:t xml:space="preserve">5.4</w:t>
      </w:r>
      <w:r>
        <w:rPr>
          <w:rFonts w:hint="eastAsia" w:hAnsi="宋体"/>
          <w:sz w:val="24"/>
          <w:szCs w:val="24"/>
        </w:rPr>
        <w:t xml:space="preserve">在质保期内，</w:t>
      </w:r>
      <w:r>
        <w:rPr>
          <w:rFonts w:hAnsi="宋体"/>
          <w:sz w:val="24"/>
          <w:szCs w:val="24"/>
        </w:rPr>
        <w:t xml:space="preserve">如在使用过程中发生质量问题，乙方在接到甲方通知后在</w:t>
      </w:r>
      <w:r>
        <w:rPr>
          <w:rFonts w:hAnsi="宋体"/>
          <w:sz w:val="24"/>
          <w:szCs w:val="24"/>
          <w:u w:val="single"/>
        </w:rPr>
        <w:t xml:space="preserve">    </w:t>
      </w:r>
      <w:r>
        <w:rPr>
          <w:rFonts w:hAnsi="宋体"/>
          <w:sz w:val="24"/>
          <w:szCs w:val="24"/>
        </w:rPr>
        <w:t xml:space="preserve">小时</w:t>
      </w:r>
      <w:r>
        <w:rPr>
          <w:rFonts w:hint="eastAsia" w:hAnsi="宋体"/>
          <w:sz w:val="24"/>
          <w:szCs w:val="24"/>
        </w:rPr>
        <w:t xml:space="preserve">内响应，并在</w:t>
      </w:r>
      <w:r>
        <w:rPr>
          <w:rFonts w:hAnsi="宋体"/>
          <w:sz w:val="24"/>
          <w:szCs w:val="24"/>
          <w:u w:val="single"/>
        </w:rPr>
        <w:t xml:space="preserve">     </w:t>
      </w:r>
      <w:r>
        <w:rPr>
          <w:rFonts w:hint="eastAsia" w:hAnsi="宋体"/>
          <w:sz w:val="24"/>
          <w:szCs w:val="24"/>
        </w:rPr>
        <w:t xml:space="preserve">小时内赶到甲方现场，免费予以排除故障、修复或者更换零部件</w:t>
      </w:r>
      <w:r>
        <w:rPr>
          <w:rFonts w:hAnsi="宋体"/>
          <w:sz w:val="24"/>
          <w:szCs w:val="24"/>
        </w:rPr>
        <w:t xml:space="preserve">。</w:t>
      </w:r>
      <w:r>
        <w:rPr>
          <w:rFonts w:hint="eastAsia" w:hAnsi="宋体"/>
          <w:sz w:val="24"/>
          <w:szCs w:val="24"/>
        </w:rPr>
        <w:t xml:space="preserve">如未及时维修的，甲方委托他人维修，维修费优先从履约保证金中直接扣除，履约保证金不足的，甲方有权向乙方追偿；甲方无需经乙方同意即可单方委托第三方维修，维修费用按实际发生额计算。</w:t>
      </w:r>
      <w:r>
        <w:rPr>
          <w:rFonts w:hint="eastAsia" w:hAnsi="宋体"/>
          <w:sz w:val="24"/>
          <w:szCs w:val="24"/>
        </w:rPr>
      </w:r>
      <w:r/>
    </w:p>
    <w:p>
      <w:pPr>
        <w:pStyle w:val="965"/>
        <w:ind w:firstLine="480"/>
        <w:spacing w:line="360" w:lineRule="auto"/>
        <w:rPr>
          <w:rFonts w:hAnsi="宋体"/>
          <w:sz w:val="24"/>
          <w:szCs w:val="24"/>
        </w:rPr>
      </w:pPr>
      <w:r>
        <w:rPr>
          <w:rFonts w:hAnsi="宋体"/>
          <w:sz w:val="24"/>
          <w:szCs w:val="24"/>
        </w:rPr>
        <w:t xml:space="preserve">5.5在质保期内，乙方应对货物出现的质量及安全问题负责处理解决并承担一切费用。</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5.6</w:t>
      </w:r>
      <w:r>
        <w:rPr>
          <w:rFonts w:hint="eastAsia" w:hAnsi="宋体"/>
          <w:sz w:val="24"/>
          <w:szCs w:val="24"/>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sz w:val="24"/>
          <w:szCs w:val="24"/>
        </w:rPr>
        <w:t xml:space="preserve">。</w:t>
      </w:r>
      <w:r>
        <w:rPr>
          <w:rFonts w:hAnsi="宋体"/>
          <w:sz w:val="24"/>
          <w:szCs w:val="24"/>
        </w:rPr>
      </w:r>
      <w:r/>
    </w:p>
    <w:p>
      <w:pPr>
        <w:pStyle w:val="965"/>
        <w:ind w:firstLine="482"/>
        <w:spacing w:line="360" w:lineRule="auto"/>
        <w:rPr>
          <w:rFonts w:hAnsi="宋体"/>
          <w:b/>
          <w:sz w:val="24"/>
          <w:szCs w:val="24"/>
        </w:rPr>
      </w:pPr>
      <w:r>
        <w:rPr>
          <w:rFonts w:hint="eastAsia" w:hAnsi="宋体"/>
          <w:b/>
          <w:sz w:val="24"/>
          <w:szCs w:val="24"/>
        </w:rPr>
        <w:t xml:space="preserve">六、调试和验收</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6.1乙方交货前应对</w:t>
      </w:r>
      <w:r>
        <w:rPr>
          <w:rFonts w:hint="eastAsia" w:hAnsi="宋体"/>
          <w:sz w:val="24"/>
          <w:szCs w:val="24"/>
        </w:rPr>
        <w:t xml:space="preserve">货物</w:t>
      </w:r>
      <w:r>
        <w:rPr>
          <w:rFonts w:hAnsi="宋体"/>
          <w:sz w:val="24"/>
          <w:szCs w:val="24"/>
        </w:rPr>
        <w:t xml:space="preserve">全面检查</w:t>
      </w:r>
      <w:r>
        <w:rPr>
          <w:rFonts w:hint="eastAsia" w:hAnsi="宋体"/>
          <w:sz w:val="24"/>
          <w:szCs w:val="24"/>
        </w:rPr>
        <w:t xml:space="preserve">并</w:t>
      </w:r>
      <w:r>
        <w:rPr>
          <w:rFonts w:hAnsi="宋体"/>
          <w:sz w:val="24"/>
          <w:szCs w:val="24"/>
        </w:rPr>
        <w:t xml:space="preserve">对验收文件进行整理，列出清单</w:t>
      </w:r>
      <w:r>
        <w:rPr>
          <w:rFonts w:hint="eastAsia" w:hAnsi="宋体"/>
          <w:sz w:val="24"/>
          <w:szCs w:val="24"/>
        </w:rPr>
        <w:t xml:space="preserve">提交甲方</w:t>
      </w:r>
      <w:r>
        <w:rPr>
          <w:rFonts w:hAnsi="宋体"/>
          <w:sz w:val="24"/>
          <w:szCs w:val="24"/>
        </w:rPr>
        <w:t xml:space="preserve">，检验的结果</w:t>
      </w:r>
      <w:r>
        <w:rPr>
          <w:rFonts w:hint="eastAsia" w:hAnsi="宋体"/>
          <w:sz w:val="24"/>
          <w:szCs w:val="24"/>
        </w:rPr>
        <w:t xml:space="preserve">亦</w:t>
      </w:r>
      <w:r>
        <w:rPr>
          <w:rFonts w:hAnsi="宋体"/>
          <w:sz w:val="24"/>
          <w:szCs w:val="24"/>
        </w:rPr>
        <w:t xml:space="preserve">应随货物交甲方。</w:t>
      </w:r>
      <w:r>
        <w:rPr>
          <w:rFonts w:hAnsi="宋体"/>
          <w:sz w:val="24"/>
          <w:szCs w:val="24"/>
        </w:rPr>
      </w:r>
      <w:r/>
    </w:p>
    <w:p>
      <w:pPr>
        <w:pStyle w:val="965"/>
        <w:ind w:firstLine="480"/>
        <w:spacing w:line="360" w:lineRule="auto"/>
        <w:rPr>
          <w:rFonts w:hAnsi="宋体"/>
          <w:sz w:val="24"/>
          <w:szCs w:val="24"/>
          <w:u w:val="single"/>
        </w:rPr>
      </w:pPr>
      <w:r>
        <w:rPr>
          <w:rFonts w:hAnsi="宋体"/>
          <w:sz w:val="24"/>
          <w:szCs w:val="24"/>
        </w:rPr>
        <w:t xml:space="preserve">6.2甲方对乙方提供的货物在使用前进行调试时，乙方需负责安装并培训甲方的使用操作人员，并协助甲方一起调试，直到符合技术要求。</w:t>
      </w:r>
      <w:r>
        <w:rPr>
          <w:rFonts w:hAnsi="宋体"/>
          <w:sz w:val="24"/>
          <w:szCs w:val="24"/>
          <w:u w:val="single"/>
        </w:rPr>
      </w:r>
      <w:r/>
    </w:p>
    <w:p>
      <w:pPr>
        <w:pStyle w:val="965"/>
        <w:ind w:firstLine="480"/>
        <w:spacing w:line="360" w:lineRule="auto"/>
        <w:rPr>
          <w:rFonts w:hAnsi="宋体"/>
          <w:sz w:val="24"/>
          <w:szCs w:val="24"/>
        </w:rPr>
      </w:pPr>
      <w:r>
        <w:rPr>
          <w:rFonts w:hAnsi="宋体"/>
          <w:sz w:val="24"/>
          <w:szCs w:val="24"/>
        </w:rPr>
        <w:t xml:space="preserve">6.3</w:t>
      </w:r>
      <w:r>
        <w:rPr>
          <w:rFonts w:hint="eastAsia" w:hAnsi="宋体"/>
          <w:sz w:val="24"/>
          <w:szCs w:val="24"/>
        </w:rPr>
        <w:t xml:space="preserve">在安装、调试和验收过程中，如发现有漏件、缺件，乙方应无条件、无偿补齐，所发生的一切费用，视为已包含在投标时的投标报价中，且并不因此而影响交付甲方使用的时间。</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6.4甲方对乙方提交的货物依据招标文件上的技术规格要求和国家有关质量标准进行现场初步验收</w:t>
      </w:r>
      <w:r>
        <w:rPr>
          <w:rFonts w:hint="eastAsia" w:hAnsi="宋体"/>
          <w:sz w:val="24"/>
          <w:szCs w:val="24"/>
        </w:rPr>
        <w:t xml:space="preserve">。</w:t>
      </w:r>
      <w:r>
        <w:rPr>
          <w:rFonts w:hAnsi="宋体"/>
          <w:sz w:val="24"/>
          <w:szCs w:val="24"/>
        </w:rPr>
        <w:t xml:space="preserve">外观、说明书符合招标文件技术要求的，给予签收，初步验收不合格的不予签收。货到后，甲方需在10个工作日内</w:t>
      </w:r>
      <w:r>
        <w:rPr>
          <w:rFonts w:hint="eastAsia" w:hAnsi="宋体"/>
          <w:sz w:val="24"/>
          <w:szCs w:val="24"/>
        </w:rPr>
        <w:t xml:space="preserve">完成初步</w:t>
      </w:r>
      <w:r>
        <w:rPr>
          <w:rFonts w:hAnsi="宋体"/>
          <w:sz w:val="24"/>
          <w:szCs w:val="24"/>
        </w:rPr>
        <w:t xml:space="preserve">验收。</w:t>
      </w:r>
      <w:r>
        <w:rPr>
          <w:rFonts w:hint="eastAsia" w:hAnsi="宋体"/>
          <w:sz w:val="24"/>
          <w:szCs w:val="24"/>
        </w:rPr>
        <w:t xml:space="preserve">验收不合格的，乙方应在收到甲方书面整改通知后完成整改并重新申请验收，整改后仍不合格的，甲方有权单方解除合同，乙方按9.3条承担违约责任。</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6.5</w:t>
      </w:r>
      <w:r>
        <w:rPr>
          <w:rFonts w:hint="eastAsia" w:hAnsi="宋体"/>
          <w:sz w:val="24"/>
          <w:szCs w:val="24"/>
        </w:rPr>
        <w:t xml:space="preserve">设备、材料安装、调试结束，甲、</w:t>
      </w:r>
      <w:r>
        <w:rPr>
          <w:rFonts w:hAnsi="宋体"/>
          <w:sz w:val="24"/>
          <w:szCs w:val="24"/>
        </w:rPr>
        <w:t xml:space="preserve">乙</w:t>
      </w:r>
      <w:r>
        <w:rPr>
          <w:rFonts w:hint="eastAsia" w:hAnsi="宋体"/>
          <w:sz w:val="24"/>
          <w:szCs w:val="24"/>
        </w:rPr>
        <w:t xml:space="preserve">双</w:t>
      </w:r>
      <w:r>
        <w:rPr>
          <w:rFonts w:hAnsi="宋体"/>
          <w:sz w:val="24"/>
          <w:szCs w:val="24"/>
        </w:rPr>
        <w:t xml:space="preserve">方</w:t>
      </w:r>
      <w:r>
        <w:rPr>
          <w:rFonts w:hint="eastAsia" w:hAnsi="宋体"/>
          <w:sz w:val="24"/>
          <w:szCs w:val="24"/>
        </w:rPr>
        <w:t xml:space="preserve">派员共同验收</w:t>
      </w:r>
      <w:r>
        <w:rPr>
          <w:rFonts w:hAnsi="宋体"/>
          <w:sz w:val="24"/>
          <w:szCs w:val="24"/>
        </w:rPr>
        <w:t xml:space="preserve">，</w:t>
      </w:r>
      <w:r>
        <w:rPr>
          <w:rFonts w:hint="eastAsia" w:hAnsi="宋体"/>
          <w:sz w:val="24"/>
          <w:szCs w:val="24"/>
        </w:rPr>
        <w:t xml:space="preserve">达到验收标准则验收合格。</w:t>
      </w:r>
      <w:r>
        <w:rPr>
          <w:rFonts w:hAnsi="宋体"/>
          <w:sz w:val="24"/>
          <w:szCs w:val="24"/>
        </w:rPr>
        <w:t xml:space="preserve">验收完毕后</w:t>
      </w:r>
      <w:r>
        <w:rPr>
          <w:rFonts w:hint="eastAsia" w:hAnsi="宋体"/>
          <w:sz w:val="24"/>
          <w:szCs w:val="24"/>
        </w:rPr>
        <w:t xml:space="preserve">出具</w:t>
      </w:r>
      <w:r>
        <w:rPr>
          <w:rFonts w:hAnsi="宋体"/>
          <w:sz w:val="24"/>
          <w:szCs w:val="24"/>
        </w:rPr>
        <w:t xml:space="preserve">验收结果报告</w:t>
      </w:r>
      <w:r>
        <w:rPr>
          <w:rFonts w:hint="eastAsia" w:hAnsi="宋体"/>
          <w:sz w:val="24"/>
          <w:szCs w:val="24"/>
        </w:rPr>
        <w:t xml:space="preserve">并经双方签字确认</w:t>
      </w:r>
      <w:r>
        <w:rPr>
          <w:rFonts w:hAnsi="宋体"/>
          <w:sz w:val="24"/>
          <w:szCs w:val="24"/>
        </w:rPr>
        <w:t xml:space="preserve">；验收</w:t>
      </w:r>
      <w:r>
        <w:rPr>
          <w:rFonts w:hint="eastAsia" w:hAnsi="宋体"/>
          <w:sz w:val="24"/>
          <w:szCs w:val="24"/>
        </w:rPr>
        <w:t xml:space="preserve">相关</w:t>
      </w:r>
      <w:r>
        <w:rPr>
          <w:rFonts w:hAnsi="宋体"/>
          <w:sz w:val="24"/>
          <w:szCs w:val="24"/>
        </w:rPr>
        <w:t xml:space="preserve">费用由</w:t>
      </w:r>
      <w:r>
        <w:rPr>
          <w:rFonts w:hint="eastAsia" w:hAnsi="宋体"/>
          <w:sz w:val="24"/>
          <w:szCs w:val="24"/>
        </w:rPr>
        <w:t xml:space="preserve">乙方承担。</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6.6对技术复杂的货物，甲方</w:t>
      </w:r>
      <w:r>
        <w:rPr>
          <w:rFonts w:hint="eastAsia" w:hAnsi="宋体"/>
          <w:sz w:val="24"/>
          <w:szCs w:val="24"/>
        </w:rPr>
        <w:t xml:space="preserve">可聘</w:t>
      </w:r>
      <w:r>
        <w:rPr>
          <w:rFonts w:hAnsi="宋体"/>
          <w:sz w:val="24"/>
          <w:szCs w:val="24"/>
        </w:rPr>
        <w:t xml:space="preserve">请国家认可的专业检测机构参与初步验收及最终验收，</w:t>
      </w:r>
      <w:r>
        <w:rPr>
          <w:rFonts w:hint="eastAsia" w:hAnsi="宋体"/>
          <w:sz w:val="24"/>
          <w:szCs w:val="24"/>
        </w:rPr>
        <w:t xml:space="preserve">专业检测机构</w:t>
      </w:r>
      <w:r>
        <w:rPr>
          <w:rFonts w:hAnsi="宋体"/>
          <w:sz w:val="24"/>
          <w:szCs w:val="24"/>
        </w:rPr>
        <w:t xml:space="preserve">出具</w:t>
      </w:r>
      <w:r>
        <w:rPr>
          <w:rFonts w:hint="eastAsia" w:hAnsi="宋体"/>
          <w:sz w:val="24"/>
          <w:szCs w:val="24"/>
        </w:rPr>
        <w:t xml:space="preserve">的</w:t>
      </w:r>
      <w:r>
        <w:rPr>
          <w:rFonts w:hAnsi="宋体"/>
          <w:sz w:val="24"/>
          <w:szCs w:val="24"/>
        </w:rPr>
        <w:t xml:space="preserve">质量检测报告</w:t>
      </w:r>
      <w:r>
        <w:rPr>
          <w:rFonts w:hint="eastAsia" w:hAnsi="宋体"/>
          <w:sz w:val="24"/>
          <w:szCs w:val="24"/>
        </w:rPr>
        <w:t xml:space="preserve">作为甲方判断乙方的货物能否通过验收的条件之一，无论是否通过验收，相关检测费用均由乙方承担。</w:t>
      </w:r>
      <w:r>
        <w:rPr>
          <w:rFonts w:hAnsi="宋体"/>
          <w:sz w:val="24"/>
          <w:szCs w:val="24"/>
        </w:rPr>
      </w:r>
      <w:r/>
    </w:p>
    <w:p>
      <w:pPr>
        <w:pStyle w:val="965"/>
        <w:ind w:firstLine="482"/>
        <w:spacing w:line="360" w:lineRule="auto"/>
        <w:rPr>
          <w:rFonts w:hAnsi="宋体"/>
          <w:b/>
          <w:sz w:val="24"/>
          <w:szCs w:val="24"/>
        </w:rPr>
      </w:pPr>
      <w:r>
        <w:rPr>
          <w:rFonts w:hint="eastAsia" w:hAnsi="宋体"/>
          <w:b/>
          <w:sz w:val="24"/>
          <w:szCs w:val="24"/>
        </w:rPr>
        <w:t xml:space="preserve">七、</w:t>
      </w:r>
      <w:r>
        <w:rPr>
          <w:rFonts w:hAnsi="宋体"/>
          <w:b/>
          <w:sz w:val="24"/>
          <w:szCs w:val="24"/>
        </w:rPr>
        <w:t xml:space="preserve">技术资料</w:t>
      </w:r>
      <w:r>
        <w:rPr>
          <w:rFonts w:hAnsi="宋体"/>
          <w:b/>
          <w:sz w:val="24"/>
          <w:szCs w:val="24"/>
        </w:rPr>
      </w:r>
      <w:r/>
    </w:p>
    <w:p>
      <w:pPr>
        <w:pStyle w:val="965"/>
        <w:ind w:firstLine="480"/>
        <w:spacing w:line="360" w:lineRule="auto"/>
        <w:rPr>
          <w:rFonts w:hAnsi="宋体"/>
          <w:b/>
          <w:sz w:val="24"/>
          <w:szCs w:val="24"/>
        </w:rPr>
      </w:pPr>
      <w:r>
        <w:rPr>
          <w:rFonts w:hAnsi="宋体"/>
          <w:sz w:val="24"/>
          <w:szCs w:val="24"/>
        </w:rPr>
        <w:t xml:space="preserve">7.1乙方应按招标文件规定的时间向甲方提供使用货物的有关技术资料。</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7.2</w:t>
      </w:r>
      <w:r>
        <w:rPr>
          <w:rFonts w:hint="eastAsia" w:hAnsi="宋体"/>
          <w:sz w:val="24"/>
          <w:szCs w:val="24"/>
        </w:rPr>
        <w:t xml:space="preserve">未经</w:t>
      </w:r>
      <w:r>
        <w:rPr>
          <w:rFonts w:hAnsi="宋体"/>
          <w:sz w:val="24"/>
          <w:szCs w:val="24"/>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rPr>
          <w:rFonts w:hAnsi="宋体"/>
          <w:sz w:val="24"/>
          <w:szCs w:val="24"/>
        </w:rPr>
      </w:r>
      <w:r/>
    </w:p>
    <w:p>
      <w:pPr>
        <w:pStyle w:val="965"/>
        <w:ind w:firstLine="482"/>
        <w:spacing w:line="360" w:lineRule="auto"/>
        <w:rPr>
          <w:rFonts w:hAnsi="宋体"/>
          <w:b/>
          <w:sz w:val="24"/>
          <w:szCs w:val="24"/>
        </w:rPr>
      </w:pPr>
      <w:r>
        <w:rPr>
          <w:rFonts w:hint="eastAsia" w:hAnsi="宋体"/>
          <w:b/>
          <w:sz w:val="24"/>
          <w:szCs w:val="24"/>
        </w:rPr>
        <w:t xml:space="preserve">八</w:t>
      </w:r>
      <w:r>
        <w:rPr>
          <w:rFonts w:hAnsi="宋体"/>
          <w:b/>
          <w:sz w:val="24"/>
          <w:szCs w:val="24"/>
        </w:rPr>
        <w:t xml:space="preserve">、知识产权</w:t>
      </w:r>
      <w:r>
        <w:rPr>
          <w:rFonts w:hAnsi="宋体"/>
          <w:b/>
          <w:sz w:val="24"/>
          <w:szCs w:val="24"/>
        </w:rPr>
      </w:r>
      <w:r/>
    </w:p>
    <w:p>
      <w:pPr>
        <w:pStyle w:val="926"/>
        <w:ind w:firstLine="480"/>
        <w:spacing w:line="360" w:lineRule="auto"/>
        <w:rPr>
          <w:rFonts w:ascii="宋体" w:hAnsi="宋体"/>
          <w:sz w:val="24"/>
        </w:rPr>
      </w:pPr>
      <w:r>
        <w:rPr>
          <w:rFonts w:ascii="宋体" w:hAnsi="宋体"/>
          <w:sz w:val="24"/>
        </w:rPr>
        <w:t xml:space="preserve">乙</w:t>
      </w:r>
      <w:r>
        <w:rPr>
          <w:rFonts w:hint="eastAsia" w:ascii="宋体" w:hAnsi="宋体"/>
          <w:sz w:val="24"/>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ascii="宋体" w:hAnsi="宋体"/>
          <w:sz w:val="24"/>
        </w:rPr>
      </w:r>
      <w:r/>
    </w:p>
    <w:p>
      <w:pPr>
        <w:pStyle w:val="965"/>
        <w:ind w:firstLine="482"/>
        <w:spacing w:line="360" w:lineRule="auto"/>
        <w:rPr>
          <w:rFonts w:hAnsi="宋体"/>
          <w:b/>
          <w:sz w:val="24"/>
          <w:szCs w:val="24"/>
        </w:rPr>
      </w:pPr>
      <w:r>
        <w:rPr>
          <w:rFonts w:hint="eastAsia" w:hAnsi="宋体"/>
          <w:b/>
          <w:sz w:val="24"/>
          <w:szCs w:val="24"/>
        </w:rPr>
        <w:t xml:space="preserve">九</w:t>
      </w:r>
      <w:r>
        <w:rPr>
          <w:rFonts w:hAnsi="宋体"/>
          <w:b/>
          <w:sz w:val="24"/>
          <w:szCs w:val="24"/>
        </w:rPr>
        <w:t xml:space="preserve">、违约责任</w:t>
      </w:r>
      <w:r>
        <w:rPr>
          <w:rFonts w:hAnsi="宋体"/>
          <w:b/>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9.1 乙方履约的前提下，甲方无正当理由拒收货物的，甲方向乙方偿付拒收货款总值的万分之五违约金。甲方未按合同规定的时间和要求向乙方提供相关安装条件，乙方交付时间顺延。</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9.2 乙方履约的前提下，甲方无故迟延支付货款的,甲方应按逾期付款总额每日万分之五向乙方支付违约金。</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w:t>
      </w:r>
      <w:r>
        <w:rPr>
          <w:rFonts w:hint="eastAsia" w:hAnsi="宋体"/>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9.8 乙方履行义务不符合合同约定时，甲方有权扣减总货款的10%作为违约金。</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rPr>
          <w:rFonts w:hint="eastAsia" w:hAnsi="宋体"/>
          <w:bCs/>
          <w:sz w:val="24"/>
          <w:szCs w:val="24"/>
        </w:rPr>
      </w:r>
      <w:r/>
    </w:p>
    <w:p>
      <w:pPr>
        <w:pStyle w:val="965"/>
        <w:ind w:firstLine="482"/>
        <w:spacing w:line="360" w:lineRule="auto"/>
        <w:rPr>
          <w:rFonts w:hAnsi="宋体"/>
          <w:b/>
          <w:sz w:val="24"/>
          <w:szCs w:val="24"/>
        </w:rPr>
      </w:pPr>
      <w:r>
        <w:rPr>
          <w:rFonts w:hint="eastAsia" w:hAnsi="宋体"/>
          <w:b/>
          <w:sz w:val="24"/>
          <w:szCs w:val="24"/>
        </w:rPr>
        <w:t xml:space="preserve">十、</w:t>
      </w:r>
      <w:r>
        <w:rPr>
          <w:rFonts w:hAnsi="宋体"/>
          <w:b/>
          <w:sz w:val="24"/>
          <w:szCs w:val="24"/>
        </w:rPr>
        <w:t xml:space="preserve">不可抗力事件处理</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10.1在合同有效期内，任何一方因不可抗力事件导致不能履行合同，则合同履行期可延长，其延长期与不可抗力影响期相同。</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10.2不可抗力事件发生后</w:t>
      </w:r>
      <w:r>
        <w:rPr>
          <w:rFonts w:hint="eastAsia" w:hAnsi="宋体"/>
          <w:sz w:val="24"/>
          <w:szCs w:val="24"/>
        </w:rPr>
        <w:t xml:space="preserve">，</w:t>
      </w:r>
      <w:r>
        <w:rPr>
          <w:rFonts w:hAnsi="宋体"/>
          <w:sz w:val="24"/>
          <w:szCs w:val="24"/>
        </w:rPr>
        <w:t xml:space="preserve">应立即通知对方，并寄送有关权威机构出具的证明。</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10.3不可抗力事件延续30天以上，双方应通过友好协商，确定是否继续履行合同。</w:t>
      </w:r>
      <w:r>
        <w:rPr>
          <w:rFonts w:hAnsi="宋体"/>
          <w:sz w:val="24"/>
          <w:szCs w:val="24"/>
        </w:rPr>
      </w:r>
      <w:r/>
    </w:p>
    <w:p>
      <w:pPr>
        <w:pStyle w:val="965"/>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、诉讼</w:t>
      </w:r>
      <w:r>
        <w:rPr>
          <w:rFonts w:hAnsi="宋体"/>
          <w:b/>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rPr>
          <w:rFonts w:hint="eastAsia" w:hAnsi="宋体"/>
          <w:bCs/>
          <w:sz w:val="24"/>
          <w:szCs w:val="24"/>
        </w:rPr>
      </w:r>
      <w:r/>
    </w:p>
    <w:p>
      <w:pPr>
        <w:pStyle w:val="965"/>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、合同生效及其它</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12.1</w:t>
      </w:r>
      <w:r>
        <w:rPr>
          <w:rFonts w:hint="eastAsia" w:hAnsi="宋体"/>
          <w:sz w:val="24"/>
          <w:szCs w:val="24"/>
        </w:rPr>
        <w:t xml:space="preserve">招投标文件作为合同的附件，与本合同具有同等法律效力。</w:t>
      </w:r>
      <w:r>
        <w:rPr>
          <w:rFonts w:hAnsi="宋体"/>
          <w:sz w:val="24"/>
          <w:szCs w:val="24"/>
        </w:rPr>
        <w:t xml:space="preserve">合同经双方法定代表人或授权委托代</w:t>
      </w:r>
      <w:r>
        <w:rPr>
          <w:rFonts w:hint="eastAsia" w:hAnsi="宋体"/>
          <w:sz w:val="24"/>
          <w:szCs w:val="24"/>
        </w:rPr>
        <w:t xml:space="preserve">表</w:t>
      </w:r>
      <w:r>
        <w:rPr>
          <w:rFonts w:hAnsi="宋体"/>
          <w:sz w:val="24"/>
          <w:szCs w:val="24"/>
        </w:rPr>
        <w:t xml:space="preserve">人签字</w:t>
      </w:r>
      <w:r>
        <w:rPr>
          <w:rFonts w:hint="eastAsia" w:hAnsi="宋体"/>
          <w:sz w:val="24"/>
          <w:szCs w:val="24"/>
        </w:rPr>
        <w:t xml:space="preserve">、盖章</w:t>
      </w:r>
      <w:r>
        <w:rPr>
          <w:rFonts w:hAnsi="宋体"/>
          <w:sz w:val="24"/>
          <w:szCs w:val="24"/>
        </w:rPr>
        <w:t xml:space="preserve">后生效。</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12.2本合同未尽事宜，遵照《</w:t>
      </w:r>
      <w:r>
        <w:rPr>
          <w:rFonts w:hint="eastAsia" w:hAnsi="宋体"/>
          <w:sz w:val="24"/>
          <w:szCs w:val="24"/>
        </w:rPr>
        <w:t xml:space="preserve">中华人民共和国</w:t>
      </w:r>
      <w:r>
        <w:rPr>
          <w:rFonts w:hAnsi="宋体"/>
          <w:sz w:val="24"/>
          <w:szCs w:val="24"/>
        </w:rPr>
        <w:t xml:space="preserve">民法典》有关条文执行。</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12.3本合同正本一式</w:t>
      </w:r>
      <w:r>
        <w:rPr>
          <w:rFonts w:hint="eastAsia" w:hAnsi="宋体"/>
          <w:sz w:val="24"/>
          <w:szCs w:val="24"/>
          <w:u w:val="single"/>
        </w:rPr>
        <w:t xml:space="preserve">     </w:t>
      </w:r>
      <w:r>
        <w:rPr>
          <w:rFonts w:hAnsi="宋体"/>
          <w:sz w:val="24"/>
          <w:szCs w:val="24"/>
        </w:rPr>
        <w:t xml:space="preserve">份，</w:t>
      </w:r>
      <w:r>
        <w:rPr>
          <w:rFonts w:hint="eastAsia" w:hAnsi="宋体"/>
          <w:sz w:val="24"/>
          <w:szCs w:val="24"/>
        </w:rPr>
        <w:t xml:space="preserve">甲方</w:t>
      </w:r>
      <w:r>
        <w:rPr>
          <w:rFonts w:hint="eastAsia" w:hAnsi="宋体"/>
          <w:sz w:val="24"/>
          <w:szCs w:val="24"/>
          <w:u w:val="single"/>
        </w:rPr>
        <w:t xml:space="preserve">     </w:t>
      </w:r>
      <w:r>
        <w:rPr>
          <w:rFonts w:hint="eastAsia" w:hAnsi="宋体"/>
          <w:sz w:val="24"/>
          <w:szCs w:val="24"/>
        </w:rPr>
        <w:t xml:space="preserve">份，乙方</w:t>
      </w:r>
      <w:r>
        <w:rPr>
          <w:rFonts w:hint="eastAsia" w:hAnsi="宋体"/>
          <w:sz w:val="24"/>
          <w:szCs w:val="24"/>
          <w:u w:val="single"/>
        </w:rPr>
        <w:t xml:space="preserve">    </w:t>
      </w:r>
      <w:r>
        <w:rPr>
          <w:rFonts w:hint="eastAsia" w:hAnsi="宋体"/>
          <w:sz w:val="24"/>
          <w:szCs w:val="24"/>
        </w:rPr>
        <w:t xml:space="preserve">份，</w:t>
      </w:r>
      <w:r>
        <w:rPr>
          <w:rFonts w:hAnsi="宋体"/>
          <w:sz w:val="24"/>
          <w:szCs w:val="24"/>
        </w:rPr>
        <w:t xml:space="preserve">具有同等法律效力。</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12.4</w:t>
      </w:r>
      <w:r>
        <w:rPr>
          <w:rFonts w:hint="eastAsia" w:hAnsi="宋体"/>
          <w:sz w:val="24"/>
          <w:szCs w:val="24"/>
        </w:rPr>
        <w:t xml:space="preserve">其他：</w:t>
      </w:r>
      <w:r>
        <w:rPr>
          <w:rFonts w:hAnsi="宋体"/>
          <w:sz w:val="24"/>
          <w:szCs w:val="24"/>
          <w:u w:val="single"/>
        </w:rPr>
        <w:t xml:space="preserve">                                              </w:t>
      </w:r>
      <w:r>
        <w:rPr>
          <w:rFonts w:hint="eastAsia" w:hAnsi="宋体"/>
          <w:sz w:val="24"/>
          <w:szCs w:val="24"/>
        </w:rPr>
        <w:t xml:space="preserve">。</w:t>
      </w:r>
      <w:r>
        <w:rPr>
          <w:rFonts w:hAnsi="宋体"/>
          <w:sz w:val="24"/>
          <w:szCs w:val="24"/>
        </w:rPr>
      </w:r>
      <w:r/>
    </w:p>
    <w:p>
      <w:pPr>
        <w:pStyle w:val="965"/>
        <w:ind w:firstLine="240"/>
        <w:spacing w:line="360" w:lineRule="auto"/>
        <w:rPr>
          <w:rFonts w:hint="eastAsia" w:hAnsi="宋体" w:cs="宋体"/>
          <w:sz w:val="24"/>
          <w:szCs w:val="24"/>
        </w:rPr>
      </w:pPr>
      <w:r>
        <w:rPr>
          <w:rFonts w:hint="eastAsia" w:hAnsi="宋体" w:cs="宋体"/>
          <w:sz w:val="24"/>
          <w:szCs w:val="24"/>
        </w:rPr>
        <w:t xml:space="preserve">（以下无正文，为签字盖章处）</w:t>
      </w:r>
      <w:r>
        <w:rPr>
          <w:rFonts w:hint="eastAsia" w:hAnsi="宋体" w:cs="宋体"/>
          <w:sz w:val="24"/>
          <w:szCs w:val="24"/>
        </w:rPr>
      </w:r>
      <w:r/>
    </w:p>
    <w:p>
      <w:pPr>
        <w:pStyle w:val="965"/>
        <w:ind w:firstLine="480"/>
        <w:spacing w:line="360" w:lineRule="auto"/>
        <w:rPr>
          <w:rFonts w:hAnsi="宋体"/>
          <w:sz w:val="24"/>
          <w:szCs w:val="24"/>
        </w:rPr>
      </w:pPr>
      <w:r>
        <w:rPr>
          <w:rFonts w:hAnsi="宋体"/>
          <w:sz w:val="24"/>
          <w:szCs w:val="24"/>
        </w:rPr>
      </w:r>
      <w:r/>
    </w:p>
    <w:p>
      <w:pPr>
        <w:pStyle w:val="965"/>
        <w:ind w:firstLine="480"/>
        <w:spacing w:line="360" w:lineRule="auto"/>
        <w:rPr>
          <w:rFonts w:hAnsi="宋体"/>
          <w:sz w:val="24"/>
          <w:szCs w:val="24"/>
        </w:rPr>
      </w:pPr>
      <w:r>
        <w:rPr>
          <w:rFonts w:hAnsi="宋体"/>
          <w:sz w:val="24"/>
          <w:szCs w:val="24"/>
        </w:rPr>
      </w:r>
      <w:r/>
    </w:p>
    <w:p>
      <w:pPr>
        <w:pStyle w:val="965"/>
        <w:ind w:firstLine="480"/>
        <w:spacing w:line="360" w:lineRule="auto"/>
        <w:rPr>
          <w:rFonts w:hAnsi="宋体"/>
          <w:sz w:val="24"/>
          <w:szCs w:val="24"/>
        </w:rPr>
      </w:pP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甲方：</w:t>
      </w:r>
      <w:r>
        <w:rPr>
          <w:rFonts w:hint="eastAsia" w:hAnsi="宋体"/>
          <w:sz w:val="24"/>
          <w:szCs w:val="24"/>
        </w:rPr>
        <w:t xml:space="preserve">南京医科大学（盖章）</w:t>
      </w:r>
      <w:r>
        <w:rPr>
          <w:rFonts w:hAnsi="宋体"/>
          <w:sz w:val="24"/>
          <w:szCs w:val="24"/>
        </w:rPr>
        <w:t xml:space="preserve">                  乙方：</w:t>
      </w:r>
      <w:r>
        <w:rPr>
          <w:rFonts w:hint="eastAsia" w:hAnsi="宋体"/>
          <w:sz w:val="24"/>
          <w:szCs w:val="24"/>
        </w:rPr>
        <w:t xml:space="preserve">（盖章）</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地址：</w:t>
      </w:r>
      <w:r>
        <w:rPr>
          <w:rFonts w:hint="eastAsia" w:hAnsi="宋体"/>
          <w:sz w:val="24"/>
          <w:szCs w:val="24"/>
        </w:rPr>
        <w:t xml:space="preserve">南京市江宁区龙眠大道</w:t>
      </w:r>
      <w:r>
        <w:rPr>
          <w:rFonts w:hAnsi="宋体"/>
          <w:sz w:val="24"/>
          <w:szCs w:val="24"/>
        </w:rPr>
        <w:t xml:space="preserve">101号            地址：</w:t>
      </w:r>
      <w:r>
        <w:rPr>
          <w:rFonts w:hAnsi="宋体"/>
          <w:sz w:val="24"/>
          <w:szCs w:val="24"/>
        </w:rPr>
      </w:r>
      <w:r/>
    </w:p>
    <w:p>
      <w:pPr>
        <w:pStyle w:val="965"/>
        <w:ind w:firstLine="480"/>
        <w:spacing w:line="360" w:lineRule="auto"/>
        <w:rPr>
          <w:rFonts w:hint="eastAsia" w:hAnsi="宋体"/>
          <w:sz w:val="24"/>
          <w:szCs w:val="24"/>
        </w:rPr>
      </w:pPr>
      <w:r>
        <w:rPr>
          <w:rFonts w:hAnsi="宋体"/>
          <w:sz w:val="24"/>
          <w:szCs w:val="24"/>
        </w:rPr>
        <w:t xml:space="preserve">法定代表人</w:t>
      </w:r>
      <w:r>
        <w:rPr>
          <w:rFonts w:hint="eastAsia" w:hAnsi="宋体"/>
          <w:sz w:val="24"/>
          <w:szCs w:val="24"/>
        </w:rPr>
        <w:t xml:space="preserve">/授权代表：（签字）</w:t>
      </w:r>
      <w:r>
        <w:rPr>
          <w:rFonts w:hAnsi="宋体"/>
          <w:sz w:val="24"/>
          <w:szCs w:val="24"/>
        </w:rPr>
        <w:t xml:space="preserve">               法定代表人</w:t>
      </w:r>
      <w:r>
        <w:rPr>
          <w:rFonts w:hint="eastAsia" w:hAnsi="宋体"/>
          <w:sz w:val="24"/>
          <w:szCs w:val="24"/>
        </w:rPr>
        <w:t xml:space="preserve">/授权代表</w:t>
      </w:r>
      <w:r>
        <w:rPr>
          <w:rFonts w:hAnsi="宋体"/>
          <w:sz w:val="24"/>
          <w:szCs w:val="24"/>
        </w:rPr>
        <w:t xml:space="preserve">：</w:t>
      </w:r>
      <w:r>
        <w:rPr>
          <w:rFonts w:hint="eastAsia" w:hAnsi="宋体"/>
          <w:sz w:val="24"/>
          <w:szCs w:val="24"/>
        </w:rPr>
        <w:t xml:space="preserve">（签字）</w:t>
      </w:r>
      <w:r>
        <w:rPr>
          <w:rFonts w:hint="eastAsia" w:hAnsi="宋体"/>
          <w:sz w:val="24"/>
          <w:szCs w:val="24"/>
        </w:rPr>
      </w:r>
      <w:r/>
    </w:p>
    <w:p>
      <w:pPr>
        <w:pStyle w:val="926"/>
        <w:jc w:val="left"/>
        <w:spacing w:line="360" w:lineRule="auto"/>
        <w:shd w:val="clear" w:color="auto" w:fill="ffffff"/>
        <w:widowControl/>
        <w:rPr>
          <w:rFonts w:hint="eastAsia" w:ascii="宋体" w:hAnsi="宋体" w:cs="宋体"/>
          <w:b/>
          <w:bCs/>
          <w:sz w:val="24"/>
          <w:lang w:val="zh-CN"/>
        </w:rPr>
      </w:pPr>
      <w:r>
        <w:rPr>
          <w:rFonts w:hint="eastAsia" w:hAnsi="宋体"/>
          <w:sz w:val="24"/>
        </w:rPr>
        <w:br w:type="page" w:clear="all"/>
      </w:r>
      <w:r>
        <w:rPr>
          <w:rFonts w:hint="eastAsia" w:ascii="宋体" w:hAnsi="宋体" w:cs="宋体"/>
          <w:b/>
          <w:bCs/>
          <w:sz w:val="24"/>
        </w:rPr>
        <w:t xml:space="preserve">附件1：分项报价表</w:t>
      </w:r>
      <w:r>
        <w:rPr>
          <w:rFonts w:hint="eastAsia" w:ascii="宋体" w:hAnsi="宋体" w:cs="宋体"/>
          <w:b/>
          <w:bCs/>
          <w:sz w:val="24"/>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469"/>
        <w:gridCol w:w="880"/>
        <w:gridCol w:w="882"/>
        <w:gridCol w:w="880"/>
        <w:gridCol w:w="1469"/>
        <w:gridCol w:w="1469"/>
        <w:gridCol w:w="1469"/>
      </w:tblGrid>
      <w:tr>
        <w:trPr>
          <w:trHeight w:val="677"/>
        </w:trPr>
        <w:tc>
          <w:tcPr>
            <w:tcW w:w="468" w:type="dxa"/>
            <w:vAlign w:val="center"/>
            <w:textDirection w:val="lrTb"/>
            <w:noWrap w:val="false"/>
          </w:tcPr>
          <w:p>
            <w:pPr>
              <w:pStyle w:val="926"/>
              <w:jc w:val="center"/>
              <w:rPr>
                <w:b/>
                <w:bCs/>
              </w:rPr>
            </w:pPr>
            <w:r>
              <w:rPr>
                <w:rFonts w:hint="eastAsia"/>
                <w:b/>
                <w:bCs/>
              </w:rPr>
              <w:t xml:space="preserve">序号</w:t>
            </w:r>
            <w:r>
              <w:rPr>
                <w:b/>
                <w:bCs/>
              </w:rPr>
            </w:r>
            <w:r/>
          </w:p>
        </w:tc>
        <w:tc>
          <w:tcPr>
            <w:tcW w:w="781" w:type="dxa"/>
            <w:vAlign w:val="center"/>
            <w:textDirection w:val="lrTb"/>
            <w:noWrap w:val="false"/>
          </w:tcPr>
          <w:p>
            <w:pPr>
              <w:pStyle w:val="926"/>
              <w:jc w:val="center"/>
              <w:rPr>
                <w:b/>
                <w:bCs/>
              </w:rPr>
            </w:pPr>
            <w:r>
              <w:rPr>
                <w:rFonts w:hint="eastAsia"/>
                <w:b/>
                <w:bCs/>
              </w:rPr>
              <w:t xml:space="preserve">标的名称</w:t>
            </w:r>
            <w:r>
              <w:rPr>
                <w:b/>
                <w:bCs/>
              </w:rPr>
            </w:r>
            <w:r/>
          </w:p>
        </w:tc>
        <w:tc>
          <w:tcPr>
            <w:tcW w:w="468" w:type="dxa"/>
            <w:vAlign w:val="center"/>
            <w:textDirection w:val="lrTb"/>
            <w:noWrap w:val="false"/>
          </w:tcPr>
          <w:p>
            <w:pPr>
              <w:pStyle w:val="926"/>
              <w:jc w:val="center"/>
              <w:rPr>
                <w:b/>
                <w:bCs/>
              </w:rPr>
            </w:pPr>
            <w:r>
              <w:rPr>
                <w:rFonts w:hint="eastAsia"/>
                <w:b/>
                <w:bCs/>
              </w:rPr>
              <w:t xml:space="preserve">数量</w:t>
            </w:r>
            <w:r>
              <w:rPr>
                <w:b/>
                <w:bCs/>
              </w:rPr>
            </w:r>
            <w:r/>
          </w:p>
        </w:tc>
        <w:tc>
          <w:tcPr>
            <w:tcW w:w="468" w:type="dxa"/>
            <w:vAlign w:val="center"/>
            <w:textDirection w:val="lrTb"/>
            <w:noWrap w:val="false"/>
          </w:tcPr>
          <w:p>
            <w:pPr>
              <w:pStyle w:val="926"/>
              <w:jc w:val="center"/>
              <w:rPr>
                <w:b/>
                <w:bCs/>
              </w:rPr>
            </w:pPr>
            <w:r>
              <w:rPr>
                <w:rFonts w:hint="eastAsia"/>
                <w:b/>
                <w:bCs/>
              </w:rPr>
              <w:t xml:space="preserve">单位</w:t>
            </w:r>
            <w:r>
              <w:rPr>
                <w:b/>
                <w:bCs/>
              </w:rPr>
            </w:r>
            <w:r/>
          </w:p>
        </w:tc>
        <w:tc>
          <w:tcPr>
            <w:tcW w:w="468" w:type="dxa"/>
            <w:vAlign w:val="center"/>
            <w:textDirection w:val="lrTb"/>
            <w:noWrap w:val="false"/>
          </w:tcPr>
          <w:p>
            <w:pPr>
              <w:pStyle w:val="926"/>
              <w:jc w:val="center"/>
              <w:rPr>
                <w:b/>
                <w:bCs/>
              </w:rPr>
            </w:pPr>
            <w:r>
              <w:rPr>
                <w:rFonts w:hint="eastAsia"/>
                <w:b/>
                <w:bCs/>
              </w:rPr>
              <w:t xml:space="preserve">品牌</w:t>
            </w:r>
            <w:r>
              <w:rPr>
                <w:b/>
                <w:bCs/>
              </w:rPr>
            </w:r>
            <w:r/>
          </w:p>
        </w:tc>
        <w:tc>
          <w:tcPr>
            <w:tcW w:w="781" w:type="dxa"/>
            <w:vAlign w:val="center"/>
            <w:textDirection w:val="lrTb"/>
            <w:noWrap w:val="false"/>
          </w:tcPr>
          <w:p>
            <w:pPr>
              <w:pStyle w:val="926"/>
              <w:jc w:val="center"/>
              <w:rPr>
                <w:b/>
                <w:bCs/>
              </w:rPr>
            </w:pPr>
            <w:r>
              <w:rPr>
                <w:rFonts w:hint="eastAsia"/>
                <w:b/>
                <w:bCs/>
              </w:rPr>
              <w:t xml:space="preserve">规格型号</w:t>
            </w:r>
            <w:r>
              <w:rPr>
                <w:b/>
                <w:bCs/>
              </w:rPr>
            </w:r>
            <w:r/>
          </w:p>
        </w:tc>
        <w:tc>
          <w:tcPr>
            <w:tcW w:w="781" w:type="dxa"/>
            <w:vAlign w:val="center"/>
            <w:textDirection w:val="lrTb"/>
            <w:noWrap w:val="false"/>
          </w:tcPr>
          <w:p>
            <w:pPr>
              <w:pStyle w:val="926"/>
              <w:jc w:val="center"/>
              <w:rPr>
                <w:b/>
                <w:bCs/>
              </w:rPr>
            </w:pPr>
            <w:r>
              <w:rPr>
                <w:rFonts w:hint="eastAsia"/>
                <w:b/>
                <w:bCs/>
              </w:rPr>
              <w:t xml:space="preserve">单价</w:t>
            </w:r>
            <w:r>
              <w:rPr>
                <w:b/>
                <w:bCs/>
              </w:rPr>
            </w:r>
            <w:r/>
          </w:p>
          <w:p>
            <w:pPr>
              <w:pStyle w:val="926"/>
              <w:jc w:val="center"/>
              <w:rPr>
                <w:b/>
                <w:bCs/>
              </w:rPr>
            </w:pPr>
            <w:r>
              <w:rPr>
                <w:rFonts w:hint="eastAsia"/>
                <w:b/>
                <w:bCs/>
              </w:rPr>
              <w:t xml:space="preserve">（万元）</w:t>
            </w:r>
            <w:r>
              <w:rPr>
                <w:b/>
                <w:bCs/>
              </w:rPr>
            </w:r>
            <w:r/>
          </w:p>
        </w:tc>
        <w:tc>
          <w:tcPr>
            <w:tcW w:w="781" w:type="dxa"/>
            <w:vAlign w:val="center"/>
            <w:textDirection w:val="lrTb"/>
            <w:noWrap w:val="false"/>
          </w:tcPr>
          <w:p>
            <w:pPr>
              <w:pStyle w:val="926"/>
              <w:jc w:val="center"/>
              <w:rPr>
                <w:b/>
                <w:bCs/>
              </w:rPr>
            </w:pPr>
            <w:r>
              <w:rPr>
                <w:rFonts w:hint="eastAsia"/>
                <w:b/>
                <w:bCs/>
              </w:rPr>
              <w:t xml:space="preserve">总价</w:t>
            </w:r>
            <w:r>
              <w:rPr>
                <w:b/>
                <w:bCs/>
              </w:rPr>
            </w:r>
            <w:r/>
          </w:p>
          <w:p>
            <w:pPr>
              <w:pStyle w:val="926"/>
              <w:jc w:val="center"/>
              <w:rPr>
                <w:b/>
                <w:bCs/>
              </w:rPr>
            </w:pPr>
            <w:r>
              <w:rPr>
                <w:rFonts w:hint="eastAsia"/>
                <w:b/>
                <w:bCs/>
              </w:rPr>
              <w:t xml:space="preserve">（万元）</w:t>
            </w:r>
            <w:r>
              <w:rPr>
                <w:b/>
                <w:bCs/>
              </w:rPr>
            </w:r>
            <w:r/>
          </w:p>
        </w:tc>
      </w:tr>
      <w:tr>
        <w:trPr>
          <w:trHeight w:val="547"/>
        </w:trPr>
        <w:tc>
          <w:tcPr>
            <w:tcW w:w="468" w:type="dxa"/>
            <w:vAlign w:val="center"/>
            <w:textDirection w:val="lrTb"/>
            <w:noWrap w:val="false"/>
          </w:tcPr>
          <w:p>
            <w:pPr>
              <w:pStyle w:val="926"/>
              <w:jc w:val="center"/>
            </w:pPr>
            <w:r/>
            <w:r/>
          </w:p>
        </w:tc>
        <w:tc>
          <w:tcPr>
            <w:tcW w:w="781" w:type="dxa"/>
            <w:vAlign w:val="center"/>
            <w:textDirection w:val="lrTb"/>
            <w:noWrap w:val="false"/>
          </w:tcPr>
          <w:p>
            <w:pPr>
              <w:pStyle w:val="926"/>
              <w:jc w:val="center"/>
            </w:pPr>
            <w:r/>
            <w:r/>
          </w:p>
        </w:tc>
        <w:tc>
          <w:tcPr>
            <w:tcW w:w="468" w:type="dxa"/>
            <w:vAlign w:val="center"/>
            <w:textDirection w:val="lrTb"/>
            <w:noWrap w:val="false"/>
          </w:tcPr>
          <w:p>
            <w:pPr>
              <w:pStyle w:val="926"/>
              <w:jc w:val="center"/>
            </w:pPr>
            <w:r/>
            <w:r/>
          </w:p>
        </w:tc>
        <w:tc>
          <w:tcPr>
            <w:tcW w:w="468" w:type="dxa"/>
            <w:vAlign w:val="center"/>
            <w:textDirection w:val="lrTb"/>
            <w:noWrap w:val="false"/>
          </w:tcPr>
          <w:p>
            <w:pPr>
              <w:pStyle w:val="926"/>
              <w:jc w:val="center"/>
            </w:pPr>
            <w:r/>
            <w:r/>
          </w:p>
        </w:tc>
        <w:tc>
          <w:tcPr>
            <w:tcW w:w="468" w:type="dxa"/>
            <w:vAlign w:val="center"/>
            <w:textDirection w:val="lrTb"/>
            <w:noWrap w:val="false"/>
          </w:tcPr>
          <w:p>
            <w:pPr>
              <w:pStyle w:val="926"/>
              <w:jc w:val="center"/>
              <w:rPr>
                <w:rFonts w:hint="eastAsia" w:ascii="宋体" w:hAnsi="宋体"/>
                <w:szCs w:val="21"/>
              </w:rPr>
            </w:pPr>
            <w:r>
              <w:rPr>
                <w:rFonts w:hint="eastAsia" w:ascii="宋体" w:hAnsi="宋体"/>
                <w:szCs w:val="21"/>
              </w:r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r>
      <w:tr>
        <w:trPr>
          <w:trHeight w:val="547"/>
        </w:trPr>
        <w:tc>
          <w:tcPr>
            <w:gridSpan w:val="4"/>
            <w:tcW w:w="4111" w:type="dxa"/>
            <w:vAlign w:val="center"/>
            <w:textDirection w:val="lrTb"/>
            <w:noWrap w:val="false"/>
          </w:tcPr>
          <w:p>
            <w:pPr>
              <w:pStyle w:val="926"/>
              <w:jc w:val="center"/>
            </w:pPr>
            <w:r>
              <w:rPr>
                <w:rFonts w:hint="eastAsia"/>
              </w:rPr>
              <w:t xml:space="preserve">合计</w:t>
            </w:r>
            <w:r/>
          </w:p>
        </w:tc>
        <w:tc>
          <w:tcPr>
            <w:tcW w:w="468" w:type="dxa"/>
            <w:vAlign w:val="center"/>
            <w:textDirection w:val="lrTb"/>
            <w:noWrap w:val="false"/>
          </w:tcPr>
          <w:p>
            <w:pPr>
              <w:pStyle w:val="926"/>
              <w:jc w:val="center"/>
            </w:p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r>
    </w:tbl>
    <w:p>
      <w:pPr>
        <w:pStyle w:val="965"/>
        <w:ind w:firstLine="480"/>
        <w:spacing w:line="360" w:lineRule="auto"/>
        <w:rPr>
          <w:rFonts w:hint="eastAsia" w:hAnsi="宋体"/>
          <w:sz w:val="24"/>
          <w:szCs w:val="24"/>
        </w:rPr>
      </w:pPr>
      <w:r>
        <w:rPr>
          <w:rFonts w:hint="eastAsia" w:hAnsi="宋体"/>
          <w:sz w:val="24"/>
          <w:szCs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附件2：货物配置清单</w:t>
      </w:r>
      <w:r>
        <w:rPr>
          <w:rFonts w:ascii="宋体" w:hAnsi="宋体" w:cs="宋体"/>
          <w:b/>
          <w:bCs/>
          <w:sz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型号/产地</w:t>
            </w:r>
            <w:r>
              <w:rPr>
                <w:rFonts w:hint="eastAsia" w:ascii="宋体" w:hAnsi="宋体"/>
                <w:b/>
                <w:sz w:val="22"/>
                <w:szCs w:val="22"/>
              </w:rPr>
            </w:r>
            <w:r/>
          </w:p>
        </w:tc>
        <w:tc>
          <w:tcPr>
            <w:tcW w:w="850"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26"/>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26"/>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26"/>
              <w:spacing w:line="360" w:lineRule="auto"/>
              <w:rPr>
                <w:rFonts w:hint="eastAsia" w:ascii="宋体" w:hAnsi="宋体"/>
                <w:b/>
                <w:sz w:val="24"/>
              </w:rPr>
            </w:pPr>
            <w:r>
              <w:rPr>
                <w:rFonts w:hint="eastAsia" w:ascii="宋体" w:hAnsi="宋体"/>
                <w:b/>
                <w:sz w:val="24"/>
              </w:rPr>
            </w:r>
            <w:r/>
          </w:p>
        </w:tc>
      </w:tr>
    </w:tbl>
    <w:p>
      <w:pPr>
        <w:pStyle w:val="926"/>
        <w:jc w:val="left"/>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附件3：履约保证金退还申请单</w:t>
      </w:r>
      <w:r>
        <w:rPr>
          <w:rFonts w:ascii="宋体" w:hAnsi="宋体" w:cs="宋体"/>
          <w:b/>
          <w:bCs/>
          <w:sz w:val="24"/>
        </w:rPr>
      </w:r>
      <w:r/>
    </w:p>
    <w:p>
      <w:pPr>
        <w:pStyle w:val="926"/>
        <w:spacing w:after="143" w:line="360" w:lineRule="auto"/>
        <w:rPr>
          <w:rFonts w:hint="eastAsia" w:ascii="宋体" w:hAnsi="宋体" w:cs="宋体"/>
          <w:b/>
          <w:bCs/>
          <w:sz w:val="24"/>
        </w:rPr>
      </w:pPr>
      <w:r>
        <w:rPr>
          <w:rFonts w:hint="eastAsia"/>
          <w:sz w:val="24"/>
        </w:rPr>
        <w:t xml:space="preserve">制表单位：</w:t>
      </w:r>
      <w:r>
        <w:rPr>
          <w:sz w:val="24"/>
        </w:rPr>
        <w:t xml:space="preserve">                    </w:t>
      </w:r>
      <w:r>
        <w:rPr>
          <w:rFonts w:hint="eastAsia" w:ascii="宋体" w:hAnsi="宋体" w:cs="宋体"/>
          <w:b/>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06"/>
        <w:gridCol w:w="6696"/>
      </w:tblGrid>
      <w:tr>
        <w:trPr>
          <w:trHeight w:val="759"/>
        </w:trPr>
        <w:tc>
          <w:tcPr>
            <w:gridSpan w:val="2"/>
            <w:tcBorders>
              <w:top w:val="single" w:color="000000" w:sz="4" w:space="0"/>
              <w:left w:val="single" w:color="000000" w:sz="4" w:space="0"/>
              <w:bottom w:val="single" w:color="000000" w:sz="4" w:space="0"/>
              <w:right w:val="single" w:color="000000" w:sz="4" w:space="0"/>
            </w:tcBorders>
            <w:tcW w:w="9402" w:type="dxa"/>
            <w:vAlign w:val="center"/>
            <w:textDirection w:val="lrTb"/>
            <w:noWrap w:val="false"/>
          </w:tcPr>
          <w:p>
            <w:pPr>
              <w:pStyle w:val="926"/>
              <w:jc w:val="center"/>
              <w:rPr>
                <w:sz w:val="24"/>
              </w:rPr>
            </w:pPr>
            <w:r/>
            <w:bookmarkEnd w:id="225"/>
            <w:r>
              <w:rPr>
                <w:rFonts w:hint="eastAsia"/>
                <w:sz w:val="32"/>
                <w:szCs w:val="32"/>
              </w:rPr>
              <w:t xml:space="preserve">南京医科大学履约保证金退还申请单</w:t>
            </w:r>
            <w:r>
              <w:rPr>
                <w:sz w:val="24"/>
              </w:rPr>
            </w:r>
            <w:r/>
          </w:p>
        </w:tc>
      </w:tr>
      <w:tr>
        <w:trPr>
          <w:trHeight w:val="54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采购项目</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合同编号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r>
            <w:r/>
          </w:p>
        </w:tc>
      </w:tr>
      <w:tr>
        <w:trPr>
          <w:trHeight w:val="92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合同总货款</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t xml:space="preserve">人民币：             元</w:t>
            </w:r>
            <w:r>
              <w:rPr>
                <w:rFonts w:hint="eastAsia"/>
                <w:sz w:val="24"/>
              </w:rPr>
            </w:r>
            <w:r/>
          </w:p>
        </w:tc>
      </w:tr>
      <w:tr>
        <w:trPr>
          <w:trHeight w:val="86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履约保证金金额</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rFonts w:hint="eastAsia"/>
                <w:sz w:val="24"/>
              </w:rPr>
              <w:t xml:space="preserve">人民币：             元</w:t>
            </w:r>
            <w:r>
              <w:rPr>
                <w:sz w:val="24"/>
              </w:rPr>
            </w:r>
            <w:r/>
          </w:p>
        </w:tc>
      </w:tr>
      <w:tr>
        <w:trPr>
          <w:trHeight w:val="551"/>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收款单位</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sz w:val="24"/>
              </w:rPr>
            </w:r>
            <w:r/>
          </w:p>
        </w:tc>
      </w:tr>
      <w:tr>
        <w:trPr>
          <w:trHeight w:val="586"/>
        </w:trPr>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926"/>
              <w:jc w:val="center"/>
              <w:rPr>
                <w:sz w:val="24"/>
              </w:rPr>
            </w:pPr>
            <w:r>
              <w:rPr>
                <w:rFonts w:hint="eastAsia"/>
                <w:sz w:val="24"/>
              </w:rPr>
              <w:t xml:space="preserve">开户行账号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t xml:space="preserve">开户行： </w:t>
            </w:r>
            <w:r>
              <w:rPr>
                <w:rFonts w:hint="eastAsia"/>
                <w:sz w:val="24"/>
              </w:rPr>
            </w:r>
            <w:r/>
          </w:p>
        </w:tc>
      </w:tr>
      <w:tr>
        <w:trPr>
          <w:trHeight w:val="594"/>
        </w:trPr>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926"/>
              <w:jc w:val="center"/>
              <w:rPr>
                <w:rFonts w:hint="eastAsia"/>
                <w:sz w:val="24"/>
              </w:rPr>
            </w:pPr>
            <w:r>
              <w:rPr>
                <w:rFonts w:hint="eastAsia"/>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rFonts w:hint="eastAsia"/>
                <w:sz w:val="24"/>
              </w:rPr>
              <w:t xml:space="preserve">账  号</w:t>
            </w:r>
            <w:r>
              <w:rPr>
                <w:sz w:val="24"/>
              </w:rPr>
              <w:t xml:space="preserve">：</w:t>
            </w:r>
            <w:r>
              <w:rPr>
                <w:sz w:val="24"/>
              </w:rPr>
            </w:r>
            <w:r/>
          </w:p>
        </w:tc>
      </w:tr>
      <w:tr>
        <w:trPr>
          <w:trHeight w:val="148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实验室（系）意见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ind w:firstLine="480"/>
              <w:rPr>
                <w:sz w:val="24"/>
              </w:rPr>
            </w:pPr>
            <w:r>
              <w:rPr>
                <w:rFonts w:hint="eastAsia"/>
                <w:sz w:val="24"/>
              </w:rPr>
              <w:t xml:space="preserve">自验收合格之日起，已正常使用满一年且无违约情况发生。</w:t>
            </w:r>
            <w:r>
              <w:rPr>
                <w:sz w:val="24"/>
              </w:rPr>
            </w:r>
            <w:r/>
          </w:p>
          <w:p>
            <w:pPr>
              <w:pStyle w:val="926"/>
              <w:rPr>
                <w:sz w:val="24"/>
              </w:rPr>
            </w:pPr>
            <w:r>
              <w:rPr>
                <w:sz w:val="24"/>
              </w:rPr>
            </w:r>
            <w:r/>
          </w:p>
          <w:p>
            <w:pPr>
              <w:pStyle w:val="926"/>
              <w:ind w:right="960" w:firstLine="360"/>
              <w:jc w:val="center"/>
              <w:rPr>
                <w:sz w:val="24"/>
              </w:rPr>
            </w:pPr>
            <w:r>
              <w:rPr>
                <w:rFonts w:hint="eastAsia"/>
                <w:sz w:val="24"/>
              </w:rPr>
              <w:t xml:space="preserve">                           签名：</w:t>
            </w:r>
            <w:r>
              <w:rPr>
                <w:sz w:val="24"/>
              </w:rPr>
            </w:r>
            <w:r/>
          </w:p>
        </w:tc>
      </w:tr>
      <w:tr>
        <w:trPr>
          <w:trHeight w:val="127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物资保障科意见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sz w:val="24"/>
              </w:rPr>
            </w:r>
            <w:r/>
          </w:p>
        </w:tc>
      </w:tr>
      <w:tr>
        <w:trPr>
          <w:trHeight w:val="1525"/>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资产与产业管理处意见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sz w:val="24"/>
              </w:rPr>
            </w:r>
            <w:r/>
          </w:p>
          <w:p>
            <w:pPr>
              <w:pStyle w:val="926"/>
              <w:rPr>
                <w:sz w:val="24"/>
              </w:rPr>
            </w:pPr>
            <w:r>
              <w:rPr>
                <w:sz w:val="24"/>
              </w:rPr>
            </w:r>
            <w:r/>
          </w:p>
          <w:p>
            <w:pPr>
              <w:pStyle w:val="926"/>
              <w:ind w:firstLine="3960"/>
              <w:rPr>
                <w:sz w:val="24"/>
              </w:rPr>
            </w:pPr>
            <w:r>
              <w:rPr>
                <w:sz w:val="24"/>
              </w:rPr>
            </w:r>
            <w:r/>
          </w:p>
        </w:tc>
      </w:tr>
    </w:tbl>
    <w:p>
      <w:pPr>
        <w:pStyle w:val="965"/>
        <w:ind w:firstLine="480"/>
        <w:spacing w:line="360" w:lineRule="auto"/>
        <w:rPr>
          <w:rFonts w:hint="eastAsia" w:hAnsi="宋体"/>
          <w:sz w:val="24"/>
          <w:szCs w:val="28"/>
        </w:rPr>
      </w:pPr>
      <w:r>
        <w:rPr>
          <w:rFonts w:hint="eastAsia" w:hAnsi="宋体"/>
          <w:sz w:val="24"/>
          <w:szCs w:val="28"/>
        </w:rPr>
      </w:r>
      <w:r/>
    </w:p>
    <w:p>
      <w:pPr>
        <w:pStyle w:val="926"/>
        <w:spacing w:after="143" w:line="360" w:lineRule="auto"/>
        <w:rPr>
          <w:rFonts w:ascii="宋体" w:hAnsi="宋体" w:cs="宋体"/>
          <w:sz w:val="24"/>
        </w:rPr>
      </w:pPr>
      <w:r>
        <w:rPr>
          <w:rFonts w:ascii="宋体" w:hAnsi="宋体" w:cs="宋体"/>
          <w:sz w:val="24"/>
        </w:rPr>
      </w:r>
      <w:r/>
    </w:p>
    <w:p>
      <w:pPr>
        <w:pStyle w:val="926"/>
        <w:jc w:val="center"/>
        <w:spacing w:after="143" w:line="360" w:lineRule="auto"/>
        <w:rPr>
          <w:rFonts w:hint="eastAsia" w:ascii="宋体" w:hAnsi="宋体" w:cs="宋体"/>
          <w:sz w:val="24"/>
        </w:rPr>
        <w:outlineLvl w:val="0"/>
      </w:pPr>
      <w:r>
        <w:rPr>
          <w:rFonts w:ascii="宋体" w:hAnsi="宋体" w:cs="宋体"/>
          <w:sz w:val="24"/>
        </w:rPr>
        <w:br w:type="page" w:clear="all"/>
      </w:r>
      <w:bookmarkStart w:id="229" w:name="_Toc9363435"/>
      <w:r/>
      <w:bookmarkStart w:id="230" w:name="_Toc12708980"/>
      <w:r/>
      <w:bookmarkStart w:id="231" w:name="_Toc47453312"/>
      <w:r/>
      <w:bookmarkStart w:id="232" w:name="_Toc12887270"/>
      <w:r/>
      <w:bookmarkStart w:id="233" w:name="_Toc8485121"/>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9"/>
      <w:r/>
      <w:bookmarkEnd w:id="230"/>
      <w:r/>
      <w:bookmarkEnd w:id="231"/>
      <w:r/>
      <w:bookmarkEnd w:id="232"/>
      <w:r/>
      <w:bookmarkEnd w:id="233"/>
      <w:r/>
      <w:bookmarkStart w:id="234" w:name="_Hlk28691518"/>
      <w:r/>
      <w:bookmarkStart w:id="235" w:name="_Toc12887271"/>
      <w:r>
        <w:rPr>
          <w:rFonts w:hint="eastAsia" w:ascii="华文中宋" w:hAnsi="华文中宋" w:eastAsia="华文中宋"/>
          <w:b/>
          <w:sz w:val="36"/>
          <w:szCs w:val="36"/>
        </w:rPr>
      </w:r>
      <w:r>
        <w:rPr>
          <w:rFonts w:ascii="STZhongsong" w:hAnsi="STZhongsong" w:eastAsia="STZhongsong" w:cs="STZhongsong"/>
          <w:b/>
          <w:color w:val="000000"/>
          <w:sz w:val="36"/>
        </w:rPr>
        <w:t xml:space="preserve">（分包1-分包2）</w:t>
      </w:r>
      <w:r>
        <w:rPr>
          <w:rFonts w:hint="eastAsia" w:ascii="华文中宋" w:hAnsi="华文中宋" w:eastAsia="华文中宋"/>
          <w:b/>
          <w:sz w:val="36"/>
          <w:szCs w:val="36"/>
        </w:rPr>
      </w:r>
      <w:r/>
    </w:p>
    <w:p>
      <w:pPr>
        <w:pStyle w:val="926"/>
        <w:spacing w:line="360" w:lineRule="auto"/>
        <w:rPr>
          <w:rFonts w:hint="eastAsia" w:ascii="宋体" w:hAnsi="宋体"/>
          <w:b/>
          <w:bCs/>
          <w:sz w:val="24"/>
        </w:rPr>
        <w:outlineLvl w:val="1"/>
      </w:pPr>
      <w:r/>
      <w:bookmarkStart w:id="236" w:name="_Toc155687994"/>
      <w:r/>
      <w:bookmarkStart w:id="237" w:name="_Toc155691712"/>
      <w:r>
        <w:rPr>
          <w:rFonts w:hint="eastAsia" w:ascii="宋体" w:hAnsi="宋体"/>
          <w:b/>
          <w:bCs/>
          <w:sz w:val="24"/>
        </w:rPr>
        <w:t xml:space="preserve">一、项目概况</w:t>
      </w:r>
      <w:bookmarkEnd w:id="236"/>
      <w:r/>
      <w:bookmarkEnd w:id="237"/>
      <w:r>
        <w:rPr>
          <w:rFonts w:hint="eastAsia" w:ascii="宋体" w:hAnsi="宋体"/>
          <w:b/>
          <w:bCs/>
          <w:sz w:val="24"/>
        </w:rPr>
      </w:r>
      <w:r/>
    </w:p>
    <w:p>
      <w:pPr>
        <w:pStyle w:val="926"/>
        <w:ind w:firstLine="480"/>
        <w:spacing w:line="360" w:lineRule="auto"/>
        <w:rPr>
          <w:rFonts w:hint="eastAsia" w:ascii="宋体" w:hAnsi="宋体"/>
          <w:sz w:val="24"/>
        </w:rPr>
      </w:pPr>
      <w:r>
        <w:rPr>
          <w:rFonts w:hint="eastAsia" w:ascii="宋体" w:hAnsi="宋体"/>
          <w:sz w:val="24"/>
        </w:rPr>
        <w:t xml:space="preserve">南京医科大学为满足科研教学实验需要，采购两</w:t>
      </w:r>
      <w:r>
        <w:rPr>
          <w:rFonts w:hint="eastAsia" w:ascii="宋体" w:hAnsi="宋体" w:cs="宋体"/>
          <w:bCs/>
          <w:sz w:val="24"/>
        </w:rPr>
        <w:t xml:space="preserve">台液相色谱仪</w:t>
      </w:r>
      <w:r>
        <w:rPr>
          <w:rFonts w:hint="eastAsia" w:ascii="宋体" w:hAnsi="宋体"/>
          <w:sz w:val="24"/>
        </w:rPr>
        <w:t xml:space="preserve">。</w:t>
      </w:r>
      <w:r>
        <w:rPr>
          <w:rFonts w:hint="eastAsia" w:ascii="宋体" w:hAnsi="宋体"/>
          <w:sz w:val="24"/>
        </w:rPr>
      </w:r>
      <w:r/>
    </w:p>
    <w:p>
      <w:pPr>
        <w:pStyle w:val="926"/>
        <w:spacing w:line="360" w:lineRule="auto"/>
        <w:rPr>
          <w:rFonts w:ascii="宋体" w:hAnsi="宋体"/>
          <w:b/>
          <w:bCs/>
          <w:sz w:val="24"/>
        </w:rPr>
        <w:outlineLvl w:val="1"/>
      </w:pPr>
      <w:r/>
      <w:bookmarkStart w:id="238" w:name="_Toc155687997"/>
      <w:r/>
      <w:bookmarkStart w:id="239" w:name="_Toc155691715"/>
      <w:r>
        <w:rPr>
          <w:rFonts w:hint="eastAsia" w:ascii="宋体" w:hAnsi="宋体"/>
          <w:b/>
          <w:bCs/>
          <w:sz w:val="24"/>
        </w:rPr>
        <w:t xml:space="preserve">二、项目需求清单</w:t>
      </w:r>
      <w:bookmarkEnd w:id="238"/>
      <w:r/>
      <w:bookmarkEnd w:id="239"/>
      <w:r>
        <w:rPr>
          <w:rFonts w:ascii="宋体" w:hAnsi="宋体"/>
          <w:b/>
          <w:bCs/>
          <w:sz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80"/>
        <w:gridCol w:w="2925"/>
        <w:gridCol w:w="835"/>
        <w:gridCol w:w="950"/>
        <w:gridCol w:w="1581"/>
        <w:gridCol w:w="1329"/>
      </w:tblGrid>
      <w:tr>
        <w:trPr>
          <w:trHeight w:val="53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标的名称</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数量</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单位</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最高限价</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备注</w:t>
            </w:r>
            <w:r>
              <w:rPr>
                <w:rFonts w:ascii="宋体" w:hAnsi="宋体" w:cs="宋体"/>
                <w:b/>
                <w:bCs/>
                <w:sz w:val="24"/>
              </w:rPr>
            </w:r>
            <w:r/>
          </w:p>
        </w:tc>
      </w:tr>
      <w:tr>
        <w:trPr>
          <w:trHeight w:val="54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液相色谱仪1</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77万元</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分包1</w:t>
            </w:r>
            <w:r/>
          </w:p>
        </w:tc>
      </w:tr>
      <w:tr>
        <w:trPr>
          <w:trHeight w:val="54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液相色谱仪2</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77万元</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分包2</w:t>
            </w:r>
            <w:r/>
          </w:p>
        </w:tc>
      </w:tr>
    </w:tbl>
    <w:p>
      <w:pPr>
        <w:pStyle w:val="926"/>
        <w:spacing w:line="360" w:lineRule="auto"/>
        <w:rPr>
          <w:rFonts w:hint="eastAsia" w:ascii="宋体" w:hAnsi="宋体" w:cs="宋体"/>
          <w:b/>
          <w:bCs/>
          <w:sz w:val="24"/>
        </w:rPr>
        <w:outlineLvl w:val="1"/>
      </w:pPr>
      <w:r>
        <w:rPr>
          <w:rFonts w:hint="eastAsia" w:ascii="宋体" w:hAnsi="宋体"/>
          <w:b/>
          <w:bCs/>
          <w:sz w:val="24"/>
          <w:lang w:val="zh-CN"/>
        </w:rPr>
        <w:t xml:space="preserve">三、技术部分要求</w:t>
      </w:r>
      <w:bookmarkStart w:id="240" w:name="_Toc155687999"/>
      <w:r/>
      <w:bookmarkStart w:id="241" w:name="_Toc155691717"/>
      <w:r>
        <w:rPr>
          <w:rFonts w:hint="eastAsia" w:ascii="宋体" w:hAnsi="宋体" w:cs="宋体"/>
          <w:b/>
          <w:bCs/>
          <w:sz w:val="24"/>
          <w:lang w:val="zh-CN"/>
        </w:rPr>
        <w:t xml:space="preserve">（</w:t>
      </w:r>
      <w:r>
        <w:rPr>
          <w:rFonts w:hint="eastAsia" w:ascii="宋体" w:hAnsi="宋体" w:cs="宋体"/>
          <w:b/>
          <w:bCs/>
          <w:sz w:val="24"/>
        </w:rPr>
        <w:t xml:space="preserve">项目需求响应评分项</w:t>
      </w:r>
      <w:r>
        <w:rPr>
          <w:rFonts w:hint="eastAsia" w:ascii="宋体" w:hAnsi="宋体" w:cs="宋体"/>
          <w:b/>
          <w:bCs/>
          <w:sz w:val="24"/>
          <w:lang w:val="zh-CN"/>
        </w:rPr>
        <w:t xml:space="preserve">）</w:t>
      </w:r>
      <w:r>
        <w:rPr>
          <w:rFonts w:hint="eastAsia" w:ascii="宋体" w:hAnsi="宋体" w:cs="宋体"/>
          <w:b/>
          <w:bCs/>
          <w:sz w:val="24"/>
        </w:rPr>
      </w:r>
      <w:r/>
    </w:p>
    <w:p>
      <w:pPr>
        <w:pStyle w:val="926"/>
        <w:spacing w:line="360" w:lineRule="auto"/>
        <w:rPr>
          <w:rFonts w:hint="eastAsia" w:ascii="宋体" w:hAnsi="宋体"/>
          <w:b/>
          <w:bCs/>
          <w:sz w:val="24"/>
        </w:rPr>
        <w:outlineLvl w:val="1"/>
      </w:pPr>
      <w:r>
        <w:rPr>
          <w:rFonts w:hint="eastAsia" w:ascii="宋体" w:hAnsi="宋体"/>
          <w:b/>
          <w:bCs/>
          <w:sz w:val="24"/>
        </w:rPr>
        <w:t xml:space="preserve">（一）</w:t>
      </w:r>
      <w:r>
        <w:rPr>
          <w:rFonts w:ascii="SimSun" w:hAnsi="SimSun" w:eastAsia="SimSun" w:cs="SimSun"/>
          <w:b/>
          <w:color w:val="000000"/>
          <w:sz w:val="24"/>
        </w:rPr>
        <w:t xml:space="preserve">液相色谱仪1（分包1）</w:t>
      </w:r>
      <w:r>
        <w:rPr>
          <w:rFonts w:hint="eastAsia" w:ascii="宋体" w:hAnsi="宋体"/>
          <w:b/>
          <w:bCs/>
          <w:sz w:val="24"/>
        </w:rPr>
      </w:r>
      <w:r/>
    </w:p>
    <w:p>
      <w:pPr>
        <w:pStyle w:val="926"/>
        <w:ind w:firstLine="420"/>
        <w:spacing w:line="360" w:lineRule="auto"/>
        <w:rPr>
          <w:rFonts w:hint="eastAsia" w:ascii="宋体" w:hAnsi="宋体" w:cs="宋体"/>
          <w:sz w:val="24"/>
          <w:lang w:val="zh-CN"/>
        </w:rPr>
      </w:pPr>
      <w:r>
        <w:rPr>
          <w:rFonts w:hint="eastAsia" w:ascii="宋体" w:hAnsi="宋体" w:cs="宋体"/>
          <w:b/>
          <w:bCs/>
          <w:sz w:val="24"/>
        </w:rPr>
        <w:t xml:space="preserve">1.1输液泵</w:t>
      </w:r>
      <w:r>
        <w:rPr>
          <w:rFonts w:hint="eastAsia" w:ascii="宋体" w:hAnsi="宋体" w:cs="宋体"/>
          <w:sz w:val="24"/>
          <w:lang w:val="zh-CN"/>
        </w:rPr>
      </w:r>
      <w:r/>
    </w:p>
    <w:p>
      <w:pPr>
        <w:pStyle w:val="926"/>
        <w:ind w:firstLine="480"/>
        <w:spacing w:line="360" w:lineRule="auto"/>
        <w:rPr>
          <w:rFonts w:hint="eastAsia" w:ascii="宋体" w:hAnsi="宋体" w:cs="宋体"/>
          <w:sz w:val="24"/>
        </w:rPr>
      </w:pPr>
      <w:r>
        <w:rPr>
          <w:rFonts w:hint="eastAsia" w:ascii="宋体" w:hAnsi="宋体" w:cs="宋体"/>
          <w:sz w:val="24"/>
        </w:rPr>
        <w:t xml:space="preserve">1.1.1、工作原理：串联双柱塞；流量范围：0.001~8.000 mL/min，步进0.001 mL/min；最大压力：2-103Mpa (20-1034 bar, 290-15000 psi)；压力波动：＜0.2 MPa or &lt;1%；流量准确度：±0.1%；梯度准确度：±0.5%（全流域范围内）；梯度精密度：＜0.15%SD；液滴计数器：自动监控泵漏液情况和泵清洗液情况；溶剂脱气：内置≥6通道脱气机；混合器体积：标配≥400μL。</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1.1.2▲泵头数量≥2个，且流动相通道数量≥6个，集成在单个梯度泵模块中，不接受多个泵模块相叠加方案（提供泵模块</w:t>
      </w:r>
      <w:r>
        <w:rPr>
          <w:rFonts w:ascii="宋体" w:hAnsi="宋体" w:cs="宋体"/>
          <w:sz w:val="24"/>
        </w:rPr>
        <w:t xml:space="preserve">实物照片</w:t>
      </w:r>
      <w:r>
        <w:rPr>
          <w:rFonts w:hint="eastAsia" w:ascii="宋体" w:hAnsi="宋体" w:cs="宋体"/>
          <w:sz w:val="24"/>
        </w:rPr>
        <w:t xml:space="preserve">证明）；</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1.1.3★流量精密度：＜0.05% RSD or ＜0</w:t>
      </w:r>
      <w:r>
        <w:rPr>
          <w:rFonts w:ascii="宋体" w:hAnsi="宋体" w:cs="宋体"/>
          <w:sz w:val="24"/>
        </w:rPr>
        <w:t xml:space="preserve">.0</w:t>
      </w:r>
      <w:r>
        <w:rPr>
          <w:rFonts w:hint="eastAsia" w:ascii="宋体" w:hAnsi="宋体" w:cs="宋体"/>
          <w:sz w:val="24"/>
        </w:rPr>
        <w:t xml:space="preserve">1 min SD（提供相关证明材料并加盖公章包括明确说明该技术内容的公开发行的产品彩页或产品说明书或第三方检测机构的检测报告，自拟无效）；</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1.2温控自动进样器</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1.2.1▲进样单元：≥2</w:t>
      </w:r>
      <w:r>
        <w:rPr>
          <w:rFonts w:hint="eastAsia"/>
          <w:sz w:val="24"/>
        </w:rPr>
        <w:t xml:space="preserve">个，可升级为双针同时进样，一台进样器模块同时拥有两个独立通道的进样针和六通阀</w:t>
      </w:r>
      <w:r>
        <w:rPr>
          <w:rFonts w:hint="eastAsia" w:ascii="宋体" w:hAnsi="宋体" w:cs="宋体"/>
          <w:sz w:val="24"/>
        </w:rPr>
        <w:t xml:space="preserve">（提供进样器模块内部实物照片证明）；</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1.2.2、样品瓶位：≥216位2ml样品瓶 ；进样方式：流经针环模式，无样品损失，无残留；进样体积：标配0.01~25μL，最小</w:t>
      </w:r>
      <w:r>
        <w:rPr>
          <w:rFonts w:hint="eastAsia" w:ascii="宋体" w:hAnsi="宋体" w:cs="宋体"/>
          <w:sz w:val="24"/>
        </w:rPr>
        <w:t xml:space="preserve">步骤≤0.01μL；可选范围：0.01-100μL；进样准确度：通常对10μL水为±0.5%；进样量精度：对1μL（咖啡因水溶液），峰面积RSD＜0.25%；对0.5μL（咖啡因水溶液），峰面积RSD通常＜0.5%；最大压力：2-103Mpa (20-1034 bar, 290-15000 psi)；进样周期：＜8s；温控范围：4-40℃；用户自定义进样，可实现去溶剂效应，在线稀释和在线衍生功能；进样线性：r＞0.99999（咖啡因水溶液）；自动化特点，条码读取托盘：空段检测，样品拖盘/孔板识别，库存管理。</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1.2.3</w:t>
      </w:r>
      <w:r>
        <w:rPr>
          <w:rFonts w:hint="eastAsia" w:ascii="宋体" w:hAnsi="宋体" w:cs="宋体"/>
          <w:b/>
          <w:bCs/>
          <w:sz w:val="24"/>
        </w:rPr>
        <w:t xml:space="preserve">★</w:t>
      </w:r>
      <w:r>
        <w:rPr>
          <w:rFonts w:hint="eastAsia" w:ascii="宋体" w:hAnsi="宋体" w:cs="宋体"/>
          <w:sz w:val="24"/>
        </w:rPr>
        <w:t xml:space="preserve">交叉污染：≤0.0004%（提供相关证明材料并加盖公章包括明确说明该技术内容的公开发行的产品彩页或产品说明书或第三方检测机构的检测报告，自拟无效）；</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1.3柱温箱</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1.3.1、安全性能：防止误开门功能，内置温度、湿度、气体传感器，在线监测漏液情况；控温原理：双模式温控或</w:t>
      </w:r>
      <w:r>
        <w:rPr>
          <w:rFonts w:hint="eastAsia" w:ascii="宋体" w:hAnsi="宋体" w:cs="宋体"/>
          <w:sz w:val="24"/>
          <w:lang w:val="zh-CN"/>
        </w:rPr>
        <w:t xml:space="preserve">两个独立控温模块；</w:t>
      </w:r>
      <w:r>
        <w:rPr>
          <w:rFonts w:hint="eastAsia" w:ascii="宋体" w:hAnsi="宋体" w:cs="宋体"/>
          <w:sz w:val="24"/>
        </w:rPr>
        <w:t xml:space="preserve">温控范围：5~120℃；温度准确度：±0.5℃；温度稳定性：±0.05℃；容量：最多2支色谱柱，最长30cm；预留额外的两个六通阀或七通阀位置，可用于在线样品前处理等应用；管线接头：不锈钢或MP35N材质，耐压1000bar以上，零死体积接口，无需工具手旋拧紧方式，接头与任意主流厂商色谱柱完全匹配不漏液；温度精度：±0.1℃。</w:t>
      </w:r>
      <w:r>
        <w:rPr>
          <w:rFonts w:hint="eastAsia" w:ascii="宋体" w:hAnsi="宋体" w:cs="宋体"/>
          <w:sz w:val="24"/>
        </w:rPr>
      </w:r>
      <w:r/>
    </w:p>
    <w:p>
      <w:pPr>
        <w:pStyle w:val="926"/>
        <w:ind w:firstLine="480"/>
        <w:spacing w:line="360" w:lineRule="auto"/>
        <w:rPr>
          <w:rFonts w:hint="eastAsia" w:ascii="宋体" w:hAnsi="宋体" w:cs="宋体"/>
          <w:sz w:val="24"/>
          <w:highlight w:val="none"/>
        </w:rPr>
      </w:pPr>
      <w:r>
        <w:rPr>
          <w:rFonts w:hint="eastAsia" w:ascii="宋体" w:hAnsi="宋体" w:cs="宋体"/>
          <w:sz w:val="24"/>
          <w:highlight w:val="none"/>
        </w:rPr>
        <w:t xml:space="preserve">1.3.2▲温控范围：5~120℃（提供软件截图证明）；</w:t>
      </w:r>
      <w:r>
        <w:rPr>
          <w:rFonts w:hint="eastAsia" w:ascii="宋体" w:hAnsi="宋体" w:cs="宋体"/>
          <w:sz w:val="24"/>
          <w:highlight w:val="none"/>
        </w:rPr>
      </w:r>
      <w:r/>
    </w:p>
    <w:p>
      <w:pPr>
        <w:pStyle w:val="92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1.4 二极管阵列检测器</w:t>
      </w:r>
      <w:r>
        <w:rPr>
          <w:rFonts w:hint="eastAsia" w:ascii="宋体" w:hAnsi="宋体" w:cs="宋体"/>
          <w:b/>
          <w:bCs/>
          <w:sz w:val="24"/>
          <w:highlight w:val="none"/>
        </w:rPr>
      </w:r>
      <w:r/>
    </w:p>
    <w:p>
      <w:pPr>
        <w:pStyle w:val="926"/>
        <w:ind w:firstLine="480"/>
        <w:spacing w:line="360" w:lineRule="auto"/>
        <w:rPr>
          <w:rFonts w:hint="eastAsia" w:ascii="宋体" w:hAnsi="宋体" w:cs="宋体"/>
          <w:sz w:val="24"/>
          <w:highlight w:val="none"/>
        </w:rPr>
      </w:pPr>
      <w:r>
        <w:rPr>
          <w:rFonts w:hint="eastAsia" w:ascii="宋体" w:hAnsi="宋体" w:cs="宋体"/>
          <w:sz w:val="24"/>
          <w:highlight w:val="none"/>
        </w:rPr>
        <w:t xml:space="preserve">1.4.1、光学设计：单光束反向光学设计，包括凹面全息光栅、消色差光学元件、1024 像素光电二极管阵列；波长范围：190-800 nm；波长准确度：±1 nm；波长精密度：±0.1 nm；光谱带宽：像素分辨率：≤0.6 nm（平均）；通道数：≥10+3D UV光谱扫描；狭缝宽度：可调整；灯：氘灯、钨灯；噪声：＜±6 µAU 在254 nm；漂移：＜1 mAU/h 在254 nm；光谱全扫描：具备；流通池：标准流通池，标准生物兼容流通池，半分析型流通池，半微量流通池，半微量生物兼容流通池。</w:t>
      </w:r>
      <w:r>
        <w:rPr>
          <w:rFonts w:hint="eastAsia" w:ascii="宋体" w:hAnsi="宋体" w:cs="宋体"/>
          <w:sz w:val="24"/>
          <w:highlight w:val="none"/>
        </w:rPr>
      </w:r>
      <w:r/>
    </w:p>
    <w:p>
      <w:pPr>
        <w:pStyle w:val="926"/>
        <w:ind w:firstLine="480"/>
        <w:spacing w:line="360" w:lineRule="auto"/>
        <w:rPr>
          <w:rFonts w:hint="eastAsia" w:ascii="宋体" w:hAnsi="宋体" w:cs="宋体"/>
          <w:sz w:val="24"/>
          <w:highlight w:val="none"/>
        </w:rPr>
      </w:pPr>
      <w:r>
        <w:rPr>
          <w:rFonts w:hint="eastAsia" w:ascii="宋体" w:hAnsi="宋体" w:cs="宋体"/>
          <w:sz w:val="24"/>
          <w:highlight w:val="none"/>
        </w:rPr>
        <w:t xml:space="preserve">1.4.2▲最大数据采集频率：250Hz（提供软件截图证明）；</w:t>
      </w:r>
      <w:r>
        <w:rPr>
          <w:rFonts w:hint="eastAsia" w:ascii="宋体" w:hAnsi="宋体" w:cs="宋体"/>
          <w:sz w:val="24"/>
          <w:highlight w:val="none"/>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1.5紫外检测器</w:t>
      </w:r>
      <w:r>
        <w:rPr>
          <w:rFonts w:hint="eastAsia" w:ascii="宋体" w:hAnsi="宋体" w:cs="宋体"/>
          <w:b/>
          <w:bCs/>
          <w:sz w:val="24"/>
        </w:rPr>
      </w:r>
      <w:r/>
    </w:p>
    <w:p>
      <w:pPr>
        <w:pStyle w:val="926"/>
        <w:ind w:firstLine="480"/>
        <w:spacing w:line="360" w:lineRule="auto"/>
        <w:rPr>
          <w:rFonts w:hint="eastAsia" w:ascii="宋体" w:hAnsi="宋体" w:cs="宋体"/>
          <w:sz w:val="24"/>
          <w:highlight w:val="none"/>
        </w:rPr>
      </w:pPr>
      <w:r>
        <w:rPr>
          <w:rFonts w:hint="eastAsia" w:ascii="宋体" w:hAnsi="宋体" w:cs="宋体"/>
          <w:sz w:val="24"/>
        </w:rPr>
        <w:t xml:space="preserve">1.5.1、光学设计：带有附加内部参比光束的 UV/VIS/NIR 光度计（可调 Czerny-Turner 单色器）；光源：氘灯、钨灯；频带宽度：≤6nm在254 nm；通道数量：≥4个；波长范围：190-900 nm；波长准确度：±1nm；波长精确度：±0.1 nm；漂移：＜0</w:t>
      </w:r>
      <w:r>
        <w:rPr>
          <w:rFonts w:hint="eastAsia" w:ascii="宋体" w:hAnsi="宋体" w:cs="宋体"/>
          <w:sz w:val="24"/>
          <w:highlight w:val="none"/>
        </w:rPr>
        <w:t xml:space="preserve">.1 mAU/h 在254nm下；</w:t>
      </w:r>
      <w:r>
        <w:rPr>
          <w:rFonts w:hint="eastAsia" w:ascii="宋体" w:hAnsi="宋体" w:cs="宋体"/>
          <w:sz w:val="24"/>
          <w:highlight w:val="none"/>
        </w:rPr>
      </w:r>
      <w:r/>
    </w:p>
    <w:p>
      <w:pPr>
        <w:pStyle w:val="926"/>
        <w:ind w:firstLine="480"/>
        <w:spacing w:line="360" w:lineRule="auto"/>
        <w:rPr>
          <w:rFonts w:hint="eastAsia" w:ascii="宋体" w:hAnsi="宋体" w:cs="宋体"/>
          <w:sz w:val="24"/>
          <w:highlight w:val="none"/>
        </w:rPr>
      </w:pPr>
      <w:r>
        <w:rPr>
          <w:rFonts w:hint="eastAsia" w:ascii="宋体" w:hAnsi="宋体" w:cs="宋体"/>
          <w:sz w:val="24"/>
          <w:highlight w:val="none"/>
        </w:rPr>
        <w:t xml:space="preserve">1.5.2▲最大数据采集频率：250Hz（单通道），5Hz（多通道）（提供软件截图证明）；</w:t>
      </w:r>
      <w:r>
        <w:rPr>
          <w:rFonts w:hint="eastAsia" w:ascii="宋体" w:hAnsi="宋体" w:cs="宋体"/>
          <w:sz w:val="24"/>
          <w:highlight w:val="none"/>
        </w:rPr>
      </w:r>
      <w:r/>
    </w:p>
    <w:p>
      <w:pPr>
        <w:pStyle w:val="92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1.6软件</w:t>
      </w:r>
      <w:r>
        <w:rPr>
          <w:rFonts w:hint="eastAsia" w:ascii="宋体" w:hAnsi="宋体" w:cs="宋体"/>
          <w:b/>
          <w:bCs/>
          <w:sz w:val="24"/>
          <w:highlight w:val="none"/>
        </w:rPr>
      </w:r>
      <w:r/>
    </w:p>
    <w:p>
      <w:pPr>
        <w:pStyle w:val="926"/>
        <w:ind w:firstLine="480"/>
        <w:spacing w:line="360" w:lineRule="auto"/>
        <w:rPr>
          <w:rFonts w:hint="eastAsia" w:ascii="宋体" w:hAnsi="宋体" w:cs="宋体"/>
          <w:sz w:val="24"/>
          <w:highlight w:val="none"/>
        </w:rPr>
      </w:pPr>
      <w:r>
        <w:rPr>
          <w:rFonts w:hint="eastAsia" w:ascii="宋体" w:hAnsi="宋体" w:cs="宋体"/>
          <w:sz w:val="24"/>
          <w:highlight w:val="none"/>
        </w:rPr>
        <w:t xml:space="preserve">1.6.1▲</w:t>
      </w:r>
      <w:r>
        <w:rPr>
          <w:rFonts w:ascii="宋体" w:hAnsi="宋体" w:cs="宋体"/>
          <w:sz w:val="24"/>
          <w:highlight w:val="none"/>
        </w:rPr>
        <w:t xml:space="preserve">数据库：支持Oracle甲骨文和Microsoft SQL Server关系型数据库，全面</w:t>
      </w:r>
      <w:r>
        <w:rPr>
          <w:rFonts w:ascii="宋体" w:hAnsi="宋体" w:cs="宋体"/>
          <w:sz w:val="24"/>
        </w:rPr>
        <w:t xml:space="preserve">保障数据</w:t>
      </w:r>
      <w:r>
        <w:rPr>
          <w:rFonts w:ascii="宋体" w:hAnsi="宋体" w:cs="宋体"/>
          <w:sz w:val="24"/>
          <w:highlight w:val="none"/>
        </w:rPr>
        <w:t xml:space="preserve">的完整性和安全性。原始数据、仪器条件和处理参数等信息的关联由软件自动建立，用户无需记忆就能找到相应的信息。支持多种查询条件的组合，支持模糊查找与精确查找（提供数据库软件截屏）</w:t>
      </w:r>
      <w:r>
        <w:rPr>
          <w:rFonts w:hint="eastAsia" w:ascii="宋体" w:hAnsi="宋体" w:cs="宋体"/>
          <w:sz w:val="24"/>
          <w:highlight w:val="none"/>
        </w:rPr>
        <w:t xml:space="preserve">；</w:t>
      </w:r>
      <w:r>
        <w:rPr>
          <w:rFonts w:hint="eastAsia" w:ascii="宋体" w:hAnsi="宋体" w:cs="宋体"/>
          <w:sz w:val="24"/>
          <w:highlight w:val="none"/>
        </w:rPr>
      </w:r>
      <w:r/>
    </w:p>
    <w:p>
      <w:pPr>
        <w:pStyle w:val="926"/>
        <w:ind w:firstLine="480"/>
        <w:spacing w:line="360" w:lineRule="auto"/>
        <w:rPr>
          <w:rFonts w:hint="eastAsia" w:ascii="宋体" w:hAnsi="宋体" w:cs="宋体"/>
          <w:sz w:val="24"/>
          <w:highlight w:val="none"/>
        </w:rPr>
      </w:pPr>
      <w:r>
        <w:rPr>
          <w:rFonts w:hint="eastAsia" w:ascii="宋体" w:hAnsi="宋体" w:cs="宋体"/>
          <w:sz w:val="24"/>
          <w:highlight w:val="none"/>
        </w:rPr>
        <w:t xml:space="preserve">1.6.2▲</w:t>
      </w:r>
      <w:r>
        <w:rPr>
          <w:rFonts w:ascii="宋体" w:hAnsi="宋体" w:cs="宋体"/>
          <w:sz w:val="24"/>
          <w:highlight w:val="none"/>
        </w:rPr>
        <w:t xml:space="preserve">色谱控制：可控制高效液相色谱仪HPLC、 离子色谱仪IC、气相色谱仪GC和毛细管电泳系统CE，实现完全的双向控制、广泛的命令选项和详细的事件追踪（提供</w:t>
      </w:r>
      <w:r>
        <w:rPr>
          <w:rFonts w:hint="eastAsia" w:ascii="宋体" w:hAnsi="宋体" w:cs="宋体"/>
          <w:sz w:val="24"/>
          <w:highlight w:val="none"/>
        </w:rPr>
        <w:t xml:space="preserve">各仪器</w:t>
      </w:r>
      <w:r>
        <w:rPr>
          <w:rFonts w:ascii="宋体" w:hAnsi="宋体" w:cs="宋体"/>
          <w:sz w:val="24"/>
          <w:highlight w:val="none"/>
        </w:rPr>
        <w:t xml:space="preserve">软件截屏）</w:t>
      </w:r>
      <w:r>
        <w:rPr>
          <w:rFonts w:hint="eastAsia" w:ascii="宋体" w:hAnsi="宋体" w:cs="宋体"/>
          <w:sz w:val="24"/>
          <w:highlight w:val="none"/>
        </w:rPr>
        <w:t xml:space="preserve">；</w:t>
      </w:r>
      <w:r>
        <w:rPr>
          <w:rFonts w:hint="eastAsia" w:ascii="宋体" w:hAnsi="宋体" w:cs="宋体"/>
          <w:sz w:val="24"/>
          <w:highlight w:val="none"/>
        </w:rPr>
      </w:r>
      <w:r/>
    </w:p>
    <w:p>
      <w:pPr>
        <w:pStyle w:val="926"/>
        <w:ind w:firstLine="480"/>
        <w:spacing w:line="360" w:lineRule="auto"/>
        <w:rPr>
          <w:rFonts w:hint="eastAsia" w:ascii="宋体" w:hAnsi="宋体" w:cs="宋体"/>
          <w:sz w:val="24"/>
          <w:highlight w:val="none"/>
        </w:rPr>
      </w:pPr>
      <w:r>
        <w:rPr>
          <w:rFonts w:hint="eastAsia" w:ascii="宋体" w:hAnsi="宋体" w:cs="宋体"/>
          <w:sz w:val="24"/>
          <w:highlight w:val="none"/>
        </w:rPr>
        <w:t xml:space="preserve">1.6.3▲</w:t>
      </w:r>
      <w:r>
        <w:rPr>
          <w:rFonts w:ascii="宋体" w:hAnsi="宋体" w:cs="宋体"/>
          <w:sz w:val="24"/>
          <w:highlight w:val="none"/>
        </w:rPr>
        <w:t xml:space="preserve">检测器</w:t>
      </w:r>
      <w:r>
        <w:rPr>
          <w:rFonts w:hint="eastAsia" w:ascii="宋体" w:hAnsi="宋体" w:cs="宋体"/>
          <w:sz w:val="24"/>
          <w:highlight w:val="none"/>
        </w:rPr>
        <w:t xml:space="preserve">连接</w:t>
      </w:r>
      <w:r>
        <w:rPr>
          <w:rFonts w:ascii="宋体" w:hAnsi="宋体" w:cs="宋体"/>
          <w:sz w:val="24"/>
          <w:highlight w:val="none"/>
        </w:rPr>
        <w:t xml:space="preserve">：可以双向连接（仪器控制和数据采集）的紫外检测器VWD、二极管阵列检测器DAD、荧光检测器FLD、电雾式检测器CAD、单四极杆质谱MSD以及三重四极杆质谱MSMS、高分辨质谱HRMS等检测器（提供</w:t>
      </w:r>
      <w:r>
        <w:rPr>
          <w:rFonts w:hint="eastAsia" w:ascii="宋体" w:hAnsi="宋体" w:cs="宋体"/>
          <w:sz w:val="24"/>
          <w:highlight w:val="none"/>
        </w:rPr>
        <w:t xml:space="preserve">各检测器</w:t>
      </w:r>
      <w:r>
        <w:rPr>
          <w:rFonts w:ascii="宋体" w:hAnsi="宋体" w:cs="宋体"/>
          <w:sz w:val="24"/>
          <w:highlight w:val="none"/>
        </w:rPr>
        <w:t xml:space="preserve">软件截屏）</w:t>
      </w:r>
      <w:r>
        <w:rPr>
          <w:rFonts w:hint="eastAsia" w:ascii="宋体" w:hAnsi="宋体" w:cs="宋体"/>
          <w:sz w:val="24"/>
          <w:highlight w:val="none"/>
        </w:rPr>
        <w:t xml:space="preserve">；</w:t>
      </w:r>
      <w:r>
        <w:rPr>
          <w:rFonts w:hint="eastAsia" w:ascii="宋体" w:hAnsi="宋体" w:cs="宋体"/>
          <w:sz w:val="24"/>
          <w:highlight w:val="none"/>
        </w:rPr>
      </w:r>
      <w:r/>
    </w:p>
    <w:p>
      <w:pPr>
        <w:pStyle w:val="926"/>
        <w:ind w:firstLine="480"/>
        <w:spacing w:line="360" w:lineRule="auto"/>
        <w:rPr>
          <w:rFonts w:ascii="宋体" w:hAnsi="宋体" w:cs="宋体"/>
          <w:sz w:val="24"/>
          <w:highlight w:val="none"/>
        </w:rPr>
      </w:pPr>
      <w:r>
        <w:rPr>
          <w:rFonts w:hint="eastAsia" w:ascii="宋体" w:hAnsi="宋体" w:cs="宋体"/>
          <w:sz w:val="24"/>
          <w:highlight w:val="none"/>
        </w:rPr>
        <w:t xml:space="preserve">1.6.4▲</w:t>
      </w:r>
      <w:r>
        <w:rPr>
          <w:rFonts w:ascii="宋体" w:hAnsi="宋体" w:cs="宋体"/>
          <w:sz w:val="24"/>
          <w:highlight w:val="none"/>
        </w:rPr>
        <w:t xml:space="preserve">参数计算：支持EP、JP、USP以及ChP的系统适应性参数计算，并可基于预定的参数、计算结果等进行自动判断，得到通过或者失败的结论后，系统自动进行指定的相应操作，例如插入进样，重新运行整个样品队列或者选择部分样品进行重新进样等；也可以无条件地执行特定操作（提供</w:t>
      </w:r>
      <w:r>
        <w:rPr>
          <w:rFonts w:hint="eastAsia" w:ascii="宋体" w:hAnsi="宋体" w:cs="宋体"/>
          <w:sz w:val="24"/>
          <w:highlight w:val="none"/>
        </w:rPr>
        <w:t xml:space="preserve">适应性参数和自动判定</w:t>
      </w:r>
      <w:r>
        <w:rPr>
          <w:rFonts w:ascii="宋体" w:hAnsi="宋体" w:cs="宋体"/>
          <w:sz w:val="24"/>
          <w:highlight w:val="none"/>
        </w:rPr>
        <w:t xml:space="preserve">软件截屏）；</w:t>
      </w:r>
      <w:r>
        <w:rPr>
          <w:rFonts w:ascii="宋体" w:hAnsi="宋体" w:cs="宋体"/>
          <w:sz w:val="24"/>
          <w:highlight w:val="none"/>
        </w:rPr>
      </w:r>
      <w:r/>
    </w:p>
    <w:p>
      <w:pPr>
        <w:pStyle w:val="926"/>
        <w:ind w:firstLine="480"/>
        <w:spacing w:line="360" w:lineRule="auto"/>
        <w:rPr>
          <w:rFonts w:ascii="宋体" w:hAnsi="宋体" w:cs="宋体"/>
          <w:sz w:val="24"/>
          <w:highlight w:val="none"/>
        </w:rPr>
      </w:pPr>
      <w:r>
        <w:rPr>
          <w:rFonts w:hint="eastAsia" w:ascii="宋体" w:hAnsi="宋体" w:cs="宋体"/>
          <w:sz w:val="24"/>
          <w:highlight w:val="none"/>
        </w:rPr>
        <w:t xml:space="preserve">1.6.5、符合cGMP/GLP和21 CFR Part 11等相关法规的要求，具备用户管理、审计追踪以及访问控制等功能。可使用三种级别的电子签名。可分别设置独立的电子签名密码与登录密码。支持强密码策略。</w:t>
      </w:r>
      <w:r>
        <w:rPr>
          <w:rFonts w:ascii="宋体" w:hAnsi="宋体" w:cs="宋体"/>
          <w:sz w:val="24"/>
          <w:highlight w:val="none"/>
        </w:rPr>
      </w:r>
      <w:r/>
    </w:p>
    <w:p>
      <w:pPr>
        <w:pStyle w:val="926"/>
        <w:ind w:firstLine="480"/>
        <w:spacing w:line="360" w:lineRule="auto"/>
        <w:rPr>
          <w:rFonts w:hint="eastAsia"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6</w:t>
      </w:r>
      <w:r>
        <w:rPr>
          <w:rFonts w:ascii="宋体" w:hAnsi="宋体" w:cs="宋体"/>
          <w:sz w:val="24"/>
          <w:highlight w:val="none"/>
        </w:rPr>
        <w:t xml:space="preserve">.</w:t>
      </w:r>
      <w:r>
        <w:rPr>
          <w:rFonts w:hint="eastAsia" w:ascii="宋体" w:hAnsi="宋体" w:cs="宋体"/>
          <w:sz w:val="24"/>
          <w:highlight w:val="none"/>
        </w:rPr>
        <w:t xml:space="preserve">6▲</w:t>
      </w:r>
      <w:r>
        <w:rPr>
          <w:rFonts w:ascii="宋体" w:hAnsi="宋体" w:cs="宋体"/>
          <w:sz w:val="24"/>
          <w:highlight w:val="none"/>
        </w:rPr>
        <w:t xml:space="preserve">升级服务：供应商</w:t>
      </w:r>
      <w:r>
        <w:rPr>
          <w:rFonts w:hint="eastAsia" w:ascii="宋体" w:hAnsi="宋体" w:cs="宋体"/>
          <w:sz w:val="24"/>
          <w:highlight w:val="none"/>
        </w:rPr>
        <w:t xml:space="preserve">需</w:t>
      </w:r>
      <w:r>
        <w:rPr>
          <w:rFonts w:ascii="宋体" w:hAnsi="宋体" w:cs="宋体"/>
          <w:sz w:val="24"/>
          <w:highlight w:val="none"/>
        </w:rPr>
        <w:t xml:space="preserve">提供永久免费设备升级服务，</w:t>
      </w:r>
      <w:r>
        <w:rPr>
          <w:rFonts w:hint="eastAsia" w:ascii="宋体" w:hAnsi="宋体" w:cs="宋体"/>
          <w:sz w:val="24"/>
          <w:highlight w:val="none"/>
        </w:rPr>
        <w:t xml:space="preserve">内容</w:t>
      </w:r>
      <w:r>
        <w:rPr>
          <w:rFonts w:ascii="宋体" w:hAnsi="宋体" w:cs="宋体"/>
          <w:sz w:val="24"/>
          <w:highlight w:val="none"/>
        </w:rPr>
        <w:t xml:space="preserve">包</w:t>
      </w:r>
      <w:r>
        <w:rPr>
          <w:rFonts w:hint="eastAsia" w:ascii="宋体" w:hAnsi="宋体" w:cs="宋体"/>
          <w:sz w:val="24"/>
          <w:highlight w:val="none"/>
        </w:rPr>
        <w:t xml:space="preserve">含</w:t>
      </w:r>
      <w:r>
        <w:rPr>
          <w:rFonts w:ascii="宋体" w:hAnsi="宋体" w:cs="宋体"/>
          <w:sz w:val="24"/>
          <w:highlight w:val="none"/>
        </w:rPr>
        <w:t xml:space="preserve">免费为用户安装、调试并培训</w:t>
      </w:r>
      <w:r>
        <w:rPr>
          <w:rFonts w:hint="eastAsia" w:ascii="宋体" w:hAnsi="宋体" w:cs="宋体"/>
          <w:sz w:val="24"/>
          <w:highlight w:val="none"/>
        </w:rPr>
        <w:t xml:space="preserve">后续</w:t>
      </w:r>
      <w:r>
        <w:rPr>
          <w:rFonts w:ascii="宋体" w:hAnsi="宋体" w:cs="宋体"/>
          <w:sz w:val="24"/>
          <w:highlight w:val="none"/>
        </w:rPr>
        <w:t xml:space="preserve">新增的荧光检测器</w:t>
      </w:r>
      <w:r>
        <w:rPr>
          <w:rFonts w:hint="eastAsia" w:ascii="宋体" w:hAnsi="宋体" w:cs="宋体"/>
          <w:sz w:val="24"/>
          <w:highlight w:val="none"/>
        </w:rPr>
        <w:t xml:space="preserve">FLD、</w:t>
      </w:r>
      <w:r>
        <w:rPr>
          <w:rFonts w:ascii="宋体" w:hAnsi="宋体" w:cs="宋体"/>
          <w:sz w:val="24"/>
          <w:highlight w:val="none"/>
        </w:rPr>
        <w:t xml:space="preserve">示差折光检测器RID</w:t>
      </w:r>
      <w:r>
        <w:rPr>
          <w:rFonts w:hint="eastAsia" w:ascii="宋体" w:hAnsi="宋体" w:cs="宋体"/>
          <w:sz w:val="24"/>
          <w:highlight w:val="none"/>
        </w:rPr>
        <w:t xml:space="preserve">及</w:t>
      </w:r>
      <w:r>
        <w:rPr>
          <w:rFonts w:ascii="宋体" w:hAnsi="宋体" w:cs="宋体"/>
          <w:sz w:val="24"/>
          <w:highlight w:val="none"/>
        </w:rPr>
        <w:t xml:space="preserve">电雾式检测器CAD（提供</w:t>
      </w:r>
      <w:r>
        <w:rPr>
          <w:rFonts w:hint="eastAsia" w:ascii="宋体" w:hAnsi="宋体" w:cs="宋体"/>
          <w:sz w:val="24"/>
          <w:highlight w:val="none"/>
        </w:rPr>
        <w:t xml:space="preserve">各检测器</w:t>
      </w:r>
      <w:r>
        <w:rPr>
          <w:rFonts w:ascii="宋体" w:hAnsi="宋体" w:cs="宋体"/>
          <w:sz w:val="24"/>
          <w:highlight w:val="none"/>
        </w:rPr>
        <w:t xml:space="preserve">软件截屏）</w:t>
      </w:r>
      <w:r>
        <w:rPr>
          <w:rFonts w:hint="eastAsia" w:ascii="宋体" w:hAnsi="宋体" w:cs="宋体"/>
          <w:sz w:val="24"/>
          <w:highlight w:val="none"/>
        </w:rPr>
        <w:t xml:space="preserve">； </w:t>
      </w:r>
      <w:r>
        <w:rPr>
          <w:rFonts w:hint="eastAsia" w:ascii="宋体" w:hAnsi="宋体" w:cs="宋体"/>
          <w:sz w:val="24"/>
          <w:highlight w:val="none"/>
        </w:rPr>
      </w:r>
      <w:r/>
    </w:p>
    <w:p>
      <w:pPr>
        <w:pStyle w:val="926"/>
        <w:ind w:firstLine="480"/>
        <w:spacing w:line="360" w:lineRule="auto"/>
        <w:rPr>
          <w:rFonts w:hint="eastAsia"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6</w:t>
      </w:r>
      <w:r>
        <w:rPr>
          <w:rFonts w:ascii="宋体" w:hAnsi="宋体" w:cs="宋体"/>
          <w:sz w:val="24"/>
          <w:highlight w:val="none"/>
        </w:rPr>
        <w:t xml:space="preserve">.</w:t>
      </w:r>
      <w:r>
        <w:rPr>
          <w:rFonts w:hint="eastAsia" w:ascii="宋体" w:hAnsi="宋体" w:cs="宋体"/>
          <w:sz w:val="24"/>
          <w:highlight w:val="none"/>
        </w:rPr>
        <w:t xml:space="preserve">7</w:t>
      </w:r>
      <w:r>
        <w:rPr>
          <w:rFonts w:hint="eastAsia" w:ascii="宋体" w:hAnsi="宋体" w:cs="宋体"/>
          <w:b/>
          <w:bCs/>
          <w:sz w:val="24"/>
          <w:highlight w:val="none"/>
        </w:rPr>
        <w:t xml:space="preserve">▲</w:t>
      </w:r>
      <w:r>
        <w:rPr>
          <w:rFonts w:hint="eastAsia" w:ascii="宋体" w:hAnsi="宋体" w:cs="宋体"/>
          <w:sz w:val="24"/>
          <w:highlight w:val="none"/>
        </w:rPr>
        <w:t xml:space="preserve">具有分析单抗药物、血清中抗生素类药物、mRNA疫苗中5种脂质体、生物制药中的聚山梨酯80、血清中维奈克拉的能力（提供相关证明材料并加盖公章包括明确说明该技术内容的公开发行的应用文章或第三方检测机构的检测报告）；</w:t>
      </w:r>
      <w:r>
        <w:rPr>
          <w:rFonts w:hint="eastAsia" w:ascii="宋体" w:hAnsi="宋体" w:cs="宋体"/>
          <w:sz w:val="24"/>
          <w:highlight w:val="none"/>
        </w:rPr>
      </w:r>
      <w:r/>
    </w:p>
    <w:p>
      <w:pPr>
        <w:pStyle w:val="926"/>
        <w:spacing w:line="360" w:lineRule="auto"/>
        <w:rPr>
          <w:rFonts w:hint="eastAsia" w:ascii="宋体" w:hAnsi="宋体"/>
          <w:b/>
          <w:bCs/>
          <w:sz w:val="24"/>
          <w:highlight w:val="none"/>
        </w:rPr>
        <w:outlineLvl w:val="1"/>
      </w:pPr>
      <w:r>
        <w:rPr>
          <w:rFonts w:hint="eastAsia" w:ascii="宋体" w:hAnsi="宋体"/>
          <w:b/>
          <w:bCs/>
          <w:sz w:val="24"/>
          <w:highlight w:val="none"/>
        </w:rPr>
        <w:t xml:space="preserve">（二）</w:t>
      </w:r>
      <w:r>
        <w:rPr>
          <w:rFonts w:ascii="SimSun" w:hAnsi="SimSun" w:eastAsia="SimSun" w:cs="SimSun"/>
          <w:b/>
          <w:color w:val="000000"/>
          <w:sz w:val="24"/>
        </w:rPr>
        <w:t xml:space="preserve">液相色谱仪2（分包2）</w:t>
      </w:r>
      <w:r>
        <w:rPr>
          <w:rFonts w:hint="eastAsia" w:ascii="宋体" w:hAnsi="宋体"/>
          <w:b/>
          <w:bCs/>
          <w:sz w:val="24"/>
          <w:highlight w:val="none"/>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1.1输液泵</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1.1.1、工作原理：串联双柱塞；流量范围：0.001~8.000 mL/min，步进0.001 mL/min；最大压力：2-103Mpa (20-1034 bar, 290-15000 psi)；压力波动：＜0.2 MPa or &lt;1%；流量准确度：±0.1%；梯度准确度：±0.5%（全流域范围内）；梯度精密度：＜0.15%SD；液滴计数器：自动监控泵漏液情况和泵清洗液情况；溶剂脱气：内置≥6通道脱气机；混合器体积：标配≥400μL。</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sz w:val="24"/>
        </w:rPr>
        <w:t xml:space="preserve">1.1.2▲</w:t>
      </w:r>
      <w:r>
        <w:rPr>
          <w:rFonts w:ascii="宋体" w:hAnsi="宋体" w:cs="宋体"/>
          <w:sz w:val="24"/>
        </w:rPr>
        <w:t xml:space="preserve">泵头数量≧2个，且流动相通道数量≧6个，集成</w:t>
      </w:r>
      <w:r>
        <w:rPr>
          <w:rFonts w:hint="eastAsia" w:ascii="宋体" w:hAnsi="宋体" w:cs="宋体"/>
          <w:sz w:val="24"/>
        </w:rPr>
        <w:t xml:space="preserve">在单个</w:t>
      </w:r>
      <w:r>
        <w:rPr>
          <w:rFonts w:ascii="宋体" w:hAnsi="宋体" w:cs="宋体"/>
          <w:sz w:val="24"/>
        </w:rPr>
        <w:t xml:space="preserve">梯度泵模块</w:t>
      </w:r>
      <w:r>
        <w:rPr>
          <w:rFonts w:hint="eastAsia" w:ascii="宋体" w:hAnsi="宋体" w:cs="宋体"/>
          <w:sz w:val="24"/>
        </w:rPr>
        <w:t xml:space="preserve">中，</w:t>
      </w:r>
      <w:r>
        <w:rPr>
          <w:rFonts w:ascii="宋体" w:hAnsi="宋体" w:cs="宋体"/>
          <w:sz w:val="24"/>
        </w:rPr>
        <w:t xml:space="preserve">不接受多个泵模块相叠加</w:t>
      </w:r>
      <w:r>
        <w:rPr>
          <w:rFonts w:hint="eastAsia" w:ascii="宋体" w:hAnsi="宋体" w:cs="宋体"/>
          <w:sz w:val="24"/>
        </w:rPr>
        <w:t xml:space="preserve">方案（</w:t>
      </w:r>
      <w:r>
        <w:rPr>
          <w:rFonts w:ascii="宋体" w:hAnsi="宋体" w:cs="宋体"/>
          <w:sz w:val="24"/>
        </w:rPr>
        <w:t xml:space="preserve">提供设备实物照片证明</w:t>
      </w:r>
      <w:r>
        <w:rPr>
          <w:rFonts w:hint="eastAsia" w:ascii="宋体" w:hAnsi="宋体" w:cs="宋体"/>
          <w:sz w:val="24"/>
        </w:rPr>
        <w:t xml:space="preserve">）；</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1.1.3★流量精密度：＜0.05% RSD or ＜0.01 min SD（提供相关证明材料并加盖公章包括明确说明该技术内容的公开发行的产品彩页或产品说明书或第三方检测机构的检测报告，自拟无效）；</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1.2温控自动进样器</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1.2.1▲进样单元：≥2</w:t>
      </w:r>
      <w:r>
        <w:rPr>
          <w:rFonts w:hint="eastAsia"/>
          <w:sz w:val="24"/>
        </w:rPr>
        <w:t xml:space="preserve">个，可升级为双针同时进样，一台进样器模块同时拥有两个独立通道的进样针和六通阀（提供进样器模块内部实物照片证明）</w:t>
      </w:r>
      <w:r>
        <w:rPr>
          <w:rFonts w:hint="eastAsia" w:ascii="宋体" w:hAnsi="宋体" w:cs="宋体"/>
          <w:sz w:val="24"/>
        </w:rPr>
        <w:t xml:space="preserve">；</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1.2.2、样品瓶位：≥216位2ml样品瓶；进样方式：流经针环模式，无样品损失，无残留；进样体积：标配0.01~25μL，最小步骤</w:t>
      </w:r>
      <w:r>
        <w:rPr>
          <w:rFonts w:hint="eastAsia" w:ascii="宋体" w:hAnsi="宋体" w:cs="宋体"/>
          <w:sz w:val="24"/>
        </w:rPr>
        <w:t xml:space="preserve">≤0.01 μL；可选范围：0.01-100 μL；进样准确度：通常对10μL水为±0.5%；进样量精度：对1μL（咖啡因水溶液），峰面积RSD＜0.25%；对0.5μL（咖啡因水溶液），峰面积RSD通常＜0.5%；最大压力：2-103Mpa (20-1034 bar, 290-15000 psi)；进样周期：＜8s；温控范围：4-40℃；用户自定义进样，可实现去溶剂效应，在线稀释和在线衍生功能；进样线性：r＞0.99999（咖啡因水溶液）；自动化特点，条码读取托盘：空段检测，样品拖盘/孔板识别，库存管理。</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1.2.3★交叉污染：≤0.0004%（提供相关证明材料并加盖公章包括明确说明该技术内容的公开发行的产品彩页或产品说明书或第三方检测机构的检测报告，自拟无效）；</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1.3柱温箱</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1.3.1、安全性能：防止误开门功能，内置温度、湿度、气体传感器，在线监测漏液情况；</w:t>
      </w:r>
      <w:bookmarkStart w:id="242" w:name="OLE_LINK15"/>
      <w:r>
        <w:rPr>
          <w:rFonts w:hint="eastAsia" w:ascii="宋体" w:hAnsi="宋体" w:cs="宋体"/>
          <w:sz w:val="24"/>
        </w:rPr>
        <w:t xml:space="preserve">控温原理：</w:t>
      </w:r>
      <w:bookmarkEnd w:id="242"/>
      <w:r>
        <w:rPr>
          <w:rFonts w:hint="eastAsia" w:ascii="宋体" w:hAnsi="宋体" w:cs="宋体"/>
          <w:sz w:val="24"/>
        </w:rPr>
        <w:t xml:space="preserve">双模式温控或</w:t>
      </w:r>
      <w:r>
        <w:rPr>
          <w:rFonts w:hint="eastAsia" w:ascii="宋体" w:hAnsi="宋体" w:cs="宋体"/>
          <w:sz w:val="24"/>
          <w:lang w:val="zh-CN"/>
        </w:rPr>
        <w:t xml:space="preserve">两个独立控温模块</w:t>
      </w:r>
      <w:r>
        <w:rPr>
          <w:rFonts w:hint="eastAsia" w:ascii="宋体" w:hAnsi="宋体" w:cs="宋体"/>
          <w:sz w:val="24"/>
        </w:rPr>
        <w:t xml:space="preserve">；温控范围：5~120℃；温度准确度：±0.5℃；温度稳定性：±0.05℃；容量：最多2支色谱柱，最长30cm；预留额外的两个六通阀或七通阀位置，可用于在线样品前处理等应用；管线接头：不锈钢或MP35N材质，耐压1000bar以上，零死体积接口，无需工具手旋拧紧方式，接头与任意主流厂商色谱柱完全匹配不漏液；温度精度：±0.1℃。</w:t>
      </w:r>
      <w:r>
        <w:rPr>
          <w:rFonts w:hint="eastAsia" w:ascii="宋体" w:hAnsi="宋体" w:cs="宋体"/>
          <w:sz w:val="24"/>
        </w:rPr>
      </w:r>
      <w:r/>
    </w:p>
    <w:p>
      <w:pPr>
        <w:pStyle w:val="926"/>
        <w:ind w:firstLine="480"/>
        <w:spacing w:line="360" w:lineRule="auto"/>
        <w:rPr>
          <w:rFonts w:hint="eastAsia" w:ascii="宋体" w:hAnsi="宋体" w:cs="宋体"/>
          <w:sz w:val="24"/>
          <w:highlight w:val="none"/>
        </w:rPr>
      </w:pPr>
      <w:r>
        <w:rPr>
          <w:rFonts w:hint="eastAsia" w:ascii="宋体" w:hAnsi="宋体" w:cs="宋体"/>
          <w:sz w:val="24"/>
          <w:highlight w:val="none"/>
        </w:rPr>
        <w:t xml:space="preserve">1.3.2▲温控范围：5~120℃（提供软件截图证明）；</w:t>
      </w:r>
      <w:r>
        <w:rPr>
          <w:rFonts w:hint="eastAsia" w:ascii="宋体" w:hAnsi="宋体" w:cs="宋体"/>
          <w:sz w:val="24"/>
          <w:highlight w:val="none"/>
        </w:rPr>
      </w:r>
      <w:r/>
    </w:p>
    <w:p>
      <w:pPr>
        <w:pStyle w:val="92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1.4 二极管阵列检测器</w:t>
      </w:r>
      <w:r>
        <w:rPr>
          <w:rFonts w:hint="eastAsia" w:ascii="宋体" w:hAnsi="宋体" w:cs="宋体"/>
          <w:b/>
          <w:bCs/>
          <w:sz w:val="24"/>
          <w:highlight w:val="none"/>
        </w:rPr>
      </w:r>
      <w:r/>
    </w:p>
    <w:p>
      <w:pPr>
        <w:pStyle w:val="926"/>
        <w:ind w:firstLine="480"/>
        <w:spacing w:line="360" w:lineRule="auto"/>
        <w:rPr>
          <w:rFonts w:hint="eastAsia" w:ascii="宋体" w:hAnsi="宋体" w:cs="宋体"/>
          <w:sz w:val="24"/>
          <w:highlight w:val="none"/>
        </w:rPr>
      </w:pPr>
      <w:r>
        <w:rPr>
          <w:rFonts w:hint="eastAsia" w:ascii="宋体" w:hAnsi="宋体" w:cs="宋体"/>
          <w:sz w:val="24"/>
          <w:highlight w:val="none"/>
        </w:rPr>
        <w:t xml:space="preserve">1.4.1、光学设计：单光束反向光学设计，包括凹面全息光栅、消色差光学元件、1024 像素光电二极管阵列；波长范围：190-800 nm；波长准确度：±1 nm；波长精密度：±0.1 nm；光谱带宽：像素分辨率：≤0.6 nm（平均）；通道数：≥10+3D UV光谱扫描；狭缝宽度：可调整；灯：氘灯、钨灯；噪声：＜±6 µAU 在254 nm；漂移：＜1 mAU/h 在254 nm；光谱全扫描：具备；流通池：标准流通池，标准生物兼容流通池，半分析型流通池，半微量流通池，半微量生物兼容流通池。</w:t>
      </w:r>
      <w:r>
        <w:rPr>
          <w:rFonts w:hint="eastAsia" w:ascii="宋体" w:hAnsi="宋体" w:cs="宋体"/>
          <w:sz w:val="24"/>
          <w:highlight w:val="none"/>
        </w:rPr>
      </w:r>
      <w:r/>
    </w:p>
    <w:p>
      <w:pPr>
        <w:pStyle w:val="926"/>
        <w:ind w:firstLine="480"/>
        <w:spacing w:line="360" w:lineRule="auto"/>
        <w:rPr>
          <w:rFonts w:hint="eastAsia" w:ascii="宋体" w:hAnsi="宋体" w:cs="宋体"/>
          <w:sz w:val="24"/>
          <w:highlight w:val="none"/>
        </w:rPr>
      </w:pPr>
      <w:r>
        <w:rPr>
          <w:rFonts w:hint="eastAsia" w:ascii="宋体" w:hAnsi="宋体" w:cs="宋体"/>
          <w:sz w:val="24"/>
          <w:highlight w:val="none"/>
        </w:rPr>
        <w:t xml:space="preserve">1.4.2▲最大数据采集频率：250Hz（提供软件截图证明）；</w:t>
      </w:r>
      <w:r>
        <w:rPr>
          <w:rFonts w:hint="eastAsia" w:ascii="宋体" w:hAnsi="宋体" w:cs="宋体"/>
          <w:sz w:val="24"/>
          <w:highlight w:val="none"/>
        </w:rPr>
      </w:r>
      <w:r/>
    </w:p>
    <w:p>
      <w:pPr>
        <w:pStyle w:val="92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1.5紫外检测器</w:t>
      </w:r>
      <w:r>
        <w:rPr>
          <w:rFonts w:hint="eastAsia" w:ascii="宋体" w:hAnsi="宋体" w:cs="宋体"/>
          <w:b/>
          <w:bCs/>
          <w:sz w:val="24"/>
          <w:highlight w:val="none"/>
        </w:rPr>
      </w:r>
      <w:r/>
    </w:p>
    <w:p>
      <w:pPr>
        <w:pStyle w:val="926"/>
        <w:ind w:firstLine="480"/>
        <w:spacing w:line="360" w:lineRule="auto"/>
        <w:rPr>
          <w:rFonts w:hint="eastAsia" w:ascii="宋体" w:hAnsi="宋体" w:cs="宋体"/>
          <w:sz w:val="24"/>
          <w:highlight w:val="none"/>
        </w:rPr>
      </w:pPr>
      <w:r>
        <w:rPr>
          <w:rFonts w:hint="eastAsia" w:ascii="宋体" w:hAnsi="宋体" w:cs="宋体"/>
          <w:sz w:val="24"/>
          <w:highlight w:val="none"/>
        </w:rPr>
        <w:t xml:space="preserve">1.5.1、操作模式：分流或不分流双模式；光源：激光二极管，带有光校正系统，≥650nm；雾化气体：0-5L/min可调节；喷雾压力：0-80PSIG，可调节；温度范围：漂移管室温至120℃。</w:t>
      </w:r>
      <w:r>
        <w:rPr>
          <w:rFonts w:hint="eastAsia" w:ascii="宋体" w:hAnsi="宋体" w:cs="宋体"/>
          <w:sz w:val="24"/>
          <w:highlight w:val="none"/>
        </w:rPr>
      </w:r>
      <w:r/>
    </w:p>
    <w:p>
      <w:pPr>
        <w:pStyle w:val="926"/>
        <w:ind w:firstLine="480"/>
        <w:spacing w:line="360" w:lineRule="auto"/>
        <w:rPr>
          <w:rFonts w:hint="eastAsia" w:ascii="宋体" w:hAnsi="宋体" w:cs="宋体"/>
          <w:sz w:val="24"/>
        </w:rPr>
      </w:pPr>
      <w:r>
        <w:rPr>
          <w:rFonts w:hint="eastAsia" w:ascii="宋体" w:hAnsi="宋体" w:cs="宋体"/>
          <w:sz w:val="24"/>
        </w:rPr>
        <w:t xml:space="preserve">1.5.2★检测限：使用C18色谱柱，信噪比为5，以氢化可的松计2ng（提供相关证明材料并加盖公章包括明确说明该技术内容的公开发行的产品彩页或产品说明书或第三方检测机构的检测报告，自拟无效）；</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1.6软件</w:t>
      </w:r>
      <w:r>
        <w:rPr>
          <w:rFonts w:hint="eastAsia" w:ascii="宋体" w:hAnsi="宋体" w:cs="宋体"/>
          <w:b/>
          <w:bCs/>
          <w:sz w:val="24"/>
        </w:rPr>
      </w:r>
      <w:r/>
    </w:p>
    <w:p>
      <w:pPr>
        <w:pStyle w:val="926"/>
        <w:ind w:firstLine="480"/>
        <w:spacing w:line="360" w:lineRule="auto"/>
        <w:rPr>
          <w:rFonts w:hint="eastAsia" w:ascii="宋体" w:hAnsi="宋体" w:cs="宋体"/>
          <w:sz w:val="24"/>
          <w:highlight w:val="none"/>
        </w:rPr>
      </w:pPr>
      <w:r>
        <w:rPr>
          <w:rFonts w:hint="eastAsia" w:ascii="宋体" w:hAnsi="宋体" w:cs="宋体"/>
          <w:sz w:val="24"/>
        </w:rPr>
        <w:t xml:space="preserve">1.6.1▲</w:t>
      </w:r>
      <w:r>
        <w:rPr>
          <w:rFonts w:ascii="宋体" w:hAnsi="宋体" w:cs="宋体"/>
          <w:sz w:val="24"/>
        </w:rPr>
        <w:t xml:space="preserve">数据库：支持Oracle甲骨文和Microsoft SQL Server关系型数据库，全面保障数据的完整性和安全性。原始数据、仪器条件和处理参数等信息的关联由软件自动建立，用</w:t>
      </w:r>
      <w:r>
        <w:rPr>
          <w:rFonts w:ascii="宋体" w:hAnsi="宋体" w:cs="宋体"/>
          <w:sz w:val="24"/>
          <w:highlight w:val="none"/>
        </w:rPr>
        <w:t xml:space="preserve">户无需记忆就能找到相应的信息。支持多种查询条件的组合，支持模糊查找与精确查找（提供数据库软件截屏）</w:t>
      </w:r>
      <w:r>
        <w:rPr>
          <w:rFonts w:hint="eastAsia" w:ascii="宋体" w:hAnsi="宋体" w:cs="宋体"/>
          <w:sz w:val="24"/>
          <w:highlight w:val="none"/>
        </w:rPr>
        <w:t xml:space="preserve">；</w:t>
      </w:r>
      <w:r>
        <w:rPr>
          <w:rFonts w:hint="eastAsia" w:ascii="宋体" w:hAnsi="宋体" w:cs="宋体"/>
          <w:sz w:val="24"/>
          <w:highlight w:val="none"/>
        </w:rPr>
      </w:r>
      <w:r/>
    </w:p>
    <w:p>
      <w:pPr>
        <w:pStyle w:val="926"/>
        <w:ind w:firstLine="480"/>
        <w:spacing w:line="360" w:lineRule="auto"/>
        <w:rPr>
          <w:rFonts w:hint="eastAsia" w:ascii="宋体" w:hAnsi="宋体" w:cs="宋体"/>
          <w:sz w:val="24"/>
          <w:highlight w:val="none"/>
        </w:rPr>
      </w:pPr>
      <w:r>
        <w:rPr>
          <w:rFonts w:hint="eastAsia" w:ascii="宋体" w:hAnsi="宋体" w:cs="宋体"/>
          <w:sz w:val="24"/>
          <w:highlight w:val="none"/>
        </w:rPr>
        <w:t xml:space="preserve">1.6.2▲</w:t>
      </w:r>
      <w:r>
        <w:rPr>
          <w:rFonts w:ascii="宋体" w:hAnsi="宋体" w:cs="宋体"/>
          <w:sz w:val="24"/>
          <w:highlight w:val="none"/>
        </w:rPr>
        <w:t xml:space="preserve">色谱控制：可控制高效液相色谱仪HPLC、 离子色谱仪IC、气相色谱仪GC和毛细管电泳系统CE，实现完全的双向控制、广泛的命令选项和详细的事件追踪（提供</w:t>
      </w:r>
      <w:r>
        <w:rPr>
          <w:rFonts w:hint="eastAsia" w:ascii="宋体" w:hAnsi="宋体" w:cs="宋体"/>
          <w:sz w:val="24"/>
          <w:highlight w:val="none"/>
        </w:rPr>
        <w:t xml:space="preserve">各仪器</w:t>
      </w:r>
      <w:r>
        <w:rPr>
          <w:rFonts w:ascii="宋体" w:hAnsi="宋体" w:cs="宋体"/>
          <w:sz w:val="24"/>
          <w:highlight w:val="none"/>
        </w:rPr>
        <w:t xml:space="preserve">软件截屏）</w:t>
      </w:r>
      <w:r>
        <w:rPr>
          <w:rFonts w:hint="eastAsia" w:ascii="宋体" w:hAnsi="宋体" w:cs="宋体"/>
          <w:sz w:val="24"/>
          <w:highlight w:val="none"/>
        </w:rPr>
        <w:t xml:space="preserve">；</w:t>
      </w:r>
      <w:r>
        <w:rPr>
          <w:rFonts w:hint="eastAsia" w:ascii="宋体" w:hAnsi="宋体" w:cs="宋体"/>
          <w:sz w:val="24"/>
          <w:highlight w:val="none"/>
        </w:rPr>
      </w:r>
      <w:r/>
    </w:p>
    <w:p>
      <w:pPr>
        <w:pStyle w:val="926"/>
        <w:ind w:firstLine="480"/>
        <w:spacing w:line="360" w:lineRule="auto"/>
        <w:rPr>
          <w:rFonts w:hint="eastAsia" w:ascii="宋体" w:hAnsi="宋体" w:cs="宋体"/>
          <w:sz w:val="24"/>
          <w:highlight w:val="none"/>
        </w:rPr>
      </w:pPr>
      <w:r>
        <w:rPr>
          <w:rFonts w:hint="eastAsia" w:ascii="宋体" w:hAnsi="宋体" w:cs="宋体"/>
          <w:sz w:val="24"/>
          <w:highlight w:val="none"/>
        </w:rPr>
        <w:t xml:space="preserve">1.6.3▲</w:t>
      </w:r>
      <w:r>
        <w:rPr>
          <w:rFonts w:ascii="宋体" w:hAnsi="宋体" w:cs="宋体"/>
          <w:sz w:val="24"/>
          <w:highlight w:val="none"/>
        </w:rPr>
        <w:t xml:space="preserve">检测器</w:t>
      </w:r>
      <w:r>
        <w:rPr>
          <w:rFonts w:hint="eastAsia" w:ascii="宋体" w:hAnsi="宋体" w:cs="宋体"/>
          <w:sz w:val="24"/>
          <w:highlight w:val="none"/>
        </w:rPr>
        <w:t xml:space="preserve">连接</w:t>
      </w:r>
      <w:r>
        <w:rPr>
          <w:rFonts w:ascii="宋体" w:hAnsi="宋体" w:cs="宋体"/>
          <w:sz w:val="24"/>
          <w:highlight w:val="none"/>
        </w:rPr>
        <w:t xml:space="preserve">：可以双向连接（仪器控制和数据采集）的紫外检测器VWD、二极管阵列检测器DAD、荧光检测器FLD、电雾式检测器CAD、单四极杆质谱MSD以及三重四极杆质谱MSMS、高分辨质谱HRMS等检测器（提供</w:t>
      </w:r>
      <w:r>
        <w:rPr>
          <w:rFonts w:hint="eastAsia" w:ascii="宋体" w:hAnsi="宋体" w:cs="宋体"/>
          <w:sz w:val="24"/>
          <w:highlight w:val="none"/>
        </w:rPr>
        <w:t xml:space="preserve">各检测器</w:t>
      </w:r>
      <w:r>
        <w:rPr>
          <w:rFonts w:ascii="宋体" w:hAnsi="宋体" w:cs="宋体"/>
          <w:sz w:val="24"/>
          <w:highlight w:val="none"/>
        </w:rPr>
        <w:t xml:space="preserve">软件截屏）</w:t>
      </w:r>
      <w:r>
        <w:rPr>
          <w:rFonts w:hint="eastAsia" w:ascii="宋体" w:hAnsi="宋体" w:cs="宋体"/>
          <w:sz w:val="24"/>
          <w:highlight w:val="none"/>
        </w:rPr>
        <w:t xml:space="preserve">；</w:t>
      </w:r>
      <w:r>
        <w:rPr>
          <w:rFonts w:hint="eastAsia" w:ascii="宋体" w:hAnsi="宋体" w:cs="宋体"/>
          <w:sz w:val="24"/>
          <w:highlight w:val="none"/>
        </w:rPr>
      </w:r>
      <w:r/>
    </w:p>
    <w:p>
      <w:pPr>
        <w:pStyle w:val="926"/>
        <w:ind w:firstLine="480"/>
        <w:spacing w:line="360" w:lineRule="auto"/>
        <w:rPr>
          <w:rFonts w:ascii="宋体" w:hAnsi="宋体" w:cs="宋体"/>
          <w:sz w:val="24"/>
          <w:highlight w:val="none"/>
        </w:rPr>
      </w:pPr>
      <w:r>
        <w:rPr>
          <w:rFonts w:hint="eastAsia" w:ascii="宋体" w:hAnsi="宋体" w:cs="宋体"/>
          <w:sz w:val="24"/>
          <w:highlight w:val="none"/>
        </w:rPr>
        <w:t xml:space="preserve">1.6.4▲</w:t>
      </w:r>
      <w:r>
        <w:rPr>
          <w:rFonts w:ascii="宋体" w:hAnsi="宋体" w:cs="宋体"/>
          <w:sz w:val="24"/>
          <w:highlight w:val="none"/>
        </w:rPr>
        <w:t xml:space="preserve">参数计算：支持EP、JP、USP以及ChP的系统适应性参数计算，并可基于预定的参数、计算结果等进行自动判断，得到通过或者失败的结论后，系统自动进行指定的相应操作，例如插入进样，重新运行整个样品队列或者选择部分样品进行重新进样等；也可以无条件地执行特定操作（提供</w:t>
      </w:r>
      <w:r>
        <w:rPr>
          <w:rFonts w:hint="eastAsia" w:ascii="宋体" w:hAnsi="宋体" w:cs="宋体"/>
          <w:sz w:val="24"/>
          <w:highlight w:val="none"/>
        </w:rPr>
        <w:t xml:space="preserve">适应性参数和自动判定</w:t>
      </w:r>
      <w:r>
        <w:rPr>
          <w:rFonts w:ascii="宋体" w:hAnsi="宋体" w:cs="宋体"/>
          <w:sz w:val="24"/>
          <w:highlight w:val="none"/>
        </w:rPr>
        <w:t xml:space="preserve">软件截屏）；</w:t>
      </w:r>
      <w:r>
        <w:rPr>
          <w:rFonts w:ascii="宋体" w:hAnsi="宋体" w:cs="宋体"/>
          <w:sz w:val="24"/>
          <w:highlight w:val="none"/>
        </w:rPr>
      </w:r>
      <w:r/>
    </w:p>
    <w:p>
      <w:pPr>
        <w:pStyle w:val="926"/>
        <w:ind w:firstLine="480"/>
        <w:spacing w:line="360" w:lineRule="auto"/>
        <w:rPr>
          <w:rFonts w:ascii="宋体" w:hAnsi="宋体" w:cs="宋体"/>
          <w:sz w:val="24"/>
          <w:highlight w:val="none"/>
        </w:rPr>
      </w:pPr>
      <w:r>
        <w:rPr>
          <w:rFonts w:hint="eastAsia" w:ascii="宋体" w:hAnsi="宋体" w:cs="宋体"/>
          <w:sz w:val="24"/>
          <w:highlight w:val="none"/>
        </w:rPr>
        <w:t xml:space="preserve">1.6.5、符合cGMP/GLP和21 CFR Part 11等相关法规的要求，具备用户管理、审计追踪以及访问控制等功能。 可使用三种级别的电子签名。可分别设置独立的电子签名密码与登录密码。支持强密码策略。</w:t>
      </w:r>
      <w:r>
        <w:rPr>
          <w:rFonts w:ascii="宋体" w:hAnsi="宋体" w:cs="宋体"/>
          <w:sz w:val="24"/>
          <w:highlight w:val="none"/>
        </w:rPr>
      </w:r>
      <w:r/>
    </w:p>
    <w:p>
      <w:pPr>
        <w:pStyle w:val="926"/>
        <w:ind w:firstLine="480"/>
        <w:spacing w:line="360" w:lineRule="auto"/>
        <w:rPr>
          <w:rFonts w:hint="eastAsia"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6</w:t>
      </w:r>
      <w:r>
        <w:rPr>
          <w:rFonts w:ascii="宋体" w:hAnsi="宋体" w:cs="宋体"/>
          <w:sz w:val="24"/>
          <w:highlight w:val="none"/>
        </w:rPr>
        <w:t xml:space="preserve">.</w:t>
      </w:r>
      <w:r>
        <w:rPr>
          <w:rFonts w:hint="eastAsia" w:ascii="宋体" w:hAnsi="宋体" w:cs="宋体"/>
          <w:sz w:val="24"/>
          <w:highlight w:val="none"/>
        </w:rPr>
        <w:t xml:space="preserve">6▲</w:t>
      </w:r>
      <w:r>
        <w:rPr>
          <w:rFonts w:ascii="宋体" w:hAnsi="宋体" w:cs="宋体"/>
          <w:sz w:val="24"/>
          <w:highlight w:val="none"/>
        </w:rPr>
        <w:t xml:space="preserve">升级服务：供应商</w:t>
      </w:r>
      <w:r>
        <w:rPr>
          <w:rFonts w:hint="eastAsia" w:ascii="宋体" w:hAnsi="宋体" w:cs="宋体"/>
          <w:sz w:val="24"/>
          <w:highlight w:val="none"/>
        </w:rPr>
        <w:t xml:space="preserve">需</w:t>
      </w:r>
      <w:r>
        <w:rPr>
          <w:rFonts w:ascii="宋体" w:hAnsi="宋体" w:cs="宋体"/>
          <w:sz w:val="24"/>
          <w:highlight w:val="none"/>
        </w:rPr>
        <w:t xml:space="preserve">提供永久免费设备升级服务，</w:t>
      </w:r>
      <w:r>
        <w:rPr>
          <w:rFonts w:hint="eastAsia" w:ascii="宋体" w:hAnsi="宋体" w:cs="宋体"/>
          <w:sz w:val="24"/>
          <w:highlight w:val="none"/>
        </w:rPr>
        <w:t xml:space="preserve">内容</w:t>
      </w:r>
      <w:r>
        <w:rPr>
          <w:rFonts w:ascii="宋体" w:hAnsi="宋体" w:cs="宋体"/>
          <w:sz w:val="24"/>
          <w:highlight w:val="none"/>
        </w:rPr>
        <w:t xml:space="preserve">包</w:t>
      </w:r>
      <w:r>
        <w:rPr>
          <w:rFonts w:hint="eastAsia" w:ascii="宋体" w:hAnsi="宋体" w:cs="宋体"/>
          <w:sz w:val="24"/>
          <w:highlight w:val="none"/>
        </w:rPr>
        <w:t xml:space="preserve">含</w:t>
      </w:r>
      <w:r>
        <w:rPr>
          <w:rFonts w:ascii="宋体" w:hAnsi="宋体" w:cs="宋体"/>
          <w:sz w:val="24"/>
          <w:highlight w:val="none"/>
        </w:rPr>
        <w:t xml:space="preserve">免费为用户安装、调试并培训</w:t>
      </w:r>
      <w:r>
        <w:rPr>
          <w:rFonts w:hint="eastAsia" w:ascii="宋体" w:hAnsi="宋体" w:cs="宋体"/>
          <w:sz w:val="24"/>
          <w:highlight w:val="none"/>
        </w:rPr>
        <w:t xml:space="preserve">后续</w:t>
      </w:r>
      <w:r>
        <w:rPr>
          <w:rFonts w:ascii="宋体" w:hAnsi="宋体" w:cs="宋体"/>
          <w:sz w:val="24"/>
          <w:highlight w:val="none"/>
        </w:rPr>
        <w:t xml:space="preserve">新增的荧光检测器</w:t>
      </w:r>
      <w:r>
        <w:rPr>
          <w:rFonts w:hint="eastAsia" w:ascii="宋体" w:hAnsi="宋体" w:cs="宋体"/>
          <w:sz w:val="24"/>
          <w:highlight w:val="none"/>
        </w:rPr>
        <w:t xml:space="preserve">FLD、</w:t>
      </w:r>
      <w:r>
        <w:rPr>
          <w:rFonts w:ascii="宋体" w:hAnsi="宋体" w:cs="宋体"/>
          <w:sz w:val="24"/>
          <w:highlight w:val="none"/>
        </w:rPr>
        <w:t xml:space="preserve">示差折光检测器RID</w:t>
      </w:r>
      <w:r>
        <w:rPr>
          <w:rFonts w:hint="eastAsia" w:ascii="宋体" w:hAnsi="宋体" w:cs="宋体"/>
          <w:sz w:val="24"/>
          <w:highlight w:val="none"/>
        </w:rPr>
        <w:t xml:space="preserve">及</w:t>
      </w:r>
      <w:r>
        <w:rPr>
          <w:rFonts w:ascii="宋体" w:hAnsi="宋体" w:cs="宋体"/>
          <w:sz w:val="24"/>
          <w:highlight w:val="none"/>
        </w:rPr>
        <w:t xml:space="preserve">电雾式检测器CAD（提供</w:t>
      </w:r>
      <w:r>
        <w:rPr>
          <w:rFonts w:hint="eastAsia" w:ascii="宋体" w:hAnsi="宋体" w:cs="宋体"/>
          <w:sz w:val="24"/>
          <w:highlight w:val="none"/>
        </w:rPr>
        <w:t xml:space="preserve">各检测器</w:t>
      </w:r>
      <w:r>
        <w:rPr>
          <w:rFonts w:ascii="宋体" w:hAnsi="宋体" w:cs="宋体"/>
          <w:sz w:val="24"/>
          <w:highlight w:val="none"/>
        </w:rPr>
        <w:t xml:space="preserve">软件截屏）</w:t>
      </w:r>
      <w:r>
        <w:rPr>
          <w:rFonts w:hint="eastAsia" w:ascii="宋体" w:hAnsi="宋体" w:cs="宋体"/>
          <w:sz w:val="24"/>
          <w:highlight w:val="none"/>
        </w:rPr>
        <w:t xml:space="preserve">； </w:t>
      </w:r>
      <w:r>
        <w:rPr>
          <w:rFonts w:hint="eastAsia" w:ascii="宋体" w:hAnsi="宋体" w:cs="宋体"/>
          <w:sz w:val="24"/>
          <w:highlight w:val="none"/>
        </w:rPr>
      </w:r>
      <w:r/>
    </w:p>
    <w:p>
      <w:pPr>
        <w:pStyle w:val="926"/>
        <w:ind w:firstLine="480"/>
        <w:spacing w:line="360" w:lineRule="auto"/>
        <w:rPr>
          <w:rFonts w:hint="eastAsia" w:ascii="宋体" w:hAnsi="宋体" w:eastAsia="宋体" w:cs="宋体"/>
          <w:sz w:val="24"/>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6</w:t>
      </w:r>
      <w:r>
        <w:rPr>
          <w:rFonts w:ascii="宋体" w:hAnsi="宋体" w:eastAsia="宋体" w:cs="宋体"/>
          <w:sz w:val="24"/>
          <w:highlight w:val="none"/>
        </w:rPr>
        <w:t xml:space="preserve">.</w:t>
      </w:r>
      <w:r>
        <w:rPr>
          <w:rFonts w:hint="eastAsia" w:ascii="宋体" w:hAnsi="宋体" w:eastAsia="宋体" w:cs="宋体"/>
          <w:sz w:val="24"/>
          <w:highlight w:val="none"/>
        </w:rPr>
        <w:t xml:space="preserve">7▲具有分析单抗药物、血清中抗生素类药物、mRNA疫苗中5种脂质体、生物制药中的聚山梨酯80、血清中维奈克拉的能力（提供相关证明材料并加盖公章包括明确说明该技术内容的公开发行的应用文章或第三方检测机构的检测报告）；</w:t>
      </w:r>
      <w:r>
        <w:rPr>
          <w:rFonts w:hint="eastAsia" w:ascii="宋体" w:hAnsi="宋体" w:eastAsia="宋体" w:cs="宋体"/>
          <w:sz w:val="24"/>
          <w:highlight w:val="none"/>
        </w:rPr>
      </w:r>
      <w:r/>
    </w:p>
    <w:p>
      <w:pPr>
        <w:pStyle w:val="926"/>
        <w:spacing w:line="360" w:lineRule="auto"/>
        <w:rPr>
          <w:rFonts w:hint="eastAsia" w:ascii="宋体" w:hAnsi="宋体"/>
          <w:b/>
          <w:bCs/>
          <w:sz w:val="24"/>
          <w:highlight w:val="none"/>
          <w:lang w:val="zh-CN"/>
        </w:rPr>
        <w:outlineLvl w:val="1"/>
      </w:pPr>
      <w:r>
        <w:rPr>
          <w:rFonts w:hint="eastAsia" w:ascii="宋体" w:hAnsi="宋体"/>
          <w:b/>
          <w:bCs/>
          <w:sz w:val="24"/>
          <w:highlight w:val="none"/>
          <w:lang w:val="zh-CN"/>
        </w:rPr>
        <w:t xml:space="preserve">四、商务部分要求</w:t>
      </w:r>
      <w:bookmarkEnd w:id="240"/>
      <w:r/>
      <w:bookmarkEnd w:id="241"/>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项目需求响应评分项</w:t>
      </w:r>
      <w:r>
        <w:rPr>
          <w:rFonts w:hint="eastAsia" w:ascii="宋体" w:hAnsi="宋体" w:cs="宋体"/>
          <w:b/>
          <w:bCs/>
          <w:sz w:val="24"/>
          <w:highlight w:val="none"/>
          <w:lang w:val="zh-CN"/>
        </w:rPr>
        <w:t xml:space="preserve">）</w:t>
      </w:r>
      <w:r>
        <w:rPr>
          <w:rFonts w:hint="eastAsia" w:ascii="宋体" w:hAnsi="宋体"/>
          <w:b/>
          <w:bCs/>
          <w:sz w:val="24"/>
          <w:highlight w:val="none"/>
          <w:lang w:val="zh-CN"/>
        </w:rPr>
      </w:r>
      <w:r/>
    </w:p>
    <w:p>
      <w:pPr>
        <w:pStyle w:val="965"/>
        <w:spacing w:line="360" w:lineRule="auto"/>
        <w:rPr>
          <w:rFonts w:hint="eastAsia" w:hAnsi="宋体"/>
          <w:b/>
          <w:bCs/>
          <w:color w:val="000000"/>
          <w:sz w:val="24"/>
          <w:szCs w:val="28"/>
        </w:rPr>
      </w:pPr>
      <w:r>
        <w:rPr>
          <w:rFonts w:hint="eastAsia" w:hAnsi="宋体"/>
          <w:b/>
          <w:bCs/>
          <w:color w:val="000000"/>
          <w:sz w:val="24"/>
          <w:szCs w:val="28"/>
        </w:rPr>
        <w:t xml:space="preserve">1、服务要求（以下需提供承诺函，格式自拟）</w:t>
      </w:r>
      <w:r>
        <w:rPr>
          <w:rFonts w:hint="eastAsia" w:hAnsi="宋体"/>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（1）技术培训：为采购方进行人员培训，提供每年不少于</w:t>
      </w:r>
      <w:r>
        <w:rPr>
          <w:rFonts w:hint="eastAsia" w:hAnsi="宋体"/>
          <w:color w:val="000000"/>
          <w:sz w:val="24"/>
          <w:szCs w:val="28"/>
          <w:u w:val="single"/>
        </w:rPr>
        <w:t xml:space="preserve"> 1 </w:t>
      </w:r>
      <w:r>
        <w:rPr>
          <w:rFonts w:hint="eastAsia" w:hAnsi="宋体"/>
          <w:color w:val="000000"/>
          <w:sz w:val="24"/>
          <w:szCs w:val="28"/>
        </w:rPr>
        <w:t xml:space="preserve">次的设备操作培训，培训人员数量不低于</w:t>
      </w:r>
      <w:r>
        <w:rPr>
          <w:rFonts w:hint="eastAsia" w:hAnsi="宋体"/>
          <w:color w:val="000000"/>
          <w:sz w:val="24"/>
          <w:szCs w:val="28"/>
          <w:u w:val="single"/>
        </w:rPr>
        <w:t xml:space="preserve"> 2 </w:t>
      </w:r>
      <w:r>
        <w:rPr>
          <w:rFonts w:hint="eastAsia" w:hAnsi="宋体"/>
          <w:color w:val="000000"/>
          <w:sz w:val="24"/>
          <w:szCs w:val="28"/>
        </w:rPr>
        <w:t xml:space="preserve">人。</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（2）免费质保期：</w:t>
      </w:r>
      <w:r>
        <w:rPr>
          <w:rFonts w:hint="eastAsia" w:hAnsi="宋体"/>
          <w:color w:val="000000"/>
          <w:sz w:val="24"/>
          <w:szCs w:val="28"/>
        </w:rPr>
        <w:t xml:space="preserve">分包1和分包2的</w:t>
      </w:r>
      <w:r>
        <w:rPr>
          <w:rFonts w:hint="eastAsia" w:hAnsi="宋体"/>
          <w:color w:val="000000"/>
          <w:sz w:val="24"/>
          <w:szCs w:val="28"/>
        </w:rPr>
      </w:r>
      <w:r>
        <w:rPr>
          <w:rFonts w:hint="eastAsia" w:hAnsi="宋体"/>
          <w:color w:val="000000"/>
          <w:sz w:val="24"/>
          <w:szCs w:val="28"/>
        </w:rPr>
        <w:t xml:space="preserve">质保期均为</w:t>
      </w:r>
      <w:r>
        <w:rPr>
          <w:rFonts w:hint="eastAsia" w:hAnsi="宋体"/>
          <w:color w:val="000000"/>
          <w:sz w:val="24"/>
          <w:szCs w:val="28"/>
          <w:u w:val="single"/>
        </w:rPr>
        <w:t xml:space="preserve"> </w:t>
      </w:r>
      <w:r>
        <w:rPr>
          <w:rFonts w:hAnsi="宋体"/>
          <w:color w:val="000000"/>
          <w:sz w:val="24"/>
          <w:szCs w:val="28"/>
          <w:u w:val="single"/>
        </w:rPr>
        <w:t xml:space="preserve">1</w:t>
      </w:r>
      <w:r>
        <w:rPr>
          <w:rFonts w:hint="eastAsia" w:hAnsi="宋体"/>
          <w:color w:val="000000"/>
          <w:sz w:val="24"/>
          <w:szCs w:val="28"/>
        </w:rPr>
        <w:t xml:space="preserve">年，自验收合格次日起算。</w:t>
      </w:r>
      <w:r>
        <w:rPr>
          <w:rFonts w:hint="eastAsia" w:hAnsi="宋体"/>
          <w:color w:val="000000"/>
          <w:sz w:val="24"/>
          <w:szCs w:val="28"/>
        </w:rPr>
      </w:r>
      <w:r/>
    </w:p>
    <w:p>
      <w:pPr>
        <w:pStyle w:val="965"/>
        <w:ind w:firstLine="480"/>
        <w:spacing w:line="360" w:lineRule="auto"/>
        <w:rPr>
          <w:rFonts w:hAnsi="宋体"/>
          <w:color w:val="000000"/>
          <w:sz w:val="24"/>
          <w:szCs w:val="28"/>
        </w:rPr>
      </w:pPr>
      <w:r>
        <w:rPr>
          <w:rFonts w:hint="eastAsia" w:hAnsi="宋体"/>
          <w:color w:val="000000"/>
          <w:sz w:val="24"/>
          <w:szCs w:val="28"/>
        </w:rPr>
        <w:t xml:space="preserve">（3）售后技术服务要求：接到故障通知后</w:t>
      </w:r>
      <w:r>
        <w:rPr>
          <w:rFonts w:hint="eastAsia" w:hAnsi="宋体"/>
          <w:color w:val="000000"/>
          <w:sz w:val="24"/>
          <w:szCs w:val="28"/>
          <w:u w:val="single"/>
        </w:rPr>
        <w:t xml:space="preserve"> 2 </w:t>
      </w:r>
      <w:r>
        <w:rPr>
          <w:rFonts w:hint="eastAsia" w:hAnsi="宋体"/>
          <w:color w:val="000000"/>
          <w:sz w:val="24"/>
          <w:szCs w:val="28"/>
        </w:rPr>
        <w:t xml:space="preserve">小时内作出答复，一般问题</w:t>
      </w:r>
      <w:r>
        <w:rPr>
          <w:rFonts w:hint="eastAsia" w:hAnsi="宋体"/>
          <w:color w:val="000000"/>
          <w:sz w:val="24"/>
          <w:szCs w:val="28"/>
          <w:u w:val="single"/>
        </w:rPr>
        <w:t xml:space="preserve"> 24 </w:t>
      </w:r>
      <w:r>
        <w:rPr>
          <w:rFonts w:hint="eastAsia" w:hAnsi="宋体"/>
          <w:color w:val="000000"/>
          <w:sz w:val="24"/>
          <w:szCs w:val="28"/>
        </w:rPr>
        <w:t xml:space="preserve">小时之内解决；若采购方有需求，</w:t>
      </w:r>
      <w:r>
        <w:rPr>
          <w:rFonts w:hint="eastAsia" w:hAnsi="宋体"/>
          <w:color w:val="000000"/>
          <w:sz w:val="24"/>
          <w:szCs w:val="28"/>
          <w:u w:val="single"/>
        </w:rPr>
        <w:t xml:space="preserve"> 48 </w:t>
      </w:r>
      <w:r>
        <w:rPr>
          <w:rFonts w:hint="eastAsia" w:hAnsi="宋体"/>
          <w:color w:val="000000"/>
          <w:sz w:val="24"/>
          <w:szCs w:val="28"/>
        </w:rPr>
        <w:t xml:space="preserve">小时之内到达现场解决；若遇重大问题在</w:t>
      </w:r>
      <w:r>
        <w:rPr>
          <w:rFonts w:hint="eastAsia" w:hAnsi="宋体"/>
          <w:color w:val="000000"/>
          <w:sz w:val="24"/>
          <w:szCs w:val="28"/>
          <w:u w:val="single"/>
        </w:rPr>
        <w:t xml:space="preserve"> 3 </w:t>
      </w:r>
      <w:r>
        <w:rPr>
          <w:rFonts w:hint="eastAsia" w:hAnsi="宋体"/>
          <w:color w:val="000000"/>
          <w:sz w:val="24"/>
          <w:szCs w:val="28"/>
        </w:rPr>
        <w:t xml:space="preserve">天内解决。</w:t>
      </w:r>
      <w:r>
        <w:rPr>
          <w:rFonts w:hAnsi="宋体"/>
          <w:color w:val="000000"/>
          <w:sz w:val="24"/>
          <w:szCs w:val="28"/>
        </w:rPr>
      </w:r>
      <w:r/>
    </w:p>
    <w:p>
      <w:pPr>
        <w:pStyle w:val="965"/>
        <w:spacing w:line="360" w:lineRule="auto"/>
        <w:rPr>
          <w:rFonts w:hint="eastAsia" w:hAnsi="宋体"/>
          <w:b/>
          <w:bCs/>
          <w:color w:val="000000"/>
          <w:sz w:val="24"/>
          <w:szCs w:val="28"/>
        </w:rPr>
      </w:pPr>
      <w:r>
        <w:rPr>
          <w:rFonts w:hint="eastAsia" w:hAnsi="宋体"/>
          <w:b/>
          <w:bCs/>
          <w:color w:val="000000"/>
          <w:sz w:val="24"/>
          <w:szCs w:val="28"/>
        </w:rPr>
        <w:t xml:space="preserve">2、安装要求</w:t>
      </w:r>
      <w:r>
        <w:rPr>
          <w:rFonts w:hint="eastAsia" w:hAnsi="宋体"/>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（1）按照国家现行行业规范标准进行安装，符合国家或行业质量检验评定标准，没有行业标准的产品，投标人应提供相关制造商标准。</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（2）设备安装调试：设备到货后，卖方在接到通知的7个工作日内派人前往负责该设备的安装、调试和操作培训，直至达到各项验收指标合格。</w:t>
      </w:r>
      <w:r>
        <w:rPr>
          <w:rFonts w:hAnsi="宋体"/>
          <w:color w:val="000000"/>
          <w:sz w:val="24"/>
          <w:szCs w:val="28"/>
        </w:rPr>
        <w:t xml:space="preserve">若安装调试后验收不合格的，采购方有权在最终不合格验收结论出具之日起7个工作日内无条件退货，相关退货产生的一切费用由供应商承担，供应商逾期未提回货物的，采购方有权自行处置，处置费用及货物残值损失均由供应商承担。</w:t>
      </w:r>
      <w:r>
        <w:rPr>
          <w:rFonts w:hint="eastAsia" w:hAnsi="宋体"/>
          <w:color w:val="000000"/>
          <w:sz w:val="24"/>
          <w:szCs w:val="28"/>
        </w:rPr>
      </w:r>
      <w:r/>
    </w:p>
    <w:p>
      <w:pPr>
        <w:pStyle w:val="965"/>
        <w:spacing w:line="360" w:lineRule="auto"/>
        <w:rPr>
          <w:rFonts w:hint="eastAsia" w:hAnsi="宋体"/>
          <w:b/>
          <w:bCs/>
          <w:color w:val="000000"/>
          <w:sz w:val="24"/>
          <w:szCs w:val="28"/>
        </w:rPr>
      </w:pPr>
      <w:r>
        <w:rPr>
          <w:rFonts w:hint="eastAsia" w:hAnsi="宋体"/>
          <w:b/>
          <w:bCs/>
          <w:color w:val="000000"/>
          <w:sz w:val="24"/>
          <w:szCs w:val="28"/>
        </w:rPr>
        <w:t xml:space="preserve">3、交货期、交货方式及交货地点</w:t>
      </w:r>
      <w:r>
        <w:rPr>
          <w:rFonts w:hint="eastAsia" w:hAnsi="宋体"/>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（1）交货期：合同签订生效后，一个月内全部设备、材料运抵现场，并安装、调试结束，验收合格，交付采购方使用。</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（2）交货方式：中标人在采购方指定地点交货，并完成安装、调试。</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（3）交货地点：南京医科大学指定地点。</w:t>
      </w:r>
      <w:r>
        <w:rPr>
          <w:rFonts w:hint="eastAsia" w:hAnsi="宋体"/>
          <w:color w:val="000000"/>
          <w:sz w:val="24"/>
          <w:szCs w:val="28"/>
        </w:rPr>
      </w:r>
      <w:r/>
    </w:p>
    <w:p>
      <w:pPr>
        <w:pStyle w:val="965"/>
        <w:spacing w:line="360" w:lineRule="auto"/>
        <w:rPr>
          <w:rFonts w:hint="eastAsia" w:hAnsi="宋体"/>
          <w:b/>
          <w:bCs/>
          <w:color w:val="000000"/>
          <w:sz w:val="24"/>
          <w:szCs w:val="28"/>
        </w:rPr>
      </w:pPr>
      <w:r>
        <w:rPr>
          <w:rFonts w:hint="eastAsia" w:hAnsi="宋体"/>
          <w:b/>
          <w:bCs/>
          <w:color w:val="000000"/>
          <w:sz w:val="24"/>
          <w:szCs w:val="28"/>
        </w:rPr>
        <w:t xml:space="preserve">4、其他技术服务需求（以下需提供承诺函，格式自拟）</w:t>
      </w:r>
      <w:r>
        <w:rPr>
          <w:rFonts w:hint="eastAsia" w:hAnsi="宋体"/>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（1）投标人须保证本次投标产品系优质材料和先进工艺制成新出厂的产品，且完全与投标文件所述相符。</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（2）交付使用前发生的产品硬件损坏和不合格，一律退换新品。在质保期开始的前三个月内，若发生产品损坏和性能不合格（非使用不当原因造成），除采购人同意修理之外，亦应退换新品。</w:t>
      </w:r>
      <w:r>
        <w:rPr>
          <w:rFonts w:hint="eastAsia" w:hAnsi="宋体"/>
          <w:color w:val="000000"/>
          <w:sz w:val="24"/>
          <w:szCs w:val="28"/>
        </w:rPr>
      </w:r>
      <w:r/>
    </w:p>
    <w:p>
      <w:pPr>
        <w:pStyle w:val="965"/>
        <w:spacing w:line="360" w:lineRule="auto"/>
        <w:rPr>
          <w:rFonts w:hint="eastAsia" w:hAnsi="宋体"/>
          <w:b/>
          <w:bCs/>
          <w:color w:val="000000"/>
          <w:sz w:val="24"/>
          <w:szCs w:val="28"/>
        </w:rPr>
      </w:pPr>
      <w:r>
        <w:rPr>
          <w:rFonts w:hint="eastAsia" w:hAnsi="宋体"/>
          <w:b/>
          <w:bCs/>
          <w:color w:val="000000"/>
          <w:sz w:val="24"/>
          <w:szCs w:val="28"/>
        </w:rPr>
        <w:t xml:space="preserve">5、付款方式</w:t>
      </w:r>
      <w:r>
        <w:rPr>
          <w:rFonts w:hint="eastAsia" w:hAnsi="宋体"/>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5.1国产设备：货物交付、安装、调试且通过验收后一周内（遇寒暑假和法定节假日顺延），学校支付合同总金额的100%，付款之前需收到中标供应商开具的合法有效的相应全额发票。</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5.2进口设备：</w:t>
      </w:r>
      <w:bookmarkStart w:id="243" w:name="_Toc5640"/>
      <w:r/>
      <w:bookmarkStart w:id="244" w:name="_Toc30691"/>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（1）合同签订后，外贸代理公司提供受益人为南京医科大学的100%合同金额的预付款银行保函，保函有效期为</w:t>
      </w:r>
      <w:r>
        <w:rPr>
          <w:rFonts w:hint="eastAsia" w:hAnsi="宋体"/>
          <w:color w:val="000000"/>
          <w:sz w:val="24"/>
          <w:szCs w:val="28"/>
          <w:u w:val="single"/>
        </w:rPr>
        <w:t xml:space="preserve">     </w:t>
      </w:r>
      <w:r>
        <w:rPr>
          <w:rFonts w:hint="eastAsia" w:hAnsi="宋体"/>
          <w:color w:val="000000"/>
          <w:sz w:val="24"/>
          <w:szCs w:val="28"/>
        </w:rPr>
        <w:t xml:space="preserve">天（供货期＋2个月），银行保函服务费由中标单位承担。</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（2）外贸代理公司收到100%货款后按照合同办理相关进口手续，货到验收合格后由学校通知外贸代理公司一周内开具合法有效的全额发票，并支付100%货款至境外厂家。</w:t>
      </w:r>
      <w:r>
        <w:rPr>
          <w:rFonts w:hint="eastAsia" w:hAnsi="宋体"/>
          <w:color w:val="000000"/>
          <w:sz w:val="24"/>
          <w:szCs w:val="28"/>
        </w:rPr>
      </w:r>
      <w:r/>
    </w:p>
    <w:p>
      <w:pPr>
        <w:pStyle w:val="965"/>
        <w:spacing w:line="360" w:lineRule="auto"/>
        <w:rPr>
          <w:rFonts w:hint="eastAsia" w:hAnsi="宋体"/>
          <w:b/>
          <w:bCs/>
          <w:color w:val="000000"/>
          <w:sz w:val="24"/>
          <w:szCs w:val="28"/>
        </w:rPr>
      </w:pPr>
      <w:r>
        <w:rPr>
          <w:rFonts w:hint="eastAsia" w:hAnsi="宋体"/>
          <w:b/>
          <w:bCs/>
          <w:color w:val="000000"/>
          <w:sz w:val="24"/>
          <w:szCs w:val="28"/>
        </w:rPr>
        <w:t xml:space="preserve">6、履约保证金</w:t>
      </w:r>
      <w:r>
        <w:rPr>
          <w:rFonts w:hint="eastAsia" w:hAnsi="宋体"/>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（1）缴纳履约保证金</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南京医科大学指定账户信息具体如下：</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单位名称：南京医科大学</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开 户 行：南京市工行汉中门支行                          </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账    号：4301010109001038622</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注：请在转账时备注“项目名称+履约保证金”字样。</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（3）合同履行过程中，若经学校核实存在货物质量问题或中标供应商违约情形，学校有权在通知中标供应商后，从履约保证金中抵扣相应的补偿或赔偿款项。</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（4）履约保证金退还流程</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（4.1）自货物验收合格之日起12个月后，中标供应商可向学校出具货物最终验收单，并同步提交填写完整的《履约保证金退还申请单》。</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（4.2</w:t>
      </w:r>
      <w:bookmarkEnd w:id="243"/>
      <w:r/>
      <w:bookmarkEnd w:id="244"/>
      <w:r>
        <w:rPr>
          <w:rFonts w:hint="eastAsia" w:hAnsi="宋体"/>
          <w:color w:val="000000"/>
          <w:sz w:val="24"/>
          <w:szCs w:val="28"/>
        </w:rPr>
        <w:t xml:space="preserve">）经最终用户签字确认，核实无质量问题且供应商无违约情形后，学校于确认完成后一个月内，将履约保证金一次性无息退还中标供应商。</w:t>
      </w:r>
      <w:r>
        <w:rPr>
          <w:rFonts w:hint="eastAsia" w:hAnsi="宋体"/>
          <w:color w:val="000000"/>
          <w:sz w:val="24"/>
          <w:szCs w:val="28"/>
        </w:rPr>
      </w:r>
      <w:r/>
    </w:p>
    <w:p>
      <w:pPr>
        <w:pStyle w:val="965"/>
        <w:spacing w:line="360" w:lineRule="auto"/>
        <w:rPr>
          <w:rFonts w:hint="eastAsia" w:hAnsi="宋体"/>
          <w:b/>
          <w:bCs/>
          <w:color w:val="000000"/>
          <w:sz w:val="24"/>
          <w:szCs w:val="28"/>
        </w:rPr>
      </w:pPr>
      <w:r>
        <w:rPr>
          <w:rFonts w:hint="eastAsia" w:hAnsi="宋体"/>
          <w:b/>
          <w:bCs/>
          <w:color w:val="000000"/>
          <w:sz w:val="24"/>
          <w:szCs w:val="28"/>
        </w:rPr>
        <w:t xml:space="preserve">七、投标报价要求</w:t>
      </w:r>
      <w:r>
        <w:rPr>
          <w:rFonts w:hint="eastAsia" w:hAnsi="宋体"/>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含税价。进口含税价须包含在采购人指定地点交货的,包含进口关税、进口增值税、进口代理服务费、安装、调试、培训和检测等的全部费用。</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如进口货物在国务院税委会公告的加征关税商品清单中，加征的关税应包含在投标总价中，即采购人在按照政府采购合同规定的付款方式和金额支付完货款后，不承担任何其他的或后续的费用。</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（2）报价时应充分考虑所有可能影响到报价的因素，一旦评审结束最终成交，如发生漏、缺、少项都将被认为是成交供应商的报价让利行为，损失自负。</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3）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外贸代理进口包干费用包含：银行费用、报关费用等进口相关费用，但是货款、税除外。</w:t>
      </w:r>
      <w:r>
        <w:rPr>
          <w:rFonts w:hint="eastAsia" w:hAnsi="宋体"/>
          <w:color w:val="000000"/>
          <w:sz w:val="24"/>
          <w:szCs w:val="28"/>
        </w:rPr>
      </w:r>
      <w:r/>
    </w:p>
    <w:p>
      <w:pPr>
        <w:pStyle w:val="965"/>
        <w:spacing w:line="360" w:lineRule="auto"/>
        <w:rPr>
          <w:rFonts w:hint="eastAsia" w:hAnsi="宋体"/>
          <w:color w:val="000000"/>
          <w:sz w:val="24"/>
          <w:szCs w:val="28"/>
        </w:rPr>
      </w:pPr>
      <w:r>
        <w:rPr>
          <w:rFonts w:hint="eastAsia" w:hAnsi="宋体"/>
          <w:color w:val="000000"/>
          <w:sz w:val="24"/>
          <w:szCs w:val="28"/>
        </w:rPr>
        <w:t xml:space="preserve">各档代理费率为：</w:t>
      </w:r>
      <w:r>
        <w:rPr>
          <w:rFonts w:hint="eastAsia" w:hAnsi="宋体"/>
          <w:color w:val="000000"/>
          <w:sz w:val="24"/>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4561"/>
        <w:gridCol w:w="2264"/>
      </w:tblGrid>
      <w:tr>
        <w:trPr>
          <w:trHeight w:val="454"/>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档列</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合同价（单位：美元）</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每段代理费率</w:t>
            </w:r>
            <w:r>
              <w:rPr>
                <w:rFonts w:hint="eastAsia" w:ascii="宋体" w:hAnsi="宋体" w:cs="宋体"/>
                <w:color w:val="000000"/>
                <w:sz w:val="24"/>
              </w:rPr>
            </w:r>
            <w:r/>
          </w:p>
        </w:tc>
      </w:tr>
      <w:tr>
        <w:trPr>
          <w:trHeight w:val="460"/>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合同价＜10000</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0.13</w:t>
            </w:r>
            <w:r>
              <w:rPr>
                <w:rFonts w:hint="eastAsia" w:ascii="宋体" w:hAnsi="宋体" w:cs="宋体"/>
                <w:color w:val="000000"/>
                <w:sz w:val="24"/>
              </w:rPr>
            </w:r>
            <w:r/>
          </w:p>
        </w:tc>
      </w:tr>
      <w:tr>
        <w:trPr>
          <w:trHeight w:val="454"/>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10，000≤合同价＜30，000</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0.11</w:t>
            </w:r>
            <w:r>
              <w:rPr>
                <w:rFonts w:hint="eastAsia" w:ascii="宋体" w:hAnsi="宋体" w:cs="宋体"/>
                <w:color w:val="000000"/>
                <w:sz w:val="24"/>
              </w:rPr>
            </w:r>
            <w:r/>
          </w:p>
        </w:tc>
      </w:tr>
      <w:tr>
        <w:trPr>
          <w:trHeight w:val="454"/>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30，000≤合同价＜50，000</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0.07</w:t>
            </w:r>
            <w:r>
              <w:rPr>
                <w:rFonts w:hint="eastAsia" w:ascii="宋体" w:hAnsi="宋体" w:cs="宋体"/>
                <w:color w:val="000000"/>
                <w:sz w:val="24"/>
              </w:rPr>
            </w:r>
            <w:r/>
          </w:p>
        </w:tc>
      </w:tr>
      <w:tr>
        <w:trPr>
          <w:trHeight w:val="454"/>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50，000≤合同价＜100，000</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0.05</w:t>
            </w:r>
            <w:r>
              <w:rPr>
                <w:rFonts w:hint="eastAsia" w:ascii="宋体" w:hAnsi="宋体" w:cs="宋体"/>
                <w:color w:val="000000"/>
                <w:sz w:val="24"/>
              </w:rPr>
            </w:r>
            <w:r/>
          </w:p>
        </w:tc>
      </w:tr>
      <w:tr>
        <w:trPr>
          <w:trHeight w:val="454"/>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100，000≤合同价＜200，000</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0.04</w:t>
            </w:r>
            <w:r>
              <w:rPr>
                <w:rFonts w:hint="eastAsia" w:ascii="宋体" w:hAnsi="宋体" w:cs="宋体"/>
                <w:color w:val="000000"/>
                <w:sz w:val="24"/>
              </w:rPr>
            </w:r>
            <w:r/>
          </w:p>
        </w:tc>
      </w:tr>
      <w:tr>
        <w:trPr>
          <w:trHeight w:val="454"/>
        </w:trPr>
        <w:tc>
          <w:tcPr>
            <w:gridSpan w:val="3"/>
            <w:tcW w:w="7776"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合同价为20万美元及以上的，代理费率不高于上述代理费中最低一档。</w:t>
            </w:r>
            <w:r>
              <w:rPr>
                <w:rFonts w:hint="eastAsia" w:ascii="宋体" w:hAnsi="宋体" w:cs="宋体"/>
                <w:color w:val="000000"/>
                <w:sz w:val="24"/>
              </w:rPr>
            </w:r>
            <w:r/>
          </w:p>
        </w:tc>
      </w:tr>
    </w:tbl>
    <w:p>
      <w:pPr>
        <w:pStyle w:val="965"/>
        <w:spacing w:line="360" w:lineRule="auto"/>
        <w:rPr>
          <w:rFonts w:hint="eastAsia" w:hAnsi="宋体"/>
          <w:b/>
          <w:bCs/>
          <w:color w:val="000000"/>
          <w:sz w:val="24"/>
          <w:szCs w:val="28"/>
        </w:rPr>
      </w:pPr>
      <w:r>
        <w:rPr>
          <w:rFonts w:hint="eastAsia" w:hAnsi="宋体"/>
          <w:b/>
          <w:bCs/>
          <w:color w:val="000000"/>
          <w:sz w:val="24"/>
          <w:szCs w:val="28"/>
        </w:rPr>
        <w:t xml:space="preserve">注：如潜在供应商所投产品为进口产品，且在免税清单内，报价不接受免税报价，须为含税报价。请自行综合考虑外贸代理费等报价事宜。</w:t>
      </w:r>
      <w:r>
        <w:rPr>
          <w:rFonts w:hint="eastAsia" w:hAnsi="宋体"/>
          <w:b/>
          <w:bCs/>
          <w:color w:val="000000"/>
          <w:sz w:val="24"/>
          <w:szCs w:val="28"/>
        </w:rPr>
      </w:r>
      <w:r/>
    </w:p>
    <w:p>
      <w:pPr>
        <w:pStyle w:val="965"/>
        <w:spacing w:line="360" w:lineRule="auto"/>
        <w:rPr>
          <w:rFonts w:hAnsi="宋体"/>
          <w:color w:val="000000"/>
          <w:sz w:val="24"/>
          <w:szCs w:val="28"/>
        </w:rPr>
      </w:pPr>
      <w:r>
        <w:rPr>
          <w:rFonts w:hint="eastAsia" w:hAnsi="宋体"/>
          <w:b/>
          <w:bCs/>
          <w:color w:val="000000"/>
          <w:sz w:val="24"/>
          <w:szCs w:val="28"/>
        </w:rPr>
        <w:t xml:space="preserve">八、  </w:t>
      </w:r>
      <w:r>
        <w:rPr>
          <w:rFonts w:hint="eastAsia" w:hAnsi="宋体"/>
          <w:color w:val="000000"/>
          <w:sz w:val="24"/>
          <w:szCs w:val="28"/>
        </w:rPr>
        <w:t xml:space="preserve">项目需求联系人（分包1）：孟鹏</w:t>
      </w:r>
      <w:r>
        <w:rPr>
          <w:rFonts w:hAnsi="宋体"/>
          <w:color w:val="000000"/>
          <w:sz w:val="24"/>
          <w:szCs w:val="28"/>
        </w:rPr>
        <w:t xml:space="preserve">            </w:t>
      </w:r>
      <w:r>
        <w:rPr>
          <w:rFonts w:hint="eastAsia" w:hAnsi="宋体"/>
          <w:color w:val="000000"/>
          <w:sz w:val="24"/>
          <w:szCs w:val="28"/>
        </w:rPr>
        <w:t xml:space="preserve">联系电话：1</w:t>
      </w:r>
      <w:r>
        <w:rPr>
          <w:rFonts w:hAnsi="宋体"/>
          <w:color w:val="000000"/>
          <w:sz w:val="24"/>
          <w:szCs w:val="28"/>
        </w:rPr>
        <w:t xml:space="preserve">5001936798</w:t>
      </w:r>
      <w:r>
        <w:rPr>
          <w:rFonts w:hAnsi="宋体"/>
          <w:color w:val="000000"/>
          <w:sz w:val="24"/>
          <w:szCs w:val="28"/>
        </w:rPr>
      </w:r>
      <w:r/>
    </w:p>
    <w:p>
      <w:pPr>
        <w:pStyle w:val="965"/>
        <w:ind w:firstLine="720"/>
        <w:spacing w:line="360" w:lineRule="auto"/>
        <w:rPr>
          <w:rFonts w:hint="eastAsia" w:hAnsi="宋体"/>
          <w:color w:val="000000"/>
          <w:sz w:val="24"/>
          <w:szCs w:val="28"/>
        </w:rPr>
      </w:pPr>
      <w:r>
        <w:rPr>
          <w:rFonts w:hint="eastAsia" w:hAnsi="宋体"/>
          <w:color w:val="000000"/>
          <w:sz w:val="24"/>
          <w:szCs w:val="28"/>
        </w:rPr>
        <w:t xml:space="preserve">项目需求联系人（分包2）：孟鹏</w:t>
      </w:r>
      <w:r>
        <w:rPr>
          <w:rFonts w:hAnsi="宋体"/>
          <w:color w:val="000000"/>
          <w:sz w:val="24"/>
          <w:szCs w:val="28"/>
        </w:rPr>
        <w:t xml:space="preserve">            </w:t>
      </w:r>
      <w:r>
        <w:rPr>
          <w:rFonts w:hint="eastAsia" w:hAnsi="宋体"/>
          <w:color w:val="000000"/>
          <w:sz w:val="24"/>
          <w:szCs w:val="28"/>
        </w:rPr>
        <w:t xml:space="preserve">联系电话：1</w:t>
      </w:r>
      <w:r>
        <w:rPr>
          <w:rFonts w:hAnsi="宋体"/>
          <w:color w:val="000000"/>
          <w:sz w:val="24"/>
          <w:szCs w:val="28"/>
        </w:rPr>
        <w:t xml:space="preserve">5001936798</w:t>
      </w:r>
      <w:r>
        <w:rPr>
          <w:rFonts w:hint="eastAsia" w:hAnsi="宋体"/>
          <w:color w:val="000000"/>
          <w:sz w:val="24"/>
          <w:szCs w:val="28"/>
        </w:rPr>
      </w:r>
      <w:r/>
    </w:p>
    <w:p>
      <w:pPr>
        <w:pStyle w:val="927"/>
        <w:rPr>
          <w:rFonts w:hint="eastAsia"/>
        </w:rPr>
      </w:pPr>
      <w:r/>
      <w:bookmarkEnd w:id="234"/>
      <w:r/>
      <w:bookmarkEnd w:id="235"/>
      <w:r/>
      <w:bookmarkStart w:id="245" w:name="_Toc12887273"/>
      <w:r/>
      <w:bookmarkStart w:id="246" w:name="_Toc9363436"/>
      <w:r/>
      <w:bookmarkStart w:id="247" w:name="_Toc8485122"/>
      <w:r/>
      <w:bookmarkStart w:id="248" w:name="_Toc26554093"/>
      <w:r/>
      <w:bookmarkStart w:id="249" w:name="_Toc120614281"/>
      <w:r/>
      <w:bookmarkStart w:id="250" w:name="_Toc49090575"/>
      <w:r/>
      <w:bookmarkStart w:id="251" w:name="_Toc12708982"/>
      <w:r/>
      <w:bookmarkStart w:id="252" w:name="_Toc47453313"/>
      <w:r>
        <w:rPr>
          <w:rFonts w:hint="eastAsia"/>
        </w:rPr>
        <w:br w:type="page" w:clear="all"/>
      </w:r>
      <w:r>
        <w:rPr>
          <w:rFonts w:hint="eastAsia"/>
        </w:rPr>
        <w:t xml:space="preserve">第五章  评标方法与评标标准</w:t>
      </w:r>
      <w:bookmarkEnd w:id="245"/>
      <w:r/>
      <w:bookmarkEnd w:id="246"/>
      <w:r/>
      <w:bookmarkEnd w:id="247"/>
      <w:r/>
      <w:bookmarkEnd w:id="251"/>
      <w:r/>
      <w:bookmarkEnd w:id="252"/>
      <w:r>
        <w:rPr>
          <w:rFonts w:hint="eastAsia"/>
        </w:rPr>
        <w:t xml:space="preserve">（分包1-分包2）</w:t>
      </w:r>
      <w:r>
        <w:rPr>
          <w:rFonts w:hint="eastAsia"/>
        </w:rPr>
      </w:r>
      <w:r/>
    </w:p>
    <w:p>
      <w:pPr>
        <w:pStyle w:val="926"/>
        <w:spacing w:line="360" w:lineRule="auto"/>
        <w:rPr>
          <w:rFonts w:hint="eastAsia"/>
          <w:b/>
          <w:bCs/>
          <w:sz w:val="24"/>
          <w:szCs w:val="32"/>
        </w:rPr>
        <w:outlineLvl w:val="1"/>
      </w:pPr>
      <w:r/>
      <w:bookmarkStart w:id="253" w:name="_Toc47453314"/>
      <w:r/>
      <w:bookmarkStart w:id="254" w:name="_Toc12708983"/>
      <w:r/>
      <w:bookmarkStart w:id="255" w:name="_Toc9363437"/>
      <w:r/>
      <w:bookmarkStart w:id="256" w:name="_Toc12887274"/>
      <w:r>
        <w:rPr>
          <w:rFonts w:hint="eastAsia"/>
          <w:b/>
          <w:bCs/>
          <w:sz w:val="24"/>
          <w:szCs w:val="32"/>
        </w:rPr>
        <w:t xml:space="preserve">一、评标方法与定标原则</w:t>
      </w:r>
      <w:bookmarkEnd w:id="253"/>
      <w:r/>
      <w:bookmarkEnd w:id="254"/>
      <w:r/>
      <w:bookmarkEnd w:id="255"/>
      <w:r/>
      <w:bookmarkEnd w:id="256"/>
      <w:r>
        <w:rPr>
          <w:rFonts w:hint="eastAsia"/>
          <w:b/>
          <w:bCs/>
          <w:sz w:val="24"/>
          <w:szCs w:val="32"/>
        </w:rPr>
      </w:r>
      <w:r/>
    </w:p>
    <w:p>
      <w:pPr>
        <w:pStyle w:val="1007"/>
        <w:jc w:val="both"/>
        <w:spacing w:before="0" w:after="0" w:line="120" w:lineRule="auto"/>
        <w:rPr>
          <w:rFonts w:ascii="宋体" w:hAnsi="宋体"/>
          <w:bCs/>
        </w:rPr>
      </w:pPr>
      <w:r>
        <w:rPr>
          <w:rFonts w:hint="eastAsia" w:ascii="宋体" w:hAnsi="宋体" w:cs="宋体"/>
          <w:bCs/>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hint="eastAsia" w:ascii="宋体" w:hAnsi="宋体" w:cs="宋体"/>
        </w:rPr>
        <w:t xml:space="preserve">按照技术指标优劣顺序排列。</w:t>
      </w:r>
      <w:r>
        <w:rPr>
          <w:rFonts w:hint="eastAsia" w:ascii="宋体" w:hAnsi="宋体" w:cs="宋体"/>
          <w:bCs/>
        </w:rPr>
        <w:t xml:space="preserve">投标文件满足招标文件全部实质性要求，且按照评审因素的量化指标评审得分最高的投标人为排名第一的中标候选人。</w:t>
      </w:r>
      <w:r>
        <w:rPr>
          <w:rFonts w:ascii="宋体" w:hAnsi="宋体"/>
          <w:bCs/>
        </w:rPr>
      </w:r>
      <w:r/>
    </w:p>
    <w:p>
      <w:pPr>
        <w:pStyle w:val="926"/>
        <w:spacing w:line="360" w:lineRule="auto"/>
        <w:rPr>
          <w:rFonts w:hint="eastAsia"/>
          <w:b/>
          <w:bCs/>
          <w:sz w:val="24"/>
          <w:szCs w:val="32"/>
        </w:rPr>
        <w:outlineLvl w:val="1"/>
      </w:pPr>
      <w:r/>
      <w:bookmarkStart w:id="257" w:name="_Toc47453315"/>
      <w:r/>
      <w:bookmarkStart w:id="258" w:name="_Toc12708984"/>
      <w:r/>
      <w:bookmarkStart w:id="259" w:name="_Toc12887275"/>
      <w:r/>
      <w:bookmarkStart w:id="260" w:name="_Toc9363438"/>
      <w:r>
        <w:rPr>
          <w:rFonts w:hint="eastAsia"/>
          <w:b/>
          <w:bCs/>
          <w:sz w:val="24"/>
          <w:szCs w:val="32"/>
        </w:rPr>
        <w:t xml:space="preserve">二、评标标准</w:t>
      </w:r>
      <w:bookmarkEnd w:id="257"/>
      <w:r/>
      <w:bookmarkEnd w:id="258"/>
      <w:r/>
      <w:bookmarkEnd w:id="259"/>
      <w:r/>
      <w:bookmarkEnd w:id="260"/>
      <w:r>
        <w:rPr>
          <w:rFonts w:hint="eastAsia"/>
          <w:b/>
          <w:bCs/>
          <w:sz w:val="24"/>
          <w:szCs w:val="32"/>
        </w:rPr>
      </w:r>
      <w:r/>
    </w:p>
    <w:p>
      <w:pPr>
        <w:pStyle w:val="1007"/>
        <w:jc w:val="both"/>
        <w:spacing w:before="0" w:after="0" w:line="120" w:lineRule="auto"/>
        <w:rPr>
          <w:rFonts w:hint="eastAsia"/>
        </w:rPr>
      </w:pPr>
      <w:r>
        <w:rPr>
          <w:rFonts w:hint="eastAsia" w:ascii="宋体" w:hAnsi="宋体" w:eastAsia="宋体" w:cs="宋体"/>
          <w:bCs/>
        </w:rPr>
        <w:t xml:space="preserve">本项目采用综合评分法确定中标候选人。评标委员会将按下列评分办法和标准进行评分，总分值为100分。</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价格分</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26"/>
              <w:spacing w:line="360" w:lineRule="auto"/>
              <w:rPr>
                <w:rFonts w:hint="eastAsia" w:ascii="宋体" w:hAnsi="宋体" w:cs="宋体"/>
                <w:bCs/>
                <w:sz w:val="24"/>
              </w:rPr>
            </w:pPr>
            <w:r>
              <w:rPr>
                <w:rFonts w:hint="eastAsia" w:ascii="宋体" w:hAnsi="宋体" w:cs="宋体"/>
                <w:bCs/>
                <w:sz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Cs/>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30分</w:t>
            </w:r>
            <w:r>
              <w:rPr>
                <w:rFonts w:ascii="宋体" w:hAnsi="宋体" w:cs="宋体"/>
                <w:b/>
                <w:bCs/>
                <w:sz w:val="24"/>
              </w:rPr>
            </w:r>
            <w:r/>
          </w:p>
        </w:tc>
      </w:tr>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项目需求响应情况</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2.1项目需求响应情况</w:t>
            </w:r>
            <w:r>
              <w:rPr>
                <w:rFonts w:hint="eastAsia" w:ascii="宋体" w:hAnsi="宋体" w:cs="宋体"/>
                <w:b/>
                <w:bCs/>
                <w:sz w:val="24"/>
              </w:rPr>
            </w:r>
            <w:r/>
          </w:p>
          <w:p>
            <w:pPr>
              <w:pStyle w:val="926"/>
              <w:spacing w:line="360" w:lineRule="auto"/>
              <w:rPr>
                <w:rFonts w:hint="eastAsia" w:ascii="宋体" w:hAnsi="宋体" w:cs="宋体"/>
                <w:b/>
                <w:sz w:val="24"/>
              </w:rPr>
            </w:pPr>
            <w:r>
              <w:rPr>
                <w:rFonts w:hint="eastAsia" w:ascii="宋体" w:hAnsi="宋体" w:cs="宋体"/>
                <w:bCs/>
                <w:sz w:val="24"/>
              </w:rPr>
              <w:t xml:space="preserve">投标产品对招标文件具体需求的响应程度：全部响应即满足招标文件“第四章 项目需求”技术部分和商务部分要求的得</w:t>
            </w:r>
            <w:r>
              <w:rPr>
                <w:rFonts w:ascii="宋体" w:hAnsi="宋体" w:cs="宋体"/>
                <w:bCs/>
                <w:sz w:val="24"/>
              </w:rPr>
              <w:t xml:space="preserve">35</w:t>
            </w:r>
            <w:r>
              <w:rPr>
                <w:rFonts w:hint="eastAsia" w:ascii="宋体" w:hAnsi="宋体" w:cs="宋体"/>
                <w:bCs/>
                <w:sz w:val="24"/>
              </w:rPr>
              <w:t xml:space="preserve">分</w:t>
            </w:r>
            <w:r>
              <w:rPr>
                <w:rFonts w:hint="eastAsia" w:ascii="宋体" w:hAnsi="宋体"/>
                <w:iCs/>
                <w:sz w:val="24"/>
              </w:rPr>
              <w:t xml:space="preserve">；</w:t>
            </w:r>
            <w:r>
              <w:rPr>
                <w:rFonts w:hint="eastAsia" w:ascii="宋体" w:hAnsi="宋体"/>
                <w:b/>
                <w:sz w:val="24"/>
              </w:rPr>
              <w:t xml:space="preserve">标注“★”项为实质性要求和条件，如有任何一项不满足则为无效响应；</w:t>
            </w:r>
            <w:r>
              <w:rPr>
                <w:rFonts w:hint="eastAsia" w:ascii="宋体" w:hAnsi="宋体" w:cs="宋体"/>
                <w:bCs/>
                <w:sz w:val="24"/>
              </w:rPr>
              <w:t xml:space="preserve">其中标注▲项有负偏离的每项扣</w:t>
            </w:r>
            <w:r>
              <w:rPr>
                <w:rFonts w:hint="eastAsia" w:ascii="宋体" w:hAnsi="宋体" w:cs="宋体"/>
                <w:bCs/>
                <w:sz w:val="24"/>
                <w:lang w:val="en-US" w:eastAsia="zh-CN"/>
              </w:rPr>
              <w:t xml:space="preserve">3</w:t>
            </w:r>
            <w:r>
              <w:rPr>
                <w:rFonts w:hint="eastAsia" w:ascii="宋体" w:hAnsi="宋体" w:cs="宋体"/>
                <w:bCs/>
                <w:sz w:val="24"/>
              </w:rPr>
              <w:t xml:space="preserve">分，其他有负偏离的每项扣</w:t>
            </w:r>
            <w:r>
              <w:rPr>
                <w:rFonts w:hint="eastAsia" w:ascii="宋体" w:hAnsi="宋体" w:cs="宋体"/>
                <w:bCs/>
                <w:sz w:val="24"/>
                <w:lang w:val="en-US" w:eastAsia="zh-CN"/>
              </w:rPr>
              <w:t xml:space="preserve">0</w:t>
            </w:r>
            <w:r>
              <w:rPr>
                <w:rFonts w:hint="eastAsia" w:ascii="宋体" w:hAnsi="宋体" w:cs="宋体"/>
                <w:bCs/>
                <w:sz w:val="24"/>
                <w:lang w:val="en-US" w:eastAsia="zh-CN"/>
              </w:rPr>
              <w:t xml:space="preserve">.5</w:t>
            </w:r>
            <w:r>
              <w:rPr>
                <w:rFonts w:hint="eastAsia" w:ascii="宋体" w:hAnsi="宋体" w:cs="宋体"/>
                <w:bCs/>
                <w:sz w:val="24"/>
              </w:rPr>
              <w:t xml:space="preserve">分，扣完为止。</w:t>
            </w:r>
            <w:r>
              <w:rPr>
                <w:rFonts w:hint="eastAsia" w:ascii="宋体" w:hAnsi="宋体" w:cs="宋体"/>
                <w:b/>
                <w:sz w:val="24"/>
              </w:rPr>
              <w:t xml:space="preserve">（投标人需在“项目技术及商务需求响应及偏离表”中如实逐项填列所投产品的参数及服务承诺，</w:t>
            </w:r>
            <w:r>
              <w:rPr>
                <w:rFonts w:hint="eastAsia" w:ascii="宋体" w:hAnsi="宋体"/>
                <w:b/>
                <w:sz w:val="24"/>
              </w:rPr>
              <w:t xml:space="preserve">如招标文件要求提供相应证明材料的，应在偏离表中注明证明材料所在投标文件的页码位置，否则评标委员会有权做负偏离处理）</w:t>
            </w:r>
            <w:r>
              <w:rPr>
                <w:rFonts w:hint="eastAsia" w:ascii="宋体" w:hAnsi="宋体" w:cs="宋体"/>
                <w:b/>
                <w:sz w:val="24"/>
              </w:rPr>
              <w:t xml:space="preserve">）</w:t>
            </w:r>
            <w:r>
              <w:rPr>
                <w:rFonts w:hint="eastAsia" w:ascii="宋体" w:hAnsi="宋体" w:cs="宋体"/>
                <w:b/>
                <w:sz w:val="24"/>
              </w:rPr>
            </w:r>
            <w:r/>
          </w:p>
          <w:p>
            <w:pPr>
              <w:pStyle w:val="926"/>
              <w:spacing w:before="57" w:line="360" w:lineRule="auto"/>
              <w:rPr>
                <w:rFonts w:hint="eastAsia" w:ascii="宋体" w:hAnsi="宋体" w:cs="宋体"/>
                <w:b/>
                <w:bCs/>
                <w:sz w:val="24"/>
              </w:rPr>
            </w:pPr>
            <w:r>
              <w:rPr>
                <w:rFonts w:hint="eastAsia" w:ascii="宋体" w:hAnsi="宋体" w:cs="宋体"/>
                <w:b/>
                <w:bCs/>
                <w:sz w:val="24"/>
              </w:rPr>
              <w:t xml:space="preserve">注：（1）技术部分要求以最低一级序号的指标项为一项技术参数条款进行扣分。</w:t>
            </w:r>
            <w:r>
              <w:rPr>
                <w:rFonts w:hint="eastAsia" w:ascii="宋体" w:hAnsi="宋体" w:cs="宋体"/>
                <w:b/>
                <w:bCs/>
                <w:sz w:val="24"/>
              </w:rPr>
            </w:r>
            <w:r/>
          </w:p>
          <w:p>
            <w:pPr>
              <w:pStyle w:val="926"/>
              <w:spacing w:line="360" w:lineRule="auto"/>
              <w:rPr>
                <w:rFonts w:hint="eastAsia" w:ascii="宋体" w:hAnsi="宋体" w:cs="宋体"/>
                <w:b/>
                <w:sz w:val="24"/>
              </w:rPr>
            </w:pPr>
            <w:r>
              <w:rPr>
                <w:rFonts w:hint="eastAsia" w:ascii="宋体" w:hAnsi="宋体" w:cs="宋体"/>
                <w:b/>
                <w:bCs/>
                <w:sz w:val="24"/>
              </w:rPr>
              <w:t xml:space="preserve">（2）商务部分要求以最高一级序号的指标项为一项商务条款进行扣分。</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ascii="宋体" w:hAnsi="宋体" w:cs="宋体"/>
                <w:b/>
                <w:bCs/>
                <w:sz w:val="24"/>
              </w:rPr>
              <w:t xml:space="preserve">35</w:t>
            </w:r>
            <w:r>
              <w:rPr>
                <w:rFonts w:hint="eastAsia" w:ascii="宋体" w:hAnsi="宋体" w:cs="宋体"/>
                <w:b/>
                <w:bCs/>
                <w:sz w:val="24"/>
              </w:rPr>
              <w:t xml:space="preserve">分</w:t>
            </w:r>
            <w:r>
              <w:rPr>
                <w:rFonts w:ascii="宋体" w:hAnsi="宋体" w:cs="宋体"/>
                <w:b/>
                <w:bCs/>
                <w:sz w:val="24"/>
              </w:rPr>
            </w:r>
            <w:r/>
          </w:p>
        </w:tc>
      </w:tr>
      <w:tr>
        <w:trPr>
          <w:trHeight w:val="4978"/>
        </w:trPr>
        <w:tc>
          <w:tcPr>
            <w:tcW w:w="939" w:type="dxa"/>
            <w:vAlign w:val="center"/>
            <w:vMerge w:val="restart"/>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项目方案</w:t>
            </w: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3.1</w:t>
            </w:r>
            <w:r>
              <w:rPr>
                <w:rFonts w:hint="eastAsia" w:ascii="宋体" w:hAnsi="宋体" w:cs="宋体"/>
                <w:b/>
                <w:bCs/>
                <w:sz w:val="24"/>
              </w:rPr>
              <w:t xml:space="preserve">实施方案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投标人应根据招标文件要求提供具体详实的项目实施方案，</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实施方案全面，具有合理的供货进度安排和配送组织架构，具有良好的进度控制、风险控制管理、质量保障措施</w:t>
            </w:r>
            <w:r>
              <w:rPr>
                <w:rFonts w:hint="eastAsia" w:ascii="宋体" w:hAnsi="宋体" w:cs="宋体"/>
                <w:sz w:val="24"/>
              </w:rPr>
              <w:t xml:space="preserve">的</w:t>
            </w:r>
            <w:r>
              <w:rPr>
                <w:rFonts w:ascii="宋体" w:hAnsi="宋体" w:cs="宋体"/>
                <w:sz w:val="24"/>
              </w:rPr>
              <w:t xml:space="preserve">，得8分；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实施方案不够全面，供货进度安排和配送组织架构不够合理，进度控制、风险控制管理、质量保障措施不全</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lang w:val="en-US" w:eastAsia="zh-CN"/>
              </w:rPr>
              <w:t xml:space="preserve">5</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实施方案不全面，供货进度安排和配送组织架构不合理，没有进度控制、风险控制管理、质量保障措施</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lang w:val="en-US" w:eastAsia="zh-CN"/>
              </w:rPr>
              <w:t xml:space="preserve">2</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未提供实施方案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ascii="宋体" w:hAnsi="宋体" w:cs="宋体"/>
                <w:b/>
                <w:bCs/>
                <w:sz w:val="24"/>
              </w:rPr>
              <w:t xml:space="preserve">8</w:t>
            </w:r>
            <w:r>
              <w:rPr>
                <w:rFonts w:hint="eastAsia" w:ascii="宋体" w:hAnsi="宋体" w:cs="宋体"/>
                <w:b/>
                <w:bCs/>
                <w:sz w:val="24"/>
              </w:rPr>
              <w:t xml:space="preserve">分</w:t>
            </w:r>
            <w:r>
              <w:rPr>
                <w:rFonts w:ascii="宋体" w:hAnsi="宋体" w:cs="宋体"/>
                <w:b/>
                <w:bCs/>
                <w:sz w:val="24"/>
              </w:rPr>
            </w:r>
            <w:r/>
          </w:p>
        </w:tc>
      </w:tr>
      <w:tr>
        <w:trPr>
          <w:trHeight w:val="1087"/>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3.2</w:t>
            </w:r>
            <w:r>
              <w:rPr>
                <w:rFonts w:hint="eastAsia" w:ascii="宋体" w:hAnsi="宋体" w:cs="宋体"/>
                <w:b/>
                <w:bCs/>
                <w:sz w:val="24"/>
              </w:rPr>
              <w:t xml:space="preserve">验收方案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投标人应根据招标文件要求提供具体详实的项目验收方案，</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验收方案全面，验收资料齐全，验收人员安排合理，对设备安装过程中全程记录</w:t>
            </w:r>
            <w:r>
              <w:rPr>
                <w:rFonts w:hint="eastAsia" w:ascii="宋体" w:hAnsi="宋体" w:cs="宋体"/>
                <w:sz w:val="24"/>
              </w:rPr>
              <w:t xml:space="preserve">的</w:t>
            </w:r>
            <w:r>
              <w:rPr>
                <w:rFonts w:ascii="宋体" w:hAnsi="宋体" w:cs="宋体"/>
                <w:sz w:val="24"/>
              </w:rPr>
              <w:t xml:space="preserve">，得8分；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验收方案较全面，验收资料基本满足要求，验收人员安排缺乏经验，设备安装过程中记录不全</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lang w:val="en-US" w:eastAsia="zh-CN"/>
              </w:rPr>
              <w:t xml:space="preserve">5</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验收方案缺失</w:t>
            </w:r>
            <w:r>
              <w:rPr>
                <w:rFonts w:hint="eastAsia" w:ascii="宋体" w:hAnsi="宋体" w:cs="宋体"/>
                <w:sz w:val="24"/>
              </w:rPr>
              <w:t xml:space="preserve">部分</w:t>
            </w:r>
            <w:r>
              <w:rPr>
                <w:rFonts w:ascii="宋体" w:hAnsi="宋体" w:cs="宋体"/>
                <w:sz w:val="24"/>
              </w:rPr>
              <w:t xml:space="preserve">，验收资料</w:t>
            </w:r>
            <w:r>
              <w:rPr>
                <w:rFonts w:hint="eastAsia" w:ascii="宋体" w:hAnsi="宋体" w:cs="宋体"/>
                <w:sz w:val="24"/>
              </w:rPr>
              <w:t xml:space="preserve">较为</w:t>
            </w:r>
            <w:r>
              <w:rPr>
                <w:rFonts w:ascii="宋体" w:hAnsi="宋体" w:cs="宋体"/>
                <w:sz w:val="24"/>
              </w:rPr>
              <w:t xml:space="preserve">混乱，安排验收人员</w:t>
            </w:r>
            <w:r>
              <w:rPr>
                <w:rFonts w:hint="eastAsia" w:ascii="宋体" w:hAnsi="宋体" w:cs="宋体"/>
                <w:sz w:val="24"/>
              </w:rPr>
              <w:t xml:space="preserve">无经验</w:t>
            </w:r>
            <w:r>
              <w:rPr>
                <w:rFonts w:ascii="宋体" w:hAnsi="宋体" w:cs="宋体"/>
                <w:sz w:val="24"/>
              </w:rPr>
              <w:t xml:space="preserve">，安装过程资料丢失</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lang w:val="en-US" w:eastAsia="zh-CN"/>
              </w:rPr>
              <w:t xml:space="preserve">2</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b/>
                <w:sz w:val="24"/>
              </w:rPr>
            </w:pPr>
            <w:r>
              <w:rPr>
                <w:rFonts w:ascii="宋体" w:hAnsi="宋体" w:cs="宋体"/>
                <w:sz w:val="24"/>
              </w:rPr>
              <w:t xml:space="preserve">未提供</w:t>
            </w:r>
            <w:r>
              <w:rPr>
                <w:rFonts w:hint="eastAsia" w:ascii="宋体" w:hAnsi="宋体" w:cs="宋体"/>
                <w:sz w:val="24"/>
              </w:rPr>
              <w:t xml:space="preserve">验收</w:t>
            </w:r>
            <w:r>
              <w:rPr>
                <w:rFonts w:ascii="宋体" w:hAnsi="宋体" w:cs="宋体"/>
                <w:sz w:val="24"/>
              </w:rPr>
              <w:t xml:space="preserve">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ascii="宋体" w:hAnsi="宋体" w:cs="宋体"/>
                <w:b/>
                <w:bCs/>
                <w:sz w:val="24"/>
              </w:rPr>
              <w:t xml:space="preserve">8</w:t>
            </w:r>
            <w:r>
              <w:rPr>
                <w:rFonts w:hint="eastAsia" w:ascii="宋体" w:hAnsi="宋体" w:cs="宋体"/>
                <w:b/>
                <w:bCs/>
                <w:sz w:val="24"/>
              </w:rPr>
              <w:t xml:space="preserve">分</w:t>
            </w:r>
            <w:r>
              <w:rPr>
                <w:rFonts w:hint="eastAsia" w:ascii="宋体" w:hAnsi="宋体" w:cs="宋体"/>
                <w:b/>
                <w:bCs/>
                <w:sz w:val="24"/>
              </w:rPr>
            </w:r>
            <w:r/>
          </w:p>
        </w:tc>
      </w:tr>
      <w:tr>
        <w:trPr>
          <w:trHeight w:val="416"/>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3.3</w:t>
            </w:r>
            <w:r>
              <w:rPr>
                <w:rFonts w:hint="eastAsia" w:ascii="宋体" w:hAnsi="宋体" w:cs="宋体"/>
                <w:b/>
                <w:bCs/>
                <w:sz w:val="24"/>
              </w:rPr>
              <w:t xml:space="preserve">售后服务方案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投标人应根据招标文件要求提供具体详实的项目售后服务方案，</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售后服务方案全面，细致，有针对性，且售后服务、质保期后服务等技术指导方案周全，备品、配件、耗材、维修的明细、价格或折扣合理的，</w:t>
            </w:r>
            <w:r>
              <w:rPr>
                <w:rFonts w:ascii="宋体" w:hAnsi="宋体" w:cs="宋体"/>
                <w:sz w:val="24"/>
              </w:rPr>
              <w:t xml:space="preserve">得</w:t>
            </w:r>
            <w:r>
              <w:rPr>
                <w:rFonts w:hint="eastAsia" w:ascii="宋体" w:hAnsi="宋体" w:cs="宋体"/>
                <w:sz w:val="24"/>
              </w:rPr>
              <w:t xml:space="preserve">8</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售后服务方案基本全面，针对性一般，且售后服务、质保期后服务等技术指导方案内容不够周全，备品、配件、耗材、维修的明细、价格或折扣较为合理的，</w:t>
            </w:r>
            <w:r>
              <w:rPr>
                <w:rFonts w:hint="eastAsia" w:ascii="宋体" w:hAnsi="宋体" w:cs="宋体"/>
                <w:sz w:val="24"/>
                <w:lang w:val="en-US" w:eastAsia="zh-CN"/>
              </w:rPr>
              <w:t xml:space="preserve">得5</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售后服务方案不全面、没有可操作性，备品、配件、耗材、维修的明细、价格或折扣不合理的</w:t>
            </w:r>
            <w:r>
              <w:rPr>
                <w:rFonts w:ascii="宋体" w:hAnsi="宋体" w:cs="宋体"/>
                <w:sz w:val="24"/>
              </w:rPr>
              <w:t xml:space="preserve">得</w:t>
            </w:r>
            <w:r>
              <w:rPr>
                <w:rFonts w:hint="eastAsia" w:ascii="宋体" w:hAnsi="宋体" w:cs="宋体"/>
                <w:sz w:val="24"/>
              </w:rPr>
              <w:t xml:space="preserve">2</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b/>
                <w:sz w:val="24"/>
              </w:rPr>
            </w:pPr>
            <w:r>
              <w:rPr>
                <w:rFonts w:hint="eastAsia" w:ascii="宋体" w:hAnsi="宋体" w:cs="宋体"/>
                <w:sz w:val="24"/>
              </w:rPr>
              <w:t xml:space="preserve">未提供售后服务方案的不得分</w:t>
            </w:r>
            <w:r>
              <w:rPr>
                <w:rFonts w:ascii="宋体" w:hAnsi="宋体" w:cs="宋体"/>
                <w:sz w:val="24"/>
              </w:rPr>
              <w:t xml:space="preserve">。</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8分</w:t>
            </w:r>
            <w:r>
              <w:rPr>
                <w:rFonts w:hint="eastAsia" w:ascii="宋体" w:hAnsi="宋体" w:cs="宋体"/>
                <w:b/>
                <w:bCs/>
                <w:sz w:val="24"/>
              </w:rPr>
            </w:r>
            <w:r/>
          </w:p>
        </w:tc>
      </w:tr>
      <w:tr>
        <w:trPr>
          <w:trHeight w:val="416"/>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3.4</w:t>
            </w:r>
            <w:r>
              <w:rPr>
                <w:rFonts w:hint="eastAsia" w:ascii="宋体" w:hAnsi="宋体" w:cs="宋体"/>
                <w:b/>
                <w:bCs/>
                <w:sz w:val="24"/>
              </w:rPr>
              <w:t xml:space="preserve">培训方案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投标人应根据招标文件要求提供具体详实的项目培训方案，</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培训方案全面具体、科学合理且有针对性、完全满足项目实际需求的，</w:t>
            </w:r>
            <w:r>
              <w:rPr>
                <w:rFonts w:ascii="宋体" w:hAnsi="宋体" w:cs="宋体"/>
                <w:sz w:val="24"/>
              </w:rPr>
              <w:t xml:space="preserve">得6分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培训方案对要求的各部分有完整的论述且大部分内容详细清晰，内容基本合理并能够满足项目需求的，</w:t>
            </w:r>
            <w:r>
              <w:rPr>
                <w:rFonts w:ascii="宋体" w:hAnsi="宋体" w:cs="宋体"/>
                <w:sz w:val="24"/>
              </w:rPr>
              <w:t xml:space="preserve">得4分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培训方案中对要求的各部分的论述不完整且内容简单粗略，不能满足项目要求的，</w:t>
            </w:r>
            <w:r>
              <w:rPr>
                <w:rFonts w:ascii="宋体" w:hAnsi="宋体" w:cs="宋体"/>
                <w:sz w:val="24"/>
              </w:rPr>
              <w:t xml:space="preserve">得2分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未提供培训方案的不得分</w:t>
            </w:r>
            <w:r>
              <w:rPr>
                <w:rFonts w:ascii="宋体" w:hAnsi="宋体" w:cs="宋体"/>
                <w:sz w:val="24"/>
              </w:rPr>
              <w:t xml:space="preserve">。</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ascii="宋体" w:hAnsi="宋体" w:cs="宋体"/>
                <w:b/>
                <w:bCs/>
                <w:sz w:val="24"/>
              </w:rPr>
              <w:t xml:space="preserve">6</w:t>
            </w:r>
            <w:r>
              <w:rPr>
                <w:rFonts w:hint="eastAsia" w:ascii="宋体" w:hAnsi="宋体" w:cs="宋体"/>
                <w:b/>
                <w:bCs/>
                <w:sz w:val="24"/>
              </w:rPr>
              <w:t xml:space="preserve">分</w:t>
            </w:r>
            <w:r>
              <w:rPr>
                <w:rFonts w:ascii="宋体" w:hAnsi="宋体" w:cs="宋体"/>
                <w:b/>
                <w:bCs/>
                <w:sz w:val="24"/>
              </w:rPr>
            </w:r>
            <w:r/>
          </w:p>
        </w:tc>
      </w:tr>
      <w:tr>
        <w:trPr>
          <w:trHeight w:val="597"/>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sz w:val="24"/>
              </w:rPr>
              <w:t xml:space="preserve">免费质保期</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4.1</w:t>
            </w:r>
            <w:r>
              <w:rPr>
                <w:rFonts w:hint="eastAsia" w:ascii="宋体" w:hAnsi="宋体" w:cs="宋体"/>
                <w:b/>
                <w:sz w:val="24"/>
              </w:rPr>
              <w:t xml:space="preserve">免费质保期</w:t>
            </w:r>
            <w:r>
              <w:rPr>
                <w:rFonts w:hint="eastAsia" w:ascii="宋体" w:hAnsi="宋体" w:cs="宋体"/>
                <w:b/>
                <w:bCs/>
                <w:sz w:val="24"/>
              </w:rPr>
            </w:r>
            <w:r/>
          </w:p>
          <w:p>
            <w:pPr>
              <w:pStyle w:val="926"/>
              <w:spacing w:line="360" w:lineRule="auto"/>
              <w:rPr>
                <w:rFonts w:hint="eastAsia" w:ascii="宋体" w:hAnsi="宋体" w:cs="宋体"/>
                <w:strike/>
                <w:sz w:val="24"/>
              </w:rPr>
            </w:pPr>
            <w:r>
              <w:rPr>
                <w:rFonts w:hint="eastAsia" w:ascii="宋体" w:hAnsi="宋体" w:cs="宋体"/>
                <w:bCs/>
                <w:sz w:val="24"/>
              </w:rPr>
              <w:t xml:space="preserve">在满足采购文件要求的</w:t>
            </w:r>
            <w:r>
              <w:rPr>
                <w:rFonts w:ascii="宋体" w:hAnsi="宋体" w:cs="宋体"/>
                <w:bCs/>
                <w:sz w:val="24"/>
              </w:rPr>
              <w:t xml:space="preserve">1</w:t>
            </w:r>
            <w:r>
              <w:rPr>
                <w:rFonts w:hint="eastAsia" w:ascii="宋体" w:hAnsi="宋体" w:cs="宋体"/>
                <w:bCs/>
                <w:sz w:val="24"/>
              </w:rPr>
              <w:t xml:space="preserve">年免费质保期基础上，每多承诺1年质保期加2分，最高加2分</w:t>
            </w:r>
            <w:r>
              <w:rPr>
                <w:rFonts w:hint="eastAsia" w:ascii="宋体" w:hAnsi="宋体"/>
                <w:b/>
                <w:bCs/>
                <w:sz w:val="24"/>
              </w:rPr>
              <w:t xml:space="preserve">（提供质保期承诺函并加盖公章，如承诺的设备质保期不一致按最低质保期计算。）</w:t>
            </w:r>
            <w:r>
              <w:rPr>
                <w:rFonts w:hint="eastAsia" w:ascii="宋体" w:hAnsi="宋体" w:cs="宋体"/>
                <w:strike/>
                <w:sz w:val="24"/>
              </w:rPr>
            </w:r>
            <w:r/>
          </w:p>
        </w:tc>
        <w:tc>
          <w:tcPr>
            <w:tcW w:w="825" w:type="dxa"/>
            <w:vAlign w:val="center"/>
            <w:textDirection w:val="lrTb"/>
            <w:noWrap w:val="false"/>
          </w:tcPr>
          <w:p>
            <w:pPr>
              <w:pStyle w:val="926"/>
              <w:jc w:val="center"/>
              <w:spacing w:line="360" w:lineRule="auto"/>
              <w:rPr>
                <w:rFonts w:ascii="宋体" w:hAnsi="宋体" w:cs="宋体"/>
                <w:b/>
                <w:bCs/>
                <w:strike/>
                <w:sz w:val="24"/>
              </w:rPr>
            </w:pPr>
            <w:r>
              <w:rPr>
                <w:rFonts w:hint="eastAsia" w:ascii="宋体" w:hAnsi="宋体" w:cs="宋体"/>
                <w:b/>
                <w:bCs/>
                <w:sz w:val="24"/>
              </w:rPr>
              <w:t xml:space="preserve">2分</w:t>
            </w:r>
            <w:r>
              <w:rPr>
                <w:rFonts w:ascii="宋体" w:hAnsi="宋体" w:cs="宋体"/>
                <w:b/>
                <w:bCs/>
                <w:strike/>
                <w:sz w:val="24"/>
              </w:rPr>
            </w:r>
            <w:r/>
          </w:p>
        </w:tc>
      </w:tr>
      <w:tr>
        <w:trPr>
          <w:trHeight w:val="597"/>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（五）</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业绩</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sz w:val="24"/>
              </w:rPr>
            </w:pPr>
            <w:r>
              <w:rPr>
                <w:rFonts w:hint="eastAsia" w:ascii="宋体" w:hAnsi="宋体" w:cs="宋体"/>
                <w:b/>
                <w:sz w:val="24"/>
              </w:rPr>
              <w:t xml:space="preserve">5.1业绩</w:t>
            </w:r>
            <w:r>
              <w:rPr>
                <w:rFonts w:hint="eastAsia" w:ascii="宋体" w:hAnsi="宋体" w:cs="宋体"/>
                <w:b/>
                <w:sz w:val="24"/>
              </w:rPr>
            </w:r>
            <w:r/>
          </w:p>
          <w:p>
            <w:pPr>
              <w:pStyle w:val="926"/>
              <w:spacing w:line="360" w:lineRule="auto"/>
              <w:rPr>
                <w:rFonts w:hint="eastAsia" w:ascii="宋体" w:hAnsi="宋体" w:cs="宋体"/>
                <w:sz w:val="24"/>
              </w:rPr>
            </w:pPr>
            <w:r>
              <w:rPr>
                <w:rFonts w:ascii="宋体" w:hAnsi="宋体" w:cs="宋体"/>
                <w:sz w:val="24"/>
              </w:rPr>
              <w:t xml:space="preserve">投标人提供自2023年1月1日（含）（时间以合同签订时间为准）以来承揽过类似项目业绩的，每提供一个得1分，最高得3分，未提供或者提供不全不得分</w:t>
            </w:r>
            <w:r>
              <w:rPr>
                <w:rFonts w:ascii="宋体" w:hAnsi="宋体" w:cs="宋体"/>
                <w:b/>
                <w:bCs/>
                <w:sz w:val="24"/>
              </w:rPr>
              <w:t xml:space="preserve">（</w:t>
            </w:r>
            <w:r>
              <w:rPr>
                <w:rFonts w:ascii="宋体" w:hAnsi="宋体" w:cs="宋体"/>
                <w:b/>
                <w:bCs/>
                <w:sz w:val="24"/>
                <w:lang w:val="zh-TW"/>
              </w:rPr>
              <w:t xml:space="preserve">提供业绩合同并加盖公章</w:t>
            </w:r>
            <w:r>
              <w:rPr>
                <w:rFonts w:ascii="宋体" w:hAnsi="宋体" w:cs="宋体"/>
                <w:b/>
                <w:bCs/>
                <w:sz w:val="24"/>
              </w:rPr>
              <w:t xml:space="preserve">，合同需体现相关内容，未体现不得分。）</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ascii="宋体" w:hAnsi="宋体" w:cs="宋体"/>
                <w:b/>
                <w:bCs/>
                <w:sz w:val="24"/>
              </w:rPr>
              <w:t xml:space="preserve">3</w:t>
            </w:r>
            <w:r>
              <w:rPr>
                <w:rFonts w:hint="eastAsia" w:ascii="宋体" w:hAnsi="宋体" w:cs="宋体"/>
                <w:b/>
                <w:bCs/>
                <w:sz w:val="24"/>
              </w:rPr>
              <w:t xml:space="preserve">分</w:t>
            </w:r>
            <w:r>
              <w:rPr>
                <w:rFonts w:hint="eastAsia" w:ascii="宋体" w:hAnsi="宋体" w:cs="宋体"/>
                <w:b/>
                <w:bCs/>
                <w:sz w:val="24"/>
              </w:rPr>
            </w:r>
            <w:r/>
          </w:p>
        </w:tc>
      </w:tr>
      <w:tr>
        <w:trPr>
          <w:trHeight w:val="597"/>
        </w:trPr>
        <w:tc>
          <w:tcPr>
            <w:gridSpan w:val="3"/>
            <w:tcW w:w="9294" w:type="dxa"/>
            <w:vAlign w:val="center"/>
            <w:textDirection w:val="lrTb"/>
            <w:noWrap w:val="false"/>
          </w:tcPr>
          <w:p>
            <w:pPr>
              <w:pStyle w:val="926"/>
              <w:jc w:val="center"/>
              <w:spacing w:line="360" w:lineRule="auto"/>
              <w:rPr>
                <w:rFonts w:hint="eastAsia" w:ascii="宋体" w:hAnsi="宋体" w:cs="宋体"/>
                <w:b/>
                <w:sz w:val="24"/>
              </w:rPr>
            </w:pPr>
            <w:r>
              <w:rPr>
                <w:rFonts w:hint="eastAsia" w:ascii="宋体" w:hAnsi="宋体"/>
                <w:b/>
                <w:sz w:val="24"/>
              </w:rPr>
              <w:t xml:space="preserve">合计：100分</w:t>
            </w:r>
            <w:r>
              <w:rPr>
                <w:rFonts w:hint="eastAsia" w:ascii="宋体" w:hAnsi="宋体" w:cs="宋体"/>
                <w:b/>
                <w:sz w:val="24"/>
              </w:rPr>
            </w:r>
            <w:r/>
          </w:p>
        </w:tc>
      </w:tr>
    </w:tbl>
    <w:p>
      <w:pPr>
        <w:pStyle w:val="926"/>
        <w:spacing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Cs/>
          <w:sz w:val="24"/>
        </w:rPr>
      </w:r>
      <w:r/>
    </w:p>
    <w:p>
      <w:pPr>
        <w:pStyle w:val="926"/>
        <w:spacing w:line="360" w:lineRule="auto"/>
        <w:rPr>
          <w:rFonts w:hint="eastAsia"/>
          <w:b/>
          <w:bCs/>
          <w:sz w:val="24"/>
          <w:szCs w:val="32"/>
        </w:rPr>
        <w:outlineLvl w:val="1"/>
      </w:pPr>
      <w:r>
        <w:rPr>
          <w:rFonts w:hint="eastAsia"/>
          <w:b/>
          <w:bCs/>
          <w:sz w:val="24"/>
          <w:szCs w:val="32"/>
        </w:rPr>
        <w:t xml:space="preserve">三、政府采购政策功能落实</w:t>
      </w:r>
      <w:r>
        <w:rPr>
          <w:rFonts w:hint="eastAsia"/>
          <w:b/>
          <w:bCs/>
          <w:sz w:val="24"/>
          <w:szCs w:val="32"/>
        </w:rPr>
      </w:r>
      <w:r/>
    </w:p>
    <w:p>
      <w:pPr>
        <w:pStyle w:val="926"/>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926"/>
        <w:ind w:firstLine="482"/>
        <w:spacing w:line="360" w:lineRule="auto"/>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26"/>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26"/>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26"/>
        <w:ind w:firstLine="482"/>
        <w:spacing w:line="360" w:lineRule="auto"/>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926"/>
        <w:ind w:firstLine="482"/>
        <w:rPr>
          <w:rFonts w:hint="eastAsia"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rPr>
          <w:rFonts w:hint="eastAsia" w:ascii="宋体" w:hAnsi="宋体"/>
          <w:b/>
          <w:sz w:val="24"/>
        </w:rPr>
      </w:r>
      <w:r/>
    </w:p>
    <w:p>
      <w:pPr>
        <w:pStyle w:val="926"/>
        <w:ind w:firstLine="480"/>
        <w:spacing w:line="360" w:lineRule="auto"/>
        <w:rPr>
          <w:rFonts w:hint="eastAsia" w:ascii="宋体" w:hAnsi="宋体"/>
          <w:bCs/>
          <w:sz w:val="24"/>
        </w:rPr>
      </w:pPr>
      <w:r/>
      <w:bookmarkStart w:id="261" w:name="_Hlk60665602"/>
      <w:r>
        <w:rPr>
          <w:rFonts w:hint="eastAsia" w:ascii="宋体" w:hAnsi="宋体"/>
          <w:bCs/>
          <w:sz w:val="24"/>
        </w:rPr>
        <w:t xml:space="preserve">（1）根据《国务院办公厅关</w:t>
      </w:r>
      <w:r>
        <w:rPr>
          <w:rFonts w:hint="eastAsia" w:ascii="宋体" w:hAnsi="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926"/>
        <w:ind w:firstLine="480"/>
        <w:spacing w:line="360" w:lineRule="auto"/>
        <w:rPr>
          <w:rFonts w:hint="eastAsia" w:ascii="宋体" w:hAnsi="宋体"/>
          <w:bCs/>
          <w:sz w:val="24"/>
        </w:rPr>
      </w:pPr>
      <w:r/>
      <w:bookmarkStart w:id="262" w:name="_Toc12887276"/>
      <w:r/>
      <w:bookmarkStart w:id="263" w:name="_Toc12708985"/>
      <w:r/>
      <w:bookmarkStart w:id="264" w:name="_Toc9363439"/>
      <w:r/>
      <w:bookmarkStart w:id="265" w:name="_Toc8485125"/>
      <w:r/>
      <w:bookmarkStart w:id="266" w:name="_Toc47453316"/>
      <w:r>
        <w:rPr>
          <w:rFonts w:hint="eastAsia" w:ascii="宋体" w:hAnsi="宋体"/>
          <w:bCs/>
          <w:sz w:val="24"/>
        </w:rPr>
        <w:t xml:space="preserve">（2）供应商需按照采购文件的要求提供相应的《关于符合本国产品标准的声明函》。</w:t>
      </w:r>
      <w:r>
        <w:rPr>
          <w:rFonts w:hint="eastAsia" w:ascii="宋体" w:hAnsi="宋体"/>
          <w:bCs/>
          <w:sz w:val="24"/>
        </w:rPr>
      </w:r>
      <w:r/>
    </w:p>
    <w:p>
      <w:pPr>
        <w:pStyle w:val="926"/>
        <w:ind w:firstLine="480"/>
        <w:spacing w:line="360" w:lineRule="auto"/>
        <w:rPr>
          <w:rFonts w:hint="eastAsia" w:ascii="宋体" w:hAnsi="宋体"/>
          <w:bCs/>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sz w:val="24"/>
        </w:rPr>
      </w:r>
      <w:r/>
    </w:p>
    <w:p>
      <w:pPr>
        <w:pStyle w:val="926"/>
        <w:jc w:val="center"/>
        <w:spacing w:after="143" w:line="360" w:lineRule="auto"/>
        <w:rPr>
          <w:rFonts w:ascii="宋体" w:hAnsi="宋体"/>
          <w:bCs/>
          <w:sz w:val="24"/>
        </w:rPr>
        <w:outlineLvl w:val="0"/>
      </w:pPr>
      <w:r/>
      <w:bookmarkEnd w:id="262"/>
      <w:r/>
      <w:bookmarkEnd w:id="263"/>
      <w:r/>
      <w:bookmarkEnd w:id="264"/>
      <w:r/>
      <w:bookmarkEnd w:id="265"/>
      <w:r/>
      <w:bookmarkEnd w:id="266"/>
      <w:r>
        <w:rPr>
          <w:rFonts w:ascii="宋体" w:hAnsi="宋体"/>
          <w:bCs/>
          <w:sz w:val="24"/>
        </w:rPr>
        <w:br w:type="page" w:clear="all"/>
      </w:r>
      <w:bookmarkEnd w:id="261"/>
      <w:r/>
      <w:bookmarkStart w:id="267" w:name="_Toc8485126"/>
      <w:r/>
      <w:bookmarkStart w:id="268" w:name="_Toc9363440"/>
      <w:r/>
      <w:bookmarkStart w:id="269" w:name="_Toc12887277"/>
      <w:r/>
      <w:bookmarkStart w:id="270" w:name="_Toc47453317"/>
      <w:r/>
      <w:bookmarkStart w:id="271" w:name="_Toc12708986"/>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8"/>
      <w:r/>
      <w:bookmarkEnd w:id="249"/>
      <w:r/>
      <w:bookmarkEnd w:id="250"/>
      <w:r>
        <w:rPr>
          <w:rFonts w:hint="eastAsia" w:ascii="华文中宋" w:hAnsi="华文中宋" w:eastAsia="华文中宋"/>
          <w:b/>
          <w:sz w:val="36"/>
          <w:szCs w:val="36"/>
        </w:rPr>
        <w:t xml:space="preserve">文件格式</w:t>
      </w:r>
      <w:bookmarkEnd w:id="267"/>
      <w:r/>
      <w:bookmarkEnd w:id="268"/>
      <w:r/>
      <w:bookmarkEnd w:id="269"/>
      <w:r/>
      <w:bookmarkEnd w:id="270"/>
      <w:r/>
      <w:bookmarkEnd w:id="271"/>
      <w:r>
        <w:rPr>
          <w:rFonts w:ascii="宋体" w:hAnsi="宋体"/>
          <w:bCs/>
          <w:sz w:val="24"/>
        </w:rPr>
      </w:r>
      <w:r/>
    </w:p>
    <w:p>
      <w:pPr>
        <w:pStyle w:val="926"/>
        <w:jc w:val="center"/>
        <w:spacing w:line="360" w:lineRule="auto"/>
        <w:rPr>
          <w:rFonts w:hint="eastAsia"/>
          <w:sz w:val="24"/>
        </w:rPr>
      </w:pPr>
      <w:r/>
      <w:bookmarkStart w:id="272" w:name="_Hlt26671244"/>
      <w:r/>
      <w:bookmarkEnd w:id="272"/>
      <w:r/>
      <w:bookmarkStart w:id="273" w:name="_Hlt26955039"/>
      <w:r/>
      <w:bookmarkEnd w:id="273"/>
      <w:r/>
      <w:bookmarkStart w:id="274" w:name="_Hlk198211373"/>
      <w:r/>
      <w:bookmarkStart w:id="275" w:name="_Hlk18338237"/>
      <w:r/>
      <w:bookmarkStart w:id="276" w:name="_Toc26554094"/>
      <w:r/>
      <w:bookmarkStart w:id="277" w:name="_Toc120614282"/>
      <w:r/>
      <w:bookmarkStart w:id="278" w:name="_Toc49090576"/>
      <w:r>
        <w:rPr>
          <w:rFonts w:hint="eastAsia"/>
          <w:sz w:val="28"/>
          <w:szCs w:val="28"/>
        </w:rPr>
        <w:t xml:space="preserve">（如参与多个分包，建议按分包制作投标文件</w:t>
      </w:r>
      <w:bookmarkEnd w:id="274"/>
      <w:r>
        <w:rPr>
          <w:rFonts w:hint="eastAsia"/>
          <w:sz w:val="28"/>
          <w:szCs w:val="28"/>
        </w:rPr>
        <w:t xml:space="preserve">）</w:t>
      </w:r>
      <w:r>
        <w:rPr>
          <w:rFonts w:hint="eastAsia"/>
          <w:sz w:val="24"/>
        </w:rPr>
      </w:r>
      <w:r/>
    </w:p>
    <w:p>
      <w:pPr>
        <w:pStyle w:val="926"/>
        <w:jc w:val="center"/>
        <w:rPr>
          <w:rFonts w:ascii="宋体" w:hAnsi="宋体"/>
          <w:b/>
          <w:sz w:val="72"/>
        </w:rPr>
      </w:pPr>
      <w:r/>
      <w:bookmarkEnd w:id="275"/>
      <w:r>
        <w:rPr>
          <w:rFonts w:ascii="宋体" w:hAnsi="宋体"/>
          <w:b/>
          <w:sz w:val="72"/>
        </w:rPr>
      </w:r>
      <w:r/>
    </w:p>
    <w:p>
      <w:pPr>
        <w:pStyle w:val="1007"/>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26"/>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26"/>
        <w:jc w:val="center"/>
        <w:rPr>
          <w:rFonts w:ascii="华文中宋" w:hAnsi="华文中宋" w:eastAsia="华文中宋"/>
          <w:b/>
          <w:sz w:val="72"/>
        </w:rPr>
      </w:pPr>
      <w:r>
        <w:rPr>
          <w:rFonts w:ascii="华文中宋" w:hAnsi="华文中宋" w:eastAsia="华文中宋"/>
          <w:b/>
          <w:sz w:val="72"/>
        </w:rPr>
      </w:r>
      <w:r/>
    </w:p>
    <w:p>
      <w:pPr>
        <w:pStyle w:val="926"/>
        <w:jc w:val="center"/>
        <w:rPr>
          <w:rFonts w:hint="eastAsia" w:ascii="华文中宋" w:hAnsi="华文中宋" w:eastAsia="华文中宋"/>
          <w:b/>
          <w:sz w:val="36"/>
        </w:rPr>
      </w:pPr>
      <w:r>
        <w:rPr>
          <w:rFonts w:hint="eastAsia" w:ascii="华文中宋" w:hAnsi="华文中宋" w:eastAsia="华文中宋"/>
          <w:b/>
          <w:sz w:val="36"/>
        </w:rPr>
      </w:r>
      <w:r/>
    </w:p>
    <w:p>
      <w:pPr>
        <w:pStyle w:val="1007"/>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79" w:name="_Hlk18338261"/>
      <w:r>
        <w:rPr>
          <w:rFonts w:hint="eastAsia" w:ascii="华文中宋" w:hAnsi="华文中宋" w:eastAsia="华文中宋"/>
          <w:sz w:val="32"/>
          <w:szCs w:val="22"/>
        </w:rPr>
        <w:t xml:space="preserve">（如有分包，需注明分包号）</w:t>
      </w:r>
      <w:bookmarkEnd w:id="279"/>
      <w:r>
        <w:rPr>
          <w:rFonts w:ascii="华文中宋" w:hAnsi="华文中宋" w:eastAsia="华文中宋"/>
          <w:sz w:val="36"/>
        </w:rPr>
      </w:r>
      <w:r/>
    </w:p>
    <w:p>
      <w:pPr>
        <w:pStyle w:val="100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0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rPr>
          <w:rFonts w:ascii="华文中宋" w:hAnsi="华文中宋" w:eastAsia="华文中宋"/>
          <w:b/>
          <w:bCs/>
          <w:sz w:val="36"/>
        </w:rPr>
      </w:r>
      <w:r/>
    </w:p>
    <w:p>
      <w:pPr>
        <w:pStyle w:val="100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26"/>
        <w:jc w:val="center"/>
        <w:spacing w:before="57" w:line="360" w:lineRule="auto"/>
        <w:rPr>
          <w:rFonts w:hint="eastAsia" w:ascii="宋体" w:hAnsi="宋体"/>
          <w:b/>
          <w:bCs/>
          <w:sz w:val="32"/>
          <w:szCs w:val="32"/>
        </w:rPr>
      </w:pPr>
      <w:r>
        <w:rPr>
          <w:rFonts w:ascii="华文中宋" w:hAnsi="华文中宋" w:eastAsia="华文中宋"/>
          <w:b/>
          <w:bCs/>
          <w:sz w:val="36"/>
        </w:rPr>
        <w:br w:type="page" w:clear="all"/>
      </w:r>
      <w:bookmarkStart w:id="280" w:name="_Toc9363441"/>
      <w:r/>
      <w:bookmarkStart w:id="281" w:name="_Toc12887280"/>
      <w:r/>
      <w:bookmarkStart w:id="282" w:name="_Toc8485127"/>
      <w:r/>
      <w:bookmarkStart w:id="283" w:name="_Toc12708987"/>
      <w:r/>
      <w:bookmarkStart w:id="284" w:name="_Toc12887279"/>
      <w:r/>
      <w:bookmarkStart w:id="285" w:name="_Hlk44877818"/>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26"/>
        <w:jc w:val="center"/>
        <w:spacing w:before="57" w:line="360" w:lineRule="auto"/>
        <w:rPr>
          <w:rFonts w:hint="eastAsia" w:ascii="宋体" w:hAnsi="宋体"/>
          <w:b/>
          <w:bCs/>
          <w:sz w:val="32"/>
          <w:szCs w:val="32"/>
        </w:rPr>
      </w:pPr>
      <w:r>
        <w:rPr>
          <w:rFonts w:hint="eastAsia" w:ascii="宋体" w:hAnsi="宋体"/>
          <w:b/>
          <w:bCs/>
          <w:sz w:val="32"/>
          <w:szCs w:val="32"/>
        </w:rPr>
      </w:r>
      <w:r/>
    </w:p>
    <w:p>
      <w:pPr>
        <w:pStyle w:val="926"/>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1.开标一览表</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2.投标产品配置及分项报价（格式见附件）</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3.项目技术及商务需求响应及偏离表（格式见附件）</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26"/>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26"/>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2024或2025年度审计报告，或2025年</w:t>
      </w:r>
      <w:r>
        <w:rPr>
          <w:rFonts w:hint="eastAsia" w:ascii="宋体" w:hAnsi="宋体" w:cs="宋体"/>
          <w:sz w:val="24"/>
          <w:lang w:val="en-US" w:eastAsia="zh-CN"/>
        </w:rPr>
        <w:t xml:space="preserve">11</w:t>
      </w:r>
      <w:r>
        <w:rPr>
          <w:rFonts w:hint="eastAsia" w:ascii="宋体" w:hAnsi="宋体" w:cs="宋体"/>
          <w:sz w:val="24"/>
        </w:rPr>
        <w:t xml:space="preserve">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26"/>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rPr>
          <w:rFonts w:hint="eastAsia" w:ascii="宋体" w:hAnsi="宋体"/>
          <w:bCs/>
          <w:sz w:val="24"/>
        </w:rPr>
      </w:r>
      <w:r/>
    </w:p>
    <w:p>
      <w:pPr>
        <w:pStyle w:val="926"/>
        <w:ind w:firstLine="480"/>
        <w:spacing w:before="57" w:line="360" w:lineRule="auto"/>
        <w:rPr>
          <w:rFonts w:hint="eastAsia"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10.法人授权书（格式见附件）；</w:t>
      </w:r>
      <w:r>
        <w:rPr>
          <w:rFonts w:hint="eastAsia" w:ascii="宋体" w:hAnsi="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11.投标函（格式见附件）。</w:t>
      </w:r>
      <w:r>
        <w:rPr>
          <w:rFonts w:hint="eastAsia" w:ascii="宋体" w:hAnsi="宋体"/>
          <w:bCs/>
          <w:sz w:val="24"/>
        </w:rPr>
      </w:r>
      <w:r/>
    </w:p>
    <w:p>
      <w:pPr>
        <w:pStyle w:val="926"/>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26"/>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926"/>
        <w:ind w:firstLine="482"/>
        <w:spacing w:before="57" w:line="360" w:lineRule="auto"/>
        <w:rPr>
          <w:rFonts w:hint="eastAsia" w:ascii="宋体" w:hAnsi="宋体"/>
          <w:b/>
          <w:sz w:val="24"/>
        </w:rPr>
      </w:pPr>
      <w:r>
        <w:rPr>
          <w:rFonts w:hint="eastAsia" w:ascii="宋体" w:hAnsi="宋体"/>
          <w:b/>
          <w:sz w:val="24"/>
        </w:rPr>
        <w:t xml:space="preserve">四、价格扣除证明文件（本采购文件格式及苏采云系统默认格式均可）</w:t>
      </w:r>
      <w:r>
        <w:rPr>
          <w:rFonts w:hint="eastAsia" w:ascii="宋体" w:hAnsi="宋体"/>
          <w:b/>
          <w:sz w:val="24"/>
        </w:rPr>
      </w:r>
      <w:r/>
    </w:p>
    <w:p>
      <w:pPr>
        <w:pStyle w:val="926"/>
        <w:ind w:firstLine="480"/>
        <w:spacing w:before="57" w:line="360" w:lineRule="auto"/>
        <w:rPr>
          <w:rFonts w:hint="eastAsia"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rPr>
          <w:rFonts w:hint="eastAsia" w:ascii="宋体" w:hAnsi="宋体" w:cs="宋体"/>
          <w:bCs/>
          <w:sz w:val="24"/>
        </w:rPr>
      </w:r>
      <w:r/>
    </w:p>
    <w:p>
      <w:pPr>
        <w:pStyle w:val="926"/>
        <w:ind w:firstLine="480"/>
        <w:spacing w:before="57" w:line="360" w:lineRule="auto"/>
        <w:rPr>
          <w:rFonts w:hint="eastAsia" w:ascii="宋体" w:hAnsi="宋体"/>
          <w:bCs/>
          <w:sz w:val="24"/>
        </w:rPr>
      </w:pPr>
      <w:r>
        <w:rPr>
          <w:rFonts w:hint="eastAsia" w:ascii="宋体" w:hAnsi="宋体"/>
          <w:bCs/>
          <w:sz w:val="24"/>
        </w:rPr>
        <w:t xml:space="preserve">2.残疾人福利性单位声明函</w:t>
      </w:r>
      <w:r>
        <w:rPr>
          <w:rFonts w:hint="eastAsia"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3.关于符合本国产品标准的声明函</w:t>
      </w:r>
      <w:r>
        <w:rPr>
          <w:rFonts w:ascii="宋体" w:hAnsi="宋体"/>
          <w:bCs/>
          <w:sz w:val="24"/>
        </w:rPr>
      </w:r>
      <w:r/>
    </w:p>
    <w:p>
      <w:pPr>
        <w:pStyle w:val="926"/>
      </w:pPr>
      <w:r/>
      <w:r/>
    </w:p>
    <w:p>
      <w:pPr>
        <w:pStyle w:val="926"/>
        <w:jc w:val="left"/>
        <w:spacing w:after="143" w:line="360" w:lineRule="auto"/>
        <w:rPr>
          <w:rFonts w:hint="eastAsia"/>
          <w:b/>
          <w:bCs/>
          <w:sz w:val="32"/>
          <w:szCs w:val="40"/>
        </w:rPr>
        <w:outlineLvl w:val="0"/>
      </w:pPr>
      <w:r>
        <w:rPr>
          <w:rFonts w:ascii="宋体" w:hAnsi="宋体"/>
          <w:sz w:val="32"/>
          <w:szCs w:val="32"/>
        </w:rPr>
        <w:br w:type="page" w:clear="all"/>
      </w:r>
      <w:bookmarkEnd w:id="221"/>
      <w:r/>
      <w:bookmarkEnd w:id="222"/>
      <w:r/>
      <w:bookmarkEnd w:id="276"/>
      <w:r/>
      <w:bookmarkEnd w:id="277"/>
      <w:r/>
      <w:bookmarkEnd w:id="278"/>
      <w:r/>
      <w:bookmarkEnd w:id="280"/>
      <w:r/>
      <w:bookmarkEnd w:id="281"/>
      <w:r/>
      <w:bookmarkEnd w:id="282"/>
      <w:r/>
      <w:bookmarkEnd w:id="283"/>
      <w:r/>
      <w:bookmarkEnd w:id="284"/>
      <w:r/>
      <w:bookmarkEnd w:id="285"/>
      <w:r/>
      <w:bookmarkStart w:id="286" w:name="_Toc10297"/>
      <w:r/>
      <w:bookmarkStart w:id="287" w:name="_Toc47453320"/>
      <w:r>
        <w:rPr>
          <w:rFonts w:hint="eastAsia"/>
          <w:b/>
          <w:bCs/>
          <w:sz w:val="32"/>
          <w:szCs w:val="40"/>
        </w:rPr>
        <w:t xml:space="preserve">附件：</w:t>
      </w:r>
      <w:bookmarkEnd w:id="286"/>
      <w:r>
        <w:rPr>
          <w:rFonts w:hint="eastAsia"/>
          <w:b/>
          <w:bCs/>
          <w:sz w:val="32"/>
          <w:szCs w:val="40"/>
        </w:rPr>
      </w:r>
      <w:r/>
    </w:p>
    <w:p>
      <w:pPr>
        <w:pStyle w:val="927"/>
        <w:keepNext w:val="0"/>
        <w:widowControl/>
      </w:pPr>
      <w:r/>
      <w:bookmarkStart w:id="288" w:name="_Toc47453322"/>
      <w:r/>
      <w:bookmarkStart w:id="289" w:name="_Toc12887282"/>
      <w:r>
        <w:rPr>
          <w:rStyle w:val="999"/>
          <w:b w:val="0"/>
        </w:rPr>
        <w:t xml:space="preserve">开标一览表 </w:t>
      </w:r>
      <w:r/>
    </w:p>
    <w:p>
      <w:pPr>
        <w:pStyle w:val="990"/>
      </w:pPr>
      <w:r/>
      <w:r/>
    </w:p>
    <w:p>
      <w:pPr>
        <w:pStyle w:val="990"/>
        <w:rPr>
          <w:rFonts w:hint="eastAsia"/>
        </w:rPr>
      </w:pPr>
      <w:r>
        <w:rPr>
          <w:rFonts w:hint="eastAsia"/>
        </w:rPr>
        <w:t xml:space="preserve">投标人全称（CA公章）：供应商名称 </w:t>
      </w:r>
      <w:r>
        <w:rPr>
          <w:rFonts w:hint="eastAsia"/>
        </w:rPr>
      </w:r>
      <w:r/>
    </w:p>
    <w:p>
      <w:pPr>
        <w:pStyle w:val="990"/>
        <w:rPr>
          <w:rFonts w:hint="eastAsia"/>
        </w:rPr>
      </w:pPr>
      <w:r>
        <w:rPr>
          <w:rFonts w:hint="eastAsia"/>
        </w:rPr>
        <w:t xml:space="preserve">项目名称：项目名称 </w:t>
      </w:r>
      <w:r>
        <w:rPr>
          <w:rFonts w:hint="eastAsia"/>
        </w:rPr>
      </w:r>
      <w:r/>
    </w:p>
    <w:p>
      <w:pPr>
        <w:pStyle w:val="990"/>
        <w:rPr>
          <w:rFonts w:hint="eastAsia"/>
        </w:rPr>
      </w:pPr>
      <w:r>
        <w:rPr>
          <w:rFonts w:hint="eastAsia"/>
        </w:rPr>
        <w:t xml:space="preserve">项目编号：项目编号 </w:t>
      </w:r>
      <w:r>
        <w:rPr>
          <w:rFonts w:hint="eastAsia"/>
        </w:rPr>
      </w:r>
      <w:r/>
    </w:p>
    <w:p>
      <w:pPr>
        <w:pStyle w:val="990"/>
        <w:rPr>
          <w:rFonts w:hint="eastAsia"/>
        </w:rPr>
      </w:pPr>
      <w:r>
        <w:rPr>
          <w:rFonts w:hint="eastAsia"/>
        </w:rPr>
        <w:t xml:space="preserve">分包号 ：分包号</w:t>
      </w:r>
      <w:r>
        <w:rPr>
          <w:rFonts w:hint="eastAsia"/>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926"/>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26"/>
              <w:jc w:val="center"/>
              <w:spacing w:line="360" w:lineRule="auto"/>
              <w:rPr>
                <w:rFonts w:hint="eastAsia" w:ascii="宋体" w:hAnsi="宋体"/>
                <w:b/>
                <w:sz w:val="24"/>
              </w:rPr>
            </w:pPr>
            <w:r>
              <w:rPr>
                <w:rFonts w:hint="eastAsia" w:ascii="宋体" w:hAnsi="宋体"/>
                <w:b/>
                <w:sz w:val="24"/>
              </w:rPr>
              <w:t xml:space="preserve">总报价</w:t>
            </w:r>
            <w:r>
              <w:rPr>
                <w:rFonts w:hint="eastAsia" w:ascii="宋体" w:hAnsi="宋体"/>
                <w:b/>
                <w:sz w:val="24"/>
              </w:rPr>
            </w:r>
            <w:r/>
          </w:p>
        </w:tc>
      </w:tr>
      <w:tr>
        <w:trPr>
          <w:trHeight w:val="1252"/>
        </w:trPr>
        <w:tc>
          <w:tcPr>
            <w:tcW w:w="1020" w:type="dxa"/>
            <w:vAlign w:val="center"/>
            <w:textDirection w:val="lrTb"/>
            <w:noWrap w:val="false"/>
          </w:tcPr>
          <w:p>
            <w:pPr>
              <w:pStyle w:val="926"/>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26"/>
              <w:jc w:val="left"/>
              <w:spacing w:line="360" w:lineRule="auto"/>
              <w:rPr>
                <w:rFonts w:ascii="宋体" w:hAnsi="宋体"/>
                <w:bCs/>
                <w:sz w:val="24"/>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rPr>
              <w:t xml:space="preserve">元</w:t>
            </w:r>
            <w:r>
              <w:rPr>
                <w:rFonts w:ascii="宋体" w:hAnsi="宋体"/>
                <w:bCs/>
                <w:sz w:val="24"/>
              </w:rPr>
            </w:r>
            <w:r/>
          </w:p>
        </w:tc>
      </w:tr>
    </w:tbl>
    <w:p>
      <w:pPr>
        <w:pStyle w:val="990"/>
        <w:jc w:val="right"/>
        <w:rPr>
          <w:rFonts w:hint="eastAsia"/>
        </w:rPr>
      </w:pPr>
      <w:r>
        <w:rPr>
          <w:rFonts w:hint="eastAsia"/>
        </w:rPr>
      </w:r>
      <w:r/>
    </w:p>
    <w:p>
      <w:pPr>
        <w:pStyle w:val="926"/>
        <w:jc w:val="right"/>
        <w:rPr>
          <w:rFonts w:hint="eastAsia"/>
        </w:rPr>
      </w:pPr>
      <w:r>
        <w:rPr>
          <w:rFonts w:hint="eastAsia"/>
        </w:rPr>
        <w:t xml:space="preserve">  </w:t>
      </w:r>
      <w:r>
        <w:rPr>
          <w:rFonts w:hint="eastAsia"/>
          <w:sz w:val="24"/>
        </w:rPr>
        <w:t xml:space="preserve">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bookmarkEnd w:id="288"/>
      <w:r/>
      <w:bookmarkEnd w:id="289"/>
      <w:r>
        <w:rPr>
          <w:rFonts w:hint="eastAsia"/>
        </w:rPr>
      </w:r>
      <w:r/>
    </w:p>
    <w:p>
      <w:pPr>
        <w:pStyle w:val="929"/>
        <w:jc w:val="center"/>
        <w:spacing w:before="143" w:after="0" w:line="360" w:lineRule="auto"/>
        <w:rPr>
          <w:rFonts w:ascii="宋体" w:hAnsi="宋体" w:cs="宋体"/>
          <w:iCs/>
          <w:sz w:val="24"/>
        </w:rPr>
      </w:pPr>
      <w:r>
        <w:rPr>
          <w:rFonts w:hint="eastAsia"/>
        </w:rPr>
        <w:br w:type="page" w:clear="all"/>
      </w:r>
      <w:r>
        <w:rPr>
          <w:rFonts w:hint="eastAsia" w:ascii="宋体" w:hAnsi="宋体"/>
        </w:rPr>
        <w:t xml:space="preserve">投标产品配置及分项报价表</w:t>
      </w:r>
      <w:r>
        <w:rPr>
          <w:rFonts w:ascii="宋体" w:hAnsi="宋体" w:cs="宋体"/>
          <w:iCs/>
          <w:sz w:val="24"/>
        </w:rPr>
      </w:r>
      <w:r/>
    </w:p>
    <w:p>
      <w:pPr>
        <w:pStyle w:val="968"/>
        <w:spacing w:line="360" w:lineRule="auto"/>
        <w:rPr>
          <w:rFonts w:ascii="宋体" w:hAnsi="宋体"/>
          <w:b/>
          <w:szCs w:val="24"/>
        </w:rPr>
      </w:pPr>
      <w:r>
        <w:rPr>
          <w:rFonts w:ascii="宋体" w:hAnsi="宋体"/>
          <w:b/>
          <w:szCs w:val="24"/>
        </w:rPr>
      </w:r>
      <w:r/>
    </w:p>
    <w:p>
      <w:pPr>
        <w:pStyle w:val="968"/>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968"/>
        <w:spacing w:line="360" w:lineRule="auto"/>
        <w:rPr>
          <w:rFonts w:ascii="宋体" w:hAnsi="宋体"/>
          <w:b/>
          <w:szCs w:val="24"/>
        </w:rPr>
      </w:pPr>
      <w:r>
        <w:rPr>
          <w:rFonts w:hint="eastAsia" w:ascii="宋体" w:hAnsi="宋体"/>
          <w:b/>
          <w:szCs w:val="24"/>
        </w:rPr>
        <w:t xml:space="preserve">是否提供了中小微企业声明：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26"/>
              <w:jc w:val="center"/>
              <w:spacing w:line="360" w:lineRule="auto"/>
              <w:rPr>
                <w:rFonts w:ascii="宋体" w:hAnsi="宋体"/>
                <w:b/>
                <w:sz w:val="22"/>
                <w:szCs w:val="22"/>
              </w:rPr>
            </w:pPr>
            <w:r/>
            <w:bookmarkStart w:id="290"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26"/>
              <w:jc w:val="center"/>
              <w:spacing w:line="360" w:lineRule="auto"/>
              <w:rPr>
                <w:rFonts w:ascii="宋体" w:hAnsi="宋体"/>
                <w:b/>
                <w:sz w:val="22"/>
                <w:szCs w:val="22"/>
              </w:rPr>
            </w:pPr>
            <w:r>
              <w:rPr>
                <w:rFonts w:hint="eastAsia" w:ascii="宋体" w:hAnsi="宋体"/>
                <w:b/>
                <w:sz w:val="22"/>
                <w:szCs w:val="22"/>
              </w:rPr>
              <w:t xml:space="preserve">型号/产地</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26"/>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26"/>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26"/>
              <w:jc w:val="center"/>
              <w:spacing w:line="360" w:lineRule="auto"/>
              <w:rPr>
                <w:rFonts w:ascii="宋体" w:hAnsi="宋体"/>
                <w:b/>
                <w:sz w:val="24"/>
              </w:rPr>
            </w:pPr>
            <w:r/>
            <w:bookmarkEnd w:id="290"/>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26"/>
              <w:spacing w:line="360" w:lineRule="auto"/>
              <w:rPr>
                <w:rFonts w:hint="eastAsia" w:ascii="宋体" w:hAnsi="宋体"/>
                <w:b/>
                <w:sz w:val="24"/>
              </w:rPr>
            </w:pPr>
            <w:r>
              <w:rPr>
                <w:rFonts w:hint="eastAsia" w:ascii="宋体" w:hAnsi="宋体"/>
                <w:b/>
                <w:sz w:val="24"/>
              </w:rPr>
            </w:r>
            <w:r/>
          </w:p>
        </w:tc>
      </w:tr>
      <w:tr>
        <w:trPr>
          <w:cantSplit/>
          <w:trHeight w:val="551"/>
        </w:trPr>
        <w:tc>
          <w:tcPr>
            <w:gridSpan w:val="8"/>
            <w:tcW w:w="9268" w:type="dxa"/>
            <w:vAlign w:val="center"/>
            <w:textDirection w:val="lrTb"/>
            <w:noWrap w:val="false"/>
          </w:tcPr>
          <w:p>
            <w:pPr>
              <w:pStyle w:val="926"/>
              <w:spacing w:line="360" w:lineRule="auto"/>
              <w:rPr>
                <w:rFonts w:hint="eastAsia" w:ascii="宋体" w:hAnsi="宋体"/>
                <w:b/>
                <w:sz w:val="24"/>
              </w:rPr>
            </w:pPr>
            <w:r>
              <w:rPr>
                <w:rFonts w:hint="eastAsia" w:ascii="宋体" w:hAnsi="宋体"/>
                <w:b/>
                <w:sz w:val="24"/>
              </w:rPr>
              <w:t xml:space="preserve">本采购项目中提供的符合本国产品标准的产品成本之和占该采购包提供的全部产品成本之和的比例为</w:t>
            </w:r>
            <w:r>
              <w:rPr>
                <w:rFonts w:hint="eastAsia" w:ascii="宋体" w:hAnsi="宋体"/>
                <w:b/>
                <w:sz w:val="24"/>
                <w:u w:val="single"/>
              </w:rPr>
              <w:t xml:space="preserve">    </w:t>
            </w:r>
            <w:r>
              <w:rPr>
                <w:rFonts w:hint="eastAsia" w:ascii="宋体" w:hAnsi="宋体"/>
                <w:b/>
                <w:sz w:val="24"/>
              </w:rPr>
              <w:t xml:space="preserve">%。</w:t>
            </w:r>
            <w:r>
              <w:rPr>
                <w:rFonts w:hint="eastAsia" w:ascii="宋体" w:hAnsi="宋体"/>
                <w:b/>
                <w:sz w:val="24"/>
              </w:rPr>
            </w:r>
            <w:r/>
          </w:p>
        </w:tc>
      </w:tr>
    </w:tbl>
    <w:p>
      <w:pPr>
        <w:pStyle w:val="926"/>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26"/>
        <w:spacing w:line="360" w:lineRule="auto"/>
        <w:rPr>
          <w:rFonts w:hint="eastAsia" w:ascii="宋体" w:hAnsi="宋体"/>
          <w:sz w:val="24"/>
        </w:rPr>
      </w:pPr>
      <w:r/>
      <w:bookmarkStart w:id="291" w:name="_Hlk45479321"/>
      <w:r>
        <w:rPr>
          <w:rFonts w:hint="eastAsia" w:ascii="宋体" w:hAnsi="宋体"/>
          <w:sz w:val="24"/>
        </w:rPr>
        <w:t xml:space="preserve">1、投标人应按招标文件所需货物或服务逐项报价，每项单价应包括设备费、服务费、安装费、税费等，“分项报价表”中“总报价”金额应当与“开标一览表”中“投标总报价”金额一致；</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26"/>
        <w:spacing w:line="360" w:lineRule="auto"/>
        <w:rPr>
          <w:rFonts w:hint="eastAsia" w:ascii="宋体" w:hAnsi="宋体"/>
          <w:sz w:val="24"/>
        </w:rPr>
      </w:pPr>
      <w:r/>
      <w:bookmarkEnd w:id="291"/>
      <w:r>
        <w:rPr>
          <w:rFonts w:hint="eastAsia" w:ascii="宋体" w:hAnsi="宋体"/>
          <w:sz w:val="24"/>
        </w:rPr>
        <w:t xml:space="preserve">3、</w:t>
      </w:r>
      <w:bookmarkStart w:id="292" w:name="_Hlk87460113"/>
      <w:r/>
      <w:bookmarkStart w:id="293" w:name="_Hlk87459647"/>
      <w:r>
        <w:rPr>
          <w:rFonts w:hint="eastAsia" w:ascii="宋体" w:hAnsi="宋体"/>
          <w:sz w:val="24"/>
        </w:rPr>
        <w:t xml:space="preserve">本表中的“产品、服务名称”如为货物的，需在“产品制造商”中列明“所投货物制造商的全称</w:t>
      </w:r>
      <w:bookmarkEnd w:id="292"/>
      <w:r/>
      <w:bookmarkEnd w:id="293"/>
      <w:r>
        <w:rPr>
          <w:rFonts w:hint="eastAsia" w:ascii="宋体" w:hAnsi="宋体"/>
          <w:sz w:val="24"/>
        </w:rPr>
        <w:t xml:space="preserve">”，涉及小型/微型、国产/进口等享受政府采购扶持政策的项目，需在备注中分别明确注明；</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sz w:val="24"/>
        </w:rPr>
      </w:r>
      <w:r/>
    </w:p>
    <w:p>
      <w:pPr>
        <w:pStyle w:val="926"/>
        <w:spacing w:line="360" w:lineRule="auto"/>
        <w:rPr>
          <w:rFonts w:hint="eastAsia" w:ascii="宋体" w:hAnsi="宋体"/>
          <w:sz w:val="24"/>
          <w:highlight w:val="yellow"/>
        </w:rPr>
      </w:pPr>
      <w:r>
        <w:rPr>
          <w:rFonts w:hint="eastAsia" w:ascii="宋体" w:hAnsi="宋体"/>
          <w:sz w:val="24"/>
        </w:rPr>
        <w:t xml:space="preserve">5、如参与多个分包的，请各投标供应商按所投分包分别列表。</w:t>
      </w:r>
      <w:r>
        <w:rPr>
          <w:rFonts w:hint="eastAsia" w:ascii="宋体" w:hAnsi="宋体"/>
          <w:sz w:val="24"/>
          <w:highlight w:val="yellow"/>
        </w:rPr>
      </w:r>
      <w:r/>
    </w:p>
    <w:p>
      <w:pPr>
        <w:pStyle w:val="926"/>
        <w:spacing w:line="360" w:lineRule="auto"/>
        <w:rPr>
          <w:rFonts w:hint="eastAsia" w:ascii="宋体" w:hAnsi="宋体"/>
          <w:sz w:val="24"/>
          <w:highlight w:val="yellow"/>
        </w:rPr>
      </w:pPr>
      <w:r>
        <w:rPr>
          <w:rFonts w:hint="eastAsia" w:ascii="宋体" w:hAnsi="宋体"/>
          <w:sz w:val="24"/>
          <w:highlight w:val="yellow"/>
        </w:rPr>
      </w:r>
      <w:r/>
    </w:p>
    <w:p>
      <w:pPr>
        <w:pStyle w:val="929"/>
        <w:jc w:val="center"/>
        <w:spacing w:before="143" w:after="0" w:line="360" w:lineRule="auto"/>
        <w:rPr>
          <w:rFonts w:hint="eastAsia"/>
          <w:bCs/>
          <w:szCs w:val="40"/>
        </w:rPr>
      </w:pPr>
      <w:r/>
      <w:bookmarkStart w:id="294" w:name="_Toc9363446"/>
      <w:r/>
      <w:bookmarkStart w:id="295" w:name="_Toc12887284"/>
      <w:r/>
      <w:bookmarkStart w:id="296" w:name="_Toc47453323"/>
      <w:r/>
      <w:bookmarkStart w:id="297" w:name="_Toc12708992"/>
      <w:r/>
      <w:bookmarkStart w:id="298" w:name="_Hlk47437482"/>
      <w:r/>
      <w:bookmarkStart w:id="299" w:name="_Toc8485132"/>
      <w:r>
        <w:rPr>
          <w:rFonts w:hint="eastAsia" w:ascii="宋体" w:hAnsi="宋体"/>
        </w:rPr>
        <w:t xml:space="preserve">项目技术及商务需求响应及偏离表</w:t>
      </w:r>
      <w:bookmarkEnd w:id="294"/>
      <w:r/>
      <w:bookmarkEnd w:id="295"/>
      <w:r/>
      <w:bookmarkEnd w:id="296"/>
      <w:r/>
      <w:bookmarkEnd w:id="297"/>
      <w:r/>
      <w:bookmarkEnd w:id="298"/>
      <w:r/>
      <w:bookmarkEnd w:id="299"/>
      <w:r>
        <w:rPr>
          <w:rFonts w:hint="eastAsia"/>
          <w:bCs/>
          <w:szCs w:val="4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26"/>
              <w:jc w:val="center"/>
              <w:spacing w:line="360" w:lineRule="auto"/>
              <w:rPr>
                <w:rFonts w:ascii="宋体" w:hAnsi="宋体"/>
                <w:b/>
                <w:sz w:val="24"/>
              </w:rPr>
            </w:pPr>
            <w:r/>
            <w:bookmarkStart w:id="300" w:name="_Hlk13224763"/>
            <w:r>
              <w:rPr>
                <w:rFonts w:hint="eastAsia" w:ascii="宋体" w:hAnsi="宋体"/>
                <w:b/>
                <w:sz w:val="24"/>
              </w:rPr>
              <w:t xml:space="preserve">序号</w:t>
            </w:r>
            <w:r>
              <w:rPr>
                <w:rFonts w:ascii="宋体" w:hAnsi="宋体"/>
                <w:b/>
                <w:sz w:val="24"/>
              </w:rPr>
            </w:r>
            <w:r/>
          </w:p>
        </w:tc>
        <w:tc>
          <w:tcPr>
            <w:tcW w:w="2921"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6"/>
              <w:jc w:val="center"/>
              <w:spacing w:line="360" w:lineRule="auto"/>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26"/>
              <w:jc w:val="center"/>
              <w:spacing w:line="360" w:lineRule="auto"/>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26"/>
              <w:jc w:val="center"/>
              <w:spacing w:line="360" w:lineRule="auto"/>
              <w:rPr>
                <w:rFonts w:ascii="宋体" w:hAnsi="宋体"/>
                <w:sz w:val="24"/>
              </w:rPr>
            </w:pPr>
            <w:r>
              <w:rPr>
                <w:rFonts w:ascii="宋体" w:hAnsi="宋体"/>
                <w:sz w:val="24"/>
              </w:rPr>
            </w:r>
            <w:r/>
          </w:p>
        </w:tc>
      </w:tr>
    </w:tbl>
    <w:p>
      <w:pPr>
        <w:pStyle w:val="926"/>
        <w:jc w:val="left"/>
        <w:spacing w:line="300" w:lineRule="auto"/>
        <w:rPr>
          <w:rFonts w:hint="eastAsia" w:ascii="宋体" w:hAnsi="宋体"/>
          <w:b/>
          <w:sz w:val="24"/>
        </w:rPr>
      </w:pPr>
      <w:r/>
      <w:bookmarkEnd w:id="300"/>
      <w:r/>
      <w:bookmarkStart w:id="301" w:name="_Hlk13224796"/>
      <w:r>
        <w:rPr>
          <w:rFonts w:hint="eastAsia" w:ascii="宋体" w:hAnsi="宋体"/>
          <w:b/>
          <w:sz w:val="24"/>
        </w:rPr>
      </w:r>
      <w:r/>
    </w:p>
    <w:p>
      <w:pPr>
        <w:pStyle w:val="926"/>
        <w:ind w:left="482" w:hanging="482"/>
        <w:jc w:val="left"/>
        <w:spacing w:line="360" w:lineRule="auto"/>
        <w:rPr>
          <w:rFonts w:ascii="宋体" w:hAnsi="宋体"/>
          <w:b/>
          <w:sz w:val="24"/>
        </w:rPr>
      </w:pPr>
      <w:r>
        <w:rPr>
          <w:rFonts w:hint="eastAsia" w:ascii="宋体" w:hAnsi="宋体"/>
          <w:b/>
          <w:sz w:val="24"/>
        </w:rPr>
        <w:t xml:space="preserve">备注：</w:t>
      </w:r>
      <w:r>
        <w:rPr>
          <w:rFonts w:ascii="宋体" w:hAnsi="宋体"/>
          <w:b/>
          <w:sz w:val="24"/>
        </w:rPr>
      </w:r>
      <w:r/>
    </w:p>
    <w:p>
      <w:pPr>
        <w:pStyle w:val="926"/>
        <w:jc w:val="left"/>
        <w:spacing w:line="36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302" w:name="_Hlk28858839"/>
      <w:r>
        <w:rPr>
          <w:rFonts w:hint="eastAsia" w:ascii="宋体" w:hAnsi="宋体"/>
          <w:b/>
          <w:bCs/>
          <w:sz w:val="24"/>
        </w:rPr>
        <w:t xml:space="preserve"> 项目需求”</w:t>
      </w:r>
      <w:bookmarkEnd w:id="302"/>
      <w:r>
        <w:rPr>
          <w:rFonts w:hint="eastAsia" w:ascii="宋体" w:hAnsi="宋体"/>
          <w:sz w:val="24"/>
        </w:rPr>
        <w:t xml:space="preserve">逐项填列</w:t>
      </w:r>
      <w:bookmarkStart w:id="303" w:name="_Hlk27472667"/>
      <w:r>
        <w:rPr>
          <w:rFonts w:hint="eastAsia" w:ascii="宋体" w:hAnsi="宋体"/>
          <w:sz w:val="24"/>
        </w:rPr>
        <w:t xml:space="preserve">，</w:t>
      </w:r>
      <w:bookmarkStart w:id="304" w:name="_Hlk45479488"/>
      <w:r>
        <w:rPr>
          <w:rFonts w:hint="eastAsia" w:ascii="宋体" w:hAnsi="宋体"/>
          <w:sz w:val="24"/>
        </w:rPr>
        <w:t xml:space="preserve">如需提供相应证明材料的，应将证明材料列于该表之下；</w:t>
      </w:r>
      <w:r>
        <w:rPr>
          <w:rFonts w:hint="eastAsia" w:ascii="宋体" w:hAnsi="宋体"/>
          <w:sz w:val="24"/>
        </w:rPr>
      </w:r>
      <w:r/>
    </w:p>
    <w:p>
      <w:pPr>
        <w:pStyle w:val="926"/>
        <w:jc w:val="left"/>
        <w:spacing w:line="360" w:lineRule="auto"/>
        <w:rPr>
          <w:rFonts w:ascii="宋体" w:hAnsi="宋体"/>
          <w:bCs/>
          <w:sz w:val="24"/>
        </w:rPr>
      </w:pPr>
      <w:r/>
      <w:bookmarkEnd w:id="304"/>
      <w:r>
        <w:rPr>
          <w:rFonts w:hint="eastAsia" w:ascii="宋体" w:hAnsi="宋体"/>
          <w:sz w:val="24"/>
        </w:rPr>
        <w:t xml:space="preserve">2、如参与多个分包的，请各投标供应商按所投分包分别列表。</w:t>
      </w:r>
      <w:bookmarkEnd w:id="287"/>
      <w:r/>
      <w:bookmarkEnd w:id="301"/>
      <w:r/>
      <w:bookmarkEnd w:id="303"/>
      <w:r>
        <w:rPr>
          <w:rFonts w:ascii="宋体" w:hAnsi="宋体"/>
          <w:bCs/>
          <w:sz w:val="24"/>
        </w:rPr>
      </w:r>
      <w:r/>
    </w:p>
    <w:p>
      <w:pPr>
        <w:pStyle w:val="929"/>
        <w:jc w:val="center"/>
        <w:spacing w:before="143" w:after="0" w:line="360" w:lineRule="auto"/>
        <w:rPr>
          <w:rFonts w:hint="eastAsia" w:ascii="宋体" w:hAnsi="宋体"/>
        </w:rPr>
      </w:pPr>
      <w:r>
        <w:rPr>
          <w:sz w:val="24"/>
        </w:rPr>
        <w:br w:type="page" w:clear="all"/>
      </w:r>
      <w:bookmarkStart w:id="305" w:name="_Hlk87459952"/>
      <w:r/>
      <w:bookmarkStart w:id="306" w:name="_Toc120614284"/>
      <w:r>
        <w:rPr>
          <w:rFonts w:hint="eastAsia" w:ascii="宋体" w:hAnsi="宋体"/>
        </w:rPr>
        <w:t xml:space="preserve">具备履行合同所必需的设备和专业技术能力的书面声明</w:t>
      </w:r>
      <w:r>
        <w:rPr>
          <w:rFonts w:hint="eastAsia" w:ascii="宋体" w:hAnsi="宋体"/>
        </w:rPr>
      </w:r>
      <w:r/>
    </w:p>
    <w:p>
      <w:pPr>
        <w:pStyle w:val="926"/>
        <w:ind w:firstLine="480"/>
        <w:spacing w:before="57" w:line="360" w:lineRule="auto"/>
        <w:rPr>
          <w:rFonts w:ascii="宋体" w:hAnsi="宋体"/>
          <w:bCs/>
          <w:sz w:val="24"/>
        </w:rPr>
      </w:pP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主要设备有：</w:t>
      </w:r>
      <w:bookmarkStart w:id="307" w:name="_Hlk14868056"/>
      <w:r>
        <w:rPr>
          <w:rFonts w:hint="eastAsia" w:ascii="宋体" w:hAnsi="宋体"/>
          <w:bCs/>
          <w:sz w:val="24"/>
        </w:rPr>
        <w:t xml:space="preserve">******</w:t>
      </w:r>
      <w:bookmarkEnd w:id="307"/>
      <w:r>
        <w:rPr>
          <w:rFonts w:ascii="宋体" w:hAnsi="宋体"/>
          <w:bCs/>
          <w:sz w:val="24"/>
        </w:rPr>
      </w:r>
      <w:r/>
    </w:p>
    <w:p>
      <w:pPr>
        <w:pStyle w:val="926"/>
        <w:ind w:firstLine="480"/>
        <w:spacing w:before="57" w:line="360" w:lineRule="auto"/>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firstLine="480"/>
        <w:spacing w:before="143" w:line="360" w:lineRule="auto"/>
        <w:rPr>
          <w:rFonts w:ascii="宋体" w:hAnsi="宋体"/>
          <w:bCs/>
          <w:sz w:val="24"/>
        </w:rPr>
      </w:pPr>
      <w:r>
        <w:rPr>
          <w:rFonts w:ascii="宋体" w:hAnsi="宋体"/>
          <w:bCs/>
          <w:sz w:val="24"/>
        </w:rPr>
      </w:r>
      <w:r/>
    </w:p>
    <w:p>
      <w:pPr>
        <w:pStyle w:val="926"/>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26"/>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26"/>
        <w:jc w:val="left"/>
        <w:widowControl/>
        <w:rPr>
          <w:rFonts w:hint="eastAsia" w:ascii="宋体" w:hAnsi="宋体"/>
          <w:bCs/>
          <w:sz w:val="24"/>
        </w:rPr>
      </w:pPr>
      <w:r>
        <w:rPr>
          <w:rFonts w:hint="eastAsia" w:ascii="宋体" w:hAnsi="宋体"/>
          <w:bCs/>
          <w:sz w:val="24"/>
        </w:rPr>
      </w:r>
      <w:r/>
    </w:p>
    <w:p>
      <w:pPr>
        <w:pStyle w:val="926"/>
        <w:spacing w:line="360" w:lineRule="auto"/>
        <w:rPr>
          <w:rFonts w:hint="eastAsia"/>
          <w:sz w:val="24"/>
        </w:rPr>
      </w:pPr>
      <w:r>
        <w:rPr>
          <w:rFonts w:hint="eastAsia"/>
          <w:sz w:val="24"/>
        </w:rPr>
      </w:r>
      <w:r/>
    </w:p>
    <w:p>
      <w:pPr>
        <w:pStyle w:val="929"/>
        <w:jc w:val="center"/>
        <w:spacing w:before="143" w:after="0" w:line="360" w:lineRule="auto"/>
        <w:rPr>
          <w:bCs/>
          <w:szCs w:val="40"/>
        </w:rPr>
      </w:pPr>
      <w:r>
        <w:rPr>
          <w:rFonts w:hint="eastAsia"/>
          <w:bCs/>
          <w:szCs w:val="40"/>
        </w:rPr>
        <w:br w:type="page" w:clear="all"/>
      </w:r>
      <w:r>
        <w:rPr>
          <w:rFonts w:hint="eastAsia" w:ascii="宋体" w:hAnsi="宋体"/>
        </w:rPr>
        <w:t xml:space="preserve">参加本次政府采购活动前3年内在经营活动中没有重大违法记录的书面声明</w:t>
      </w:r>
      <w:r>
        <w:rPr>
          <w:bCs/>
          <w:szCs w:val="40"/>
        </w:rPr>
      </w:r>
      <w:r/>
    </w:p>
    <w:p>
      <w:pPr>
        <w:pStyle w:val="926"/>
        <w:ind w:firstLine="480"/>
        <w:spacing w:before="57" w:line="480" w:lineRule="auto"/>
        <w:rPr>
          <w:rFonts w:ascii="宋体" w:hAnsi="宋体"/>
          <w:bCs/>
          <w:sz w:val="24"/>
        </w:rPr>
      </w:pPr>
      <w:r>
        <w:rPr>
          <w:rFonts w:ascii="宋体" w:hAnsi="宋体"/>
          <w:bCs/>
          <w:sz w:val="24"/>
        </w:rPr>
      </w:r>
      <w:r/>
    </w:p>
    <w:p>
      <w:pPr>
        <w:pStyle w:val="926"/>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rPr>
      </w:r>
      <w:r/>
    </w:p>
    <w:p>
      <w:pPr>
        <w:pStyle w:val="926"/>
        <w:ind w:firstLine="480"/>
        <w:spacing w:before="57" w:line="360" w:lineRule="auto"/>
        <w:rPr>
          <w:rFonts w:ascii="宋体" w:hAnsi="宋体"/>
          <w:bCs/>
          <w:sz w:val="24"/>
        </w:rPr>
      </w:pPr>
      <w:r>
        <w:rPr>
          <w:rFonts w:ascii="宋体" w:hAnsi="宋体"/>
          <w:bCs/>
          <w:sz w:val="24"/>
        </w:rPr>
      </w:r>
      <w:r/>
    </w:p>
    <w:p>
      <w:pPr>
        <w:pStyle w:val="926"/>
        <w:ind w:firstLine="480"/>
        <w:spacing w:before="57" w:line="360" w:lineRule="auto"/>
        <w:rPr>
          <w:rFonts w:ascii="宋体" w:hAnsi="宋体"/>
          <w:bCs/>
          <w:sz w:val="24"/>
        </w:rPr>
      </w:pPr>
      <w:r>
        <w:rPr>
          <w:rFonts w:ascii="宋体" w:hAnsi="宋体"/>
          <w:bCs/>
          <w:sz w:val="24"/>
        </w:rPr>
      </w:r>
      <w:r/>
    </w:p>
    <w:p>
      <w:pPr>
        <w:pStyle w:val="926"/>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26"/>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29"/>
        <w:jc w:val="center"/>
        <w:spacing w:before="143" w:after="0" w:line="360" w:lineRule="auto"/>
        <w:rPr>
          <w:rFonts w:ascii="宋体" w:hAnsi="宋体"/>
          <w:bCs/>
          <w:sz w:val="24"/>
        </w:rPr>
      </w:pPr>
      <w:r>
        <w:rPr>
          <w:rFonts w:ascii="宋体" w:hAnsi="宋体"/>
          <w:bCs/>
          <w:sz w:val="24"/>
        </w:rPr>
        <w:br w:type="page" w:clear="all"/>
      </w:r>
      <w:bookmarkEnd w:id="305"/>
      <w:r>
        <w:rPr>
          <w:rFonts w:hint="eastAsia" w:ascii="宋体" w:hAnsi="宋体"/>
        </w:rPr>
        <w:t xml:space="preserve">法人授权书</w:t>
      </w:r>
      <w:r>
        <w:rPr>
          <w:rFonts w:ascii="宋体" w:hAnsi="宋体"/>
          <w:bCs/>
          <w:sz w:val="24"/>
        </w:rPr>
      </w:r>
      <w:r/>
    </w:p>
    <w:p>
      <w:pPr>
        <w:pStyle w:val="1031"/>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308" w:name="_Hlk109904818"/>
      <w:r/>
      <w:bookmarkStart w:id="309" w:name="_Hlk109904959"/>
      <w:r>
        <w:rPr>
          <w:rFonts w:hint="eastAsia" w:ascii="宋体" w:hAnsi="宋体"/>
          <w:u w:val="none"/>
        </w:rPr>
        <w:t xml:space="preserve">_</w:t>
      </w:r>
      <w:bookmarkStart w:id="310"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08"/>
      <w:r/>
      <w:bookmarkEnd w:id="310"/>
      <w:r>
        <w:rPr>
          <w:rFonts w:hint="eastAsia" w:ascii="宋体" w:hAnsi="宋体"/>
        </w:rPr>
        <w:t xml:space="preserve">_</w:t>
      </w:r>
      <w:bookmarkEnd w:id="309"/>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31"/>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31"/>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31"/>
        <w:ind w:firstLine="482"/>
        <w:spacing w:before="85" w:line="480" w:lineRule="auto"/>
        <w:tabs>
          <w:tab w:val="left" w:pos="360" w:leader="none"/>
        </w:tabs>
        <w:rPr>
          <w:rFonts w:hint="eastAsia" w:ascii="黑体" w:hAnsi="黑体" w:eastAsia="黑体"/>
          <w:b/>
          <w:sz w:val="32"/>
          <w:szCs w:val="32"/>
          <w:u w:val="none"/>
        </w:rPr>
      </w:pPr>
      <w:r/>
      <w:bookmarkStart w:id="311"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hint="eastAsia" w:ascii="黑体" w:hAnsi="黑体" w:eastAsia="黑体"/>
          <w:b/>
          <w:sz w:val="32"/>
          <w:szCs w:val="32"/>
          <w:u w:val="none"/>
        </w:rPr>
      </w:r>
      <w:r/>
    </w:p>
    <w:p>
      <w:pPr>
        <w:pStyle w:val="1031"/>
        <w:spacing w:before="85"/>
        <w:tabs>
          <w:tab w:val="left" w:pos="360" w:leader="none"/>
        </w:tabs>
        <w:rPr>
          <w:rFonts w:ascii="宋体" w:hAnsi="宋体"/>
        </w:rPr>
      </w:pPr>
      <w:r>
        <w:rPr>
          <w:rFonts w:ascii="宋体" w:hAnsi="宋体"/>
        </w:rPr>
      </w:r>
      <w:r/>
    </w:p>
    <w:p>
      <w:pPr>
        <w:pStyle w:val="1031"/>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31"/>
        <w:ind w:firstLine="480"/>
        <w:jc w:val="both"/>
        <w:spacing w:before="85" w:line="480" w:lineRule="auto"/>
        <w:tabs>
          <w:tab w:val="left" w:pos="360" w:leader="none"/>
        </w:tabs>
        <w:rPr>
          <w:rFonts w:hint="eastAsia" w:ascii="宋体" w:hAnsi="宋体"/>
          <w:u w:val="none"/>
        </w:rPr>
      </w:pPr>
      <w:r/>
      <w:bookmarkEnd w:id="311"/>
      <w:r>
        <w:rPr>
          <w:rFonts w:hint="eastAsia" w:ascii="宋体" w:hAnsi="宋体"/>
          <w:u w:val="none"/>
        </w:rPr>
        <w:t xml:space="preserve">法定代表人签字或签章：</w:t>
      </w:r>
      <w:r>
        <w:rPr>
          <w:rFonts w:hint="eastAsia" w:ascii="宋体" w:hAnsi="宋体"/>
          <w:u w:val="none"/>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31"/>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312" w:name="_格式3__银行出具的资信证明"/>
      <w:r/>
      <w:bookmarkEnd w:id="312"/>
      <w:r/>
      <w:bookmarkStart w:id="313" w:name="_Hlt26955070"/>
      <w:r/>
      <w:bookmarkEnd w:id="313"/>
      <w:r/>
      <w:bookmarkStart w:id="314" w:name="_Hlt26671380"/>
      <w:r/>
      <w:bookmarkEnd w:id="314"/>
      <w:r>
        <w:rPr>
          <w:rFonts w:hint="eastAsia" w:ascii="宋体" w:hAnsi="宋体"/>
          <w:u w:val="none"/>
        </w:rPr>
        <w:t xml:space="preserve">   年   月   日</w:t>
      </w:r>
      <w:r>
        <w:rPr>
          <w:rFonts w:hint="eastAsia" w:ascii="宋体" w:hAnsi="宋体"/>
          <w:u w:val="none"/>
        </w:rPr>
      </w:r>
      <w:r/>
    </w:p>
    <w:p>
      <w:pPr>
        <w:pStyle w:val="926"/>
        <w:jc w:val="left"/>
        <w:widowControl/>
        <w:rPr>
          <w:rFonts w:hint="eastAsia" w:ascii="黑体" w:hAnsi="黑体" w:eastAsia="黑体"/>
          <w:b/>
          <w:sz w:val="32"/>
          <w:szCs w:val="32"/>
        </w:rPr>
      </w:pPr>
      <w:r>
        <w:rPr>
          <w:rFonts w:hint="eastAsia" w:ascii="黑体" w:hAnsi="黑体" w:eastAsia="黑体"/>
          <w:b/>
          <w:sz w:val="32"/>
          <w:szCs w:val="32"/>
        </w:rPr>
      </w:r>
      <w:r/>
    </w:p>
    <w:p>
      <w:pPr>
        <w:pStyle w:val="1031"/>
        <w:ind w:firstLine="0"/>
        <w:spacing w:before="85" w:line="480" w:lineRule="auto"/>
        <w:tabs>
          <w:tab w:val="left" w:pos="360" w:leader="none"/>
        </w:tabs>
        <w:rPr>
          <w:rFonts w:ascii="宋体" w:hAnsi="宋体"/>
          <w:b/>
          <w:i/>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r>
        <w:rPr>
          <w:rFonts w:ascii="宋体" w:hAnsi="宋体"/>
          <w:b/>
          <w:i/>
        </w:rPr>
      </w:r>
      <w:r/>
    </w:p>
    <w:p>
      <w:pPr>
        <w:pStyle w:val="929"/>
        <w:jc w:val="center"/>
        <w:spacing w:before="143" w:after="0" w:line="360" w:lineRule="auto"/>
        <w:rPr>
          <w:rFonts w:hint="eastAsia" w:ascii="宋体" w:hAnsi="宋体"/>
        </w:rPr>
      </w:pPr>
      <w:r>
        <w:rPr>
          <w:rFonts w:ascii="宋体" w:hAnsi="宋体"/>
          <w:i/>
        </w:rPr>
        <w:br w:type="page" w:clear="all"/>
      </w:r>
      <w:bookmarkStart w:id="315" w:name="_Toc9363443"/>
      <w:r/>
      <w:bookmarkStart w:id="316" w:name="_Toc12708989"/>
      <w:r>
        <w:rPr>
          <w:rFonts w:hint="eastAsia" w:ascii="宋体" w:hAnsi="宋体"/>
        </w:rPr>
        <w:t xml:space="preserve">投标函</w:t>
      </w:r>
      <w:bookmarkEnd w:id="315"/>
      <w:r/>
      <w:bookmarkEnd w:id="316"/>
      <w:r>
        <w:rPr>
          <w:rFonts w:hint="eastAsia" w:ascii="宋体" w:hAnsi="宋体"/>
        </w:rPr>
      </w:r>
      <w:r/>
    </w:p>
    <w:p>
      <w:pPr>
        <w:pStyle w:val="926"/>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317" w:name="_Hlk109904877"/>
      <w:r/>
      <w:bookmarkStart w:id="318" w:name="_Hlk109904992"/>
      <w:r>
        <w:rPr>
          <w:rFonts w:hint="eastAsia" w:ascii="宋体" w:hAnsi="宋体"/>
          <w:sz w:val="24"/>
          <w:u w:val="single"/>
        </w:rPr>
        <w:t xml:space="preserve"> [被授权人的姓名</w:t>
      </w:r>
      <w:r>
        <w:rPr>
          <w:rFonts w:ascii="宋体" w:hAnsi="宋体"/>
          <w:sz w:val="24"/>
          <w:u w:val="single"/>
        </w:rPr>
        <w:t xml:space="preserve">]</w:t>
      </w:r>
      <w:bookmarkEnd w:id="317"/>
      <w:r/>
      <w:bookmarkEnd w:id="318"/>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26"/>
        <w:ind w:firstLine="480"/>
        <w:spacing w:before="28" w:line="400" w:lineRule="exact"/>
        <w:rPr>
          <w:rFonts w:ascii="宋体" w:hAnsi="宋体"/>
          <w:sz w:val="24"/>
        </w:rPr>
      </w:pPr>
      <w:r/>
      <w:bookmarkStart w:id="319" w:name="_Hlk109904608"/>
      <w:r>
        <w:rPr>
          <w:rFonts w:hint="eastAsia" w:ascii="宋体" w:hAnsi="宋体"/>
          <w:sz w:val="24"/>
        </w:rPr>
        <w:t xml:space="preserve">据此函，授权委托人宣布同意如下：</w:t>
      </w:r>
      <w:r>
        <w:rPr>
          <w:rFonts w:ascii="宋体" w:hAnsi="宋体"/>
          <w:sz w:val="24"/>
        </w:rPr>
      </w:r>
      <w:r/>
    </w:p>
    <w:p>
      <w:pPr>
        <w:pStyle w:val="926"/>
        <w:ind w:firstLine="480"/>
        <w:spacing w:before="28" w:line="400" w:lineRule="exact"/>
        <w:rPr>
          <w:rFonts w:ascii="宋体" w:hAnsi="宋体"/>
          <w:sz w:val="24"/>
        </w:rPr>
      </w:pPr>
      <w:r/>
      <w:bookmarkEnd w:id="319"/>
      <w:r>
        <w:rPr>
          <w:rFonts w:hint="eastAsia" w:ascii="宋体" w:hAnsi="宋体"/>
          <w:sz w:val="24"/>
        </w:rPr>
        <w:t xml:space="preserve">1.按招标文件规定的各项要求，向买方提供所需货物与服务。</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320" w:name="_Hlk47427076"/>
      <w:r>
        <w:rPr>
          <w:rFonts w:hint="eastAsia" w:ascii="宋体" w:hAnsi="宋体"/>
          <w:sz w:val="24"/>
        </w:rPr>
        <w:t xml:space="preserve">我方同意承担由此引起的所有责任。</w:t>
      </w:r>
      <w:r>
        <w:rPr>
          <w:rFonts w:ascii="宋体" w:hAnsi="宋体"/>
          <w:sz w:val="24"/>
        </w:rPr>
      </w:r>
      <w:r/>
    </w:p>
    <w:p>
      <w:pPr>
        <w:pStyle w:val="926"/>
        <w:ind w:firstLine="480"/>
        <w:spacing w:before="28" w:line="400" w:lineRule="exact"/>
        <w:rPr>
          <w:rFonts w:ascii="宋体" w:hAnsi="宋体"/>
          <w:sz w:val="24"/>
        </w:rPr>
      </w:pPr>
      <w:r/>
      <w:bookmarkEnd w:id="320"/>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26"/>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26"/>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26"/>
              <w:jc w:val="center"/>
              <w:spacing w:before="57" w:line="400" w:lineRule="exact"/>
              <w:rPr>
                <w:rFonts w:hint="eastAsia" w:ascii="宋体" w:hAnsi="宋体"/>
                <w:b/>
                <w:bCs/>
                <w:sz w:val="24"/>
              </w:rPr>
            </w:pPr>
            <w:r/>
            <w:bookmarkStart w:id="321" w:name="_Hlk13223537"/>
            <w:r>
              <w:rPr>
                <w:rFonts w:hint="eastAsia" w:ascii="宋体" w:hAnsi="宋体"/>
                <w:b/>
                <w:bCs/>
                <w:sz w:val="24"/>
              </w:rPr>
              <w:t xml:space="preserve">联系电话</w:t>
            </w:r>
            <w:r>
              <w:rPr>
                <w:rFonts w:hint="eastAsia" w:ascii="宋体" w:hAnsi="宋体"/>
                <w:b/>
                <w:bCs/>
                <w:sz w:val="24"/>
              </w:rPr>
            </w:r>
            <w:r/>
          </w:p>
        </w:tc>
        <w:tc>
          <w:tcPr>
            <w:tcW w:w="2551"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联系邮箱</w:t>
            </w:r>
            <w:r>
              <w:rPr>
                <w:rFonts w:hint="eastAsia" w:ascii="宋体" w:hAnsi="宋体"/>
                <w:b/>
                <w:bCs/>
                <w:sz w:val="24"/>
              </w:rPr>
            </w:r>
            <w:r/>
          </w:p>
        </w:tc>
        <w:tc>
          <w:tcPr>
            <w:tcW w:w="2693"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rPr>
                <w:rFonts w:hint="eastAsia" w:ascii="宋体" w:hAnsi="宋体"/>
                <w:b/>
                <w:bCs/>
                <w:sz w:val="24"/>
              </w:rPr>
            </w:r>
            <w:r/>
          </w:p>
        </w:tc>
        <w:tc>
          <w:tcPr>
            <w:tcW w:w="2551"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rPr>
                <w:rFonts w:hint="eastAsia" w:ascii="宋体" w:hAnsi="宋体"/>
                <w:b/>
                <w:bCs/>
                <w:sz w:val="24"/>
              </w:rPr>
            </w:r>
            <w:r/>
          </w:p>
        </w:tc>
        <w:tc>
          <w:tcPr>
            <w:tcW w:w="2693"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26"/>
              <w:jc w:val="center"/>
              <w:spacing w:before="57" w:line="400" w:lineRule="exact"/>
              <w:rPr>
                <w:rFonts w:hint="eastAsia" w:ascii="宋体" w:hAnsi="宋体"/>
                <w:b/>
                <w:bCs/>
                <w:sz w:val="24"/>
              </w:rPr>
            </w:pPr>
            <w:r>
              <w:rPr>
                <w:rFonts w:hint="eastAsia" w:ascii="宋体" w:hAnsi="宋体"/>
                <w:b/>
                <w:bCs/>
                <w:sz w:val="24"/>
              </w:rPr>
              <w:t xml:space="preserve">通讯地址</w:t>
            </w:r>
            <w:r>
              <w:rPr>
                <w:rFonts w:hint="eastAsia" w:ascii="宋体" w:hAnsi="宋体"/>
                <w:b/>
                <w:bCs/>
                <w:sz w:val="24"/>
              </w:rPr>
            </w:r>
            <w:r/>
          </w:p>
        </w:tc>
        <w:tc>
          <w:tcPr>
            <w:gridSpan w:val="3"/>
            <w:tcW w:w="7087" w:type="dxa"/>
            <w:vAlign w:val="center"/>
            <w:textDirection w:val="lrTb"/>
            <w:noWrap w:val="false"/>
          </w:tcPr>
          <w:p>
            <w:pPr>
              <w:pStyle w:val="926"/>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26"/>
              <w:jc w:val="center"/>
              <w:spacing w:before="57"/>
              <w:rPr>
                <w:rFonts w:hint="eastAsia" w:ascii="宋体" w:hAnsi="宋体"/>
                <w:b/>
                <w:bCs/>
                <w:sz w:val="24"/>
              </w:rPr>
            </w:pPr>
            <w:r/>
            <w:bookmarkEnd w:id="321"/>
            <w:r>
              <w:rPr>
                <w:rFonts w:hint="eastAsia" w:ascii="宋体" w:hAnsi="宋体"/>
                <w:b/>
                <w:bCs/>
                <w:sz w:val="24"/>
              </w:rPr>
              <w:t xml:space="preserve">投标人账户信息</w:t>
            </w:r>
            <w:r>
              <w:rPr>
                <w:rFonts w:hint="eastAsia" w:ascii="宋体" w:hAnsi="宋体"/>
                <w:b/>
                <w:bCs/>
                <w:sz w:val="24"/>
              </w:rPr>
            </w:r>
            <w:r/>
          </w:p>
        </w:tc>
        <w:tc>
          <w:tcPr>
            <w:gridSpan w:val="3"/>
            <w:tcW w:w="7087" w:type="dxa"/>
            <w:vAlign w:val="center"/>
            <w:textDirection w:val="lrTb"/>
            <w:noWrap w:val="false"/>
          </w:tcPr>
          <w:p>
            <w:pPr>
              <w:pStyle w:val="926"/>
              <w:spacing w:before="57"/>
              <w:rPr>
                <w:rFonts w:ascii="宋体" w:hAnsi="宋体"/>
                <w:sz w:val="24"/>
              </w:rPr>
            </w:pPr>
            <w:r>
              <w:rPr>
                <w:rFonts w:hint="eastAsia" w:ascii="宋体" w:hAnsi="宋体"/>
                <w:sz w:val="24"/>
              </w:rPr>
              <w:t xml:space="preserve">账户名称：</w:t>
            </w:r>
            <w:r>
              <w:rPr>
                <w:rFonts w:ascii="宋体" w:hAnsi="宋体"/>
                <w:sz w:val="24"/>
              </w:rPr>
            </w:r>
            <w:r/>
          </w:p>
          <w:p>
            <w:pPr>
              <w:pStyle w:val="926"/>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26"/>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26"/>
        <w:ind w:firstLine="480"/>
        <w:spacing w:before="57"/>
        <w:rPr>
          <w:rFonts w:hint="eastAsia" w:ascii="宋体" w:hAnsi="宋体"/>
          <w:sz w:val="24"/>
        </w:rPr>
      </w:pPr>
      <w:r>
        <w:rPr>
          <w:rFonts w:hint="eastAsia" w:ascii="宋体" w:hAnsi="宋体"/>
          <w:sz w:val="24"/>
        </w:rPr>
      </w:r>
      <w:r/>
    </w:p>
    <w:p>
      <w:pPr>
        <w:pStyle w:val="926"/>
        <w:ind w:firstLine="480"/>
        <w:spacing w:before="57" w:line="360" w:lineRule="auto"/>
        <w:rPr>
          <w:rFonts w:ascii="宋体" w:hAnsi="宋体"/>
          <w:sz w:val="24"/>
        </w:rPr>
      </w:pPr>
      <w:r/>
      <w:bookmarkStart w:id="322" w:name="_Hlk13223570"/>
      <w:r>
        <w:rPr>
          <w:rFonts w:ascii="宋体" w:hAnsi="宋体"/>
          <w:sz w:val="24"/>
        </w:rPr>
      </w:r>
      <w:r/>
    </w:p>
    <w:p>
      <w:pPr>
        <w:pStyle w:val="926"/>
        <w:ind w:firstLine="480"/>
        <w:spacing w:before="57" w:line="360" w:lineRule="auto"/>
        <w:rPr>
          <w:rFonts w:ascii="宋体" w:hAnsi="宋体"/>
          <w:sz w:val="24"/>
        </w:rPr>
      </w:pPr>
      <w:r>
        <w:rPr>
          <w:rFonts w:hint="eastAsia" w:ascii="宋体" w:hAnsi="宋体"/>
          <w:sz w:val="24"/>
        </w:rPr>
        <w:t xml:space="preserve">投标人全称（公章）： </w:t>
      </w:r>
      <w:r>
        <w:rPr>
          <w:rFonts w:ascii="宋体" w:hAnsi="宋体"/>
          <w:sz w:val="24"/>
        </w:rPr>
      </w:r>
      <w:r/>
    </w:p>
    <w:p>
      <w:pPr>
        <w:pStyle w:val="926"/>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31"/>
        <w:ind w:firstLine="0"/>
        <w:spacing w:line="360" w:lineRule="auto"/>
        <w:tabs>
          <w:tab w:val="left" w:pos="360" w:leader="none"/>
        </w:tabs>
        <w:rPr>
          <w:rFonts w:ascii="宋体" w:hAnsi="宋体"/>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bookmarkEnd w:id="306"/>
      <w:r/>
      <w:bookmarkEnd w:id="322"/>
      <w:r/>
      <w:bookmarkStart w:id="323" w:name="_格式2__法定代表人授权书"/>
      <w:r/>
      <w:bookmarkEnd w:id="323"/>
      <w:r/>
      <w:bookmarkStart w:id="324" w:name="_Hlt26955054"/>
      <w:r/>
      <w:bookmarkEnd w:id="324"/>
      <w:r/>
      <w:bookmarkStart w:id="325" w:name="_Toc12708995"/>
      <w:r/>
      <w:bookmarkStart w:id="326" w:name="_Toc8485135"/>
      <w:r/>
      <w:bookmarkStart w:id="327" w:name="_Toc12887286"/>
      <w:r/>
      <w:bookmarkStart w:id="328" w:name="_Toc9363449"/>
      <w:r>
        <w:rPr>
          <w:rFonts w:ascii="宋体" w:hAnsi="宋体"/>
        </w:rPr>
      </w:r>
      <w:r/>
    </w:p>
    <w:p>
      <w:pPr>
        <w:pStyle w:val="929"/>
        <w:jc w:val="center"/>
        <w:spacing w:before="143" w:after="0" w:line="360" w:lineRule="auto"/>
        <w:rPr>
          <w:rFonts w:ascii="微软雅黑" w:hAnsi="微软雅黑" w:cs="微软雅黑"/>
          <w:szCs w:val="28"/>
        </w:rPr>
      </w:pPr>
      <w:r>
        <w:rPr>
          <w:rFonts w:hint="eastAsia"/>
          <w:bCs/>
          <w:szCs w:val="40"/>
        </w:rPr>
        <w:br w:type="page" w:clear="all"/>
      </w:r>
      <w:r>
        <w:rPr>
          <w:rFonts w:hint="eastAsia" w:ascii="宋体" w:hAnsi="宋体"/>
        </w:rPr>
        <w:t xml:space="preserve">投标单位承诺函</w:t>
      </w:r>
      <w:r>
        <w:rPr>
          <w:rFonts w:ascii="微软雅黑" w:hAnsi="微软雅黑" w:cs="微软雅黑"/>
          <w:szCs w:val="28"/>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57"/>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57"/>
        <w:spacing w:line="360" w:lineRule="auto"/>
        <w:rPr>
          <w:rFonts w:ascii="宋体" w:hAnsi="宋体" w:eastAsia="宋体"/>
          <w:sz w:val="24"/>
          <w:szCs w:val="24"/>
        </w:rPr>
      </w:pPr>
      <w:r>
        <w:rPr>
          <w:rFonts w:ascii="宋体" w:hAnsi="宋体" w:eastAsia="宋体"/>
          <w:sz w:val="24"/>
          <w:szCs w:val="24"/>
        </w:rPr>
      </w:r>
      <w:r/>
    </w:p>
    <w:p>
      <w:pPr>
        <w:pStyle w:val="957"/>
        <w:ind w:firstLine="480"/>
        <w:spacing w:line="360" w:lineRule="auto"/>
        <w:rPr>
          <w:rFonts w:ascii="宋体" w:hAnsi="宋体" w:eastAsia="宋体"/>
          <w:sz w:val="24"/>
          <w:szCs w:val="24"/>
        </w:rPr>
      </w:pPr>
      <w:r>
        <w:rPr>
          <w:rFonts w:ascii="宋体" w:hAnsi="宋体" w:eastAsia="宋体"/>
          <w:sz w:val="24"/>
          <w:szCs w:val="24"/>
        </w:rPr>
      </w:r>
      <w:r/>
    </w:p>
    <w:p>
      <w:pPr>
        <w:pStyle w:val="926"/>
        <w:rPr>
          <w:rFonts w:ascii="Arial" w:hAnsi="Arial" w:cs="Arial"/>
          <w:sz w:val="24"/>
          <w:szCs w:val="22"/>
        </w:rPr>
      </w:pPr>
      <w:r>
        <w:rPr>
          <w:rFonts w:ascii="Arial" w:hAnsi="Arial" w:cs="Arial"/>
          <w:sz w:val="24"/>
          <w:szCs w:val="22"/>
        </w:rPr>
      </w:r>
      <w:r/>
    </w:p>
    <w:p>
      <w:pPr>
        <w:pStyle w:val="926"/>
        <w:jc w:val="left"/>
        <w:spacing w:line="360" w:lineRule="auto"/>
        <w:rPr>
          <w:rFonts w:hint="eastAsia" w:ascii="宋体" w:hAnsi="宋体"/>
          <w:sz w:val="24"/>
          <w:szCs w:val="21"/>
        </w:rPr>
      </w:pPr>
      <w:r>
        <w:rPr>
          <w:rFonts w:hint="eastAsia" w:ascii="宋体" w:hAnsi="宋体"/>
          <w:sz w:val="24"/>
          <w:szCs w:val="21"/>
        </w:rPr>
      </w:r>
      <w:r/>
    </w:p>
    <w:p>
      <w:pPr>
        <w:pStyle w:val="926"/>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（公章）：</w:t>
      </w:r>
      <w:r>
        <w:rPr>
          <w:rFonts w:ascii="宋体" w:hAnsi="宋体"/>
          <w:sz w:val="24"/>
        </w:rPr>
      </w:r>
      <w:r/>
    </w:p>
    <w:p>
      <w:pPr>
        <w:pStyle w:val="92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31"/>
        <w:ind w:firstLine="0"/>
        <w:tabs>
          <w:tab w:val="left" w:pos="360" w:leader="none"/>
        </w:tabs>
        <w:rPr>
          <w:rFonts w:hint="eastAsia"/>
          <w:b/>
          <w:iCs/>
          <w:u w:val="none"/>
        </w:rPr>
      </w:pPr>
      <w:r>
        <w:rPr>
          <w:rFonts w:hint="eastAsia"/>
          <w:b/>
          <w:iCs/>
          <w:u w:val="none"/>
        </w:rPr>
      </w:r>
      <w:r/>
    </w:p>
    <w:p>
      <w:pPr>
        <w:pStyle w:val="1031"/>
        <w:ind w:firstLine="0"/>
        <w:tabs>
          <w:tab w:val="left" w:pos="360" w:leader="none"/>
        </w:tabs>
        <w:rPr>
          <w:rFonts w:hint="eastAsia"/>
          <w:b/>
          <w:iCs/>
          <w:u w:val="none"/>
        </w:rPr>
      </w:pPr>
      <w:r>
        <w:rPr>
          <w:rFonts w:hint="eastAsia"/>
          <w:b/>
          <w:iCs/>
          <w:u w:val="none"/>
        </w:rPr>
      </w:r>
      <w:r/>
    </w:p>
    <w:p>
      <w:pPr>
        <w:pStyle w:val="1031"/>
        <w:ind w:firstLine="0"/>
        <w:tabs>
          <w:tab w:val="left" w:pos="360" w:leader="none"/>
        </w:tabs>
        <w:rPr>
          <w:b/>
          <w:szCs w:val="21"/>
          <w:u w:val="none"/>
        </w:rPr>
      </w:pPr>
      <w:r>
        <w:rPr>
          <w:rFonts w:hint="eastAsia"/>
          <w:b/>
          <w:iCs/>
          <w:u w:val="none"/>
        </w:rPr>
        <w:t xml:space="preserve">备注：★</w:t>
      </w:r>
      <w:r>
        <w:rPr>
          <w:rFonts w:hint="eastAsia"/>
          <w:b/>
          <w:u w:val="none"/>
        </w:rPr>
        <w:t xml:space="preserve">联合体中各方均须加盖公章。</w:t>
      </w:r>
      <w:r>
        <w:rPr>
          <w:b/>
          <w:szCs w:val="21"/>
          <w:u w:val="none"/>
        </w:rPr>
      </w:r>
      <w:r/>
    </w:p>
    <w:p>
      <w:pPr>
        <w:pStyle w:val="929"/>
        <w:jc w:val="center"/>
        <w:spacing w:before="143" w:after="0" w:line="360" w:lineRule="auto"/>
        <w:rPr>
          <w:rFonts w:hint="eastAsia"/>
        </w:rPr>
      </w:pPr>
      <w:r>
        <w:rPr>
          <w:rFonts w:hint="eastAsia"/>
          <w:bCs/>
          <w:szCs w:val="40"/>
        </w:rPr>
        <w:br w:type="page" w:clear="all"/>
      </w:r>
      <w:r>
        <w:rPr>
          <w:rFonts w:hint="eastAsia" w:ascii="宋体" w:hAnsi="宋体"/>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26"/>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26"/>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26"/>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r>
    </w:tbl>
    <w:p>
      <w:pPr>
        <w:pStyle w:val="926"/>
        <w:spacing w:line="360" w:lineRule="auto"/>
        <w:rPr>
          <w:b/>
          <w:bCs/>
          <w:sz w:val="24"/>
        </w:rPr>
      </w:pPr>
      <w:r>
        <w:rPr>
          <w:b/>
          <w:bCs/>
          <w:sz w:val="24"/>
        </w:rPr>
      </w:r>
      <w:r/>
    </w:p>
    <w:p>
      <w:pPr>
        <w:pStyle w:val="926"/>
        <w:spacing w:line="360" w:lineRule="auto"/>
        <w:rPr>
          <w:rFonts w:hint="eastAsia"/>
          <w:sz w:val="24"/>
        </w:rPr>
      </w:pPr>
      <w:r>
        <w:rPr>
          <w:rFonts w:hint="eastAsia"/>
          <w:b/>
          <w:bCs/>
          <w:sz w:val="24"/>
        </w:rPr>
        <w:t xml:space="preserve">备注：</w:t>
      </w:r>
      <w:r>
        <w:rPr>
          <w:rFonts w:hint="eastAsia"/>
          <w:sz w:val="24"/>
        </w:rPr>
        <w:t xml:space="preserve">如果招标文件要求提供证明材料，投标人必须将证明材料列于该表之下。</w:t>
      </w:r>
      <w:r>
        <w:rPr>
          <w:rFonts w:hint="eastAsia"/>
          <w:sz w:val="24"/>
        </w:rPr>
      </w:r>
      <w:r/>
    </w:p>
    <w:p>
      <w:pPr>
        <w:pStyle w:val="926"/>
        <w:jc w:val="left"/>
        <w:spacing w:line="360" w:lineRule="auto"/>
        <w:rPr>
          <w:rFonts w:hint="eastAsia" w:ascii="宋体" w:hAnsi="宋体"/>
          <w:sz w:val="24"/>
        </w:rPr>
      </w:pPr>
      <w:r/>
      <w:bookmarkEnd w:id="325"/>
      <w:r/>
      <w:bookmarkEnd w:id="326"/>
      <w:r/>
      <w:bookmarkEnd w:id="327"/>
      <w:r/>
      <w:bookmarkEnd w:id="328"/>
      <w:r>
        <w:rPr>
          <w:rFonts w:hint="eastAsia" w:ascii="宋体" w:hAnsi="宋体"/>
          <w:sz w:val="24"/>
        </w:rPr>
      </w:r>
      <w:r/>
    </w:p>
    <w:p>
      <w:pPr>
        <w:pStyle w:val="929"/>
        <w:jc w:val="center"/>
        <w:spacing w:before="143" w:after="0" w:line="360" w:lineRule="auto"/>
        <w:rPr>
          <w:rFonts w:ascii="宋体" w:hAnsi="宋体"/>
          <w:bCs/>
          <w:szCs w:val="40"/>
        </w:rPr>
      </w:pPr>
      <w:r>
        <w:rPr>
          <w:rFonts w:hint="eastAsia" w:ascii="宋体" w:hAnsi="宋体"/>
          <w:bCs/>
          <w:szCs w:val="40"/>
        </w:rPr>
        <w:br w:type="page" w:clear="all"/>
      </w:r>
      <w:r>
        <w:rPr>
          <w:rFonts w:hint="eastAsia" w:ascii="宋体" w:hAnsi="宋体"/>
        </w:rPr>
        <w:t xml:space="preserve">联合体协议（参考格式）</w:t>
      </w:r>
      <w:r>
        <w:rPr>
          <w:rFonts w:ascii="宋体" w:hAnsi="宋体"/>
          <w:bCs/>
          <w:szCs w:val="40"/>
        </w:rPr>
      </w:r>
      <w:r/>
    </w:p>
    <w:p>
      <w:pPr>
        <w:pStyle w:val="941"/>
        <w:ind w:firstLine="0"/>
        <w:jc w:val="center"/>
        <w:spacing w:line="360" w:lineRule="auto"/>
        <w:rPr>
          <w:b/>
          <w:bCs/>
          <w:sz w:val="24"/>
          <w:szCs w:val="24"/>
        </w:rPr>
      </w:pPr>
      <w:r/>
      <w:bookmarkStart w:id="329" w:name="_Hlk27472787"/>
      <w:r>
        <w:rPr>
          <w:rFonts w:hint="eastAsia"/>
          <w:b/>
          <w:bCs/>
          <w:sz w:val="24"/>
          <w:szCs w:val="24"/>
        </w:rPr>
        <w:t xml:space="preserve">（参考格式，非联合体形式参加投标的供应商无需提供）</w:t>
      </w:r>
      <w:r>
        <w:rPr>
          <w:b/>
          <w:bCs/>
          <w:sz w:val="24"/>
          <w:szCs w:val="24"/>
        </w:rPr>
      </w:r>
      <w:r/>
    </w:p>
    <w:p>
      <w:pPr>
        <w:pStyle w:val="926"/>
        <w:spacing w:line="360" w:lineRule="auto"/>
        <w:rPr>
          <w:rFonts w:ascii="宋体" w:hAnsi="宋体"/>
          <w:sz w:val="24"/>
          <w:u w:val="single"/>
        </w:rPr>
      </w:pPr>
      <w:r/>
      <w:bookmarkEnd w:id="329"/>
      <w:r>
        <w:rPr>
          <w:rFonts w:ascii="宋体" w:hAnsi="宋体"/>
          <w:sz w:val="24"/>
          <w:u w:val="single"/>
        </w:rPr>
      </w:r>
      <w:r/>
    </w:p>
    <w:p>
      <w:pPr>
        <w:pStyle w:val="926"/>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26"/>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rPr>
          <w:rFonts w:ascii="宋体" w:hAnsi="宋体"/>
          <w:sz w:val="24"/>
        </w:rPr>
      </w:r>
      <w:r/>
    </w:p>
    <w:p>
      <w:pPr>
        <w:pStyle w:val="926"/>
        <w:ind w:firstLine="480"/>
        <w:spacing w:line="36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30"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30"/>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26"/>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31"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31"/>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r>
      <w:r/>
    </w:p>
    <w:p>
      <w:pPr>
        <w:pStyle w:val="1031"/>
        <w:spacing w:line="360" w:lineRule="auto"/>
        <w:tabs>
          <w:tab w:val="left" w:pos="360" w:leader="none"/>
        </w:tabs>
        <w:rPr>
          <w:b/>
          <w:iCs/>
          <w:szCs w:val="21"/>
          <w:u w:val="none"/>
        </w:rPr>
      </w:pPr>
      <w:r>
        <w:rPr>
          <w:rFonts w:hint="eastAsia" w:ascii="宋体" w:hAnsi="宋体"/>
          <w:b/>
          <w:u w:val="none"/>
        </w:rPr>
        <w:t xml:space="preserve">★</w:t>
      </w:r>
      <w:r>
        <w:rPr>
          <w:rFonts w:hint="eastAsia"/>
          <w:b/>
          <w:iCs/>
          <w:u w:val="none"/>
        </w:rPr>
        <w:t xml:space="preserve">备注：联合体中各方均须加盖公章。</w:t>
      </w:r>
      <w:r>
        <w:rPr>
          <w:b/>
          <w:iCs/>
          <w:szCs w:val="21"/>
          <w:u w:val="none"/>
        </w:rPr>
      </w:r>
      <w:r/>
    </w:p>
    <w:p>
      <w:pPr>
        <w:pStyle w:val="926"/>
        <w:ind w:left="525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hint="eastAsia" w:ascii="宋体" w:hAnsi="宋体"/>
          <w:sz w:val="24"/>
        </w:rPr>
        <w:t xml:space="preserve">供应商单位1名称（公章）：</w:t>
      </w:r>
      <w:r>
        <w:rPr>
          <w:rFonts w:ascii="宋体" w:hAnsi="宋体"/>
          <w:sz w:val="24"/>
        </w:rPr>
      </w:r>
      <w:r/>
    </w:p>
    <w:p>
      <w:pPr>
        <w:pStyle w:val="926"/>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名称（公章）：</w:t>
      </w:r>
      <w:r>
        <w:rPr>
          <w:rFonts w:ascii="宋体" w:hAnsi="宋体"/>
          <w:sz w:val="24"/>
        </w:rPr>
      </w:r>
      <w:r/>
    </w:p>
    <w:p>
      <w:pPr>
        <w:pStyle w:val="926"/>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926"/>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9"/>
        <w:jc w:val="center"/>
        <w:rPr>
          <w:rFonts w:hint="eastAsia"/>
        </w:rPr>
      </w:pPr>
      <w:r>
        <w:rPr>
          <w:rFonts w:hint="eastAsia"/>
        </w:rPr>
        <w:t xml:space="preserve">中小微企业声明函（货物类项目）</w:t>
      </w:r>
      <w:r>
        <w:rPr>
          <w:rFonts w:hint="eastAsia" w:ascii="宋体" w:hAnsi="宋体"/>
          <w:bCs/>
          <w:szCs w:val="40"/>
        </w:rPr>
        <w:t xml:space="preserve">（采购包号：**）</w:t>
      </w:r>
      <w:r>
        <w:rPr>
          <w:rFonts w:hint="eastAsia"/>
        </w:rPr>
      </w:r>
      <w:r/>
    </w:p>
    <w:p>
      <w:pPr>
        <w:pStyle w:val="990"/>
        <w:ind w:firstLine="240"/>
        <w:jc w:val="center"/>
        <w:spacing w:before="0" w:beforeAutospacing="0" w:after="0" w:afterAutospacing="0" w:line="0" w:lineRule="atLeast"/>
        <w:widowControl w:val="off"/>
      </w:pPr>
      <w:r>
        <w:t xml:space="preserve"> </w:t>
      </w:r>
      <w:r/>
    </w:p>
    <w:p>
      <w:pPr>
        <w:pStyle w:val="990"/>
        <w:ind w:firstLine="360"/>
        <w:jc w:val="both"/>
        <w:spacing w:before="0" w:beforeAutospacing="0" w:after="0" w:afterAutospacing="0" w:line="360" w:lineRule="auto"/>
        <w:widowControl w:val="off"/>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项目（项目名称）（采购包号：**）的采购活动，提供的货物全部由符合政策要求的中小微企业制造。相关企业（含联合体中的中小微企业、签订采购包意向协议的中小微企业）的具体情况如下：</w:t>
      </w:r>
      <w:r/>
    </w:p>
    <w:p>
      <w:pPr>
        <w:pStyle w:val="990"/>
        <w:ind w:firstLine="360"/>
        <w:jc w:val="both"/>
        <w:spacing w:before="0" w:beforeAutospacing="0" w:after="0" w:afterAutospacing="0" w:line="360" w:lineRule="auto"/>
        <w:widowControl w:val="off"/>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990"/>
        <w:ind w:firstLine="360"/>
        <w:jc w:val="both"/>
        <w:spacing w:before="0" w:beforeAutospacing="0" w:after="0" w:afterAutospacing="0" w:line="360" w:lineRule="auto"/>
        <w:widowControl w:val="off"/>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990"/>
        <w:ind w:firstLine="360"/>
        <w:jc w:val="both"/>
        <w:spacing w:before="0" w:beforeAutospacing="0" w:after="0" w:afterAutospacing="0" w:line="360" w:lineRule="auto"/>
        <w:widowControl w:val="off"/>
      </w:pPr>
      <w:r>
        <w:rPr>
          <w:rFonts w:hint="eastAsia"/>
          <w:color w:val="000000"/>
        </w:rPr>
        <w:t xml:space="preserve">……</w:t>
      </w:r>
      <w:r/>
    </w:p>
    <w:p>
      <w:pPr>
        <w:pStyle w:val="990"/>
        <w:ind w:firstLine="360"/>
        <w:jc w:val="both"/>
        <w:spacing w:before="0" w:beforeAutospacing="0" w:after="0" w:afterAutospacing="0" w:line="360" w:lineRule="auto"/>
        <w:widowControl w:val="off"/>
      </w:pPr>
      <w:r>
        <w:rPr>
          <w:rFonts w:hint="eastAsia"/>
          <w:color w:val="000000"/>
        </w:rPr>
        <w:t xml:space="preserve">以上企业，不属于大企业的分支机构，不存在控股股东为大企业的情形，也不存在与大企业的负责人为同一人的情形。</w:t>
      </w:r>
      <w:r/>
    </w:p>
    <w:p>
      <w:pPr>
        <w:pStyle w:val="990"/>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rPr>
          <w:rFonts w:hint="eastAsia"/>
        </w:rPr>
      </w:r>
      <w:r/>
    </w:p>
    <w:p>
      <w:pPr>
        <w:pStyle w:val="990"/>
        <w:ind w:right="720"/>
        <w:jc w:val="both"/>
        <w:spacing w:before="0" w:beforeAutospacing="0" w:after="0" w:afterAutospacing="0" w:line="360" w:lineRule="auto"/>
        <w:widowControl w:val="off"/>
      </w:pPr>
      <w:r>
        <w:t xml:space="preserve"> </w:t>
      </w:r>
      <w:r/>
    </w:p>
    <w:p>
      <w:pPr>
        <w:pStyle w:val="990"/>
        <w:ind w:right="180" w:firstLine="360"/>
        <w:jc w:val="center"/>
        <w:spacing w:before="0" w:beforeAutospacing="0" w:after="0" w:afterAutospacing="0" w:line="360" w:lineRule="auto"/>
        <w:widowControl w:val="off"/>
      </w:pPr>
      <w:r>
        <w:rPr>
          <w:rFonts w:hint="eastAsia"/>
          <w:color w:val="000000"/>
        </w:rPr>
        <w:t xml:space="preserve">              企业名称（加盖CA电子公章）：</w:t>
      </w:r>
      <w:r/>
    </w:p>
    <w:p>
      <w:pPr>
        <w:pStyle w:val="990"/>
        <w:ind w:right="480" w:firstLine="4560"/>
        <w:jc w:val="both"/>
        <w:spacing w:before="0" w:beforeAutospacing="0" w:after="0" w:afterAutospacing="0" w:line="360" w:lineRule="auto"/>
        <w:widowControl w:val="off"/>
      </w:pPr>
      <w:r>
        <w:rPr>
          <w:rFonts w:hint="eastAsia"/>
          <w:color w:val="000000"/>
        </w:rPr>
        <w:t xml:space="preserve">日  期：___年____月____日</w:t>
      </w:r>
      <w:r/>
    </w:p>
    <w:p>
      <w:pPr>
        <w:pStyle w:val="990"/>
        <w:jc w:val="both"/>
        <w:spacing w:before="0" w:beforeAutospacing="0" w:after="0" w:afterAutospacing="0" w:line="0" w:lineRule="atLeast"/>
        <w:widowControl w:val="off"/>
      </w:pPr>
      <w:r>
        <w:t xml:space="preserve"> </w:t>
      </w:r>
      <w:r/>
    </w:p>
    <w:p>
      <w:pPr>
        <w:pStyle w:val="990"/>
        <w:ind w:firstLine="480"/>
        <w:jc w:val="both"/>
        <w:spacing w:before="0" w:beforeAutospacing="0" w:after="0" w:afterAutospacing="0" w:line="0" w:lineRule="atLeast"/>
        <w:widowControl w:val="off"/>
        <w:rPr>
          <w:b/>
          <w:bCs/>
          <w:sz w:val="21"/>
          <w:szCs w:val="21"/>
        </w:rPr>
      </w:pPr>
      <w:r>
        <w:rPr>
          <w:rFonts w:hint="eastAsia"/>
          <w:b/>
          <w:bCs/>
          <w:color w:val="000000"/>
          <w:sz w:val="21"/>
          <w:szCs w:val="21"/>
        </w:rPr>
        <w:t xml:space="preserve">备注：</w:t>
      </w:r>
      <w:r>
        <w:rPr>
          <w:b/>
          <w:bCs/>
          <w:sz w:val="21"/>
          <w:szCs w:val="21"/>
        </w:rPr>
      </w:r>
      <w:r/>
    </w:p>
    <w:p>
      <w:pPr>
        <w:pStyle w:val="990"/>
        <w:ind w:firstLine="480"/>
        <w:jc w:val="both"/>
        <w:spacing w:before="0" w:beforeAutospacing="0" w:after="0" w:afterAutospacing="0" w:line="0" w:lineRule="atLeast"/>
        <w:widowControl w:val="off"/>
        <w:rPr>
          <w:sz w:val="21"/>
          <w:szCs w:val="21"/>
        </w:rPr>
      </w:pPr>
      <w:r>
        <w:rPr>
          <w:rFonts w:hint="eastAsia"/>
          <w:color w:val="000000"/>
          <w:sz w:val="21"/>
          <w:szCs w:val="21"/>
        </w:rPr>
        <w:t xml:space="preserve">1.从业人员、营业收入、资产总额填报上一年度数据，无上一年度数据的新成立企业可不填报。</w:t>
      </w:r>
      <w:r>
        <w:rPr>
          <w:sz w:val="21"/>
          <w:szCs w:val="21"/>
        </w:rPr>
      </w:r>
      <w:r/>
    </w:p>
    <w:p>
      <w:pPr>
        <w:pStyle w:val="990"/>
        <w:ind w:firstLine="480"/>
        <w:jc w:val="both"/>
        <w:spacing w:before="0" w:beforeAutospacing="0" w:after="0" w:afterAutospacing="0" w:line="0" w:lineRule="atLeast"/>
        <w:widowControl w:val="off"/>
        <w:rPr>
          <w:sz w:val="21"/>
          <w:szCs w:val="21"/>
        </w:rPr>
      </w:pPr>
      <w:r>
        <w:rPr>
          <w:rFonts w:hint="eastAsia"/>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sz w:val="21"/>
          <w:szCs w:val="21"/>
        </w:rPr>
      </w:r>
      <w:r/>
    </w:p>
    <w:p>
      <w:pPr>
        <w:pStyle w:val="990"/>
        <w:ind w:firstLine="480"/>
        <w:jc w:val="both"/>
        <w:spacing w:before="0" w:beforeAutospacing="0" w:after="0" w:afterAutospacing="0" w:line="0" w:lineRule="atLeast"/>
        <w:widowControl w:val="off"/>
        <w:rPr>
          <w:rFonts w:hint="eastAsia"/>
          <w:color w:val="000000"/>
          <w:sz w:val="21"/>
          <w:szCs w:val="21"/>
        </w:rPr>
      </w:pPr>
      <w:r>
        <w:rPr>
          <w:rFonts w:hint="eastAsia"/>
          <w:color w:val="000000"/>
          <w:sz w:val="21"/>
          <w:szCs w:val="21"/>
        </w:rPr>
        <w:t xml:space="preserve">3.供应商应对照《工业和信息化部、国家统计局、国家发展和改革委员会、</w:t>
      </w:r>
      <w:r>
        <w:rPr>
          <w:rFonts w:hint="eastAsia"/>
          <w:color w:val="000000"/>
          <w:sz w:val="21"/>
          <w:szCs w:val="21"/>
        </w:rPr>
      </w:r>
      <w:r/>
    </w:p>
    <w:p>
      <w:pPr>
        <w:pStyle w:val="990"/>
        <w:ind w:firstLine="480"/>
        <w:jc w:val="both"/>
        <w:spacing w:before="0" w:beforeAutospacing="0" w:after="0" w:afterAutospacing="0" w:line="0" w:lineRule="atLeast"/>
        <w:widowControl w:val="off"/>
        <w:rPr>
          <w:rFonts w:hint="eastAsia"/>
          <w:color w:val="000000"/>
          <w:sz w:val="21"/>
          <w:szCs w:val="21"/>
        </w:rPr>
      </w:pPr>
      <w:r>
        <w:rPr>
          <w:rFonts w:hint="eastAsia"/>
          <w:color w:val="000000"/>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hint="eastAsia"/>
          <w:color w:val="000000"/>
          <w:sz w:val="21"/>
          <w:szCs w:val="21"/>
        </w:rPr>
        <w:tab/>
      </w:r>
      <w:r>
        <w:rPr>
          <w:rFonts w:hint="eastAsia"/>
          <w:color w:val="000000"/>
          <w:sz w:val="21"/>
          <w:szCs w:val="21"/>
        </w:rPr>
      </w:r>
      <w:r/>
    </w:p>
    <w:p>
      <w:pPr>
        <w:pStyle w:val="929"/>
        <w:jc w:val="center"/>
        <w:rPr>
          <w:color w:val="ff0000"/>
        </w:rPr>
      </w:pPr>
      <w:r>
        <w:rPr>
          <w:rFonts w:hint="eastAsia"/>
        </w:rPr>
        <w:t xml:space="preserve">残疾人福利性单位声明函</w:t>
      </w:r>
      <w:bookmarkStart w:id="332" w:name="_Hlk27472839"/>
      <w:r>
        <w:rPr>
          <w:rFonts w:hint="eastAsia"/>
        </w:rPr>
        <w:t xml:space="preserve">（货物类项目）</w:t>
      </w:r>
      <w:r>
        <w:rPr>
          <w:rFonts w:hint="eastAsia" w:ascii="宋体" w:hAnsi="宋体"/>
          <w:bCs/>
          <w:szCs w:val="40"/>
        </w:rPr>
        <w:t xml:space="preserve">（采购包号：**）</w:t>
      </w:r>
      <w:r>
        <w:rPr>
          <w:color w:val="ff0000"/>
        </w:rPr>
      </w:r>
      <w:r/>
    </w:p>
    <w:p>
      <w:pPr>
        <w:pStyle w:val="926"/>
        <w:ind w:firstLine="480"/>
        <w:spacing w:before="57" w:line="480" w:lineRule="auto"/>
        <w:rPr>
          <w:rFonts w:ascii="宋体" w:hAnsi="宋体"/>
          <w:color w:val="ff0000"/>
          <w:sz w:val="24"/>
        </w:rPr>
      </w:pPr>
      <w:r/>
      <w:bookmarkEnd w:id="332"/>
      <w:r>
        <w:rPr>
          <w:rFonts w:ascii="宋体" w:hAnsi="宋体"/>
          <w:color w:val="ff0000"/>
          <w:sz w:val="24"/>
        </w:rPr>
      </w:r>
      <w:r/>
    </w:p>
    <w:p>
      <w:pPr>
        <w:pStyle w:val="926"/>
        <w:ind w:firstLine="480"/>
        <w:spacing w:line="360" w:lineRule="auto"/>
        <w:rPr>
          <w:rFonts w:ascii="宋体" w:hAnsi="宋体" w:cs="宋体"/>
          <w:sz w:val="24"/>
        </w:rPr>
      </w:pPr>
      <w:r>
        <w:rPr>
          <w:rFonts w:hint="eastAsia"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项目（项目名称）（采购包号：**）采购活动提供本单位制造的货物，或者提供其他残疾人福利性单位制造的货物（不包括使用非残疾人福利性单位注册商标的货物）。</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color w:val="000000"/>
          <w:sz w:val="24"/>
        </w:rPr>
        <w:t xml:space="preserve">本单位对上述声明的真实性负责。如有虚假，将依法承担相应责任。</w:t>
      </w:r>
      <w:r>
        <w:rPr>
          <w:rFonts w:ascii="宋体" w:hAnsi="宋体" w:cs="宋体"/>
          <w:sz w:val="24"/>
        </w:rPr>
      </w:r>
      <w:r/>
    </w:p>
    <w:p>
      <w:pPr>
        <w:pStyle w:val="926"/>
        <w:ind w:firstLine="480"/>
        <w:spacing w:line="360" w:lineRule="auto"/>
        <w:rPr>
          <w:rFonts w:ascii="宋体" w:hAnsi="宋体" w:cs="宋体"/>
          <w:sz w:val="24"/>
        </w:rPr>
      </w:pPr>
      <w:r>
        <w:rPr>
          <w:rFonts w:ascii="宋体" w:hAnsi="宋体" w:cs="宋体"/>
          <w:sz w:val="24"/>
        </w:rPr>
        <w:t xml:space="preserve"> </w:t>
      </w:r>
      <w:r>
        <w:rPr>
          <w:rFonts w:ascii="宋体" w:hAnsi="宋体" w:cs="宋体"/>
          <w:sz w:val="24"/>
        </w:rPr>
      </w:r>
      <w:r/>
    </w:p>
    <w:p>
      <w:pPr>
        <w:pStyle w:val="926"/>
        <w:ind w:firstLine="480"/>
        <w:spacing w:line="360" w:lineRule="auto"/>
        <w:rPr>
          <w:rFonts w:ascii="宋体" w:hAnsi="宋体" w:cs="宋体"/>
          <w:b/>
          <w:bCs/>
          <w:sz w:val="24"/>
        </w:rPr>
      </w:pPr>
      <w:r>
        <w:rPr>
          <w:rFonts w:hint="eastAsia" w:ascii="宋体" w:hAnsi="宋体" w:cs="宋体"/>
          <w:b/>
          <w:bCs/>
          <w:color w:val="000000"/>
          <w:sz w:val="24"/>
        </w:rPr>
        <w:t xml:space="preserve">备注：</w:t>
      </w:r>
      <w:r>
        <w:rPr>
          <w:rFonts w:ascii="宋体" w:hAnsi="宋体" w:cs="宋体"/>
          <w:b/>
          <w:bCs/>
          <w:sz w:val="24"/>
        </w:rPr>
      </w:r>
      <w:r/>
    </w:p>
    <w:p>
      <w:pPr>
        <w:pStyle w:val="926"/>
        <w:ind w:firstLine="480"/>
        <w:spacing w:line="360" w:lineRule="auto"/>
        <w:rPr>
          <w:rFonts w:ascii="宋体" w:hAnsi="宋体" w:cs="宋体"/>
          <w:sz w:val="24"/>
        </w:rPr>
      </w:pPr>
      <w:r>
        <w:rPr>
          <w:rFonts w:hint="eastAsia" w:ascii="宋体" w:hAnsi="宋体" w:cs="宋体"/>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color w:val="000000"/>
          <w:sz w:val="24"/>
        </w:rPr>
        <w:t xml:space="preserve">2.非专门面向中小微型企业采购的项目，供应商如不提供此声明函，价格将不做相应扣除。</w:t>
      </w:r>
      <w:r>
        <w:rPr>
          <w:rFonts w:ascii="宋体" w:hAnsi="宋体" w:cs="宋体"/>
          <w:sz w:val="24"/>
        </w:rPr>
      </w:r>
      <w:r/>
    </w:p>
    <w:p>
      <w:pPr>
        <w:pStyle w:val="926"/>
        <w:ind w:firstLine="480"/>
        <w:spacing w:line="360" w:lineRule="auto"/>
        <w:rPr>
          <w:rFonts w:ascii="宋体" w:hAnsi="宋体" w:cs="宋体"/>
          <w:sz w:val="24"/>
        </w:rPr>
      </w:pPr>
      <w:r>
        <w:rPr>
          <w:rFonts w:hint="eastAsia" w:ascii="宋体" w:hAnsi="宋体" w:cs="宋体"/>
          <w:color w:val="000000"/>
          <w:sz w:val="24"/>
        </w:rPr>
        <w:t xml:space="preserve">3.中标/成交供应商为残疾人福利性单位的，此声明函将随中标/成交结果同时公告，接受社会监督。</w:t>
      </w:r>
      <w:r>
        <w:rPr>
          <w:rFonts w:ascii="宋体" w:hAnsi="宋体" w:cs="宋体"/>
          <w:sz w:val="24"/>
        </w:rPr>
      </w:r>
      <w:r/>
    </w:p>
    <w:p>
      <w:pPr>
        <w:pStyle w:val="926"/>
        <w:ind w:firstLine="624"/>
        <w:spacing w:line="360" w:lineRule="auto"/>
        <w:rPr>
          <w:rFonts w:ascii="宋体" w:hAnsi="宋体" w:cs="宋体"/>
          <w:sz w:val="24"/>
        </w:rPr>
      </w:pPr>
      <w:r>
        <w:rPr>
          <w:rFonts w:ascii="宋体" w:hAnsi="宋体" w:cs="宋体"/>
          <w:sz w:val="24"/>
        </w:rPr>
        <w:t xml:space="preserve"> </w:t>
      </w:r>
      <w:r>
        <w:rPr>
          <w:rFonts w:ascii="宋体" w:hAnsi="宋体" w:cs="宋体"/>
          <w:sz w:val="24"/>
        </w:rPr>
      </w:r>
      <w:r/>
    </w:p>
    <w:p>
      <w:pPr>
        <w:pStyle w:val="926"/>
        <w:ind w:right="180" w:firstLine="360"/>
        <w:jc w:val="center"/>
        <w:spacing w:line="360" w:lineRule="auto"/>
        <w:rPr>
          <w:rFonts w:hint="eastAsia" w:ascii="宋体" w:hAnsi="宋体" w:cs="宋体"/>
          <w:color w:val="000000"/>
          <w:sz w:val="24"/>
        </w:rPr>
      </w:pPr>
      <w:r>
        <w:rPr>
          <w:rFonts w:ascii="仿宋_GB2312" w:hAnsi="宋体" w:eastAsia="仿宋_GB2312" w:cs="仿宋_GB2312"/>
          <w:color w:val="000000"/>
          <w:sz w:val="30"/>
          <w:szCs w:val="30"/>
        </w:rPr>
        <w:t xml:space="preserve">             </w:t>
      </w:r>
      <w:r>
        <w:rPr>
          <w:rFonts w:hint="eastAsia" w:ascii="宋体" w:hAnsi="宋体" w:cs="宋体"/>
          <w:color w:val="000000"/>
          <w:sz w:val="24"/>
        </w:rPr>
        <w:t xml:space="preserve"> 供应商全称（加盖CA电子公章）：</w:t>
      </w:r>
      <w:r>
        <w:rPr>
          <w:rFonts w:hint="eastAsia" w:ascii="宋体" w:hAnsi="宋体" w:cs="宋体"/>
          <w:color w:val="000000"/>
          <w:sz w:val="24"/>
        </w:rPr>
      </w:r>
      <w:r/>
    </w:p>
    <w:p>
      <w:pPr>
        <w:pStyle w:val="926"/>
        <w:ind w:firstLine="4800"/>
        <w:jc w:val="left"/>
        <w:spacing w:line="360" w:lineRule="auto"/>
        <w:rPr>
          <w:rFonts w:hint="eastAsia" w:ascii="宋体" w:hAnsi="宋体"/>
          <w:sz w:val="24"/>
        </w:rPr>
      </w:pPr>
      <w:r>
        <w:rPr>
          <w:rFonts w:hint="eastAsia" w:ascii="宋体" w:hAnsi="宋体" w:cs="宋体"/>
          <w:color w:val="000000"/>
          <w:sz w:val="24"/>
        </w:rPr>
        <w:t xml:space="preserve">日  期：___年____月____日</w:t>
      </w:r>
      <w:r>
        <w:rPr>
          <w:rFonts w:hint="eastAsia" w:ascii="宋体" w:hAnsi="宋体"/>
          <w:sz w:val="24"/>
        </w:rPr>
      </w:r>
      <w:r/>
    </w:p>
    <w:p>
      <w:pPr>
        <w:pStyle w:val="926"/>
        <w:ind w:left="5250"/>
        <w:jc w:val="left"/>
        <w:spacing w:line="360" w:lineRule="auto"/>
        <w:tabs>
          <w:tab w:val="center" w:pos="7218" w:leader="none"/>
        </w:tabs>
        <w:rPr>
          <w:rFonts w:hint="eastAsia" w:ascii="宋体" w:hAnsi="宋体"/>
          <w:sz w:val="24"/>
        </w:rPr>
      </w:pPr>
      <w:r>
        <w:rPr>
          <w:rFonts w:hint="eastAsia" w:ascii="宋体" w:hAnsi="宋体"/>
          <w:sz w:val="24"/>
        </w:rPr>
      </w:r>
      <w:r/>
    </w:p>
    <w:p>
      <w:pPr>
        <w:pStyle w:val="929"/>
        <w:jc w:val="center"/>
        <w:spacing w:before="143" w:after="0" w:line="360" w:lineRule="auto"/>
        <w:rPr>
          <w:rFonts w:hint="eastAsia" w:ascii="宋体" w:hAnsi="宋体"/>
        </w:rPr>
      </w:pPr>
      <w:r>
        <w:rPr>
          <w:rFonts w:hint="eastAsia"/>
          <w:sz w:val="24"/>
        </w:rPr>
        <w:br w:type="page" w:clear="all"/>
      </w:r>
      <w:r>
        <w:rPr>
          <w:rFonts w:hint="eastAsia" w:ascii="宋体" w:hAnsi="宋体"/>
        </w:rPr>
        <w:t xml:space="preserve">关于符合本国产品标准的声明函</w:t>
      </w:r>
      <w:r>
        <w:rPr>
          <w:rFonts w:hint="eastAsia" w:ascii="宋体" w:hAnsi="宋体"/>
        </w:rPr>
      </w:r>
      <w:r/>
    </w:p>
    <w:p>
      <w:pPr>
        <w:pStyle w:val="990"/>
        <w:ind w:firstLine="420"/>
        <w:spacing w:before="0" w:beforeAutospacing="0" w:after="0" w:afterAutospacing="0" w:line="360" w:lineRule="auto"/>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0"/>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990"/>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990"/>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990"/>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rPr>
          <w:rFonts w:hint="eastAsia"/>
          <w:color w:val="000000"/>
          <w:shd w:val="clear" w:color="auto" w:fill="ffffff"/>
        </w:rPr>
      </w:r>
      <w:r/>
    </w:p>
    <w:p>
      <w:pPr>
        <w:pStyle w:val="990"/>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990"/>
        <w:ind w:firstLine="420"/>
        <w:jc w:val="center"/>
        <w:spacing w:before="30" w:beforeAutospacing="0" w:after="30" w:afterAutospacing="0" w:line="360" w:lineRule="auto"/>
        <w:shd w:val="clear" w:color="auto" w:fill="ffffff"/>
        <w:rPr>
          <w:rFonts w:hint="eastAsia"/>
          <w:color w:val="000000"/>
        </w:rPr>
      </w:pPr>
      <w:r>
        <w:rPr>
          <w:rFonts w:hint="eastAsia"/>
          <w:color w:val="000000"/>
        </w:rPr>
        <w:t xml:space="preserve">                  公司（单位）名称（加盖CA电子公章）：         </w:t>
      </w:r>
      <w:r>
        <w:rPr>
          <w:rFonts w:hint="eastAsia"/>
          <w:color w:val="000000"/>
        </w:rPr>
      </w:r>
      <w:r/>
    </w:p>
    <w:p>
      <w:pPr>
        <w:pStyle w:val="990"/>
        <w:ind w:firstLine="2880"/>
        <w:jc w:val="both"/>
        <w:spacing w:before="30" w:beforeAutospacing="0" w:after="30" w:afterAutospacing="0" w:line="360" w:lineRule="auto"/>
        <w:shd w:val="clear" w:color="auto" w:fill="ffffff"/>
        <w:rPr>
          <w:rFonts w:hint="eastAsia"/>
          <w:color w:val="000000"/>
        </w:rPr>
      </w:pPr>
      <w:r>
        <w:rPr>
          <w:rFonts w:hint="eastAsia"/>
          <w:color w:val="000000"/>
        </w:rPr>
        <w:t xml:space="preserve">日期：   年   月   日</w:t>
      </w:r>
      <w:r>
        <w:rPr>
          <w:rFonts w:hint="eastAsia"/>
          <w:color w:val="000000"/>
        </w:rPr>
      </w:r>
      <w:r/>
    </w:p>
    <w:p>
      <w:pPr>
        <w:pStyle w:val="990"/>
        <w:spacing w:before="30" w:beforeAutospacing="0" w:after="30" w:afterAutospacing="0" w:line="0" w:lineRule="atLeast"/>
        <w:shd w:val="clear" w:color="auto" w:fill="ffffff"/>
      </w:pPr>
      <w:r>
        <w:rPr>
          <w:shd w:val="clear" w:color="auto" w:fill="ffffff"/>
        </w:rPr>
        <w:t xml:space="preserve"> </w:t>
      </w:r>
      <w:r/>
    </w:p>
    <w:p>
      <w:pPr>
        <w:pStyle w:val="99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1.产品如有型号，请在“产品名称”栏一并填写。</w:t>
      </w:r>
      <w:r>
        <w:rPr>
          <w:rFonts w:hint="eastAsia"/>
          <w:color w:val="000000"/>
          <w:shd w:val="clear" w:color="auto" w:fill="ffffff"/>
        </w:rPr>
      </w:r>
      <w:r/>
    </w:p>
    <w:p>
      <w:pPr>
        <w:pStyle w:val="99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2.生产厂名与厂址应与生产厂营业执照载明的相关信息保持一致。</w:t>
      </w:r>
      <w:r>
        <w:rPr>
          <w:rFonts w:hint="eastAsia"/>
          <w:color w:val="000000"/>
          <w:shd w:val="clear" w:color="auto" w:fill="ffffff"/>
        </w:rPr>
      </w:r>
      <w:r/>
    </w:p>
    <w:p>
      <w:pPr>
        <w:pStyle w:val="99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3.该产品的中国境内生产的组件成本占比相关要求实施前，“规定比例”栏可不填，下同。</w:t>
      </w:r>
      <w:r>
        <w:rPr>
          <w:rFonts w:hint="eastAsia"/>
          <w:color w:val="000000"/>
          <w:shd w:val="clear" w:color="auto" w:fill="ffffff"/>
        </w:rPr>
      </w:r>
      <w:r/>
    </w:p>
    <w:p>
      <w:pPr>
        <w:pStyle w:val="99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4.该产品的关键组件要求实施前，“关键组件”栏可不填，下同。</w:t>
      </w:r>
      <w:r>
        <w:rPr>
          <w:rFonts w:hint="eastAsia"/>
          <w:color w:val="000000"/>
          <w:shd w:val="clear" w:color="auto" w:fill="ffffff"/>
        </w:rPr>
      </w:r>
      <w:r/>
    </w:p>
    <w:p>
      <w:pPr>
        <w:pStyle w:val="99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rPr>
          <w:rFonts w:hint="eastAsia"/>
          <w:color w:val="000000"/>
          <w:shd w:val="clear" w:color="auto" w:fill="ffffff"/>
        </w:rPr>
      </w:r>
      <w:r/>
    </w:p>
    <w:p>
      <w:pPr>
        <w:pStyle w:val="99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6.《声明函》中标注“</w:t>
      </w:r>
      <w:r>
        <w:rPr>
          <w:rFonts w:hint="eastAsia"/>
          <w:color w:val="000000"/>
          <w:u w:val="single"/>
          <w:shd w:val="clear" w:color="auto" w:fill="ffffff"/>
        </w:rPr>
        <w:t xml:space="preserve">  /  </w:t>
      </w:r>
      <w:r>
        <w:rPr>
          <w:rFonts w:hint="eastAsia"/>
          <w:color w:val="000000"/>
          <w:shd w:val="clear" w:color="auto" w:fill="ffffff"/>
        </w:rPr>
        <w:t xml:space="preserve">”的地方无需填写。</w:t>
      </w:r>
      <w:r>
        <w:rPr>
          <w:rFonts w:hint="eastAsia"/>
          <w:color w:val="000000"/>
          <w:shd w:val="clear" w:color="auto" w:fill="ffffff"/>
        </w:rPr>
      </w:r>
      <w:r/>
    </w:p>
    <w:p>
      <w:pPr>
        <w:pStyle w:val="929"/>
        <w:jc w:val="center"/>
        <w:spacing w:before="0" w:after="0" w:line="360" w:lineRule="auto"/>
        <w:rPr>
          <w:rFonts w:hint="eastAsia" w:ascii="宋体" w:hAnsi="宋体"/>
        </w:rPr>
      </w:pPr>
      <w:r>
        <w:rPr>
          <w:rFonts w:hint="eastAsia" w:ascii="宋体" w:hAnsi="宋体"/>
        </w:rPr>
        <w:br w:type="page" w:clear="all"/>
      </w:r>
      <w:r>
        <w:rPr>
          <w:rFonts w:hint="eastAsia" w:ascii="宋体" w:hAnsi="宋体"/>
        </w:rPr>
        <w:t xml:space="preserve">质疑函范本</w:t>
      </w:r>
      <w:r>
        <w:rPr>
          <w:rFonts w:hint="eastAsia" w:ascii="宋体" w:hAnsi="宋体"/>
        </w:rPr>
      </w:r>
      <w:r/>
    </w:p>
    <w:p>
      <w:pPr>
        <w:pStyle w:val="926"/>
        <w:spacing w:line="360" w:lineRule="auto"/>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26"/>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26"/>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26"/>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26"/>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926"/>
        <w:spacing w:line="360" w:lineRule="auto"/>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26"/>
        <w:spacing w:line="360" w:lineRule="auto"/>
        <w:rPr>
          <w:rFonts w:ascii="宋体" w:hAnsi="宋体"/>
          <w:sz w:val="24"/>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926"/>
        <w:spacing w:line="360" w:lineRule="auto"/>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26"/>
        <w:jc w:val="left"/>
        <w:spacing w:line="360" w:lineRule="auto"/>
        <w:rPr>
          <w:rFonts w:ascii="宋体" w:hAnsi="宋体"/>
          <w:b/>
        </w:rPr>
      </w:pPr>
      <w:r>
        <w:rPr>
          <w:rFonts w:hint="eastAsia" w:ascii="宋体" w:hAnsi="宋体"/>
          <w:b/>
        </w:rPr>
        <w:t xml:space="preserve">质疑函制作说明：</w:t>
      </w:r>
      <w:r>
        <w:rPr>
          <w:rFonts w:ascii="宋体" w:hAnsi="宋体"/>
          <w:b/>
        </w:rPr>
      </w:r>
      <w:r/>
    </w:p>
    <w:p>
      <w:pPr>
        <w:pStyle w:val="926"/>
        <w:spacing w:line="360" w:lineRule="auto"/>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26"/>
        <w:spacing w:line="360" w:lineRule="auto"/>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26"/>
        <w:spacing w:line="360" w:lineRule="auto"/>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26"/>
        <w:spacing w:line="360" w:lineRule="auto"/>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26"/>
        <w:spacing w:line="360" w:lineRule="auto"/>
        <w:widowControl/>
        <w:rPr>
          <w:rFonts w:ascii="宋体" w:hAnsi="宋体"/>
        </w:rPr>
      </w:pPr>
      <w:r>
        <w:rPr>
          <w:rFonts w:hint="eastAsia" w:ascii="宋体" w:hAnsi="宋体"/>
        </w:rPr>
        <w:t xml:space="preserve">5.质疑函的质疑请求应与质疑事项相关。</w:t>
      </w:r>
      <w:r>
        <w:rPr>
          <w:rFonts w:ascii="宋体" w:hAnsi="宋体"/>
        </w:rPr>
      </w:r>
      <w:r/>
    </w:p>
    <w:p>
      <w:pPr>
        <w:pStyle w:val="926"/>
        <w:spacing w:line="360" w:lineRule="auto"/>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STZhongsong">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2430780</wp:posOffset>
              </wp:positionH>
              <wp:positionV relativeFrom="paragraph">
                <wp:posOffset>-31749</wp:posOffset>
              </wp:positionV>
              <wp:extent cx="1267460" cy="2552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67460" cy="255270"/>
                      </a:xfrm>
                      <a:prstGeom prst="rect">
                        <a:avLst/>
                      </a:prstGeom>
                      <a:noFill/>
                      <a:ln>
                        <a:noFill/>
                      </a:ln>
                    </wps:spPr>
                    <wps:txbx>
                      <w:txbxContent>
                        <w:p>
                          <w:pPr>
                            <w:pStyle w:val="97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49</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26"/>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argin-left:191.4pt;mso-position-horizontal:absolute;mso-position-vertical-relative:text;margin-top:-2.5pt;mso-position-vertical:absolute;width:99.8pt;height:20.1pt;mso-wrap-distance-left:9.0pt;mso-wrap-distance-top:0.0pt;mso-wrap-distance-right:9.0pt;mso-wrap-distance-bottom:0.0pt;visibility:visible;" filled="f" stroked="f">
              <v:textbox inset="0,0,0,0">
                <w:txbxContent>
                  <w:p>
                    <w:pPr>
                      <w:pStyle w:val="97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49</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26"/>
                    </w:pPr>
                    <w:r/>
                    <w:r/>
                  </w:p>
                </w:txbxContent>
              </v:textbox>
            </v:shape>
          </w:pict>
        </mc:Fallback>
      </mc:AlternateContent>
    </w:r>
    <w:r>
      <w:rPr>
        <w:sz w:val="21"/>
        <w:szCs w:val="2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2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2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2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2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76"/>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0"/>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39"/>
      <w:isLgl w:val="false"/>
      <w:suff w:val="tab"/>
      <w:lvlText w:val="第%1章"/>
      <w:lvlJc w:val="left"/>
      <w:pPr>
        <w:pStyle w:val="926"/>
        <w:ind w:left="9351" w:hanging="420"/>
      </w:pPr>
      <w:rPr>
        <w:rFonts w:hint="eastAsia" w:ascii="黑体" w:eastAsia="黑体"/>
        <w:b w:val="0"/>
        <w:sz w:val="36"/>
        <w:lang w:val="en-US"/>
      </w:rPr>
    </w:lvl>
    <w:lvl w:ilvl="1">
      <w:start w:val="1"/>
      <w:numFmt w:val="decimal"/>
      <w:pStyle w:val="1037"/>
      <w:isLgl w:val="false"/>
      <w:suff w:val="tab"/>
      <w:lvlText w:val="%1.%2"/>
      <w:lvlJc w:val="left"/>
      <w:pPr>
        <w:pStyle w:val="92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3"/>
      <w:isLgl w:val="false"/>
      <w:suff w:val="tab"/>
      <w:lvlText w:val="%1.%2.%3"/>
      <w:lvlJc w:val="left"/>
      <w:pPr>
        <w:pStyle w:val="92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3"/>
      <w:isLgl w:val="false"/>
      <w:suff w:val="tab"/>
      <w:lvlText w:val="%1.%2.%3.%4"/>
      <w:lvlJc w:val="left"/>
      <w:pPr>
        <w:pStyle w:val="926"/>
        <w:ind w:left="0" w:firstLine="0"/>
        <w:tabs>
          <w:tab w:val="num" w:pos="1134" w:leader="none"/>
        </w:tabs>
      </w:pPr>
      <w:rPr>
        <w:rFonts w:hint="eastAsia"/>
      </w:rPr>
    </w:lvl>
    <w:lvl w:ilvl="4">
      <w:start w:val="1"/>
      <w:numFmt w:val="decimal"/>
      <w:isLgl w:val="false"/>
      <w:suff w:val="tab"/>
      <w:lvlText w:val="%1.%2.%3.%4.%5"/>
      <w:lvlJc w:val="left"/>
      <w:pPr>
        <w:pStyle w:val="926"/>
        <w:ind w:left="4620" w:hanging="850"/>
        <w:tabs>
          <w:tab w:val="num" w:pos="4850" w:leader="none"/>
        </w:tabs>
      </w:pPr>
      <w:rPr>
        <w:rFonts w:hint="eastAsia"/>
      </w:rPr>
    </w:lvl>
    <w:lvl w:ilvl="5">
      <w:start w:val="1"/>
      <w:numFmt w:val="decimal"/>
      <w:isLgl w:val="false"/>
      <w:suff w:val="tab"/>
      <w:lvlText w:val="%1.%2.%3.%4.%5.%6"/>
      <w:lvlJc w:val="left"/>
      <w:pPr>
        <w:pStyle w:val="926"/>
        <w:ind w:left="5329" w:hanging="1134"/>
        <w:tabs>
          <w:tab w:val="num" w:pos="5635" w:leader="none"/>
        </w:tabs>
      </w:pPr>
      <w:rPr>
        <w:rFonts w:hint="eastAsia"/>
      </w:rPr>
    </w:lvl>
    <w:lvl w:ilvl="6">
      <w:start w:val="1"/>
      <w:numFmt w:val="decimal"/>
      <w:isLgl w:val="false"/>
      <w:suff w:val="tab"/>
      <w:lvlText w:val="%1.%2.%3.%4.%5.%6.%7"/>
      <w:lvlJc w:val="left"/>
      <w:pPr>
        <w:pStyle w:val="926"/>
        <w:ind w:left="5896" w:hanging="1276"/>
        <w:tabs>
          <w:tab w:val="num" w:pos="6420" w:leader="none"/>
        </w:tabs>
      </w:pPr>
      <w:rPr>
        <w:rFonts w:hint="eastAsia"/>
      </w:rPr>
    </w:lvl>
    <w:lvl w:ilvl="7">
      <w:start w:val="1"/>
      <w:numFmt w:val="decimal"/>
      <w:isLgl w:val="false"/>
      <w:suff w:val="tab"/>
      <w:lvlText w:val="%1.%2.%3.%4.%5.%6.%7.%8"/>
      <w:lvlJc w:val="left"/>
      <w:pPr>
        <w:pStyle w:val="926"/>
        <w:ind w:left="6463" w:hanging="1418"/>
        <w:tabs>
          <w:tab w:val="num" w:pos="6845" w:leader="none"/>
        </w:tabs>
      </w:pPr>
      <w:rPr>
        <w:rFonts w:hint="eastAsia"/>
      </w:rPr>
    </w:lvl>
    <w:lvl w:ilvl="8">
      <w:start w:val="1"/>
      <w:numFmt w:val="decimal"/>
      <w:isLgl w:val="false"/>
      <w:suff w:val="tab"/>
      <w:lvlText w:val="%1.%2.%3.%4.%5.%6.%7.%8.%9"/>
      <w:lvlJc w:val="left"/>
      <w:pPr>
        <w:pStyle w:val="926"/>
        <w:ind w:left="7171" w:hanging="1700"/>
        <w:tabs>
          <w:tab w:val="num" w:pos="7631" w:leader="none"/>
        </w:tabs>
      </w:pPr>
      <w:rPr>
        <w:rFonts w:hint="eastAsia"/>
      </w:rPr>
    </w:lvl>
  </w:abstractNum>
  <w:abstractNum w:abstractNumId="2">
    <w:multiLevelType w:val="hybridMultilevel"/>
    <w:lvl w:ilvl="0">
      <w:start w:val="1"/>
      <w:numFmt w:val="decimal"/>
      <w:pStyle w:val="1032"/>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szCs w:val="24"/>
      <w:lang w:val="en-US" w:eastAsia="zh-CN" w:bidi="ar-SA"/>
    </w:rPr>
  </w:style>
  <w:style w:type="paragraph" w:styleId="927">
    <w:name w:val="标题 1"/>
    <w:basedOn w:val="926"/>
    <w:next w:val="926"/>
    <w:link w:val="938"/>
    <w:qFormat/>
    <w:pPr>
      <w:jc w:val="center"/>
      <w:keepNext/>
      <w:outlineLvl w:val="0"/>
    </w:pPr>
    <w:rPr>
      <w:rFonts w:ascii="楷体_GB2312" w:hAnsi="楷体_GB2312" w:eastAsia="华文中宋"/>
      <w:b/>
      <w:sz w:val="36"/>
      <w:szCs w:val="20"/>
    </w:rPr>
  </w:style>
  <w:style w:type="paragraph" w:styleId="928">
    <w:name w:val="标题 2"/>
    <w:basedOn w:val="926"/>
    <w:next w:val="926"/>
    <w:link w:val="939"/>
    <w:qFormat/>
    <w:pPr>
      <w:jc w:val="center"/>
      <w:keepLines/>
      <w:keepNext/>
      <w:spacing w:before="260" w:after="260" w:line="416" w:lineRule="auto"/>
      <w:outlineLvl w:val="1"/>
    </w:pPr>
    <w:rPr>
      <w:rFonts w:ascii="Arial" w:hAnsi="Arial" w:eastAsia="幼圆"/>
      <w:b/>
      <w:sz w:val="44"/>
      <w:szCs w:val="20"/>
    </w:rPr>
  </w:style>
  <w:style w:type="paragraph" w:styleId="929">
    <w:name w:val="标题 3"/>
    <w:basedOn w:val="926"/>
    <w:next w:val="941"/>
    <w:link w:val="940"/>
    <w:qFormat/>
    <w:pPr>
      <w:keepLines/>
      <w:keepNext/>
      <w:spacing w:before="260" w:after="260" w:line="416" w:lineRule="auto"/>
      <w:outlineLvl w:val="2"/>
    </w:pPr>
    <w:rPr>
      <w:b/>
      <w:sz w:val="32"/>
      <w:szCs w:val="20"/>
    </w:rPr>
  </w:style>
  <w:style w:type="paragraph" w:styleId="930">
    <w:name w:val="标题 4"/>
    <w:basedOn w:val="926"/>
    <w:next w:val="941"/>
    <w:link w:val="943"/>
    <w:qFormat/>
    <w:pPr>
      <w:keepLines/>
      <w:keepNext/>
      <w:spacing w:before="280" w:after="290" w:line="376" w:lineRule="auto"/>
      <w:outlineLvl w:val="3"/>
    </w:pPr>
    <w:rPr>
      <w:rFonts w:ascii="Arial" w:hAnsi="Arial" w:eastAsia="黑体"/>
      <w:b/>
      <w:bCs/>
      <w:sz w:val="28"/>
      <w:szCs w:val="28"/>
    </w:rPr>
  </w:style>
  <w:style w:type="paragraph" w:styleId="931">
    <w:name w:val="标题 5"/>
    <w:basedOn w:val="926"/>
    <w:next w:val="926"/>
    <w:link w:val="944"/>
    <w:qFormat/>
    <w:pPr>
      <w:keepNext/>
      <w:outlineLvl w:val="4"/>
    </w:pPr>
    <w:rPr>
      <w:rFonts w:ascii="宋体" w:hAnsi="宋体"/>
      <w:b/>
      <w:bCs/>
    </w:rPr>
  </w:style>
  <w:style w:type="paragraph" w:styleId="932">
    <w:name w:val="标题 6"/>
    <w:basedOn w:val="926"/>
    <w:next w:val="926"/>
    <w:link w:val="945"/>
    <w:qFormat/>
    <w:pPr>
      <w:numPr>
        <w:ilvl w:val="5"/>
        <w:numId w:val="1"/>
      </w:numPr>
      <w:keepLines/>
      <w:keepNext/>
      <w:spacing w:before="240" w:after="64" w:line="320" w:lineRule="auto"/>
      <w:outlineLvl w:val="5"/>
    </w:pPr>
    <w:rPr>
      <w:rFonts w:ascii="Arial" w:hAnsi="Arial" w:eastAsia="黑体"/>
      <w:b/>
      <w:bCs/>
      <w:sz w:val="24"/>
    </w:rPr>
  </w:style>
  <w:style w:type="paragraph" w:styleId="933">
    <w:name w:val="标题 7"/>
    <w:basedOn w:val="926"/>
    <w:next w:val="926"/>
    <w:link w:val="946"/>
    <w:qFormat/>
    <w:pPr>
      <w:numPr>
        <w:ilvl w:val="6"/>
        <w:numId w:val="1"/>
      </w:numPr>
      <w:keepLines/>
      <w:keepNext/>
      <w:spacing w:before="240" w:after="64" w:line="320" w:lineRule="auto"/>
      <w:outlineLvl w:val="6"/>
    </w:pPr>
    <w:rPr>
      <w:rFonts w:ascii="Times New Roman" w:hAnsi="Times New Roman"/>
      <w:b/>
      <w:bCs/>
      <w:sz w:val="24"/>
    </w:rPr>
  </w:style>
  <w:style w:type="paragraph" w:styleId="934">
    <w:name w:val="标题 8"/>
    <w:basedOn w:val="926"/>
    <w:next w:val="926"/>
    <w:link w:val="947"/>
    <w:qFormat/>
    <w:pPr>
      <w:numPr>
        <w:ilvl w:val="7"/>
        <w:numId w:val="1"/>
      </w:numPr>
      <w:keepLines/>
      <w:keepNext/>
      <w:spacing w:before="240" w:after="64" w:line="320" w:lineRule="auto"/>
      <w:outlineLvl w:val="7"/>
    </w:pPr>
    <w:rPr>
      <w:rFonts w:ascii="Arial" w:hAnsi="Arial" w:eastAsia="黑体"/>
      <w:sz w:val="24"/>
    </w:rPr>
  </w:style>
  <w:style w:type="paragraph" w:styleId="935">
    <w:name w:val="标题 9"/>
    <w:basedOn w:val="926"/>
    <w:next w:val="926"/>
    <w:link w:val="948"/>
    <w:qFormat/>
    <w:pPr>
      <w:numPr>
        <w:ilvl w:val="8"/>
        <w:numId w:val="1"/>
      </w:numPr>
      <w:keepLines/>
      <w:keepNext/>
      <w:spacing w:before="240" w:after="64" w:line="320" w:lineRule="auto"/>
      <w:outlineLvl w:val="8"/>
    </w:pPr>
    <w:rPr>
      <w:rFonts w:ascii="Arial" w:hAnsi="Arial" w:eastAsia="黑体"/>
      <w:szCs w:val="21"/>
    </w:rPr>
  </w:style>
  <w:style w:type="character" w:styleId="936">
    <w:name w:val="默认段落字体"/>
    <w:next w:val="936"/>
    <w:link w:val="926"/>
    <w:semiHidden/>
  </w:style>
  <w:style w:type="table" w:styleId="937">
    <w:name w:val="普通表格"/>
    <w:next w:val="937"/>
    <w:link w:val="926"/>
    <w:semiHidden/>
    <w:tblPr/>
  </w:style>
  <w:style w:type="character" w:styleId="938">
    <w:name w:val="标题 1 字符"/>
    <w:next w:val="938"/>
    <w:link w:val="927"/>
    <w:rPr>
      <w:rFonts w:ascii="楷体_GB2312" w:hAnsi="楷体_GB2312" w:eastAsia="华文中宋"/>
      <w:b/>
      <w:sz w:val="36"/>
      <w:lang w:val="en-US" w:eastAsia="zh-CN" w:bidi="ar-SA"/>
    </w:rPr>
  </w:style>
  <w:style w:type="character" w:styleId="939">
    <w:name w:val="标题 2 字符"/>
    <w:next w:val="939"/>
    <w:link w:val="928"/>
    <w:rPr>
      <w:rFonts w:ascii="Arial" w:hAnsi="Arial" w:eastAsia="幼圆"/>
      <w:b/>
      <w:sz w:val="44"/>
    </w:rPr>
  </w:style>
  <w:style w:type="character" w:styleId="940">
    <w:name w:val="标题 3 字符"/>
    <w:next w:val="940"/>
    <w:link w:val="929"/>
    <w:rPr>
      <w:b/>
      <w:sz w:val="32"/>
    </w:rPr>
  </w:style>
  <w:style w:type="paragraph" w:styleId="941">
    <w:name w:val="正文缩进"/>
    <w:basedOn w:val="926"/>
    <w:next w:val="941"/>
    <w:link w:val="942"/>
    <w:qFormat/>
    <w:pPr>
      <w:ind w:firstLine="420"/>
    </w:pPr>
    <w:rPr>
      <w:szCs w:val="20"/>
    </w:rPr>
  </w:style>
  <w:style w:type="character" w:styleId="942">
    <w:name w:val="正文缩进 字符"/>
    <w:next w:val="942"/>
    <w:link w:val="941"/>
    <w:qFormat/>
    <w:rPr>
      <w:rFonts w:eastAsia="宋体"/>
      <w:sz w:val="21"/>
      <w:lang w:val="en-US" w:eastAsia="zh-CN" w:bidi="ar-SA"/>
    </w:rPr>
  </w:style>
  <w:style w:type="character" w:styleId="943">
    <w:name w:val="标题 4 字符"/>
    <w:next w:val="943"/>
    <w:link w:val="930"/>
    <w:rPr>
      <w:rFonts w:ascii="Arial" w:hAnsi="Arial" w:eastAsia="黑体"/>
      <w:b/>
      <w:bCs/>
      <w:sz w:val="28"/>
      <w:szCs w:val="28"/>
    </w:rPr>
  </w:style>
  <w:style w:type="character" w:styleId="944">
    <w:name w:val="标题 5 字符"/>
    <w:next w:val="944"/>
    <w:link w:val="931"/>
    <w:rPr>
      <w:rFonts w:ascii="宋体" w:hAnsi="宋体"/>
      <w:b/>
      <w:bCs/>
      <w:sz w:val="21"/>
      <w:szCs w:val="24"/>
    </w:rPr>
  </w:style>
  <w:style w:type="character" w:styleId="945">
    <w:name w:val="标题 6 字符"/>
    <w:next w:val="945"/>
    <w:link w:val="932"/>
    <w:rPr>
      <w:rFonts w:ascii="Arial" w:hAnsi="Arial" w:eastAsia="黑体"/>
      <w:b/>
      <w:bCs/>
      <w:sz w:val="24"/>
      <w:szCs w:val="24"/>
    </w:rPr>
  </w:style>
  <w:style w:type="character" w:styleId="946">
    <w:name w:val="标题 7 字符"/>
    <w:next w:val="946"/>
    <w:link w:val="933"/>
    <w:rPr>
      <w:rFonts w:ascii="Times New Roman" w:hAnsi="Times New Roman"/>
      <w:b/>
      <w:bCs/>
      <w:sz w:val="24"/>
      <w:szCs w:val="24"/>
    </w:rPr>
  </w:style>
  <w:style w:type="character" w:styleId="947">
    <w:name w:val="标题 8 字符"/>
    <w:next w:val="947"/>
    <w:link w:val="934"/>
    <w:rPr>
      <w:rFonts w:ascii="Arial" w:hAnsi="Arial" w:eastAsia="黑体"/>
      <w:sz w:val="24"/>
      <w:szCs w:val="24"/>
    </w:rPr>
  </w:style>
  <w:style w:type="character" w:styleId="948">
    <w:name w:val="标题 9 字符"/>
    <w:next w:val="948"/>
    <w:link w:val="935"/>
    <w:rPr>
      <w:rFonts w:ascii="Arial" w:hAnsi="Arial" w:eastAsia="黑体"/>
      <w:sz w:val="21"/>
      <w:szCs w:val="21"/>
    </w:rPr>
  </w:style>
  <w:style w:type="paragraph" w:styleId="949">
    <w:name w:val="列表 3"/>
    <w:basedOn w:val="926"/>
    <w:next w:val="949"/>
    <w:link w:val="926"/>
    <w:pPr>
      <w:ind w:left="100" w:hanging="200"/>
    </w:pPr>
    <w:rPr>
      <w:rFonts w:ascii="Times New Roman" w:hAnsi="Times New Roman"/>
      <w:szCs w:val="21"/>
    </w:rPr>
  </w:style>
  <w:style w:type="paragraph" w:styleId="950">
    <w:name w:val="目录 7"/>
    <w:basedOn w:val="926"/>
    <w:next w:val="926"/>
    <w:link w:val="926"/>
    <w:semiHidden/>
    <w:pPr>
      <w:ind w:left="2520"/>
    </w:pPr>
  </w:style>
  <w:style w:type="paragraph" w:styleId="951">
    <w:name w:val="文档结构图"/>
    <w:basedOn w:val="926"/>
    <w:next w:val="951"/>
    <w:link w:val="952"/>
    <w:semiHidden/>
    <w:pPr>
      <w:shd w:val="clear" w:color="auto" w:fill="000080"/>
    </w:pPr>
  </w:style>
  <w:style w:type="character" w:styleId="952">
    <w:name w:val="文档结构图 字符"/>
    <w:next w:val="952"/>
    <w:link w:val="951"/>
    <w:semiHidden/>
    <w:rPr>
      <w:sz w:val="21"/>
      <w:szCs w:val="24"/>
      <w:shd w:val="clear" w:color="auto" w:fill="000080"/>
    </w:rPr>
  </w:style>
  <w:style w:type="paragraph" w:styleId="953">
    <w:name w:val="批注文字"/>
    <w:basedOn w:val="926"/>
    <w:next w:val="953"/>
    <w:link w:val="954"/>
    <w:qFormat/>
    <w:pPr>
      <w:jc w:val="left"/>
    </w:pPr>
  </w:style>
  <w:style w:type="character" w:styleId="954">
    <w:name w:val="批注文字 字符"/>
    <w:next w:val="954"/>
    <w:link w:val="953"/>
    <w:qFormat/>
    <w:rPr>
      <w:sz w:val="21"/>
      <w:szCs w:val="24"/>
    </w:rPr>
  </w:style>
  <w:style w:type="paragraph" w:styleId="955">
    <w:name w:val="正文文本 3"/>
    <w:basedOn w:val="926"/>
    <w:next w:val="955"/>
    <w:link w:val="956"/>
    <w:rPr>
      <w:rFonts w:ascii="仿宋_GB2312" w:hAnsi="Arial" w:eastAsia="仿宋_GB2312"/>
      <w:sz w:val="32"/>
      <w:szCs w:val="20"/>
    </w:rPr>
  </w:style>
  <w:style w:type="character" w:styleId="956">
    <w:name w:val="正文文本 3 字符"/>
    <w:next w:val="956"/>
    <w:link w:val="955"/>
    <w:rPr>
      <w:rFonts w:ascii="仿宋_GB2312" w:hAnsi="Arial" w:eastAsia="仿宋_GB2312"/>
      <w:sz w:val="32"/>
    </w:rPr>
  </w:style>
  <w:style w:type="paragraph" w:styleId="957">
    <w:name w:val="正文文本"/>
    <w:basedOn w:val="926"/>
    <w:next w:val="957"/>
    <w:link w:val="958"/>
    <w:rPr>
      <w:rFonts w:ascii="楷体_GB2312" w:hAnsi="Arial" w:eastAsia="楷体_GB2312"/>
      <w:sz w:val="28"/>
      <w:szCs w:val="20"/>
    </w:rPr>
  </w:style>
  <w:style w:type="character" w:styleId="958">
    <w:name w:val="正文文本 字符1"/>
    <w:next w:val="958"/>
    <w:link w:val="957"/>
    <w:rPr>
      <w:rFonts w:ascii="楷体_GB2312" w:hAnsi="Arial" w:eastAsia="楷体_GB2312"/>
      <w:sz w:val="28"/>
    </w:rPr>
  </w:style>
  <w:style w:type="paragraph" w:styleId="959">
    <w:name w:val="正文文本缩进"/>
    <w:basedOn w:val="926"/>
    <w:next w:val="959"/>
    <w:link w:val="960"/>
    <w:pPr>
      <w:ind w:firstLine="645"/>
    </w:pPr>
    <w:rPr>
      <w:rFonts w:ascii="楷体_GB2312" w:eastAsia="楷体_GB2312"/>
      <w:sz w:val="32"/>
      <w:szCs w:val="20"/>
    </w:rPr>
  </w:style>
  <w:style w:type="character" w:styleId="960">
    <w:name w:val="正文文本缩进 字符1"/>
    <w:next w:val="960"/>
    <w:link w:val="959"/>
    <w:rPr>
      <w:rFonts w:ascii="楷体_GB2312" w:eastAsia="楷体_GB2312"/>
      <w:sz w:val="32"/>
    </w:rPr>
  </w:style>
  <w:style w:type="paragraph" w:styleId="961">
    <w:name w:val="列表 2"/>
    <w:basedOn w:val="926"/>
    <w:next w:val="961"/>
    <w:link w:val="926"/>
    <w:pPr>
      <w:ind w:left="100" w:hanging="200"/>
    </w:pPr>
    <w:rPr>
      <w:rFonts w:ascii="Times New Roman" w:hAnsi="Times New Roman"/>
      <w:szCs w:val="21"/>
    </w:rPr>
  </w:style>
  <w:style w:type="paragraph" w:styleId="962">
    <w:name w:val="索引 4"/>
    <w:basedOn w:val="926"/>
    <w:next w:val="926"/>
    <w:link w:val="926"/>
    <w:qFormat/>
    <w:pPr>
      <w:ind w:left="600"/>
    </w:pPr>
    <w:rPr>
      <w:rFonts w:ascii="Calibri" w:hAnsi="Calibri"/>
    </w:rPr>
  </w:style>
  <w:style w:type="paragraph" w:styleId="963">
    <w:name w:val="目录 5"/>
    <w:basedOn w:val="926"/>
    <w:next w:val="926"/>
    <w:link w:val="926"/>
    <w:semiHidden/>
    <w:pPr>
      <w:ind w:left="1680"/>
    </w:pPr>
  </w:style>
  <w:style w:type="paragraph" w:styleId="964">
    <w:name w:val="目录 3"/>
    <w:basedOn w:val="926"/>
    <w:next w:val="926"/>
    <w:link w:val="926"/>
    <w:uiPriority w:val="39"/>
    <w:pPr>
      <w:ind w:left="539"/>
      <w:jc w:val="left"/>
      <w:spacing w:line="240" w:lineRule="exact"/>
      <w:tabs>
        <w:tab w:val="right" w:pos="9440" w:leader="dot"/>
      </w:tabs>
    </w:pPr>
    <w:rPr>
      <w:rFonts w:ascii="黑体" w:hAnsi="宋体" w:eastAsia="黑体"/>
      <w:bCs/>
      <w:iCs/>
      <w:sz w:val="18"/>
      <w:szCs w:val="32"/>
    </w:rPr>
  </w:style>
  <w:style w:type="paragraph" w:styleId="965">
    <w:name w:val="纯文本"/>
    <w:basedOn w:val="926"/>
    <w:next w:val="965"/>
    <w:link w:val="966"/>
    <w:qFormat/>
    <w:rPr>
      <w:rFonts w:ascii="宋体" w:hAnsi="Courier New"/>
      <w:szCs w:val="20"/>
    </w:rPr>
  </w:style>
  <w:style w:type="character" w:styleId="966">
    <w:name w:val="纯文本 字符"/>
    <w:next w:val="966"/>
    <w:link w:val="965"/>
    <w:uiPriority w:val="99"/>
    <w:qFormat/>
    <w:rPr>
      <w:rFonts w:ascii="宋体" w:hAnsi="Courier New"/>
      <w:sz w:val="21"/>
    </w:rPr>
  </w:style>
  <w:style w:type="paragraph" w:styleId="967">
    <w:name w:val="目录 8"/>
    <w:basedOn w:val="926"/>
    <w:next w:val="926"/>
    <w:link w:val="926"/>
    <w:semiHidden/>
    <w:pPr>
      <w:ind w:left="2940"/>
    </w:pPr>
  </w:style>
  <w:style w:type="paragraph" w:styleId="968">
    <w:name w:val="日期"/>
    <w:basedOn w:val="926"/>
    <w:next w:val="926"/>
    <w:link w:val="969"/>
    <w:rPr>
      <w:sz w:val="24"/>
      <w:szCs w:val="20"/>
    </w:rPr>
  </w:style>
  <w:style w:type="character" w:styleId="969">
    <w:name w:val="日期 字符"/>
    <w:next w:val="969"/>
    <w:link w:val="968"/>
    <w:rPr>
      <w:sz w:val="24"/>
    </w:rPr>
  </w:style>
  <w:style w:type="paragraph" w:styleId="970">
    <w:name w:val="正文文本缩进 2"/>
    <w:basedOn w:val="926"/>
    <w:next w:val="970"/>
    <w:link w:val="971"/>
    <w:pPr>
      <w:ind w:firstLine="560"/>
    </w:pPr>
    <w:rPr>
      <w:rFonts w:ascii="宋体" w:hAnsi="宋体"/>
      <w:sz w:val="28"/>
    </w:rPr>
  </w:style>
  <w:style w:type="character" w:styleId="971">
    <w:name w:val="正文文本缩进 2 字符"/>
    <w:next w:val="971"/>
    <w:link w:val="970"/>
    <w:rPr>
      <w:rFonts w:ascii="宋体" w:hAnsi="宋体"/>
      <w:sz w:val="28"/>
      <w:szCs w:val="24"/>
    </w:rPr>
  </w:style>
  <w:style w:type="paragraph" w:styleId="972">
    <w:name w:val="批注框文本"/>
    <w:basedOn w:val="926"/>
    <w:next w:val="972"/>
    <w:link w:val="973"/>
    <w:semiHidden/>
    <w:rPr>
      <w:sz w:val="18"/>
      <w:szCs w:val="18"/>
    </w:rPr>
  </w:style>
  <w:style w:type="character" w:styleId="973">
    <w:name w:val="批注框文本 字符"/>
    <w:next w:val="973"/>
    <w:link w:val="972"/>
    <w:semiHidden/>
    <w:rPr>
      <w:sz w:val="18"/>
      <w:szCs w:val="18"/>
    </w:rPr>
  </w:style>
  <w:style w:type="paragraph" w:styleId="974">
    <w:name w:val="页脚"/>
    <w:basedOn w:val="926"/>
    <w:next w:val="974"/>
    <w:link w:val="975"/>
    <w:uiPriority w:val="99"/>
    <w:pPr>
      <w:jc w:val="left"/>
      <w:tabs>
        <w:tab w:val="center" w:pos="4153" w:leader="none"/>
        <w:tab w:val="right" w:pos="8306" w:leader="none"/>
      </w:tabs>
    </w:pPr>
    <w:rPr>
      <w:sz w:val="18"/>
      <w:szCs w:val="20"/>
    </w:rPr>
  </w:style>
  <w:style w:type="character" w:styleId="975">
    <w:name w:val="页脚 字符"/>
    <w:next w:val="975"/>
    <w:link w:val="974"/>
    <w:uiPriority w:val="99"/>
    <w:rPr>
      <w:sz w:val="18"/>
    </w:rPr>
  </w:style>
  <w:style w:type="paragraph" w:styleId="976">
    <w:name w:val="页眉"/>
    <w:basedOn w:val="926"/>
    <w:next w:val="976"/>
    <w:link w:val="977"/>
    <w:uiPriority w:val="99"/>
    <w:pPr>
      <w:jc w:val="center"/>
      <w:tabs>
        <w:tab w:val="center" w:pos="4153" w:leader="none"/>
        <w:tab w:val="right" w:pos="8306" w:leader="none"/>
      </w:tabs>
      <w:pBdr>
        <w:bottom w:val="single" w:color="000000" w:sz="6" w:space="1"/>
      </w:pBdr>
    </w:pPr>
    <w:rPr>
      <w:sz w:val="18"/>
      <w:szCs w:val="18"/>
    </w:rPr>
  </w:style>
  <w:style w:type="character" w:styleId="977">
    <w:name w:val="页眉 字符"/>
    <w:next w:val="977"/>
    <w:link w:val="976"/>
    <w:uiPriority w:val="99"/>
    <w:rPr>
      <w:sz w:val="18"/>
      <w:szCs w:val="18"/>
    </w:rPr>
  </w:style>
  <w:style w:type="paragraph" w:styleId="978">
    <w:name w:val="目录 1"/>
    <w:basedOn w:val="926"/>
    <w:next w:val="926"/>
    <w:link w:val="926"/>
    <w:uiPriority w:val="39"/>
    <w:pPr>
      <w:jc w:val="left"/>
      <w:spacing w:before="120" w:after="120" w:line="300" w:lineRule="exact"/>
      <w:tabs>
        <w:tab w:val="right" w:pos="9440" w:leader="dot"/>
      </w:tabs>
    </w:pPr>
    <w:rPr>
      <w:rFonts w:ascii="黑体" w:eastAsia="黑体"/>
      <w:b/>
      <w:caps/>
      <w:sz w:val="18"/>
      <w:szCs w:val="28"/>
    </w:rPr>
  </w:style>
  <w:style w:type="paragraph" w:styleId="979">
    <w:name w:val="目录 4"/>
    <w:basedOn w:val="926"/>
    <w:next w:val="926"/>
    <w:link w:val="926"/>
    <w:semiHidden/>
    <w:pPr>
      <w:ind w:left="1260"/>
    </w:pPr>
  </w:style>
  <w:style w:type="paragraph" w:styleId="980">
    <w:name w:val="列表"/>
    <w:basedOn w:val="926"/>
    <w:next w:val="980"/>
    <w:link w:val="926"/>
    <w:pPr>
      <w:ind w:left="200" w:hanging="200"/>
    </w:pPr>
    <w:rPr>
      <w:rFonts w:ascii="Times New Roman" w:hAnsi="Times New Roman"/>
      <w:szCs w:val="21"/>
    </w:rPr>
  </w:style>
  <w:style w:type="paragraph" w:styleId="981">
    <w:name w:val="目录 6"/>
    <w:basedOn w:val="926"/>
    <w:next w:val="926"/>
    <w:link w:val="926"/>
    <w:semiHidden/>
    <w:pPr>
      <w:ind w:left="2100"/>
    </w:pPr>
  </w:style>
  <w:style w:type="paragraph" w:styleId="982">
    <w:name w:val="正文文本缩进 3"/>
    <w:basedOn w:val="926"/>
    <w:next w:val="982"/>
    <w:link w:val="983"/>
    <w:pPr>
      <w:ind w:firstLine="523"/>
    </w:pPr>
    <w:rPr>
      <w:rFonts w:ascii="仿宋_GB2312" w:hAnsi="宋体" w:eastAsia="仿宋_GB2312"/>
      <w:sz w:val="24"/>
    </w:rPr>
  </w:style>
  <w:style w:type="character" w:styleId="983">
    <w:name w:val="正文文本缩进 3 字符"/>
    <w:next w:val="983"/>
    <w:link w:val="982"/>
    <w:rPr>
      <w:rFonts w:ascii="仿宋_GB2312" w:hAnsi="宋体" w:eastAsia="仿宋_GB2312"/>
      <w:sz w:val="24"/>
      <w:szCs w:val="24"/>
    </w:rPr>
  </w:style>
  <w:style w:type="paragraph" w:styleId="984">
    <w:name w:val="图表目录"/>
    <w:basedOn w:val="926"/>
    <w:next w:val="926"/>
    <w:link w:val="926"/>
    <w:pPr>
      <w:ind w:left="840" w:hanging="420"/>
    </w:pPr>
    <w:rPr>
      <w:rFonts w:ascii="Times New Roman" w:hAnsi="Times New Roman"/>
      <w:szCs w:val="21"/>
    </w:rPr>
  </w:style>
  <w:style w:type="paragraph" w:styleId="985">
    <w:name w:val="目录 2"/>
    <w:basedOn w:val="926"/>
    <w:next w:val="926"/>
    <w:link w:val="926"/>
    <w:uiPriority w:val="39"/>
    <w:pPr>
      <w:jc w:val="left"/>
      <w:spacing w:line="260" w:lineRule="exact"/>
      <w:tabs>
        <w:tab w:val="right" w:pos="9440" w:leader="dot"/>
      </w:tabs>
    </w:pPr>
    <w:rPr>
      <w:rFonts w:ascii="黑体" w:eastAsia="黑体"/>
      <w:b/>
      <w:bCs/>
      <w:smallCaps/>
      <w:sz w:val="18"/>
      <w:szCs w:val="44"/>
    </w:rPr>
  </w:style>
  <w:style w:type="paragraph" w:styleId="986">
    <w:name w:val="目录 9"/>
    <w:basedOn w:val="926"/>
    <w:next w:val="926"/>
    <w:link w:val="926"/>
    <w:semiHidden/>
    <w:pPr>
      <w:ind w:left="3360"/>
    </w:pPr>
  </w:style>
  <w:style w:type="paragraph" w:styleId="987">
    <w:name w:val="正文文本 2"/>
    <w:basedOn w:val="926"/>
    <w:next w:val="987"/>
    <w:link w:val="988"/>
    <w:pPr>
      <w:jc w:val="center"/>
    </w:pPr>
    <w:rPr>
      <w:rFonts w:ascii="仿宋_GB2312" w:eastAsia="仿宋_GB2312"/>
      <w:sz w:val="44"/>
    </w:rPr>
  </w:style>
  <w:style w:type="character" w:styleId="988">
    <w:name w:val="正文文本 2 字符"/>
    <w:next w:val="988"/>
    <w:link w:val="987"/>
    <w:rPr>
      <w:rFonts w:ascii="仿宋_GB2312" w:eastAsia="仿宋_GB2312"/>
      <w:sz w:val="44"/>
      <w:szCs w:val="24"/>
    </w:rPr>
  </w:style>
  <w:style w:type="paragraph" w:styleId="989">
    <w:name w:val="HTML 预设格式"/>
    <w:basedOn w:val="926"/>
    <w:next w:val="989"/>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90">
    <w:name w:val="普通(网站)"/>
    <w:basedOn w:val="926"/>
    <w:next w:val="990"/>
    <w:link w:val="926"/>
    <w:uiPriority w:val="99"/>
    <w:unhideWhenUsed/>
    <w:pPr>
      <w:jc w:val="left"/>
      <w:spacing w:before="100" w:beforeAutospacing="1" w:after="100" w:afterAutospacing="1"/>
      <w:widowControl/>
    </w:pPr>
    <w:rPr>
      <w:rFonts w:ascii="宋体" w:hAnsi="宋体" w:cs="宋体"/>
      <w:sz w:val="24"/>
    </w:rPr>
  </w:style>
  <w:style w:type="paragraph" w:styleId="991">
    <w:name w:val="索引 1"/>
    <w:basedOn w:val="926"/>
    <w:next w:val="926"/>
    <w:link w:val="926"/>
    <w:semiHidden/>
    <w:rPr>
      <w:rFonts w:ascii="宋体" w:hAnsi="宋体"/>
      <w:szCs w:val="18"/>
    </w:rPr>
  </w:style>
  <w:style w:type="paragraph" w:styleId="992">
    <w:name w:val="批注主题"/>
    <w:basedOn w:val="953"/>
    <w:next w:val="953"/>
    <w:link w:val="993"/>
    <w:rPr>
      <w:b/>
      <w:bCs/>
    </w:rPr>
  </w:style>
  <w:style w:type="character" w:styleId="993">
    <w:name w:val="批注主题 字符"/>
    <w:next w:val="993"/>
    <w:link w:val="992"/>
    <w:rPr>
      <w:b/>
      <w:bCs/>
      <w:sz w:val="21"/>
      <w:szCs w:val="24"/>
    </w:rPr>
  </w:style>
  <w:style w:type="paragraph" w:styleId="994">
    <w:name w:val="正文首行缩进"/>
    <w:basedOn w:val="957"/>
    <w:next w:val="994"/>
    <w:link w:val="995"/>
    <w:pPr>
      <w:ind w:firstLine="200"/>
      <w:spacing w:line="360" w:lineRule="auto"/>
    </w:pPr>
    <w:rPr>
      <w:rFonts w:ascii="仿宋_GB2312" w:hAnsi="Times New Roman" w:eastAsia="仿宋_GB2312"/>
      <w:sz w:val="30"/>
      <w:szCs w:val="30"/>
    </w:rPr>
  </w:style>
  <w:style w:type="character" w:styleId="995">
    <w:name w:val="正文首行缩进 字符"/>
    <w:next w:val="995"/>
    <w:link w:val="994"/>
    <w:rPr>
      <w:rFonts w:ascii="仿宋_GB2312" w:hAnsi="Times New Roman" w:eastAsia="仿宋_GB2312"/>
      <w:sz w:val="30"/>
      <w:szCs w:val="30"/>
    </w:rPr>
  </w:style>
  <w:style w:type="paragraph" w:styleId="996">
    <w:name w:val="正文首行缩进 2"/>
    <w:basedOn w:val="959"/>
    <w:next w:val="996"/>
    <w:link w:val="997"/>
    <w:pPr>
      <w:ind w:firstLine="420"/>
      <w:spacing w:line="360" w:lineRule="auto"/>
    </w:pPr>
    <w:rPr>
      <w:rFonts w:ascii="宋体" w:hAnsi="宋体"/>
      <w:sz w:val="21"/>
    </w:rPr>
  </w:style>
  <w:style w:type="character" w:styleId="997">
    <w:name w:val="正文首行缩进 2 字符"/>
    <w:next w:val="997"/>
    <w:link w:val="996"/>
    <w:rPr>
      <w:rFonts w:ascii="宋体" w:hAnsi="宋体" w:eastAsia="楷体_GB2312"/>
      <w:sz w:val="21"/>
    </w:rPr>
  </w:style>
  <w:style w:type="table" w:styleId="998">
    <w:name w:val="网格型"/>
    <w:basedOn w:val="937"/>
    <w:next w:val="998"/>
    <w:link w:val="926"/>
    <w:qFormat/>
    <w:pPr>
      <w:jc w:val="both"/>
      <w:widowControl w:val="off"/>
    </w:pPr>
    <w:tblPr/>
  </w:style>
  <w:style w:type="character" w:styleId="999">
    <w:name w:val="要点"/>
    <w:next w:val="999"/>
    <w:link w:val="926"/>
    <w:qFormat/>
    <w:rPr>
      <w:b/>
      <w:bCs/>
    </w:rPr>
  </w:style>
  <w:style w:type="character" w:styleId="1000">
    <w:name w:val="页码"/>
    <w:next w:val="1000"/>
    <w:link w:val="926"/>
  </w:style>
  <w:style w:type="character" w:styleId="1001">
    <w:name w:val="已访问的超链接"/>
    <w:next w:val="1001"/>
    <w:link w:val="926"/>
    <w:rPr>
      <w:color w:val="800080"/>
      <w:u w:val="single"/>
    </w:rPr>
  </w:style>
  <w:style w:type="character" w:styleId="1002">
    <w:name w:val="超链接"/>
    <w:next w:val="1002"/>
    <w:link w:val="926"/>
    <w:uiPriority w:val="99"/>
    <w:rPr>
      <w:color w:val="0000ff"/>
      <w:u w:val="single"/>
    </w:rPr>
  </w:style>
  <w:style w:type="character" w:styleId="1003">
    <w:name w:val="批注引用"/>
    <w:next w:val="1003"/>
    <w:link w:val="926"/>
    <w:rPr>
      <w:sz w:val="21"/>
      <w:szCs w:val="21"/>
    </w:rPr>
  </w:style>
  <w:style w:type="character" w:styleId="1004">
    <w:name w:val="标题2 Char"/>
    <w:next w:val="1004"/>
    <w:link w:val="926"/>
    <w:rPr>
      <w:rFonts w:ascii="方正楷体_GBK" w:hAnsi="Book Antiqua" w:eastAsia="方正楷体_GBK"/>
      <w:sz w:val="32"/>
      <w:lang w:val="en-US" w:eastAsia="zh-CN" w:bidi="ar-SA"/>
    </w:rPr>
  </w:style>
  <w:style w:type="character" w:styleId="1005">
    <w:name w:val="font5 Char"/>
    <w:next w:val="1005"/>
    <w:link w:val="926"/>
    <w:rPr>
      <w:rFonts w:ascii="宋体" w:hAnsi="宋体" w:eastAsia="宋体"/>
      <w:sz w:val="28"/>
      <w:szCs w:val="28"/>
      <w:lang w:val="en-US" w:eastAsia="zh-CN" w:bidi="ar-SA"/>
    </w:rPr>
  </w:style>
  <w:style w:type="character" w:styleId="1006">
    <w:name w:val="普通正文 Char"/>
    <w:next w:val="1006"/>
    <w:link w:val="1007"/>
    <w:qFormat/>
    <w:rPr>
      <w:rFonts w:ascii="Arial" w:hAnsi="Arial"/>
      <w:sz w:val="24"/>
      <w:szCs w:val="24"/>
    </w:rPr>
  </w:style>
  <w:style w:type="paragraph" w:styleId="1007">
    <w:name w:val="普通正文"/>
    <w:basedOn w:val="926"/>
    <w:next w:val="1007"/>
    <w:link w:val="1006"/>
    <w:qFormat/>
    <w:pPr>
      <w:ind w:firstLine="480"/>
      <w:jc w:val="left"/>
      <w:spacing w:before="120" w:after="120" w:line="360" w:lineRule="auto"/>
    </w:pPr>
    <w:rPr>
      <w:rFonts w:ascii="Arial" w:hAnsi="Arial"/>
      <w:sz w:val="24"/>
    </w:rPr>
  </w:style>
  <w:style w:type="character" w:styleId="1008">
    <w:name w:val="二级目录 Char"/>
    <w:next w:val="1008"/>
    <w:link w:val="1009"/>
    <w:rPr>
      <w:b/>
      <w:sz w:val="30"/>
      <w:szCs w:val="28"/>
      <w:lang w:val="en-US" w:eastAsia="zh-CN" w:bidi="ar-SA"/>
    </w:rPr>
  </w:style>
  <w:style w:type="paragraph" w:styleId="1009">
    <w:name w:val="二级目录"/>
    <w:next w:val="926"/>
    <w:link w:val="1008"/>
    <w:pPr>
      <w:ind w:left="907" w:hanging="907"/>
      <w:tabs>
        <w:tab w:val="left" w:pos="907" w:leader="none"/>
        <w:tab w:val="left" w:pos="1145" w:leader="none"/>
      </w:tabs>
      <w:outlineLvl w:val="1"/>
    </w:pPr>
    <w:rPr>
      <w:b/>
      <w:sz w:val="30"/>
      <w:szCs w:val="28"/>
      <w:lang w:val="en-US" w:eastAsia="zh-CN" w:bidi="ar-SA"/>
    </w:rPr>
  </w:style>
  <w:style w:type="character" w:styleId="1010">
    <w:name w:val="正文文本缩进 字符"/>
    <w:next w:val="1010"/>
    <w:link w:val="926"/>
    <w:rPr>
      <w:rFonts w:ascii="楷体_GB2312" w:hAnsi="Times New Roman" w:eastAsia="楷体_GB2312" w:cs="Times New Roman"/>
      <w:sz w:val="32"/>
      <w:szCs w:val="32"/>
    </w:rPr>
  </w:style>
  <w:style w:type="character" w:styleId="1011">
    <w:name w:val="纯文本 字符1"/>
    <w:next w:val="1011"/>
    <w:link w:val="926"/>
    <w:uiPriority w:val="99"/>
    <w:semiHidden/>
    <w:rPr>
      <w:rFonts w:ascii="等线" w:hAnsi="Courier New" w:cs="Courier New"/>
      <w:szCs w:val="21"/>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26"/>
    <w:next w:val="1013"/>
    <w:link w:val="1012"/>
    <w:qFormat/>
    <w:pPr>
      <w:contextualSpacing/>
      <w:ind w:left="720"/>
      <w:jc w:val="left"/>
      <w:widowControl/>
    </w:pPr>
    <w:rPr>
      <w:sz w:val="24"/>
      <w:lang w:eastAsia="en-US" w:bidi="en-US"/>
    </w:rPr>
  </w:style>
  <w:style w:type="character" w:styleId="1014">
    <w:name w:val="jj1"/>
    <w:next w:val="1014"/>
    <w:link w:val="926"/>
    <w:rPr>
      <w:sz w:val="20"/>
      <w:szCs w:val="20"/>
      <w:u w:val="none"/>
    </w:rPr>
  </w:style>
  <w:style w:type="character" w:styleId="1015">
    <w:name w:val="正文文本 字符"/>
    <w:next w:val="1015"/>
    <w:link w:val="926"/>
    <w:rPr>
      <w:rFonts w:ascii="楷体_GB2312" w:hAnsi="Arial" w:eastAsia="楷体_GB2312" w:cs="Times New Roman"/>
      <w:sz w:val="28"/>
      <w:szCs w:val="28"/>
    </w:rPr>
  </w:style>
  <w:style w:type="character" w:styleId="1016">
    <w:name w:val="纯文本 Char"/>
    <w:next w:val="1016"/>
    <w:link w:val="926"/>
    <w:qFormat/>
    <w:rPr>
      <w:rFonts w:ascii="宋体" w:hAnsi="Courier New" w:cs="Courier New"/>
      <w:sz w:val="21"/>
      <w:szCs w:val="21"/>
    </w:rPr>
  </w:style>
  <w:style w:type="paragraph" w:styleId="1017">
    <w:name w:val="font6"/>
    <w:basedOn w:val="926"/>
    <w:next w:val="1017"/>
    <w:link w:val="926"/>
    <w:pPr>
      <w:jc w:val="left"/>
      <w:spacing w:before="100" w:beforeAutospacing="1" w:after="100" w:afterAutospacing="1"/>
      <w:widowControl/>
    </w:pPr>
    <w:rPr>
      <w:rFonts w:hint="eastAsia" w:ascii="宋体" w:hAnsi="宋体"/>
      <w:sz w:val="28"/>
      <w:szCs w:val="28"/>
      <w:u w:val="single"/>
    </w:rPr>
  </w:style>
  <w:style w:type="paragraph" w:styleId="1018">
    <w:name w:val="font7"/>
    <w:basedOn w:val="926"/>
    <w:next w:val="1018"/>
    <w:link w:val="926"/>
    <w:pPr>
      <w:jc w:val="left"/>
      <w:spacing w:before="100" w:beforeAutospacing="1" w:after="100" w:afterAutospacing="1"/>
      <w:widowControl/>
    </w:pPr>
    <w:rPr>
      <w:rFonts w:hint="eastAsia" w:ascii="宋体" w:hAnsi="宋体"/>
      <w:sz w:val="18"/>
      <w:szCs w:val="18"/>
    </w:rPr>
  </w:style>
  <w:style w:type="paragraph" w:styleId="1019">
    <w:name w:val="图标"/>
    <w:basedOn w:val="926"/>
    <w:next w:val="926"/>
    <w:link w:val="92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0">
    <w:name w:val="招标"/>
    <w:basedOn w:val="926"/>
    <w:next w:val="1020"/>
    <w:link w:val="926"/>
    <w:qFormat/>
    <w:pPr>
      <w:ind w:firstLine="420"/>
      <w:jc w:val="left"/>
      <w:spacing w:line="400" w:lineRule="exact"/>
    </w:pPr>
    <w:rPr>
      <w:rFonts w:ascii="宋体" w:hAnsi="宋体"/>
    </w:rPr>
  </w:style>
  <w:style w:type="paragraph" w:styleId="1021">
    <w:name w:val="4"/>
    <w:basedOn w:val="926"/>
    <w:next w:val="982"/>
    <w:link w:val="926"/>
    <w:pPr>
      <w:ind w:firstLine="420"/>
      <w:spacing w:line="360" w:lineRule="auto"/>
    </w:pPr>
    <w:rPr>
      <w:rFonts w:ascii="Times New Roman" w:hAnsi="Times New Roman"/>
      <w:color w:val="ff0000"/>
      <w:sz w:val="24"/>
    </w:rPr>
  </w:style>
  <w:style w:type="paragraph" w:styleId="1022">
    <w:name w:val="Char Char Char Char"/>
    <w:basedOn w:val="951"/>
    <w:next w:val="1022"/>
    <w:link w:val="926"/>
    <w:pPr>
      <w:spacing w:line="360" w:lineRule="auto"/>
    </w:pPr>
    <w:rPr>
      <w:rFonts w:ascii="Tahoma" w:hAnsi="Tahoma"/>
      <w:sz w:val="24"/>
    </w:rPr>
  </w:style>
  <w:style w:type="paragraph" w:styleId="1023">
    <w:name w:val="正文 1.1.1"/>
    <w:basedOn w:val="926"/>
    <w:next w:val="926"/>
    <w:link w:val="926"/>
    <w:pPr>
      <w:numPr>
        <w:ilvl w:val="2"/>
        <w:numId w:val="2"/>
      </w:numPr>
      <w:spacing w:line="360" w:lineRule="auto"/>
      <w:tabs>
        <w:tab w:val="left" w:pos="851" w:leader="none"/>
      </w:tabs>
      <w:outlineLvl w:val="2"/>
    </w:pPr>
    <w:rPr>
      <w:rFonts w:ascii="宋体" w:hAnsi="宋体"/>
      <w:color w:val="000000"/>
      <w:sz w:val="28"/>
      <w:szCs w:val="21"/>
    </w:rPr>
  </w:style>
  <w:style w:type="paragraph" w:styleId="1024">
    <w:name w:val="普通 (Web)"/>
    <w:basedOn w:val="926"/>
    <w:next w:val="1024"/>
    <w:link w:val="926"/>
    <w:pPr>
      <w:jc w:val="left"/>
      <w:spacing w:before="100" w:beforeAutospacing="1" w:after="100" w:afterAutospacing="1"/>
      <w:widowControl/>
    </w:pPr>
    <w:rPr>
      <w:rFonts w:ascii="宋体" w:hAnsi="宋体"/>
      <w:sz w:val="24"/>
    </w:rPr>
  </w:style>
  <w:style w:type="paragraph" w:styleId="1025">
    <w:name w:val="xl24"/>
    <w:basedOn w:val="926"/>
    <w:next w:val="1025"/>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6">
    <w:name w:val="xl28"/>
    <w:basedOn w:val="926"/>
    <w:next w:val="1026"/>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7">
    <w:name w:val="正文空2格  1."/>
    <w:basedOn w:val="926"/>
    <w:next w:val="1027"/>
    <w:link w:val="926"/>
    <w:pPr>
      <w:ind w:firstLine="480"/>
      <w:spacing w:line="360" w:lineRule="auto"/>
    </w:pPr>
    <w:rPr>
      <w:rFonts w:ascii="宋体" w:eastAsia="仿宋" w:cs="宋体"/>
      <w:sz w:val="28"/>
      <w:szCs w:val="20"/>
    </w:rPr>
  </w:style>
  <w:style w:type="paragraph" w:styleId="1028">
    <w:name w:val="xl25"/>
    <w:basedOn w:val="926"/>
    <w:next w:val="1028"/>
    <w:link w:val="926"/>
    <w:pPr>
      <w:jc w:val="center"/>
      <w:spacing w:before="100" w:beforeAutospacing="1" w:after="100" w:afterAutospacing="1"/>
      <w:widowControl/>
    </w:pPr>
    <w:rPr>
      <w:rFonts w:ascii="Arial Unicode MS" w:hAnsi="Arial Unicode MS" w:eastAsia="Arial Unicode MS" w:cs="Arial Unicode MS"/>
      <w:sz w:val="24"/>
    </w:rPr>
  </w:style>
  <w:style w:type="paragraph" w:styleId="1029">
    <w:name w:val="xl26"/>
    <w:basedOn w:val="926"/>
    <w:next w:val="1029"/>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0">
    <w:name w:val="默认段落字体 Para Char Char Char Char Char Char Char Char Char1 Char Char Char Char Char Char Char"/>
    <w:basedOn w:val="951"/>
    <w:next w:val="1030"/>
    <w:link w:val="926"/>
    <w:rPr>
      <w:rFonts w:ascii="Tahoma" w:hAnsi="Tahoma"/>
      <w:sz w:val="24"/>
    </w:rPr>
  </w:style>
  <w:style w:type="paragraph" w:styleId="1031">
    <w:name w:val="Char"/>
    <w:basedOn w:val="926"/>
    <w:next w:val="1031"/>
    <w:link w:val="926"/>
    <w:pPr>
      <w:ind w:firstLine="561"/>
      <w:jc w:val="left"/>
      <w:tabs>
        <w:tab w:val="left" w:pos="360" w:leader="none"/>
      </w:tabs>
    </w:pPr>
    <w:rPr>
      <w:sz w:val="24"/>
      <w:u w:val="single"/>
    </w:rPr>
  </w:style>
  <w:style w:type="paragraph" w:styleId="1032">
    <w:name w:val="样式1"/>
    <w:basedOn w:val="926"/>
    <w:next w:val="1032"/>
    <w:link w:val="926"/>
    <w:pPr>
      <w:numPr>
        <w:ilvl w:val="0"/>
        <w:numId w:val="3"/>
      </w:numPr>
      <w:tabs>
        <w:tab w:val="left" w:pos="709" w:leader="none"/>
      </w:tabs>
    </w:pPr>
    <w:rPr>
      <w:rFonts w:ascii="宋体" w:hAnsi="宋体"/>
      <w:szCs w:val="21"/>
    </w:rPr>
  </w:style>
  <w:style w:type="paragraph" w:styleId="1033">
    <w:name w:val="xl47"/>
    <w:basedOn w:val="926"/>
    <w:next w:val="1033"/>
    <w:link w:val="926"/>
    <w:pPr>
      <w:jc w:val="center"/>
      <w:spacing w:before="100" w:beforeAutospacing="1" w:after="100" w:afterAutospacing="1"/>
      <w:widowControl/>
    </w:pPr>
    <w:rPr>
      <w:rFonts w:hint="eastAsia" w:ascii="方正姚体" w:hAnsi="宋体" w:eastAsia="方正姚体"/>
      <w:b/>
      <w:bCs/>
      <w:sz w:val="36"/>
      <w:szCs w:val="36"/>
    </w:rPr>
  </w:style>
  <w:style w:type="paragraph" w:styleId="1034">
    <w:name w:val="Char Char Char Char Char Char Char Char"/>
    <w:basedOn w:val="926"/>
    <w:next w:val="1034"/>
    <w:link w:val="926"/>
    <w:pPr>
      <w:jc w:val="left"/>
      <w:spacing w:after="160" w:line="240" w:lineRule="exact"/>
      <w:widowControl/>
    </w:pPr>
    <w:rPr>
      <w:rFonts w:ascii="Verdana" w:hAnsi="Verdana"/>
      <w:sz w:val="20"/>
      <w:szCs w:val="20"/>
      <w:lang w:eastAsia="en-US"/>
    </w:rPr>
  </w:style>
  <w:style w:type="paragraph" w:styleId="1035">
    <w:name w:val="标题1"/>
    <w:basedOn w:val="926"/>
    <w:next w:val="926"/>
    <w:link w:val="926"/>
    <w:pPr>
      <w:jc w:val="center"/>
      <w:spacing w:line="700" w:lineRule="atLeast"/>
      <w:tabs>
        <w:tab w:val="left" w:pos="9193" w:leader="none"/>
        <w:tab w:val="left" w:pos="9827" w:leader="none"/>
      </w:tabs>
    </w:pPr>
    <w:rPr>
      <w:rFonts w:eastAsia="方正小标宋_GBK"/>
      <w:sz w:val="44"/>
    </w:rPr>
  </w:style>
  <w:style w:type="paragraph" w:styleId="1036">
    <w:name w:val="标书正文格式"/>
    <w:next w:val="1036"/>
    <w:link w:val="926"/>
    <w:pPr>
      <w:ind w:firstLine="200"/>
      <w:spacing w:line="360" w:lineRule="auto"/>
    </w:pPr>
    <w:rPr>
      <w:rFonts w:eastAsia="楷体_GB2312"/>
      <w:sz w:val="24"/>
      <w:szCs w:val="24"/>
      <w:lang w:val="en-US" w:eastAsia="zh-CN" w:bidi="ar-SA"/>
    </w:rPr>
  </w:style>
  <w:style w:type="paragraph" w:styleId="1037">
    <w:name w:val="正文 1.1"/>
    <w:basedOn w:val="926"/>
    <w:next w:val="1023"/>
    <w:link w:val="92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8">
    <w:name w:val="网格表 31"/>
    <w:basedOn w:val="927"/>
    <w:next w:val="926"/>
    <w:link w:val="92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9">
    <w:name w:val="正文 第一章"/>
    <w:basedOn w:val="926"/>
    <w:next w:val="1037"/>
    <w:link w:val="926"/>
    <w:pPr>
      <w:numPr>
        <w:ilvl w:val="0"/>
        <w:numId w:val="2"/>
      </w:numPr>
      <w:jc w:val="center"/>
      <w:pageBreakBefore/>
      <w:spacing w:before="240" w:after="240" w:line="480" w:lineRule="auto"/>
      <w:outlineLvl w:val="0"/>
    </w:pPr>
    <w:rPr>
      <w:rFonts w:ascii="黑体" w:hAnsi="宋体" w:eastAsia="黑体"/>
      <w:sz w:val="36"/>
      <w:szCs w:val="21"/>
    </w:rPr>
  </w:style>
  <w:style w:type="paragraph" w:styleId="1040">
    <w:name w:val="附录1"/>
    <w:next w:val="1040"/>
    <w:link w:val="926"/>
    <w:pPr>
      <w:numPr>
        <w:ilvl w:val="0"/>
        <w:numId w:val="4"/>
      </w:numPr>
      <w:spacing w:before="240" w:line="600" w:lineRule="atLeast"/>
      <w:tabs>
        <w:tab w:val="left" w:pos="907" w:leader="none"/>
      </w:tabs>
    </w:pPr>
    <w:rPr>
      <w:b/>
      <w:i/>
      <w:sz w:val="28"/>
      <w:lang w:val="en-US" w:eastAsia="zh-CN" w:bidi="ar-SA"/>
    </w:rPr>
  </w:style>
  <w:style w:type="paragraph" w:styleId="1041">
    <w:name w:val="Char Char Char Char1 Char Char Char"/>
    <w:basedOn w:val="951"/>
    <w:next w:val="1041"/>
    <w:link w:val="926"/>
    <w:pPr>
      <w:spacing w:line="360" w:lineRule="auto"/>
    </w:pPr>
    <w:rPr>
      <w:rFonts w:ascii="Tahoma" w:hAnsi="Tahoma"/>
      <w:sz w:val="24"/>
    </w:rPr>
  </w:style>
  <w:style w:type="paragraph" w:styleId="1042">
    <w:name w:val=" Char"/>
    <w:basedOn w:val="926"/>
    <w:next w:val="1042"/>
    <w:link w:val="926"/>
    <w:rPr>
      <w:rFonts w:ascii="Tahoma" w:hAnsi="Tahoma"/>
      <w:sz w:val="24"/>
      <w:szCs w:val="20"/>
    </w:rPr>
  </w:style>
  <w:style w:type="paragraph" w:styleId="1043">
    <w:name w:val="第四级"/>
    <w:basedOn w:val="926"/>
    <w:next w:val="926"/>
    <w:link w:val="926"/>
    <w:pPr>
      <w:numPr>
        <w:ilvl w:val="3"/>
        <w:numId w:val="2"/>
      </w:numPr>
      <w:spacing w:line="360" w:lineRule="auto"/>
      <w:tabs>
        <w:tab w:val="left" w:pos="1134" w:leader="none"/>
      </w:tabs>
    </w:pPr>
    <w:rPr>
      <w:rFonts w:ascii="宋体" w:hAnsi="宋体" w:eastAsia="仿宋"/>
      <w:sz w:val="28"/>
      <w:szCs w:val="21"/>
    </w:rPr>
  </w:style>
  <w:style w:type="paragraph" w:styleId="1044">
    <w:name w:val="HTML 预先格式化"/>
    <w:basedOn w:val="926"/>
    <w:next w:val="1044"/>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5">
    <w:name w:val="Coms Alinea"/>
    <w:next w:val="1045"/>
    <w:link w:val="926"/>
    <w:pPr>
      <w:widowControl w:val="off"/>
    </w:pPr>
    <w:rPr>
      <w:rFonts w:ascii="Arial" w:hAnsi="Arial" w:cs="Arial"/>
      <w:lang w:val="en-US" w:eastAsia="zh-CN" w:bidi="ar-SA"/>
    </w:rPr>
  </w:style>
  <w:style w:type="paragraph" w:styleId="1046">
    <w:name w:val="标题2"/>
    <w:basedOn w:val="926"/>
    <w:next w:val="926"/>
    <w:link w:val="926"/>
    <w:pPr>
      <w:jc w:val="center"/>
    </w:pPr>
    <w:rPr>
      <w:rFonts w:eastAsia="方正楷体_GBK"/>
    </w:rPr>
  </w:style>
  <w:style w:type="paragraph" w:styleId="1047">
    <w:name w:val="浅色网格 - 着色 31"/>
    <w:basedOn w:val="926"/>
    <w:next w:val="1047"/>
    <w:link w:val="926"/>
    <w:uiPriority w:val="34"/>
    <w:qFormat/>
    <w:pPr>
      <w:ind w:firstLine="420"/>
    </w:pPr>
    <w:rPr>
      <w:rFonts w:ascii="Calibri" w:hAnsi="Calibri"/>
      <w:szCs w:val="22"/>
    </w:rPr>
  </w:style>
  <w:style w:type="paragraph" w:styleId="1048">
    <w:name w:val="Table Text"/>
    <w:next w:val="1048"/>
    <w:link w:val="926"/>
    <w:pPr>
      <w:jc w:val="center"/>
      <w:spacing w:before="143" w:after="80"/>
    </w:pPr>
    <w:rPr>
      <w:rFonts w:ascii="仿宋_GB2312" w:hAnsi="宋体" w:eastAsia="仿宋_GB2312"/>
      <w:sz w:val="24"/>
      <w:lang w:val="en-US" w:eastAsia="zh-CN" w:bidi="ar-SA"/>
    </w:rPr>
  </w:style>
  <w:style w:type="paragraph" w:styleId="1049">
    <w:name w:val="标题3"/>
    <w:basedOn w:val="926"/>
    <w:next w:val="926"/>
    <w:link w:val="926"/>
    <w:rPr>
      <w:rFonts w:eastAsia="方正黑体_GBK"/>
    </w:rPr>
  </w:style>
  <w:style w:type="paragraph" w:styleId="1050">
    <w:name w:val="BioQuote Tekst"/>
    <w:basedOn w:val="926"/>
    <w:next w:val="1050"/>
    <w:link w:val="926"/>
    <w:pPr>
      <w:ind w:right="-1"/>
    </w:pPr>
    <w:rPr>
      <w:rFonts w:ascii="Arial" w:hAnsi="Arial"/>
      <w:sz w:val="22"/>
      <w:szCs w:val="20"/>
      <w:lang w:eastAsia="en-US"/>
    </w:rPr>
  </w:style>
  <w:style w:type="paragraph" w:styleId="1051">
    <w:name w:val=" Char Char Char Char1 Char Char"/>
    <w:basedOn w:val="926"/>
    <w:next w:val="1051"/>
    <w:link w:val="926"/>
    <w:pPr>
      <w:tabs>
        <w:tab w:val="left" w:pos="360" w:leader="none"/>
      </w:tabs>
    </w:pPr>
    <w:rPr>
      <w:sz w:val="24"/>
    </w:rPr>
  </w:style>
  <w:style w:type="paragraph" w:styleId="1052">
    <w:name w:val="font5"/>
    <w:basedOn w:val="926"/>
    <w:next w:val="1052"/>
    <w:link w:val="926"/>
    <w:pPr>
      <w:jc w:val="left"/>
      <w:spacing w:before="100" w:beforeAutospacing="1" w:after="100" w:afterAutospacing="1"/>
      <w:widowControl/>
    </w:pPr>
    <w:rPr>
      <w:rFonts w:hint="eastAsia" w:ascii="宋体" w:hAnsi="宋体"/>
      <w:sz w:val="28"/>
      <w:szCs w:val="28"/>
    </w:rPr>
  </w:style>
  <w:style w:type="paragraph" w:styleId="1053">
    <w:name w:val="Body Text(ch)"/>
    <w:basedOn w:val="926"/>
    <w:next w:val="957"/>
    <w:link w:val="926"/>
    <w:pPr>
      <w:spacing w:after="120"/>
    </w:pPr>
    <w:rPr>
      <w:rFonts w:ascii="宋体" w:hAnsi="Arial"/>
      <w:bCs/>
      <w:iCs/>
    </w:rPr>
  </w:style>
  <w:style w:type="paragraph" w:styleId="1054">
    <w:name w:val="xl27"/>
    <w:basedOn w:val="926"/>
    <w:next w:val="1054"/>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5">
    <w:name w:val="xl29"/>
    <w:basedOn w:val="926"/>
    <w:next w:val="1055"/>
    <w:link w:val="92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6">
    <w:name w:val="xl30"/>
    <w:basedOn w:val="926"/>
    <w:next w:val="1056"/>
    <w:link w:val="926"/>
    <w:pPr>
      <w:jc w:val="center"/>
      <w:spacing w:before="100" w:beforeAutospacing="1" w:after="100" w:afterAutospacing="1"/>
      <w:widowControl/>
    </w:pPr>
    <w:rPr>
      <w:rFonts w:ascii="宋体" w:hAnsi="宋体"/>
      <w:b/>
      <w:bCs/>
      <w:sz w:val="36"/>
      <w:szCs w:val="36"/>
    </w:rPr>
  </w:style>
  <w:style w:type="paragraph" w:styleId="1057">
    <w:name w:val="table_1stline"/>
    <w:basedOn w:val="926"/>
    <w:next w:val="1057"/>
    <w:link w:val="926"/>
    <w:pPr>
      <w:jc w:val="left"/>
      <w:spacing w:before="120"/>
      <w:widowControl/>
    </w:pPr>
    <w:rPr>
      <w:rFonts w:ascii="Times New Roman" w:hAnsi="Times New Roman"/>
      <w:bCs/>
      <w:sz w:val="20"/>
      <w:szCs w:val="20"/>
      <w:lang w:val="de-DE" w:eastAsia="de-DE"/>
    </w:rPr>
  </w:style>
  <w:style w:type="paragraph" w:styleId="1058">
    <w:name w:val="table_lines"/>
    <w:basedOn w:val="926"/>
    <w:next w:val="1058"/>
    <w:link w:val="926"/>
    <w:pPr>
      <w:jc w:val="left"/>
      <w:widowControl/>
    </w:pPr>
    <w:rPr>
      <w:rFonts w:ascii="Times New Roman" w:hAnsi="Times New Roman"/>
      <w:sz w:val="20"/>
      <w:szCs w:val="20"/>
      <w:lang w:val="de-DE" w:eastAsia="de-DE"/>
    </w:rPr>
  </w:style>
  <w:style w:type="paragraph" w:styleId="1059">
    <w:name w:val="Char Char Char Char Char Char Char Char Char Char"/>
    <w:basedOn w:val="926"/>
    <w:next w:val="1059"/>
    <w:link w:val="926"/>
    <w:pPr>
      <w:spacing w:line="360" w:lineRule="auto"/>
    </w:pPr>
    <w:rPr>
      <w:rFonts w:ascii="Times New Roman" w:hAnsi="Times New Roman"/>
      <w:sz w:val="24"/>
      <w:szCs w:val="20"/>
    </w:rPr>
  </w:style>
  <w:style w:type="paragraph" w:styleId="1060">
    <w:name w:val="_Style 89"/>
    <w:basedOn w:val="926"/>
    <w:next w:val="1047"/>
    <w:link w:val="926"/>
    <w:uiPriority w:val="34"/>
    <w:qFormat/>
    <w:pPr>
      <w:ind w:firstLine="420"/>
    </w:pPr>
    <w:rPr>
      <w:rFonts w:ascii="Times New Roman" w:hAnsi="Times New Roman"/>
    </w:rPr>
  </w:style>
  <w:style w:type="paragraph" w:styleId="1061">
    <w:name w:val="列出段落"/>
    <w:basedOn w:val="926"/>
    <w:next w:val="1061"/>
    <w:link w:val="926"/>
    <w:uiPriority w:val="34"/>
    <w:qFormat/>
    <w:pPr>
      <w:ind w:firstLine="420"/>
    </w:pPr>
    <w:rPr>
      <w:szCs w:val="22"/>
    </w:rPr>
  </w:style>
  <w:style w:type="character" w:styleId="1062">
    <w:name w:val="未处理的提及"/>
    <w:next w:val="1062"/>
    <w:link w:val="926"/>
    <w:uiPriority w:val="99"/>
    <w:unhideWhenUsed/>
    <w:rPr>
      <w:color w:val="605e5c"/>
      <w:shd w:val="clear" w:color="auto" w:fill="e1dfdd"/>
    </w:rPr>
  </w:style>
  <w:style w:type="character" w:styleId="1063">
    <w:name w:val="正文缩进 字符1"/>
    <w:next w:val="1063"/>
    <w:link w:val="926"/>
    <w:qFormat/>
    <w:rPr>
      <w:rFonts w:eastAsia="宋体"/>
      <w:sz w:val="21"/>
      <w:lang w:val="en-US" w:eastAsia="zh-CN" w:bidi="ar-SA"/>
    </w:rPr>
  </w:style>
  <w:style w:type="character" w:styleId="1064">
    <w:name w:val="正文缩进 Char"/>
    <w:next w:val="1064"/>
    <w:link w:val="926"/>
    <w:rPr>
      <w:rFonts w:eastAsia="宋体"/>
      <w:sz w:val="21"/>
      <w:lang w:val="en-US" w:eastAsia="zh-CN" w:bidi="ar-SA"/>
    </w:rPr>
  </w:style>
  <w:style w:type="character" w:styleId="1065">
    <w:name w:val="纯文本 Char1"/>
    <w:next w:val="1065"/>
    <w:link w:val="926"/>
    <w:uiPriority w:val="99"/>
    <w:qFormat/>
    <w:rPr>
      <w:rFonts w:ascii="宋体" w:hAnsi="Courier New"/>
      <w:sz w:val="21"/>
    </w:rPr>
  </w:style>
  <w:style w:type="paragraph" w:styleId="1066">
    <w:name w:val="修订"/>
    <w:next w:val="1066"/>
    <w:link w:val="926"/>
    <w:uiPriority w:val="99"/>
    <w:unhideWhenUsed/>
    <w:rPr>
      <w:sz w:val="21"/>
      <w:szCs w:val="24"/>
      <w:lang w:val="en-US" w:eastAsia="zh-CN" w:bidi="ar-SA"/>
    </w:rPr>
  </w:style>
  <w:style w:type="paragraph" w:styleId="1067">
    <w:name w:val="Table Paragraph"/>
    <w:basedOn w:val="926"/>
    <w:next w:val="1067"/>
    <w:link w:val="926"/>
    <w:uiPriority w:val="1"/>
    <w:qFormat/>
  </w:style>
  <w:style w:type="paragraph" w:styleId="1068">
    <w:name w:val="首行缩进"/>
    <w:basedOn w:val="926"/>
    <w:next w:val="926"/>
    <w:link w:val="926"/>
    <w:qFormat/>
    <w:pPr>
      <w:ind w:firstLine="480"/>
      <w:jc w:val="left"/>
      <w:spacing w:line="360" w:lineRule="auto"/>
    </w:pPr>
    <w:rPr>
      <w:rFonts w:ascii="宋体" w:hAnsi="宋体" w:cs="宋体"/>
      <w:sz w:val="24"/>
    </w:rPr>
  </w:style>
  <w:style w:type="character" w:styleId="1069" w:default="1">
    <w:name w:val="Default Paragraph Font"/>
    <w:uiPriority w:val="1"/>
    <w:semiHidden/>
    <w:unhideWhenUsed/>
  </w:style>
  <w:style w:type="numbering" w:styleId="1070" w:default="1">
    <w:name w:val="No List"/>
    <w:uiPriority w:val="99"/>
    <w:semiHidden/>
    <w:unhideWhenUsed/>
  </w:style>
  <w:style w:type="table" w:styleId="10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3.png"/><Relationship Id="rId12"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7</cp:revision>
  <dcterms:created xsi:type="dcterms:W3CDTF">2026-02-25T02:05:00Z</dcterms:created>
  <dcterms:modified xsi:type="dcterms:W3CDTF">2026-07-16T06:55:04Z</dcterms:modified>
</cp:coreProperties>
</file>