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firstLine="0"/>
        <w:rPr>
          <w:rFonts w:hint="eastAsia" w:eastAsia="黑体"/>
          <w:b/>
          <w:bCs/>
          <w:sz w:val="84"/>
          <w:shd w:val="clear" w:color="ffffff" w:fill="d9d9d9"/>
        </w:rPr>
      </w:pPr>
      <w:r>
        <w:rPr>
          <w:rFonts w:hint="eastAsia" w:eastAsia="黑体"/>
          <w:b/>
          <w:bCs/>
          <w:sz w:val="84"/>
          <w:shd w:val="clear" w:color="ffffff" w:fill="d9d9d9"/>
        </w:rPr>
      </w:r>
      <w:r/>
    </w:p>
    <w:p>
      <w:pPr>
        <w:pStyle w:val="778"/>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7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lang w:eastAsia="zh-CN"/>
        </w:rPr>
        <w:t xml:space="preserve">JSZC-320214-JZCG-G2026-0073</w:t>
      </w:r>
      <w:r/>
    </w:p>
    <w:p>
      <w:pPr>
        <w:ind w:left="3519"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无锡市新安中学2026年度物业管理服务</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无锡市新安中学</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7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p>
    <w:p>
      <w:pPr>
        <w:pStyle w:val="77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七</w:t>
      </w:r>
      <w:r>
        <w:rPr>
          <w:rFonts w:hint="eastAsia" w:ascii="黑体" w:hAnsi="华文中宋" w:eastAsia="黑体"/>
          <w:bCs/>
          <w:color w:val="auto"/>
          <w:sz w:val="32"/>
          <w:szCs w:val="32"/>
          <w:highlight w:val="none"/>
        </w:rPr>
        <w:t xml:space="preserve">月</w:t>
      </w:r>
      <w:r/>
    </w:p>
    <w:p>
      <w:pPr>
        <w:pStyle w:val="77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65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74</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auto"/>
          <w:sz w:val="36"/>
          <w:szCs w:val="36"/>
        </w:rPr>
        <w:outlineLvl w:val="0"/>
      </w:pPr>
      <w:r>
        <w:rPr>
          <w:rFonts w:ascii="黑体" w:hAnsi="Showcard Gothic" w:eastAsia="黑体"/>
          <w:sz w:val="30"/>
          <w:szCs w:val="30"/>
        </w:rPr>
        <w:br w:type="page" w:clear="all"/>
      </w:r>
      <w:r>
        <w:rPr>
          <w:rFonts w:hint="eastAsia" w:ascii="黑体" w:hAnsi="黑体" w:eastAsia="黑体"/>
          <w:color w:val="auto"/>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无锡市新安中学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无锡市新安中学2026年度物业管理服务</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JSZC-320214-JZCG-G2026-0073</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highlight w:val="yellow"/>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无锡市新安中学2026年度物业管理服务</w:t>
      </w:r>
      <w:r>
        <w:rPr>
          <w:rFonts w:hint="eastAsia" w:ascii="宋体" w:hAnsi="宋体"/>
          <w:color w:val="auto"/>
          <w:sz w:val="24"/>
          <w:szCs w:val="24"/>
        </w:rPr>
        <w:t xml:space="preserve">采购</w:t>
      </w:r>
      <w:r>
        <w:rPr>
          <w:rFonts w:hint="eastAsia" w:ascii="宋体" w:hAnsi="宋体"/>
          <w:sz w:val="24"/>
          <w:szCs w:val="24"/>
        </w:rPr>
        <w:t xml:space="preserve">项目的潜在投标人应在“江苏政府采购网”自行浏览招标文件，如有投</w:t>
      </w:r>
      <w:r>
        <w:rPr>
          <w:rFonts w:hint="eastAsia" w:ascii="宋体" w:hAnsi="宋体"/>
          <w:color w:val="auto"/>
          <w:sz w:val="24"/>
          <w:szCs w:val="24"/>
          <w:highlight w:val="none"/>
        </w:rPr>
        <w:t xml:space="preserve">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91"/>
        <w:ind w:firstLine="452"/>
        <w:keepLines w:val="0"/>
        <w:keepNext w:val="0"/>
        <w:spacing w:before="0" w:after="0" w:line="500" w:lineRule="exact"/>
        <w:rPr>
          <w:sz w:val="30"/>
          <w:szCs w:val="30"/>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JSZC-320214-JZCG-G2026-0073</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无锡市新安中学2026年度物业管理服务</w:t>
      </w:r>
      <w:bookmarkEnd w:id="11"/>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3.项目预算金额：104.325377万元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4.项目最高限价：104.325377万元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color w:val="auto"/>
          <w:sz w:val="24"/>
          <w:szCs w:val="24"/>
        </w:rPr>
        <w:t xml:space="preserve">.本项目不接受联合</w:t>
      </w:r>
      <w:r>
        <w:rPr>
          <w:rFonts w:hint="eastAsia" w:ascii="宋体" w:hAnsi="宋体" w:cs="宋体"/>
          <w:sz w:val="24"/>
          <w:szCs w:val="24"/>
        </w:rPr>
        <w:t xml:space="preserve">体投标。</w:t>
      </w:r>
      <w:r/>
    </w:p>
    <w:p>
      <w:pPr>
        <w:pStyle w:val="691"/>
        <w:ind w:firstLine="452"/>
        <w:keepLines w:val="0"/>
        <w:keepNext w:val="0"/>
        <w:spacing w:before="0" w:after="0" w:line="500" w:lineRule="exact"/>
        <w:rPr>
          <w:sz w:val="30"/>
          <w:szCs w:val="30"/>
        </w:rPr>
      </w:pPr>
      <w:r/>
      <w:bookmarkStart w:id="12" w:name="_Toc38985264"/>
      <w:r/>
      <w:bookmarkStart w:id="13" w:name="_Toc35393622"/>
      <w:r/>
      <w:bookmarkStart w:id="14" w:name="_Toc28359080"/>
      <w:r/>
      <w:bookmarkStart w:id="15" w:name="_Toc28359003"/>
      <w:r/>
      <w:bookmarkStart w:id="16" w:name="_Toc35393791"/>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04"/>
      <w:r/>
      <w:bookmarkStart w:id="18" w:name="_Toc28359081"/>
      <w:r/>
      <w:bookmarkStart w:id="19" w:name="_Toc35393623"/>
      <w:r/>
      <w:bookmarkStart w:id="20" w:name="_Toc38985265"/>
      <w:r/>
      <w:bookmarkStart w:id="21" w:name="_Toc35393792"/>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2.落实政府采</w:t>
      </w:r>
      <w:r>
        <w:rPr>
          <w:rFonts w:hint="eastAsia" w:ascii="宋体" w:hAnsi="宋体"/>
          <w:color w:val="auto"/>
          <w:sz w:val="24"/>
          <w:szCs w:val="24"/>
        </w:rPr>
        <w:t xml:space="preserve">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sz w:val="24"/>
          <w:szCs w:val="24"/>
        </w:rPr>
      </w:pPr>
      <w:r>
        <w:rPr>
          <w:rFonts w:hint="eastAsia" w:ascii="宋体" w:hAnsi="宋体"/>
          <w:color w:val="auto"/>
          <w:sz w:val="24"/>
          <w:szCs w:val="24"/>
        </w:rPr>
        <w:t xml:space="preserve">2.2通用资格要求：在“信用中国”网站（www.creditchina.gov.cn）、中国政府采购网(www.ccgp.gov.cn)查询，无被列入失信被</w:t>
      </w:r>
      <w:r>
        <w:rPr>
          <w:rFonts w:hint="eastAsia" w:ascii="宋体" w:hAnsi="宋体"/>
          <w:sz w:val="24"/>
          <w:szCs w:val="24"/>
        </w:rPr>
        <w:t xml:space="preserve">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w:t>
      </w:r>
      <w:r>
        <w:rPr>
          <w:rFonts w:hint="eastAsia" w:ascii="宋体" w:hAnsi="宋体"/>
          <w:color w:val="auto"/>
          <w:sz w:val="24"/>
          <w:szCs w:val="24"/>
        </w:rPr>
        <w:t xml:space="preserve">特定资格要求：无。</w:t>
      </w:r>
      <w:r/>
    </w:p>
    <w:p>
      <w:pPr>
        <w:pStyle w:val="69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3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9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w:t>
      </w:r>
      <w:r>
        <w:rPr>
          <w:rFonts w:hint="eastAsia" w:ascii="宋体" w:hAnsi="宋体"/>
          <w:sz w:val="24"/>
          <w:szCs w:val="24"/>
        </w:rPr>
        <w:t xml:space="preserve">开标大厅。</w:t>
      </w:r>
      <w:r/>
    </w:p>
    <w:p>
      <w:pPr>
        <w:pStyle w:val="691"/>
        <w:ind w:firstLine="452"/>
        <w:keepLines w:val="0"/>
        <w:keepNext w:val="0"/>
        <w:spacing w:before="0" w:after="0" w:line="500" w:lineRule="exact"/>
        <w:rPr>
          <w:sz w:val="30"/>
          <w:szCs w:val="30"/>
        </w:rPr>
      </w:pPr>
      <w:r/>
      <w:bookmarkStart w:id="27" w:name="_Toc28359084"/>
      <w:r/>
      <w:bookmarkStart w:id="28" w:name="_Toc38985267"/>
      <w:r/>
      <w:bookmarkStart w:id="29" w:name="_Toc35393625"/>
      <w:r/>
      <w:bookmarkStart w:id="30" w:name="_Toc35393794"/>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69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91"/>
        <w:ind w:firstLine="452"/>
        <w:keepLines w:val="0"/>
        <w:keepNext w:val="0"/>
        <w:spacing w:before="0" w:after="0" w:line="500" w:lineRule="exact"/>
        <w:rPr>
          <w:sz w:val="30"/>
          <w:szCs w:val="30"/>
        </w:rPr>
      </w:pPr>
      <w:r/>
      <w:bookmarkStart w:id="35" w:name="_Toc38985269"/>
      <w:r/>
      <w:bookmarkStart w:id="36" w:name="_Toc35393627"/>
      <w:r/>
      <w:bookmarkStart w:id="37" w:name="_Toc28359008"/>
      <w:r/>
      <w:bookmarkStart w:id="38" w:name="_Toc35393796"/>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eastAsia="宋体" w:cs="宋体"/>
          <w:color w:val="auto"/>
          <w:sz w:val="24"/>
          <w:szCs w:val="24"/>
          <w:lang w:eastAsia="zh-CN"/>
        </w:rPr>
        <w:t xml:space="preserve">：无锡市新安中学</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    址：无锡市新吴区新安街道宁乐路1号</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w:t>
      </w:r>
      <w:bookmarkStart w:id="40" w:name="_Toc28359009"/>
      <w:r/>
      <w:bookmarkStart w:id="41" w:name="_Toc28359086"/>
      <w:r>
        <w:rPr>
          <w:rFonts w:hint="eastAsia" w:ascii="宋体" w:hAnsi="宋体" w:eastAsia="宋体" w:cs="宋体"/>
          <w:color w:val="auto"/>
          <w:sz w:val="24"/>
          <w:szCs w:val="24"/>
          <w:lang w:eastAsia="zh-CN"/>
        </w:rPr>
        <w:t xml:space="preserve">见“项目联系方式”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bookmarkEnd w:id="40"/>
      <w:r/>
      <w:bookmarkEnd w:id="41"/>
      <w:r>
        <w:rPr>
          <w:rFonts w:hint="eastAsia" w:ascii="宋体" w:hAnsi="宋体" w:eastAsia="宋体" w:cs="宋体"/>
          <w:color w:val="auto"/>
          <w:sz w:val="24"/>
          <w:szCs w:val="24"/>
          <w:lang w:eastAsia="zh-CN"/>
        </w:rPr>
        <w:t xml:space="preserve">采购代理机构信息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称：无锡市公共资源交易中心新吴分中心</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地    址：无锡市</w:t>
      </w:r>
      <w:r>
        <w:rPr>
          <w:rFonts w:hint="eastAsia" w:ascii="宋体" w:hAnsi="宋体" w:eastAsia="宋体" w:cs="宋体"/>
          <w:color w:val="auto"/>
          <w:sz w:val="24"/>
          <w:szCs w:val="24"/>
          <w:lang w:val="en-US" w:eastAsia="zh-CN"/>
        </w:rPr>
        <w:t xml:space="preserve">新吴</w:t>
      </w:r>
      <w:r>
        <w:rPr>
          <w:rFonts w:hint="eastAsia" w:ascii="宋体" w:hAnsi="宋体" w:eastAsia="宋体" w:cs="宋体"/>
          <w:color w:val="auto"/>
          <w:sz w:val="24"/>
          <w:szCs w:val="24"/>
          <w:lang w:eastAsia="zh-CN"/>
        </w:rPr>
        <w:t xml:space="preserve">区</w:t>
      </w:r>
      <w:r>
        <w:rPr>
          <w:rFonts w:hint="eastAsia" w:ascii="宋体" w:hAnsi="宋体" w:eastAsia="宋体" w:cs="宋体"/>
          <w:color w:val="auto"/>
          <w:sz w:val="24"/>
          <w:szCs w:val="24"/>
          <w:lang w:val="en-US" w:eastAsia="zh-CN"/>
        </w:rPr>
        <w:t xml:space="preserve">清晏</w:t>
      </w:r>
      <w:r>
        <w:rPr>
          <w:rFonts w:hint="eastAsia" w:ascii="宋体" w:hAnsi="宋体" w:eastAsia="宋体" w:cs="宋体"/>
          <w:color w:val="auto"/>
          <w:sz w:val="24"/>
          <w:szCs w:val="24"/>
          <w:lang w:eastAsia="zh-CN"/>
        </w:rPr>
        <w:t xml:space="preserve">路</w:t>
      </w:r>
      <w:r>
        <w:rPr>
          <w:rFonts w:hint="eastAsia" w:ascii="宋体" w:hAnsi="宋体" w:eastAsia="宋体" w:cs="宋体"/>
          <w:color w:val="auto"/>
          <w:sz w:val="24"/>
          <w:szCs w:val="24"/>
          <w:lang w:val="en-US" w:eastAsia="zh-CN"/>
        </w:rPr>
        <w:t xml:space="preserve">30号</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联系方式：见“项目联系方式”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采购人项目咨询联系人：殷军；电话：13812045065</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采购人质疑受理联系人：殷军；电话：13812045065</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交易中心项目联系人：</w:t>
      </w:r>
      <w:r>
        <w:rPr>
          <w:rFonts w:hint="eastAsia" w:ascii="宋体" w:hAnsi="宋体" w:cs="宋体"/>
          <w:color w:val="auto"/>
          <w:sz w:val="24"/>
          <w:szCs w:val="24"/>
          <w:lang w:eastAsia="zh-CN"/>
        </w:rPr>
        <w:t xml:space="preserve">华晓芸</w:t>
      </w:r>
      <w:r>
        <w:rPr>
          <w:rFonts w:hint="eastAsia" w:ascii="宋体" w:hAnsi="宋体" w:cs="宋体"/>
          <w:color w:val="auto"/>
          <w:sz w:val="24"/>
          <w:szCs w:val="24"/>
        </w:rPr>
        <w:t xml:space="preserve">；电话：0510-</w:t>
      </w:r>
      <w:r>
        <w:rPr>
          <w:rFonts w:hint="eastAsia" w:ascii="宋体" w:hAnsi="宋体" w:cs="宋体"/>
          <w:color w:val="auto"/>
          <w:sz w:val="24"/>
          <w:szCs w:val="24"/>
          <w:lang w:val="en-US" w:eastAsia="zh-CN"/>
        </w:rPr>
        <w:t xml:space="preserve">85253039</w:t>
      </w:r>
      <w:r/>
    </w:p>
    <w:p>
      <w:pPr>
        <w:pStyle w:val="691"/>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91"/>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513029203"/>
      <w:r/>
      <w:bookmarkStart w:id="50" w:name="_Toc16938519"/>
      <w:r>
        <w:rPr>
          <w:rFonts w:hint="eastAsia"/>
          <w:sz w:val="30"/>
          <w:szCs w:val="30"/>
        </w:rPr>
        <w:t xml:space="preserve">一、总则</w:t>
      </w:r>
      <w:bookmarkEnd w:id="47"/>
      <w:r/>
      <w:bookmarkEnd w:id="48"/>
      <w:r/>
      <w:bookmarkEnd w:id="49"/>
      <w:r/>
      <w:bookmarkEnd w:id="50"/>
      <w:r/>
      <w:r/>
    </w:p>
    <w:p>
      <w:pPr>
        <w:pStyle w:val="69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92"/>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2"/>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92"/>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91"/>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6938525"/>
      <w:r/>
      <w:bookmarkStart w:id="68" w:name="_Toc120614215"/>
      <w:r>
        <w:rPr>
          <w:rFonts w:hint="eastAsia"/>
          <w:sz w:val="30"/>
          <w:szCs w:val="30"/>
        </w:rPr>
        <w:t xml:space="preserve">二、招标文件</w:t>
      </w:r>
      <w:bookmarkEnd w:id="65"/>
      <w:r/>
      <w:bookmarkEnd w:id="66"/>
      <w:r/>
      <w:bookmarkEnd w:id="67"/>
      <w:r/>
      <w:bookmarkEnd w:id="68"/>
      <w:r/>
      <w:r/>
    </w:p>
    <w:p>
      <w:pPr>
        <w:pStyle w:val="69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92"/>
        <w:ind w:firstLine="422"/>
        <w:keepLines w:val="0"/>
        <w:keepNext w:val="0"/>
        <w:spacing w:before="0" w:after="0" w:line="500" w:lineRule="exact"/>
        <w:rPr>
          <w:rFonts w:hint="eastAsia" w:ascii="宋体" w:hAnsi="宋体" w:eastAsia="宋体"/>
          <w:bCs w:val="0"/>
        </w:rPr>
      </w:pPr>
      <w:r/>
      <w:bookmarkStart w:id="76" w:name="_Toc462564071"/>
      <w:r/>
      <w:bookmarkStart w:id="77" w:name="_Toc513029212"/>
      <w:r/>
      <w:bookmarkStart w:id="78" w:name="_Toc16938528"/>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91"/>
        <w:ind w:firstLine="452"/>
        <w:keepLines w:val="0"/>
        <w:keepNext w:val="0"/>
        <w:spacing w:before="0" w:after="0" w:line="500" w:lineRule="exact"/>
        <w:rPr>
          <w:rFonts w:hint="eastAsia"/>
          <w:sz w:val="30"/>
          <w:szCs w:val="30"/>
        </w:rPr>
      </w:pPr>
      <w:r/>
      <w:bookmarkStart w:id="80" w:name="_Toc16938529"/>
      <w:r/>
      <w:bookmarkStart w:id="81" w:name="_Toc462564072"/>
      <w:r/>
      <w:bookmarkStart w:id="82" w:name="_Toc120614216"/>
      <w:r/>
      <w:bookmarkStart w:id="83" w:name="_Toc20823285"/>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692"/>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92"/>
        <w:ind w:firstLine="422"/>
        <w:keepLines w:val="0"/>
        <w:keepNext w:val="0"/>
        <w:spacing w:before="0" w:after="0" w:line="500" w:lineRule="exact"/>
        <w:rPr>
          <w:rFonts w:hint="eastAsia" w:ascii="宋体" w:hAnsi="宋体" w:eastAsia="宋体"/>
          <w:bCs w:val="0"/>
        </w:rPr>
      </w:pPr>
      <w:r/>
      <w:bookmarkStart w:id="89" w:name="_Toc20823287"/>
      <w:r/>
      <w:bookmarkStart w:id="90" w:name="_Toc462564074"/>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92"/>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92"/>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70482"/>
      <w:r/>
      <w:bookmarkEnd w:id="109"/>
      <w:r/>
      <w:bookmarkStart w:id="110" w:name="_Hlt26954844"/>
      <w:r/>
      <w:bookmarkEnd w:id="110"/>
      <w:r/>
      <w:bookmarkStart w:id="111" w:name="_Hlt26954848"/>
      <w:r/>
      <w:bookmarkEnd w:id="111"/>
      <w:r/>
      <w:bookmarkStart w:id="112" w:name="_Hlt26668983"/>
      <w:r/>
      <w:bookmarkEnd w:id="112"/>
      <w:r/>
      <w:bookmarkStart w:id="113" w:name="_Hlt26670486"/>
      <w:r/>
      <w:bookmarkEnd w:id="113"/>
      <w:r/>
      <w:bookmarkStart w:id="114" w:name="_Hlt26954842"/>
      <w:r/>
      <w:bookmarkEnd w:id="114"/>
      <w:r/>
      <w:bookmarkStart w:id="115" w:name="_Hlt26670403"/>
      <w:r/>
      <w:bookmarkEnd w:id="115"/>
      <w:r/>
      <w:bookmarkStart w:id="116" w:name="_Hlt26670425"/>
      <w:r/>
      <w:bookmarkEnd w:id="116"/>
      <w:r/>
      <w:bookmarkStart w:id="117" w:name="_Hlt2695484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92"/>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1"/>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sz w:val="30"/>
          <w:szCs w:val="30"/>
        </w:rPr>
        <w:t xml:space="preserve">四、投标文件的递交</w:t>
      </w:r>
      <w:bookmarkEnd w:id="125"/>
      <w:r/>
      <w:bookmarkEnd w:id="126"/>
      <w:r/>
      <w:bookmarkEnd w:id="127"/>
      <w:r/>
      <w:bookmarkEnd w:id="128"/>
      <w:r/>
      <w:r/>
    </w:p>
    <w:p>
      <w:pPr>
        <w:pStyle w:val="692"/>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0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92"/>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92"/>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91"/>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20614218"/>
      <w:r/>
      <w:bookmarkStart w:id="145" w:name="_Toc16938545"/>
      <w:r>
        <w:rPr>
          <w:rFonts w:hint="eastAsia"/>
          <w:sz w:val="30"/>
          <w:szCs w:val="30"/>
        </w:rPr>
        <w:t xml:space="preserve">五、开标与评标</w:t>
      </w:r>
      <w:bookmarkEnd w:id="142"/>
      <w:r/>
      <w:bookmarkEnd w:id="143"/>
      <w:r/>
      <w:bookmarkEnd w:id="144"/>
      <w:r/>
      <w:bookmarkEnd w:id="145"/>
      <w:r/>
      <w:r/>
    </w:p>
    <w:p>
      <w:pPr>
        <w:pStyle w:val="692"/>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92"/>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92"/>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92"/>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513029234"/>
      <w:r/>
      <w:bookmarkStart w:id="160"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9"/>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9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26.1.2投标人在“苏采云”系统规定的时间内未成功解密电</w:t>
      </w:r>
      <w:r>
        <w:rPr>
          <w:rFonts w:hint="eastAsia" w:ascii="宋体" w:hAnsi="宋体"/>
          <w:bCs/>
          <w:sz w:val="24"/>
          <w:szCs w:val="24"/>
        </w:rPr>
        <w:t xml:space="preserve">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9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9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1"/>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bookmarkEnd w:id="170"/>
      <w:bookmarkEnd w:id="171"/>
      <w:bookmarkEnd w:id="172"/>
      <w:r/>
    </w:p>
    <w:p>
      <w:pPr>
        <w:pStyle w:val="692"/>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20823314"/>
      <w:r/>
      <w:bookmarkStart w:id="178" w:name="_Toc479757207"/>
      <w:r/>
      <w:bookmarkStart w:id="179" w:name="_Toc513029242"/>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11"/>
        <w:spacing w:line="400" w:lineRule="exact"/>
        <w:rPr>
          <w:rFonts w:hAnsi="宋体"/>
          <w:sz w:val="24"/>
          <w:szCs w:val="24"/>
        </w:rPr>
      </w:pPr>
      <w:r>
        <w:rPr>
          <w:rFonts w:hAnsi="宋体"/>
          <w:sz w:val="24"/>
          <w:szCs w:val="24"/>
        </w:rPr>
        <w:t xml:space="preserve">项目名称：                                       项目编号：</w:t>
      </w:r>
      <w:r/>
    </w:p>
    <w:p>
      <w:pPr>
        <w:pStyle w:val="711"/>
        <w:spacing w:line="400" w:lineRule="exact"/>
        <w:rPr>
          <w:rFonts w:hAnsi="宋体"/>
          <w:sz w:val="24"/>
          <w:szCs w:val="24"/>
        </w:rPr>
      </w:pPr>
      <w:r>
        <w:rPr>
          <w:rFonts w:hAnsi="宋体"/>
          <w:sz w:val="24"/>
          <w:szCs w:val="24"/>
        </w:rPr>
        <w:t xml:space="preserve">甲方：（买方、需方、采购人）_________</w:t>
      </w:r>
      <w:r/>
    </w:p>
    <w:p>
      <w:pPr>
        <w:pStyle w:val="711"/>
        <w:spacing w:line="400" w:lineRule="exact"/>
        <w:rPr>
          <w:rFonts w:hint="eastAsia" w:hAnsi="宋体"/>
          <w:sz w:val="24"/>
          <w:szCs w:val="24"/>
        </w:rPr>
      </w:pPr>
      <w:r>
        <w:rPr>
          <w:rFonts w:hAnsi="宋体"/>
          <w:sz w:val="24"/>
          <w:szCs w:val="24"/>
        </w:rPr>
        <w:t xml:space="preserve">乙方：（卖方、供方、供应商）_________</w:t>
      </w:r>
      <w:r/>
    </w:p>
    <w:p>
      <w:pPr>
        <w:pStyle w:val="711"/>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bCs/>
          <w:color w:val="auto"/>
          <w:sz w:val="24"/>
          <w:szCs w:val="24"/>
          <w:highlight w:val="yellow"/>
        </w:rPr>
      </w:pPr>
      <w:r>
        <w:rPr>
          <w:rFonts w:hint="eastAsia" w:ascii="宋体" w:hAnsi="宋体"/>
          <w:bCs/>
          <w:color w:val="auto"/>
          <w:sz w:val="24"/>
          <w:szCs w:val="24"/>
        </w:rPr>
        <w:t xml:space="preserve">本项目标的物所属行业：物业管理</w:t>
      </w:r>
      <w:r/>
    </w:p>
    <w:p>
      <w:pPr>
        <w:pStyle w:val="739"/>
      </w:pPr>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numPr>
          <w:ilvl w:val="0"/>
          <w:numId w:val="0"/>
        </w:numPr>
        <w:ind w:firstLine="482"/>
        <w:keepLines w:val="0"/>
        <w:keepNext w:val="0"/>
        <w:spacing w:line="360" w:lineRule="auto"/>
        <w:rPr>
          <w:rFonts w:hint="eastAsia" w:asciiTheme="minorEastAsia" w:hAnsiTheme="minorEastAsia" w:eastAsiaTheme="minorEastAsia" w:cstheme="minorEastAsia"/>
          <w:b/>
          <w:bCs/>
          <w:sz w:val="24"/>
          <w:szCs w:val="24"/>
          <w:highlight w:val="none"/>
        </w:rPr>
      </w:pPr>
      <w:r/>
      <w:bookmarkStart w:id="193" w:name="_Toc17312"/>
      <w:r/>
      <w:bookmarkStart w:id="194" w:name="_Toc2486"/>
      <w:r/>
      <w:bookmarkStart w:id="195" w:name="_Toc5112"/>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b/>
          <w:bCs/>
          <w:sz w:val="24"/>
          <w:szCs w:val="24"/>
          <w:highlight w:val="none"/>
          <w:lang w:val="en-US" w:eastAsia="zh-CN"/>
        </w:rPr>
        <w:t xml:space="preserve">.</w:t>
      </w:r>
      <w:r>
        <w:rPr>
          <w:rFonts w:hint="eastAsia" w:asciiTheme="minorEastAsia" w:hAnsiTheme="minorEastAsia" w:eastAsiaTheme="minorEastAsia" w:cstheme="minorEastAsia"/>
          <w:b/>
          <w:bCs/>
          <w:sz w:val="24"/>
          <w:szCs w:val="24"/>
          <w:highlight w:val="none"/>
        </w:rPr>
        <w:t xml:space="preserve">项目基本情况</w:t>
      </w:r>
      <w:bookmarkEnd w:id="193"/>
      <w:r/>
      <w:r/>
    </w:p>
    <w:p>
      <w:pPr>
        <w:pStyle w:val="691"/>
        <w:spacing w:line="360" w:lineRule="auto"/>
        <w:rPr>
          <w:rFonts w:hint="eastAsia" w:asciiTheme="minorEastAsia" w:hAnsiTheme="minorEastAsia" w:eastAsiaTheme="minorEastAsia" w:cstheme="minorEastAsia"/>
          <w:b w:val="0"/>
          <w:sz w:val="24"/>
          <w:szCs w:val="24"/>
          <w:highlight w:val="none"/>
          <w:lang w:eastAsia="zh-CN"/>
        </w:rPr>
      </w:pPr>
      <w:r>
        <w:rPr>
          <w:rFonts w:hint="eastAsia" w:asciiTheme="minorEastAsia" w:hAnsiTheme="minorEastAsia" w:eastAsiaTheme="minorEastAsia" w:cstheme="minorEastAsia"/>
          <w:b w:val="0"/>
          <w:sz w:val="24"/>
          <w:szCs w:val="24"/>
          <w:highlight w:val="none"/>
          <w:lang w:eastAsia="zh-CN"/>
        </w:rPr>
        <w:t xml:space="preserve">无锡市新安中学，整个校园占地面积约为72000平方米，建筑面积约为36302平方米，绿化面积约为41405平方米。现有在校生1</w:t>
      </w:r>
      <w:r>
        <w:rPr>
          <w:rFonts w:hint="eastAsia" w:asciiTheme="minorEastAsia" w:hAnsiTheme="minorEastAsia" w:eastAsiaTheme="minorEastAsia" w:cstheme="minorEastAsia"/>
          <w:b w:val="0"/>
          <w:sz w:val="24"/>
          <w:szCs w:val="24"/>
          <w:highlight w:val="none"/>
          <w:lang w:val="en-US" w:eastAsia="zh-CN"/>
        </w:rPr>
        <w:t xml:space="preserve">100</w:t>
      </w:r>
      <w:r>
        <w:rPr>
          <w:rFonts w:hint="eastAsia" w:asciiTheme="minorEastAsia" w:hAnsiTheme="minorEastAsia" w:eastAsiaTheme="minorEastAsia" w:cstheme="minorEastAsia"/>
          <w:b w:val="0"/>
          <w:sz w:val="24"/>
          <w:szCs w:val="24"/>
          <w:highlight w:val="none"/>
          <w:lang w:eastAsia="zh-CN"/>
        </w:rPr>
        <w:t xml:space="preserve">人，教职工约100人。</w:t>
      </w:r>
      <w:r/>
    </w:p>
    <w:p>
      <w:pPr>
        <w:pStyle w:val="691"/>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1.1物业</w:t>
      </w:r>
      <w:r>
        <w:rPr>
          <w:rFonts w:hint="eastAsia" w:asciiTheme="minorEastAsia" w:hAnsiTheme="minorEastAsia" w:eastAsiaTheme="minorEastAsia" w:cstheme="minorEastAsia"/>
          <w:sz w:val="24"/>
          <w:szCs w:val="24"/>
          <w:highlight w:val="none"/>
          <w:lang w:val="en-US" w:eastAsia="zh-CN"/>
        </w:rPr>
        <w:t xml:space="preserve">情况</w:t>
      </w:r>
      <w:r/>
    </w:p>
    <w:tbl>
      <w:tblPr>
        <w:tblStyle w:val="732"/>
        <w:tblW w:w="48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6"/>
        <w:gridCol w:w="6297"/>
      </w:tblGrid>
      <w:tr>
        <w:trPr>
          <w:trHeight w:val="454"/>
        </w:trPr>
        <w:tc>
          <w:tcPr>
            <w:tcW w:w="2651" w:type="dxa"/>
            <w:vAlign w:val="center"/>
            <w:textDirection w:val="lrTb"/>
            <w:noWrap w:val="false"/>
          </w:tcPr>
          <w:p>
            <w:pPr>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物业名称</w:t>
            </w:r>
            <w:r/>
          </w:p>
        </w:tc>
        <w:tc>
          <w:tcPr>
            <w:tcW w:w="6457" w:type="dxa"/>
            <w:vAlign w:val="center"/>
            <w:textDirection w:val="lrTb"/>
            <w:noWrap w:val="false"/>
          </w:tcPr>
          <w:p>
            <w:pPr>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物业地址</w:t>
            </w:r>
            <w:r/>
          </w:p>
        </w:tc>
      </w:tr>
      <w:tr>
        <w:trPr>
          <w:trHeight w:val="454"/>
        </w:trPr>
        <w:tc>
          <w:tcPr>
            <w:tcW w:w="2651" w:type="dxa"/>
            <w:vAlign w:val="center"/>
            <w:textDirection w:val="lrTb"/>
            <w:noWrap w:val="false"/>
          </w:tcPr>
          <w:p>
            <w:pPr>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物业名称1</w:t>
            </w:r>
            <w:r/>
          </w:p>
          <w:p>
            <w:pPr>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val="0"/>
                <w:sz w:val="24"/>
                <w:szCs w:val="24"/>
                <w:lang w:eastAsia="zh-CN"/>
              </w:rPr>
              <w:t xml:space="preserve">无锡市新安中学</w:t>
            </w:r>
            <w:r/>
          </w:p>
        </w:tc>
        <w:tc>
          <w:tcPr>
            <w:tcW w:w="6457" w:type="dxa"/>
            <w:vAlign w:val="center"/>
            <w:textDirection w:val="lrTb"/>
            <w:noWrap w:val="false"/>
          </w:tcPr>
          <w:p>
            <w:pPr>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rPr>
              <w:t xml:space="preserve">无锡市新吴区新安街道宁乐路1号</w:t>
            </w:r>
            <w:r/>
          </w:p>
        </w:tc>
      </w:tr>
    </w:tbl>
    <w:p>
      <w:pPr>
        <w:pStyle w:val="691"/>
        <w:spacing w:line="360" w:lineRule="auto"/>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690"/>
        <w:ind w:firstLine="0"/>
        <w:jc w:val="both"/>
        <w:spacing w:line="360" w:lineRule="auto"/>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t xml:space="preserve">1.2采购人提供供应商使用的场地、设施、设备、材料等</w:t>
      </w:r>
      <w:r/>
    </w:p>
    <w:p>
      <w:pPr>
        <w:ind w:firstLine="480"/>
        <w:pageBreakBefore w:val="0"/>
        <w:spacing w:line="360" w:lineRule="auto"/>
        <w:rPr>
          <w:rFonts w:hint="eastAsia" w:asciiTheme="minorEastAsia" w:hAnsiTheme="minorEastAsia" w:eastAsiaTheme="minorEastAsia" w:cstheme="minorEastAsia"/>
          <w:color w:val="auto"/>
          <w:sz w:val="24"/>
          <w:szCs w:val="24"/>
          <w:highlight w:val="none"/>
          <w:u w:val="none"/>
          <w:lang w:val="en-US" w:eastAsia="zh-CN" w:bidi="ar-SA"/>
        </w:rPr>
        <w:outlineLvl w:val="9"/>
      </w:pPr>
      <w:r>
        <w:rPr>
          <w:rFonts w:hint="eastAsia" w:asciiTheme="minorEastAsia" w:hAnsiTheme="minorEastAsia" w:eastAsiaTheme="minorEastAsia" w:cstheme="minorEastAsia"/>
          <w:color w:val="auto"/>
          <w:sz w:val="24"/>
          <w:szCs w:val="24"/>
          <w:highlight w:val="none"/>
          <w:u w:val="none"/>
          <w:lang w:val="en-US" w:eastAsia="zh-CN" w:bidi="ar-SA"/>
        </w:rPr>
        <w:t xml:space="preserve">如采购人拥有与物业管理服务有关的且可以无偿提供给供应商在本项目中使用的设施、设备、材料、场地等，可在此列明。例如：</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1"/>
        <w:gridCol w:w="1134"/>
        <w:gridCol w:w="1276"/>
        <w:gridCol w:w="3938"/>
      </w:tblGrid>
      <w:tr>
        <w:trPr>
          <w:jc w:val="center"/>
          <w:trHeight w:val="851"/>
        </w:trPr>
        <w:tc>
          <w:tcPr>
            <w:tcW w:w="193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tcW w:w="1134"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面积</w:t>
            </w:r>
            <w:r/>
          </w:p>
        </w:tc>
        <w:tc>
          <w:tcPr>
            <w:tcW w:w="393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场地内可用设施设备清单</w:t>
            </w:r>
            <w:r/>
          </w:p>
        </w:tc>
      </w:tr>
      <w:tr>
        <w:trPr>
          <w:jc w:val="center"/>
          <w:trHeight w:val="851"/>
        </w:trPr>
        <w:tc>
          <w:tcPr>
            <w:tcW w:w="193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休息室</w:t>
            </w:r>
            <w:r/>
          </w:p>
        </w:tc>
        <w:tc>
          <w:tcPr>
            <w:tcW w:w="1134"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76"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w:t>
            </w:r>
            <w:r/>
          </w:p>
        </w:tc>
        <w:tc>
          <w:tcPr>
            <w:tcW w:w="3938"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sz w:val="24"/>
                <w:szCs w:val="24"/>
                <w:highlight w:val="none"/>
                <w:lang w:eastAsia="en-US"/>
              </w:rPr>
              <w:t xml:space="preserve">电脑、打印机</w:t>
            </w:r>
            <w:r/>
          </w:p>
        </w:tc>
      </w:tr>
    </w:tbl>
    <w:p>
      <w:pPr>
        <w:pStyle w:val="690"/>
        <w:ind w:firstLine="482"/>
        <w:spacing w:line="360" w:lineRule="auto"/>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bidi="ar-SA"/>
        </w:rPr>
      </w:r>
      <w:r/>
    </w:p>
    <w:p>
      <w:pPr>
        <w:pStyle w:val="690"/>
        <w:ind w:firstLine="0"/>
        <w:jc w:val="both"/>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bidi="ar-SA"/>
        </w:rPr>
        <w:t xml:space="preserve">（2）采购人可提供供应商用于开展服务所需的水、电等。</w:t>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【物业名称1】</w:t>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（1）物业管理（建筑物）</w:t>
      </w:r>
      <w:r/>
    </w:p>
    <w:tbl>
      <w:tblPr>
        <w:tblStyle w:val="7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988"/>
        <w:gridCol w:w="3482"/>
        <w:gridCol w:w="2961"/>
      </w:tblGrid>
      <w:tr>
        <w:trPr>
          <w:trHeight w:val="454"/>
        </w:trPr>
        <w:tc>
          <w:tcPr>
            <w:gridSpan w:val="2"/>
            <w:tcW w:w="2795" w:type="dxa"/>
            <w:vAlign w:val="center"/>
            <w:textDirection w:val="lrTb"/>
            <w:noWrap w:val="false"/>
          </w:tcPr>
          <w:p>
            <w:pPr>
              <w:jc w:val="center"/>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名称</w:t>
            </w:r>
            <w:r/>
          </w:p>
        </w:tc>
        <w:tc>
          <w:tcPr>
            <w:tcW w:w="3570" w:type="dxa"/>
            <w:vAlign w:val="center"/>
            <w:textDirection w:val="lrTb"/>
            <w:noWrap w:val="false"/>
          </w:tcPr>
          <w:p>
            <w:pPr>
              <w:jc w:val="center"/>
              <w:pageBreakBefore w:val="0"/>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明细</w:t>
            </w:r>
            <w:r/>
          </w:p>
        </w:tc>
        <w:tc>
          <w:tcPr>
            <w:tcW w:w="3036" w:type="dxa"/>
            <w:vAlign w:val="center"/>
            <w:textDirection w:val="lrTb"/>
            <w:noWrap w:val="false"/>
          </w:tcPr>
          <w:p>
            <w:pPr>
              <w:jc w:val="center"/>
              <w:pageBreakBefore w:val="0"/>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服务内容及标准</w:t>
            </w:r>
            <w:r/>
          </w:p>
        </w:tc>
      </w:tr>
      <w:tr>
        <w:trPr>
          <w:trHeight w:val="454"/>
        </w:trPr>
        <w:tc>
          <w:tcPr>
            <w:gridSpan w:val="2"/>
            <w:tcW w:w="2795"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eastAsia="zh-CN"/>
              </w:rPr>
              <w:t xml:space="preserve">无锡市新安中学</w:t>
            </w:r>
            <w:r/>
          </w:p>
        </w:tc>
        <w:tc>
          <w:tcPr>
            <w:tcW w:w="3570"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保洁服务、秩序维护服务、消控服务、电梯系统管理维护、绿化服务、给排水系统管理维护（包括净水维保服务）、强弱电系统管理维护等服务。</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r>
      <w:tr>
        <w:trPr>
          <w:trHeight w:val="454"/>
        </w:trPr>
        <w:tc>
          <w:tcPr>
            <w:tcW w:w="75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总面积</w:t>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建筑面积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36302㎡</w:t>
            </w:r>
            <w:r/>
          </w:p>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见“3.2房屋维护服务”</w:t>
            </w:r>
            <w:r/>
          </w:p>
        </w:tc>
      </w:tr>
      <w:tr>
        <w:trPr>
          <w:trHeight w:val="350"/>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需保洁面积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39431㎡</w:t>
            </w:r>
            <w:r/>
          </w:p>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p>
        </w:tc>
      </w:tr>
      <w:tr>
        <w:trPr>
          <w:trHeight w:val="454"/>
        </w:trPr>
        <w:tc>
          <w:tcPr>
            <w:tcW w:w="75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门窗</w:t>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门窗总数量（个）及总面积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728个5096㎡</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见“3.2房屋维护服务”“3.4保洁服务”</w:t>
            </w:r>
            <w:r/>
          </w:p>
        </w:tc>
      </w:tr>
      <w:tr>
        <w:trPr>
          <w:trHeight w:val="454"/>
        </w:trPr>
        <w:tc>
          <w:tcPr>
            <w:tcW w:w="75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地面</w:t>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地面</w:t>
            </w:r>
            <w:r>
              <w:rPr>
                <w:rFonts w:hint="eastAsia" w:asciiTheme="minorEastAsia" w:hAnsiTheme="minorEastAsia" w:eastAsiaTheme="minorEastAsia" w:cstheme="minorEastAsia"/>
                <w:sz w:val="24"/>
                <w:szCs w:val="24"/>
                <w:highlight w:val="none"/>
                <w:lang w:val="en-US" w:eastAsia="zh-CN"/>
              </w:rPr>
              <w:t xml:space="preserve">各</w:t>
            </w:r>
            <w:r>
              <w:rPr>
                <w:rFonts w:hint="eastAsia" w:asciiTheme="minorEastAsia" w:hAnsiTheme="minorEastAsia" w:eastAsiaTheme="minorEastAsia" w:cstheme="minorEastAsia"/>
                <w:sz w:val="24"/>
                <w:szCs w:val="24"/>
                <w:highlight w:val="none"/>
              </w:rPr>
              <w:t xml:space="preserve">材质</w:t>
            </w:r>
            <w:r>
              <w:rPr>
                <w:rFonts w:hint="eastAsia" w:asciiTheme="minorEastAsia" w:hAnsiTheme="minorEastAsia" w:eastAsiaTheme="minorEastAsia" w:cstheme="minorEastAsia"/>
                <w:sz w:val="24"/>
                <w:szCs w:val="24"/>
                <w:highlight w:val="none"/>
                <w:lang w:val="en-US" w:eastAsia="zh-CN"/>
              </w:rPr>
              <w:t xml:space="preserve">及总面积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20000㎡，主要为瓷砖地面、地胶等。</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见“3.2房屋维护服务”“3.4保洁服务”</w:t>
            </w:r>
            <w:r/>
          </w:p>
        </w:tc>
      </w:tr>
      <w:tr>
        <w:trPr>
          <w:trHeight w:val="454"/>
        </w:trPr>
        <w:tc>
          <w:tcPr>
            <w:tcW w:w="75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会议室</w:t>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室内</w:t>
            </w:r>
            <w:r>
              <w:rPr>
                <w:rFonts w:hint="eastAsia" w:asciiTheme="minorEastAsia" w:hAnsiTheme="minorEastAsia" w:eastAsiaTheme="minorEastAsia" w:cstheme="minorEastAsia"/>
                <w:sz w:val="24"/>
                <w:szCs w:val="24"/>
                <w:highlight w:val="none"/>
              </w:rPr>
              <w:t xml:space="preserve">设施</w:t>
            </w:r>
            <w:r>
              <w:rPr>
                <w:rFonts w:hint="eastAsia" w:asciiTheme="minorEastAsia" w:hAnsiTheme="minorEastAsia" w:eastAsiaTheme="minorEastAsia" w:cstheme="minorEastAsia"/>
                <w:sz w:val="24"/>
                <w:szCs w:val="24"/>
                <w:highlight w:val="none"/>
                <w:lang w:val="en-US" w:eastAsia="zh-CN"/>
              </w:rPr>
              <w:t xml:space="preserve">说明</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会议桌、椅及柜子等设施</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见“3.2房屋维护服务”“3.4保洁服务”“3.7会议服务”</w:t>
            </w:r>
            <w:r/>
          </w:p>
        </w:tc>
      </w:tr>
      <w:tr>
        <w:trPr>
          <w:trHeight w:val="313"/>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会议室数量</w:t>
            </w:r>
            <w:r>
              <w:rPr>
                <w:rFonts w:hint="eastAsia" w:asciiTheme="minorEastAsia" w:hAnsiTheme="minorEastAsia" w:eastAsiaTheme="minorEastAsia" w:cstheme="minorEastAsia"/>
                <w:sz w:val="24"/>
                <w:szCs w:val="24"/>
                <w:highlight w:val="none"/>
                <w:lang w:val="en-US" w:eastAsia="zh-CN"/>
              </w:rPr>
              <w:t xml:space="preserve">（个）</w:t>
            </w:r>
            <w:r>
              <w:rPr>
                <w:rFonts w:hint="eastAsia" w:asciiTheme="minorEastAsia" w:hAnsiTheme="minorEastAsia" w:eastAsiaTheme="minorEastAsia" w:cstheme="minorEastAsia"/>
                <w:color w:val="auto"/>
                <w:sz w:val="24"/>
                <w:szCs w:val="24"/>
                <w:highlight w:val="none"/>
                <w:lang w:val="en-US" w:eastAsia="zh-CN"/>
              </w:rPr>
              <w:t xml:space="preserve">及总面积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tc>
        <w:tc>
          <w:tcPr>
            <w:tcW w:w="3570" w:type="dxa"/>
            <w:vAlign w:val="center"/>
            <w:textDirection w:val="lrTb"/>
            <w:noWrap w:val="false"/>
          </w:tcPr>
          <w:p>
            <w:pPr>
              <w:ind w:firstLine="1440"/>
              <w:jc w:val="both"/>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sz w:val="24"/>
                <w:szCs w:val="24"/>
                <w:highlight w:val="none"/>
                <w:lang w:eastAsia="zh-CN"/>
              </w:rPr>
              <w:t xml:space="preserve">3个300㎡</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见“3.4保洁服务”“3.7会议服务”</w:t>
            </w:r>
            <w:r/>
          </w:p>
        </w:tc>
      </w:tr>
      <w:tr>
        <w:trPr>
          <w:trHeight w:val="454"/>
        </w:trPr>
        <w:tc>
          <w:tcPr>
            <w:tcW w:w="757" w:type="dxa"/>
            <w:vAlign w:val="center"/>
            <w:vMerge w:val="restart"/>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报告厅</w:t>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室内</w:t>
            </w:r>
            <w:r>
              <w:rPr>
                <w:rFonts w:hint="eastAsia" w:asciiTheme="minorEastAsia" w:hAnsiTheme="minorEastAsia" w:eastAsiaTheme="minorEastAsia" w:cstheme="minorEastAsia"/>
                <w:sz w:val="24"/>
                <w:szCs w:val="24"/>
                <w:highlight w:val="none"/>
              </w:rPr>
              <w:t xml:space="preserve">设施</w:t>
            </w:r>
            <w:r>
              <w:rPr>
                <w:rFonts w:hint="eastAsia" w:asciiTheme="minorEastAsia" w:hAnsiTheme="minorEastAsia" w:eastAsiaTheme="minorEastAsia" w:cstheme="minorEastAsia"/>
                <w:sz w:val="24"/>
                <w:szCs w:val="24"/>
                <w:highlight w:val="none"/>
                <w:lang w:val="en-US" w:eastAsia="zh-CN"/>
              </w:rPr>
              <w:t xml:space="preserve">说明</w:t>
            </w:r>
            <w:r/>
          </w:p>
        </w:tc>
        <w:tc>
          <w:tcPr>
            <w:tcW w:w="3570"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会议桌、会议椅、电子屏、话筒等</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见“3.4保洁服务”“3.7会议服务”</w:t>
            </w:r>
            <w:r/>
          </w:p>
        </w:tc>
      </w:tr>
      <w:tr>
        <w:trPr>
          <w:trHeight w:val="90"/>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报告厅数量</w:t>
            </w:r>
            <w:r>
              <w:rPr>
                <w:rFonts w:hint="eastAsia" w:asciiTheme="minorEastAsia" w:hAnsiTheme="minorEastAsia" w:eastAsiaTheme="minorEastAsia" w:cstheme="minorEastAsia"/>
                <w:sz w:val="24"/>
                <w:szCs w:val="24"/>
                <w:highlight w:val="none"/>
                <w:lang w:val="en-US" w:eastAsia="zh-CN"/>
              </w:rPr>
              <w:t xml:space="preserve">（个）</w:t>
            </w:r>
            <w:r>
              <w:rPr>
                <w:rFonts w:hint="eastAsia" w:asciiTheme="minorEastAsia" w:hAnsiTheme="minorEastAsia" w:eastAsiaTheme="minorEastAsia" w:cstheme="minorEastAsia"/>
                <w:color w:val="auto"/>
                <w:sz w:val="24"/>
                <w:szCs w:val="24"/>
                <w:highlight w:val="none"/>
                <w:lang w:val="en-US" w:eastAsia="zh-CN"/>
              </w:rPr>
              <w:t xml:space="preserve">及总面积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tc>
        <w:tc>
          <w:tcPr>
            <w:tcW w:w="3570" w:type="dxa"/>
            <w:vAlign w:val="center"/>
            <w:textDirection w:val="lrTb"/>
            <w:noWrap w:val="false"/>
          </w:tcPr>
          <w:p>
            <w:pPr>
              <w:ind w:firstLine="480"/>
              <w:jc w:val="center"/>
              <w:pageBreakBefore w:val="0"/>
              <w:spacing w:after="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1个150㎡</w:t>
            </w:r>
            <w:r/>
          </w:p>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见“3.4保洁服务”“3.7会议服务”</w:t>
            </w:r>
            <w:r/>
          </w:p>
        </w:tc>
      </w:tr>
      <w:tr>
        <w:trPr>
          <w:trHeight w:val="778"/>
        </w:trPr>
        <w:tc>
          <w:tcPr>
            <w:tcW w:w="757" w:type="dxa"/>
            <w:vAlign w:val="center"/>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卫生间</w:t>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卫生间</w:t>
            </w:r>
            <w:r>
              <w:rPr>
                <w:rFonts w:hint="eastAsia" w:asciiTheme="minorEastAsia" w:hAnsiTheme="minorEastAsia" w:eastAsiaTheme="minorEastAsia" w:cstheme="minorEastAsia"/>
                <w:color w:val="auto"/>
                <w:sz w:val="24"/>
                <w:szCs w:val="24"/>
                <w:highlight w:val="none"/>
                <w:lang w:val="en-US" w:eastAsia="zh-CN"/>
              </w:rPr>
              <w:t xml:space="preserve">数量</w:t>
            </w:r>
            <w:r>
              <w:rPr>
                <w:rFonts w:hint="eastAsia" w:asciiTheme="minorEastAsia" w:hAnsiTheme="minorEastAsia" w:eastAsiaTheme="minorEastAsia" w:cstheme="minorEastAsia"/>
                <w:sz w:val="24"/>
                <w:szCs w:val="24"/>
                <w:highlight w:val="none"/>
                <w:lang w:val="en-US" w:eastAsia="zh-CN"/>
              </w:rPr>
              <w:t xml:space="preserve">（个）</w:t>
            </w:r>
            <w:r>
              <w:rPr>
                <w:rFonts w:hint="eastAsia" w:asciiTheme="minorEastAsia" w:hAnsiTheme="minorEastAsia" w:eastAsiaTheme="minorEastAsia" w:cstheme="minorEastAsia"/>
                <w:color w:val="auto"/>
                <w:sz w:val="24"/>
                <w:szCs w:val="24"/>
                <w:highlight w:val="none"/>
                <w:lang w:val="en-US" w:eastAsia="zh-CN"/>
              </w:rPr>
              <w:t xml:space="preserve">及总面积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20个620㎡</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p>
        </w:tc>
      </w:tr>
      <w:tr>
        <w:trPr>
          <w:trHeight w:val="454"/>
        </w:trPr>
        <w:tc>
          <w:tcPr>
            <w:tcW w:w="757" w:type="dxa"/>
            <w:vAlign w:val="center"/>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垃圾存放点</w:t>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各垃圾存放点位置、</w:t>
            </w:r>
            <w:r>
              <w:rPr>
                <w:rFonts w:hint="eastAsia" w:asciiTheme="minorEastAsia" w:hAnsiTheme="minorEastAsia" w:eastAsiaTheme="minorEastAsia" w:cstheme="minorEastAsia"/>
                <w:sz w:val="24"/>
                <w:szCs w:val="24"/>
                <w:highlight w:val="none"/>
              </w:rPr>
              <w:t xml:space="preserve">面积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及数量（个）</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1个40㎡</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p>
        </w:tc>
      </w:tr>
      <w:tr>
        <w:trPr>
          <w:trHeight w:val="791"/>
        </w:trPr>
        <w:tc>
          <w:tcPr>
            <w:tcW w:w="757" w:type="dxa"/>
            <w:vAlign w:val="center"/>
            <w:vMerge w:val="restart"/>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车位数</w:t>
            </w:r>
            <w:r/>
          </w:p>
        </w:tc>
        <w:tc>
          <w:tcPr>
            <w:tcW w:w="2038" w:type="dxa"/>
            <w:vAlign w:val="center"/>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地面车位数</w:t>
            </w:r>
            <w:r/>
          </w:p>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36个</w:t>
            </w:r>
            <w:r/>
          </w:p>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见“3.6保安服务”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空调</w:t>
            </w:r>
            <w:r>
              <w:rPr>
                <w:rFonts w:hint="eastAsia" w:asciiTheme="minorEastAsia" w:hAnsiTheme="minorEastAsia" w:eastAsiaTheme="minorEastAsia" w:cstheme="minorEastAsia"/>
                <w:sz w:val="24"/>
                <w:szCs w:val="24"/>
                <w:highlight w:val="none"/>
                <w:lang w:val="en-US" w:eastAsia="zh-CN"/>
              </w:rPr>
              <w:t xml:space="preserve">系统</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158台</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见“3.6保安服务”“3.3公用设施设备维护服务”</w:t>
            </w:r>
            <w:r/>
          </w:p>
        </w:tc>
      </w:tr>
      <w:tr>
        <w:trPr>
          <w:trHeight w:val="707"/>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给排水</w:t>
            </w:r>
            <w:r>
              <w:rPr>
                <w:rFonts w:hint="eastAsia" w:asciiTheme="minorEastAsia" w:hAnsiTheme="minorEastAsia" w:eastAsiaTheme="minorEastAsia" w:cstheme="minorEastAsia"/>
                <w:sz w:val="24"/>
                <w:szCs w:val="24"/>
                <w:highlight w:val="none"/>
                <w:lang w:val="en-US" w:eastAsia="zh-CN"/>
              </w:rPr>
              <w:t xml:space="preserve">系统</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校区内所有给、排水系统</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见“3.6保安服务”“3.3公用设施设备维护服务”</w:t>
            </w:r>
            <w:r/>
          </w:p>
        </w:tc>
      </w:tr>
      <w:tr>
        <w:trPr>
          <w:trHeight w:val="707"/>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rPr>
            </w:pPr>
            <w:r>
              <w:rPr>
                <w:rStyle w:val="806"/>
                <w:rFonts w:hint="eastAsia" w:asciiTheme="minorEastAsia" w:hAnsiTheme="minorEastAsia" w:eastAsiaTheme="minorEastAsia" w:cstheme="minorEastAsia"/>
                <w:sz w:val="24"/>
                <w:szCs w:val="24"/>
                <w:highlight w:val="none"/>
              </w:rPr>
              <w:t xml:space="preserve">消防系统</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校区内所有消防系统</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见“3.6保安服务”“3.3公用设施设备维护服务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照明系统</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校区内所有照明、动力系统</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见“3.6保安服务”“3.3公用设施设备维护服务”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38"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供配电系统</w:t>
            </w:r>
            <w:r/>
          </w:p>
        </w:tc>
        <w:tc>
          <w:tcPr>
            <w:tcW w:w="3570" w:type="dxa"/>
            <w:vAlign w:val="center"/>
            <w:textDirection w:val="lrTb"/>
            <w:noWrap w:val="false"/>
          </w:tcPr>
          <w:p>
            <w:pPr>
              <w:ind w:firstLine="480"/>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10kv变电所</w:t>
            </w:r>
            <w:r/>
          </w:p>
        </w:tc>
        <w:tc>
          <w:tcPr>
            <w:tcW w:w="3036"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见“3.3公用设施设备维护服务”</w:t>
            </w:r>
            <w:r/>
          </w:p>
        </w:tc>
      </w:tr>
    </w:tbl>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1"/>
        <w:jc w:val="both"/>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（2）物业管理（室外）</w:t>
      </w:r>
      <w:r/>
    </w:p>
    <w:tbl>
      <w:tblPr>
        <w:tblStyle w:val="732"/>
        <w:tblpPr w:horzAnchor="text" w:tblpXSpec="left" w:vertAnchor="text" w:tblpY="1" w:leftFromText="180" w:topFromText="0" w:rightFromText="180" w:bottomFromText="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1648"/>
        <w:gridCol w:w="6015"/>
      </w:tblGrid>
      <w:tr>
        <w:trPr>
          <w:trHeight w:val="454"/>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rPr>
              <w:t xml:space="preserve">名称</w:t>
            </w:r>
            <w:r/>
          </w:p>
        </w:tc>
        <w:tc>
          <w:tcPr>
            <w:tcW w:w="1690"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 xml:space="preserve">明细</w:t>
            </w:r>
            <w:r/>
          </w:p>
        </w:tc>
        <w:tc>
          <w:tcPr>
            <w:tcW w:w="616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服务内容及标准</w:t>
            </w:r>
            <w:r/>
          </w:p>
        </w:tc>
      </w:tr>
      <w:tr>
        <w:trPr>
          <w:trHeight w:val="454"/>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室外面积</w:t>
            </w:r>
            <w:r/>
          </w:p>
        </w:tc>
        <w:tc>
          <w:tcPr>
            <w:tcW w:w="1690" w:type="dxa"/>
            <w:vAlign w:val="center"/>
            <w:textDirection w:val="lrTb"/>
            <w:noWrap w:val="false"/>
          </w:tcPr>
          <w:p>
            <w:pPr>
              <w:ind w:firstLine="0"/>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 xml:space="preserve">35698㎡㎡</w:t>
            </w:r>
            <w:r/>
          </w:p>
        </w:tc>
        <w:tc>
          <w:tcPr>
            <w:tcW w:w="616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rPr>
                <w:rFonts w:hint="eastAsia" w:asciiTheme="minorEastAsia" w:hAnsiTheme="minorEastAsia" w:eastAsiaTheme="minorEastAsia" w:cstheme="minorEastAsia"/>
                <w:color w:val="auto"/>
                <w:sz w:val="24"/>
                <w:szCs w:val="24"/>
                <w:highlight w:val="none"/>
                <w:lang w:val="en-US" w:eastAsia="zh-CN"/>
              </w:rPr>
              <w:t xml:space="preserve">“3.6保安服务”</w:t>
            </w:r>
            <w:r/>
          </w:p>
        </w:tc>
      </w:tr>
      <w:tr>
        <w:trPr>
          <w:trHeight w:val="454"/>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rPr>
              <w:t xml:space="preserve">绿化</w:t>
            </w:r>
            <w:r/>
          </w:p>
        </w:tc>
        <w:tc>
          <w:tcPr>
            <w:tcW w:w="1690" w:type="dxa"/>
            <w:vAlign w:val="center"/>
            <w:textDirection w:val="lrTb"/>
            <w:noWrap w:val="false"/>
          </w:tcPr>
          <w:p>
            <w:pPr>
              <w:ind w:firstLine="0"/>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 xml:space="preserve">17180㎡</w:t>
            </w:r>
            <w:r/>
          </w:p>
        </w:tc>
        <w:tc>
          <w:tcPr>
            <w:tcW w:w="616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见“3.4保洁服务”“3.5绿化服务”</w:t>
            </w:r>
            <w:r/>
          </w:p>
        </w:tc>
      </w:tr>
      <w:tr>
        <w:trPr>
          <w:trHeight w:val="454"/>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广场</w:t>
            </w:r>
            <w:r/>
          </w:p>
        </w:tc>
        <w:tc>
          <w:tcPr>
            <w:tcW w:w="1690" w:type="dxa"/>
            <w:vAlign w:val="center"/>
            <w:textDirection w:val="lrTb"/>
            <w:noWrap w:val="false"/>
          </w:tcPr>
          <w:p>
            <w:pPr>
              <w:ind w:firstLine="0"/>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 xml:space="preserve">500㎡</w:t>
            </w:r>
            <w:r/>
          </w:p>
        </w:tc>
        <w:tc>
          <w:tcPr>
            <w:tcW w:w="616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rPr>
                <w:rFonts w:hint="eastAsia" w:asciiTheme="minorEastAsia" w:hAnsiTheme="minorEastAsia" w:eastAsiaTheme="minorEastAsia" w:cstheme="minorEastAsia"/>
                <w:color w:val="auto"/>
                <w:sz w:val="24"/>
                <w:szCs w:val="24"/>
                <w:highlight w:val="none"/>
                <w:lang w:val="en-US" w:eastAsia="zh-CN"/>
              </w:rPr>
              <w:t xml:space="preserve">“3.6保安服务”</w:t>
            </w:r>
            <w:r/>
          </w:p>
        </w:tc>
      </w:tr>
      <w:tr>
        <w:trPr>
          <w:trHeight w:val="454"/>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消防栓</w:t>
            </w:r>
            <w:r/>
          </w:p>
        </w:tc>
        <w:tc>
          <w:tcPr>
            <w:tcW w:w="1690"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val="en-US" w:eastAsia="zh-CN"/>
              </w:rPr>
              <w:t xml:space="preserve">12个</w:t>
            </w:r>
            <w:r/>
          </w:p>
          <w:p>
            <w:pPr>
              <w:ind w:firstLine="0"/>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16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rPr>
                <w:rFonts w:hint="eastAsia" w:asciiTheme="minorEastAsia" w:hAnsiTheme="minorEastAsia" w:eastAsiaTheme="minorEastAsia" w:cstheme="minorEastAsia"/>
                <w:color w:val="auto"/>
                <w:sz w:val="24"/>
                <w:szCs w:val="24"/>
                <w:highlight w:val="none"/>
                <w:lang w:val="en-US" w:eastAsia="zh-CN"/>
              </w:rPr>
              <w:t xml:space="preserve">“3.3公用设施设备维护服务”</w:t>
            </w:r>
            <w:r/>
          </w:p>
        </w:tc>
      </w:tr>
      <w:tr>
        <w:trPr>
          <w:trHeight w:val="454"/>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垃圾箱</w:t>
            </w:r>
            <w:r/>
          </w:p>
        </w:tc>
        <w:tc>
          <w:tcPr>
            <w:tcW w:w="1690"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lang w:val="en-US" w:eastAsia="zh-CN"/>
              </w:rPr>
              <w:t xml:space="preserve">10个</w:t>
            </w:r>
            <w:r/>
          </w:p>
          <w:p>
            <w:pPr>
              <w:ind w:firstLine="0"/>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16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p>
        </w:tc>
      </w:tr>
      <w:tr>
        <w:trPr>
          <w:trHeight w:val="316"/>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室外配电箱</w:t>
            </w:r>
            <w:r/>
          </w:p>
        </w:tc>
        <w:tc>
          <w:tcPr>
            <w:tcW w:w="1690" w:type="dxa"/>
            <w:vAlign w:val="center"/>
            <w:textDirection w:val="lrTb"/>
            <w:noWrap w:val="false"/>
          </w:tcPr>
          <w:p>
            <w:pPr>
              <w:ind w:firstLine="48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 xml:space="preserve">1个</w:t>
            </w:r>
            <w:r/>
          </w:p>
        </w:tc>
        <w:tc>
          <w:tcPr>
            <w:tcW w:w="616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rPr>
                <w:rFonts w:hint="eastAsia" w:asciiTheme="minorEastAsia" w:hAnsiTheme="minorEastAsia" w:eastAsiaTheme="minorEastAsia" w:cstheme="minorEastAsia"/>
                <w:color w:val="auto"/>
                <w:sz w:val="24"/>
                <w:szCs w:val="24"/>
                <w:highlight w:val="none"/>
                <w:lang w:val="en-US" w:eastAsia="zh-CN"/>
              </w:rPr>
              <w:t xml:space="preserve">“3.3公用设施设备维护服务”</w:t>
            </w:r>
            <w:r/>
          </w:p>
        </w:tc>
      </w:tr>
      <w:tr>
        <w:trPr>
          <w:trHeight w:val="454"/>
        </w:trPr>
        <w:tc>
          <w:tcPr>
            <w:tcW w:w="1533"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门前三包</w:t>
            </w:r>
            <w:r/>
          </w:p>
        </w:tc>
        <w:tc>
          <w:tcPr>
            <w:tcW w:w="1690" w:type="dxa"/>
            <w:vAlign w:val="center"/>
            <w:textDirection w:val="lrTb"/>
            <w:noWrap w:val="false"/>
          </w:tcPr>
          <w:p>
            <w:pPr>
              <w:ind w:left="0" w:firstLine="480"/>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 xml:space="preserve">100㎡</w:t>
            </w:r>
            <w:r/>
          </w:p>
        </w:tc>
        <w:tc>
          <w:tcPr>
            <w:tcW w:w="6167"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见“3.4保洁服务”</w:t>
            </w:r>
            <w:r/>
          </w:p>
        </w:tc>
      </w:tr>
    </w:tbl>
    <w:p>
      <w:pPr>
        <w:pStyle w:val="69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3.物业管理服务内容及标准</w:t>
      </w:r>
      <w:r/>
    </w:p>
    <w:p>
      <w:pPr>
        <w:ind w:firstLine="0"/>
        <w:pageBreakBefore w:val="0"/>
        <w:spacing w:after="80" w:line="360" w:lineRule="auto"/>
        <w:rPr>
          <w:rFonts w:hint="eastAsia" w:asciiTheme="minorEastAsia" w:hAnsiTheme="minorEastAsia" w:eastAsiaTheme="minorEastAsia" w:cstheme="minorEastAsia"/>
          <w:color w:val="auto"/>
          <w:sz w:val="24"/>
          <w:szCs w:val="24"/>
          <w:highlight w:val="none"/>
          <w:u w:val="none"/>
          <w:lang w:val="en-US" w:eastAsia="zh-CN" w:bidi="ar-SA"/>
        </w:rPr>
        <w:outlineLvl w:val="9"/>
      </w:pPr>
      <w:r>
        <w:rPr>
          <w:rFonts w:hint="eastAsia" w:asciiTheme="minorEastAsia" w:hAnsiTheme="minorEastAsia" w:eastAsiaTheme="minorEastAsia" w:cstheme="minorEastAsia"/>
          <w:color w:val="auto"/>
          <w:sz w:val="24"/>
          <w:szCs w:val="24"/>
          <w:highlight w:val="none"/>
          <w:u w:val="none"/>
          <w:lang w:val="en-US" w:eastAsia="zh-CN" w:bidi="ar-SA"/>
        </w:rPr>
        <w:t xml:space="preserve">物业管理服务包括基本服务、房屋维护服务、公用设施设备维护服务、保洁服务、绿化服务、保安服务、会议服务等。</w:t>
      </w:r>
      <w:bookmarkEnd w:id="194"/>
      <w:bookmarkEnd w:id="195"/>
      <w:r/>
    </w:p>
    <w:p>
      <w:pPr>
        <w:pStyle w:val="691"/>
        <w:spacing w:line="360" w:lineRule="auto"/>
        <w:rPr>
          <w:rFonts w:hint="eastAsia" w:asciiTheme="minorEastAsia" w:hAnsiTheme="minorEastAsia" w:eastAsiaTheme="minorEastAsia" w:cstheme="minorEastAsia"/>
          <w:sz w:val="24"/>
          <w:szCs w:val="24"/>
          <w:highlight w:val="none"/>
          <w:lang w:val="en-US" w:eastAsia="zh-CN" w:bidi="ar"/>
        </w:rPr>
      </w:pPr>
      <w:r/>
      <w:bookmarkStart w:id="196" w:name="_Toc26156"/>
      <w:r/>
      <w:bookmarkStart w:id="197" w:name="_Toc10498"/>
      <w:r/>
      <w:bookmarkStart w:id="198" w:name="_Toc26485"/>
      <w:r>
        <w:rPr>
          <w:rFonts w:hint="eastAsia" w:asciiTheme="minorEastAsia" w:hAnsiTheme="minorEastAsia" w:eastAsiaTheme="minorEastAsia" w:cstheme="minorEastAsia"/>
          <w:sz w:val="24"/>
          <w:szCs w:val="24"/>
          <w:highlight w:val="none"/>
          <w:lang w:val="en-US" w:eastAsia="zh-CN"/>
        </w:rPr>
        <w:t xml:space="preserve">3.</w:t>
      </w:r>
      <w:bookmarkEnd w:id="196"/>
      <w:r/>
      <w:bookmarkEnd w:id="197"/>
      <w:r/>
      <w:bookmarkEnd w:id="198"/>
      <w:r>
        <w:rPr>
          <w:rFonts w:hint="eastAsia" w:asciiTheme="minorEastAsia" w:hAnsiTheme="minorEastAsia" w:eastAsiaTheme="minorEastAsia" w:cstheme="minorEastAsia"/>
          <w:sz w:val="24"/>
          <w:szCs w:val="24"/>
          <w:highlight w:val="none"/>
          <w:lang w:val="en-US" w:eastAsia="zh-CN" w:bidi="ar"/>
        </w:rPr>
        <w:t xml:space="preserve">1基本服务</w:t>
      </w:r>
      <w:r/>
    </w:p>
    <w:tbl>
      <w:tblPr>
        <w:tblStyle w:val="73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19"/>
        <w:gridCol w:w="6965"/>
      </w:tblGrid>
      <w:tr>
        <w:trPr>
          <w:trHeight w:val="454"/>
        </w:trPr>
        <w:tc>
          <w:tcPr>
            <w:tcW w:w="794"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tcW w:w="1455"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服务内容</w:t>
            </w:r>
            <w:r/>
          </w:p>
        </w:tc>
        <w:tc>
          <w:tcPr>
            <w:tcW w:w="7141"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服务标准</w:t>
            </w:r>
            <w:r/>
          </w:p>
        </w:tc>
      </w:tr>
      <w:tr>
        <w:trPr>
          <w:trHeight w:val="888"/>
        </w:trPr>
        <w:tc>
          <w:tcPr>
            <w:tcW w:w="794" w:type="dxa"/>
            <w:vAlign w:val="center"/>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p>
        </w:tc>
        <w:tc>
          <w:tcPr>
            <w:tcW w:w="1455" w:type="dxa"/>
            <w:vAlign w:val="center"/>
            <w:textDirection w:val="lrTb"/>
            <w:noWrap w:val="false"/>
          </w:tcPr>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目标与责任</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（1）结合采购人要求及物业服务实际情况，制定年度管理目标，明确责任分工，并制定配套实施方案。</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p>
        </w:tc>
        <w:tc>
          <w:tcPr>
            <w:tcW w:w="1455" w:type="dxa"/>
            <w:vAlign w:val="center"/>
            <w:vMerge w:val="restart"/>
            <w:textDirection w:val="lrTb"/>
            <w:noWrap w:val="false"/>
          </w:tcPr>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服务人员要求</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（2）根据采购人要求对服务人员进行从业资格审查，审查结果向采购人报备。</w:t>
            </w:r>
            <w:r/>
          </w:p>
        </w:tc>
      </w:tr>
      <w:tr>
        <w:trPr>
          <w:trHeight w:val="454"/>
        </w:trPr>
        <w:tc>
          <w:tcPr>
            <w:tcW w:w="7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90"/>
        </w:trPr>
        <w:tc>
          <w:tcPr>
            <w:tcW w:w="7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（5）着装分类统一，佩戴标识。仪容整洁、姿态端正、举止文明。用语文明礼貌，态度温和耐心。</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w:t>
            </w:r>
            <w:r/>
          </w:p>
        </w:tc>
        <w:tc>
          <w:tcPr>
            <w:tcW w:w="1455" w:type="dxa"/>
            <w:vAlign w:val="center"/>
            <w:vMerge w:val="restart"/>
            <w:textDirection w:val="lrTb"/>
            <w:noWrap w:val="false"/>
          </w:tcPr>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保密和思想政治教育</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（2）根据采购人要求与涉密工作岗位的服务人员签订保密协议。保密协议应当向采购人报备。</w:t>
            </w:r>
            <w:r/>
          </w:p>
        </w:tc>
      </w:tr>
      <w:tr>
        <w:trPr>
          <w:trHeight w:val="1436"/>
        </w:trPr>
        <w:tc>
          <w:tcPr>
            <w:tcW w:w="7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615"/>
        </w:trPr>
        <w:tc>
          <w:tcPr>
            <w:tcW w:w="794"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（4）发现服务人员违法违规或重大过失，及时报告采购人，并采取必要补救措施。</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w:t>
            </w:r>
            <w:r/>
          </w:p>
        </w:tc>
        <w:tc>
          <w:tcPr>
            <w:tcW w:w="1455" w:type="dxa"/>
            <w:vAlign w:val="center"/>
            <w:vMerge w:val="restart"/>
            <w:textDirection w:val="lrTb"/>
            <w:noWrap w:val="false"/>
          </w:tcPr>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档案管理</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（1）建立物业信息，准确、及时地对文件资料和服务记录进行归档保存，并确保其物理安全。</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Theme="minorEastAsia" w:hAnsiTheme="minorEastAsia" w:eastAsiaTheme="minorEastAsia" w:cstheme="minorEastAsia"/>
                <w:color w:val="auto"/>
                <w:sz w:val="24"/>
                <w:szCs w:val="24"/>
                <w:highlight w:val="none"/>
              </w:rPr>
              <w:t xml:space="preserve">设施设备安全运行、设施设备定期巡检、维护保养、维修档案</w:t>
            </w:r>
            <w:r>
              <w:rPr>
                <w:rFonts w:hint="eastAsia" w:asciiTheme="minorEastAsia" w:hAnsiTheme="minorEastAsia" w:eastAsiaTheme="minorEastAsia" w:cstheme="minorEastAsia"/>
                <w:b w:val="0"/>
                <w:bCs w:val="0"/>
                <w:color w:val="auto"/>
                <w:sz w:val="24"/>
                <w:szCs w:val="24"/>
                <w:highlight w:val="none"/>
                <w:lang w:val="en-US" w:eastAsia="zh-CN"/>
              </w:rPr>
              <w:t xml:space="preserve">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trHeight w:val="740"/>
        </w:trPr>
        <w:tc>
          <w:tcPr>
            <w:tcW w:w="794"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tc>
      </w:tr>
      <w:tr>
        <w:trPr>
          <w:trHeight w:val="528"/>
        </w:trPr>
        <w:tc>
          <w:tcPr>
            <w:tcW w:w="794"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（4）履约结束后，相关资料交还采购人，采购人按政府采购相关规定存档。</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w:t>
            </w:r>
            <w:r/>
          </w:p>
        </w:tc>
        <w:tc>
          <w:tcPr>
            <w:tcW w:w="1455" w:type="dxa"/>
            <w:vAlign w:val="center"/>
            <w:vMerge w:val="restart"/>
            <w:textDirection w:val="lrTb"/>
            <w:noWrap w:val="false"/>
          </w:tcPr>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分包供应商管理</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（1）合理控制外包服务人员数量和流动率。</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（2）根据采购人要求明确对分包供应商的要求，确定工作流程。</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（3）明确安全管理责任和保密责任，签订安全管理责任书和保密责任书。</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（4）开展服务检查和监管，评估服务效果，必要时进行服务流程调整。</w:t>
            </w:r>
            <w:r/>
          </w:p>
        </w:tc>
      </w:tr>
      <w:tr>
        <w:trPr>
          <w:trHeight w:val="90"/>
        </w:trPr>
        <w:tc>
          <w:tcPr>
            <w:tcW w:w="794"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（5）根据工作反馈意见与建议，持续提升服务品质。</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w:t>
            </w:r>
            <w:r/>
          </w:p>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restart"/>
            <w:textDirection w:val="lrTb"/>
            <w:noWrap w:val="false"/>
          </w:tcPr>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服务改进</w:t>
            </w:r>
            <w:r/>
          </w:p>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（2）对不合格服务进行控制，对不合格服务的原因进行识别和分析，及时采取纠正措施，消除不合格的原因，防止不合格再发生。</w:t>
            </w:r>
            <w:r/>
          </w:p>
        </w:tc>
      </w:tr>
      <w:tr>
        <w:trPr>
          <w:trHeight w:val="478"/>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（3）需整改问题及时整改完成。</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重大活动后勤保障</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（1）制订流程。配合采购人制订重大活动后勤保障工作流程，需对任务进行详细了解，并根据工作安排制定详细的后勤保障计划。</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603"/>
        </w:trPr>
        <w:tc>
          <w:tcPr>
            <w:tcW w:w="794" w:type="dxa"/>
            <w:vAlign w:val="center"/>
            <w:vMerge w:val="continue"/>
            <w:textDirection w:val="lrTb"/>
            <w:noWrap w:val="false"/>
          </w:tcPr>
          <w:p>
            <w:p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（3）收尾工作。对现场进行检查，做好清理工作。</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应急保障预案</w:t>
            </w:r>
            <w:r/>
          </w:p>
        </w:tc>
        <w:tc>
          <w:tcPr>
            <w:tcW w:w="7141" w:type="dxa"/>
            <w:vAlign w:val="center"/>
            <w:textDirection w:val="lrTb"/>
            <w:noWrap w:val="false"/>
          </w:tcPr>
          <w:p>
            <w:pPr>
              <w:numPr>
                <w:ilvl w:val="0"/>
                <w:numId w:val="0"/>
              </w:numPr>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7141" w:type="dxa"/>
            <w:vAlign w:val="center"/>
            <w:textDirection w:val="lrTb"/>
            <w:noWrap w:val="false"/>
          </w:tcPr>
          <w:p>
            <w:pPr>
              <w:numPr>
                <w:ilvl w:val="0"/>
                <w:numId w:val="0"/>
              </w:numPr>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u w:val="none"/>
                <w:lang w:val="en-US" w:eastAsia="zh-CN"/>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7141" w:type="dxa"/>
            <w:vAlign w:val="center"/>
            <w:textDirection w:val="lrTb"/>
            <w:noWrap w:val="false"/>
          </w:tcPr>
          <w:p>
            <w:pPr>
              <w:numPr>
                <w:ilvl w:val="0"/>
                <w:numId w:val="0"/>
              </w:numPr>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90"/>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9</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服务方案及工作制度</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（1）制定工作制度，</w:t>
            </w:r>
            <w:r>
              <w:rPr>
                <w:rFonts w:hint="eastAsia" w:asciiTheme="minorEastAsia" w:hAnsiTheme="minorEastAsia" w:eastAsiaTheme="minorEastAsia" w:cstheme="minorEastAsia"/>
                <w:bCs/>
                <w:color w:val="auto"/>
                <w:sz w:val="24"/>
                <w:szCs w:val="24"/>
                <w:highlight w:val="none"/>
                <w:lang w:eastAsia="zh-CN"/>
              </w:rPr>
              <w:t xml:space="preserve">主要</w:t>
            </w:r>
            <w:r>
              <w:rPr>
                <w:rFonts w:hint="eastAsia" w:asciiTheme="minorEastAsia" w:hAnsiTheme="minorEastAsia" w:eastAsiaTheme="minorEastAsia" w:cstheme="minorEastAsia"/>
                <w:bCs/>
                <w:color w:val="auto"/>
                <w:sz w:val="24"/>
                <w:szCs w:val="24"/>
                <w:highlight w:val="none"/>
              </w:rPr>
              <w:t xml:space="preserve">包括：</w:t>
            </w:r>
            <w:r>
              <w:rPr>
                <w:rFonts w:hint="eastAsia" w:asciiTheme="minorEastAsia" w:hAnsiTheme="minorEastAsia" w:eastAsiaTheme="minorEastAsia" w:cstheme="minorEastAsia"/>
                <w:bCs/>
                <w:color w:val="auto"/>
                <w:sz w:val="24"/>
                <w:szCs w:val="24"/>
                <w:highlight w:val="none"/>
                <w:lang w:val="en-US" w:eastAsia="zh-CN"/>
              </w:rPr>
              <w:t xml:space="preserve">人员录用制度、</w:t>
            </w:r>
            <w:r>
              <w:rPr>
                <w:rFonts w:hint="eastAsia" w:asciiTheme="minorEastAsia" w:hAnsiTheme="minorEastAsia" w:eastAsiaTheme="minorEastAsia" w:cstheme="minorEastAsia"/>
                <w:b w:val="0"/>
                <w:bCs w:val="0"/>
                <w:color w:val="auto"/>
                <w:sz w:val="24"/>
                <w:szCs w:val="24"/>
                <w:highlight w:val="none"/>
                <w:lang w:val="en-US" w:eastAsia="zh-CN"/>
              </w:rPr>
              <w:t xml:space="preserve">档案管理制度、</w:t>
            </w:r>
            <w:r>
              <w:rPr>
                <w:rFonts w:hint="eastAsia" w:asciiTheme="minorEastAsia" w:hAnsiTheme="minorEastAsia" w:eastAsiaTheme="minorEastAsia" w:cstheme="minorEastAsia"/>
                <w:bCs/>
                <w:color w:val="auto"/>
                <w:sz w:val="24"/>
                <w:szCs w:val="24"/>
                <w:highlight w:val="none"/>
              </w:rPr>
              <w:t xml:space="preserve">物业服务管理制度</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公用设施设备相关管理制度等</w:t>
            </w:r>
            <w:r>
              <w:rPr>
                <w:rFonts w:hint="eastAsia" w:asciiTheme="minorEastAsia" w:hAnsiTheme="minorEastAsia" w:eastAsiaTheme="minorEastAsia" w:cstheme="minorEastAsia"/>
                <w:bCs/>
                <w:color w:val="auto"/>
                <w:sz w:val="24"/>
                <w:szCs w:val="24"/>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（2）制定</w:t>
            </w:r>
            <w:r>
              <w:rPr>
                <w:rFonts w:hint="eastAsia" w:asciiTheme="minorEastAsia" w:hAnsiTheme="minorEastAsia" w:eastAsiaTheme="minorEastAsia" w:cstheme="minorEastAsia"/>
                <w:bCs/>
                <w:color w:val="auto"/>
                <w:sz w:val="24"/>
                <w:szCs w:val="24"/>
                <w:highlight w:val="none"/>
              </w:rPr>
              <w:t xml:space="preserve">项目实施方案</w:t>
            </w:r>
            <w:r>
              <w:rPr>
                <w:rFonts w:hint="eastAsia" w:asciiTheme="minorEastAsia" w:hAnsiTheme="minorEastAsia" w:eastAsiaTheme="minorEastAsia" w:cstheme="minorEastAsia"/>
                <w:bCs/>
                <w:color w:val="auto"/>
                <w:sz w:val="24"/>
                <w:szCs w:val="24"/>
                <w:highlight w:val="none"/>
                <w:lang w:eastAsia="zh-CN"/>
              </w:rPr>
              <w:t xml:space="preserve">，主要</w:t>
            </w:r>
            <w:r>
              <w:rPr>
                <w:rFonts w:hint="eastAsia" w:asciiTheme="minorEastAsia" w:hAnsiTheme="minorEastAsia" w:eastAsiaTheme="minorEastAsia" w:cstheme="minorEastAsia"/>
                <w:bCs/>
                <w:color w:val="auto"/>
                <w:sz w:val="24"/>
                <w:szCs w:val="24"/>
                <w:highlight w:val="none"/>
              </w:rPr>
              <w:t xml:space="preserve">包括：</w:t>
            </w:r>
            <w:r>
              <w:rPr>
                <w:rFonts w:hint="eastAsia" w:asciiTheme="minorEastAsia" w:hAnsiTheme="minorEastAsia" w:eastAsiaTheme="minorEastAsia" w:cstheme="minorEastAsia"/>
                <w:bCs/>
                <w:color w:val="auto"/>
                <w:sz w:val="24"/>
                <w:szCs w:val="24"/>
                <w:highlight w:val="none"/>
                <w:lang w:val="en-US" w:eastAsia="zh-CN"/>
              </w:rPr>
              <w:t xml:space="preserve">交接</w:t>
            </w:r>
            <w:r>
              <w:rPr>
                <w:rFonts w:hint="eastAsia" w:asciiTheme="minorEastAsia" w:hAnsiTheme="minorEastAsia" w:eastAsiaTheme="minorEastAsia" w:cstheme="minorEastAsia"/>
                <w:bCs/>
                <w:color w:val="auto"/>
                <w:sz w:val="24"/>
                <w:szCs w:val="24"/>
                <w:highlight w:val="none"/>
              </w:rPr>
              <w:t xml:space="preserve">方案、人员培训方案、人员稳定性方案、保密方案</w:t>
            </w:r>
            <w:r>
              <w:rPr>
                <w:rFonts w:hint="eastAsia" w:asciiTheme="minorEastAsia" w:hAnsiTheme="minorEastAsia" w:eastAsiaTheme="minorEastAsia" w:cstheme="minorEastAsia"/>
                <w:bCs/>
                <w:color w:val="auto"/>
                <w:sz w:val="24"/>
                <w:szCs w:val="24"/>
                <w:highlight w:val="none"/>
                <w:lang w:eastAsia="zh-CN"/>
              </w:rPr>
              <w:t xml:space="preserve">等</w:t>
            </w:r>
            <w:r>
              <w:rPr>
                <w:rFonts w:hint="eastAsia" w:asciiTheme="minorEastAsia" w:hAnsiTheme="minorEastAsia" w:eastAsiaTheme="minorEastAsia" w:cstheme="minorEastAsia"/>
                <w:bCs/>
                <w:color w:val="auto"/>
                <w:sz w:val="24"/>
                <w:szCs w:val="24"/>
                <w:highlight w:val="none"/>
              </w:rPr>
              <w:t xml:space="preserve">。</w:t>
            </w:r>
            <w:r/>
          </w:p>
        </w:tc>
      </w:tr>
      <w:tr>
        <w:trPr>
          <w:trHeight w:val="879"/>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（3）制定</w:t>
            </w:r>
            <w:r>
              <w:rPr>
                <w:rFonts w:hint="eastAsia" w:asciiTheme="minorEastAsia" w:hAnsiTheme="minorEastAsia" w:eastAsiaTheme="minorEastAsia" w:cstheme="minorEastAsia"/>
                <w:bCs/>
                <w:color w:val="auto"/>
                <w:sz w:val="24"/>
                <w:szCs w:val="24"/>
                <w:highlight w:val="none"/>
              </w:rPr>
              <w:t xml:space="preserve">物业服务方案</w:t>
            </w:r>
            <w:r>
              <w:rPr>
                <w:rFonts w:hint="eastAsia" w:asciiTheme="minorEastAsia" w:hAnsiTheme="minorEastAsia" w:eastAsiaTheme="minorEastAsia" w:cstheme="minorEastAsia"/>
                <w:bCs/>
                <w:color w:val="auto"/>
                <w:sz w:val="24"/>
                <w:szCs w:val="24"/>
                <w:highlight w:val="none"/>
                <w:lang w:eastAsia="zh-CN"/>
              </w:rPr>
              <w:t xml:space="preserve">，主要</w:t>
            </w:r>
            <w:r>
              <w:rPr>
                <w:rFonts w:hint="eastAsia" w:asciiTheme="minorEastAsia" w:hAnsiTheme="minorEastAsia" w:eastAsiaTheme="minorEastAsia" w:cstheme="minorEastAsia"/>
                <w:bCs/>
                <w:color w:val="auto"/>
                <w:sz w:val="24"/>
                <w:szCs w:val="24"/>
                <w:highlight w:val="none"/>
              </w:rPr>
              <w:t xml:space="preserve">包括：</w:t>
            </w:r>
            <w:r>
              <w:rPr>
                <w:rFonts w:hint="eastAsia" w:asciiTheme="minorEastAsia" w:hAnsiTheme="minorEastAsia" w:eastAsiaTheme="minorEastAsia" w:cstheme="minorEastAsia"/>
                <w:bCs/>
                <w:color w:val="auto"/>
                <w:sz w:val="24"/>
                <w:szCs w:val="24"/>
                <w:highlight w:val="none"/>
                <w:lang w:val="en-US" w:eastAsia="zh-CN"/>
              </w:rPr>
              <w:t xml:space="preserve">房屋维护服务方案、公用设施设备维护服务方案、</w:t>
            </w:r>
            <w:r>
              <w:rPr>
                <w:rFonts w:hint="eastAsia" w:asciiTheme="minorEastAsia" w:hAnsiTheme="minorEastAsia" w:eastAsiaTheme="minorEastAsia" w:cstheme="minorEastAsia"/>
                <w:bCs/>
                <w:color w:val="auto"/>
                <w:sz w:val="24"/>
                <w:szCs w:val="24"/>
                <w:highlight w:val="none"/>
              </w:rPr>
              <w:t xml:space="preserve">绿化</w:t>
            </w:r>
            <w:r>
              <w:rPr>
                <w:rFonts w:hint="eastAsia" w:asciiTheme="minorEastAsia" w:hAnsiTheme="minorEastAsia" w:eastAsiaTheme="minorEastAsia" w:cstheme="minorEastAsia"/>
                <w:bCs/>
                <w:color w:val="auto"/>
                <w:sz w:val="24"/>
                <w:szCs w:val="24"/>
                <w:highlight w:val="none"/>
                <w:lang w:val="en-US" w:eastAsia="zh-CN"/>
              </w:rPr>
              <w:t xml:space="preserve">服务</w:t>
            </w:r>
            <w:r>
              <w:rPr>
                <w:rFonts w:hint="eastAsia" w:asciiTheme="minorEastAsia" w:hAnsiTheme="minorEastAsia" w:eastAsiaTheme="minorEastAsia" w:cstheme="minorEastAsia"/>
                <w:bCs/>
                <w:color w:val="auto"/>
                <w:sz w:val="24"/>
                <w:szCs w:val="24"/>
                <w:highlight w:val="none"/>
              </w:rPr>
              <w:t xml:space="preserve">方案</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保洁服务方案、</w:t>
            </w:r>
            <w:r>
              <w:rPr>
                <w:rFonts w:hint="eastAsia" w:asciiTheme="minorEastAsia" w:hAnsiTheme="minorEastAsia" w:eastAsiaTheme="minorEastAsia" w:cstheme="minorEastAsia"/>
                <w:bCs/>
                <w:color w:val="auto"/>
                <w:sz w:val="24"/>
                <w:szCs w:val="24"/>
                <w:highlight w:val="none"/>
                <w:lang w:val="en-US" w:eastAsia="zh-CN"/>
              </w:rPr>
              <w:t xml:space="preserve">保安</w:t>
            </w:r>
            <w:r>
              <w:rPr>
                <w:rFonts w:hint="eastAsia" w:asciiTheme="minorEastAsia" w:hAnsiTheme="minorEastAsia" w:eastAsiaTheme="minorEastAsia" w:cstheme="minorEastAsia"/>
                <w:bCs/>
                <w:color w:val="auto"/>
                <w:sz w:val="24"/>
                <w:szCs w:val="24"/>
                <w:highlight w:val="none"/>
              </w:rPr>
              <w:t xml:space="preserve">服务方案、会议服务方案</w:t>
            </w:r>
            <w:r>
              <w:rPr>
                <w:rFonts w:hint="eastAsia" w:asciiTheme="minorEastAsia" w:hAnsiTheme="minorEastAsia" w:eastAsiaTheme="minorEastAsia" w:cstheme="minorEastAsia"/>
                <w:bCs/>
                <w:color w:val="auto"/>
                <w:sz w:val="24"/>
                <w:szCs w:val="24"/>
                <w:highlight w:val="none"/>
                <w:lang w:val="en-US" w:eastAsia="zh-CN"/>
              </w:rPr>
              <w:t xml:space="preserve">等</w:t>
            </w:r>
            <w:r>
              <w:rPr>
                <w:rFonts w:hint="eastAsia" w:asciiTheme="minorEastAsia" w:hAnsiTheme="minorEastAsia" w:eastAsiaTheme="minorEastAsia" w:cstheme="minorEastAsia"/>
                <w:bCs/>
                <w:color w:val="auto"/>
                <w:sz w:val="24"/>
                <w:szCs w:val="24"/>
                <w:highlight w:val="none"/>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10</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信报服务</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（1）对邮件、包裹和挂号信等进行正确分理、安全检查和防疫卫生检查。</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（2）及时投送或通知收件人领取。</w:t>
            </w:r>
            <w:r/>
          </w:p>
        </w:tc>
      </w:tr>
      <w:tr>
        <w:trPr>
          <w:trHeight w:val="90"/>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u w:val="none"/>
              </w:rPr>
              <w:t xml:space="preserve">大件物品出入</w:t>
            </w:r>
            <w:r>
              <w:rPr>
                <w:rFonts w:hint="eastAsia" w:asciiTheme="minorEastAsia" w:hAnsiTheme="minorEastAsia" w:eastAsiaTheme="minorEastAsia" w:cstheme="minorEastAsia"/>
                <w:color w:val="auto"/>
                <w:sz w:val="24"/>
                <w:szCs w:val="24"/>
                <w:highlight w:val="none"/>
                <w:u w:val="none"/>
                <w:lang w:val="en-US" w:eastAsia="zh-CN"/>
              </w:rPr>
              <w:t xml:space="preserve">向采购人报告，待采购人确认无误后放行</w:t>
            </w:r>
            <w:r>
              <w:rPr>
                <w:rFonts w:hint="eastAsia" w:asciiTheme="minorEastAsia" w:hAnsiTheme="minorEastAsia" w:eastAsiaTheme="minorEastAsia" w:cstheme="minorEastAsia"/>
                <w:color w:val="auto"/>
                <w:sz w:val="24"/>
                <w:szCs w:val="24"/>
                <w:highlight w:val="none"/>
                <w:u w:val="none"/>
                <w:lang w:eastAsia="zh-CN"/>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11</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服务热线及紧急维修</w:t>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（1）设置24小时报修服务热线。</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u w:val="none"/>
                <w:lang w:val="en-US" w:eastAsia="zh-CN"/>
              </w:rPr>
              <w:t xml:space="preserve">紧急维修应当15分钟内到达现场，不间断维修直至修复。</w:t>
            </w:r>
            <w:r/>
          </w:p>
        </w:tc>
      </w:tr>
    </w:tbl>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3.2房屋维护服务</w:t>
      </w:r>
      <w:r/>
    </w:p>
    <w:tbl>
      <w:tblPr>
        <w:tblStyle w:val="699"/>
        <w:tblW w:w="48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984"/>
        <w:gridCol w:w="6087"/>
      </w:tblGrid>
      <w:tr>
        <w:trPr>
          <w:jc w:val="center"/>
          <w:trHeight w:val="454"/>
        </w:trPr>
        <w:tc>
          <w:tcPr>
            <w:tcW w:w="821"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1984"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w:t>
            </w:r>
            <w:r/>
          </w:p>
        </w:tc>
        <w:tc>
          <w:tcPr>
            <w:tcW w:w="6087"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服务标准</w:t>
            </w:r>
            <w:r/>
          </w:p>
        </w:tc>
      </w:tr>
      <w:tr>
        <w:trPr>
          <w:jc w:val="center"/>
          <w:trHeight w:val="454"/>
        </w:trPr>
        <w:tc>
          <w:tcPr>
            <w:tcW w:w="821"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984" w:type="dxa"/>
            <w:vAlign w:val="center"/>
            <w:vMerge w:val="restart"/>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主体结构、围护结构、部品部件</w:t>
            </w:r>
            <w:r/>
          </w:p>
        </w:tc>
        <w:tc>
          <w:tcPr>
            <w:tcW w:w="608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（1）每季度至少开展1次房屋结构安全巡视，发现外观有变形、开裂等现象，及时建议采购人申请房屋安全鉴定，并采取必要的避险和防护措施。</w:t>
            </w:r>
            <w:r/>
          </w:p>
        </w:tc>
      </w:tr>
      <w:tr>
        <w:trPr>
          <w:jc w:val="center"/>
          <w:trHeight w:val="454"/>
        </w:trPr>
        <w:tc>
          <w:tcPr>
            <w:tcW w:w="821"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4" w:type="dxa"/>
            <w:vAlign w:val="center"/>
            <w:vMerge w:val="continue"/>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08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（2）每季度至少开展1次外墙贴饰面、幕墙玻璃、雨棚、散水、空调室外机支撑构件等检查，发现破损，及时向采购人报告，按采购人要求出具维修方案，待采购人同意后按维修方案实施维修。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4" w:type="dxa"/>
            <w:vAlign w:val="center"/>
            <w:vMerge w:val="continue"/>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08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4" w:type="dxa"/>
            <w:vAlign w:val="center"/>
            <w:vMerge w:val="continue"/>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08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（4）每年强降雨天气前后、雨雪季节检查屋面防水和雨落管等，发现破损，及时向采购人报告，按采购人要求出具维修方案，待采购人同意后按维修方案实施维修。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4" w:type="dxa"/>
            <w:vAlign w:val="center"/>
            <w:vMerge w:val="continue"/>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08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（5）办公楼外观完好，建筑装饰面无脱落、无破损、无污渍，玻璃幕墙清洁明亮、无破损。</w:t>
            </w:r>
            <w:r/>
          </w:p>
        </w:tc>
      </w:tr>
      <w:tr>
        <w:trPr>
          <w:jc w:val="center"/>
          <w:trHeight w:val="454"/>
        </w:trPr>
        <w:tc>
          <w:tcPr>
            <w:tcW w:w="821"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4" w:type="dxa"/>
            <w:vAlign w:val="center"/>
            <w:vMerge w:val="continue"/>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08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（6）通道、楼梯、门窗等设施的完好和正常使用。</w:t>
            </w:r>
            <w:r/>
          </w:p>
        </w:tc>
      </w:tr>
      <w:tr>
        <w:trPr>
          <w:jc w:val="center"/>
          <w:trHeight w:val="454"/>
        </w:trPr>
        <w:tc>
          <w:tcPr>
            <w:tcW w:w="821"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984" w:type="dxa"/>
            <w:vAlign w:val="center"/>
            <w:textDirection w:val="lrTb"/>
            <w:noWrap w:val="false"/>
          </w:tcPr>
          <w:p>
            <w:pP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其他设施</w:t>
            </w:r>
            <w:r/>
          </w:p>
        </w:tc>
        <w:tc>
          <w:tcPr>
            <w:tcW w:w="608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bl>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3.3公用设施设备维护服务</w:t>
      </w:r>
      <w:r/>
    </w:p>
    <w:tbl>
      <w:tblPr>
        <w:tblStyle w:val="732"/>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1"/>
        <w:gridCol w:w="6467"/>
      </w:tblGrid>
      <w:tr>
        <w:trPr>
          <w:trHeight w:val="454"/>
        </w:trPr>
        <w:tc>
          <w:tcPr>
            <w:tcW w:w="802"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tcW w:w="2000"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服务内容</w:t>
            </w:r>
            <w:r/>
          </w:p>
        </w:tc>
        <w:tc>
          <w:tcPr>
            <w:tcW w:w="6631"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服务标准</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基本要求</w:t>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（1）重大节假日及恶劣天气前后，组织系统巡检1次。</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（2）具备设施设备安全、稳定运行的环境和场所（含有限空间），温湿度、照度、粉尘和烟雾浓度等符合相关安全规范。</w:t>
            </w:r>
            <w:r/>
          </w:p>
        </w:tc>
      </w:tr>
      <w:tr>
        <w:trPr>
          <w:trHeight w:val="90"/>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设备机房</w:t>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（2）设备机房门窗、锁具应当完好、有效。</w:t>
            </w:r>
            <w:r/>
          </w:p>
        </w:tc>
      </w:tr>
      <w:tr>
        <w:trPr>
          <w:trHeight w:val="483"/>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（3）每半月至少开展1次清洁，整洁有序、无杂物、无积尘、无鼠、无虫害，温湿度符合设备运行要求。</w:t>
            </w:r>
            <w:r/>
          </w:p>
        </w:tc>
      </w:tr>
      <w:tr>
        <w:trPr>
          <w:trHeight w:val="481"/>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（4）按各设备机房国家标准规范规定维护/保管消防、通风、应急照明，防止小动物进入。</w:t>
            </w:r>
            <w:r/>
          </w:p>
        </w:tc>
      </w:tr>
      <w:tr>
        <w:trPr>
          <w:trHeight w:val="493"/>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（5）安全防护用具配置齐全，检验合格。</w:t>
            </w:r>
            <w:r/>
          </w:p>
        </w:tc>
      </w:tr>
      <w:tr>
        <w:trPr>
          <w:trHeight w:val="481"/>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（6）应急设施设备用品应当齐全、完备，可随时启用。</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给排水系统</w:t>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（1）生活饮用水卫生符合《</w:t>
            </w:r>
            <w:r>
              <w:rPr>
                <w:rFonts w:hint="eastAsia" w:asciiTheme="minorEastAsia" w:hAnsiTheme="minorEastAsia" w:eastAsiaTheme="minorEastAsia" w:cstheme="minorEastAsia"/>
                <w:color w:val="auto"/>
                <w:sz w:val="24"/>
                <w:szCs w:val="24"/>
                <w:highlight w:val="none"/>
              </w:rPr>
              <w:t xml:space="preserve">生活饮用水卫生标准</w:t>
            </w:r>
            <w:r>
              <w:rPr>
                <w:rFonts w:hint="eastAsia" w:asciiTheme="minorEastAsia" w:hAnsiTheme="minorEastAsia" w:eastAsiaTheme="minorEastAsia" w:cstheme="minorEastAsia"/>
                <w:b w:val="0"/>
                <w:bCs w:val="0"/>
                <w:color w:val="auto"/>
                <w:sz w:val="24"/>
                <w:szCs w:val="24"/>
                <w:highlight w:val="none"/>
                <w:lang w:val="en-US" w:eastAsia="zh-CN"/>
              </w:rPr>
              <w:t xml:space="preserve">》（GB5749）的相关要求。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（2）二次供水卫生符合《二次供水设施卫生规范》（GB17051）的相关要求。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（3）设施设备、阀门、管道等运行正常，无跑、冒、滴、漏现象。</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（4）有水泵房、水箱间的，每日至少巡视1次。每年至少养护1次水泵。</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（5）遇供水单位限水、停水，按规定时间通知采购人。</w:t>
            </w:r>
            <w:r/>
          </w:p>
        </w:tc>
      </w:tr>
      <w:tr>
        <w:trPr>
          <w:trHeight w:val="90"/>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（6）每季度至少开展1次对排水管进行疏通、清污，保证室内外排水系统通畅。</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numPr>
                <w:ilvl w:val="-1"/>
                <w:numId w:val="0"/>
              </w:numPr>
              <w:ind w:left="0" w:firstLine="0"/>
              <w:keepLines w:val="0"/>
              <w:keepNext w:val="0"/>
              <w:pageBreakBefore w:val="0"/>
              <w:spacing w:after="0" w:line="360" w:lineRule="auto"/>
              <w:widowControl/>
              <w:rPr>
                <w:rFonts w:hint="eastAsia" w:asciiTheme="minorEastAsia" w:hAnsiTheme="minorEastAsia" w:eastAsiaTheme="minorEastAsia" w:cstheme="minorEastAsia"/>
                <w:sz w:val="24"/>
                <w:szCs w:val="24"/>
                <w:lang w:val="en-US" w:eastAsia="en-US" w:bidi="ar-SA"/>
              </w:rPr>
            </w:pPr>
            <w:r>
              <w:rPr>
                <w:rFonts w:hint="eastAsia" w:asciiTheme="minorEastAsia" w:hAnsiTheme="minorEastAsia" w:eastAsiaTheme="minorEastAsia" w:cstheme="minorEastAsia"/>
                <w:sz w:val="24"/>
                <w:szCs w:val="24"/>
                <w:lang w:val="en-US" w:eastAsia="en-US" w:bidi="ar-SA"/>
              </w:rPr>
            </w:r>
            <w:r/>
          </w:p>
          <w:p>
            <w:pPr>
              <w:numPr>
                <w:ilvl w:val="-1"/>
                <w:numId w:val="0"/>
              </w:numPr>
              <w:ind w:left="0" w:firstLine="0"/>
              <w:keepLines w:val="0"/>
              <w:keepNext w:val="0"/>
              <w:pageBreakBefore w:val="0"/>
              <w:spacing w:after="0" w:line="360" w:lineRule="auto"/>
              <w:widowControl/>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r>
            <w:r/>
          </w:p>
          <w:p>
            <w:pPr>
              <w:numPr>
                <w:ilvl w:val="-1"/>
                <w:numId w:val="0"/>
              </w:numPr>
              <w:ind w:left="0" w:firstLine="0"/>
              <w:keepLines w:val="0"/>
              <w:keepNext w:val="0"/>
              <w:pageBreakBefore w:val="0"/>
              <w:spacing w:after="0" w:line="360" w:lineRule="auto"/>
              <w:widowControl/>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rPr>
              <w:t xml:space="preserve">电梯系统</w:t>
            </w:r>
            <w:r/>
          </w:p>
          <w:p>
            <w:pPr>
              <w:numPr>
                <w:ilvl w:val="-1"/>
                <w:numId w:val="0"/>
              </w:numPr>
              <w:ind w:left="0" w:firstLine="498"/>
              <w:keepLines w:val="0"/>
              <w:keepNext w:val="0"/>
              <w:pageBreakBefore w:val="0"/>
              <w:spacing w:after="0" w:line="360" w:lineRule="auto"/>
              <w:widowControl/>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（1）电梯运行平稳、无异响、平层、开关正常。每周至少开展2次电梯的安全状况检查。</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（2）电梯准用证、年检合格证等证件齐全。相关证件、紧急救援电话和乘客注意事项置于轿厢醒目位置。 </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（3）每年至少开展1次对电梯的全面检测，并出具检测报告，核发电梯使用标志。 </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（4）电梯维保应当符合《电梯维护保养规则》（TSG T5002）的有关要求。 </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（5）电梯使用应当符合《特种设备使用管理规则》（TSG 08）的有关要求。 </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（6）有电梯突发事件或事故的应急措施与救援预案，每年至少开展演练1次。电梯出现故障，物业服务人员10分钟内到场应急处理，维保专业人员30分钟内到场应急处理。 </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（7）到场进行救助和排除故障。电梯紧急电话保持畅通。 </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（8）电梯维修、保养时在现场设置提示标识和防护围栏。 </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sz w:val="24"/>
                <w:szCs w:val="24"/>
              </w:rPr>
              <w:t xml:space="preserve">（9）根据采购人需求，合理设置电梯开启的数量、时间。</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空调</w:t>
            </w:r>
            <w:r>
              <w:rPr>
                <w:rFonts w:hint="eastAsia" w:asciiTheme="minorEastAsia" w:hAnsiTheme="minorEastAsia" w:eastAsiaTheme="minorEastAsia" w:cstheme="minorEastAsia"/>
                <w:sz w:val="24"/>
                <w:szCs w:val="24"/>
                <w:highlight w:val="none"/>
              </w:rPr>
              <w:t xml:space="preserve">系统</w:t>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（1）空调通风系统运行管理符合《空调通风系统运行管理标准》（GB50365）的相关要求。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（2）办公楼内温湿度、空气质量等符合《室内空气质量标准》（GB/T18883）的相关要求。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（3）定期维保并做好记录，保证空调设施设备处于良好状态。</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（4）中央空调运行前对冷水机组、循环水泵、冷却塔、风机等设施设备进行系统检查，运行期间每日至少开展1次运行情况巡查。</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（5）每半年至少开展1次管道、阀门检查并除锈。</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（6）每年至少开展1次系统整体性维修养护，检验1次压力容器、仪表及冷却塔噪声。</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（7）每年至少开展1次新风机、空气处理机滤网等清洗消毒；每2年至少开展1次风管清洗消毒。</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（8）每年至少开展1次分体式空调主机（含空调过滤网）和室外机清洁。每月至少开展1次挂机和室外支架稳固性巡查。</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（9）制冷、供暖系统温度设定及启用时间符合节能要求。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u w:val="none"/>
                <w:lang w:val="en-US" w:eastAsia="zh-CN"/>
              </w:rPr>
              <w:t xml:space="preserve">发现故障或损坏应当在30分钟内到场，紧急维修应当在15分钟内到达现场，在12小时内维修完毕。</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消防系统</w:t>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（1）消防设施的维护管理符合《建筑消防设施的维护管理》（GB25201）的相关要求。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（2）消防设备检测符合《建筑消防设施检测技术规程》（GA503或XF503）的相关要求。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（3）消防设施平面图、火警疏散示意图、防火分区图等按幢设置在楼层醒目位置。</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（4）消防系统各设施设备使用说明清晰，宜图文结合。</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（5）自动喷水灭火系统启动正常。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（6）消火栓箱、防火门、灭火器、消防水泵、红外线报警器、应急照明、安全疏散等系统运行正常。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（7）消防监控系统运行良好，自动和手动报警设施启动正常。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sz w:val="24"/>
                <w:szCs w:val="24"/>
              </w:rPr>
              <w:t xml:space="preserve">（8）正压送风、防排烟系统运行正常。</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w:t>
            </w:r>
            <w:r>
              <w:rPr>
                <w:rFonts w:hint="eastAsia" w:asciiTheme="minorEastAsia" w:hAnsiTheme="minorEastAsia" w:eastAsiaTheme="minorEastAsia" w:cstheme="minorEastAsia"/>
                <w:sz w:val="24"/>
                <w:szCs w:val="24"/>
                <w:highlight w:val="none"/>
                <w:lang w:val="en-US" w:eastAsia="zh-CN"/>
              </w:rPr>
              <w:t xml:space="preserve">配电</w:t>
            </w:r>
            <w:r>
              <w:rPr>
                <w:rFonts w:hint="eastAsia" w:asciiTheme="minorEastAsia" w:hAnsiTheme="minorEastAsia" w:eastAsiaTheme="minorEastAsia" w:cstheme="minorEastAsia"/>
                <w:sz w:val="24"/>
                <w:szCs w:val="24"/>
                <w:highlight w:val="none"/>
              </w:rPr>
              <w:t xml:space="preserve">系统</w:t>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（1）建立24小时运行值班监控制度。</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（2）对供电范围内的电气设备定期巡视维护，加强高低压配电柜、配电箱、控制柜及线路等重点部位监测。</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（3）公共使用的照明、指示灯具线路、开关、接地等保持完好，确保用电安全。</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（4）核心部位用电建立高可控用电保障和配备应急发电设备，定期维护应急发电设备。</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（5）发生非计划性停电的，应当在事件发生后及时通知采购人，快速恢复或启用应急电源，并做好应急事件上报及处理工作。</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（6）复杂故障涉及供电部门维修处置的及时与供电部门联系，并向采购人报告。</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8</w:t>
            </w:r>
            <w:r/>
          </w:p>
        </w:tc>
        <w:tc>
          <w:tcPr>
            <w:tcW w:w="200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照明</w:t>
            </w:r>
            <w:r>
              <w:rPr>
                <w:rFonts w:hint="eastAsia" w:asciiTheme="minorEastAsia" w:hAnsiTheme="minorEastAsia" w:eastAsiaTheme="minorEastAsia" w:cstheme="minorEastAsia"/>
                <w:sz w:val="24"/>
                <w:szCs w:val="24"/>
                <w:highlight w:val="none"/>
              </w:rPr>
              <w:t xml:space="preserve">系统</w:t>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（1）外观整洁无缺损、无松落。</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（2）更换的照明灯具应当选用节能环保产品，亮度与更换前保持一致。</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0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631"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（3）每周至少开展1次公共区域照明设备巡视。</w:t>
            </w:r>
            <w:r/>
          </w:p>
        </w:tc>
      </w:tr>
    </w:tbl>
    <w:p>
      <w:pPr>
        <w:pStyle w:val="704"/>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3.4保洁服务</w:t>
      </w:r>
      <w:r/>
    </w:p>
    <w:tbl>
      <w:tblPr>
        <w:tblStyle w:val="732"/>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980"/>
        <w:gridCol w:w="6427"/>
      </w:tblGrid>
      <w:tr>
        <w:trPr>
          <w:trHeight w:val="454"/>
        </w:trPr>
        <w:tc>
          <w:tcPr>
            <w:tcW w:w="787"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tcW w:w="2030"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服务内容</w:t>
            </w:r>
            <w:r/>
          </w:p>
        </w:tc>
        <w:tc>
          <w:tcPr>
            <w:tcW w:w="6590"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p>
        </w:tc>
        <w:tc>
          <w:tcPr>
            <w:tcW w:w="203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基本要求</w:t>
            </w:r>
            <w:r/>
          </w:p>
        </w:tc>
        <w:tc>
          <w:tcPr>
            <w:tcW w:w="6590"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90"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90"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（4）进入保密区域时，有采购人相关人员全程在场。</w:t>
            </w:r>
            <w:r/>
          </w:p>
        </w:tc>
      </w:tr>
      <w:tr>
        <w:trPr>
          <w:trHeight w:val="585"/>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p>
        </w:tc>
        <w:tc>
          <w:tcPr>
            <w:tcW w:w="203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办公用房区域保洁</w:t>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（1）大厅、楼内公共通道：</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①公共通道保持干净，无异味、无杂物、无积水，每日至少开展1次清洁作业。</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②门窗玻璃干净无尘，透光性好，每周至少开展1次清洁作业。</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③指示牌干净，无污渍，每日至少开展1次清洁作业。</w:t>
            </w:r>
            <w:r/>
          </w:p>
        </w:tc>
      </w:tr>
      <w:tr>
        <w:trPr>
          <w:trHeight w:val="1095"/>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（2）电器、消防等设施设备：</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①配电箱、设备机房、会议室音视频设备、消防栓及开关插座等保持表面干净，无尘无污迹，每月至少开展1次清洁作业。</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②门禁系统等表面光亮，无尘、无斑点，每月至少开展1次清洁作业。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（3）楼梯及楼梯间保持干净、无异味、无杂物、无积水，每日至少开展1次清洁作业。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（4）开水间保持干净、无异味、无杂物、无积水，每日至少开展1次清洁作业。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（5）作业工具间：</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①保持干净，无异味、无杂物、无积水，每日至少开展1次清洁作业。</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②作业工具摆放整齐有序，表面干净无渍，每日消毒。</w:t>
            </w:r>
            <w:r/>
          </w:p>
        </w:tc>
      </w:tr>
      <w:tr>
        <w:trPr>
          <w:trHeight w:val="560"/>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（6）公共卫生间：</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①保持干净，无异味，垃圾无溢出，每日至少开展1次清洁作业。</w:t>
            </w:r>
            <w:r/>
          </w:p>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②及时补充厕纸等必要用品。</w:t>
            </w:r>
            <w:r/>
          </w:p>
        </w:tc>
      </w:tr>
      <w:tr>
        <w:trPr>
          <w:trHeight w:val="1107"/>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（7）电梯轿厢：</w:t>
            </w:r>
            <w:r/>
          </w:p>
          <w:p>
            <w:pPr>
              <w:numPr>
                <w:ilvl w:val="0"/>
                <w:numId w:val="0"/>
              </w:numPr>
              <w:ind w:left="315" w:firstLine="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①保持干净，无污渍、无粘贴物、无异味，每日至少开展1次清洁作业。</w:t>
            </w:r>
            <w:r/>
          </w:p>
          <w:p>
            <w:pPr>
              <w:numPr>
                <w:ilvl w:val="0"/>
                <w:numId w:val="0"/>
              </w:numPr>
              <w:ind w:left="315" w:firstLine="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②灯具、操作指示板明亮。</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（8）平台、屋顶、天沟保持干净，有杂物及时清扫，每月至少开展1次清洁作业。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u w:val="none"/>
                <w:lang w:val="en-US" w:eastAsia="zh-CN"/>
              </w:rPr>
              <w:t xml:space="preserve">石材地面、内墙做好养护工作</w:t>
            </w:r>
            <w:r>
              <w:rPr>
                <w:rFonts w:hint="eastAsia" w:asciiTheme="minorEastAsia" w:hAnsiTheme="minorEastAsia" w:eastAsiaTheme="minorEastAsia" w:cstheme="minorEastAsia"/>
                <w:b w:val="0"/>
                <w:bCs w:val="0"/>
                <w:color w:val="auto"/>
                <w:sz w:val="24"/>
                <w:szCs w:val="24"/>
                <w:highlight w:val="none"/>
                <w:lang w:val="en-US" w:eastAsia="zh-CN"/>
              </w:rPr>
              <w:t xml:space="preserve">，每季度开展1次清洁作业。（各类材质地面、内墙服务管理标准详见3.4.1）</w:t>
            </w:r>
            <w:r/>
          </w:p>
        </w:tc>
      </w:tr>
      <w:tr>
        <w:trPr>
          <w:trHeight w:val="588"/>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u w:val="none"/>
                <w:lang w:val="en-US" w:eastAsia="zh-CN"/>
              </w:rPr>
              <w:t xml:space="preserve">地毯干净、无油渍、无污渍、无褪色</w:t>
            </w:r>
            <w:r>
              <w:rPr>
                <w:rFonts w:hint="eastAsia" w:asciiTheme="minorEastAsia" w:hAnsiTheme="minorEastAsia" w:eastAsiaTheme="minorEastAsia" w:cstheme="minorEastAsia"/>
                <w:b w:val="0"/>
                <w:bCs w:val="0"/>
                <w:color w:val="auto"/>
                <w:sz w:val="24"/>
                <w:szCs w:val="24"/>
                <w:highlight w:val="none"/>
                <w:lang w:val="en-US" w:eastAsia="zh-CN"/>
              </w:rPr>
              <w:t xml:space="preserve">，每月至少开展1次清洁作业。</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w:t>
            </w:r>
            <w:r/>
          </w:p>
        </w:tc>
        <w:tc>
          <w:tcPr>
            <w:tcW w:w="203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公共场地区域保洁</w:t>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（1）每日清扫道路地面、停车场等公共区域2次，保持干净、无杂物、无积水。</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（2）雪、冰冻等恶劣天气时及时清扫积水、积雪，并采取安全防护措施。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（3）各种路标、宣传栏等保持干净，每月至少开展1次清洁作业。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（4）清洁室外照明设备，每月至少开展1次清洁作业。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（5）绿地内无杂物、无改变用途和破坏、践踏、占用现象，每天至少开展1次巡查。</w:t>
            </w:r>
            <w:r/>
          </w:p>
        </w:tc>
      </w:tr>
      <w:tr>
        <w:trPr>
          <w:trHeight w:val="520"/>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办公区外立面</w:t>
            </w:r>
            <w:r>
              <w:rPr>
                <w:rFonts w:hint="eastAsia" w:asciiTheme="minorEastAsia" w:hAnsiTheme="minorEastAsia" w:eastAsiaTheme="minorEastAsia" w:cstheme="minorEastAsia"/>
                <w:color w:val="auto"/>
                <w:sz w:val="24"/>
                <w:szCs w:val="24"/>
                <w:highlight w:val="none"/>
                <w:u w:val="none"/>
                <w:lang w:val="en-US" w:eastAsia="zh-CN"/>
              </w:rPr>
              <w:t xml:space="preserve">定期</w:t>
            </w:r>
            <w:r>
              <w:rPr>
                <w:rFonts w:hint="eastAsia" w:asciiTheme="minorEastAsia" w:hAnsiTheme="minorEastAsia" w:eastAsiaTheme="minorEastAsia" w:cstheme="minorEastAsia"/>
                <w:sz w:val="24"/>
                <w:szCs w:val="24"/>
                <w:highlight w:val="none"/>
              </w:rPr>
              <w:t xml:space="preserve">清洗、</w:t>
            </w:r>
            <w:r>
              <w:rPr>
                <w:rFonts w:hint="eastAsia" w:asciiTheme="minorEastAsia" w:hAnsiTheme="minorEastAsia" w:eastAsiaTheme="minorEastAsia" w:cstheme="minorEastAsia"/>
                <w:sz w:val="24"/>
                <w:szCs w:val="24"/>
                <w:highlight w:val="none"/>
                <w:lang w:val="en-US" w:eastAsia="zh-CN"/>
              </w:rPr>
              <w:t xml:space="preserve">2米以上</w:t>
            </w:r>
            <w:r>
              <w:rPr>
                <w:rFonts w:hint="eastAsia" w:asciiTheme="minorEastAsia" w:hAnsiTheme="minorEastAsia" w:eastAsiaTheme="minorEastAsia" w:cstheme="minorEastAsia"/>
                <w:sz w:val="24"/>
                <w:szCs w:val="24"/>
                <w:highlight w:val="none"/>
              </w:rPr>
              <w:t xml:space="preserve">外窗玻璃擦拭</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每年</w:t>
            </w:r>
            <w:r>
              <w:rPr>
                <w:rFonts w:hint="eastAsia" w:asciiTheme="minorEastAsia" w:hAnsiTheme="minorEastAsia" w:eastAsiaTheme="minorEastAsia" w:cstheme="minorEastAsia"/>
                <w:b w:val="0"/>
                <w:bCs w:val="0"/>
                <w:color w:val="auto"/>
                <w:sz w:val="24"/>
                <w:szCs w:val="24"/>
                <w:highlight w:val="none"/>
                <w:lang w:val="en-US" w:eastAsia="zh-CN"/>
              </w:rPr>
              <w:t xml:space="preserve">至少开展</w:t>
            </w:r>
            <w:r>
              <w:rPr>
                <w:rFonts w:hint="eastAsia" w:asciiTheme="minorEastAsia" w:hAnsiTheme="minorEastAsia" w:eastAsiaTheme="minorEastAsia" w:cstheme="minorEastAsia"/>
                <w:sz w:val="24"/>
                <w:szCs w:val="24"/>
                <w:highlight w:val="none"/>
                <w:lang w:val="en-US" w:eastAsia="zh-CN"/>
              </w:rPr>
              <w:t xml:space="preserve">1次清洗。</w:t>
            </w:r>
            <w:r>
              <w:rPr>
                <w:rFonts w:hint="eastAsia" w:asciiTheme="minorEastAsia" w:hAnsiTheme="minorEastAsia" w:eastAsiaTheme="minorEastAsia" w:cstheme="minorEastAsia"/>
                <w:b w:val="0"/>
                <w:bCs w:val="0"/>
                <w:color w:val="auto"/>
                <w:sz w:val="24"/>
                <w:szCs w:val="24"/>
                <w:highlight w:val="none"/>
                <w:lang w:val="en-US" w:eastAsia="zh-CN"/>
              </w:rPr>
              <w:t xml:space="preserve">（各类材质外立面服务标准详见3.4.1）</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w:t>
            </w:r>
            <w:r/>
          </w:p>
        </w:tc>
        <w:tc>
          <w:tcPr>
            <w:tcW w:w="203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垃圾处理</w:t>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（1）在指定位置摆放分类垃圾桶，并在显著处张贴垃圾分类标识。分类垃圾桶和垃圾分类标识根据所在城市的要求设置。</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（2）桶身表面干净无污渍，每日开展至少1次清洁作业。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（3）垃圾中转房保持整洁，无明显异味，每日至少开展1次清洁作业。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（4）化粪池清掏，无明显异味，每半年至少开展1次清洁作业。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u w:val="none"/>
                <w:lang w:val="en-US" w:eastAsia="zh-CN"/>
              </w:rPr>
              <w:t xml:space="preserve">每个工作日内要对楼层产生的垃圾，进行清理分类，并运至垃圾集中堆放点。</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（6）垃圾装袋，日产日清。</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（7）建立垃圾清运台账，交由规范的渠道回收处理。</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u w:val="none"/>
                <w:lang w:val="en-US" w:eastAsia="zh-CN"/>
              </w:rPr>
              <w:t xml:space="preserve">做好垃圾分类管理的宣传工作，督促并引导全员参与垃圾分类投放。</w:t>
            </w:r>
            <w:r/>
          </w:p>
        </w:tc>
      </w:tr>
      <w:tr>
        <w:trPr>
          <w:trHeight w:val="597"/>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u w:val="none"/>
                <w:lang w:val="en-US" w:eastAsia="zh-CN"/>
              </w:rPr>
              <w:t xml:space="preserve">垃圾分类投放管理工作的执行标准，按</w:t>
            </w:r>
            <w:r>
              <w:rPr>
                <w:rFonts w:hint="eastAsia" w:asciiTheme="minorEastAsia" w:hAnsiTheme="minorEastAsia" w:eastAsiaTheme="minorEastAsia" w:cstheme="minorEastAsia"/>
                <w:b w:val="0"/>
                <w:bCs w:val="0"/>
                <w:color w:val="auto"/>
                <w:sz w:val="24"/>
                <w:szCs w:val="24"/>
                <w:highlight w:val="none"/>
                <w:lang w:val="en-US" w:eastAsia="zh-CN"/>
              </w:rPr>
              <w:t xml:space="preserve">所在城市</w:t>
            </w:r>
            <w:r>
              <w:rPr>
                <w:rFonts w:hint="eastAsia" w:asciiTheme="minorEastAsia" w:hAnsiTheme="minorEastAsia" w:eastAsiaTheme="minorEastAsia" w:cstheme="minorEastAsia"/>
                <w:color w:val="auto"/>
                <w:sz w:val="24"/>
                <w:szCs w:val="24"/>
                <w:highlight w:val="none"/>
                <w:u w:val="none"/>
                <w:lang w:val="en-US" w:eastAsia="zh-CN"/>
              </w:rPr>
              <w:t xml:space="preserve">的要求执行。</w:t>
            </w:r>
            <w:r/>
          </w:p>
        </w:tc>
      </w:tr>
      <w:tr>
        <w:trPr>
          <w:trHeight w:val="532"/>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w:t>
            </w:r>
            <w:r/>
          </w:p>
        </w:tc>
        <w:tc>
          <w:tcPr>
            <w:tcW w:w="2030"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卫生消毒</w:t>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（1）办公用房区域、公共场所区域和周围环境预防性卫生消毒，</w:t>
            </w:r>
            <w:r>
              <w:rPr>
                <w:rFonts w:hint="eastAsia" w:asciiTheme="minorEastAsia" w:hAnsiTheme="minorEastAsia" w:eastAsiaTheme="minorEastAsia" w:cstheme="minorEastAsia"/>
                <w:color w:val="auto"/>
                <w:sz w:val="24"/>
                <w:szCs w:val="24"/>
                <w:highlight w:val="none"/>
                <w:u w:val="none"/>
                <w:lang w:val="en-US" w:eastAsia="zh-CN"/>
              </w:rPr>
              <w:t xml:space="preserve">消毒后及时通风，每周</w:t>
            </w:r>
            <w:r>
              <w:rPr>
                <w:rFonts w:hint="eastAsia" w:asciiTheme="minorEastAsia" w:hAnsiTheme="minorEastAsia" w:eastAsiaTheme="minorEastAsia" w:cstheme="minorEastAsia"/>
                <w:b w:val="0"/>
                <w:bCs w:val="0"/>
                <w:color w:val="auto"/>
                <w:sz w:val="24"/>
                <w:szCs w:val="24"/>
                <w:highlight w:val="none"/>
                <w:lang w:val="en-US" w:eastAsia="zh-CN"/>
              </w:rPr>
              <w:t xml:space="preserve">至少开展</w:t>
            </w:r>
            <w:r>
              <w:rPr>
                <w:rFonts w:hint="eastAsia" w:asciiTheme="minorEastAsia" w:hAnsiTheme="minorEastAsia" w:eastAsiaTheme="minorEastAsia" w:cstheme="minorEastAsia"/>
                <w:color w:val="auto"/>
                <w:sz w:val="24"/>
                <w:szCs w:val="24"/>
                <w:highlight w:val="none"/>
                <w:u w:val="none"/>
                <w:lang w:val="en-US" w:eastAsia="zh-CN"/>
              </w:rPr>
              <w:t xml:space="preserve">1次作业。</w:t>
            </w:r>
            <w:r/>
          </w:p>
        </w:tc>
      </w:tr>
      <w:tr>
        <w:trPr>
          <w:trHeight w:val="418"/>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（2）采取综合措施消灭老鼠、蟑螂，控制室内外蚊虫孳生，达到基本无蝇</w:t>
            </w:r>
            <w:r>
              <w:rPr>
                <w:rFonts w:hint="eastAsia" w:asciiTheme="minorEastAsia" w:hAnsiTheme="minorEastAsia" w:eastAsiaTheme="minorEastAsia" w:cstheme="minorEastAsia"/>
                <w:color w:val="auto"/>
                <w:sz w:val="24"/>
                <w:szCs w:val="24"/>
                <w:highlight w:val="none"/>
                <w:u w:val="none"/>
                <w:lang w:val="en-US" w:eastAsia="zh-CN"/>
              </w:rPr>
              <w:t xml:space="preserve">，每季度</w:t>
            </w:r>
            <w:r>
              <w:rPr>
                <w:rFonts w:hint="eastAsia" w:asciiTheme="minorEastAsia" w:hAnsiTheme="minorEastAsia" w:eastAsiaTheme="minorEastAsia" w:cstheme="minorEastAsia"/>
                <w:b w:val="0"/>
                <w:bCs w:val="0"/>
                <w:color w:val="auto"/>
                <w:sz w:val="24"/>
                <w:szCs w:val="24"/>
                <w:highlight w:val="none"/>
                <w:lang w:val="en-US" w:eastAsia="zh-CN"/>
              </w:rPr>
              <w:t xml:space="preserve">至少开展</w:t>
            </w:r>
            <w:r>
              <w:rPr>
                <w:rFonts w:hint="eastAsia" w:asciiTheme="minorEastAsia" w:hAnsiTheme="minorEastAsia" w:eastAsiaTheme="minorEastAsia" w:cstheme="minorEastAsia"/>
                <w:color w:val="auto"/>
                <w:sz w:val="24"/>
                <w:szCs w:val="24"/>
                <w:highlight w:val="none"/>
                <w:u w:val="none"/>
                <w:lang w:val="en-US" w:eastAsia="zh-CN"/>
              </w:rPr>
              <w:t xml:space="preserve">1次作业。</w:t>
            </w:r>
            <w:r/>
          </w:p>
        </w:tc>
      </w:tr>
      <w:tr>
        <w:trPr>
          <w:trHeight w:val="536"/>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30"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6590"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（3）发生公共卫生事件时，邀请专业单位开展消毒、检测等工作。</w:t>
            </w:r>
            <w:r/>
          </w:p>
        </w:tc>
      </w:tr>
    </w:tbl>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3.4.1具体清洁要求</w:t>
      </w:r>
      <w:r/>
    </w:p>
    <w:tbl>
      <w:tblPr>
        <w:tblStyle w:val="73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894"/>
        <w:gridCol w:w="6371"/>
      </w:tblGrid>
      <w:tr>
        <w:trPr>
          <w:trHeight w:val="454"/>
        </w:trPr>
        <w:tc>
          <w:tcPr>
            <w:tcW w:w="907" w:type="dxa"/>
            <w:vAlign w:val="center"/>
            <w:textDirection w:val="lrTb"/>
            <w:noWrap w:val="false"/>
          </w:tcPr>
          <w:p>
            <w:pPr>
              <w:jc w:val="center"/>
              <w:keepLines w:val="0"/>
              <w:keepNext w:val="0"/>
              <w:pageBreakBefore w:val="0"/>
              <w:spacing w:after="80" w:line="360" w:lineRule="auto"/>
              <w:widowControl/>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序号</w:t>
            </w:r>
            <w:r/>
          </w:p>
        </w:tc>
        <w:tc>
          <w:tcPr>
            <w:tcW w:w="1940" w:type="dxa"/>
            <w:vAlign w:val="center"/>
            <w:textDirection w:val="lrTb"/>
            <w:noWrap w:val="false"/>
          </w:tcPr>
          <w:p>
            <w:pPr>
              <w:jc w:val="center"/>
              <w:keepLines w:val="0"/>
              <w:keepNext w:val="0"/>
              <w:pageBreakBefore w:val="0"/>
              <w:spacing w:after="80" w:line="360" w:lineRule="auto"/>
              <w:widowControl/>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材质</w:t>
            </w:r>
            <w:r/>
          </w:p>
        </w:tc>
        <w:tc>
          <w:tcPr>
            <w:tcW w:w="6543" w:type="dxa"/>
            <w:vAlign w:val="center"/>
            <w:textDirection w:val="lrTb"/>
            <w:noWrap w:val="false"/>
          </w:tcPr>
          <w:p>
            <w:pPr>
              <w:jc w:val="center"/>
              <w:keepLines w:val="0"/>
              <w:keepNext w:val="0"/>
              <w:pageBreakBefore w:val="0"/>
              <w:spacing w:after="80" w:line="360" w:lineRule="auto"/>
              <w:widowControl/>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清洁要求</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环氧地坪地面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vertAlign w:val="baseline"/>
                <w:lang w:val="en-US" w:eastAsia="zh-CN"/>
              </w:rPr>
              <w:t xml:space="preserve">清理垃圾：清理地面上的垃圾和杂物。</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vertAlign w:val="baseline"/>
                <w:lang w:val="en-US" w:eastAsia="zh-CN"/>
              </w:rPr>
              <w:t xml:space="preserve">滚刷或颗粒机进行深层清洗：对于顽固沉积物，需要使用滚刷或颗粒机进行深层清洗。</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vertAlign w:val="baseline"/>
                <w:lang w:val="en-US" w:eastAsia="zh-CN"/>
              </w:rPr>
              <w:t xml:space="preserve">浸泡：将清洁剂或去污剂浸泡在环氧地坪上，加强去除污渍的效果。</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vertAlign w:val="baseline"/>
                <w:lang w:val="en-US" w:eastAsia="zh-CN"/>
              </w:rPr>
              <w:t xml:space="preserve">冲洗：用清水将地面冲洗干净，以去除残留的清洁剂或去污剂。</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2</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耐磨漆地面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3</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瓷砖地面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日常清洁：</w:t>
            </w:r>
            <w:r>
              <w:rPr>
                <w:rFonts w:hint="eastAsia" w:asciiTheme="minorEastAsia" w:hAnsiTheme="minorEastAsia" w:eastAsiaTheme="minorEastAsia" w:cstheme="minorEastAsia"/>
                <w:sz w:val="24"/>
                <w:szCs w:val="24"/>
                <w:highlight w:val="none"/>
                <w:lang w:val="en-US" w:eastAsia="zh-CN"/>
              </w:rPr>
              <w:t xml:space="preserve">推尘，保持地面干净无杂物。</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深度清洁：使用洗洁精或肥皂水清理。</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4</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石材地面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vertAlign w:val="baseline"/>
                <w:lang w:val="en-US" w:eastAsia="zh-CN"/>
              </w:rPr>
              <w:t xml:space="preserve">根据各区域的人流量及大理石的实际磨损程度制定大理石的晶面保养计划。</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（2）启动晶面机，使用中性清洁剂清洁，避免使用强酸或强碱清洁剂，定期进行基础维护。</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5</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水磨石地面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日常清洁：</w:t>
            </w:r>
            <w:r>
              <w:rPr>
                <w:rFonts w:hint="eastAsia" w:asciiTheme="minorEastAsia" w:hAnsiTheme="minorEastAsia" w:eastAsiaTheme="minorEastAsia" w:cstheme="minorEastAsia"/>
                <w:sz w:val="24"/>
                <w:szCs w:val="24"/>
                <w:highlight w:val="none"/>
                <w:lang w:val="en-US" w:eastAsia="zh-CN"/>
              </w:rPr>
              <w:t xml:space="preserve">推尘，保持地面干净无杂物。</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深度清洁：使用洗洁精或肥皂水清理。</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6</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地胶板地面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vertAlign w:val="baseline"/>
                <w:lang w:val="en-US" w:eastAsia="zh-CN"/>
              </w:rPr>
              <w:t xml:space="preserve">定期保养。使用中性清洁剂清洁，避免使用强酸或强碱清洁剂，定期进行基础维护。</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vertAlign w:val="baseline"/>
                <w:lang w:val="en-US" w:eastAsia="zh-CN"/>
              </w:rPr>
              <w:t xml:space="preserve">日常维护。使用湿润的拖把清洁，污染严重时局部清洁，每月对地胶板地面进行打蜡处理。</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7</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地板地面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vertAlign w:val="baseline"/>
                <w:lang w:val="en-US" w:eastAsia="zh-CN"/>
              </w:rPr>
              <w:t xml:space="preserve">定期保养。使用中性清洁剂清洁，避免使用强酸或强碱清洁剂，定期进行基础维护。</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vertAlign w:val="baseline"/>
                <w:lang w:val="en-US" w:eastAsia="zh-CN"/>
              </w:rPr>
              <w:t xml:space="preserve">日常维护。使用湿润的拖把清洁，污染严重时局部清洁，每月对地板进行打蜡处理。</w:t>
            </w:r>
            <w:r/>
          </w:p>
        </w:tc>
      </w:tr>
      <w:tr>
        <w:trPr>
          <w:trHeight w:val="454"/>
        </w:trPr>
        <w:tc>
          <w:tcPr>
            <w:tcW w:w="907" w:type="dxa"/>
            <w:vAlign w:val="center"/>
            <w:vMerge w:val="restart"/>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8</w:t>
            </w:r>
            <w:r/>
          </w:p>
        </w:tc>
        <w:tc>
          <w:tcPr>
            <w:tcW w:w="1940" w:type="dxa"/>
            <w:vAlign w:val="center"/>
            <w:vMerge w:val="restart"/>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地毯地面</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vertAlign w:val="baseline"/>
                <w:lang w:val="en-US" w:eastAsia="zh-CN"/>
              </w:rPr>
              <w:t xml:space="preserve">日常用吸尘机除尘，局部脏污用湿布配中性清洁液重点清洁。</w:t>
            </w:r>
            <w:r/>
          </w:p>
        </w:tc>
      </w:tr>
      <w:tr>
        <w:trPr>
          <w:trHeight w:val="454"/>
        </w:trPr>
        <w:tc>
          <w:tcPr>
            <w:tcW w:w="907" w:type="dxa"/>
            <w:vAlign w:val="center"/>
            <w:vMerge w:val="continue"/>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1940" w:type="dxa"/>
            <w:vAlign w:val="center"/>
            <w:vMerge w:val="continue"/>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vertAlign w:val="baseline"/>
                <w:lang w:val="en-US" w:eastAsia="zh-CN"/>
              </w:rPr>
              <w:t xml:space="preserve">用地毯清洗机进行整体清洗，除螨。</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9</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乳胶漆内墙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10</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墙纸内墙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11</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木饰面内墙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有污渍时用中性清洁剂、半干布擦拭。</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12</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石材内墙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13</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金属板内墙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有污渍时用半干布擦拭。</w:t>
            </w:r>
            <w:r/>
          </w:p>
        </w:tc>
      </w:tr>
      <w:tr>
        <w:trPr>
          <w:trHeight w:val="633"/>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14</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涂料外墙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15</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真石漆外墙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16</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瓷砖外墙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17</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保温一体板外墙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18</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铝板外墙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19</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干挂石材外墙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20</w:t>
            </w:r>
            <w:r/>
          </w:p>
        </w:tc>
        <w:tc>
          <w:tcPr>
            <w:tcW w:w="1940" w:type="dxa"/>
            <w:vAlign w:val="center"/>
            <w:textDirection w:val="lrTb"/>
            <w:noWrap w:val="false"/>
          </w:tcPr>
          <w:p>
            <w:pPr>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玻璃幕墙外墙</w:t>
            </w:r>
            <w:r/>
          </w:p>
        </w:tc>
        <w:tc>
          <w:tcPr>
            <w:tcW w:w="6543" w:type="dxa"/>
            <w:vAlign w:val="center"/>
            <w:textDirection w:val="lrTb"/>
            <w:noWrap w:val="false"/>
          </w:tcPr>
          <w:p>
            <w:pPr>
              <w:ind w:firstLine="240"/>
              <w:jc w:val="both"/>
              <w:keepLines w:val="0"/>
              <w:keepNext w:val="0"/>
              <w:pageBreakBefore w:val="0"/>
              <w:spacing w:after="0" w:line="360" w:lineRule="auto"/>
              <w:widowControl/>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定期专业清洗。</w:t>
            </w:r>
            <w:r/>
          </w:p>
        </w:tc>
      </w:tr>
    </w:tbl>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3.5绿化服务</w:t>
      </w:r>
      <w:r/>
    </w:p>
    <w:tbl>
      <w:tblPr>
        <w:tblStyle w:val="73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995"/>
        <w:gridCol w:w="6382"/>
      </w:tblGrid>
      <w:tr>
        <w:trPr>
          <w:trHeight w:val="454"/>
        </w:trPr>
        <w:tc>
          <w:tcPr>
            <w:tcW w:w="801"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tcW w:w="2046"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服务内容</w:t>
            </w:r>
            <w:r/>
          </w:p>
        </w:tc>
        <w:tc>
          <w:tcPr>
            <w:tcW w:w="6543" w:type="dxa"/>
            <w:vAlign w:val="center"/>
            <w:textDirection w:val="lrTb"/>
            <w:noWrap w:val="false"/>
          </w:tcPr>
          <w:p>
            <w:pPr>
              <w:ind w:left="0"/>
              <w:jc w:val="center"/>
              <w:keepLines w:val="0"/>
              <w:keepNext w:val="0"/>
              <w:pageBreakBefore w:val="0"/>
              <w:spacing w:after="80"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服务标准</w:t>
            </w:r>
            <w:r/>
          </w:p>
        </w:tc>
      </w:tr>
      <w:tr>
        <w:trPr>
          <w:trHeight w:val="454"/>
        </w:trPr>
        <w:tc>
          <w:tcPr>
            <w:tcW w:w="801"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p>
        </w:tc>
        <w:tc>
          <w:tcPr>
            <w:tcW w:w="2046"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基本要求</w:t>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（1）制定绿化服务的工作制度及工作计划，并按照执行。</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（2）做好绿化服务工作记录，填写规范。</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（3）作业时采取安全防护措施，防止对作业人员或他人造成伤害。</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（4）相关耗材的环保、安全性应当符合规定要求。</w:t>
            </w:r>
            <w:r/>
          </w:p>
        </w:tc>
      </w:tr>
      <w:tr>
        <w:trPr>
          <w:trHeight w:val="454"/>
        </w:trPr>
        <w:tc>
          <w:tcPr>
            <w:tcW w:w="801" w:type="dxa"/>
            <w:vAlign w:val="center"/>
            <w:vMerge w:val="restart"/>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p>
        </w:tc>
        <w:tc>
          <w:tcPr>
            <w:tcW w:w="2046" w:type="dxa"/>
            <w:vAlign w:val="center"/>
            <w:vMerge w:val="restart"/>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室外绿化养护</w:t>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u w:val="none"/>
                <w:lang w:val="en-US" w:eastAsia="zh-CN"/>
              </w:rPr>
              <w:t xml:space="preserve">根据生长环境、植物特性进行除草、灌溉、施肥、整形修剪、防治病虫害等。</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（2）根据生长情况修剪绿地，绿地内无枯草、无杂物，</w:t>
            </w:r>
            <w:r>
              <w:rPr>
                <w:rFonts w:hint="eastAsia" w:asciiTheme="minorEastAsia" w:hAnsiTheme="minorEastAsia" w:eastAsiaTheme="minorEastAsia" w:cstheme="minorEastAsia"/>
                <w:color w:val="auto"/>
                <w:sz w:val="24"/>
                <w:szCs w:val="24"/>
                <w:highlight w:val="none"/>
                <w:u w:val="none"/>
                <w:lang w:val="en-US" w:eastAsia="zh-CN"/>
              </w:rPr>
              <w:t xml:space="preserve">无干枯坏死和病虫侵害，基本无裸露土地。</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（3）定期修剪树木、花卉等，</w:t>
            </w:r>
            <w:r>
              <w:rPr>
                <w:rFonts w:hint="eastAsia" w:asciiTheme="minorEastAsia" w:hAnsiTheme="minorEastAsia" w:eastAsiaTheme="minorEastAsia" w:cstheme="minorEastAsia"/>
                <w:color w:val="auto"/>
                <w:sz w:val="24"/>
                <w:szCs w:val="24"/>
                <w:highlight w:val="none"/>
                <w:u w:val="none"/>
                <w:lang w:val="en-US" w:eastAsia="zh-CN"/>
              </w:rPr>
              <w:t xml:space="preserve">灌乔木生长正常、造型美观自然、花枝新鲜，无枯叶、无病虫、无死树缺株。</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u w:val="none"/>
                <w:lang w:val="en-US" w:eastAsia="zh-CN"/>
              </w:rPr>
              <w:t xml:space="preserve">绿篱生长造型正常，颜色正常，修剪及时，基本无死株和干死株，有虫株率在10%以下。</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u w:val="none"/>
                <w:lang w:val="en-US" w:eastAsia="zh-CN"/>
              </w:rPr>
              <w:t xml:space="preserve">清除花坛和花景的花蒂、黄叶、杂草、垃圾，做好病虫害防治。</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u w:val="none"/>
                <w:lang w:val="en-US" w:eastAsia="zh-CN"/>
              </w:rPr>
              <w:t xml:space="preserve">水池水面定期清理，无枯枝落叶、水质清洁。</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（7）根据病虫害发生规律实施综合治理，通常在病虫率高时，以药剂杀死病虫，以确保植物良好生长。产生垃圾的主要区域和路段做到日产日清。</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（8）雨雪、冰冻等恶劣天气来临前，专人巡查，对绿植做好预防措施，排除安全隐患。</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（9）恶劣天气后，及时清除倒树断枝，疏通道路，尽快恢复原状。</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tc>
        <w:tc>
          <w:tcPr>
            <w:tcW w:w="2046" w:type="dxa"/>
            <w:vAlign w:val="center"/>
            <w:vMerge w:val="continue"/>
            <w:textDirection w:val="lrTb"/>
            <w:noWrap w:val="false"/>
          </w:tcPr>
          <w:p>
            <w:pPr>
              <w:numPr>
                <w:ilvl w:val="0"/>
                <w:numId w:val="0"/>
              </w:numPr>
              <w:ind w:left="0" w:firstLine="0"/>
              <w:keepLines w:val="0"/>
              <w:keepNext w:val="0"/>
              <w:pageBreakBefore w:val="0"/>
              <w:spacing w:after="80"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tc>
        <w:tc>
          <w:tcPr>
            <w:tcW w:w="6543" w:type="dxa"/>
            <w:vAlign w:val="center"/>
            <w:textDirection w:val="lrTb"/>
            <w:noWrap w:val="false"/>
          </w:tcPr>
          <w:p>
            <w:pPr>
              <w:ind w:left="0" w:firstLine="240"/>
              <w:jc w:val="left"/>
              <w:keepLines w:val="0"/>
              <w:keepNext w:val="0"/>
              <w:pageBreakBefore w:val="0"/>
              <w:spacing w:after="80"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（10）确保绿化养护期内100%存活。草坪盖度95%以上，无半径超过30cm的秃斑，对不能恢复的秃斑处进行补播让其恢复或者更换新草皮</w:t>
            </w:r>
            <w:r/>
          </w:p>
        </w:tc>
      </w:tr>
    </w:tbl>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691"/>
        <w:spacing w:line="360" w:lineRule="auto"/>
        <w:rPr>
          <w:rFonts w:hint="eastAsia" w:asciiTheme="minorEastAsia" w:hAnsiTheme="minorEastAsia" w:eastAsiaTheme="minorEastAsia" w:cstheme="minorEastAsia"/>
          <w:color w:val="auto"/>
          <w:sz w:val="24"/>
          <w:szCs w:val="24"/>
          <w:highlight w:val="none"/>
          <w:u w:val="none"/>
          <w:lang w:val="en-US" w:eastAsia="zh-CN" w:bidi="ar-SA"/>
        </w:rPr>
      </w:pPr>
      <w:r>
        <w:rPr>
          <w:rFonts w:hint="eastAsia" w:asciiTheme="minorEastAsia" w:hAnsiTheme="minorEastAsia" w:eastAsiaTheme="minorEastAsia" w:cstheme="minorEastAsia"/>
          <w:b/>
          <w:bCs w:val="0"/>
          <w:i w:val="0"/>
          <w:iCs w:val="0"/>
          <w:sz w:val="24"/>
          <w:szCs w:val="24"/>
          <w:highlight w:val="none"/>
          <w:u w:val="none"/>
          <w:lang w:val="en-US" w:eastAsia="zh-CN"/>
        </w:rPr>
        <w:t xml:space="preserve">3.6</w:t>
      </w:r>
      <w:r>
        <w:rPr>
          <w:rFonts w:hint="eastAsia" w:asciiTheme="minorEastAsia" w:hAnsiTheme="minorEastAsia" w:eastAsiaTheme="minorEastAsia" w:cstheme="minorEastAsia"/>
          <w:color w:val="auto"/>
          <w:sz w:val="24"/>
          <w:szCs w:val="24"/>
          <w:highlight w:val="none"/>
          <w:u w:val="none"/>
          <w:lang w:val="en-US" w:eastAsia="zh-CN" w:bidi="ar-SA"/>
        </w:rPr>
        <w:t xml:space="preserve">保安服务</w:t>
      </w:r>
      <w:r/>
    </w:p>
    <w:tbl>
      <w:tblPr>
        <w:tblStyle w:val="69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559"/>
        <w:gridCol w:w="6347"/>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pacing w:val="-1"/>
                <w:sz w:val="24"/>
                <w:szCs w:val="24"/>
                <w:lang w:eastAsia="zh-CN"/>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pacing w:val="-1"/>
                <w:sz w:val="24"/>
                <w:szCs w:val="24"/>
                <w:lang w:eastAsia="zh-CN"/>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7" w:type="dxa"/>
            <w:vAlign w:val="top"/>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pacing w:val="-1"/>
                <w:sz w:val="24"/>
                <w:szCs w:val="24"/>
                <w:lang w:eastAsia="zh-CN"/>
              </w:rPr>
              <w:t xml:space="preserve">服务标准</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807"/>
              <w:jc w:val="center"/>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（1）建立保安服务相关制度，并按照执行。</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（2）对巡查、值守及异常情况等做好相关记录，填写规范，保存完好。</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（3）配备保安服务必要的器材。</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（4）值岗期间与读者及其他来馆人员交谈时，应使用文明、规范用语，不得使用“命令”“要求”类用语及禁忌语，不得与读者发生争吵。</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（5）采购方举办讲座、展览等读者活动以及场馆装修、布局调整等，保安要协助做好搬运和安全警戒等工作；若有临时性、突发性任务安排，须配合完成。</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807"/>
              <w:jc w:val="center"/>
              <w:spacing w:before="0" w:beforeAutospacing="0" w:after="0" w:afterAutospacing="0"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出入管理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（1）办公楼（区）主出入口应当实行 24 小时值班制。</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（2）设置门岗。</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（3）在出入口对外来人员及其携带大件物品、外来车辆进行询问和记录，并与相关部门取得联系， 同意后方可进入。</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（4）大件物品搬出有相关部门开具的证明和清单，经核实后放行。</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（5）排查可疑人员，对于不出示证件、不按规定登记、不听劝阻而强行闯入者，及时劝离，必要时 通知公安机关进行处理。</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（6）配合相关部门积极疏导上访人员，有效疏导出入口人群集聚、车辆拥堵、货物堵塞道路等情 况。</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（7）根据物业服务合同约定，对物品进出实行安检、登记、电话确认等分类管理措施。大宗物品进 出会同接收单位收件人审检，严防违禁品（包括毒品、军火弹药、管制刀具、易燃易爆品等）、限带品（包 括动物、任何未经授权的专业摄影设备、无人机等）进入。</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（8）提供现场接待服务。</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①做好来访人员、车辆进出证件登记，及时通报。</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②严禁无关人员、可疑人员和危险物品进入办公楼（区）内。</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③物品摆放整齐有序、分类放置。</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④现场办理等待时间不超过5分钟，等待较长时间应当及时沟通。</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⑤对来访人员咨询、建议、求助等事项，及时处理或答复，处理和答复率100%。</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⑥与被访人进行核实确认；告知被访人的办公室门牌号；告知访客注意事项（根据实际需要填写注意事项）。</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（9）根据采购方需求使用安检设备对进馆人员及其随身物品进行安检。 </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807"/>
              <w:jc w:val="center"/>
              <w:spacing w:before="0" w:beforeAutospacing="0" w:after="0" w:afterAutospacing="0"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值班巡查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（1）建立24小时值班巡查制度。</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（2）制定巡查路线，按照指定时间和路线执行，加强重点区域、重点部位及装修区域的巡查。</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（3）巡查期间保持通信设施设备畅通，遇到异常情况立即上报并在现场采取相应措施。</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（4）收到监控室指令后，巡查人员及时到达指定地点并迅速采取相应措施。</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（5）白天巡查不间断，夜间巡查2小时一次，做好巡查记录。  </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（6）21:00后必须进行全馆巡视、清场，确认无读者滞留后再关闭大门。</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807"/>
              <w:jc w:val="center"/>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 xml:space="preserve">监控值守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（1）监控室环境符合系统设备运行要求，定期进行检查和检测，确保系统功能正常。</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（2）监控设备24小时正常运行，监控室实行专人24小时值班制度。</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（3）监控记录画面清晰，视频监控无死角、无盲区。</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（4）值班期间遵守操作规程和保密制度，做好监控记录的保存工作。</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（5）监控记录保持完整，保存时间不应少于90天。</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（6）无关人员进入监控室或查阅监控记录，经授权人批准并做好相关记录。</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（7）监控室收到火情等报警信号、其他异常情况信号后，及时报警并安排其他安保人员前往现场进行处理。</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807"/>
              <w:jc w:val="center"/>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 xml:space="preserve">车辆停放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（1）车辆行驶路线设置合理、规范，导向标志完整、清晰。</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（2）合理规划车辆停放区域，张贴车辆引导标识，对车辆及停放区域实行规范管理。</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（3）严禁在大楼公用走道、楼梯间、安全出口处等公共区域停放车辆或充电。</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（4）非机动车定点有序停放。</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（5）发现车辆异常情况及时通知车主，并做好登记；发生交通事故、自然灾害等意外事故时及时赶赴现场疏导和协助处理，响应时间不超过3分钟。</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807"/>
              <w:jc w:val="center"/>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 xml:space="preserve">消防安全管理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（1）建立消防安全责任制，确定各级消防安全责任人及其职责。</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（2）消防控制室实行24小时值班制度。</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（3）消火栓、应急照明、应急物资、消防及人员逃生通道、消防车通道可随时正常使用。</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（4）易燃易爆品设专区专人管理，做好相关记录。</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（5）定期组织消防安全宣传，每半年至少开展1次消防演练。</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（6）值班人员须持证上岗，熟悉消防系统操作程序。</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360" w:lineRule="auto"/>
              <w:widowControl w:val="off"/>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807"/>
              <w:jc w:val="center"/>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 xml:space="preserve">突发事件处理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（1）制定突发事件安全责任书，明确突发事件责任人及应承担的安全责任。</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（2）建立应急突发事件处置队伍，明确各自的职责。</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（3）识别、分析各种潜在风险，针对不同风险类型制定相应解决方案，并配备应急物资。</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（4）每半年至少开展1次突发事件应急演练，并有相应记录。</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（5）发生意外事件时，及时采取应急措施，维护办公区域物业服务正常进行，保护人身财产安全。</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（6）办公区域物业服务应急预案终止实施后，积极采取措施，在尽可能短的时间内，消除事故带来的不良影响，妥善安置和慰问受害及受影响的人员和部门。</w:t>
            </w:r>
            <w:r/>
          </w:p>
          <w:p>
            <w:pPr>
              <w:pStyle w:val="807"/>
              <w:spacing w:before="0" w:beforeAutospacing="0" w:after="0" w:afterAutospacing="0"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 xml:space="preserve">（7）事故处理后，及时形成事故应急总结报告，完善应急救援工作方案。</w:t>
            </w:r>
            <w:r/>
          </w:p>
        </w:tc>
      </w:tr>
    </w:tbl>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pStyle w:val="691"/>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3.7会议服务</w:t>
      </w:r>
      <w:r/>
    </w:p>
    <w:p>
      <w:pPr>
        <w:pStyle w:val="690"/>
        <w:jc w:val="both"/>
        <w:spacing w:line="360" w:lineRule="auto"/>
        <w:rPr>
          <w:rFonts w:hint="eastAsia" w:asciiTheme="minorEastAsia" w:hAnsiTheme="minorEastAsia" w:eastAsiaTheme="minorEastAsia" w:cstheme="minorEastAsia"/>
          <w:color w:val="auto"/>
          <w:sz w:val="24"/>
          <w:szCs w:val="24"/>
          <w:highlight w:val="none"/>
          <w:u w:val="none"/>
          <w:lang w:val="en-US" w:eastAsia="zh-CN"/>
        </w:rPr>
      </w:pPr>
      <w:r/>
      <w:bookmarkStart w:id="199" w:name="_Toc12052"/>
      <w:r/>
      <w:bookmarkStart w:id="200" w:name="_Toc26417"/>
      <w:r/>
      <w:bookmarkStart w:id="201" w:name="_Toc27983"/>
      <w:r>
        <w:rPr>
          <w:rFonts w:hint="eastAsia" w:asciiTheme="minorEastAsia" w:hAnsiTheme="minorEastAsia" w:eastAsiaTheme="minorEastAsia" w:cstheme="minorEastAsia"/>
          <w:color w:val="auto"/>
          <w:sz w:val="24"/>
          <w:szCs w:val="24"/>
          <w:highlight w:val="none"/>
          <w:u w:val="none"/>
          <w:lang w:val="en-US" w:eastAsia="zh-CN"/>
        </w:rPr>
        <w:t xml:space="preserve">本项目不涉及</w:t>
      </w:r>
      <w:r/>
    </w:p>
    <w:p>
      <w:pPr>
        <w:spacing w:line="360" w:lineRule="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r>
      <w:r/>
    </w:p>
    <w:p>
      <w:pPr>
        <w:pStyle w:val="690"/>
        <w:spacing w:line="360" w:lineRule="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4.供应商履行合同所需的设备</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采购人根据项目实际需求，需要供应商提供作业设备</w:t>
      </w:r>
      <w:r>
        <w:rPr>
          <w:rFonts w:hint="eastAsia" w:asciiTheme="minorEastAsia" w:hAnsiTheme="minorEastAsia" w:eastAsiaTheme="minorEastAsia" w:cstheme="minorEastAsia"/>
          <w:b w:val="0"/>
          <w:bCs w:val="0"/>
          <w:color w:val="auto"/>
          <w:sz w:val="24"/>
          <w:szCs w:val="24"/>
          <w:highlight w:val="none"/>
          <w:lang w:val="en-US" w:eastAsia="zh-CN"/>
        </w:rPr>
        <w:t xml:space="preserve">（自有或租赁）</w:t>
      </w:r>
      <w:r>
        <w:rPr>
          <w:rFonts w:hint="eastAsia" w:asciiTheme="minorEastAsia" w:hAnsiTheme="minorEastAsia" w:eastAsiaTheme="minorEastAsia" w:cstheme="minorEastAsia"/>
          <w:sz w:val="24"/>
          <w:szCs w:val="24"/>
          <w:highlight w:val="none"/>
          <w:lang w:val="en-US" w:eastAsia="zh-CN"/>
        </w:rPr>
        <w:t xml:space="preserve">用于物业管理服务的，可在下表中列出，举例如下：</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928"/>
        <w:gridCol w:w="2994"/>
        <w:gridCol w:w="1289"/>
        <w:gridCol w:w="1244"/>
      </w:tblGrid>
      <w:tr>
        <w:trPr>
          <w:trHeight w:val="454"/>
        </w:trPr>
        <w:tc>
          <w:tcPr>
            <w:tcW w:w="732"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W w:w="3002"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用途</w:t>
            </w:r>
            <w:r/>
          </w:p>
        </w:tc>
        <w:tc>
          <w:tcPr>
            <w:tcW w:w="3070"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作业设备</w:t>
            </w:r>
            <w:r>
              <w:rPr>
                <w:rFonts w:hint="eastAsia" w:asciiTheme="minorEastAsia" w:hAnsiTheme="minorEastAsia" w:eastAsiaTheme="minorEastAsia" w:cstheme="minorEastAsia"/>
                <w:b/>
                <w:bCs/>
                <w:color w:val="auto"/>
                <w:sz w:val="24"/>
                <w:szCs w:val="24"/>
                <w:highlight w:val="none"/>
              </w:rPr>
              <w:t xml:space="preserve">名称</w:t>
            </w:r>
            <w:r/>
          </w:p>
        </w:tc>
        <w:tc>
          <w:tcPr>
            <w:tcW w:w="1322"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数量</w:t>
            </w:r>
            <w:r/>
          </w:p>
        </w:tc>
        <w:tc>
          <w:tcPr>
            <w:tcW w:w="1275"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单位</w:t>
            </w:r>
            <w:r/>
          </w:p>
        </w:tc>
      </w:tr>
      <w:tr>
        <w:trPr>
          <w:trHeight w:val="454"/>
        </w:trPr>
        <w:tc>
          <w:tcPr>
            <w:tcW w:w="732" w:type="dxa"/>
            <w:vAlign w:val="center"/>
            <w:textDirection w:val="lrTb"/>
            <w:noWrap w:val="false"/>
          </w:tcPr>
          <w:p>
            <w:pPr>
              <w:numPr>
                <w:ilvl w:val="0"/>
                <w:numId w:val="0"/>
              </w:numPr>
              <w:ind w:left="0" w:firstLine="0"/>
              <w:jc w:val="center"/>
              <w:pageBreakBefore w:val="0"/>
              <w:spacing w:line="360" w:lineRule="auto"/>
              <w:widowControl/>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p>
        </w:tc>
        <w:tc>
          <w:tcPr>
            <w:tcW w:w="3002"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基本服务</w:t>
            </w:r>
            <w:r/>
          </w:p>
        </w:tc>
        <w:tc>
          <w:tcPr>
            <w:tcW w:w="3070"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spacing w:val="-2"/>
                <w:sz w:val="24"/>
                <w:szCs w:val="24"/>
              </w:rPr>
              <w:t xml:space="preserve">签到机</w:t>
            </w:r>
            <w:r/>
          </w:p>
        </w:tc>
        <w:tc>
          <w:tcPr>
            <w:tcW w:w="1322"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p>
        </w:tc>
        <w:tc>
          <w:tcPr>
            <w:tcW w:w="1275" w:type="dxa"/>
            <w:vAlign w:val="center"/>
            <w:textDirection w:val="lrTb"/>
            <w:noWrap w:val="false"/>
          </w:tcPr>
          <w:p>
            <w:pPr>
              <w:ind w:left="0"/>
              <w:jc w:val="center"/>
              <w:pageBreakBefore w:val="0"/>
              <w:spacing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台</w:t>
            </w:r>
            <w:r/>
          </w:p>
        </w:tc>
      </w:tr>
      <w:tr>
        <w:trPr>
          <w:trHeight w:val="454"/>
        </w:trPr>
        <w:tc>
          <w:tcPr>
            <w:tcW w:w="732" w:type="dxa"/>
            <w:vAlign w:val="center"/>
            <w:textDirection w:val="lrTb"/>
            <w:noWrap w:val="false"/>
          </w:tcPr>
          <w:p>
            <w:pPr>
              <w:numPr>
                <w:ilvl w:val="0"/>
                <w:numId w:val="0"/>
              </w:numPr>
              <w:ind w:left="0" w:firstLine="0"/>
              <w:jc w:val="center"/>
              <w:pageBreakBefore w:val="0"/>
              <w:spacing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p>
        </w:tc>
        <w:tc>
          <w:tcPr>
            <w:tcW w:w="3002"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rPr>
              <w:t xml:space="preserve">保安服务</w:t>
            </w:r>
            <w:r/>
          </w:p>
        </w:tc>
        <w:tc>
          <w:tcPr>
            <w:tcW w:w="3070"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 xml:space="preserve">对讲机</w:t>
            </w:r>
            <w:r/>
          </w:p>
        </w:tc>
        <w:tc>
          <w:tcPr>
            <w:tcW w:w="1322"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color w:val="000000"/>
                <w:sz w:val="24"/>
                <w:szCs w:val="24"/>
                <w:lang w:val="en-US" w:eastAsia="zh-CN"/>
              </w:rPr>
              <w:t xml:space="preserve">7</w:t>
            </w:r>
            <w:r/>
          </w:p>
        </w:tc>
        <w:tc>
          <w:tcPr>
            <w:tcW w:w="1275" w:type="dxa"/>
            <w:vAlign w:val="center"/>
            <w:textDirection w:val="lrTb"/>
            <w:noWrap w:val="false"/>
          </w:tcPr>
          <w:p>
            <w:pPr>
              <w:jc w:val="center"/>
              <w:spacing w:line="360" w:lineRule="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color w:val="000000"/>
                <w:sz w:val="24"/>
                <w:szCs w:val="24"/>
              </w:rPr>
              <w:t xml:space="preserve">台</w:t>
            </w:r>
            <w:r/>
          </w:p>
        </w:tc>
      </w:tr>
    </w:tbl>
    <w:p>
      <w:pPr>
        <w:pStyle w:val="704"/>
        <w:spacing w:line="360" w:lineRule="auto"/>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注：采购人已无偿提供的作业设备，不在此重复要求。</w:t>
      </w:r>
      <w:r/>
    </w:p>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69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物业管理服务人员需求</w:t>
      </w:r>
      <w:r/>
    </w:p>
    <w:p>
      <w:pPr>
        <w:ind w:left="0" w:right="0" w:firstLine="482"/>
        <w:jc w:val="both"/>
        <w:spacing w:before="0" w:after="0" w:line="360" w:lineRule="auto"/>
        <w:rPr>
          <w:rFonts w:hint="eastAsia" w:asciiTheme="minorEastAsia" w:hAnsiTheme="minorEastAsia" w:eastAsiaTheme="minorEastAsia" w:cs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本项目允许配置按国家规定可不缴纳社保的人员</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该类人员最多不超过</w:t>
      </w:r>
      <w:r>
        <w:rPr>
          <w:rFonts w:hint="eastAsia" w:asciiTheme="minorEastAsia" w:hAnsiTheme="minorEastAsia" w:eastAsiaTheme="minorEastAsia" w:cstheme="minorEastAsia"/>
          <w:color w:val="000000"/>
          <w:sz w:val="24"/>
          <w:szCs w:val="24"/>
          <w:highlight w:val="none"/>
          <w:u w:val="single"/>
          <w:lang w:val="en-US" w:eastAsia="zh-CN"/>
        </w:rPr>
        <w:t xml:space="preserve">9</w:t>
      </w:r>
      <w:r>
        <w:rPr>
          <w:rFonts w:hint="eastAsia" w:asciiTheme="minorEastAsia" w:hAnsiTheme="minorEastAsia" w:eastAsiaTheme="minorEastAsia" w:cstheme="minorEastAsia"/>
          <w:color w:val="000000"/>
          <w:sz w:val="24"/>
          <w:szCs w:val="24"/>
          <w:highlight w:val="none"/>
        </w:rPr>
        <w:t xml:space="preserve">人</w:t>
      </w:r>
      <w:r>
        <w:rPr>
          <w:rFonts w:hint="eastAsia" w:asciiTheme="minorEastAsia" w:hAnsiTheme="minorEastAsia" w:eastAsiaTheme="minorEastAsia" w:cstheme="minorEastAsia"/>
          <w:color w:val="000000"/>
          <w:sz w:val="24"/>
          <w:szCs w:val="24"/>
          <w:highlight w:val="none"/>
          <w:lang w:eastAsia="zh-CN"/>
        </w:rPr>
        <w:t xml:space="preserve">。</w:t>
      </w:r>
      <w:r/>
    </w:p>
    <w:p>
      <w:pPr>
        <w:ind w:left="0" w:right="0" w:firstLine="482"/>
        <w:jc w:val="both"/>
        <w:spacing w:before="0" w:after="0" w:line="360" w:lineRule="auto"/>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Theme="minorEastAsia" w:hAnsiTheme="minorEastAsia" w:eastAsiaTheme="minorEastAsia" w:cstheme="minorEastAsia"/>
          <w:b/>
          <w:bCs/>
          <w:color w:val="auto"/>
          <w:sz w:val="24"/>
          <w:szCs w:val="24"/>
          <w:highlight w:val="none"/>
          <w:lang w:eastAsia="zh-CN"/>
        </w:rPr>
        <w:t xml:space="preserve">。</w:t>
      </w:r>
      <w:r/>
    </w:p>
    <w:tbl>
      <w:tblPr>
        <w:tblStyle w:val="699"/>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709"/>
        <w:gridCol w:w="1195"/>
        <w:gridCol w:w="1325"/>
        <w:gridCol w:w="801"/>
        <w:gridCol w:w="5128"/>
      </w:tblGrid>
      <w:tr>
        <w:trPr>
          <w:jc w:val="center"/>
          <w:trHeight w:val="2116"/>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类别</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 xml:space="preserve">人</w:t>
            </w:r>
            <w:r>
              <w:rPr>
                <w:rFonts w:hint="eastAsia" w:asciiTheme="minorEastAsia" w:hAnsiTheme="minorEastAsia" w:eastAsiaTheme="minorEastAsia" w:cstheme="minorEastAsia"/>
                <w:color w:val="000000"/>
                <w:sz w:val="24"/>
                <w:szCs w:val="24"/>
                <w:highlight w:val="none"/>
              </w:rPr>
              <w:t xml:space="preserve">数</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eastAsia="zh-CN"/>
              </w:rPr>
              <w:t xml:space="preserve">备注</w:t>
            </w:r>
            <w:r/>
          </w:p>
          <w:p>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明确各岗位否允许配置按国家规定可不缴纳社保的人员、须具备的上岗资格证、人员学历、工作经验等</w:t>
            </w:r>
            <w:r>
              <w:rPr>
                <w:rFonts w:hint="eastAsia" w:asciiTheme="minorEastAsia" w:hAnsiTheme="minorEastAsia" w:eastAsiaTheme="minorEastAsia" w:cstheme="minorEastAsia"/>
                <w:color w:val="000000"/>
                <w:sz w:val="24"/>
                <w:szCs w:val="24"/>
                <w:highlight w:val="none"/>
                <w:lang w:eastAsia="zh-CN"/>
              </w:rPr>
              <w:t xml:space="preserve">）</w:t>
            </w:r>
            <w:r/>
          </w:p>
        </w:tc>
      </w:tr>
      <w:tr>
        <w:trPr>
          <w:jc w:val="center"/>
          <w:trHeight w:val="58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管理</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spacing w:line="360" w:lineRule="auto"/>
              <w:rPr>
                <w:rFonts w:hint="eastAsia" w:asciiTheme="minorEastAsia" w:hAnsiTheme="minorEastAsia" w:eastAsiaTheme="minorEastAsia" w:cstheme="minorEastAsia"/>
                <w:b/>
                <w:bCs w:val="0"/>
                <w:sz w:val="24"/>
                <w:szCs w:val="24"/>
                <w:highlight w:val="none"/>
                <w:u w:val="none"/>
                <w:lang w:eastAsia="zh-CN"/>
              </w:rPr>
            </w:pPr>
            <w:r>
              <w:rPr>
                <w:rFonts w:hint="eastAsia" w:asciiTheme="minorEastAsia" w:hAnsiTheme="minorEastAsia" w:eastAsiaTheme="minorEastAsia" w:cstheme="minorEastAsia"/>
                <w:b/>
                <w:bCs w:val="0"/>
                <w:sz w:val="24"/>
                <w:szCs w:val="24"/>
                <w:highlight w:val="none"/>
                <w:u w:val="none"/>
                <w:lang w:eastAsia="zh-CN"/>
              </w:rPr>
              <w:t xml:space="preserve">基本要求：</w:t>
            </w:r>
            <w:r>
              <w:rPr>
                <w:rFonts w:hint="eastAsia" w:asciiTheme="minorEastAsia" w:hAnsiTheme="minorEastAsia" w:eastAsiaTheme="minorEastAsia" w:cstheme="minorEastAsia"/>
                <w:b/>
                <w:bCs w:val="0"/>
                <w:sz w:val="24"/>
                <w:szCs w:val="24"/>
                <w:highlight w:val="none"/>
                <w:u w:val="none"/>
                <w:lang w:val="en-US" w:eastAsia="zh-CN"/>
              </w:rPr>
              <w:t xml:space="preserve">男女不限，</w:t>
            </w:r>
            <w:r>
              <w:rPr>
                <w:rFonts w:hint="eastAsia" w:asciiTheme="minorEastAsia" w:hAnsiTheme="minorEastAsia" w:eastAsiaTheme="minorEastAsia" w:cstheme="minorEastAsia"/>
                <w:b/>
                <w:bCs w:val="0"/>
                <w:sz w:val="24"/>
                <w:szCs w:val="24"/>
                <w:highlight w:val="none"/>
                <w:u w:val="none"/>
                <w:lang w:eastAsia="zh-CN"/>
              </w:rPr>
              <w:t xml:space="preserve">年龄要求不超过</w:t>
            </w:r>
            <w:r>
              <w:rPr>
                <w:rFonts w:hint="eastAsia" w:asciiTheme="minorEastAsia" w:hAnsiTheme="minorEastAsia" w:eastAsiaTheme="minorEastAsia" w:cstheme="minorEastAsia"/>
                <w:b/>
                <w:bCs w:val="0"/>
                <w:sz w:val="24"/>
                <w:szCs w:val="24"/>
                <w:highlight w:val="none"/>
                <w:u w:val="none"/>
                <w:lang w:val="en-US" w:eastAsia="zh-CN"/>
              </w:rPr>
              <w:t xml:space="preserve">50</w:t>
            </w:r>
            <w:r>
              <w:rPr>
                <w:rFonts w:hint="eastAsia" w:asciiTheme="minorEastAsia" w:hAnsiTheme="minorEastAsia" w:eastAsiaTheme="minorEastAsia" w:cstheme="minorEastAsia"/>
                <w:b/>
                <w:bCs w:val="0"/>
                <w:sz w:val="24"/>
                <w:szCs w:val="24"/>
                <w:highlight w:val="none"/>
                <w:u w:val="none"/>
                <w:lang w:eastAsia="zh-CN"/>
              </w:rPr>
              <w:t xml:space="preserve">周</w:t>
            </w:r>
            <w:r>
              <w:rPr>
                <w:rFonts w:hint="eastAsia" w:asciiTheme="minorEastAsia" w:hAnsiTheme="minorEastAsia" w:eastAsiaTheme="minorEastAsia" w:cstheme="minorEastAsia"/>
                <w:b/>
                <w:bCs w:val="0"/>
                <w:sz w:val="24"/>
                <w:szCs w:val="24"/>
                <w:highlight w:val="none"/>
                <w:u w:val="none"/>
                <w:lang w:val="en-US" w:eastAsia="zh-CN"/>
              </w:rPr>
              <w:t xml:space="preserve">岁</w:t>
            </w:r>
            <w:r/>
          </w:p>
          <w:p>
            <w:pPr>
              <w:spacing w:line="360" w:lineRule="auto"/>
              <w:rPr>
                <w:rFonts w:hint="eastAsia" w:asciiTheme="minorEastAsia" w:hAnsiTheme="minorEastAsia" w:eastAsiaTheme="minorEastAsia" w:cstheme="minorEastAsia"/>
                <w:bCs/>
                <w:sz w:val="24"/>
                <w:szCs w:val="24"/>
                <w:highlight w:val="none"/>
                <w:u w:val="none"/>
                <w:lang w:eastAsia="zh-CN"/>
              </w:rPr>
            </w:pPr>
            <w:r>
              <w:rPr>
                <w:rFonts w:hint="eastAsia" w:asciiTheme="minorEastAsia" w:hAnsiTheme="minorEastAsia" w:eastAsiaTheme="minorEastAsia" w:cstheme="minorEastAsia"/>
                <w:bCs/>
                <w:sz w:val="24"/>
                <w:szCs w:val="24"/>
                <w:highlight w:val="none"/>
                <w:u w:val="none"/>
                <w:lang w:eastAsia="zh-CN"/>
              </w:rPr>
              <w:t xml:space="preserve">岗位</w:t>
            </w:r>
            <w:r>
              <w:rPr>
                <w:rFonts w:hint="eastAsia" w:asciiTheme="minorEastAsia" w:hAnsiTheme="minorEastAsia" w:eastAsiaTheme="minorEastAsia" w:cstheme="minorEastAsia"/>
                <w:bCs/>
                <w:sz w:val="24"/>
                <w:szCs w:val="24"/>
                <w:highlight w:val="none"/>
                <w:u w:val="none"/>
                <w:lang w:val="en-US" w:eastAsia="zh-CN"/>
              </w:rPr>
              <w:t xml:space="preserve">要求</w:t>
            </w:r>
            <w:r>
              <w:rPr>
                <w:rFonts w:hint="eastAsia" w:asciiTheme="minorEastAsia" w:hAnsiTheme="minorEastAsia" w:eastAsiaTheme="minorEastAsia" w:cstheme="minorEastAsia"/>
                <w:bCs/>
                <w:sz w:val="24"/>
                <w:szCs w:val="24"/>
                <w:highlight w:val="none"/>
                <w:u w:val="none"/>
                <w:lang w:eastAsia="zh-CN"/>
              </w:rPr>
              <w:t xml:space="preserve">：</w:t>
            </w:r>
            <w:r/>
          </w:p>
          <w:p>
            <w:pPr>
              <w:spacing w:line="360" w:lineRule="auto"/>
              <w:rPr>
                <w:rFonts w:hint="eastAsia" w:asciiTheme="minorEastAsia" w:hAnsiTheme="minorEastAsia" w:eastAsiaTheme="minorEastAsia" w:cstheme="minorEastAsia"/>
                <w:bCs/>
                <w:sz w:val="24"/>
                <w:szCs w:val="24"/>
                <w:highlight w:val="none"/>
                <w:u w:val="none"/>
                <w:lang w:eastAsia="zh-CN"/>
              </w:rPr>
            </w:pPr>
            <w:r>
              <w:rPr>
                <w:rFonts w:hint="eastAsia" w:asciiTheme="minorEastAsia" w:hAnsiTheme="minorEastAsia" w:eastAsiaTheme="minorEastAsia" w:cstheme="minorEastAsia"/>
                <w:bCs/>
                <w:sz w:val="24"/>
                <w:szCs w:val="24"/>
                <w:highlight w:val="none"/>
                <w:u w:val="none"/>
                <w:lang w:eastAsia="zh-CN"/>
              </w:rPr>
              <w:t xml:space="preserve">（1）</w:t>
            </w:r>
            <w:r>
              <w:rPr>
                <w:rFonts w:hint="eastAsia" w:asciiTheme="minorEastAsia" w:hAnsiTheme="minorEastAsia" w:eastAsiaTheme="minorEastAsia" w:cstheme="minorEastAsia"/>
                <w:bCs/>
                <w:sz w:val="24"/>
                <w:szCs w:val="24"/>
                <w:highlight w:val="none"/>
                <w:u w:val="none"/>
                <w:lang w:val="en-US" w:eastAsia="zh-CN"/>
              </w:rPr>
              <w:t xml:space="preserve">负责</w:t>
            </w:r>
            <w:r>
              <w:rPr>
                <w:rFonts w:hint="eastAsia" w:asciiTheme="minorEastAsia" w:hAnsiTheme="minorEastAsia" w:eastAsiaTheme="minorEastAsia" w:cstheme="minorEastAsia"/>
                <w:bCs/>
                <w:sz w:val="24"/>
                <w:szCs w:val="24"/>
                <w:highlight w:val="none"/>
                <w:u w:val="none"/>
                <w:lang w:eastAsia="zh-CN"/>
              </w:rPr>
              <w:t xml:space="preserve">物业管理人员的招聘、面试工作，具备相当的组织管理能力；</w:t>
            </w:r>
            <w:r/>
          </w:p>
          <w:p>
            <w:pPr>
              <w:spacing w:line="360" w:lineRule="auto"/>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u w:val="none"/>
                <w:lang w:eastAsia="zh-CN"/>
              </w:rPr>
              <w:t xml:space="preserve">（2）具备良好的沟通协调能力，能够与委托方保持良好的关系。</w:t>
            </w:r>
            <w:r/>
          </w:p>
        </w:tc>
      </w:tr>
      <w:tr>
        <w:trPr>
          <w:jc w:val="center"/>
          <w:trHeight w:val="1530"/>
        </w:trPr>
        <w:tc>
          <w:tcPr>
            <w:tcBorders>
              <w:top w:val="single" w:color="auto" w:sz="4" w:space="0"/>
              <w:left w:val="single" w:color="auto" w:sz="4" w:space="0"/>
              <w:bottom w:val="single" w:color="auto" w:sz="4" w:space="0"/>
              <w:right w:val="single" w:color="auto" w:sz="4" w:space="0"/>
            </w:tcBorders>
            <w:tcW w:w="387" w:type="pct"/>
            <w:vAlign w:val="center"/>
            <w:vMerge w:val="restart"/>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52" w:type="pct"/>
            <w:vAlign w:val="center"/>
            <w:vMerge w:val="restart"/>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秩序维护</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u w:val="single"/>
                <w:lang w:val="en-US" w:eastAsia="zh-CN"/>
              </w:rPr>
            </w:pPr>
            <w:r>
              <w:rPr>
                <w:rFonts w:hint="eastAsia" w:asciiTheme="minorEastAsia" w:hAnsiTheme="minorEastAsia" w:eastAsiaTheme="minorEastAsia" w:cstheme="minorEastAsia"/>
                <w:color w:val="000000"/>
                <w:sz w:val="24"/>
                <w:szCs w:val="24"/>
                <w:highlight w:val="none"/>
                <w:u w:val="single"/>
                <w:lang w:val="en-US" w:eastAsia="zh-CN"/>
              </w:rPr>
              <w:t xml:space="preserve">保安员</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ff0000"/>
                <w:sz w:val="24"/>
                <w:szCs w:val="24"/>
                <w:highlight w:val="none"/>
                <w:u w:val="single"/>
                <w:lang w:val="en-US" w:eastAsia="zh-CN"/>
              </w:rPr>
            </w:pPr>
            <w:r>
              <w:rPr>
                <w:rFonts w:hint="eastAsia" w:asciiTheme="minorEastAsia" w:hAnsiTheme="minorEastAsia" w:eastAsiaTheme="minorEastAsia" w:cstheme="minorEastAsia"/>
                <w:sz w:val="24"/>
                <w:szCs w:val="24"/>
                <w:highlight w:val="none"/>
                <w:u w:val="single"/>
                <w:lang w:val="en-US" w:eastAsia="zh-CN"/>
              </w:rPr>
              <w:t xml:space="preserve">7</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pStyle w:val="809"/>
              <w:numPr>
                <w:ilvl w:val="0"/>
                <w:numId w:val="0"/>
              </w:numPr>
              <w:jc w:val="both"/>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 xml:space="preserve">基本要求：男女不限，55周岁以下。</w:t>
            </w:r>
            <w:r/>
          </w:p>
          <w:p>
            <w:pPr>
              <w:pStyle w:val="809"/>
              <w:jc w:val="both"/>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岗位</w:t>
            </w:r>
            <w:r>
              <w:rPr>
                <w:rFonts w:hint="eastAsia" w:asciiTheme="minorEastAsia" w:hAnsiTheme="minorEastAsia" w:eastAsiaTheme="minorEastAsia" w:cstheme="minorEastAsia"/>
                <w:b/>
                <w:bCs/>
                <w:sz w:val="24"/>
                <w:szCs w:val="24"/>
                <w:highlight w:val="none"/>
                <w:lang w:val="en-US" w:eastAsia="zh-CN"/>
              </w:rPr>
              <w:t xml:space="preserve">要求</w:t>
            </w:r>
            <w:r>
              <w:rPr>
                <w:rFonts w:hint="eastAsia" w:asciiTheme="minorEastAsia" w:hAnsiTheme="minorEastAsia" w:eastAsiaTheme="minorEastAsia" w:cstheme="minorEastAsia"/>
                <w:b/>
                <w:bCs/>
                <w:sz w:val="24"/>
                <w:szCs w:val="24"/>
                <w:highlight w:val="none"/>
                <w:lang w:eastAsia="zh-CN"/>
              </w:rPr>
              <w:t xml:space="preserve">：</w:t>
            </w:r>
            <w:r/>
          </w:p>
          <w:p>
            <w:pPr>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有1人担任</w:t>
            </w:r>
            <w:r>
              <w:rPr>
                <w:rFonts w:hint="eastAsia" w:asciiTheme="minorEastAsia" w:hAnsiTheme="minorEastAsia" w:eastAsiaTheme="minorEastAsia" w:cstheme="minorEastAsia"/>
                <w:bCs/>
                <w:sz w:val="24"/>
                <w:szCs w:val="24"/>
                <w:highlight w:val="none"/>
                <w:lang w:val="en-US" w:eastAsia="zh-CN"/>
              </w:rPr>
              <w:t xml:space="preserve">保安</w:t>
            </w:r>
            <w:r>
              <w:rPr>
                <w:rFonts w:hint="eastAsia" w:asciiTheme="minorEastAsia" w:hAnsiTheme="minorEastAsia" w:eastAsiaTheme="minorEastAsia" w:cstheme="minorEastAsia"/>
                <w:bCs/>
                <w:sz w:val="24"/>
                <w:szCs w:val="24"/>
                <w:highlight w:val="none"/>
                <w:lang w:eastAsia="zh-CN"/>
              </w:rPr>
              <w:t xml:space="preserve">主管</w:t>
            </w:r>
            <w:r>
              <w:rPr>
                <w:rFonts w:hint="eastAsia" w:asciiTheme="minorEastAsia" w:hAnsiTheme="minorEastAsia" w:eastAsiaTheme="minorEastAsia" w:cstheme="minorEastAsia"/>
                <w:bCs/>
                <w:sz w:val="24"/>
                <w:szCs w:val="24"/>
                <w:highlight w:val="none"/>
              </w:rPr>
              <w:t xml:space="preserve">，负责日常秩序管理，</w:t>
            </w:r>
            <w:r>
              <w:rPr>
                <w:rFonts w:hint="eastAsia" w:asciiTheme="minorEastAsia" w:hAnsiTheme="minorEastAsia" w:eastAsiaTheme="minorEastAsia" w:cstheme="minorEastAsia"/>
                <w:bCs/>
                <w:sz w:val="24"/>
                <w:szCs w:val="24"/>
                <w:highlight w:val="none"/>
                <w:lang w:val="en-US" w:eastAsia="zh-CN"/>
              </w:rPr>
              <w:t xml:space="preserve">白天确保4人在</w:t>
            </w:r>
            <w:r>
              <w:rPr>
                <w:rFonts w:hint="eastAsia" w:asciiTheme="minorEastAsia" w:hAnsiTheme="minorEastAsia" w:eastAsiaTheme="minorEastAsia" w:cstheme="minorEastAsia"/>
                <w:bCs/>
                <w:sz w:val="24"/>
                <w:szCs w:val="24"/>
                <w:highlight w:val="none"/>
              </w:rPr>
              <w:t xml:space="preserve">岗</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lang w:val="en-US" w:eastAsia="zh-CN"/>
              </w:rPr>
              <w:t xml:space="preserve">晚上2人在岗。</w:t>
            </w:r>
            <w:r/>
          </w:p>
          <w:p>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sz w:val="24"/>
                <w:szCs w:val="24"/>
                <w:highlight w:val="none"/>
                <w:lang w:eastAsia="zh-CN"/>
              </w:rPr>
              <w:t xml:space="preserve">基本素质要求：</w:t>
            </w:r>
            <w:r>
              <w:rPr>
                <w:rFonts w:hint="eastAsia" w:asciiTheme="minorEastAsia" w:hAnsiTheme="minorEastAsia" w:eastAsiaTheme="minorEastAsia" w:cstheme="minorEastAsia"/>
                <w:bCs/>
                <w:sz w:val="24"/>
                <w:szCs w:val="24"/>
                <w:highlight w:val="none"/>
                <w:lang w:val="en-US" w:eastAsia="zh-CN"/>
              </w:rPr>
              <w:t xml:space="preserve">身体健康</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无犯罪记录证明</w:t>
            </w:r>
            <w:r>
              <w:rPr>
                <w:rFonts w:hint="eastAsia" w:asciiTheme="minorEastAsia" w:hAnsiTheme="minorEastAsia" w:eastAsiaTheme="minorEastAsia" w:cstheme="minorEastAsia"/>
                <w:bCs/>
                <w:sz w:val="24"/>
                <w:szCs w:val="24"/>
                <w:highlight w:val="none"/>
                <w:lang w:eastAsia="zh-CN"/>
              </w:rPr>
              <w:t xml:space="preserve">。</w:t>
            </w:r>
            <w:r/>
          </w:p>
        </w:tc>
      </w:tr>
      <w:tr>
        <w:trPr>
          <w:jc w:val="center"/>
          <w:trHeight w:val="214"/>
        </w:trPr>
        <w:tc>
          <w:tcPr>
            <w:tcBorders>
              <w:top w:val="single" w:color="auto" w:sz="4" w:space="0"/>
              <w:left w:val="single" w:color="auto" w:sz="4" w:space="0"/>
              <w:bottom w:val="single" w:color="auto" w:sz="4" w:space="0"/>
              <w:right w:val="single" w:color="auto" w:sz="4" w:space="0"/>
            </w:tcBorders>
            <w:tcW w:w="387" w:type="pct"/>
            <w:vAlign w:val="center"/>
            <w:vMerge w:val="continue"/>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vMerge w:val="continue"/>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消监控</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sz w:val="24"/>
                <w:szCs w:val="24"/>
              </w:rPr>
            </w:r>
            <w:r>
              <w:rPr>
                <w:rFonts w:hint="eastAsia" w:asciiTheme="minorEastAsia" w:hAnsiTheme="minorEastAsia" w:eastAsiaTheme="minorEastAsia" w:cstheme="minorEastAsia"/>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pStyle w:val="809"/>
              <w:numPr>
                <w:ilvl w:val="0"/>
                <w:numId w:val="0"/>
              </w:numPr>
              <w:jc w:val="both"/>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基本要求：</w:t>
            </w:r>
            <w:r>
              <w:rPr>
                <w:rFonts w:hint="eastAsia" w:asciiTheme="minorEastAsia" w:hAnsiTheme="minorEastAsia" w:eastAsiaTheme="minorEastAsia" w:cstheme="minorEastAsia"/>
                <w:b/>
                <w:bCs/>
                <w:sz w:val="24"/>
                <w:szCs w:val="24"/>
                <w:highlight w:val="none"/>
                <w:lang w:val="en-US" w:eastAsia="zh-CN"/>
              </w:rPr>
              <w:t xml:space="preserve">男性，</w:t>
            </w:r>
            <w:r>
              <w:rPr>
                <w:rFonts w:hint="eastAsia" w:asciiTheme="minorEastAsia" w:hAnsiTheme="minorEastAsia" w:eastAsiaTheme="minorEastAsia" w:cstheme="minorEastAsia"/>
                <w:b/>
                <w:bCs/>
                <w:sz w:val="24"/>
                <w:szCs w:val="24"/>
                <w:highlight w:val="none"/>
                <w:lang w:eastAsia="zh-CN"/>
              </w:rPr>
              <w:t xml:space="preserve">年龄要求不超过</w:t>
            </w:r>
            <w:r>
              <w:rPr>
                <w:rFonts w:hint="eastAsia" w:asciiTheme="minorEastAsia" w:hAnsiTheme="minorEastAsia" w:eastAsiaTheme="minorEastAsia" w:cstheme="minorEastAsia"/>
                <w:b/>
                <w:bCs/>
                <w:sz w:val="24"/>
                <w:szCs w:val="24"/>
                <w:highlight w:val="none"/>
                <w:lang w:val="en-US" w:eastAsia="zh-CN"/>
              </w:rPr>
              <w:t xml:space="preserve">55</w:t>
            </w:r>
            <w:r>
              <w:rPr>
                <w:rFonts w:hint="eastAsia" w:asciiTheme="minorEastAsia" w:hAnsiTheme="minorEastAsia" w:eastAsiaTheme="minorEastAsia" w:cstheme="minorEastAsia"/>
                <w:b/>
                <w:bCs/>
                <w:sz w:val="24"/>
                <w:szCs w:val="24"/>
                <w:highlight w:val="none"/>
                <w:lang w:eastAsia="zh-CN"/>
              </w:rPr>
              <w:t xml:space="preserve">周</w:t>
            </w:r>
            <w:r>
              <w:rPr>
                <w:rFonts w:hint="eastAsia" w:asciiTheme="minorEastAsia" w:hAnsiTheme="minorEastAsia" w:eastAsiaTheme="minorEastAsia" w:cstheme="minorEastAsia"/>
                <w:b/>
                <w:bCs/>
                <w:sz w:val="24"/>
                <w:szCs w:val="24"/>
                <w:highlight w:val="none"/>
                <w:lang w:val="en-US" w:eastAsia="zh-CN"/>
              </w:rPr>
              <w:t xml:space="preserve">岁。</w:t>
            </w:r>
            <w:r/>
          </w:p>
          <w:p>
            <w:pPr>
              <w:pStyle w:val="809"/>
              <w:jc w:val="both"/>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岗位</w:t>
            </w:r>
            <w:r>
              <w:rPr>
                <w:rFonts w:hint="eastAsia" w:asciiTheme="minorEastAsia" w:hAnsiTheme="minorEastAsia" w:eastAsiaTheme="minorEastAsia" w:cstheme="minorEastAsia"/>
                <w:b/>
                <w:bCs/>
                <w:sz w:val="24"/>
                <w:szCs w:val="24"/>
                <w:highlight w:val="none"/>
                <w:lang w:val="en-US" w:eastAsia="zh-CN"/>
              </w:rPr>
              <w:t xml:space="preserve">要求</w:t>
            </w:r>
            <w:r>
              <w:rPr>
                <w:rFonts w:hint="eastAsia" w:asciiTheme="minorEastAsia" w:hAnsiTheme="minorEastAsia" w:eastAsiaTheme="minorEastAsia" w:cstheme="minorEastAsia"/>
                <w:b/>
                <w:bCs/>
                <w:sz w:val="24"/>
                <w:szCs w:val="24"/>
                <w:highlight w:val="none"/>
                <w:lang w:eastAsia="zh-CN"/>
              </w:rPr>
              <w:t xml:space="preserve">：</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24小时消控室都有人值守，每班1人在岗</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eastAsia="zh-CN"/>
              </w:rPr>
              <w:t xml:space="preserve">需持</w:t>
            </w:r>
            <w:r>
              <w:rPr>
                <w:rFonts w:hint="eastAsia" w:asciiTheme="minorEastAsia" w:hAnsiTheme="minorEastAsia" w:eastAsiaTheme="minorEastAsia" w:cstheme="minorEastAsia"/>
                <w:b/>
                <w:bCs/>
                <w:sz w:val="24"/>
                <w:szCs w:val="24"/>
                <w:highlight w:val="none"/>
                <w:lang w:val="en-US" w:eastAsia="zh-CN"/>
              </w:rPr>
              <w:t xml:space="preserve">消防设施操作员或建构（筑）物消防员证书，提供证明材料扫描件，否则为无效投标文件</w:t>
            </w:r>
            <w:r>
              <w:rPr>
                <w:rFonts w:hint="eastAsia" w:asciiTheme="minorEastAsia" w:hAnsiTheme="minorEastAsia" w:eastAsiaTheme="minorEastAsia" w:cstheme="minorEastAsia"/>
                <w:sz w:val="24"/>
                <w:szCs w:val="24"/>
                <w:highlight w:val="none"/>
                <w:lang w:val="en-US" w:eastAsia="zh-CN"/>
              </w:rPr>
              <w:t xml:space="preserve">。</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Cs/>
                <w:sz w:val="24"/>
                <w:szCs w:val="24"/>
                <w:highlight w:val="none"/>
                <w:lang w:eastAsia="zh-CN"/>
              </w:rPr>
              <w:t xml:space="preserve">基本素质要求：</w:t>
            </w:r>
            <w:r>
              <w:rPr>
                <w:rFonts w:hint="eastAsia" w:asciiTheme="minorEastAsia" w:hAnsiTheme="minorEastAsia" w:eastAsiaTheme="minorEastAsia" w:cstheme="minorEastAsia"/>
                <w:bCs/>
                <w:sz w:val="24"/>
                <w:szCs w:val="24"/>
                <w:highlight w:val="none"/>
                <w:lang w:val="en-US" w:eastAsia="zh-CN"/>
              </w:rPr>
              <w:t xml:space="preserve">身体健康</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无犯罪记录证明</w:t>
            </w:r>
            <w:r>
              <w:rPr>
                <w:rFonts w:hint="eastAsia" w:asciiTheme="minorEastAsia" w:hAnsiTheme="minorEastAsia" w:eastAsiaTheme="minorEastAsia" w:cstheme="minorEastAsia"/>
                <w:bCs/>
                <w:sz w:val="24"/>
                <w:szCs w:val="24"/>
                <w:highlight w:val="none"/>
                <w:lang w:eastAsia="zh-CN"/>
              </w:rPr>
              <w:t xml:space="preserve">。</w:t>
            </w:r>
            <w:r/>
          </w:p>
        </w:tc>
      </w:tr>
      <w:tr>
        <w:trPr>
          <w:jc w:val="center"/>
          <w:trHeight w:val="450"/>
        </w:trPr>
        <w:tc>
          <w:tcPr>
            <w:tcBorders>
              <w:top w:val="single" w:color="auto" w:sz="4" w:space="0"/>
              <w:left w:val="single" w:color="auto" w:sz="4" w:space="0"/>
              <w:right w:val="single" w:color="auto" w:sz="4" w:space="0"/>
            </w:tcBorders>
            <w:tcW w:w="387" w:type="pct"/>
            <w:vAlign w:val="center"/>
            <w:vMerge w:val="restart"/>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52" w:type="pct"/>
            <w:vAlign w:val="center"/>
            <w:vMerge w:val="restart"/>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rPr>
              <w:t xml:space="preserve">日常保洁</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rPr>
              <w:t xml:space="preserve">保洁领班</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pStyle w:val="809"/>
              <w:numPr>
                <w:ilvl w:val="0"/>
                <w:numId w:val="0"/>
              </w:numPr>
              <w:jc w:val="both"/>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基本要求：男女不限，55周岁以下。</w:t>
            </w:r>
            <w:r/>
          </w:p>
          <w:p>
            <w:pPr>
              <w:pStyle w:val="809"/>
              <w:jc w:val="both"/>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岗位</w:t>
            </w:r>
            <w:r>
              <w:rPr>
                <w:rFonts w:hint="eastAsia" w:asciiTheme="minorEastAsia" w:hAnsiTheme="minorEastAsia" w:eastAsiaTheme="minorEastAsia" w:cstheme="minorEastAsia"/>
                <w:b/>
                <w:bCs/>
                <w:sz w:val="24"/>
                <w:szCs w:val="24"/>
                <w:highlight w:val="none"/>
                <w:lang w:val="en-US" w:eastAsia="zh-CN"/>
              </w:rPr>
              <w:t xml:space="preserve">要求</w:t>
            </w:r>
            <w:r>
              <w:rPr>
                <w:rFonts w:hint="eastAsia" w:asciiTheme="minorEastAsia" w:hAnsiTheme="minorEastAsia" w:eastAsiaTheme="minorEastAsia" w:cstheme="minorEastAsia"/>
                <w:b/>
                <w:bCs/>
                <w:sz w:val="24"/>
                <w:szCs w:val="24"/>
                <w:highlight w:val="none"/>
                <w:lang w:eastAsia="zh-CN"/>
              </w:rPr>
              <w:t xml:space="preserve">：</w:t>
            </w:r>
            <w:r/>
          </w:p>
          <w:p>
            <w:pPr>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常日班</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lang w:val="en-US" w:eastAsia="zh-CN"/>
              </w:rPr>
              <w:t xml:space="preserve">1人。</w:t>
            </w:r>
            <w:r/>
          </w:p>
          <w:p>
            <w:pPr>
              <w:spacing w:line="360" w:lineRule="auto"/>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基本素质要求：</w:t>
            </w:r>
            <w:r/>
          </w:p>
          <w:p>
            <w:pPr>
              <w:pStyle w:val="809"/>
              <w:jc w:val="both"/>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（1）身体健康，具备爱岗敬业，认真负责的态度，吃苦耐劳身体健康。</w:t>
            </w:r>
            <w:r/>
          </w:p>
          <w:p>
            <w:pPr>
              <w:pStyle w:val="809"/>
              <w:jc w:val="both"/>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）着装仪表：上岗时按规定的方式和位置佩戴工作牌，制服穿着统一整齐，工作鞋要洗刷干净。</w:t>
            </w:r>
            <w:r/>
          </w:p>
        </w:tc>
      </w:tr>
      <w:tr>
        <w:trPr>
          <w:jc w:val="center"/>
          <w:trHeight w:val="450"/>
        </w:trPr>
        <w:tc>
          <w:tcPr>
            <w:tcBorders>
              <w:left w:val="single" w:color="auto" w:sz="4" w:space="0"/>
              <w:bottom w:val="single" w:color="auto" w:sz="4" w:space="0"/>
              <w:right w:val="single" w:color="auto" w:sz="4" w:space="0"/>
            </w:tcBorders>
            <w:tcW w:w="387" w:type="pct"/>
            <w:vAlign w:val="center"/>
            <w:vMerge w:val="continue"/>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52" w:type="pct"/>
            <w:vAlign w:val="center"/>
            <w:vMerge w:val="continue"/>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rPr>
              <w:t xml:space="preserve">保洁员</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pStyle w:val="809"/>
              <w:numPr>
                <w:ilvl w:val="0"/>
                <w:numId w:val="0"/>
              </w:numPr>
              <w:jc w:val="both"/>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基本要求：男女不限，</w:t>
            </w:r>
            <w:r>
              <w:rPr>
                <w:rFonts w:hint="eastAsia" w:asciiTheme="minorEastAsia" w:hAnsiTheme="minorEastAsia" w:eastAsiaTheme="minorEastAsia" w:cstheme="minorEastAsia"/>
                <w:b/>
                <w:bCs/>
                <w:sz w:val="24"/>
                <w:szCs w:val="24"/>
                <w:highlight w:val="none"/>
                <w:lang w:val="en-US" w:eastAsia="zh-CN"/>
              </w:rPr>
              <w:t xml:space="preserve">60</w:t>
            </w:r>
            <w:r>
              <w:rPr>
                <w:rFonts w:hint="eastAsia" w:asciiTheme="minorEastAsia" w:hAnsiTheme="minorEastAsia" w:eastAsiaTheme="minorEastAsia" w:cstheme="minorEastAsia"/>
                <w:b/>
                <w:bCs/>
                <w:sz w:val="24"/>
                <w:szCs w:val="24"/>
                <w:highlight w:val="none"/>
                <w:lang w:eastAsia="zh-CN"/>
              </w:rPr>
              <w:t xml:space="preserve">周岁以下。</w:t>
            </w:r>
            <w:r/>
          </w:p>
          <w:p>
            <w:pPr>
              <w:pStyle w:val="809"/>
              <w:jc w:val="both"/>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岗位</w:t>
            </w:r>
            <w:r>
              <w:rPr>
                <w:rFonts w:hint="eastAsia" w:asciiTheme="minorEastAsia" w:hAnsiTheme="minorEastAsia" w:eastAsiaTheme="minorEastAsia" w:cstheme="minorEastAsia"/>
                <w:b/>
                <w:bCs/>
                <w:sz w:val="24"/>
                <w:szCs w:val="24"/>
                <w:highlight w:val="none"/>
                <w:lang w:val="en-US" w:eastAsia="zh-CN"/>
              </w:rPr>
              <w:t xml:space="preserve">要求</w:t>
            </w:r>
            <w:r>
              <w:rPr>
                <w:rFonts w:hint="eastAsia" w:asciiTheme="minorEastAsia" w:hAnsiTheme="minorEastAsia" w:eastAsiaTheme="minorEastAsia" w:cstheme="minorEastAsia"/>
                <w:b/>
                <w:bCs/>
                <w:sz w:val="24"/>
                <w:szCs w:val="24"/>
                <w:highlight w:val="none"/>
                <w:lang w:eastAsia="zh-CN"/>
              </w:rPr>
              <w:t xml:space="preserve">：</w:t>
            </w:r>
            <w:r/>
          </w:p>
          <w:p>
            <w:pPr>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常日班</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lang w:val="en-US" w:eastAsia="zh-CN"/>
              </w:rPr>
              <w:t xml:space="preserve">9人。</w:t>
            </w:r>
            <w:r/>
          </w:p>
          <w:p>
            <w:pPr>
              <w:spacing w:line="360" w:lineRule="auto"/>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基本素质要求：</w:t>
            </w:r>
            <w:r/>
          </w:p>
          <w:p>
            <w:pPr>
              <w:pStyle w:val="809"/>
              <w:jc w:val="both"/>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（1）身体健康，具备爱岗敬业，认真负责的态度，吃苦耐劳身体健康。</w:t>
            </w:r>
            <w:r/>
          </w:p>
          <w:p>
            <w:pPr>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）着装仪表：上岗时按规定的方式和位置佩戴工作牌，制服穿着统一整齐，工作鞋要洗刷干净。</w:t>
            </w:r>
            <w:r/>
          </w:p>
        </w:tc>
      </w:tr>
      <w:tr>
        <w:trPr>
          <w:jc w:val="center"/>
          <w:trHeight w:val="30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rPr>
              <w:t xml:space="preserve">绿化管理维护</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 xml:space="preserve">绿化工</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pStyle w:val="809"/>
              <w:jc w:val="both"/>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 xml:space="preserve">基本要求：男女不限，55周岁以下。</w:t>
            </w:r>
            <w:r/>
          </w:p>
          <w:p>
            <w:pPr>
              <w:pStyle w:val="809"/>
              <w:jc w:val="both"/>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岗位要求：</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排专职绿化人员，对全校范围内绿化及足球场进行保养，按学校要求定期更换草花</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做好补植草坪、树苗、优化提升绿化</w:t>
            </w:r>
            <w:r>
              <w:rPr>
                <w:rFonts w:hint="eastAsia" w:asciiTheme="minorEastAsia" w:hAnsiTheme="minorEastAsia" w:eastAsiaTheme="minorEastAsia" w:cstheme="minorEastAsia"/>
                <w:sz w:val="24"/>
                <w:szCs w:val="24"/>
                <w:highlight w:val="none"/>
              </w:rPr>
              <w:t xml:space="preserve">。</w:t>
            </w:r>
            <w:r/>
          </w:p>
          <w:p>
            <w:pPr>
              <w:spacing w:line="360" w:lineRule="auto"/>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基本素质要求：</w:t>
            </w:r>
            <w:r/>
          </w:p>
          <w:p>
            <w:pPr>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身体健康，能胜任岗位需要，具备爱岗敬业，认真负责的态度，吃苦耐劳。</w:t>
            </w:r>
            <w:r/>
          </w:p>
        </w:tc>
      </w:tr>
      <w:tr>
        <w:trPr>
          <w:jc w:val="center"/>
          <w:trHeight w:val="30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水电维护</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 xml:space="preserve">维修工</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firstLine="0"/>
              <w:jc w:val="center"/>
              <w:keepLines w:val="0"/>
              <w:keepNext w:val="0"/>
              <w:pageBreakBefore w:val="0"/>
              <w:spacing w:line="360" w:lineRule="auto"/>
              <w:widowControl w:val="off"/>
              <w:rPr>
                <w:rFonts w:hint="eastAsia"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pStyle w:val="809"/>
              <w:jc w:val="both"/>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 xml:space="preserve">基本要求：</w:t>
            </w:r>
            <w:r>
              <w:rPr>
                <w:rFonts w:hint="eastAsia" w:asciiTheme="minorEastAsia" w:hAnsiTheme="minorEastAsia" w:eastAsiaTheme="minorEastAsia" w:cstheme="minorEastAsia"/>
                <w:b/>
                <w:bCs/>
                <w:sz w:val="24"/>
                <w:szCs w:val="24"/>
                <w:highlight w:val="none"/>
                <w:lang w:val="en-US" w:eastAsia="zh-CN"/>
              </w:rPr>
              <w:t xml:space="preserve">男性，</w:t>
            </w:r>
            <w:r>
              <w:rPr>
                <w:rFonts w:hint="eastAsia" w:asciiTheme="minorEastAsia" w:hAnsiTheme="minorEastAsia" w:eastAsiaTheme="minorEastAsia" w:cstheme="minorEastAsia"/>
                <w:b/>
                <w:bCs/>
                <w:sz w:val="24"/>
                <w:szCs w:val="24"/>
                <w:highlight w:val="none"/>
                <w:lang w:eastAsia="zh-CN"/>
              </w:rPr>
              <w:t xml:space="preserve">年龄要求不超过</w:t>
            </w:r>
            <w:r>
              <w:rPr>
                <w:rFonts w:hint="eastAsia" w:asciiTheme="minorEastAsia" w:hAnsiTheme="minorEastAsia" w:eastAsiaTheme="minorEastAsia" w:cstheme="minorEastAsia"/>
                <w:b/>
                <w:bCs/>
                <w:sz w:val="24"/>
                <w:szCs w:val="24"/>
                <w:highlight w:val="none"/>
                <w:lang w:val="en-US" w:eastAsia="zh-CN"/>
              </w:rPr>
              <w:t xml:space="preserve">55</w:t>
            </w:r>
            <w:r>
              <w:rPr>
                <w:rFonts w:hint="eastAsia" w:asciiTheme="minorEastAsia" w:hAnsiTheme="minorEastAsia" w:eastAsiaTheme="minorEastAsia" w:cstheme="minorEastAsia"/>
                <w:b/>
                <w:bCs/>
                <w:sz w:val="24"/>
                <w:szCs w:val="24"/>
                <w:highlight w:val="none"/>
                <w:lang w:eastAsia="zh-CN"/>
              </w:rPr>
              <w:t xml:space="preserve">周</w:t>
            </w:r>
            <w:r>
              <w:rPr>
                <w:rFonts w:hint="eastAsia" w:asciiTheme="minorEastAsia" w:hAnsiTheme="minorEastAsia" w:eastAsiaTheme="minorEastAsia" w:cstheme="minorEastAsia"/>
                <w:b/>
                <w:bCs/>
                <w:sz w:val="24"/>
                <w:szCs w:val="24"/>
                <w:highlight w:val="none"/>
                <w:lang w:val="en-US" w:eastAsia="zh-CN"/>
              </w:rPr>
              <w:t xml:space="preserve">岁。</w:t>
            </w:r>
            <w:r/>
          </w:p>
          <w:p>
            <w:pPr>
              <w:pStyle w:val="809"/>
              <w:jc w:val="both"/>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岗位要求：</w:t>
            </w:r>
            <w:r/>
          </w:p>
          <w:p>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安排专职人员</w:t>
            </w:r>
            <w:r>
              <w:rPr>
                <w:rFonts w:hint="eastAsia" w:asciiTheme="minorEastAsia" w:hAnsiTheme="minorEastAsia" w:eastAsiaTheme="minorEastAsia" w:cstheme="minorEastAsia"/>
                <w:color w:val="000000"/>
                <w:sz w:val="24"/>
                <w:szCs w:val="24"/>
                <w:highlight w:val="none"/>
                <w:lang w:val="en-US" w:eastAsia="zh-CN"/>
              </w:rPr>
              <w:t xml:space="preserve">1名</w:t>
            </w:r>
            <w:r>
              <w:rPr>
                <w:rFonts w:hint="eastAsia" w:asciiTheme="minorEastAsia" w:hAnsiTheme="minorEastAsia" w:eastAsiaTheme="minorEastAsia" w:cstheme="minorEastAsia"/>
                <w:color w:val="000000"/>
                <w:sz w:val="24"/>
                <w:szCs w:val="24"/>
                <w:highlight w:val="none"/>
              </w:rPr>
              <w:t xml:space="preserve">，做好日常巡查和维修。</w:t>
            </w:r>
            <w:r/>
          </w:p>
          <w:p>
            <w:pPr>
              <w:spacing w:line="360" w:lineRule="auto"/>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基本素质要求：</w:t>
            </w:r>
            <w:r/>
          </w:p>
          <w:p>
            <w:pPr>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身体健康，能胜任岗位需要，具备爱岗敬业，认真负责的态度，吃苦耐劳。</w:t>
            </w:r>
            <w:r/>
          </w:p>
        </w:tc>
      </w:tr>
      <w:tr>
        <w:trPr>
          <w:jc w:val="center"/>
          <w:trHeight w:val="300"/>
        </w:trPr>
        <w:tc>
          <w:tcPr>
            <w:gridSpan w:val="2"/>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color w:val="000000"/>
                <w:sz w:val="24"/>
                <w:szCs w:val="24"/>
                <w:highlight w:val="none"/>
              </w:rPr>
              <w:suppressLineNumbers w:val="0"/>
            </w:pPr>
            <w:r>
              <w:rPr>
                <w:rStyle w:val="810"/>
                <w:rFonts w:hint="eastAsia" w:asciiTheme="minorEastAsia" w:hAnsiTheme="minorEastAsia" w:eastAsiaTheme="minorEastAsia" w:cstheme="minorEastAsia"/>
                <w:sz w:val="24"/>
                <w:szCs w:val="24"/>
                <w:highlight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both"/>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keepLines w:val="0"/>
              <w:keepNext w:val="0"/>
              <w:spacing w:line="360" w:lineRule="auto"/>
              <w:widowControl/>
              <w:rPr>
                <w:rFonts w:hint="eastAsia" w:asciiTheme="minorEastAsia" w:hAnsiTheme="minorEastAsia" w:eastAsiaTheme="minorEastAsia" w:cstheme="minorEastAsia"/>
                <w:color w:val="ff0000"/>
                <w:sz w:val="24"/>
                <w:szCs w:val="24"/>
                <w:highlight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人员：白天共19人，夜晚共3人在岗。</w:t>
            </w:r>
            <w:r/>
          </w:p>
        </w:tc>
      </w:tr>
    </w:tbl>
    <w:p>
      <w:pPr>
        <w:ind w:left="0" w:right="0" w:firstLine="482"/>
        <w:jc w:val="both"/>
        <w:spacing w:before="0" w:after="0" w:line="360" w:lineRule="auto"/>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eastAsia="zh-CN"/>
        </w:rPr>
      </w:r>
      <w:bookmarkEnd w:id="199"/>
      <w:bookmarkEnd w:id="200"/>
      <w:bookmarkEnd w:id="201"/>
      <w:r/>
    </w:p>
    <w:p>
      <w:pPr>
        <w:ind w:firstLine="480"/>
        <w:jc w:val="both"/>
        <w:spacing w:after="0" w:line="360" w:lineRule="auto"/>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bookmarkStart w:id="202" w:name="_Toc1962"/>
      <w:r/>
      <w:bookmarkStart w:id="203" w:name="_Toc21574"/>
      <w:r/>
      <w:bookmarkStart w:id="204" w:name="_Toc20385"/>
      <w:r>
        <w:rPr>
          <w:rFonts w:hint="eastAsia" w:asciiTheme="minorEastAsia" w:hAnsiTheme="minorEastAsia" w:eastAsiaTheme="minorEastAsia" w:cstheme="minorEastAsia"/>
          <w:color w:val="000000"/>
          <w:sz w:val="24"/>
          <w:szCs w:val="24"/>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0"/>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6</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验收标准与要求</w:t>
      </w:r>
      <w:r/>
    </w:p>
    <w:p>
      <w:pPr>
        <w:ind w:firstLine="480"/>
        <w:spacing w:line="360" w:lineRule="auto"/>
        <w:rPr>
          <w:rFonts w:hint="eastAsia" w:asciiTheme="minorEastAsia" w:hAnsiTheme="minorEastAsia" w:eastAsiaTheme="minorEastAsia" w:cstheme="minorEastAsia"/>
          <w:b w:val="0"/>
          <w:bCs/>
          <w:color w:val="000000"/>
          <w:sz w:val="24"/>
          <w:szCs w:val="24"/>
          <w:lang w:val="en-US" w:eastAsia="zh-CN"/>
        </w:rPr>
      </w:pPr>
      <w:r>
        <w:rPr>
          <w:rFonts w:hint="eastAsia" w:asciiTheme="minorEastAsia" w:hAnsiTheme="minorEastAsia" w:eastAsiaTheme="minorEastAsia" w:cstheme="minorEastAsia"/>
          <w:b w:val="0"/>
          <w:bCs/>
          <w:color w:val="000000"/>
          <w:sz w:val="24"/>
          <w:szCs w:val="24"/>
          <w:lang w:val="en-US" w:eastAsia="zh-CN"/>
        </w:rPr>
        <w:t xml:space="preserve">按照采购合同约定对供应商提供的物业管理服务进行验收，对于供应商未按合同约定提供物业管理服务的，采购人有权依法追究其违约责任，具体要求：详见考核标准</w:t>
      </w:r>
      <w:r/>
    </w:p>
    <w:p>
      <w:pPr>
        <w:ind w:left="0"/>
        <w:spacing w:line="360" w:lineRule="auto"/>
        <w:tabs>
          <w:tab w:val="left" w:pos="525" w:leader="none"/>
          <w:tab w:val="left" w:pos="630" w:leader="none"/>
          <w:tab w:val="left" w:pos="73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 w:val="0"/>
          <w:bCs/>
          <w:color w:val="000000"/>
          <w:sz w:val="24"/>
          <w:szCs w:val="24"/>
          <w:lang w:val="en-US" w:eastAsia="zh-CN"/>
        </w:rPr>
        <w:t xml:space="preserve">                                     </w:t>
      </w:r>
      <w:r>
        <w:rPr>
          <w:rFonts w:hint="eastAsia" w:asciiTheme="minorEastAsia" w:hAnsiTheme="minorEastAsia" w:eastAsiaTheme="minorEastAsia" w:cstheme="minorEastAsia"/>
          <w:bCs/>
          <w:color w:val="000000"/>
          <w:sz w:val="24"/>
          <w:szCs w:val="24"/>
        </w:rPr>
        <w:t xml:space="preserve">考核标准</w:t>
      </w:r>
      <w:r/>
    </w:p>
    <w:tbl>
      <w:tblPr>
        <w:tblStyle w:val="69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6939"/>
        <w:gridCol w:w="543"/>
        <w:gridCol w:w="457"/>
        <w:gridCol w:w="557"/>
      </w:tblGrid>
      <w:tr>
        <w:trPr>
          <w:cantSplit/>
          <w:jc w:val="center"/>
          <w:tblHeader/>
        </w:trPr>
        <w:tc>
          <w:tcPr>
            <w:shd w:val="clear" w:color="auto" w:fill="bfbfbf"/>
            <w:tcW w:w="371" w:type="pct"/>
            <w:vAlign w:val="center"/>
            <w:textDirection w:val="lrTb"/>
            <w:noWrap w:val="false"/>
          </w:tcPr>
          <w:p>
            <w:pPr>
              <w:ind w:left="1" w:hanging="89"/>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类别</w:t>
            </w:r>
            <w:r/>
          </w:p>
        </w:tc>
        <w:tc>
          <w:tcPr>
            <w:shd w:val="clear" w:color="auto" w:fill="bfbfbf"/>
            <w:tcW w:w="3787" w:type="pct"/>
            <w:vAlign w:val="center"/>
            <w:textDirection w:val="lrTb"/>
            <w:noWrap w:val="false"/>
          </w:tcPr>
          <w:p>
            <w:pPr>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考核内容</w:t>
            </w:r>
            <w:r/>
          </w:p>
        </w:tc>
        <w:tc>
          <w:tcPr>
            <w:shd w:val="clear" w:color="auto" w:fill="bfbfbf"/>
            <w:tcW w:w="300" w:type="pct"/>
            <w:vAlign w:val="center"/>
            <w:textDirection w:val="lrTb"/>
            <w:noWrap w:val="false"/>
          </w:tcPr>
          <w:p>
            <w:pPr>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总分</w:t>
            </w:r>
            <w:r/>
          </w:p>
        </w:tc>
        <w:tc>
          <w:tcPr>
            <w:shd w:val="clear" w:color="auto" w:fill="bfbfbf"/>
            <w:tcW w:w="234" w:type="pct"/>
            <w:vAlign w:val="center"/>
            <w:textDirection w:val="lrTb"/>
            <w:noWrap w:val="false"/>
          </w:tcPr>
          <w:p>
            <w:pPr>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得分</w:t>
            </w:r>
            <w:r/>
          </w:p>
        </w:tc>
        <w:tc>
          <w:tcPr>
            <w:shd w:val="clear" w:color="auto" w:fill="bfbfbf"/>
            <w:tcW w:w="306" w:type="pct"/>
            <w:vAlign w:val="center"/>
            <w:textDirection w:val="lrTb"/>
            <w:noWrap w:val="false"/>
          </w:tcPr>
          <w:p>
            <w:pPr>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备注</w:t>
            </w:r>
            <w:r/>
          </w:p>
        </w:tc>
      </w:tr>
      <w:tr>
        <w:trPr>
          <w:cantSplit/>
          <w:jc w:val="center"/>
          <w:trHeight w:val="12091"/>
          <w:tblHeader/>
        </w:trPr>
        <w:tc>
          <w:tcPr>
            <w:tcW w:w="371" w:type="pct"/>
            <w:vAlign w:val="center"/>
            <w:textDirection w:val="lrTb"/>
            <w:noWrap w:val="false"/>
          </w:tcPr>
          <w:p>
            <w:pPr>
              <w:ind w:left="1" w:hanging="89"/>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环境</w:t>
            </w:r>
            <w:r/>
          </w:p>
          <w:p>
            <w:pPr>
              <w:ind w:left="1" w:hanging="89"/>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卫生</w:t>
            </w:r>
            <w:r/>
          </w:p>
          <w:p>
            <w:pPr>
              <w:ind w:left="1" w:hanging="89"/>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管理</w:t>
            </w:r>
            <w:r/>
          </w:p>
        </w:tc>
        <w:tc>
          <w:tcPr>
            <w:tcW w:w="3787" w:type="pct"/>
            <w:vAlign w:val="center"/>
            <w:textDirection w:val="lrTb"/>
            <w:noWrap w:val="false"/>
          </w:tcPr>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1.严格按要求对责任区域进行卫生保洁、垃圾清运，做到垃圾日产日清；</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2.及时制止有损环境卫生和违反管理制度的行为；</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3.发现可疑人员或异常情况及时汇报上级领导；</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4.遵守工作纪律、劳动时间，爱护公物，尊敬师生；</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5.负责个人使用的清洁工具、用品、药剂的维护、保管；</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6.疫情期间公共卫生间消毒；</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7.清理卫生间垃圾需佩戴口罩及一次性或（橡胶手套），清理完成后及时洗手。</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8.校园内无久积落叶，无白色垃圾，烟头，无明显泥沙污垢和积水</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9.绿化带无大片树叶，纸屑，垃圾等杂物</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10.地下车库无明显灰尘及杂物</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11.楼道、楼梯、楼梯扶手无明显灰尘及杂物</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12.每月检查清理一次露天平台排水沟，保持雨水排泄畅通</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13.下雨天及时清理楼道口、楼梯、主干道积水</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14.壁面、顶面无蛛网、积尘，无乱张贴</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15.台盆镜面整洁，无积水，洗手液及至今摆放整齐</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16.大小便池无明显异味，不堵塞，保持干净</w:t>
            </w:r>
            <w:r/>
          </w:p>
          <w:p>
            <w:pPr>
              <w:ind w:right="105"/>
              <w:jc w:val="left"/>
              <w:spacing w:line="360" w:lineRule="auto"/>
              <w:tabs>
                <w:tab w:val="center" w:pos="4153" w:leader="none"/>
                <w:tab w:val="left" w:pos="64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17.完成上级交办的其他工作任务</w:t>
            </w:r>
            <w:r/>
          </w:p>
        </w:tc>
        <w:tc>
          <w:tcPr>
            <w:tcW w:w="300" w:type="pct"/>
            <w:vAlign w:val="center"/>
            <w:textDirection w:val="lrTb"/>
            <w:noWrap w:val="false"/>
          </w:tcPr>
          <w:p>
            <w:pPr>
              <w:jc w:val="left"/>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bidi="ar"/>
              </w:rPr>
              <w:t xml:space="preserve">30</w:t>
            </w:r>
            <w:r/>
          </w:p>
        </w:tc>
        <w:tc>
          <w:tcPr>
            <w:tcW w:w="234"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06"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blHeader/>
        </w:trPr>
        <w:tc>
          <w:tcPr>
            <w:tcW w:w="371" w:type="pct"/>
            <w:vAlign w:val="center"/>
            <w:textDirection w:val="lrTb"/>
            <w:noWrap w:val="false"/>
          </w:tcPr>
          <w:p>
            <w:pPr>
              <w:ind w:left="1" w:hanging="89"/>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秩序管理</w:t>
            </w:r>
            <w:r/>
          </w:p>
        </w:tc>
        <w:tc>
          <w:tcPr>
            <w:tcW w:w="3787" w:type="pct"/>
            <w:vAlign w:val="center"/>
            <w:textDirection w:val="lrTb"/>
            <w:noWrap w:val="false"/>
          </w:tcPr>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1.制定完善的秩序维护服务管理制度、岗位职责、工作检查制度等，并有相应表式及台账记录。</w:t>
            </w:r>
            <w:r/>
          </w:p>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2.人员配备到位，统一着装，并配备相应的对讲机等警用器材，有专业管理人员进行规范管理，管理无盲点。</w:t>
            </w:r>
            <w:r/>
          </w:p>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3.服务人员须进行岗前系统性的安全教育与业务培训，清晰工作流程与工作标准。</w:t>
            </w:r>
            <w:r/>
          </w:p>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4.服务人员须遵守秩序维护工作管理与考核制度，认真履行秩序维护岗位职责，并严格执行学校制定的一切规章制度，。</w:t>
            </w:r>
            <w:r/>
          </w:p>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5.门卫人员负责出入校门人员、车辆及携带物资的登记检查和验证，维护校门进出秩序，保证道路畅通，防止不法分子进入校园，防止危险品带入校园，保障学校财产安全。 </w:t>
            </w:r>
            <w:r/>
          </w:p>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6.巡逻人员每天24小时对学校进行不间断巡查。巡查道路、停车场车辆停放情况，防止火灾、盗窃、破坏和治安灾害事故及各类不利于学校治安秩序和稳定的事件发生。</w:t>
            </w:r>
            <w:r/>
          </w:p>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7.做好大型活动、重要接待任务的维护秩序与安全保卫工作。若有临时性、突发性的任务安排，服从学校安排。重大活动等加班由组织单位承担加班费。</w:t>
            </w:r>
            <w:r/>
          </w:p>
        </w:tc>
        <w:tc>
          <w:tcPr>
            <w:tcW w:w="300" w:type="pct"/>
            <w:vAlign w:val="center"/>
            <w:textDirection w:val="lrTb"/>
            <w:noWrap w:val="false"/>
          </w:tcPr>
          <w:p>
            <w:pPr>
              <w:jc w:val="left"/>
              <w:spacing w:line="360" w:lineRule="auto"/>
              <w:rPr>
                <w:rFonts w:hint="eastAsia" w:asciiTheme="minorEastAsia" w:hAnsiTheme="minorEastAsia" w:eastAsiaTheme="minorEastAsia" w:cstheme="minorEastAsia"/>
                <w:b/>
                <w:bCs/>
                <w:sz w:val="24"/>
                <w:szCs w:val="24"/>
                <w:highlight w:val="none"/>
                <w:lang w:bidi="ar"/>
              </w:rPr>
            </w:pPr>
            <w:r>
              <w:rPr>
                <w:rFonts w:hint="eastAsia" w:asciiTheme="minorEastAsia" w:hAnsiTheme="minorEastAsia" w:eastAsiaTheme="minorEastAsia" w:cstheme="minorEastAsia"/>
                <w:b/>
                <w:bCs/>
                <w:sz w:val="24"/>
                <w:szCs w:val="24"/>
                <w:highlight w:val="none"/>
                <w:lang w:bidi="ar"/>
              </w:rPr>
              <w:t xml:space="preserve">30</w:t>
            </w:r>
            <w:r/>
          </w:p>
        </w:tc>
        <w:tc>
          <w:tcPr>
            <w:tcW w:w="234"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06"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blHeader/>
        </w:trPr>
        <w:tc>
          <w:tcPr>
            <w:tcW w:w="371" w:type="pct"/>
            <w:vAlign w:val="center"/>
            <w:textDirection w:val="lrTb"/>
            <w:noWrap w:val="false"/>
          </w:tcPr>
          <w:p>
            <w:pPr>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ind w:left="1" w:hanging="108"/>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绿化</w:t>
            </w:r>
            <w:r/>
          </w:p>
          <w:p>
            <w:pPr>
              <w:ind w:left="1" w:hanging="108"/>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养护</w:t>
            </w:r>
            <w:r/>
          </w:p>
          <w:p>
            <w:pPr>
              <w:ind w:left="1" w:hanging="89"/>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tc>
        <w:tc>
          <w:tcPr>
            <w:tcW w:w="3787" w:type="pct"/>
            <w:vAlign w:val="center"/>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1.植物生长旺盛，无病虫害、无黄叶，叶面洁净无灰尘。</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2.花盆、底碟干净，无积水，无泥沙。</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3.无踩踏、无黄土裸露、无随意占用。</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4.绿化作业应作到工完场清，绿化垃圾及时清收。</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5.主路及重要部位边缘切除，整齐美观。</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6.乔木无枯枝。</w:t>
            </w:r>
            <w:r/>
          </w:p>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7.绿化工具无随处乱放。</w:t>
            </w:r>
            <w:r/>
          </w:p>
          <w:p>
            <w:pPr>
              <w:jc w:val="left"/>
              <w:spacing w:line="360" w:lineRule="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sz w:val="24"/>
                <w:szCs w:val="24"/>
                <w:highlight w:val="none"/>
                <w:lang w:bidi="ar"/>
              </w:rPr>
              <w:t xml:space="preserve">8.绿化垃圾清理及时。</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9.完成学校要求的绿化优化。</w:t>
            </w:r>
            <w:r/>
          </w:p>
        </w:tc>
        <w:tc>
          <w:tcPr>
            <w:tcW w:w="300" w:type="pct"/>
            <w:vAlign w:val="center"/>
            <w:textDirection w:val="lrTb"/>
            <w:noWrap w:val="false"/>
          </w:tcPr>
          <w:p>
            <w:pPr>
              <w:jc w:val="left"/>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bidi="ar"/>
              </w:rPr>
              <w:t xml:space="preserve">20</w:t>
            </w:r>
            <w:r/>
          </w:p>
        </w:tc>
        <w:tc>
          <w:tcPr>
            <w:tcW w:w="234"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06"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blHeader/>
        </w:trPr>
        <w:tc>
          <w:tcPr>
            <w:tcW w:w="371" w:type="pct"/>
            <w:vAlign w:val="top"/>
            <w:textDirection w:val="lrTb"/>
            <w:noWrap w:val="false"/>
          </w:tcPr>
          <w:p>
            <w:pPr>
              <w:ind w:left="1" w:hanging="89"/>
              <w:jc w:val="cente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bidi="ar"/>
              </w:rPr>
              <w:t xml:space="preserve">设施设备维护</w:t>
            </w:r>
            <w:r/>
          </w:p>
        </w:tc>
        <w:tc>
          <w:tcPr>
            <w:tcW w:w="3787" w:type="pct"/>
            <w:vAlign w:val="top"/>
            <w:textDirection w:val="lrTb"/>
            <w:noWrap w:val="false"/>
          </w:tcPr>
          <w:p>
            <w:pPr>
              <w:numPr>
                <w:ilvl w:val="0"/>
                <w:numId w:val="5"/>
              </w:num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按照采购人要求对房屋建筑主体及公共设施设备进行日常维护和维修（含设备房）</w:t>
            </w:r>
            <w:r/>
          </w:p>
          <w:p>
            <w:pPr>
              <w:numPr>
                <w:ilvl w:val="0"/>
                <w:numId w:val="5"/>
              </w:num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及时接听报修电话，随叫随到，做到优质服务</w:t>
            </w:r>
            <w:r/>
          </w:p>
        </w:tc>
        <w:tc>
          <w:tcPr>
            <w:tcW w:w="300" w:type="pct"/>
            <w:vAlign w:val="top"/>
            <w:textDirection w:val="lrTb"/>
            <w:noWrap w:val="false"/>
          </w:tcPr>
          <w:p>
            <w:pPr>
              <w:jc w:val="left"/>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bidi="ar"/>
              </w:rPr>
              <w:t xml:space="preserve">20</w:t>
            </w:r>
            <w:r/>
          </w:p>
        </w:tc>
        <w:tc>
          <w:tcPr>
            <w:tcW w:w="234"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06"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blHeader/>
        </w:trPr>
        <w:tc>
          <w:tcPr>
            <w:gridSpan w:val="2"/>
            <w:tcW w:w="4158"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合计</w:t>
            </w:r>
            <w:r/>
          </w:p>
        </w:tc>
        <w:tc>
          <w:tcPr>
            <w:gridSpan w:val="3"/>
            <w:tcW w:w="841" w:type="pct"/>
            <w:vAlign w:val="top"/>
            <w:textDirection w:val="lrTb"/>
            <w:noWrap w:val="false"/>
          </w:tcPr>
          <w:p>
            <w:pPr>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备注：月度分数90分以上不作扣款，80-90分扣除5%，60-80扣除10%，60分以下扣除20%，</w:t>
      </w:r>
      <w:r>
        <w:rPr>
          <w:rFonts w:hint="eastAsia" w:asciiTheme="minorEastAsia" w:hAnsiTheme="minorEastAsia" w:eastAsiaTheme="minorEastAsia" w:cstheme="minorEastAsia"/>
          <w:sz w:val="24"/>
          <w:szCs w:val="24"/>
          <w:highlight w:val="none"/>
        </w:rPr>
        <w:t xml:space="preserve">供应商不整改且</w:t>
      </w:r>
      <w:r>
        <w:rPr>
          <w:rFonts w:hint="eastAsia" w:asciiTheme="minorEastAsia" w:hAnsiTheme="minorEastAsia" w:eastAsiaTheme="minorEastAsia" w:cstheme="minorEastAsia"/>
          <w:sz w:val="24"/>
          <w:szCs w:val="24"/>
          <w:highlight w:val="none"/>
          <w:lang w:bidi="ar"/>
        </w:rPr>
        <w:t xml:space="preserve">连续三个月低于60分的，</w:t>
      </w:r>
      <w:r>
        <w:rPr>
          <w:rFonts w:hint="eastAsia" w:asciiTheme="minorEastAsia" w:hAnsiTheme="minorEastAsia" w:eastAsiaTheme="minorEastAsia" w:cstheme="minorEastAsia"/>
          <w:sz w:val="24"/>
          <w:szCs w:val="24"/>
          <w:highlight w:val="none"/>
        </w:rPr>
        <w:t xml:space="preserve">采购人有权依法</w:t>
      </w:r>
      <w:r>
        <w:rPr>
          <w:rFonts w:hint="eastAsia" w:asciiTheme="minorEastAsia" w:hAnsiTheme="minorEastAsia" w:eastAsiaTheme="minorEastAsia" w:cstheme="minorEastAsia"/>
          <w:sz w:val="24"/>
          <w:szCs w:val="24"/>
          <w:highlight w:val="none"/>
          <w:lang w:bidi="ar"/>
        </w:rPr>
        <w:t xml:space="preserve">解除合同。</w:t>
      </w:r>
      <w:r/>
    </w:p>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bookmarkEnd w:id="202"/>
      <w:bookmarkEnd w:id="203"/>
      <w:bookmarkEnd w:id="204"/>
      <w:r/>
    </w:p>
    <w:p>
      <w:pPr>
        <w:ind w:left="424"/>
        <w:spacing w:before="90" w:line="360" w:lineRule="auto"/>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4"/>
          <w:szCs w:val="24"/>
          <w14:textFill>
            <w14:solidFill>
              <w14:schemeClr w14:val="tx1"/>
            </w14:solidFill>
          </w14:textFill>
        </w:rPr>
        <w:t xml:space="preserve">7.需要说明的其他事项</w:t>
      </w:r>
      <w:r/>
    </w:p>
    <w:p>
      <w:pPr>
        <w:ind w:left="424"/>
        <w:spacing w:before="9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 xml:space="preserve">7.1零星维修材料费用</w:t>
      </w:r>
      <w:r/>
    </w:p>
    <w:p>
      <w:pPr>
        <w:ind w:left="424"/>
        <w:spacing w:before="9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本项目涉及的零星维修材料、低值易耗品、苗木、客耗品等费用，不论是由供应商，还是采购人承担，涉及的相关服务由供应商承担，服务费用包含在物业服务项目合同金额之内。</w:t>
      </w:r>
      <w:r/>
    </w:p>
    <w:p>
      <w:pPr>
        <w:ind w:left="424"/>
        <w:spacing w:before="9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例：低值易耗品费用</w:t>
      </w:r>
      <w:r/>
    </w:p>
    <w:p>
      <w:pPr>
        <w:ind w:left="424"/>
        <w:spacing w:before="9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涉及以下情形的，相关费用包含在物业管理服务采购合同金额之内，由供应商承担：300元以下的单个维修配件材料费（明确涉及的环境维护、绿化养护等服务中需要的低值易耗品以及关于费用方面的规定）。</w:t>
      </w:r>
      <w:r/>
    </w:p>
    <w:p>
      <w:pPr>
        <w:ind w:left="424"/>
        <w:spacing w:before="9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涉及以下情形的，由采购人承担：维修物品单价超出300元（明确涉及的环境维护、绿化养护等服务中需要的低值易耗品以及关于费用方面的规定）。</w:t>
      </w:r>
      <w:r/>
    </w:p>
    <w:p>
      <w:pPr>
        <w:ind w:left="424"/>
        <w:spacing w:before="9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4"/>
          <w:szCs w:val="24"/>
          <w:highlight w:val="none"/>
          <w14:textFill>
            <w14:solidFill>
              <w14:schemeClr w14:val="tx1"/>
            </w14:solidFill>
          </w14:textFill>
        </w:rPr>
        <w:t xml:space="preserve">7.2低值易耗品费用</w:t>
      </w:r>
      <w:r/>
    </w:p>
    <w:p>
      <w:pPr>
        <w:pStyle w:val="706"/>
        <w:ind w:left="433"/>
        <w:spacing w:before="87" w:line="360" w:lineRule="auto"/>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4"/>
          <w:szCs w:val="24"/>
          <w14:textFill>
            <w14:solidFill>
              <w14:schemeClr w14:val="tx1"/>
            </w14:solidFill>
          </w14:textFill>
        </w:rPr>
        <w:t xml:space="preserve">抹布、垃圾袋、清洁球、洁厕液、洗洁液等易耗品由学校承担。</w:t>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4"/>
          <w:szCs w:val="24"/>
          <w14:textFill>
            <w14:solidFill>
              <w14:schemeClr w14:val="tx1"/>
            </w14:solidFill>
          </w14:textFill>
        </w:rPr>
        <w:t xml:space="preserve">7.3苗木费用</w:t>
      </w:r>
      <w:r/>
    </w:p>
    <w:p>
      <w:pPr>
        <w:pStyle w:val="706"/>
        <w:ind w:left="433"/>
        <w:spacing w:before="62"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由学校</w:t>
      </w:r>
      <w:r>
        <w:rPr>
          <w:rFonts w:hint="eastAsia" w:asciiTheme="minorEastAsia" w:hAnsiTheme="minorEastAsia" w:eastAsiaTheme="minorEastAsia" w:cstheme="minorEastAsia"/>
          <w:b/>
          <w:bCs/>
          <w:color w:val="000000" w:themeColor="text1"/>
          <w:spacing w:val="-1"/>
          <w:sz w:val="24"/>
          <w:szCs w:val="24"/>
          <w14:textFill>
            <w14:solidFill>
              <w14:schemeClr w14:val="tx1"/>
            </w14:solidFill>
          </w14:textFill>
        </w:rPr>
        <w:t xml:space="preserve">承担</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4"/>
          <w:szCs w:val="24"/>
          <w14:textFill>
            <w14:solidFill>
              <w14:schemeClr w14:val="tx1"/>
            </w14:solidFill>
          </w14:textFill>
        </w:rPr>
        <w:t xml:space="preserve">7.4客耗品费用</w:t>
      </w:r>
      <w:r/>
    </w:p>
    <w:p>
      <w:pPr>
        <w:ind w:left="424"/>
        <w:spacing w:before="90" w:line="360" w:lineRule="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outlineLvl w:val="0"/>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本次不涉及</w:t>
      </w:r>
      <w:r/>
    </w:p>
    <w:p>
      <w:pPr>
        <w:ind w:left="424"/>
        <w:spacing w:before="90"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4"/>
          <w:szCs w:val="24"/>
          <w14:textFill>
            <w14:solidFill>
              <w14:schemeClr w14:val="tx1"/>
            </w14:solidFill>
          </w14:textFill>
        </w:rPr>
        <w:t xml:space="preserve">7.</w:t>
      </w:r>
      <w:r>
        <w:rPr>
          <w:rFonts w:hint="eastAsia" w:asciiTheme="minorEastAsia" w:hAnsiTheme="minorEastAsia" w:eastAsiaTheme="minorEastAsia" w:cstheme="minorEastAsia"/>
          <w:b/>
          <w:bCs/>
          <w:color w:val="000000" w:themeColor="text1"/>
          <w:spacing w:val="-1"/>
          <w:sz w:val="24"/>
          <w:szCs w:val="24"/>
          <w:lang w:eastAsia="zh-CN"/>
          <w14:textFill>
            <w14:solidFill>
              <w14:schemeClr w14:val="tx1"/>
            </w14:solidFill>
          </w14:textFill>
        </w:rPr>
        <w:t xml:space="preserve">5报价说明</w:t>
      </w:r>
      <w:r/>
    </w:p>
    <w:p>
      <w:pPr>
        <w:ind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7.5.1</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本次物业管理采购项目预算总额</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 xml:space="preserve">104.325377万元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，总报价应包括为完成招标文件规定的物业管理工作服务期内所</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涉及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一切相关费用。投标供应商报价时应充分考虑服务期内所有可能影响到报价的因素。一旦中标，总价包定，不予调整。国家法定节假日加班费及高温费等包含在投标报价中。如发生漏、缺、少项，都将被认为是中标供应商的报价让利行为，损失自负。</w:t>
      </w:r>
      <w:r/>
    </w:p>
    <w:p>
      <w:pPr>
        <w:ind w:left="0" w:firstLine="420"/>
        <w:spacing w:before="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7.5.2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投标供应商须按规定为上述所有人员</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缴纳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社会保险、提供相关福利等，现场所有人员工资、社保及福利等须符合国家相关政策。</w:t>
      </w:r>
      <w:r/>
    </w:p>
    <w:p>
      <w:pPr>
        <w:ind w:left="0" w:firstLine="420"/>
        <w:spacing w:before="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outlineLvl w:val="9"/>
      </w:pPr>
      <w:r>
        <w:rPr>
          <w:rFonts w:hint="eastAsia" w:asciiTheme="minorEastAsia" w:hAnsiTheme="minorEastAsia" w:eastAsiaTheme="minorEastAsia" w:cstheme="minorEastAsia"/>
          <w:b w:val="0"/>
          <w:bCs w:val="0"/>
          <w:color w:val="000000" w:themeColor="text1"/>
          <w:spacing w:val="0"/>
          <w:sz w:val="24"/>
          <w:szCs w:val="24"/>
          <w:highlight w:val="none"/>
          <w14:textFill>
            <w14:solidFill>
              <w14:schemeClr w14:val="tx1"/>
            </w14:solidFill>
          </w14:textFill>
        </w:rPr>
        <w:t xml:space="preserve">8.采购项目需落实的政府采购政策</w:t>
      </w:r>
      <w:r/>
    </w:p>
    <w:p>
      <w:pPr>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color w:val="000000" w:themeColor="text1"/>
          <w:spacing w:val="0"/>
          <w:sz w:val="24"/>
          <w:szCs w:val="24"/>
          <w:highlight w:val="none"/>
          <w14:textFill>
            <w14:solidFill>
              <w14:schemeClr w14:val="tx1"/>
            </w14:solidFill>
          </w14:textFill>
        </w:rPr>
        <w:t xml:space="preserve">采购人应当落实政府采购政策，包括但不限于促进中小企业发展、促进残疾人就业、政府绿色采购政策等。</w:t>
      </w:r>
      <w:r/>
    </w:p>
    <w:p>
      <w:pPr>
        <w:ind w:firstLine="478"/>
        <w:rPr>
          <w:sz w:val="28"/>
          <w:szCs w:val="28"/>
        </w:rPr>
      </w:pPr>
      <w:r>
        <w:rPr>
          <w:rFonts w:hint="eastAsia" w:ascii="宋体" w:hAnsi="宋体" w:eastAsia="宋体" w:cs="宋体"/>
          <w:b/>
          <w:bCs/>
          <w:color w:val="000000"/>
          <w:spacing w:val="-1"/>
          <w:sz w:val="24"/>
          <w:szCs w:val="24"/>
          <w:lang w:val="en-US" w:eastAsia="zh-CN"/>
        </w:rPr>
        <w:t xml:space="preserve">9.</w:t>
      </w:r>
      <w:r>
        <w:rPr>
          <w:rFonts w:hint="eastAsia" w:ascii="宋体" w:hAnsi="宋体" w:eastAsia="宋体" w:cs="宋体"/>
          <w:b/>
          <w:bCs/>
          <w:color w:val="000000"/>
          <w:spacing w:val="-1"/>
          <w:sz w:val="24"/>
          <w:szCs w:val="24"/>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lang w:val="en-US" w:eastAsia="zh-CN"/>
        </w:rPr>
        <w:t xml:space="preserve">消防维保</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电梯维保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分包具体内容：消防维保</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分包金额或比例：不超过预算金额的2.51%</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w:t>
      </w:r>
      <w:r>
        <w:rPr>
          <w:rFonts w:hint="eastAsia" w:ascii="宋体" w:hAnsi="宋体" w:eastAsia="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分包具体内容：电梯维保</w:t>
      </w:r>
      <w:r/>
    </w:p>
    <w:p>
      <w:pPr>
        <w:ind w:firstLine="480"/>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分包金额或比例：不超过预算金额的0.48%</w:t>
      </w:r>
      <w:r/>
    </w:p>
    <w:p>
      <w:pPr>
        <w:ind w:firstLine="480"/>
        <w:spacing w:line="360" w:lineRule="auto"/>
        <w:rPr>
          <w:rFonts w:ascii="宋体" w:hAnsi="宋体"/>
          <w:bCs/>
          <w:color w:val="0000ff"/>
          <w:sz w:val="24"/>
          <w:szCs w:val="24"/>
        </w:rPr>
      </w:pPr>
      <w:r>
        <w:rPr>
          <w:rFonts w:hint="eastAsia" w:ascii="宋体" w:hAnsi="宋体"/>
          <w:bCs/>
          <w:color w:val="000000"/>
          <w:sz w:val="24"/>
          <w:szCs w:val="24"/>
          <w:highlight w:val="none"/>
        </w:rPr>
        <w:t xml:space="preserve">投标人或分包供应商资质条件：</w:t>
      </w:r>
      <w:r>
        <w:rPr>
          <w:rFonts w:hint="eastAsia" w:ascii="宋体" w:hAnsi="宋体"/>
          <w:bCs/>
          <w:color w:val="000000"/>
          <w:sz w:val="24"/>
          <w:szCs w:val="24"/>
          <w:highlight w:val="none"/>
          <w:lang w:val="en-US" w:eastAsia="zh-CN"/>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color w:val="000000"/>
          <w:sz w:val="24"/>
          <w:szCs w:val="24"/>
          <w:highlight w:val="none"/>
          <w:lang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spacing w:line="360" w:lineRule="auto"/>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r>
      <w:r/>
    </w:p>
    <w:p>
      <w:pPr>
        <w:ind w:firstLine="482"/>
        <w:spacing w:line="360" w:lineRule="auto"/>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cs="Times New Roman"/>
          <w:bCs/>
          <w:sz w:val="24"/>
          <w:szCs w:val="24"/>
          <w:highlight w:val="none"/>
          <w:lang w:val="en-US" w:eastAsia="zh-CN"/>
        </w:rPr>
        <w:t xml:space="preserve">无锡市新安中学</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Cs/>
          <w:sz w:val="24"/>
          <w:szCs w:val="24"/>
          <w:highlight w:val="none"/>
          <w:lang w:val="en-US" w:eastAsia="zh-CN"/>
        </w:rPr>
        <w:t xml:space="preserve">合同约定服务期内</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Cs/>
          <w:sz w:val="24"/>
          <w:szCs w:val="24"/>
          <w:highlight w:val="none"/>
          <w:lang w:eastAsia="zh-CN"/>
        </w:rPr>
        <w:t xml:space="preserve">按照采购合同约定对供应商提供的物业管理服务进行验收</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履约验收程序：按照采购合同约定对供应商提供的物业管理服务进行验收，对于供应商未按合同约定提供物业管理服务的，采购人有权依法追究其违约责任。</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Cs/>
          <w:sz w:val="24"/>
          <w:szCs w:val="24"/>
          <w:highlight w:val="none"/>
          <w:lang w:val="en-US" w:eastAsia="zh-CN"/>
        </w:rPr>
        <w:t xml:space="preserve">详见采购需求</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eastAsia="宋体" w:cs="Times New Roman"/>
          <w:bCs/>
          <w:sz w:val="24"/>
          <w:szCs w:val="24"/>
          <w:highlight w:val="none"/>
          <w:lang w:val="en-US" w:eastAsia="zh-CN"/>
        </w:rPr>
        <w:t xml:space="preserve">/</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s="仿宋_GB2312"/>
          <w:color w:val="000000"/>
          <w:sz w:val="24"/>
          <w:szCs w:val="24"/>
        </w:rPr>
      </w:pPr>
      <w:r>
        <w:rPr>
          <w:rFonts w:hint="eastAsia" w:ascii="宋体" w:hAnsi="宋体" w:cs="仿宋_GB2312"/>
          <w:color w:val="000000"/>
          <w:sz w:val="24"/>
          <w:szCs w:val="24"/>
        </w:rPr>
        <w:t xml:space="preserve"> 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s="仿宋_GB2312"/>
          <w:color w:val="000000"/>
          <w:sz w:val="24"/>
          <w:szCs w:val="24"/>
        </w:rPr>
      </w:pPr>
      <w:r>
        <w:rPr>
          <w:rFonts w:hint="eastAsia" w:ascii="宋体" w:hAnsi="宋体" w:cs="仿宋_GB2312"/>
          <w:color w:val="000000"/>
          <w:sz w:val="24"/>
          <w:szCs w:val="24"/>
        </w:rPr>
        <w:t xml:space="preserve">单次单品维修维护零配件材料费按《关于印发市级行政事业单位后勤服务预算支出标准的通知》(锡财行〔2024〕15号）执行。</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bCs/>
          <w:color w:val="000000"/>
          <w:sz w:val="24"/>
          <w:szCs w:val="24"/>
        </w:rPr>
        <w:t xml:space="preserve">投标人必须在满</w:t>
      </w:r>
      <w:r>
        <w:rPr>
          <w:rFonts w:hint="eastAsia" w:ascii="宋体" w:hAnsi="宋体" w:eastAsia="宋体" w:cs="Times New Roman"/>
          <w:bCs/>
          <w:color w:val="000000"/>
          <w:sz w:val="24"/>
          <w:highlight w:val="none"/>
        </w:rPr>
        <w:t xml:space="preserve">足采购文件要求的基础上进行报价，如有服务偏离请于投标偏离表中说明。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服务期限：自合同签订生效之日起一年</w:t>
      </w:r>
      <w:r>
        <w:rPr>
          <w:rFonts w:hint="eastAsia" w:ascii="宋体" w:hAnsi="宋体" w:eastAsia="宋体" w:cs="Times New Roman"/>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中标（成交）供应商以履约保函（保险）形式按签约合同价的</w:t>
      </w: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%提供履约担保。中标（成交）供应商可采用电子履约保函（保险）形式,具体操作可登录江苏政府采购网的保险保函模块进行办理。</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根据《关于推</w:t>
      </w:r>
      <w:r>
        <w:rPr>
          <w:rFonts w:hint="eastAsia" w:ascii="宋体" w:hAnsi="宋体" w:eastAsia="宋体" w:cs="Times New Roman"/>
          <w:bCs/>
          <w:color w:val="000000"/>
          <w:sz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205" w:name="OLE_LINK1"/>
      <w:r/>
      <w:bookmarkStart w:id="206" w:name="OLE_LINK2"/>
      <w:r>
        <w:rPr>
          <w:rFonts w:hint="eastAsia" w:ascii="宋体"/>
          <w:bCs/>
          <w:sz w:val="24"/>
          <w:szCs w:val="24"/>
        </w:rPr>
        <w:t xml:space="preserve">《保障中小企业款项支付条例》（中华人民共和国国务院令第802号）</w:t>
      </w:r>
      <w:bookmarkEnd w:id="205"/>
      <w:r/>
      <w:bookmarkEnd w:id="206"/>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7" w:name="_Toc120614281"/>
      <w:r>
        <w:rPr>
          <w:rFonts w:hint="eastAsia" w:ascii="黑体" w:hAnsi="黑体" w:eastAsia="黑体"/>
          <w:sz w:val="36"/>
          <w:szCs w:val="36"/>
        </w:rPr>
        <w:t xml:space="preserve">第五章  评标方法与评标标准</w:t>
      </w:r>
      <w:r/>
    </w:p>
    <w:p>
      <w:pPr>
        <w:pStyle w:val="778"/>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78"/>
        <w:spacing w:before="0" w:after="0" w:line="500" w:lineRule="exact"/>
        <w:rPr>
          <w:rFonts w:hint="eastAsia" w:cs="Arial"/>
        </w:rPr>
      </w:pPr>
      <w:r>
        <w:rPr>
          <w:rFonts w:hint="eastAsia" w:cs="Arial"/>
        </w:rPr>
        <w:t xml:space="preserve">投标人通过初审的，方可进入比较与评价程序。</w:t>
      </w:r>
      <w:r/>
    </w:p>
    <w:p>
      <w:pPr>
        <w:pStyle w:val="778"/>
        <w:spacing w:before="0" w:after="0" w:line="500" w:lineRule="exact"/>
        <w:rPr>
          <w:rFonts w:hint="eastAsia" w:cs="Arial"/>
        </w:rPr>
      </w:pPr>
      <w:r>
        <w:rPr>
          <w:rFonts w:hint="eastAsia" w:cs="Arial"/>
        </w:rPr>
        <w:t xml:space="preserve">比较与评价采用综合评分法。</w:t>
      </w:r>
      <w:r/>
    </w:p>
    <w:p>
      <w:pPr>
        <w:pStyle w:val="77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7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78"/>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w:t>
      </w:r>
      <w:r>
        <w:rPr>
          <w:rFonts w:hint="eastAsia" w:ascii="宋体" w:hAnsi="宋体"/>
          <w:bCs/>
          <w:sz w:val="24"/>
          <w:szCs w:val="24"/>
        </w:rPr>
        <w:t xml:space="preserve">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78"/>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color w:val="000000"/>
          <w:sz w:val="24"/>
          <w:szCs w:val="24"/>
        </w:rPr>
        <w:t xml:space="preserve">人员配置情况（15分）：</w:t>
      </w:r>
      <w:r>
        <w:rPr>
          <w:rFonts w:hint="eastAsia" w:ascii="宋体" w:hAnsi="宋体"/>
          <w:bCs/>
          <w:color w:val="000000"/>
          <w:sz w:val="24"/>
          <w:szCs w:val="24"/>
        </w:rPr>
        <w:t xml:space="preserve">考察投标人为本项目配备的重点人员配置情况，人员以填列的《</w:t>
      </w:r>
      <w:r>
        <w:rPr>
          <w:rFonts w:hint="eastAsia" w:ascii="宋体" w:hAnsi="宋体"/>
          <w:bCs/>
          <w:sz w:val="24"/>
          <w:szCs w:val="24"/>
        </w:rPr>
        <w:t xml:space="preserve">项目人员配置考察表》为准（格式见附件），并按评分标准要求提供相应证明材料及表格要求提供所填人员社保证明，否则不得分。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（1）项目经理（5分）：</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cs="宋体"/>
          <w:color w:val="auto"/>
          <w:sz w:val="24"/>
        </w:rPr>
        <w:t xml:space="preserve">1</w:t>
      </w:r>
      <w:r>
        <w:rPr>
          <w:rFonts w:hint="eastAsia" w:ascii="宋体" w:hAnsi="宋体"/>
          <w:bCs/>
          <w:color w:val="auto"/>
          <w:sz w:val="24"/>
          <w:szCs w:val="24"/>
          <w:lang w:eastAsia="zh-CN"/>
        </w:rPr>
        <w:t xml:space="preserve">）</w:t>
      </w:r>
      <w:r>
        <w:rPr>
          <w:rFonts w:hint="eastAsia" w:ascii="宋体" w:cs="宋体"/>
          <w:color w:val="auto"/>
          <w:sz w:val="24"/>
          <w:lang w:val="zh-CN"/>
        </w:rPr>
        <w:t xml:space="preserve">40周岁（含）以下得1分；</w:t>
      </w:r>
      <w:r/>
    </w:p>
    <w:p>
      <w:pPr>
        <w:ind w:firstLine="480"/>
        <w:spacing w:line="360" w:lineRule="auto"/>
        <w:tabs>
          <w:tab w:val="left" w:pos="945" w:leader="none"/>
          <w:tab w:val="left" w:pos="1155" w:leader="none"/>
        </w:tabs>
        <w:rPr>
          <w:rFonts w:hint="eastAsia" w:ascii="宋体" w:hAnsi="宋体"/>
          <w:bCs/>
          <w:color w:val="auto"/>
          <w:sz w:val="24"/>
        </w:rPr>
      </w:pPr>
      <w:r>
        <w:rPr>
          <w:rFonts w:hint="eastAsia" w:ascii="宋体" w:cs="宋体"/>
          <w:color w:val="auto"/>
          <w:sz w:val="24"/>
        </w:rPr>
        <w:t xml:space="preserve">2</w:t>
      </w:r>
      <w:r>
        <w:rPr>
          <w:rFonts w:hint="eastAsia" w:ascii="宋体" w:hAnsi="宋体"/>
          <w:bCs/>
          <w:color w:val="auto"/>
          <w:sz w:val="24"/>
          <w:szCs w:val="24"/>
          <w:lang w:eastAsia="zh-CN"/>
        </w:rPr>
        <w:t xml:space="preserve">）</w:t>
      </w:r>
      <w:r>
        <w:rPr>
          <w:rFonts w:hint="eastAsia" w:ascii="宋体" w:hAnsi="宋体"/>
          <w:bCs/>
          <w:color w:val="auto"/>
          <w:sz w:val="24"/>
        </w:rPr>
        <w:t xml:space="preserve">具有本科(含)以上学历</w:t>
      </w:r>
      <w:r>
        <w:rPr>
          <w:rFonts w:hint="eastAsia" w:ascii="宋体" w:cs="宋体"/>
          <w:color w:val="auto"/>
          <w:sz w:val="24"/>
          <w:lang w:val="zh-CN"/>
        </w:rPr>
        <w:t xml:space="preserve">的得1分</w:t>
      </w:r>
      <w:r>
        <w:rPr>
          <w:rFonts w:hint="eastAsia" w:ascii="宋体" w:hAnsi="宋体"/>
          <w:bCs/>
          <w:color w:val="auto"/>
          <w:sz w:val="24"/>
        </w:rPr>
        <w:t xml:space="preserve">；</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ascii="宋体" w:hAnsi="宋体" w:cs="宋体"/>
          <w:color w:val="auto"/>
          <w:sz w:val="24"/>
        </w:rPr>
        <w:t xml:space="preserve">具备物业管理师</w:t>
      </w:r>
      <w:r>
        <w:rPr>
          <w:rFonts w:hint="eastAsia" w:ascii="宋体" w:hAnsi="宋体" w:cs="宋体"/>
          <w:color w:val="auto"/>
          <w:sz w:val="24"/>
        </w:rPr>
        <w:t xml:space="preserve">职业资格证书</w:t>
      </w:r>
      <w:r>
        <w:rPr>
          <w:rFonts w:hint="eastAsia" w:ascii="宋体" w:hAnsi="宋体"/>
          <w:bCs/>
          <w:color w:val="auto"/>
          <w:sz w:val="24"/>
        </w:rPr>
        <w:t xml:space="preserve">（技能等级证书）</w:t>
      </w:r>
      <w:r>
        <w:rPr>
          <w:rFonts w:ascii="宋体" w:hAnsi="宋体" w:cs="宋体"/>
          <w:color w:val="auto"/>
          <w:sz w:val="24"/>
        </w:rPr>
        <w:t xml:space="preserve">的得</w:t>
      </w:r>
      <w:r>
        <w:rPr>
          <w:rFonts w:hint="eastAsia" w:ascii="宋体" w:hAnsi="宋体"/>
          <w:bCs/>
          <w:color w:val="auto"/>
          <w:sz w:val="24"/>
        </w:rPr>
        <w:t xml:space="preserve">1分</w:t>
      </w:r>
      <w:r>
        <w:rPr>
          <w:rFonts w:hint="eastAsia" w:ascii="宋体" w:cs="宋体"/>
          <w:color w:val="auto"/>
          <w:sz w:val="24"/>
          <w:lang w:val="zh-CN"/>
        </w:rPr>
        <w:t xml:space="preserve">；</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hAnsi="宋体"/>
          <w:bCs/>
          <w:color w:val="auto"/>
          <w:sz w:val="24"/>
        </w:rPr>
        <w:t xml:space="preserve">4</w:t>
      </w:r>
      <w:r>
        <w:rPr>
          <w:rFonts w:hint="eastAsia" w:ascii="宋体" w:hAnsi="宋体"/>
          <w:bCs/>
          <w:color w:val="auto"/>
          <w:sz w:val="24"/>
          <w:lang w:eastAsia="zh-CN"/>
        </w:rPr>
        <w:t xml:space="preserve">）</w:t>
      </w:r>
      <w:r>
        <w:rPr>
          <w:rFonts w:hint="eastAsia" w:ascii="宋体" w:hAnsi="宋体" w:eastAsia="宋体" w:cs="Times New Roman"/>
          <w:bCs/>
          <w:color w:val="auto"/>
          <w:sz w:val="24"/>
          <w:szCs w:val="24"/>
          <w:lang w:eastAsia="zh-CN"/>
        </w:rPr>
        <w:t xml:space="preserve">具有行政主管部门颁发的消防设施操作员证或者建(构)筑物消防员证</w:t>
      </w:r>
      <w:r>
        <w:rPr>
          <w:rFonts w:hint="eastAsia" w:ascii="宋体" w:cs="宋体"/>
          <w:color w:val="auto"/>
          <w:sz w:val="24"/>
        </w:rPr>
        <w:t xml:space="preserve">得1分</w:t>
      </w:r>
      <w:r>
        <w:rPr>
          <w:rFonts w:hint="eastAsia" w:ascii="宋体" w:hAnsi="宋体"/>
          <w:bCs/>
          <w:color w:val="auto"/>
          <w:sz w:val="24"/>
        </w:rPr>
        <w:t xml:space="preserve">。</w:t>
      </w:r>
      <w:r/>
    </w:p>
    <w:p>
      <w:pPr>
        <w:ind w:firstLine="480"/>
        <w:spacing w:line="360" w:lineRule="auto"/>
        <w:tabs>
          <w:tab w:val="left" w:pos="945" w:leader="none"/>
          <w:tab w:val="left" w:pos="1155" w:leader="none"/>
        </w:tabs>
        <w:rPr>
          <w:rFonts w:hint="eastAsia" w:ascii="宋体" w:hAnsi="宋体"/>
          <w:bCs/>
          <w:color w:val="auto"/>
          <w:sz w:val="24"/>
        </w:rPr>
      </w:pPr>
      <w:r>
        <w:rPr>
          <w:rFonts w:hint="eastAsia" w:ascii="宋体" w:hAnsi="宋体"/>
          <w:bCs/>
          <w:color w:val="auto"/>
          <w:sz w:val="24"/>
        </w:rPr>
        <w:t xml:space="preserve">5</w:t>
      </w:r>
      <w:r>
        <w:rPr>
          <w:rFonts w:hint="eastAsia" w:ascii="宋体" w:hAnsi="宋体"/>
          <w:bCs/>
          <w:color w:val="auto"/>
          <w:sz w:val="24"/>
          <w:lang w:eastAsia="zh-CN"/>
        </w:rPr>
        <w:t xml:space="preserve">）</w:t>
      </w:r>
      <w:r>
        <w:rPr>
          <w:rFonts w:hint="eastAsia" w:ascii="宋体" w:cs="宋体"/>
          <w:color w:val="auto"/>
          <w:sz w:val="24"/>
          <w:lang w:val="zh-CN"/>
        </w:rPr>
        <w:t xml:space="preserve">具有园林绿化工职业技能等级证书（四级/中级及以上）的</w:t>
      </w:r>
      <w:r>
        <w:rPr>
          <w:rFonts w:hint="eastAsia" w:ascii="宋体" w:cs="宋体"/>
          <w:color w:val="auto"/>
          <w:sz w:val="24"/>
        </w:rPr>
        <w:t xml:space="preserve">得1分</w:t>
      </w:r>
      <w:r>
        <w:rPr>
          <w:rFonts w:hint="eastAsia" w:ascii="宋体" w:hAnsi="宋体"/>
          <w:bCs/>
          <w:color w:val="auto"/>
          <w:sz w:val="24"/>
        </w:rPr>
        <w:t xml:space="preserve">；</w:t>
      </w:r>
      <w:r/>
    </w:p>
    <w:p>
      <w:pPr>
        <w:ind w:firstLine="480"/>
        <w:spacing w:line="360" w:lineRule="auto"/>
        <w:rPr>
          <w:color w:val="auto"/>
        </w:rPr>
      </w:pPr>
      <w:r>
        <w:rPr>
          <w:rFonts w:hint="eastAsia" w:ascii="宋体" w:hAnsi="宋体"/>
          <w:bCs/>
          <w:color w:val="auto"/>
          <w:sz w:val="24"/>
        </w:rPr>
        <w:t xml:space="preserve">本项最多得5分，</w:t>
      </w:r>
      <w:r>
        <w:rPr>
          <w:rFonts w:hint="eastAsia" w:ascii="宋体" w:cs="宋体"/>
          <w:color w:val="auto"/>
          <w:sz w:val="24"/>
          <w:lang w:val="zh-CN"/>
        </w:rPr>
        <w:t xml:space="preserve">项目经理</w:t>
      </w:r>
      <w:r>
        <w:rPr>
          <w:rFonts w:hint="eastAsia" w:ascii="宋体" w:hAnsi="宋体"/>
          <w:bCs/>
          <w:color w:val="auto"/>
          <w:sz w:val="24"/>
        </w:rPr>
        <w:t xml:space="preserve">须提供身份证、学历证书、相关证明材料扫描件（加盖投标人公章）及投标人近一年中任意一月（不含投标当月）为其缴纳社保的缴费证明（需提供带有清晰二维码的官网扫描件）上传系统，未按要求提供不得分。</w:t>
      </w:r>
      <w:r/>
    </w:p>
    <w:p>
      <w:pPr>
        <w:ind w:firstLine="480"/>
        <w:spacing w:line="360" w:lineRule="auto"/>
        <w:rPr>
          <w:rFonts w:ascii="宋体" w:hAnsi="Calibri" w:cs="宋体"/>
          <w:color w:val="auto"/>
          <w:sz w:val="24"/>
          <w:szCs w:val="24"/>
        </w:rPr>
      </w:pPr>
      <w:r>
        <w:rPr>
          <w:rFonts w:hint="eastAsia" w:ascii="宋体" w:hAnsi="宋体"/>
          <w:bCs/>
          <w:color w:val="auto"/>
          <w:sz w:val="24"/>
          <w:szCs w:val="24"/>
        </w:rPr>
        <w:t xml:space="preserve">（2）</w:t>
      </w:r>
      <w:r>
        <w:rPr>
          <w:rFonts w:hint="eastAsia" w:ascii="宋体" w:hAnsi="Calibri" w:eastAsia="宋体" w:cs="宋体"/>
          <w:color w:val="auto"/>
          <w:sz w:val="24"/>
          <w:szCs w:val="24"/>
          <w:lang w:val="en-US" w:eastAsia="zh-CN"/>
        </w:rPr>
        <w:t xml:space="preserve">保安</w:t>
      </w:r>
      <w:r>
        <w:rPr>
          <w:rFonts w:hint="eastAsia" w:ascii="宋体" w:hAnsi="Calibri" w:cs="宋体"/>
          <w:color w:val="auto"/>
          <w:sz w:val="24"/>
          <w:szCs w:val="24"/>
        </w:rPr>
        <w:t xml:space="preserve">主管</w:t>
      </w:r>
      <w:r>
        <w:rPr>
          <w:rFonts w:hint="eastAsia" w:ascii="宋体" w:cs="宋体"/>
          <w:color w:val="auto"/>
          <w:sz w:val="24"/>
          <w:szCs w:val="24"/>
        </w:rPr>
        <w:t xml:space="preserve">（4分）</w:t>
      </w:r>
      <w:r>
        <w:rPr>
          <w:rFonts w:hint="eastAsia" w:ascii="宋体" w:hAnsi="Calibri" w:cs="宋体"/>
          <w:color w:val="auto"/>
          <w:sz w:val="24"/>
          <w:szCs w:val="24"/>
        </w:rPr>
        <w:t xml:space="preserve">：</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cs="宋体"/>
          <w:color w:val="auto"/>
          <w:sz w:val="24"/>
        </w:rPr>
        <w:t xml:space="preserve">1</w:t>
      </w:r>
      <w:r>
        <w:rPr>
          <w:rFonts w:hint="eastAsia" w:ascii="宋体" w:hAnsi="宋体"/>
          <w:bCs/>
          <w:color w:val="auto"/>
          <w:sz w:val="24"/>
          <w:szCs w:val="24"/>
          <w:lang w:eastAsia="zh-CN"/>
        </w:rPr>
        <w:t xml:space="preserve">）</w:t>
      </w:r>
      <w:r>
        <w:rPr>
          <w:rFonts w:hint="eastAsia" w:ascii="宋体" w:hAnsi="宋体" w:eastAsia="宋体"/>
          <w:bCs/>
          <w:color w:val="auto"/>
          <w:sz w:val="24"/>
          <w:szCs w:val="24"/>
          <w:lang w:val="en-US" w:eastAsia="zh-CN"/>
        </w:rPr>
        <w:t xml:space="preserve">年龄</w:t>
      </w:r>
      <w:r>
        <w:rPr>
          <w:rFonts w:hint="eastAsia" w:ascii="宋体" w:hAnsi="宋体"/>
          <w:bCs/>
          <w:color w:val="auto"/>
          <w:sz w:val="24"/>
          <w:szCs w:val="24"/>
        </w:rPr>
        <w:t xml:space="preserve">45周岁以下</w:t>
      </w:r>
      <w:r>
        <w:rPr>
          <w:rFonts w:hint="eastAsia" w:ascii="宋体" w:cs="宋体"/>
          <w:color w:val="auto"/>
          <w:sz w:val="24"/>
          <w:lang w:val="zh-CN"/>
        </w:rPr>
        <w:t xml:space="preserve">得1分；</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cs="宋体"/>
          <w:color w:val="auto"/>
          <w:sz w:val="24"/>
          <w:lang w:val="en-US" w:eastAsia="zh-CN"/>
        </w:rPr>
        <w:t xml:space="preserve">2）</w:t>
      </w:r>
      <w:r>
        <w:rPr>
          <w:rFonts w:ascii="宋体" w:hAnsi="宋体" w:cs="宋体"/>
          <w:color w:val="auto"/>
          <w:sz w:val="24"/>
        </w:rPr>
        <w:t xml:space="preserve">具备物业管理师</w:t>
      </w:r>
      <w:r>
        <w:rPr>
          <w:rFonts w:hint="eastAsia" w:ascii="宋体" w:hAnsi="宋体" w:cs="宋体"/>
          <w:color w:val="auto"/>
          <w:sz w:val="24"/>
        </w:rPr>
        <w:t xml:space="preserve">职业资格证书</w:t>
      </w:r>
      <w:r>
        <w:rPr>
          <w:rFonts w:hint="eastAsia" w:ascii="宋体" w:hAnsi="宋体"/>
          <w:bCs/>
          <w:color w:val="auto"/>
          <w:sz w:val="24"/>
        </w:rPr>
        <w:t xml:space="preserve">（技能等级证书）</w:t>
      </w:r>
      <w:r>
        <w:rPr>
          <w:rFonts w:ascii="宋体" w:hAnsi="宋体" w:cs="宋体"/>
          <w:color w:val="auto"/>
          <w:sz w:val="24"/>
        </w:rPr>
        <w:t xml:space="preserve">的得</w:t>
      </w:r>
      <w:r>
        <w:rPr>
          <w:rFonts w:hint="eastAsia" w:ascii="宋体" w:hAnsi="宋体"/>
          <w:bCs/>
          <w:color w:val="auto"/>
          <w:sz w:val="24"/>
        </w:rPr>
        <w:t xml:space="preserve">1分</w:t>
      </w:r>
      <w:r>
        <w:rPr>
          <w:rFonts w:hint="eastAsia" w:ascii="宋体" w:cs="宋体"/>
          <w:color w:val="auto"/>
          <w:sz w:val="24"/>
          <w:lang w:val="zh-CN"/>
        </w:rPr>
        <w:t xml:space="preserve">；</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cs="宋体"/>
          <w:color w:val="auto"/>
          <w:sz w:val="24"/>
        </w:rPr>
        <w:t xml:space="preserve">3</w:t>
      </w:r>
      <w:r>
        <w:rPr>
          <w:rFonts w:hint="eastAsia" w:ascii="宋体" w:cs="宋体"/>
          <w:color w:val="auto"/>
          <w:sz w:val="24"/>
          <w:lang w:eastAsia="zh-CN"/>
        </w:rPr>
        <w:t xml:space="preserve">）</w:t>
      </w:r>
      <w:r>
        <w:rPr>
          <w:rFonts w:hint="eastAsia" w:ascii="宋体" w:cs="宋体"/>
          <w:color w:val="auto"/>
          <w:sz w:val="24"/>
          <w:lang w:val="zh-CN"/>
        </w:rPr>
        <w:t xml:space="preserve">具</w:t>
      </w:r>
      <w:r>
        <w:rPr>
          <w:rFonts w:hint="eastAsia" w:ascii="宋体" w:cs="宋体"/>
          <w:color w:val="auto"/>
          <w:sz w:val="24"/>
        </w:rPr>
        <w:t xml:space="preserve">有</w:t>
      </w:r>
      <w:r>
        <w:rPr>
          <w:rFonts w:hint="eastAsia" w:ascii="宋体" w:cs="宋体"/>
          <w:color w:val="auto"/>
          <w:sz w:val="24"/>
          <w:lang w:val="zh-CN"/>
        </w:rPr>
        <w:t xml:space="preserve">行政主管部门颁发的高级（三级）保安员证得1分</w:t>
      </w:r>
      <w:r>
        <w:rPr>
          <w:rFonts w:hint="eastAsia" w:ascii="宋体" w:hAnsi="宋体"/>
          <w:bCs/>
          <w:color w:val="auto"/>
          <w:sz w:val="24"/>
        </w:rPr>
        <w:t xml:space="preserve">；</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cs="宋体"/>
          <w:color w:val="auto"/>
          <w:sz w:val="24"/>
        </w:rPr>
        <w:t xml:space="preserve">4</w:t>
      </w:r>
      <w:r>
        <w:rPr>
          <w:rFonts w:hint="eastAsia" w:ascii="宋体" w:cs="宋体"/>
          <w:color w:val="auto"/>
          <w:sz w:val="24"/>
          <w:lang w:eastAsia="zh-CN"/>
        </w:rPr>
        <w:t xml:space="preserve">）</w:t>
      </w:r>
      <w:r>
        <w:rPr>
          <w:rFonts w:hint="eastAsia" w:ascii="宋体" w:cs="宋体"/>
          <w:color w:val="auto"/>
          <w:sz w:val="24"/>
          <w:lang w:val="zh-CN"/>
        </w:rPr>
        <w:t xml:space="preserve">具有行政主管部门颁发的中级及以上消防设施操作员证或者中级及以上建（构）筑物消防员证</w:t>
      </w:r>
      <w:r>
        <w:rPr>
          <w:rFonts w:hint="eastAsia" w:ascii="宋体" w:cs="宋体"/>
          <w:color w:val="auto"/>
          <w:sz w:val="24"/>
        </w:rPr>
        <w:t xml:space="preserve">得1分。</w:t>
      </w:r>
      <w:r/>
    </w:p>
    <w:p>
      <w:pPr>
        <w:ind w:firstLine="480"/>
        <w:spacing w:line="360" w:lineRule="auto"/>
        <w:rPr>
          <w:rFonts w:hint="eastAsia" w:ascii="宋体" w:hAnsi="宋体"/>
          <w:bCs/>
          <w:color w:val="auto"/>
          <w:sz w:val="24"/>
        </w:rPr>
      </w:pPr>
      <w:r>
        <w:rPr>
          <w:rFonts w:hint="eastAsia" w:ascii="宋体" w:hAnsi="宋体"/>
          <w:bCs/>
          <w:color w:val="auto"/>
          <w:sz w:val="24"/>
        </w:rPr>
        <w:t xml:space="preserve">本项最多得4分，</w:t>
      </w:r>
      <w:r>
        <w:rPr>
          <w:rFonts w:hint="eastAsia" w:ascii="宋体" w:hAnsi="Calibri" w:eastAsia="宋体" w:cs="宋体"/>
          <w:color w:val="auto"/>
          <w:sz w:val="24"/>
          <w:szCs w:val="24"/>
          <w:lang w:val="en-US" w:eastAsia="zh-CN"/>
        </w:rPr>
        <w:t xml:space="preserve">保安</w:t>
      </w:r>
      <w:r>
        <w:rPr>
          <w:rFonts w:hint="eastAsia" w:ascii="宋体" w:hAnsi="宋体"/>
          <w:bCs/>
          <w:color w:val="auto"/>
          <w:sz w:val="24"/>
        </w:rPr>
        <w:t xml:space="preserve">主管须提供学历证书、相关证明材料扫描件（加盖投标人公章）及投标人近一年中任意一月（不含投标当月）为其缴纳社保的缴费证明（需提供带有清晰二维码的官网扫描件）上传系统，未按要求提供不得分。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（3）保洁主管（2分）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具有大专及以上学历的，得1分；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eastAsia="zh-CN"/>
        </w:rPr>
        <w:t xml:space="preserve">）</w:t>
      </w:r>
      <w:r>
        <w:rPr>
          <w:rFonts w:ascii="宋体" w:hAnsi="宋体" w:cs="宋体"/>
          <w:color w:val="auto"/>
          <w:sz w:val="24"/>
        </w:rPr>
        <w:t xml:space="preserve">具备物业管理师</w:t>
      </w:r>
      <w:r>
        <w:rPr>
          <w:rFonts w:hint="eastAsia" w:ascii="宋体" w:hAnsi="宋体" w:cs="宋体"/>
          <w:color w:val="auto"/>
          <w:sz w:val="24"/>
        </w:rPr>
        <w:t xml:space="preserve">职业资格证书</w:t>
      </w:r>
      <w:r>
        <w:rPr>
          <w:rFonts w:hint="eastAsia" w:ascii="宋体" w:hAnsi="宋体"/>
          <w:bCs/>
          <w:color w:val="auto"/>
          <w:sz w:val="24"/>
        </w:rPr>
        <w:t xml:space="preserve">（技能等级证书）</w:t>
      </w:r>
      <w:r>
        <w:rPr>
          <w:rFonts w:ascii="宋体" w:hAnsi="宋体" w:cs="宋体"/>
          <w:color w:val="auto"/>
          <w:sz w:val="24"/>
        </w:rPr>
        <w:t xml:space="preserve">的</w:t>
      </w:r>
      <w:r>
        <w:rPr>
          <w:rFonts w:hint="eastAsia" w:ascii="宋体" w:cs="宋体"/>
          <w:color w:val="auto"/>
          <w:sz w:val="24"/>
          <w:lang w:val="zh-CN"/>
        </w:rPr>
        <w:t xml:space="preserve">得</w:t>
      </w:r>
      <w:r>
        <w:rPr>
          <w:rFonts w:ascii="宋体" w:cs="宋体"/>
          <w:color w:val="auto"/>
          <w:sz w:val="24"/>
          <w:lang w:val="zh-CN"/>
        </w:rPr>
        <w:t xml:space="preserve">1</w:t>
      </w:r>
      <w:r>
        <w:rPr>
          <w:rFonts w:hint="eastAsia" w:ascii="宋体" w:cs="宋体"/>
          <w:color w:val="auto"/>
          <w:sz w:val="24"/>
          <w:lang w:val="zh-CN"/>
        </w:rPr>
        <w:t xml:space="preserve">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本项最多得2分，保洁主管须提供身份证、学历证书原件扫描件（加盖投标人公章）及投标人近一年中任意一月（不含投标当月）为其缴纳社保的缴费证明（需提供带有清晰二维码的官网扫描件）上传系统，未按要求提供不得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（4）其他人员（4分）</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cs="宋体"/>
          <w:color w:val="auto"/>
          <w:sz w:val="24"/>
        </w:rPr>
        <w:t xml:space="preserve">1</w:t>
      </w:r>
      <w:r>
        <w:rPr>
          <w:rFonts w:hint="eastAsia" w:ascii="宋体" w:hAnsi="宋体"/>
          <w:bCs/>
          <w:color w:val="auto"/>
          <w:sz w:val="24"/>
          <w:szCs w:val="24"/>
          <w:lang w:eastAsia="zh-CN"/>
        </w:rPr>
        <w:t xml:space="preserve">）</w:t>
      </w:r>
      <w:r>
        <w:rPr>
          <w:rFonts w:hint="eastAsia" w:ascii="宋体" w:cs="宋体"/>
          <w:color w:val="auto"/>
          <w:sz w:val="24"/>
          <w:lang w:val="zh-CN"/>
        </w:rPr>
        <w:t xml:space="preserve">保安人员（2分）：</w:t>
      </w:r>
      <w:r>
        <w:rPr>
          <w:rFonts w:hint="eastAsia" w:ascii="宋体" w:cs="宋体"/>
          <w:color w:val="auto"/>
          <w:sz w:val="24"/>
        </w:rPr>
        <w:t xml:space="preserve">具</w:t>
      </w:r>
      <w:r>
        <w:rPr>
          <w:rFonts w:hint="eastAsia" w:ascii="宋体" w:cs="宋体"/>
          <w:color w:val="auto"/>
          <w:sz w:val="24"/>
          <w:lang w:val="zh-CN"/>
        </w:rPr>
        <w:t xml:space="preserve">有行政主管部门颁发的高级（三级）保安员证，有</w:t>
      </w:r>
      <w:r>
        <w:rPr>
          <w:rFonts w:hint="eastAsia" w:ascii="宋体" w:cs="宋体"/>
          <w:color w:val="auto"/>
          <w:sz w:val="24"/>
        </w:rPr>
        <w:t xml:space="preserve">1</w:t>
      </w:r>
      <w:r>
        <w:rPr>
          <w:rFonts w:hint="eastAsia" w:ascii="宋体" w:cs="宋体"/>
          <w:color w:val="auto"/>
          <w:sz w:val="24"/>
          <w:lang w:val="zh-CN"/>
        </w:rPr>
        <w:t xml:space="preserve">个得1分，本项最高得2分。</w:t>
      </w:r>
      <w:r/>
    </w:p>
    <w:p>
      <w:pPr>
        <w:ind w:firstLine="480"/>
        <w:spacing w:line="360" w:lineRule="auto"/>
        <w:tabs>
          <w:tab w:val="left" w:pos="945" w:leader="none"/>
          <w:tab w:val="left" w:pos="1155" w:leader="none"/>
        </w:tabs>
        <w:rPr>
          <w:rFonts w:ascii="宋体" w:cs="宋体"/>
          <w:color w:val="auto"/>
          <w:sz w:val="24"/>
          <w:lang w:val="zh-CN"/>
        </w:rPr>
      </w:pPr>
      <w:r>
        <w:rPr>
          <w:rFonts w:hint="eastAsia" w:ascii="宋体" w:cs="宋体"/>
          <w:color w:val="auto"/>
          <w:sz w:val="24"/>
        </w:rPr>
        <w:t xml:space="preserve">2</w:t>
      </w:r>
      <w:r>
        <w:rPr>
          <w:rFonts w:hint="eastAsia" w:ascii="宋体" w:hAnsi="宋体"/>
          <w:bCs/>
          <w:color w:val="auto"/>
          <w:sz w:val="24"/>
          <w:szCs w:val="24"/>
          <w:lang w:eastAsia="zh-CN"/>
        </w:rPr>
        <w:t xml:space="preserve">）</w:t>
      </w:r>
      <w:r>
        <w:rPr>
          <w:rFonts w:hint="eastAsia" w:ascii="宋体" w:cs="宋体"/>
          <w:color w:val="auto"/>
          <w:sz w:val="24"/>
          <w:lang w:val="zh-CN"/>
        </w:rPr>
        <w:t xml:space="preserve">维修工（2分）：需持有高压（或低压）电工证的得1分，具有制冷空调系统安装维修工证书或制冷工证书得1分，本项最高得2分。</w:t>
      </w:r>
      <w:r/>
    </w:p>
    <w:p>
      <w:pPr>
        <w:pStyle w:val="740"/>
        <w:spacing w:line="360" w:lineRule="auto"/>
        <w:rPr>
          <w:color w:val="auto"/>
        </w:rPr>
      </w:pPr>
      <w:r>
        <w:rPr>
          <w:rFonts w:hint="eastAsia" w:ascii="宋体" w:hAnsi="宋体"/>
          <w:bCs/>
          <w:color w:val="auto"/>
          <w:sz w:val="24"/>
          <w:szCs w:val="24"/>
        </w:rPr>
        <w:t xml:space="preserve">本项最多得4分。投标文件须提供上述人员证书扫描件（加盖投标人公章）及投标人近一年任意一月（不含投标当月）为其缴纳社保的缴费证明（需提供带有清晰二维码的官网扫描件）上传系统，未按要求提供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rPr>
      </w:pPr>
      <w:r>
        <w:rPr>
          <w:rFonts w:hint="eastAsia" w:ascii="宋体" w:hAnsi="宋体"/>
          <w:b/>
          <w:bCs/>
          <w:color w:val="auto"/>
          <w:sz w:val="24"/>
          <w:szCs w:val="24"/>
        </w:rPr>
        <w:t xml:space="preserve">投标人评价（10分）：</w:t>
      </w:r>
      <w:r/>
    </w:p>
    <w:p>
      <w:pPr>
        <w:ind w:firstLine="480"/>
        <w:spacing w:line="360" w:lineRule="auto"/>
        <w:tabs>
          <w:tab w:val="left" w:pos="1155" w:leader="none"/>
        </w:tabs>
        <w:rPr>
          <w:rFonts w:hint="eastAsia" w:ascii="宋体" w:hAnsi="宋体" w:cs="宋体"/>
          <w:bCs/>
          <w:color w:val="auto"/>
          <w:sz w:val="24"/>
        </w:rPr>
      </w:pPr>
      <w:r>
        <w:rPr>
          <w:rFonts w:hint="eastAsia" w:ascii="宋体" w:hAnsi="宋体"/>
          <w:bCs/>
          <w:color w:val="auto"/>
          <w:sz w:val="24"/>
          <w:szCs w:val="24"/>
          <w:lang w:eastAsia="zh-CN"/>
        </w:rPr>
        <w:t xml:space="preserve">（</w:t>
      </w:r>
      <w:r>
        <w:rPr>
          <w:rFonts w:hint="eastAsia" w:ascii="宋体" w:hAnsi="宋体"/>
          <w:bCs/>
          <w:color w:val="auto"/>
          <w:sz w:val="24"/>
          <w:szCs w:val="24"/>
        </w:rPr>
        <w:t xml:space="preserve">1</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业绩（3分）：投标人自2023年1月1日以来承接过与本项目类似的物业管理服务项目的，有1个得1分，最多得3分。</w:t>
      </w:r>
      <w:r>
        <w:rPr>
          <w:rFonts w:hint="eastAsia" w:ascii="宋体" w:hAnsi="宋体" w:cs="宋体"/>
          <w:bCs/>
          <w:color w:val="auto"/>
          <w:sz w:val="24"/>
        </w:rPr>
        <w:t xml:space="preserve">【有效时间以合同签订时间为准，提供项目合同等相关证明材料扫描件，未按要求提供不得分。】</w:t>
      </w:r>
      <w:r/>
    </w:p>
    <w:p>
      <w:pPr>
        <w:ind w:firstLine="480"/>
        <w:spacing w:line="360" w:lineRule="auto"/>
        <w:tabs>
          <w:tab w:val="left" w:pos="1155" w:leader="none"/>
        </w:tabs>
        <w:rPr>
          <w:rFonts w:hint="eastAsia" w:ascii="宋体" w:hAnsi="宋体" w:cs="宋体"/>
          <w:bCs/>
          <w:color w:val="auto"/>
          <w:sz w:val="24"/>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认证体系（3分）：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hint="eastAsia" w:asciiTheme="minorEastAsia" w:hAnsiTheme="minorEastAsia" w:eastAsiaTheme="minorEastAsia" w:cstheme="minorEastAsia"/>
          <w:bCs/>
          <w:sz w:val="24"/>
          <w:lang w:eastAsia="zh-TW"/>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荣誉（2分）：</w:t>
      </w:r>
      <w:r>
        <w:rPr>
          <w:rFonts w:hint="eastAsia" w:asciiTheme="minorEastAsia" w:hAnsiTheme="minorEastAsia" w:eastAsiaTheme="minorEastAsia" w:cstheme="minorEastAsia"/>
          <w:color w:val="auto"/>
          <w:sz w:val="24"/>
        </w:rPr>
        <w:t xml:space="preserve">投标人</w:t>
      </w:r>
      <w:r>
        <w:rPr>
          <w:rFonts w:hint="eastAsia" w:asciiTheme="minorEastAsia" w:hAnsiTheme="minorEastAsia" w:eastAsiaTheme="minorEastAsia" w:cstheme="minorEastAsia"/>
          <w:bCs/>
          <w:color w:val="auto"/>
          <w:sz w:val="24"/>
        </w:rPr>
        <w:t xml:space="preserve">近三年来（</w:t>
      </w:r>
      <w:r>
        <w:rPr>
          <w:rFonts w:hint="eastAsia" w:asciiTheme="minorEastAsia" w:hAnsiTheme="minorEastAsia" w:eastAsiaTheme="minorEastAsia" w:cstheme="minorEastAsia"/>
          <w:bCs/>
          <w:color w:val="auto"/>
          <w:sz w:val="24"/>
          <w:lang w:eastAsia="zh-TW"/>
        </w:rPr>
        <w:t xml:space="preserve">20</w:t>
      </w:r>
      <w:r>
        <w:rPr>
          <w:rFonts w:hint="eastAsia" w:asciiTheme="minorEastAsia" w:hAnsiTheme="minorEastAsia" w:eastAsiaTheme="minorEastAsia" w:cstheme="minorEastAsia"/>
          <w:bCs/>
          <w:color w:val="auto"/>
          <w:sz w:val="24"/>
        </w:rPr>
        <w:t xml:space="preserve">23</w:t>
      </w:r>
      <w:r>
        <w:rPr>
          <w:rFonts w:hint="eastAsia" w:asciiTheme="minorEastAsia" w:hAnsiTheme="minorEastAsia" w:eastAsiaTheme="minorEastAsia" w:cstheme="minorEastAsia"/>
          <w:bCs/>
          <w:color w:val="auto"/>
          <w:sz w:val="24"/>
          <w:lang w:eastAsia="zh-TW"/>
        </w:rPr>
        <w:t xml:space="preserve">年1月</w:t>
      </w:r>
      <w:r>
        <w:rPr>
          <w:rFonts w:hint="eastAsia" w:asciiTheme="minorEastAsia" w:hAnsiTheme="minorEastAsia" w:eastAsiaTheme="minorEastAsia" w:cstheme="minorEastAsia"/>
          <w:bCs/>
          <w:color w:val="auto"/>
          <w:sz w:val="24"/>
        </w:rPr>
        <w:t xml:space="preserve">1</w:t>
      </w:r>
      <w:r>
        <w:rPr>
          <w:rFonts w:hint="eastAsia" w:asciiTheme="minorEastAsia" w:hAnsiTheme="minorEastAsia" w:eastAsiaTheme="minorEastAsia" w:cstheme="minorEastAsia"/>
          <w:bCs/>
          <w:color w:val="auto"/>
          <w:sz w:val="24"/>
          <w:lang w:eastAsia="zh-TW"/>
        </w:rPr>
        <w:t xml:space="preserve">日</w:t>
      </w:r>
      <w:r>
        <w:rPr>
          <w:rFonts w:hint="eastAsia" w:asciiTheme="minorEastAsia" w:hAnsiTheme="minorEastAsia" w:eastAsiaTheme="minorEastAsia" w:cstheme="minorEastAsia"/>
          <w:bCs/>
          <w:color w:val="auto"/>
          <w:sz w:val="24"/>
        </w:rPr>
        <w:t xml:space="preserve">（含）</w:t>
      </w:r>
      <w:r>
        <w:rPr>
          <w:rFonts w:hint="eastAsia" w:asciiTheme="minorEastAsia" w:hAnsiTheme="minorEastAsia" w:eastAsiaTheme="minorEastAsia" w:cstheme="minorEastAsia"/>
          <w:bCs/>
          <w:color w:val="auto"/>
          <w:sz w:val="24"/>
          <w:lang w:eastAsia="zh-TW"/>
        </w:rPr>
        <w:t xml:space="preserve">以来</w:t>
      </w:r>
      <w:r>
        <w:rPr>
          <w:rFonts w:hint="eastAsia" w:asciiTheme="minorEastAsia" w:hAnsiTheme="minorEastAsia" w:eastAsiaTheme="minorEastAsia" w:cstheme="minorEastAsia"/>
          <w:bCs/>
          <w:color w:val="auto"/>
          <w:sz w:val="24"/>
        </w:rPr>
        <w:t xml:space="preserve">）</w:t>
      </w:r>
      <w:r>
        <w:rPr>
          <w:rFonts w:hint="eastAsia" w:asciiTheme="minorEastAsia" w:hAnsiTheme="minorEastAsia" w:eastAsiaTheme="minorEastAsia" w:cstheme="minorEastAsia"/>
          <w:color w:val="auto"/>
          <w:sz w:val="24"/>
        </w:rPr>
        <w:t xml:space="preserve">获得过政府部门颁发的与物业管理有关的荣誉或表彰的，提供一份证明</w:t>
      </w:r>
      <w:r>
        <w:rPr>
          <w:rFonts w:hint="eastAsia" w:asciiTheme="minorEastAsia" w:hAnsiTheme="minorEastAsia" w:eastAsiaTheme="minorEastAsia" w:cstheme="minorEastAsia"/>
          <w:sz w:val="24"/>
        </w:rPr>
        <w:t xml:space="preserve">材料得1分，本项最多得2分</w:t>
      </w:r>
      <w:r>
        <w:rPr>
          <w:rFonts w:hint="eastAsia" w:asciiTheme="minorEastAsia" w:hAnsiTheme="minorEastAsia" w:eastAsiaTheme="minorEastAsia" w:cstheme="minorEastAsia"/>
          <w:bCs/>
          <w:sz w:val="24"/>
          <w:lang w:eastAsia="zh-TW"/>
        </w:rPr>
        <w:t xml:space="preserve">【提供证明资料扫描件</w:t>
      </w:r>
      <w:r>
        <w:rPr>
          <w:rFonts w:hint="eastAsia" w:asciiTheme="minorEastAsia" w:hAnsiTheme="minorEastAsia" w:eastAsiaTheme="minorEastAsia" w:cstheme="minorEastAsia"/>
          <w:bCs/>
          <w:sz w:val="24"/>
        </w:rPr>
        <w:t xml:space="preserve">并加盖投标人电子签章</w:t>
      </w:r>
      <w:r>
        <w:rPr>
          <w:rFonts w:hint="eastAsia" w:asciiTheme="minorEastAsia" w:hAnsiTheme="minorEastAsia" w:eastAsiaTheme="minorEastAsia" w:cstheme="minorEastAsia"/>
          <w:bCs/>
          <w:sz w:val="24"/>
          <w:lang w:eastAsia="zh-TW"/>
        </w:rPr>
        <w:t xml:space="preserve">，未按要求提供不得分】</w:t>
      </w:r>
      <w:r/>
    </w:p>
    <w:p>
      <w:pPr>
        <w:ind w:firstLine="480"/>
        <w:spacing w:line="360" w:lineRule="auto"/>
        <w:tabs>
          <w:tab w:val="left" w:pos="1155" w:leader="none"/>
        </w:tabs>
        <w:rPr>
          <w:rFonts w:hint="eastAsia" w:ascii="宋体" w:hAnsi="宋体"/>
          <w:color w:val="000000"/>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4）</w:t>
      </w:r>
      <w:r>
        <w:rPr>
          <w:rFonts w:hint="eastAsia" w:ascii="宋体" w:cs="宋体"/>
          <w:bCs/>
          <w:color w:val="000000"/>
          <w:sz w:val="24"/>
        </w:rPr>
        <w:t xml:space="preserve">信息化服务（2分）：</w:t>
      </w:r>
      <w:bookmarkStart w:id="215" w:name="_GoBack"/>
      <w:r>
        <w:rPr>
          <w:rFonts w:hint="eastAsia" w:ascii="宋体" w:cs="宋体"/>
          <w:bCs/>
          <w:color w:val="000000"/>
          <w:sz w:val="24"/>
        </w:rPr>
        <w:t xml:space="preserve">投标人使用信息化管理系统软件管理方式的得2分；须提供所用物业管理信息化系统软件的采购合同扫描件和发票扫描件【如是自主开发的软件则须提供软件著作权登记证书扫描件】</w:t>
      </w:r>
      <w:bookmarkEnd w:id="215"/>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服务方案（50分）：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方案完整、科学合理，设计清晰详细，完全符合本项目需求，且能够提供上述5项全部方案的，得7分；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color w:val="000000"/>
          <w:sz w:val="24"/>
        </w:rPr>
        <w:t xml:space="preserve">提供方案不足2项或无方案的，不得分。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color w:val="000000"/>
          <w:sz w:val="24"/>
        </w:rPr>
        <w:t xml:space="preserve">管理服务体系（8分）：内容包括：①</w:t>
      </w:r>
      <w:r>
        <w:rPr>
          <w:rFonts w:hint="eastAsia" w:asciiTheme="minorEastAsia" w:hAnsiTheme="minorEastAsia" w:eastAsiaTheme="minorEastAsia" w:cstheme="minorEastAsia"/>
          <w:sz w:val="24"/>
        </w:rPr>
        <w:t xml:space="preserve">针对本项目的物业管理服务运作模式</w:t>
      </w:r>
      <w:r>
        <w:rPr>
          <w:rFonts w:hint="eastAsia" w:asciiTheme="minorEastAsia" w:hAnsiTheme="minorEastAsia" w:eastAsiaTheme="minorEastAsia" w:cstheme="minorEastAsia"/>
          <w:bCs/>
          <w:color w:val="000000"/>
          <w:sz w:val="24"/>
        </w:rPr>
        <w:t xml:space="preserve">；②公共区域秩序维护服务体系；③公共区域清洁管理服务体系；④公用设施设备日常运行、保养、维修管理服务体系。⑤物资装备的配备及维保使用方案。</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方案完整、科学合理，设计清晰详细，完全符合本项目需求，且能够提供上述5项全部方案的，得8分；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方案较完整，科学合理性较强，设计较清晰详细，能够符合本项目需求，能够提供上述4-5项方案的，得6分；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方案完整性一般，科学合理性一般，设计清晰详细程度一般，能够符合本项目需求，能够提供上述3-5项方案的，得4分；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方案完整性、科学合理性、设计的清晰详细程度等只能基本满足要求，能够提供上述2-5项方案的，得2分；</w:t>
      </w:r>
      <w:r/>
    </w:p>
    <w:p>
      <w:pPr>
        <w:ind w:firstLine="480"/>
        <w:spacing w:line="360" w:lineRule="auto"/>
        <w:tabs>
          <w:tab w:val="left" w:pos="1155" w:leader="none"/>
        </w:tabs>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提供方案不足2项或无方案的，不得分。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（3）培训及日常管理标准和措施（7分）：内容包括：①物业管理服务的岗前培训目标、方案、计划、内容等；②</w:t>
      </w:r>
      <w:r>
        <w:rPr>
          <w:rFonts w:hint="eastAsia" w:asciiTheme="minorEastAsia" w:hAnsiTheme="minorEastAsia" w:eastAsiaTheme="minorEastAsia" w:cstheme="minorEastAsia"/>
          <w:bCs/>
          <w:sz w:val="24"/>
        </w:rPr>
        <w:t xml:space="preserve">物业管理服务的阶段性培训管理</w:t>
      </w:r>
      <w:r>
        <w:rPr>
          <w:rFonts w:hint="eastAsia" w:asciiTheme="minorEastAsia" w:hAnsiTheme="minorEastAsia" w:eastAsiaTheme="minorEastAsia" w:cstheme="minorEastAsia"/>
          <w:bCs/>
          <w:color w:val="000000"/>
          <w:sz w:val="24"/>
        </w:rPr>
        <w:t xml:space="preserve">；③综合管理的日常管理标准及措施；④物业服务管理的日常管理标准及措施；⑤</w:t>
      </w:r>
      <w:r>
        <w:rPr>
          <w:rFonts w:hint="eastAsia" w:asciiTheme="minorEastAsia" w:hAnsiTheme="minorEastAsia" w:eastAsiaTheme="minorEastAsia" w:cstheme="minorEastAsia"/>
          <w:bCs/>
          <w:sz w:val="24"/>
        </w:rPr>
        <w:t xml:space="preserve">物资装备的配备及维保使用方案</w:t>
      </w:r>
      <w:r>
        <w:rPr>
          <w:rFonts w:hint="eastAsia" w:asciiTheme="minorEastAsia" w:hAnsiTheme="minorEastAsia" w:eastAsiaTheme="minorEastAsia" w:cstheme="minorEastAsia"/>
          <w:bCs/>
          <w:color w:val="000000"/>
          <w:sz w:val="24"/>
        </w:rPr>
        <w:t xml:space="preserve">。</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方案完整、科学合理，设计清晰详细，完全符合本项目需求，且能够提供上述5项全部方案的，得7分；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color w:val="000000"/>
          <w:sz w:val="24"/>
        </w:rPr>
        <w:t xml:space="preserve">提供方案不足2项或无方案的，不得分。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（4）管理规章制度（7分）：内容包括：①管理运作制度；②安全管理制度；③日常巡检制度；④客户服务制度；⑤档案资料的建立、分类管理等制度。</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方案完整、科学合理，设计清晰详细，完全符合本项目需求，且能够提供上述5项全部方案的，得7分；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color w:val="000000"/>
          <w:sz w:val="24"/>
        </w:rPr>
        <w:t xml:space="preserve">提供方案不足2项或无方案的，不得分。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 方案完整、科学合理，设计清晰详细，完全符合本项目需求，且能够提供上述5项全部方案的，得7分；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color w:val="000000"/>
          <w:sz w:val="24"/>
        </w:rPr>
        <w:t xml:space="preserve">提供方案不足2项或无方案的，不得分。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方案完整、科学合理，设计清晰详细，完全符合本项目需求，且能够提供上述5项全部方案的，得7分；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color w:val="000000"/>
          <w:sz w:val="24"/>
        </w:rPr>
        <w:t xml:space="preserve">提供方案不足2项或无方案的，不得分。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（7）服务响应、特色与创新（7分）：内容包括：①</w:t>
      </w:r>
      <w:r>
        <w:rPr>
          <w:rFonts w:hint="eastAsia" w:asciiTheme="minorEastAsia" w:hAnsiTheme="minorEastAsia" w:eastAsiaTheme="minorEastAsia" w:cstheme="minorEastAsia"/>
          <w:bCs/>
          <w:sz w:val="24"/>
        </w:rPr>
        <w:t xml:space="preserve">完整的服务响应时间措施及方案</w:t>
      </w:r>
      <w:r>
        <w:rPr>
          <w:rFonts w:hint="eastAsia" w:asciiTheme="minorEastAsia" w:hAnsiTheme="minorEastAsia" w:eastAsiaTheme="minorEastAsia" w:cstheme="minorEastAsia"/>
          <w:bCs/>
          <w:color w:val="000000"/>
          <w:sz w:val="24"/>
        </w:rPr>
        <w:t xml:space="preserve">；②</w:t>
      </w:r>
      <w:r>
        <w:rPr>
          <w:rFonts w:hint="eastAsia" w:asciiTheme="minorEastAsia" w:hAnsiTheme="minorEastAsia" w:eastAsiaTheme="minorEastAsia" w:cstheme="minorEastAsia"/>
          <w:bCs/>
          <w:sz w:val="24"/>
        </w:rPr>
        <w:t xml:space="preserve">针对本项目各种情况的服务响应时间</w:t>
      </w:r>
      <w:r>
        <w:rPr>
          <w:rFonts w:hint="eastAsia" w:asciiTheme="minorEastAsia" w:hAnsiTheme="minorEastAsia" w:eastAsiaTheme="minorEastAsia" w:cstheme="minorEastAsia"/>
          <w:bCs/>
          <w:color w:val="000000"/>
          <w:sz w:val="24"/>
        </w:rPr>
        <w:t xml:space="preserve">；③</w:t>
      </w:r>
      <w:r>
        <w:rPr>
          <w:rFonts w:hint="eastAsia" w:asciiTheme="minorEastAsia" w:hAnsiTheme="minorEastAsia" w:eastAsiaTheme="minorEastAsia" w:cstheme="minorEastAsia"/>
          <w:bCs/>
          <w:sz w:val="24"/>
        </w:rPr>
        <w:t xml:space="preserve">针对本项目提出有针对性、可落地、可执行的物业管理服务特色与创新举措</w:t>
      </w:r>
      <w:r>
        <w:rPr>
          <w:rFonts w:hint="eastAsia" w:asciiTheme="minorEastAsia" w:hAnsiTheme="minorEastAsia" w:eastAsiaTheme="minorEastAsia" w:cstheme="minorEastAsia"/>
          <w:bCs/>
          <w:color w:val="000000"/>
          <w:sz w:val="24"/>
        </w:rPr>
        <w:t xml:space="preserve">；④</w:t>
      </w:r>
      <w:r>
        <w:rPr>
          <w:rFonts w:hint="eastAsia" w:asciiTheme="minorEastAsia" w:hAnsiTheme="minorEastAsia" w:eastAsiaTheme="minorEastAsia" w:cstheme="minorEastAsia"/>
          <w:bCs/>
          <w:sz w:val="24"/>
        </w:rPr>
        <w:t xml:space="preserve">针对本项目重点难点</w:t>
      </w:r>
      <w:r>
        <w:rPr>
          <w:rFonts w:hint="eastAsia" w:asciiTheme="minorEastAsia" w:hAnsiTheme="minorEastAsia" w:eastAsiaTheme="minorEastAsia" w:cstheme="minorEastAsia"/>
          <w:sz w:val="24"/>
        </w:rPr>
        <w:t xml:space="preserve">运作方法的创新方案</w:t>
      </w:r>
      <w:r>
        <w:rPr>
          <w:rFonts w:hint="eastAsia" w:asciiTheme="minorEastAsia" w:hAnsiTheme="minorEastAsia" w:eastAsiaTheme="minorEastAsia" w:cstheme="minorEastAsia"/>
          <w:bCs/>
          <w:color w:val="000000"/>
          <w:sz w:val="24"/>
        </w:rPr>
        <w:t xml:space="preserve">；⑤其他有关服务响应、特色与创新的承诺。</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方案完整、科学合理，设计清晰详细，完全符合本项目需求，且能够提供上述5项全部方案的，得7分；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方案完整性、科学合理性、设计的清晰详细程度等只能基本满足要求，能够提供上述2-5项方案的，得1分；</w:t>
      </w:r>
      <w:r/>
    </w:p>
    <w:p>
      <w:pPr>
        <w:ind w:right="3645"/>
        <w:jc w:val="center"/>
        <w:keepLines w:val="0"/>
        <w:keepNext w:val="0"/>
        <w:pageBreakBefore w:val="0"/>
        <w:spacing w:after="80" w:line="360" w:lineRule="auto"/>
        <w:widowControl/>
        <w:tabs>
          <w:tab w:val="left" w:pos="1440" w:leader="none"/>
        </w:tabs>
        <w:rPr>
          <w:rFonts w:hint="eastAsia" w:ascii="宋体" w:hAnsi="宋体" w:eastAsia="宋体" w:cs="宋体"/>
          <w:bCs/>
          <w:color w:val="000000"/>
          <w:sz w:val="24"/>
          <w:szCs w:val="24"/>
        </w:rPr>
        <w:outlineLvl w:val="0"/>
      </w:pPr>
      <w:r>
        <w:rPr>
          <w:rFonts w:hint="eastAsia" w:asciiTheme="minorEastAsia" w:hAnsiTheme="minorEastAsia" w:eastAsiaTheme="minorEastAsia" w:cstheme="minorEastAsia"/>
          <w:bCs/>
          <w:color w:val="000000"/>
          <w:sz w:val="24"/>
        </w:rPr>
        <w:t xml:space="preserve">提供方案不足2项或无方案的，不得分。</w:t>
      </w:r>
      <w:r/>
    </w:p>
    <w:p>
      <w:pPr>
        <w:ind w:firstLine="480"/>
        <w:spacing w:line="500" w:lineRule="exact"/>
        <w:rPr>
          <w:rFonts w:ascii="宋体" w:hAnsi="宋体"/>
          <w:color w:val="000000"/>
          <w:sz w:val="24"/>
        </w:rPr>
      </w:pPr>
      <w:r>
        <w:rPr>
          <w:rFonts w:ascii="宋体" w:hAnsi="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207"/>
      <w:r>
        <w:rPr>
          <w:rFonts w:hint="eastAsia" w:ascii="黑体" w:hAnsi="黑体" w:eastAsia="黑体"/>
          <w:sz w:val="36"/>
          <w:szCs w:val="36"/>
        </w:rPr>
        <w:t xml:space="preserve">投标文件内容与格式</w:t>
      </w:r>
      <w:r/>
    </w:p>
    <w:p>
      <w:pPr>
        <w:pStyle w:val="778"/>
        <w:ind w:firstLine="602"/>
        <w:spacing w:before="0" w:after="0" w:line="500" w:lineRule="exact"/>
        <w:rPr>
          <w:rFonts w:hint="eastAsia" w:cs="Arial"/>
          <w:b/>
          <w:sz w:val="30"/>
          <w:szCs w:val="30"/>
        </w:rPr>
      </w:pPr>
      <w:r/>
      <w:bookmarkStart w:id="208" w:name="_Hlt26671244"/>
      <w:r/>
      <w:bookmarkEnd w:id="208"/>
      <w:r/>
      <w:bookmarkStart w:id="209" w:name="_Hlt26955039"/>
      <w:r/>
      <w:bookmarkEnd w:id="209"/>
      <w:r/>
      <w:bookmarkStart w:id="210" w:name="_Toc26554094"/>
      <w:r/>
      <w:bookmarkStart w:id="211" w:name="_Toc120614282"/>
      <w:r/>
      <w:bookmarkStart w:id="212" w:name="_Toc49090576"/>
      <w:r>
        <w:rPr>
          <w:rFonts w:hint="eastAsia" w:cs="Arial"/>
          <w:b/>
          <w:sz w:val="30"/>
          <w:szCs w:val="30"/>
        </w:rPr>
        <w:t xml:space="preserve">第一部分  投标文件内容</w:t>
      </w:r>
      <w:r/>
    </w:p>
    <w:p>
      <w:pPr>
        <w:pStyle w:val="77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99"/>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78"/>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78"/>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78"/>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38"/>
                <w:rFonts w:hint="eastAsia" w:ascii="宋体" w:hAnsi="宋体" w:cs="宋体"/>
                <w:sz w:val="24"/>
                <w:szCs w:val="24"/>
              </w:rPr>
              <w:t xml:space="preserve">。</w:t>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7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78"/>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7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7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78"/>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7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78"/>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78"/>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78"/>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78"/>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7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78"/>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7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7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78"/>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7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7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78"/>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JSZC-320214-JZCG-G2026-0073</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无锡市新安中学2026年度物业管理服务</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76"/>
        <w:ind w:firstLine="480"/>
        <w:rPr>
          <w:rFonts w:hint="eastAsia"/>
          <w:color w:val="auto"/>
          <w:sz w:val="24"/>
          <w:szCs w:val="24"/>
        </w:rPr>
      </w:pPr>
      <w:r>
        <w:rPr>
          <w:rFonts w:hint="eastAsia"/>
          <w:sz w:val="24"/>
          <w:szCs w:val="24"/>
        </w:rPr>
        <w:t xml:space="preserve">我公司（单位、</w:t>
      </w:r>
      <w:r>
        <w:rPr>
          <w:rFonts w:hint="eastAsia"/>
          <w:color w:val="auto"/>
          <w:sz w:val="24"/>
          <w:szCs w:val="24"/>
        </w:rPr>
        <w:t xml:space="preserve">联合体）针对</w:t>
      </w:r>
      <w:r>
        <w:rPr>
          <w:rFonts w:hint="eastAsia" w:ascii="宋体" w:hAnsi="宋体"/>
          <w:bCs/>
          <w:color w:val="auto"/>
          <w:sz w:val="24"/>
          <w:szCs w:val="24"/>
          <w:lang w:eastAsia="zh-CN"/>
        </w:rPr>
        <w:t xml:space="preserve">JSZC-320214-JZCG-G2026-0073</w:t>
      </w:r>
      <w:r>
        <w:rPr>
          <w:rFonts w:hint="eastAsia" w:ascii="宋体" w:hAnsi="宋体"/>
          <w:bCs/>
          <w:color w:val="auto"/>
          <w:sz w:val="24"/>
          <w:szCs w:val="24"/>
        </w:rPr>
        <w:t xml:space="preserve">项目，兹授权：</w:t>
      </w:r>
      <w:r/>
    </w:p>
    <w:p>
      <w:pPr>
        <w:pStyle w:val="776"/>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76"/>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76"/>
        <w:ind w:firstLine="480"/>
        <w:rPr>
          <w:rFonts w:hint="eastAsia"/>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w:t>
      </w:r>
      <w:r>
        <w:rPr>
          <w:rFonts w:hint="eastAsia" w:ascii="宋体" w:hAnsi="宋体"/>
          <w:bCs/>
          <w:color w:val="000000"/>
          <w:sz w:val="24"/>
          <w:szCs w:val="24"/>
        </w:rPr>
        <w:t xml:space="preserve">合同以及其他</w:t>
      </w:r>
      <w:r>
        <w:rPr>
          <w:rFonts w:hint="eastAsia"/>
          <w:sz w:val="24"/>
          <w:szCs w:val="24"/>
        </w:rPr>
        <w:t xml:space="preserve">一切与该项目采购有关的事务。</w:t>
      </w:r>
      <w:r/>
    </w:p>
    <w:p>
      <w:pPr>
        <w:pStyle w:val="776"/>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76"/>
        <w:ind w:firstLine="480"/>
        <w:rPr>
          <w:rFonts w:hint="eastAsia"/>
          <w:sz w:val="24"/>
          <w:szCs w:val="24"/>
        </w:rPr>
      </w:pPr>
      <w:r>
        <w:rPr>
          <w:rFonts w:hint="eastAsia"/>
          <w:sz w:val="24"/>
          <w:szCs w:val="24"/>
        </w:rPr>
        <w:t xml:space="preserve">特此授权委托。</w:t>
      </w:r>
      <w:r/>
    </w:p>
    <w:p>
      <w:pPr>
        <w:pStyle w:val="776"/>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76"/>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76"/>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76"/>
        <w:ind w:firstLine="0"/>
        <w:rPr>
          <w:rFonts w:hint="eastAsia"/>
          <w:sz w:val="21"/>
          <w:szCs w:val="21"/>
        </w:rPr>
      </w:pPr>
      <w:r>
        <w:rPr>
          <w:rFonts w:hint="eastAsia"/>
          <w:sz w:val="21"/>
          <w:szCs w:val="21"/>
        </w:rPr>
      </w:r>
      <w:r/>
    </w:p>
    <w:p>
      <w:pPr>
        <w:pStyle w:val="776"/>
        <w:ind w:firstLine="0"/>
        <w:spacing w:line="360" w:lineRule="auto"/>
        <w:rPr>
          <w:rFonts w:hint="eastAsia"/>
          <w:sz w:val="21"/>
          <w:szCs w:val="21"/>
        </w:rPr>
      </w:pPr>
      <w:r>
        <w:rPr>
          <w:rFonts w:hint="eastAsia"/>
          <w:sz w:val="21"/>
          <w:szCs w:val="21"/>
        </w:rPr>
        <w:t xml:space="preserve">说明：</w:t>
      </w:r>
      <w:r/>
    </w:p>
    <w:p>
      <w:pPr>
        <w:pStyle w:val="776"/>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76"/>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76"/>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76"/>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76"/>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13" w:name="报价方关于资格的声明函（格式）"/>
      <w:r/>
      <w:bookmarkEnd w:id="213"/>
      <w:r>
        <w:rPr>
          <w:rFonts w:hint="eastAsia" w:ascii="黑体" w:eastAsia="黑体"/>
          <w:bCs/>
          <w:color w:val="000000"/>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JSZC-320214-JZCG-G2026-0073</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w:t>
      </w:r>
      <w:r>
        <w:rPr>
          <w:rFonts w:hint="eastAsia" w:ascii="宋体" w:hAnsi="宋体"/>
          <w:bCs/>
          <w:color w:val="000000"/>
          <w:sz w:val="24"/>
          <w:szCs w:val="24"/>
        </w:rPr>
        <w:t xml:space="preserve">、吊销许可证或者执照、较大数额罚款等行政处罚）记录。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000000"/>
          <w:sz w:val="24"/>
          <w:szCs w:val="24"/>
        </w:rPr>
        <w:br w:type="page" w:clear="all"/>
      </w:r>
      <w:r>
        <w:rPr>
          <w:rFonts w:hint="eastAsia" w:ascii="宋体" w:hAnsi="宋体" w:cs="宋体"/>
          <w:b/>
          <w:sz w:val="28"/>
          <w:szCs w:val="28"/>
        </w:rPr>
        <w:t xml:space="preserve">四、中</w:t>
      </w:r>
      <w:r>
        <w:rPr>
          <w:rFonts w:hint="eastAsia" w:ascii="宋体" w:hAnsi="宋体" w:cs="宋体"/>
          <w:b/>
          <w:color w:val="auto"/>
          <w:sz w:val="28"/>
          <w:szCs w:val="28"/>
        </w:rPr>
        <w:t xml:space="preserve">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cs="Times New Roman"/>
          <w:bCs/>
          <w:sz w:val="24"/>
          <w:szCs w:val="24"/>
          <w:u w:val="single"/>
        </w:rPr>
        <w:t xml:space="preserve">（不含</w:t>
      </w:r>
      <w:r>
        <w:rPr>
          <w:rFonts w:hint="eastAsia" w:ascii="宋体" w:hAnsi="宋体" w:cs="Times New Roman"/>
          <w:bCs/>
          <w:sz w:val="24"/>
          <w:szCs w:val="24"/>
          <w:u w:val="single"/>
          <w:lang w:val="en-US" w:eastAsia="zh-CN"/>
        </w:rPr>
        <w:t xml:space="preserve">消防维保和电梯维保</w:t>
      </w:r>
      <w:r>
        <w:rPr>
          <w:rFonts w:hint="eastAsia" w:ascii="宋体" w:hAnsi="宋体" w:cs="Times New Roman"/>
          <w:bCs/>
          <w:sz w:val="24"/>
          <w:szCs w:val="24"/>
          <w:u w:val="single"/>
        </w:rPr>
        <w:t xml:space="preserve">）</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lang w:val="en-US" w:eastAsia="zh-CN"/>
        </w:rPr>
        <w:t xml:space="preserve">消防维保</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eastAsia="宋体" w:cs="Times New Roman"/>
          <w:bCs/>
          <w:sz w:val="24"/>
          <w:szCs w:val="24"/>
          <w:u w:val="single"/>
        </w:rPr>
        <w:t xml:space="preserve">物业管</w:t>
      </w:r>
      <w:r>
        <w:rPr>
          <w:rFonts w:ascii="宋体" w:hAnsi="宋体"/>
          <w:bCs/>
          <w:sz w:val="24"/>
          <w:szCs w:val="24"/>
          <w:u w:val="single"/>
        </w:rPr>
        <w:t xml:space="preserve">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cs="Times New Roman"/>
          <w:bCs/>
          <w:sz w:val="24"/>
          <w:szCs w:val="24"/>
          <w:u w:val="single"/>
          <w:lang w:val="en-US" w:eastAsia="zh-CN"/>
        </w:rPr>
        <w:t xml:space="preserve">电梯维保</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eastAsia="宋体" w:cs="Times New Roman"/>
          <w:bCs/>
          <w:sz w:val="24"/>
          <w:szCs w:val="24"/>
          <w:u w:val="single"/>
        </w:rPr>
        <w:t xml:space="preserve">物业管</w:t>
      </w:r>
      <w:r>
        <w:rPr>
          <w:rFonts w:ascii="宋体" w:hAnsi="宋体"/>
          <w:bCs/>
          <w:sz w:val="24"/>
          <w:szCs w:val="24"/>
          <w:u w:val="single"/>
        </w:rPr>
        <w:t xml:space="preserve">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color w:val="auto"/>
        </w:rPr>
        <w:t xml:space="preserve">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w:t>
      </w:r>
      <w:r>
        <w:rPr>
          <w:rFonts w:hint="eastAsia" w:ascii="Times New Roman" w:hAnsi="Times New Roman" w:cs="Times New Roman"/>
          <w:b/>
          <w:color w:val="auto"/>
          <w:u w:val="single"/>
        </w:rPr>
        <w:t xml:space="preserve">业公章（即</w:t>
      </w:r>
      <w:r>
        <w:rPr>
          <w:rFonts w:hint="eastAsia" w:ascii="Times New Roman" w:hAnsi="Times New Roman" w:cs="Times New Roman"/>
          <w:b/>
          <w:color w:val="auto"/>
          <w:u w:val="single"/>
          <w:lang w:val="en-US" w:eastAsia="zh-CN"/>
        </w:rPr>
        <w:t xml:space="preserve">消防维保和电梯维保</w:t>
      </w:r>
      <w:r>
        <w:rPr>
          <w:rFonts w:hint="eastAsia" w:ascii="Times New Roman" w:hAnsi="Times New Roman" w:cs="Times New Roman"/>
          <w:b/>
          <w:color w:val="auto"/>
          <w:u w:val="single"/>
        </w:rPr>
        <w:t xml:space="preserve">如中</w:t>
      </w:r>
      <w:r>
        <w:rPr>
          <w:rFonts w:hint="eastAsia"/>
          <w:b/>
          <w:color w:val="auto"/>
          <w:u w:val="single"/>
        </w:rPr>
        <w:t xml:space="preserve">标后由分包供应商承建（承接）的，则“企业名称（盖章）”处还须盖有该分包供应商单位公章）。</w:t>
      </w:r>
      <w:r>
        <w:rPr>
          <w:rFonts w:hint="eastAsia"/>
          <w:color w:val="auto"/>
        </w:rPr>
        <w:t xml:space="preserve">专门面向中小企业的项目投标人未按上述要求逐一进行填报的将被视为无效投标文件；非专门面向中</w:t>
      </w:r>
      <w:r>
        <w:rPr>
          <w:rFonts w:hint="eastAsia"/>
        </w:rPr>
        <w:t xml:space="preserve">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JSZC-320214-JZCG-G2026-0073</w:t>
      </w:r>
      <w:r>
        <w:rPr>
          <w:rFonts w:hint="eastAsia" w:ascii="宋体" w:hAnsi="宋体"/>
          <w:bCs/>
          <w:color w:val="auto"/>
          <w:sz w:val="24"/>
          <w:szCs w:val="24"/>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w:t>
      </w:r>
      <w:r>
        <w:rPr>
          <w:rFonts w:hint="eastAsia" w:ascii="宋体" w:hAnsi="宋体"/>
          <w:bCs/>
          <w:color w:val="000000"/>
          <w:sz w:val="24"/>
          <w:szCs w:val="24"/>
        </w:rPr>
        <w:t xml:space="preserve">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3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JSZC-320214-JZCG-G2026-0073</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w:t>
      </w:r>
      <w:r>
        <w:rPr>
          <w:rFonts w:hint="eastAsia" w:ascii="宋体" w:hAnsi="宋体" w:cs="宋体"/>
          <w:sz w:val="24"/>
          <w:szCs w:val="24"/>
        </w:rPr>
        <w:t xml:space="preserve">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JSZC-320214-JZCG-G2026-0073</w:t>
      </w:r>
      <w:r/>
    </w:p>
    <w:tbl>
      <w:tblPr>
        <w:tblStyle w:val="699"/>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hint="eastAsia" w:ascii="宋体" w:eastAsia="宋体"/>
                <w:b/>
                <w:bCs/>
                <w:color w:val="auto"/>
                <w:sz w:val="24"/>
                <w:szCs w:val="24"/>
                <w:lang w:eastAsia="zh-CN"/>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804"/>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无锡市新安中学2026年度物业管理服务</w:t>
            </w:r>
            <w:r/>
          </w:p>
        </w:tc>
        <w:tc>
          <w:tcPr>
            <w:tcW w:w="3188" w:type="dxa"/>
            <w:vAlign w:val="center"/>
            <w:textDirection w:val="lrTb"/>
            <w:noWrap w:val="false"/>
          </w:tcPr>
          <w:p>
            <w:pPr>
              <w:pStyle w:val="804"/>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w:t>
            </w:r>
            <w:r>
              <w:rPr>
                <w:rFonts w:ascii="宋体"/>
                <w:bCs/>
                <w:color w:val="auto"/>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210"/>
      <w:bookmarkEnd w:id="211"/>
      <w:bookmarkEnd w:id="212"/>
      <w:r/>
    </w:p>
    <w:p>
      <w:pPr>
        <w:ind w:left="9" w:right="0" w:hanging="9"/>
        <w:jc w:val="center"/>
        <w:keepLines w:val="0"/>
        <w:keepNext w:val="0"/>
        <w:pageBreakBefore w:val="0"/>
        <w:spacing w:before="69" w:line="288" w:lineRule="auto"/>
        <w:widowControl/>
        <w:rPr>
          <w:rFonts w:hint="eastAsia" w:ascii="黑体" w:hAnsi="Times New Roman" w:eastAsia="黑体" w:cs="Times New Roman"/>
          <w:bCs/>
          <w:color w:val="000000"/>
          <w:sz w:val="28"/>
          <w:szCs w:val="28"/>
        </w:rPr>
      </w:pPr>
      <w:r/>
      <w:bookmarkStart w:id="214" w:name="_Toc120614284"/>
      <w:r>
        <w:rPr>
          <w:rFonts w:hint="eastAsia" w:ascii="黑体" w:hAnsi="Times New Roman" w:eastAsia="黑体" w:cs="Times New Roman"/>
          <w:bCs/>
          <w:color w:val="000000"/>
          <w:sz w:val="28"/>
          <w:szCs w:val="28"/>
        </w:rPr>
        <w:t xml:space="preserve">分项报价表</w:t>
      </w:r>
      <w:r/>
    </w:p>
    <w:p>
      <w:pPr>
        <w:ind w:right="0"/>
        <w:keepLines w:val="0"/>
        <w:keepNext w:val="0"/>
        <w:pageBreakBefore w:val="0"/>
        <w:spacing w:before="69" w:line="288" w:lineRule="auto"/>
        <w:widowControl/>
        <w:rPr>
          <w:rFonts w:hint="eastAsia" w:ascii="宋体" w:hAnsi="宋体" w:eastAsia="宋体" w:cs="宋体"/>
          <w:sz w:val="21"/>
          <w:szCs w:val="21"/>
          <w:lang w:eastAsia="zh-CN"/>
        </w:rPr>
      </w:pPr>
      <w:r>
        <w:rPr>
          <w:rFonts w:hint="eastAsia" w:ascii="黑体" w:hAnsi="Times New Roman" w:eastAsia="黑体" w:cs="Times New Roman"/>
          <w:bCs/>
          <w:color w:val="auto"/>
          <w:sz w:val="24"/>
          <w:szCs w:val="24"/>
          <w:lang w:eastAsia="zh-CN"/>
        </w:rPr>
        <w:t xml:space="preserve">项目编号：</w:t>
      </w:r>
      <w:r>
        <w:rPr>
          <w:rFonts w:hint="eastAsia" w:ascii="黑体" w:eastAsia="黑体"/>
          <w:bCs/>
          <w:color w:val="auto"/>
          <w:sz w:val="24"/>
          <w:szCs w:val="24"/>
          <w:lang w:eastAsia="zh-CN"/>
        </w:rPr>
        <w:t xml:space="preserve">JSZC-320214-JZCG-G2026-0073</w:t>
      </w:r>
      <w:r/>
    </w:p>
    <w:tbl>
      <w:tblPr>
        <w:tblStyle w:val="81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2805"/>
        <w:gridCol w:w="2150"/>
        <w:gridCol w:w="2086"/>
        <w:gridCol w:w="2093"/>
      </w:tblGrid>
      <w:tr>
        <w:trPr>
          <w:trHeight w:val="890"/>
        </w:trPr>
        <w:tc>
          <w:tcPr>
            <w:tcW w:w="1311" w:type="dxa"/>
            <w:vAlign w:val="top"/>
            <w:textDirection w:val="lrTb"/>
            <w:noWrap w:val="false"/>
          </w:tcPr>
          <w:p>
            <w:pPr>
              <w:ind w:left="808" w:hanging="678"/>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tcW w:w="2805" w:type="dxa"/>
            <w:vAlign w:val="top"/>
            <w:textDirection w:val="lrTb"/>
            <w:noWrap w:val="false"/>
          </w:tcPr>
          <w:p>
            <w:pPr>
              <w:ind w:left="573"/>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p>
        </w:tc>
        <w:tc>
          <w:tcPr>
            <w:tcW w:w="2150" w:type="dxa"/>
            <w:vAlign w:val="top"/>
            <w:textDirection w:val="lrTb"/>
            <w:noWrap w:val="false"/>
          </w:tcPr>
          <w:p>
            <w:pPr>
              <w:ind w:left="478" w:right="501"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p>
        </w:tc>
        <w:tc>
          <w:tcPr>
            <w:tcW w:w="2086" w:type="dxa"/>
            <w:vAlign w:val="top"/>
            <w:textDirection w:val="lrTb"/>
            <w:noWrap w:val="false"/>
          </w:tcPr>
          <w:p>
            <w:pPr>
              <w:ind w:left="481" w:right="498"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p>
        </w:tc>
        <w:tc>
          <w:tcPr>
            <w:tcW w:w="2093" w:type="dxa"/>
            <w:vAlign w:val="top"/>
            <w:textDirection w:val="lrTb"/>
            <w:noWrap w:val="false"/>
          </w:tcPr>
          <w:p>
            <w:pPr>
              <w:ind w:left="813"/>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p>
        </w:tc>
      </w:tr>
      <w:tr>
        <w:trPr>
          <w:trHeight w:val="795"/>
        </w:trPr>
        <w:tc>
          <w:tcPr>
            <w:tcW w:w="1311" w:type="dxa"/>
            <w:vAlign w:val="top"/>
            <w:textDirection w:val="lrTb"/>
            <w:noWrap w:val="false"/>
          </w:tcPr>
          <w:p>
            <w:pPr>
              <w:ind w:left="118" w:firstLine="0"/>
              <w:jc w:val="center"/>
              <w:keepLines w:val="0"/>
              <w:keepNext w:val="0"/>
              <w:pageBreakBefore w:val="0"/>
              <w:spacing w:before="153"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p>
        </w:tc>
        <w:tc>
          <w:tcPr>
            <w:tcW w:w="2805" w:type="dxa"/>
            <w:vAlign w:val="top"/>
            <w:textDirection w:val="lrTb"/>
            <w:noWrap w:val="false"/>
          </w:tcPr>
          <w:p>
            <w:pPr>
              <w:ind w:left="118"/>
              <w:keepLines w:val="0"/>
              <w:keepNext w:val="0"/>
              <w:pageBreakBefore w:val="0"/>
              <w:spacing w:before="152"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2"/>
                <w:sz w:val="21"/>
                <w:szCs w:val="21"/>
              </w:rPr>
              <w:t xml:space="preserve">人员费</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809"/>
              <w:ind w:left="935" w:right="249" w:hanging="693"/>
              <w:keepLines w:val="0"/>
              <w:keepNext w:val="0"/>
              <w:pageBreakBefore w:val="0"/>
              <w:spacing w:before="171" w:line="308" w:lineRule="auto"/>
              <w:widowControl/>
            </w:pPr>
            <w:r>
              <w:rPr>
                <w:spacing w:val="16"/>
              </w:rPr>
              <w:t xml:space="preserve">可自行列清单附</w:t>
            </w:r>
            <w:r>
              <w:t xml:space="preserve">后</w:t>
            </w:r>
            <w:r/>
          </w:p>
        </w:tc>
      </w:tr>
      <w:tr>
        <w:trPr>
          <w:trHeight w:val="749"/>
        </w:trPr>
        <w:tc>
          <w:tcPr>
            <w:tcW w:w="1311" w:type="dxa"/>
            <w:vAlign w:val="top"/>
            <w:textDirection w:val="lrTb"/>
            <w:noWrap w:val="false"/>
          </w:tcPr>
          <w:p>
            <w:pPr>
              <w:ind w:left="86" w:firstLine="0"/>
              <w:jc w:val="center"/>
              <w:keepLines w:val="0"/>
              <w:keepNext w:val="0"/>
              <w:pageBreakBefore w:val="0"/>
              <w:spacing w:before="156"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p>
        </w:tc>
        <w:tc>
          <w:tcPr>
            <w:tcW w:w="2805" w:type="dxa"/>
            <w:vAlign w:val="top"/>
            <w:textDirection w:val="lrTb"/>
            <w:noWrap w:val="false"/>
          </w:tcPr>
          <w:p>
            <w:pPr>
              <w:ind w:left="117"/>
              <w:keepLines w:val="0"/>
              <w:keepNext w:val="0"/>
              <w:pageBreakBefore w:val="0"/>
              <w:spacing w:before="155"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6"/>
                <w:sz w:val="21"/>
                <w:szCs w:val="21"/>
              </w:rPr>
              <w:t xml:space="preserve">行政办公费</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809"/>
              <w:ind w:left="935" w:right="249" w:hanging="693"/>
              <w:keepLines w:val="0"/>
              <w:keepNext w:val="0"/>
              <w:pageBreakBefore w:val="0"/>
              <w:spacing w:before="175" w:line="306" w:lineRule="auto"/>
              <w:widowControl/>
            </w:pPr>
            <w:r>
              <w:rPr>
                <w:spacing w:val="16"/>
              </w:rPr>
              <w:t xml:space="preserve">可自行列清单附</w:t>
            </w:r>
            <w:r>
              <w:t xml:space="preserve">后</w:t>
            </w:r>
            <w:r/>
          </w:p>
        </w:tc>
      </w:tr>
      <w:tr>
        <w:trPr>
          <w:trHeight w:val="763"/>
        </w:trPr>
        <w:tc>
          <w:tcPr>
            <w:tcW w:w="1311" w:type="dxa"/>
            <w:vAlign w:val="top"/>
            <w:textDirection w:val="lrTb"/>
            <w:noWrap w:val="false"/>
          </w:tcPr>
          <w:p>
            <w:pPr>
              <w:ind w:left="92" w:firstLine="0"/>
              <w:jc w:val="center"/>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p>
        </w:tc>
        <w:tc>
          <w:tcPr>
            <w:tcW w:w="2805" w:type="dxa"/>
            <w:vAlign w:val="top"/>
            <w:textDirection w:val="lrTb"/>
            <w:noWrap w:val="false"/>
          </w:tcPr>
          <w:p>
            <w:pPr>
              <w:ind w:left="118"/>
              <w:keepLines w:val="0"/>
              <w:keepNext w:val="0"/>
              <w:pageBreakBefore w:val="0"/>
              <w:spacing w:before="158"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2"/>
                <w:sz w:val="21"/>
                <w:szCs w:val="21"/>
              </w:rPr>
              <w:t xml:space="preserve">服装费</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809"/>
              <w:ind w:left="935" w:right="249" w:hanging="693"/>
              <w:keepLines w:val="0"/>
              <w:keepNext w:val="0"/>
              <w:pageBreakBefore w:val="0"/>
              <w:spacing w:before="176" w:line="306" w:lineRule="auto"/>
              <w:widowControl/>
            </w:pPr>
            <w:r>
              <w:rPr>
                <w:spacing w:val="16"/>
              </w:rPr>
              <w:t xml:space="preserve">可自行列清单附</w:t>
            </w:r>
            <w:r>
              <w:t xml:space="preserve">后</w:t>
            </w:r>
            <w:r/>
          </w:p>
        </w:tc>
      </w:tr>
      <w:tr>
        <w:trPr>
          <w:trHeight w:val="732"/>
        </w:trPr>
        <w:tc>
          <w:tcPr>
            <w:tcW w:w="1311" w:type="dxa"/>
            <w:vAlign w:val="top"/>
            <w:textDirection w:val="lrTb"/>
            <w:noWrap w:val="false"/>
          </w:tcPr>
          <w:p>
            <w:pPr>
              <w:ind w:left="97" w:firstLine="0"/>
              <w:jc w:val="center"/>
              <w:keepLines w:val="0"/>
              <w:keepNext w:val="0"/>
              <w:pageBreakBefore w:val="0"/>
              <w:spacing w:before="160"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p>
        </w:tc>
        <w:tc>
          <w:tcPr>
            <w:tcW w:w="2805" w:type="dxa"/>
            <w:vAlign w:val="top"/>
            <w:textDirection w:val="lrTb"/>
            <w:noWrap w:val="false"/>
          </w:tcPr>
          <w:p>
            <w:pPr>
              <w:ind w:left="119"/>
              <w:keepLines w:val="0"/>
              <w:keepNext w:val="0"/>
              <w:pageBreakBefore w:val="0"/>
              <w:spacing w:before="160"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5"/>
                <w:sz w:val="21"/>
                <w:szCs w:val="21"/>
              </w:rPr>
              <w:t xml:space="preserve">卫生清洁费</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809"/>
              <w:ind w:left="935" w:right="249" w:hanging="693"/>
              <w:keepLines w:val="0"/>
              <w:keepNext w:val="0"/>
              <w:pageBreakBefore w:val="0"/>
              <w:spacing w:before="180" w:line="304" w:lineRule="auto"/>
              <w:widowControl/>
            </w:pPr>
            <w:r>
              <w:rPr>
                <w:spacing w:val="16"/>
              </w:rPr>
              <w:t xml:space="preserve">可自行列清单附</w:t>
            </w:r>
            <w:r>
              <w:t xml:space="preserve">后</w:t>
            </w:r>
            <w:r/>
          </w:p>
        </w:tc>
      </w:tr>
      <w:tr>
        <w:trPr>
          <w:trHeight w:val="827"/>
        </w:trPr>
        <w:tc>
          <w:tcPr>
            <w:tcW w:w="1311" w:type="dxa"/>
            <w:vAlign w:val="top"/>
            <w:textDirection w:val="lrTb"/>
            <w:noWrap w:val="false"/>
          </w:tcPr>
          <w:p>
            <w:pPr>
              <w:ind w:left="128" w:firstLine="0"/>
              <w:jc w:val="center"/>
              <w:keepLines w:val="0"/>
              <w:keepNext w:val="0"/>
              <w:pageBreakBefore w:val="0"/>
              <w:spacing w:before="164"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p>
        </w:tc>
        <w:tc>
          <w:tcPr>
            <w:tcW w:w="2805" w:type="dxa"/>
            <w:vAlign w:val="top"/>
            <w:textDirection w:val="lrTb"/>
            <w:noWrap w:val="false"/>
          </w:tcPr>
          <w:p>
            <w:pPr>
              <w:ind w:left="118" w:right="360"/>
              <w:keepLines w:val="0"/>
              <w:keepNext w:val="0"/>
              <w:pageBreakBefore w:val="0"/>
              <w:spacing w:before="162" w:line="239"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7"/>
                <w:sz w:val="21"/>
                <w:szCs w:val="21"/>
              </w:rPr>
              <w:t xml:space="preserve">器械、装备、设</w:t>
            </w:r>
            <w:r>
              <w:rPr>
                <w:rFonts w:hint="eastAsia" w:asciiTheme="minorEastAsia" w:hAnsiTheme="minorEastAsia" w:eastAsiaTheme="minorEastAsia" w:cstheme="minorEastAsia"/>
                <w:b/>
                <w:bCs/>
                <w:spacing w:val="8"/>
                <w:sz w:val="21"/>
                <w:szCs w:val="21"/>
              </w:rPr>
              <w:t xml:space="preserve">备费</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809"/>
              <w:ind w:left="935" w:right="249" w:hanging="693"/>
              <w:keepLines w:val="0"/>
              <w:keepNext w:val="0"/>
              <w:pageBreakBefore w:val="0"/>
              <w:spacing w:before="183" w:line="306" w:lineRule="auto"/>
              <w:widowControl/>
            </w:pPr>
            <w:r>
              <w:rPr>
                <w:spacing w:val="16"/>
              </w:rPr>
              <w:t xml:space="preserve">可自行列清单附</w:t>
            </w:r>
            <w:r>
              <w:t xml:space="preserve">后</w:t>
            </w:r>
            <w:r/>
          </w:p>
        </w:tc>
      </w:tr>
      <w:tr>
        <w:trPr>
          <w:trHeight w:val="799"/>
        </w:trPr>
        <w:tc>
          <w:tcPr>
            <w:tcW w:w="1311" w:type="dxa"/>
            <w:vAlign w:val="top"/>
            <w:textDirection w:val="lrTb"/>
            <w:noWrap w:val="false"/>
          </w:tcPr>
          <w:p>
            <w:pPr>
              <w:ind w:left="99" w:firstLine="0"/>
              <w:jc w:val="center"/>
              <w:keepLines w:val="0"/>
              <w:keepNext w:val="0"/>
              <w:pageBreakBefore w:val="0"/>
              <w:spacing w:before="158"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p>
        </w:tc>
        <w:tc>
          <w:tcPr>
            <w:tcW w:w="2805" w:type="dxa"/>
            <w:vAlign w:val="top"/>
            <w:textDirection w:val="lrTb"/>
            <w:noWrap w:val="false"/>
          </w:tcPr>
          <w:p>
            <w:pPr>
              <w:ind w:left="118"/>
              <w:keepLines w:val="0"/>
              <w:keepNext w:val="0"/>
              <w:pageBreakBefore w:val="0"/>
              <w:spacing w:before="157"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6"/>
                <w:sz w:val="21"/>
                <w:szCs w:val="21"/>
              </w:rPr>
              <w:t xml:space="preserve">维修维保费</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809"/>
              <w:ind w:left="935" w:right="249" w:hanging="693"/>
              <w:keepLines w:val="0"/>
              <w:keepNext w:val="0"/>
              <w:pageBreakBefore w:val="0"/>
              <w:spacing w:before="178" w:line="308" w:lineRule="auto"/>
              <w:widowControl/>
            </w:pPr>
            <w:r>
              <w:rPr>
                <w:spacing w:val="16"/>
              </w:rPr>
              <w:t xml:space="preserve">可自行列清单附</w:t>
            </w:r>
            <w:r>
              <w:t xml:space="preserve">后</w:t>
            </w:r>
            <w:r/>
          </w:p>
        </w:tc>
      </w:tr>
      <w:tr>
        <w:trPr>
          <w:trHeight w:val="530"/>
        </w:trPr>
        <w:tc>
          <w:tcPr>
            <w:tcW w:w="1311" w:type="dxa"/>
            <w:vAlign w:val="top"/>
            <w:textDirection w:val="lrTb"/>
            <w:noWrap w:val="false"/>
          </w:tcPr>
          <w:p>
            <w:pPr>
              <w:ind w:left="99" w:firstLine="0"/>
              <w:jc w:val="center"/>
              <w:keepLines w:val="0"/>
              <w:keepNext w:val="0"/>
              <w:pageBreakBefore w:val="0"/>
              <w:spacing w:before="154"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p>
        </w:tc>
        <w:tc>
          <w:tcPr>
            <w:tcW w:w="2805" w:type="dxa"/>
            <w:vAlign w:val="top"/>
            <w:textDirection w:val="lrTb"/>
            <w:noWrap w:val="false"/>
          </w:tcPr>
          <w:p>
            <w:pPr>
              <w:ind w:left="118"/>
              <w:keepLines w:val="0"/>
              <w:keepNext w:val="0"/>
              <w:pageBreakBefore w:val="0"/>
              <w:spacing w:before="154"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rPr>
              <w:t xml:space="preserve">合理利润</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0"/>
        </w:trPr>
        <w:tc>
          <w:tcPr>
            <w:tcW w:w="1311" w:type="dxa"/>
            <w:vAlign w:val="top"/>
            <w:textDirection w:val="lrTb"/>
            <w:noWrap w:val="false"/>
          </w:tcPr>
          <w:p>
            <w:pPr>
              <w:ind w:left="103" w:firstLine="0"/>
              <w:jc w:val="center"/>
              <w:keepLines w:val="0"/>
              <w:keepNext w:val="0"/>
              <w:pageBreakBefore w:val="0"/>
              <w:spacing w:before="157"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p>
        </w:tc>
        <w:tc>
          <w:tcPr>
            <w:tcW w:w="2805" w:type="dxa"/>
            <w:vAlign w:val="top"/>
            <w:textDirection w:val="lrTb"/>
            <w:noWrap w:val="false"/>
          </w:tcPr>
          <w:p>
            <w:pPr>
              <w:ind w:left="118"/>
              <w:keepLines w:val="0"/>
              <w:keepNext w:val="0"/>
              <w:pageBreakBefore w:val="0"/>
              <w:spacing w:before="156" w:line="213"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8"/>
                <w:sz w:val="21"/>
                <w:szCs w:val="21"/>
              </w:rPr>
              <w:t xml:space="preserve">税金</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882"/>
        </w:trPr>
        <w:tc>
          <w:tcPr>
            <w:tcW w:w="1311" w:type="dxa"/>
            <w:vAlign w:val="top"/>
            <w:textDirection w:val="lrTb"/>
            <w:noWrap w:val="false"/>
          </w:tcPr>
          <w:p>
            <w:pPr>
              <w:ind w:left="115" w:firstLine="0"/>
              <w:jc w:val="center"/>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p>
        </w:tc>
        <w:tc>
          <w:tcPr>
            <w:tcW w:w="2805" w:type="dxa"/>
            <w:vAlign w:val="top"/>
            <w:textDirection w:val="lrTb"/>
            <w:noWrap w:val="false"/>
          </w:tcPr>
          <w:p>
            <w:pPr>
              <w:ind w:left="119"/>
              <w:keepLines w:val="0"/>
              <w:keepNext w:val="0"/>
              <w:pageBreakBefore w:val="0"/>
              <w:spacing w:before="158"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rPr>
              <w:t xml:space="preserve">其他支出</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809"/>
              <w:ind w:left="935" w:right="249" w:hanging="693"/>
              <w:keepLines w:val="0"/>
              <w:keepNext w:val="0"/>
              <w:pageBreakBefore w:val="0"/>
              <w:spacing w:before="178" w:line="305" w:lineRule="auto"/>
              <w:widowControl/>
            </w:pPr>
            <w:r>
              <w:rPr>
                <w:spacing w:val="16"/>
              </w:rPr>
              <w:t xml:space="preserve">可自行列清单附</w:t>
            </w:r>
            <w:r>
              <w:t xml:space="preserve">后</w:t>
            </w:r>
            <w:r/>
          </w:p>
        </w:tc>
      </w:tr>
      <w:tr>
        <w:trPr>
          <w:trHeight w:val="530"/>
        </w:trPr>
        <w:tc>
          <w:tcPr>
            <w:tcW w:w="1311" w:type="dxa"/>
            <w:vAlign w:val="top"/>
            <w:textDirection w:val="lrTb"/>
            <w:noWrap w:val="false"/>
          </w:tcPr>
          <w:p>
            <w:pPr>
              <w:pStyle w:val="809"/>
              <w:ind w:left="764"/>
              <w:keepLines w:val="0"/>
              <w:keepNext w:val="0"/>
              <w:pageBreakBefore w:val="0"/>
              <w:spacing w:before="180" w:line="330" w:lineRule="exact"/>
              <w:widowControl/>
            </w:pPr>
            <w:r>
              <w:rPr>
                <w:spacing w:val="-11"/>
                <w:position w:val="2"/>
              </w:rPr>
              <w:t xml:space="preserve">…</w:t>
            </w:r>
            <w:r>
              <w:rPr>
                <w:spacing w:val="63"/>
                <w:position w:val="2"/>
              </w:rPr>
              <w:t xml:space="preserve"> </w:t>
            </w:r>
            <w:r>
              <w:rPr>
                <w:spacing w:val="-11"/>
                <w:position w:val="2"/>
              </w:rPr>
              <w:t xml:space="preserve">…</w:t>
            </w:r>
            <w:r/>
          </w:p>
        </w:tc>
        <w:tc>
          <w:tcPr>
            <w:tcW w:w="2805" w:type="dxa"/>
            <w:vAlign w:val="top"/>
            <w:textDirection w:val="lrTb"/>
            <w:noWrap w:val="false"/>
          </w:tcPr>
          <w:p>
            <w:pPr>
              <w:keepLines w:val="0"/>
              <w:keepNext w:val="0"/>
              <w:pageBreakBefore w:val="0"/>
              <w:widowControl/>
              <w:rPr>
                <w:rFonts w:ascii="Arial"/>
                <w:sz w:val="21"/>
              </w:rPr>
            </w:pPr>
            <w:r>
              <w:rPr>
                <w:rFonts w:ascii="Arial"/>
                <w:sz w:val="21"/>
              </w:rPr>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8"/>
        </w:trPr>
        <w:tc>
          <w:tcPr>
            <w:tcW w:w="1311" w:type="dxa"/>
            <w:vAlign w:val="top"/>
            <w:textDirection w:val="lrTb"/>
            <w:noWrap w:val="false"/>
          </w:tcPr>
          <w:p>
            <w:pPr>
              <w:keepLines w:val="0"/>
              <w:keepNext w:val="0"/>
              <w:pageBreakBefore w:val="0"/>
              <w:widowControl/>
              <w:rPr>
                <w:rFonts w:ascii="Arial"/>
                <w:sz w:val="21"/>
              </w:rPr>
            </w:pPr>
            <w:r>
              <w:rPr>
                <w:rFonts w:ascii="Arial"/>
                <w:sz w:val="21"/>
              </w:rPr>
            </w:r>
            <w:r/>
          </w:p>
        </w:tc>
        <w:tc>
          <w:tcPr>
            <w:tcW w:w="2805" w:type="dxa"/>
            <w:vAlign w:val="top"/>
            <w:textDirection w:val="lrTb"/>
            <w:noWrap w:val="false"/>
          </w:tcPr>
          <w:p>
            <w:pPr>
              <w:ind w:left="118"/>
              <w:keepLines w:val="0"/>
              <w:keepNext w:val="0"/>
              <w:pageBreakBefore w:val="0"/>
              <w:spacing w:before="164" w:line="214" w:lineRule="auto"/>
              <w:widowControl/>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p>
        </w:tc>
        <w:tc>
          <w:tcPr>
            <w:tcW w:w="2150" w:type="dxa"/>
            <w:vAlign w:val="top"/>
            <w:textDirection w:val="lrTb"/>
            <w:noWrap w:val="false"/>
          </w:tcPr>
          <w:p>
            <w:pPr>
              <w:keepLines w:val="0"/>
              <w:keepNext w:val="0"/>
              <w:pageBreakBefore w:val="0"/>
              <w:widowControl/>
              <w:rPr>
                <w:rFonts w:ascii="Arial"/>
                <w:sz w:val="21"/>
              </w:rPr>
            </w:pPr>
            <w:r>
              <w:rPr>
                <w:rFonts w:ascii="Arial"/>
                <w:sz w:val="21"/>
              </w:rPr>
            </w:r>
            <w:r/>
          </w:p>
        </w:tc>
        <w:tc>
          <w:tcPr>
            <w:tcW w:w="2086" w:type="dxa"/>
            <w:vAlign w:val="top"/>
            <w:textDirection w:val="lrTb"/>
            <w:noWrap w:val="false"/>
          </w:tcPr>
          <w:p>
            <w:pPr>
              <w:keepLines w:val="0"/>
              <w:keepNext w:val="0"/>
              <w:pageBreakBefore w:val="0"/>
              <w:widowControl/>
              <w:rPr>
                <w:rFonts w:ascii="Arial"/>
                <w:sz w:val="21"/>
              </w:rPr>
            </w:pPr>
            <w:r>
              <w:rPr>
                <w:rFonts w:ascii="Arial"/>
                <w:sz w:val="21"/>
              </w:rPr>
            </w:r>
            <w:r/>
          </w:p>
        </w:tc>
        <w:tc>
          <w:tcPr>
            <w:tcW w:w="2093" w:type="dxa"/>
            <w:vAlign w:val="top"/>
            <w:textDirection w:val="lrTb"/>
            <w:noWrap w:val="false"/>
          </w:tcPr>
          <w:p>
            <w:pPr>
              <w:keepLines w:val="0"/>
              <w:keepNext w:val="0"/>
              <w:pageBreakBefore w:val="0"/>
              <w:widowControl/>
              <w:rPr>
                <w:rFonts w:ascii="Arial"/>
                <w:sz w:val="21"/>
              </w:rPr>
            </w:pPr>
            <w:r>
              <w:rPr>
                <w:rFonts w:ascii="Arial"/>
                <w:sz w:val="21"/>
              </w:rPr>
            </w:r>
            <w:r/>
          </w:p>
        </w:tc>
      </w:tr>
    </w:tbl>
    <w:p>
      <w:pPr>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ind w:right="65"/>
        <w:jc w:val="both"/>
        <w:keepLines w:val="0"/>
        <w:keepNext w:val="0"/>
        <w:pageBreakBefore w:val="0"/>
        <w:spacing w:before="68" w:line="332" w:lineRule="auto"/>
        <w:widowControl/>
        <w:rPr>
          <w:rFonts w:ascii="宋体" w:hAnsi="宋体" w:eastAsia="宋体" w:cs="宋体"/>
          <w:spacing w:val="20"/>
          <w:sz w:val="21"/>
          <w:szCs w:val="21"/>
        </w:rPr>
      </w:pPr>
      <w:r>
        <w:rPr>
          <w:rFonts w:ascii="宋体" w:hAnsi="宋体" w:eastAsia="宋体" w:cs="宋体"/>
          <w:spacing w:val="20"/>
          <w:sz w:val="21"/>
          <w:szCs w:val="21"/>
        </w:rPr>
      </w:r>
      <w:r/>
    </w:p>
    <w:p>
      <w:pPr>
        <w:ind w:right="65"/>
        <w:jc w:val="both"/>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p>
    <w:p>
      <w:pPr>
        <w:rPr>
          <w:rFonts w:ascii="宋体" w:hAnsi="宋体" w:cs="宋体"/>
          <w:color w:val="000000"/>
          <w:lang w:val="zh-CN"/>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JSZC-320214-JZCG-G2026-0073</w:t>
      </w:r>
      <w:r/>
    </w:p>
    <w:tbl>
      <w:tblPr>
        <w:tblStyle w:val="69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14"/>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JSZC-320214-JZCG-G2026-0073</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color w:val="auto"/>
          <w:highlight w:val="none"/>
        </w:rPr>
        <w:t xml:space="preserve">3.上表内容须按评分标准中的相关要求提</w:t>
      </w:r>
      <w:r>
        <w:rPr>
          <w:rFonts w:hint="eastAsia" w:ascii="宋体" w:hAnsi="宋体"/>
          <w:bCs/>
        </w:rPr>
        <w:t xml:space="preserve">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nl1yxpbz" w:date="2026-07-13T10:59:28Z">
    <w:p w14:paraId="00000001" w14:textId="00000001">
      <w:pPr>
        <w:spacing w:line="240" w:after="0" w:lineRule="auto" w:before="0"/>
        <w:ind w:firstLine="0" w:left="0" w:right="0"/>
        <w:jc w:val="left"/>
      </w:pPr>
      <w:r>
        <w:rPr>
          <w:rFonts w:eastAsia="Arial" w:ascii="Arial" w:hAnsi="Arial" w:cs="Arial"/>
          <w:sz w:val="22"/>
        </w:rPr>
        <w:t xml:space="preserve">已增加</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2B0120D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１５</w:t>
    </w:r>
    <w:r>
      <w:rPr>
        <w:rFonts w:ascii="宋体" w:hAnsi="宋体"/>
      </w:rPr>
      <w:fldChar w:fldCharType="end"/>
    </w:r>
    <w:r/>
  </w:p>
  <w:p>
    <w:pPr>
      <w:pStyle w:val="71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p>
  <w:p>
    <w:pPr>
      <w:pStyle w:val="7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4"/>
      <w:isLgl w:val="false"/>
      <w:suff w:val="nothing"/>
      <w:lvlText w:val=""/>
      <w:lvlJc w:val="left"/>
      <w:pPr>
        <w:ind w:left="0" w:firstLine="0"/>
      </w:pPr>
      <w:rPr>
        <w:rFonts w:hint="eastAsia"/>
      </w:rPr>
    </w:lvl>
    <w:lvl w:ilvl="6">
      <w:start w:val="1"/>
      <w:numFmt w:val="none"/>
      <w:pStyle w:val="695"/>
      <w:isLgl w:val="false"/>
      <w:suff w:val="nothing"/>
      <w:lvlText w:val=""/>
      <w:lvlJc w:val="left"/>
      <w:pPr>
        <w:ind w:left="0" w:firstLine="0"/>
      </w:pPr>
      <w:rPr>
        <w:rFonts w:hint="eastAsia"/>
      </w:rPr>
    </w:lvl>
    <w:lvl w:ilvl="7">
      <w:start w:val="1"/>
      <w:numFmt w:val="none"/>
      <w:pStyle w:val="696"/>
      <w:isLgl w:val="false"/>
      <w:suff w:val="nothing"/>
      <w:lvlText w:val=""/>
      <w:lvlJc w:val="left"/>
      <w:pPr>
        <w:ind w:left="0" w:firstLine="0"/>
      </w:pPr>
      <w:rPr>
        <w:rFonts w:hint="eastAsia"/>
      </w:rPr>
    </w:lvl>
    <w:lvl w:ilvl="8">
      <w:start w:val="1"/>
      <w:numFmt w:val="none"/>
      <w:pStyle w:val="697"/>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8"/>
  </w:num>
  <w:num w:numId="9">
    <w:abstractNumId w:val="3"/>
  </w:num>
  <w:num w:numId="10">
    <w:abstractNumId w:val="10"/>
  </w:num>
  <w:num w:numId="11">
    <w:abstractNumId w:val="0"/>
  </w:num>
  <w:num w:numId="12">
    <w:abstractNumId w:val="9"/>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l1yxpbz">
    <w15:presenceInfo w15:providerId="WPS Office" w15:userId="78289824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698"/>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8"/>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17"/>
    <w:uiPriority w:val="99"/>
  </w:style>
  <w:style w:type="character" w:styleId="44">
    <w:name w:val="Footer Char"/>
    <w:basedOn w:val="698"/>
    <w:link w:val="716"/>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68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89">
    <w:name w:val="Heading 1"/>
    <w:basedOn w:val="688"/>
    <w:next w:val="688"/>
    <w:link w:val="742"/>
    <w:uiPriority w:val="0"/>
    <w:qFormat/>
    <w:pPr>
      <w:jc w:val="center"/>
      <w:keepNext/>
      <w:outlineLvl w:val="0"/>
    </w:pPr>
    <w:rPr>
      <w:rFonts w:ascii="楷体_GB2312" w:eastAsia="楷体_GB2312"/>
      <w:sz w:val="28"/>
      <w:szCs w:val="28"/>
    </w:rPr>
  </w:style>
  <w:style w:type="paragraph" w:styleId="690">
    <w:name w:val="Heading 2"/>
    <w:basedOn w:val="688"/>
    <w:next w:val="688"/>
    <w:link w:val="743"/>
    <w:uiPriority w:val="0"/>
    <w:qFormat/>
    <w:pPr>
      <w:jc w:val="center"/>
      <w:keepLines/>
      <w:keepNext/>
      <w:spacing w:before="260" w:after="260" w:line="416" w:lineRule="auto"/>
      <w:outlineLvl w:val="1"/>
    </w:pPr>
    <w:rPr>
      <w:rFonts w:ascii="Arial" w:hAnsi="Arial" w:eastAsia="幼圆"/>
      <w:b/>
      <w:bCs/>
      <w:sz w:val="44"/>
      <w:szCs w:val="44"/>
    </w:rPr>
  </w:style>
  <w:style w:type="paragraph" w:styleId="691">
    <w:name w:val="Heading 3"/>
    <w:basedOn w:val="688"/>
    <w:next w:val="688"/>
    <w:link w:val="744"/>
    <w:uiPriority w:val="0"/>
    <w:qFormat/>
    <w:pPr>
      <w:keepLines/>
      <w:keepNext/>
      <w:spacing w:before="260" w:after="260" w:line="416" w:lineRule="auto"/>
      <w:outlineLvl w:val="2"/>
    </w:pPr>
    <w:rPr>
      <w:b/>
      <w:bCs/>
      <w:sz w:val="32"/>
      <w:szCs w:val="32"/>
    </w:rPr>
  </w:style>
  <w:style w:type="paragraph" w:styleId="692">
    <w:name w:val="Heading 4"/>
    <w:basedOn w:val="688"/>
    <w:next w:val="700"/>
    <w:link w:val="745"/>
    <w:uiPriority w:val="0"/>
    <w:qFormat/>
    <w:pPr>
      <w:keepLines/>
      <w:keepNext/>
      <w:spacing w:before="280" w:after="290" w:line="376" w:lineRule="auto"/>
      <w:outlineLvl w:val="3"/>
    </w:pPr>
    <w:rPr>
      <w:rFonts w:ascii="Arial" w:hAnsi="Arial" w:eastAsia="黑体"/>
      <w:b/>
      <w:bCs/>
      <w:sz w:val="28"/>
      <w:szCs w:val="28"/>
    </w:rPr>
  </w:style>
  <w:style w:type="paragraph" w:styleId="693">
    <w:name w:val="Heading 5"/>
    <w:basedOn w:val="688"/>
    <w:next w:val="700"/>
    <w:link w:val="746"/>
    <w:uiPriority w:val="0"/>
    <w:qFormat/>
    <w:pPr>
      <w:keepNext/>
      <w:outlineLvl w:val="4"/>
    </w:pPr>
    <w:rPr>
      <w:rFonts w:ascii="宋体"/>
      <w:color w:val="000000"/>
      <w:sz w:val="28"/>
      <w:szCs w:val="28"/>
    </w:rPr>
  </w:style>
  <w:style w:type="paragraph" w:styleId="694">
    <w:name w:val="Heading 6"/>
    <w:basedOn w:val="688"/>
    <w:next w:val="688"/>
    <w:link w:val="7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Heading 7"/>
    <w:basedOn w:val="688"/>
    <w:next w:val="688"/>
    <w:link w:val="748"/>
    <w:uiPriority w:val="0"/>
    <w:qFormat/>
    <w:pPr>
      <w:numPr>
        <w:ilvl w:val="6"/>
        <w:numId w:val="1"/>
      </w:numPr>
      <w:keepLines/>
      <w:keepNext/>
      <w:spacing w:before="240" w:after="64" w:line="320" w:lineRule="auto"/>
      <w:outlineLvl w:val="6"/>
    </w:pPr>
    <w:rPr>
      <w:b/>
      <w:bCs/>
      <w:sz w:val="24"/>
      <w:szCs w:val="24"/>
    </w:rPr>
  </w:style>
  <w:style w:type="paragraph" w:styleId="696">
    <w:name w:val="Heading 8"/>
    <w:basedOn w:val="688"/>
    <w:next w:val="688"/>
    <w:link w:val="7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Heading 9"/>
    <w:basedOn w:val="688"/>
    <w:next w:val="688"/>
    <w:link w:val="750"/>
    <w:uiPriority w:val="0"/>
    <w:qFormat/>
    <w:pPr>
      <w:numPr>
        <w:ilvl w:val="8"/>
        <w:numId w:val="1"/>
      </w:numPr>
      <w:keepLines/>
      <w:keepNext/>
      <w:spacing w:before="240" w:after="64" w:line="320" w:lineRule="auto"/>
      <w:outlineLvl w:val="8"/>
    </w:pPr>
    <w:rPr>
      <w:rFonts w:ascii="Arial" w:hAnsi="Arial" w:eastAsia="黑体"/>
      <w:sz w:val="20"/>
    </w:rPr>
  </w:style>
  <w:style w:type="character" w:styleId="698" w:default="1">
    <w:name w:val="Default Paragraph Font"/>
    <w:uiPriority w:val="1"/>
    <w:unhideWhenUsed/>
    <w:qFormat/>
  </w:style>
  <w:style w:type="table" w:styleId="699" w:default="1">
    <w:name w:val="Normal Table"/>
    <w:uiPriority w:val="99"/>
    <w:unhideWhenUsed/>
    <w:qFormat/>
    <w:tblPr>
      <w:tblCellMar>
        <w:left w:w="108" w:type="dxa"/>
        <w:top w:w="0" w:type="dxa"/>
        <w:right w:w="108" w:type="dxa"/>
        <w:bottom w:w="0" w:type="dxa"/>
      </w:tblCellMar>
    </w:tblPr>
  </w:style>
  <w:style w:type="paragraph" w:styleId="700">
    <w:name w:val="Normal Indent"/>
    <w:basedOn w:val="688"/>
    <w:next w:val="688"/>
    <w:link w:val="741"/>
    <w:uiPriority w:val="0"/>
    <w:qFormat/>
    <w:pPr>
      <w:ind w:firstLine="420"/>
    </w:pPr>
    <w:rPr>
      <w:sz w:val="20"/>
    </w:rPr>
  </w:style>
  <w:style w:type="paragraph" w:styleId="701">
    <w:name w:val="List 3"/>
    <w:basedOn w:val="688"/>
    <w:uiPriority w:val="0"/>
    <w:qFormat/>
    <w:pPr>
      <w:ind w:left="100" w:hanging="200"/>
    </w:pPr>
  </w:style>
  <w:style w:type="paragraph" w:styleId="702">
    <w:name w:val="toc 7"/>
    <w:basedOn w:val="688"/>
    <w:next w:val="688"/>
    <w:uiPriority w:val="0"/>
    <w:semiHidden/>
    <w:qFormat/>
    <w:pPr>
      <w:ind w:left="1260"/>
      <w:jc w:val="left"/>
    </w:pPr>
  </w:style>
  <w:style w:type="paragraph" w:styleId="703">
    <w:name w:val="Document Map"/>
    <w:basedOn w:val="688"/>
    <w:link w:val="751"/>
    <w:uiPriority w:val="0"/>
    <w:semiHidden/>
    <w:qFormat/>
    <w:pPr>
      <w:shd w:val="clear" w:color="auto" w:fill="000080"/>
    </w:pPr>
    <w:rPr>
      <w:sz w:val="20"/>
    </w:rPr>
  </w:style>
  <w:style w:type="paragraph" w:styleId="704">
    <w:name w:val="annotation text"/>
    <w:basedOn w:val="688"/>
    <w:link w:val="752"/>
    <w:uiPriority w:val="0"/>
    <w:semiHidden/>
    <w:qFormat/>
    <w:pPr>
      <w:jc w:val="left"/>
    </w:pPr>
    <w:rPr>
      <w:sz w:val="20"/>
    </w:rPr>
  </w:style>
  <w:style w:type="paragraph" w:styleId="705">
    <w:name w:val="Body Text 3"/>
    <w:basedOn w:val="688"/>
    <w:link w:val="753"/>
    <w:uiPriority w:val="0"/>
    <w:qFormat/>
    <w:rPr>
      <w:rFonts w:ascii="仿宋_GB2312" w:hAnsi="Arial" w:eastAsia="仿宋_GB2312"/>
      <w:sz w:val="32"/>
      <w:szCs w:val="32"/>
    </w:rPr>
  </w:style>
  <w:style w:type="paragraph" w:styleId="706">
    <w:name w:val="Body Text"/>
    <w:basedOn w:val="688"/>
    <w:link w:val="754"/>
    <w:uiPriority w:val="0"/>
    <w:qFormat/>
    <w:rPr>
      <w:rFonts w:ascii="楷体_GB2312" w:hAnsi="Arial" w:eastAsia="楷体_GB2312"/>
      <w:sz w:val="28"/>
      <w:szCs w:val="28"/>
    </w:rPr>
  </w:style>
  <w:style w:type="paragraph" w:styleId="707">
    <w:name w:val="Body Text Indent"/>
    <w:basedOn w:val="688"/>
    <w:link w:val="755"/>
    <w:uiPriority w:val="0"/>
    <w:qFormat/>
    <w:pPr>
      <w:ind w:firstLine="645"/>
    </w:pPr>
    <w:rPr>
      <w:rFonts w:ascii="楷体_GB2312" w:eastAsia="楷体_GB2312"/>
      <w:sz w:val="32"/>
      <w:szCs w:val="32"/>
    </w:rPr>
  </w:style>
  <w:style w:type="paragraph" w:styleId="708">
    <w:name w:val="List 2"/>
    <w:basedOn w:val="688"/>
    <w:uiPriority w:val="0"/>
    <w:qFormat/>
    <w:pPr>
      <w:ind w:left="100" w:hanging="200"/>
    </w:pPr>
  </w:style>
  <w:style w:type="paragraph" w:styleId="709">
    <w:name w:val="toc 5"/>
    <w:basedOn w:val="688"/>
    <w:next w:val="688"/>
    <w:uiPriority w:val="0"/>
    <w:semiHidden/>
    <w:qFormat/>
    <w:pPr>
      <w:ind w:left="840"/>
      <w:jc w:val="left"/>
    </w:pPr>
  </w:style>
  <w:style w:type="paragraph" w:styleId="710">
    <w:name w:val="toc 3"/>
    <w:basedOn w:val="688"/>
    <w:next w:val="688"/>
    <w:uiPriority w:val="0"/>
    <w:semiHidden/>
    <w:qFormat/>
    <w:pPr>
      <w:ind w:left="420"/>
      <w:jc w:val="left"/>
    </w:pPr>
    <w:rPr>
      <w:i/>
      <w:iCs/>
      <w:szCs w:val="24"/>
    </w:rPr>
  </w:style>
  <w:style w:type="paragraph" w:styleId="711">
    <w:name w:val="Plain Text"/>
    <w:basedOn w:val="688"/>
    <w:link w:val="756"/>
    <w:uiPriority w:val="0"/>
    <w:qFormat/>
    <w:rPr>
      <w:rFonts w:ascii="宋体" w:hAnsi="Courier New"/>
      <w:sz w:val="20"/>
    </w:rPr>
  </w:style>
  <w:style w:type="paragraph" w:styleId="712">
    <w:name w:val="toc 8"/>
    <w:basedOn w:val="688"/>
    <w:next w:val="688"/>
    <w:uiPriority w:val="0"/>
    <w:semiHidden/>
    <w:qFormat/>
    <w:pPr>
      <w:ind w:left="1470"/>
      <w:jc w:val="left"/>
    </w:pPr>
  </w:style>
  <w:style w:type="paragraph" w:styleId="713">
    <w:name w:val="Date"/>
    <w:basedOn w:val="688"/>
    <w:next w:val="688"/>
    <w:link w:val="757"/>
    <w:uiPriority w:val="0"/>
    <w:qFormat/>
    <w:rPr>
      <w:sz w:val="24"/>
      <w:szCs w:val="24"/>
    </w:rPr>
  </w:style>
  <w:style w:type="paragraph" w:styleId="714">
    <w:name w:val="Body Text Indent 2"/>
    <w:basedOn w:val="688"/>
    <w:link w:val="758"/>
    <w:uiPriority w:val="0"/>
    <w:qFormat/>
    <w:pPr>
      <w:ind w:left="630" w:firstLine="645"/>
    </w:pPr>
    <w:rPr>
      <w:rFonts w:ascii="Arial" w:hAnsi="Arial" w:eastAsia="仿宋_GB2312"/>
      <w:sz w:val="32"/>
      <w:szCs w:val="32"/>
    </w:rPr>
  </w:style>
  <w:style w:type="paragraph" w:styleId="715">
    <w:name w:val="Balloon Text"/>
    <w:basedOn w:val="688"/>
    <w:link w:val="759"/>
    <w:uiPriority w:val="0"/>
    <w:semiHidden/>
    <w:qFormat/>
    <w:rPr>
      <w:sz w:val="18"/>
      <w:szCs w:val="18"/>
    </w:rPr>
  </w:style>
  <w:style w:type="paragraph" w:styleId="716">
    <w:name w:val="Footer"/>
    <w:basedOn w:val="688"/>
    <w:link w:val="760"/>
    <w:uiPriority w:val="0"/>
    <w:qFormat/>
    <w:pPr>
      <w:jc w:val="left"/>
      <w:tabs>
        <w:tab w:val="center" w:pos="4153" w:leader="none"/>
        <w:tab w:val="right" w:pos="8306" w:leader="none"/>
      </w:tabs>
    </w:pPr>
    <w:rPr>
      <w:sz w:val="18"/>
      <w:szCs w:val="18"/>
    </w:rPr>
  </w:style>
  <w:style w:type="paragraph" w:styleId="717">
    <w:name w:val="Header"/>
    <w:basedOn w:val="688"/>
    <w:link w:val="761"/>
    <w:uiPriority w:val="99"/>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719">
    <w:name w:val="toc 4"/>
    <w:basedOn w:val="688"/>
    <w:next w:val="688"/>
    <w:uiPriority w:val="0"/>
    <w:semiHidden/>
    <w:qFormat/>
    <w:pPr>
      <w:ind w:left="630"/>
      <w:jc w:val="left"/>
    </w:pPr>
  </w:style>
  <w:style w:type="paragraph" w:styleId="720">
    <w:name w:val="List"/>
    <w:basedOn w:val="688"/>
    <w:uiPriority w:val="0"/>
    <w:qFormat/>
    <w:pPr>
      <w:ind w:left="200" w:hanging="200"/>
    </w:pPr>
  </w:style>
  <w:style w:type="paragraph" w:styleId="721">
    <w:name w:val="toc 6"/>
    <w:basedOn w:val="688"/>
    <w:next w:val="688"/>
    <w:uiPriority w:val="0"/>
    <w:semiHidden/>
    <w:qFormat/>
    <w:pPr>
      <w:ind w:left="1050"/>
      <w:jc w:val="left"/>
    </w:pPr>
  </w:style>
  <w:style w:type="paragraph" w:styleId="722">
    <w:name w:val="Body Text Indent 3"/>
    <w:basedOn w:val="688"/>
    <w:link w:val="762"/>
    <w:uiPriority w:val="0"/>
    <w:qFormat/>
    <w:pPr>
      <w:ind w:left="645" w:firstLine="645"/>
    </w:pPr>
    <w:rPr>
      <w:rFonts w:ascii="Arial" w:hAnsi="Arial" w:eastAsia="仿宋_GB2312"/>
      <w:color w:val="ffff00"/>
      <w:sz w:val="32"/>
      <w:szCs w:val="32"/>
    </w:rPr>
  </w:style>
  <w:style w:type="paragraph" w:styleId="723">
    <w:name w:val="table of figures"/>
    <w:basedOn w:val="688"/>
    <w:next w:val="688"/>
    <w:uiPriority w:val="0"/>
    <w:semiHidden/>
    <w:qFormat/>
    <w:pPr>
      <w:ind w:left="840" w:hanging="420"/>
    </w:pPr>
  </w:style>
  <w:style w:type="paragraph" w:styleId="724">
    <w:name w:val="toc 2"/>
    <w:basedOn w:val="688"/>
    <w:next w:val="688"/>
    <w:uiPriority w:val="0"/>
    <w:semiHidden/>
    <w:qFormat/>
    <w:pPr>
      <w:ind w:left="210"/>
      <w:jc w:val="left"/>
    </w:pPr>
    <w:rPr>
      <w:smallCaps/>
      <w:szCs w:val="24"/>
    </w:rPr>
  </w:style>
  <w:style w:type="paragraph" w:styleId="725">
    <w:name w:val="toc 9"/>
    <w:basedOn w:val="688"/>
    <w:next w:val="688"/>
    <w:uiPriority w:val="0"/>
    <w:semiHidden/>
    <w:qFormat/>
    <w:pPr>
      <w:ind w:left="1680"/>
      <w:jc w:val="left"/>
    </w:pPr>
  </w:style>
  <w:style w:type="paragraph" w:styleId="726">
    <w:name w:val="Body Text 2"/>
    <w:basedOn w:val="688"/>
    <w:link w:val="763"/>
    <w:uiPriority w:val="0"/>
    <w:qFormat/>
    <w:pPr>
      <w:jc w:val="center"/>
      <w:widowControl/>
    </w:pPr>
    <w:rPr>
      <w:rFonts w:ascii="楷体_GB2312" w:eastAsia="楷体_GB2312"/>
      <w:sz w:val="28"/>
      <w:szCs w:val="28"/>
    </w:rPr>
  </w:style>
  <w:style w:type="paragraph" w:styleId="727">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8">
    <w:name w:val="index 1"/>
    <w:basedOn w:val="688"/>
    <w:next w:val="688"/>
    <w:uiPriority w:val="0"/>
    <w:semiHidden/>
    <w:qFormat/>
    <w:pPr>
      <w:spacing w:line="240" w:lineRule="atLeast"/>
    </w:pPr>
    <w:rPr>
      <w:b/>
      <w:bCs/>
    </w:rPr>
  </w:style>
  <w:style w:type="paragraph" w:styleId="729">
    <w:name w:val="annotation subject"/>
    <w:basedOn w:val="704"/>
    <w:next w:val="704"/>
    <w:link w:val="764"/>
    <w:uiPriority w:val="0"/>
    <w:semiHidden/>
    <w:qFormat/>
    <w:rPr>
      <w:b/>
      <w:bCs/>
    </w:rPr>
  </w:style>
  <w:style w:type="paragraph" w:styleId="730">
    <w:name w:val="Body Text First Indent"/>
    <w:basedOn w:val="706"/>
    <w:link w:val="765"/>
    <w:uiPriority w:val="0"/>
    <w:qFormat/>
    <w:pPr>
      <w:ind w:firstLine="200"/>
      <w:spacing w:line="360" w:lineRule="auto"/>
    </w:pPr>
    <w:rPr>
      <w:rFonts w:ascii="仿宋_GB2312" w:eastAsia="仿宋_GB2312"/>
      <w:sz w:val="30"/>
      <w:szCs w:val="30"/>
    </w:rPr>
  </w:style>
  <w:style w:type="paragraph" w:styleId="731">
    <w:name w:val="Body Text First Indent 2"/>
    <w:basedOn w:val="707"/>
    <w:link w:val="766"/>
    <w:uiPriority w:val="0"/>
    <w:qFormat/>
    <w:pPr>
      <w:ind w:firstLine="420"/>
      <w:spacing w:line="360" w:lineRule="auto"/>
    </w:pPr>
    <w:rPr>
      <w:rFonts w:ascii="宋体" w:hAnsi="宋体" w:eastAsia="宋体"/>
      <w:szCs w:val="20"/>
    </w:rPr>
  </w:style>
  <w:style w:type="table" w:styleId="732">
    <w:name w:val="Table Grid"/>
    <w:basedOn w:val="69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Strong"/>
    <w:uiPriority w:val="0"/>
    <w:qFormat/>
    <w:rPr>
      <w:b/>
      <w:bCs/>
    </w:rPr>
  </w:style>
  <w:style w:type="character" w:styleId="734">
    <w:name w:val="page number"/>
    <w:uiPriority w:val="0"/>
    <w:qFormat/>
  </w:style>
  <w:style w:type="character" w:styleId="735">
    <w:name w:val="FollowedHyperlink"/>
    <w:uiPriority w:val="0"/>
    <w:qFormat/>
    <w:rPr>
      <w:color w:val="800080"/>
      <w:u w:val="single"/>
    </w:rPr>
  </w:style>
  <w:style w:type="character" w:styleId="736">
    <w:name w:val="HTML Typewriter"/>
    <w:uiPriority w:val="99"/>
    <w:qFormat/>
    <w:rPr>
      <w:rFonts w:ascii="宋体" w:hAnsi="宋体" w:eastAsia="宋体" w:cs="宋体"/>
      <w:sz w:val="24"/>
      <w:szCs w:val="24"/>
    </w:rPr>
  </w:style>
  <w:style w:type="character" w:styleId="737">
    <w:name w:val="Hyperlink"/>
    <w:uiPriority w:val="0"/>
    <w:qFormat/>
    <w:rPr>
      <w:color w:val="0000ff"/>
      <w:u w:val="single"/>
    </w:rPr>
  </w:style>
  <w:style w:type="character" w:styleId="738">
    <w:name w:val="annotation reference"/>
    <w:uiPriority w:val="0"/>
    <w:semiHidden/>
    <w:qFormat/>
    <w:rPr>
      <w:sz w:val="21"/>
      <w:szCs w:val="21"/>
    </w:rPr>
  </w:style>
  <w:style w:type="paragraph" w:styleId="739" w:customStyle="1">
    <w:name w:val="正文文本1"/>
    <w:basedOn w:val="688"/>
    <w:uiPriority w:val="0"/>
    <w:qFormat/>
    <w:rPr>
      <w:rFonts w:ascii="楷体_GB2312" w:hAnsi="Arial" w:eastAsia="楷体_GB2312"/>
      <w:sz w:val="28"/>
      <w:szCs w:val="28"/>
    </w:rPr>
  </w:style>
  <w:style w:type="paragraph" w:styleId="740" w:customStyle="1">
    <w:name w:val="正文文本11"/>
    <w:uiPriority w:val="0"/>
    <w:qFormat/>
    <w:pPr>
      <w:jc w:val="both"/>
      <w:widowControl w:val="off"/>
    </w:pPr>
    <w:rPr>
      <w:rFonts w:ascii="Times New Roman" w:hAnsi="Times New Roman" w:eastAsia="宋体" w:cs="Times New Roman"/>
      <w:sz w:val="18"/>
      <w:lang w:val="en-US" w:eastAsia="zh-CN" w:bidi="ar-SA"/>
    </w:rPr>
  </w:style>
  <w:style w:type="character" w:styleId="741" w:customStyle="1">
    <w:name w:val="正文缩进 Char"/>
    <w:link w:val="700"/>
    <w:uiPriority w:val="0"/>
    <w:qFormat/>
    <w:rPr>
      <w:rFonts w:ascii="Times New Roman" w:hAnsi="Times New Roman" w:eastAsia="宋体" w:cs="Times New Roman"/>
      <w:szCs w:val="21"/>
    </w:rPr>
  </w:style>
  <w:style w:type="character" w:styleId="742" w:customStyle="1">
    <w:name w:val="标题 1 Char"/>
    <w:link w:val="689"/>
    <w:uiPriority w:val="0"/>
    <w:qFormat/>
    <w:rPr>
      <w:rFonts w:ascii="楷体_GB2312" w:hAnsi="Times New Roman" w:eastAsia="楷体_GB2312" w:cs="Times New Roman"/>
      <w:sz w:val="28"/>
      <w:szCs w:val="28"/>
    </w:rPr>
  </w:style>
  <w:style w:type="character" w:styleId="743" w:customStyle="1">
    <w:name w:val="标题 2 Char"/>
    <w:link w:val="690"/>
    <w:uiPriority w:val="0"/>
    <w:qFormat/>
    <w:rPr>
      <w:rFonts w:ascii="Arial" w:hAnsi="Arial" w:eastAsia="幼圆" w:cs="Arial"/>
      <w:b/>
      <w:bCs/>
      <w:sz w:val="44"/>
      <w:szCs w:val="44"/>
    </w:rPr>
  </w:style>
  <w:style w:type="character" w:styleId="744" w:customStyle="1">
    <w:name w:val="标题 3 Char"/>
    <w:link w:val="691"/>
    <w:uiPriority w:val="0"/>
    <w:qFormat/>
    <w:rPr>
      <w:rFonts w:ascii="Times New Roman" w:hAnsi="Times New Roman" w:eastAsia="宋体" w:cs="Times New Roman"/>
      <w:b/>
      <w:bCs/>
      <w:sz w:val="32"/>
      <w:szCs w:val="32"/>
    </w:rPr>
  </w:style>
  <w:style w:type="character" w:styleId="745" w:customStyle="1">
    <w:name w:val="标题 4 Char"/>
    <w:link w:val="692"/>
    <w:uiPriority w:val="0"/>
    <w:qFormat/>
    <w:rPr>
      <w:rFonts w:ascii="Arial" w:hAnsi="Arial" w:eastAsia="黑体" w:cs="Arial"/>
      <w:b/>
      <w:bCs/>
      <w:sz w:val="28"/>
      <w:szCs w:val="28"/>
    </w:rPr>
  </w:style>
  <w:style w:type="character" w:styleId="746" w:customStyle="1">
    <w:name w:val="标题 5 Char"/>
    <w:link w:val="693"/>
    <w:uiPriority w:val="0"/>
    <w:qFormat/>
    <w:rPr>
      <w:rFonts w:ascii="宋体" w:hAnsi="Times New Roman" w:eastAsia="宋体" w:cs="Times New Roman"/>
      <w:color w:val="000000"/>
      <w:sz w:val="28"/>
      <w:szCs w:val="28"/>
    </w:rPr>
  </w:style>
  <w:style w:type="character" w:styleId="747" w:customStyle="1">
    <w:name w:val="标题 6 Char"/>
    <w:link w:val="694"/>
    <w:uiPriority w:val="0"/>
    <w:qFormat/>
    <w:rPr>
      <w:rFonts w:ascii="Arial" w:hAnsi="Arial" w:eastAsia="黑体" w:cs="Times New Roman"/>
      <w:b/>
      <w:bCs/>
      <w:sz w:val="24"/>
      <w:szCs w:val="24"/>
    </w:rPr>
  </w:style>
  <w:style w:type="character" w:styleId="748" w:customStyle="1">
    <w:name w:val="标题 7 Char"/>
    <w:link w:val="695"/>
    <w:uiPriority w:val="0"/>
    <w:qFormat/>
    <w:rPr>
      <w:rFonts w:ascii="Times New Roman" w:hAnsi="Times New Roman" w:eastAsia="宋体" w:cs="Times New Roman"/>
      <w:b/>
      <w:bCs/>
      <w:sz w:val="24"/>
      <w:szCs w:val="24"/>
    </w:rPr>
  </w:style>
  <w:style w:type="character" w:styleId="749" w:customStyle="1">
    <w:name w:val="标题 8 Char"/>
    <w:link w:val="696"/>
    <w:uiPriority w:val="0"/>
    <w:qFormat/>
    <w:rPr>
      <w:rFonts w:ascii="Arial" w:hAnsi="Arial" w:eastAsia="黑体" w:cs="Times New Roman"/>
      <w:sz w:val="24"/>
      <w:szCs w:val="24"/>
    </w:rPr>
  </w:style>
  <w:style w:type="character" w:styleId="750" w:customStyle="1">
    <w:name w:val="标题 9 Char"/>
    <w:link w:val="697"/>
    <w:uiPriority w:val="0"/>
    <w:qFormat/>
    <w:rPr>
      <w:rFonts w:ascii="Arial" w:hAnsi="Arial" w:eastAsia="黑体" w:cs="Times New Roman"/>
      <w:szCs w:val="21"/>
    </w:rPr>
  </w:style>
  <w:style w:type="character" w:styleId="751" w:customStyle="1">
    <w:name w:val="文档结构图 Char"/>
    <w:link w:val="703"/>
    <w:uiPriority w:val="0"/>
    <w:semiHidden/>
    <w:qFormat/>
    <w:rPr>
      <w:rFonts w:ascii="Times New Roman" w:hAnsi="Times New Roman" w:eastAsia="宋体" w:cs="Times New Roman"/>
      <w:szCs w:val="21"/>
      <w:shd w:val="clear" w:color="auto" w:fill="000080"/>
    </w:rPr>
  </w:style>
  <w:style w:type="character" w:styleId="752" w:customStyle="1">
    <w:name w:val="批注文字 Char"/>
    <w:link w:val="704"/>
    <w:uiPriority w:val="0"/>
    <w:semiHidden/>
    <w:qFormat/>
    <w:rPr>
      <w:rFonts w:ascii="Times New Roman" w:hAnsi="Times New Roman" w:eastAsia="宋体" w:cs="Times New Roman"/>
      <w:szCs w:val="21"/>
    </w:rPr>
  </w:style>
  <w:style w:type="character" w:styleId="753" w:customStyle="1">
    <w:name w:val="正文文本 3 Char"/>
    <w:link w:val="705"/>
    <w:uiPriority w:val="0"/>
    <w:qFormat/>
    <w:rPr>
      <w:rFonts w:ascii="仿宋_GB2312" w:hAnsi="Arial" w:eastAsia="仿宋_GB2312" w:cs="Times New Roman"/>
      <w:sz w:val="32"/>
      <w:szCs w:val="32"/>
    </w:rPr>
  </w:style>
  <w:style w:type="character" w:styleId="754" w:customStyle="1">
    <w:name w:val="正文文本 Char"/>
    <w:link w:val="706"/>
    <w:uiPriority w:val="0"/>
    <w:qFormat/>
    <w:rPr>
      <w:rFonts w:ascii="楷体_GB2312" w:hAnsi="Arial" w:eastAsia="楷体_GB2312" w:cs="Times New Roman"/>
      <w:sz w:val="28"/>
      <w:szCs w:val="28"/>
    </w:rPr>
  </w:style>
  <w:style w:type="character" w:styleId="755" w:customStyle="1">
    <w:name w:val="正文文本缩进 Char"/>
    <w:link w:val="707"/>
    <w:uiPriority w:val="0"/>
    <w:qFormat/>
    <w:rPr>
      <w:rFonts w:ascii="楷体_GB2312" w:hAnsi="Times New Roman" w:eastAsia="楷体_GB2312" w:cs="Times New Roman"/>
      <w:sz w:val="32"/>
      <w:szCs w:val="32"/>
    </w:rPr>
  </w:style>
  <w:style w:type="character" w:styleId="756" w:customStyle="1">
    <w:name w:val="纯文本 Char"/>
    <w:link w:val="711"/>
    <w:uiPriority w:val="0"/>
    <w:qFormat/>
    <w:rPr>
      <w:rFonts w:ascii="宋体" w:hAnsi="Courier New" w:eastAsia="宋体" w:cs="Courier New"/>
      <w:szCs w:val="21"/>
    </w:rPr>
  </w:style>
  <w:style w:type="character" w:styleId="757" w:customStyle="1">
    <w:name w:val="日期 Char"/>
    <w:link w:val="713"/>
    <w:uiPriority w:val="0"/>
    <w:qFormat/>
    <w:rPr>
      <w:rFonts w:ascii="Times New Roman" w:hAnsi="Times New Roman" w:eastAsia="宋体" w:cs="Times New Roman"/>
      <w:sz w:val="24"/>
      <w:szCs w:val="24"/>
    </w:rPr>
  </w:style>
  <w:style w:type="character" w:styleId="758" w:customStyle="1">
    <w:name w:val="正文文本缩进 2 Char"/>
    <w:link w:val="714"/>
    <w:uiPriority w:val="0"/>
    <w:qFormat/>
    <w:rPr>
      <w:rFonts w:ascii="Arial" w:hAnsi="Arial" w:eastAsia="仿宋_GB2312" w:cs="Arial"/>
      <w:sz w:val="32"/>
      <w:szCs w:val="32"/>
    </w:rPr>
  </w:style>
  <w:style w:type="character" w:styleId="759" w:customStyle="1">
    <w:name w:val="批注框文本 Char"/>
    <w:link w:val="715"/>
    <w:uiPriority w:val="0"/>
    <w:semiHidden/>
    <w:qFormat/>
    <w:rPr>
      <w:rFonts w:ascii="Times New Roman" w:hAnsi="Times New Roman" w:eastAsia="宋体" w:cs="Times New Roman"/>
      <w:sz w:val="18"/>
      <w:szCs w:val="18"/>
    </w:rPr>
  </w:style>
  <w:style w:type="character" w:styleId="760" w:customStyle="1">
    <w:name w:val="页脚 Char"/>
    <w:link w:val="716"/>
    <w:uiPriority w:val="0"/>
    <w:qFormat/>
    <w:rPr>
      <w:rFonts w:ascii="Times New Roman" w:hAnsi="Times New Roman" w:eastAsia="宋体" w:cs="Times New Roman"/>
      <w:sz w:val="18"/>
      <w:szCs w:val="18"/>
    </w:rPr>
  </w:style>
  <w:style w:type="character" w:styleId="761" w:customStyle="1">
    <w:name w:val="页眉 Char"/>
    <w:link w:val="717"/>
    <w:uiPriority w:val="99"/>
    <w:qFormat/>
    <w:rPr>
      <w:rFonts w:ascii="Times New Roman" w:hAnsi="Times New Roman" w:eastAsia="宋体" w:cs="Times New Roman"/>
      <w:sz w:val="18"/>
      <w:szCs w:val="18"/>
    </w:rPr>
  </w:style>
  <w:style w:type="character" w:styleId="762" w:customStyle="1">
    <w:name w:val="正文文本缩进 3 Char"/>
    <w:link w:val="722"/>
    <w:uiPriority w:val="0"/>
    <w:qFormat/>
    <w:rPr>
      <w:rFonts w:ascii="Arial" w:hAnsi="Arial" w:eastAsia="仿宋_GB2312" w:cs="Arial"/>
      <w:color w:val="ffff00"/>
      <w:sz w:val="32"/>
      <w:szCs w:val="32"/>
    </w:rPr>
  </w:style>
  <w:style w:type="character" w:styleId="763" w:customStyle="1">
    <w:name w:val="正文文本 2 Char"/>
    <w:link w:val="726"/>
    <w:uiPriority w:val="0"/>
    <w:qFormat/>
    <w:rPr>
      <w:rFonts w:ascii="楷体_GB2312" w:hAnsi="Times New Roman" w:eastAsia="楷体_GB2312" w:cs="Times New Roman"/>
      <w:sz w:val="28"/>
      <w:szCs w:val="28"/>
    </w:rPr>
  </w:style>
  <w:style w:type="character" w:styleId="764" w:customStyle="1">
    <w:name w:val="批注主题 Char"/>
    <w:link w:val="729"/>
    <w:uiPriority w:val="0"/>
    <w:semiHidden/>
    <w:qFormat/>
    <w:rPr>
      <w:rFonts w:ascii="Times New Roman" w:hAnsi="Times New Roman" w:eastAsia="宋体" w:cs="Times New Roman"/>
      <w:b/>
      <w:bCs/>
      <w:szCs w:val="21"/>
    </w:rPr>
  </w:style>
  <w:style w:type="character" w:styleId="765" w:customStyle="1">
    <w:name w:val="正文首行缩进 Char"/>
    <w:link w:val="730"/>
    <w:uiPriority w:val="0"/>
    <w:qFormat/>
    <w:rPr>
      <w:rFonts w:ascii="仿宋_GB2312" w:hAnsi="Times New Roman" w:eastAsia="仿宋_GB2312" w:cs="Times New Roman"/>
      <w:sz w:val="30"/>
      <w:szCs w:val="30"/>
    </w:rPr>
  </w:style>
  <w:style w:type="character" w:styleId="766" w:customStyle="1">
    <w:name w:val="正文首行缩进 2 Char"/>
    <w:link w:val="731"/>
    <w:uiPriority w:val="0"/>
    <w:qFormat/>
    <w:rPr>
      <w:rFonts w:ascii="宋体" w:hAnsi="宋体" w:eastAsia="宋体" w:cs="Times New Roman"/>
      <w:sz w:val="32"/>
      <w:szCs w:val="20"/>
    </w:rPr>
  </w:style>
  <w:style w:type="character" w:styleId="767" w:customStyle="1">
    <w:name w:val="默认段落字体1"/>
    <w:uiPriority w:val="1"/>
    <w:unhideWhenUsed/>
    <w:qFormat/>
  </w:style>
  <w:style w:type="character" w:styleId="768" w:customStyle="1">
    <w:name w:val="font5 Char"/>
    <w:uiPriority w:val="0"/>
    <w:qFormat/>
    <w:rPr>
      <w:rFonts w:ascii="宋体" w:hAnsi="宋体" w:eastAsia="宋体"/>
      <w:sz w:val="28"/>
      <w:szCs w:val="28"/>
      <w:lang w:val="en-US" w:eastAsia="zh-CN" w:bidi="ar-SA"/>
    </w:rPr>
  </w:style>
  <w:style w:type="character" w:styleId="769" w:customStyle="1">
    <w:name w:val="二级目录 Char"/>
    <w:link w:val="770"/>
    <w:uiPriority w:val="0"/>
    <w:qFormat/>
    <w:rPr>
      <w:b/>
      <w:sz w:val="30"/>
      <w:szCs w:val="28"/>
      <w:lang w:val="en-US" w:eastAsia="zh-CN" w:bidi="ar-SA"/>
    </w:rPr>
  </w:style>
  <w:style w:type="paragraph" w:styleId="770" w:customStyle="1">
    <w:name w:val="二级目录"/>
    <w:next w:val="688"/>
    <w:link w:val="76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71" w:customStyle="1">
    <w:name w:val="列出段落 Char"/>
    <w:link w:val="772"/>
    <w:uiPriority w:val="0"/>
    <w:qFormat/>
    <w:rPr>
      <w:rFonts w:ascii="Calibri" w:hAnsi="Calibri"/>
      <w:sz w:val="24"/>
      <w:szCs w:val="24"/>
      <w:lang w:eastAsia="en-US" w:bidi="en-US"/>
    </w:rPr>
  </w:style>
  <w:style w:type="paragraph" w:styleId="772" w:customStyle="1">
    <w:name w:val="列出段落1"/>
    <w:basedOn w:val="688"/>
    <w:link w:val="771"/>
    <w:uiPriority w:val="0"/>
    <w:qFormat/>
    <w:pPr>
      <w:contextualSpacing/>
      <w:ind w:left="720"/>
      <w:jc w:val="left"/>
      <w:widowControl/>
    </w:pPr>
    <w:rPr>
      <w:rFonts w:ascii="Calibri" w:hAnsi="Calibri"/>
      <w:sz w:val="24"/>
      <w:szCs w:val="24"/>
      <w:lang w:eastAsia="en-US" w:bidi="en-US"/>
    </w:rPr>
  </w:style>
  <w:style w:type="paragraph" w:styleId="773" w:customStyle="1">
    <w:name w:val="Body Text(ch)"/>
    <w:basedOn w:val="688"/>
    <w:next w:val="706"/>
    <w:uiPriority w:val="0"/>
    <w:qFormat/>
    <w:pPr>
      <w:spacing w:after="120"/>
    </w:pPr>
    <w:rPr>
      <w:rFonts w:ascii="宋体" w:hAnsi="Arial"/>
      <w:bCs/>
      <w:iCs/>
      <w:szCs w:val="24"/>
    </w:rPr>
  </w:style>
  <w:style w:type="paragraph" w:styleId="774" w:customStyle="1">
    <w:name w:val="xl27"/>
    <w:basedOn w:val="6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5" w:customStyle="1">
    <w:name w:val="xl26"/>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76" w:customStyle="1">
    <w:name w:val="Char"/>
    <w:basedOn w:val="688"/>
    <w:uiPriority w:val="0"/>
    <w:qFormat/>
    <w:pPr>
      <w:ind w:firstLine="200"/>
      <w:tabs>
        <w:tab w:val="left" w:pos="360" w:leader="none"/>
      </w:tabs>
    </w:pPr>
    <w:rPr>
      <w:sz w:val="28"/>
      <w:szCs w:val="30"/>
    </w:rPr>
  </w:style>
  <w:style w:type="paragraph" w:styleId="777" w:customStyle="1">
    <w:name w:val=" Char"/>
    <w:basedOn w:val="703"/>
    <w:uiPriority w:val="0"/>
    <w:qFormat/>
    <w:rPr>
      <w:rFonts w:ascii="Tahoma" w:hAnsi="Tahoma"/>
      <w:sz w:val="24"/>
      <w:szCs w:val="24"/>
    </w:rPr>
  </w:style>
  <w:style w:type="paragraph" w:styleId="778"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779" w:customStyle="1">
    <w:name w:val="table_lines"/>
    <w:basedOn w:val="688"/>
    <w:uiPriority w:val="0"/>
    <w:qFormat/>
    <w:pPr>
      <w:jc w:val="left"/>
      <w:widowControl/>
    </w:pPr>
    <w:rPr>
      <w:sz w:val="20"/>
      <w:szCs w:val="20"/>
      <w:lang w:val="de-DE" w:eastAsia="de-DE"/>
    </w:rPr>
  </w:style>
  <w:style w:type="paragraph" w:styleId="78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81"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782" w:customStyle="1">
    <w:name w:val=" Char Char Char Char"/>
    <w:basedOn w:val="703"/>
    <w:uiPriority w:val="0"/>
    <w:qFormat/>
    <w:pPr>
      <w:spacing w:line="360" w:lineRule="auto"/>
    </w:pPr>
    <w:rPr>
      <w:rFonts w:ascii="Tahoma" w:hAnsi="Tahoma"/>
      <w:sz w:val="24"/>
      <w:szCs w:val="24"/>
    </w:rPr>
  </w:style>
  <w:style w:type="paragraph" w:styleId="783">
    <w:name w:val="List Paragraph"/>
    <w:basedOn w:val="688"/>
    <w:uiPriority w:val="99"/>
    <w:qFormat/>
    <w:pPr>
      <w:contextualSpacing/>
      <w:ind w:left="720"/>
      <w:jc w:val="left"/>
      <w:widowControl/>
    </w:pPr>
    <w:rPr>
      <w:rFonts w:ascii="Calibri" w:hAnsi="Calibri"/>
      <w:sz w:val="24"/>
      <w:szCs w:val="24"/>
      <w:lang w:eastAsia="en-US" w:bidi="en-US"/>
    </w:rPr>
  </w:style>
  <w:style w:type="paragraph" w:styleId="784" w:customStyle="1">
    <w:name w:val="4"/>
    <w:basedOn w:val="688"/>
    <w:next w:val="722"/>
    <w:uiPriority w:val="0"/>
    <w:qFormat/>
    <w:pPr>
      <w:ind w:firstLine="420"/>
      <w:spacing w:line="360" w:lineRule="auto"/>
    </w:pPr>
    <w:rPr>
      <w:color w:val="ff0000"/>
      <w:sz w:val="24"/>
      <w:szCs w:val="24"/>
    </w:rPr>
  </w:style>
  <w:style w:type="paragraph" w:styleId="785"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786" w:customStyle="1">
    <w:name w:val=" Char Char Char Char Char Char Char Char Char Char"/>
    <w:basedOn w:val="688"/>
    <w:uiPriority w:val="0"/>
    <w:qFormat/>
    <w:pPr>
      <w:spacing w:line="360" w:lineRule="auto"/>
    </w:pPr>
    <w:rPr>
      <w:sz w:val="24"/>
      <w:szCs w:val="20"/>
    </w:rPr>
  </w:style>
  <w:style w:type="paragraph" w:styleId="787" w:customStyle="1">
    <w:name w:val="样式1"/>
    <w:basedOn w:val="688"/>
    <w:uiPriority w:val="0"/>
    <w:qFormat/>
    <w:pPr>
      <w:numPr>
        <w:ilvl w:val="0"/>
        <w:numId w:val="3"/>
      </w:numPr>
    </w:pPr>
    <w:rPr>
      <w:rFonts w:ascii="宋体" w:hAnsi="宋体"/>
    </w:rPr>
  </w:style>
  <w:style w:type="paragraph" w:styleId="788"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789"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0"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1"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792" w:customStyle="1">
    <w:name w:val="xl24"/>
    <w:basedOn w:val="6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93" w:customStyle="1">
    <w:name w:val="xl29"/>
    <w:basedOn w:val="68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94"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795" w:customStyle="1">
    <w:name w:val="xl28"/>
    <w:basedOn w:val="68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96"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797"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798" w:customStyle="1">
    <w:name w:val="Char Char Char Char"/>
    <w:basedOn w:val="703"/>
    <w:uiPriority w:val="0"/>
    <w:qFormat/>
    <w:pPr>
      <w:spacing w:line="360" w:lineRule="auto"/>
    </w:pPr>
    <w:rPr>
      <w:rFonts w:ascii="Tahoma" w:hAnsi="Tahoma"/>
      <w:sz w:val="24"/>
      <w:szCs w:val="24"/>
    </w:rPr>
  </w:style>
  <w:style w:type="paragraph" w:styleId="799" w:customStyle="1">
    <w:name w:val="table_1stline"/>
    <w:basedOn w:val="688"/>
    <w:uiPriority w:val="0"/>
    <w:qFormat/>
    <w:pPr>
      <w:jc w:val="left"/>
      <w:spacing w:before="120"/>
      <w:widowControl/>
    </w:pPr>
    <w:rPr>
      <w:bCs/>
      <w:sz w:val="20"/>
      <w:szCs w:val="20"/>
      <w:lang w:val="de-DE" w:eastAsia="de-DE"/>
    </w:rPr>
  </w:style>
  <w:style w:type="paragraph" w:styleId="800"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801"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02" w:customStyle="1">
    <w:name w:val="_Style 113"/>
    <w:uiPriority w:val="99"/>
    <w:semiHidden/>
    <w:qFormat/>
    <w:rPr>
      <w:rFonts w:ascii="Times New Roman" w:hAnsi="Times New Roman" w:eastAsia="宋体" w:cs="Times New Roman"/>
      <w:sz w:val="21"/>
      <w:szCs w:val="21"/>
      <w:lang w:val="en-US" w:eastAsia="zh-CN" w:bidi="ar-SA"/>
    </w:rPr>
  </w:style>
  <w:style w:type="paragraph" w:styleId="80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04" w:customStyle="1">
    <w:name w:val="普通文字"/>
    <w:basedOn w:val="688"/>
    <w:next w:val="688"/>
    <w:uiPriority w:val="99"/>
    <w:qFormat/>
    <w:rPr>
      <w:rFonts w:ascii="宋体" w:hAnsi="Times New Roman" w:eastAsia="宋体" w:cs="Times New Roman"/>
      <w:sz w:val="24"/>
      <w:szCs w:val="20"/>
      <w:u w:val="none"/>
    </w:rPr>
  </w:style>
  <w:style w:type="paragraph" w:styleId="805" w:customStyle="1">
    <w:name w:val="目录 111"/>
    <w:basedOn w:val="688"/>
    <w:next w:val="688"/>
    <w:uiPriority w:val="39"/>
    <w:unhideWhenUsed/>
    <w:qFormat/>
    <w:pPr>
      <w:jc w:val="left"/>
      <w:spacing w:after="100" w:line="259" w:lineRule="auto"/>
      <w:widowControl/>
    </w:pPr>
    <w:rPr>
      <w:rFonts w:ascii="Calibri" w:hAnsi="Calibri" w:eastAsia="宋体"/>
      <w:sz w:val="22"/>
      <w:szCs w:val="22"/>
    </w:rPr>
  </w:style>
  <w:style w:type="character" w:styleId="806" w:customStyle="1">
    <w:name w:val="font21"/>
    <w:basedOn w:val="698"/>
    <w:uiPriority w:val="0"/>
    <w:qFormat/>
    <w:rPr>
      <w:rFonts w:hint="eastAsia" w:ascii="宋体" w:hAnsi="宋体" w:eastAsia="宋体" w:cs="宋体"/>
      <w:color w:val="000000"/>
      <w:sz w:val="21"/>
      <w:szCs w:val="21"/>
      <w:u w:val="none"/>
    </w:rPr>
  </w:style>
  <w:style w:type="paragraph" w:styleId="807" w:customStyle="1">
    <w:name w:val="批注框文本1"/>
    <w:uiPriority w:val="99"/>
    <w:qFormat/>
    <w:pPr>
      <w:jc w:val="both"/>
      <w:widowControl w:val="off"/>
    </w:pPr>
    <w:rPr>
      <w:rFonts w:ascii="Times New Roman" w:hAnsi="Times New Roman" w:eastAsia="宋体" w:cs="Times New Roman"/>
      <w:sz w:val="18"/>
      <w:szCs w:val="18"/>
      <w:lang w:val="en-US" w:eastAsia="en-US" w:bidi="ar-SA"/>
    </w:rPr>
  </w:style>
  <w:style w:type="character" w:styleId="808" w:customStyle="1">
    <w:name w:val="font11"/>
    <w:basedOn w:val="767"/>
    <w:uiPriority w:val="0"/>
    <w:qFormat/>
    <w:rPr>
      <w:rFonts w:ascii="Times New Roman" w:hAnsi="Times New Roman"/>
      <w:sz w:val="21"/>
      <w:szCs w:val="21"/>
      <w:lang w:val="en-US" w:eastAsia="zh-CN" w:bidi="ar-SA"/>
    </w:rPr>
  </w:style>
  <w:style w:type="paragraph" w:styleId="809" w:customStyle="1">
    <w:name w:val="Table Text"/>
    <w:basedOn w:val="688"/>
    <w:uiPriority w:val="0"/>
    <w:semiHidden/>
    <w:qFormat/>
    <w:pPr>
      <w:jc w:val="left"/>
      <w:widowControl/>
    </w:pPr>
    <w:rPr>
      <w:rFonts w:ascii="宋体" w:hAnsi="宋体" w:cs="宋体"/>
      <w:color w:val="000000"/>
      <w:lang w:eastAsia="en-US"/>
    </w:rPr>
  </w:style>
  <w:style w:type="character" w:styleId="810" w:customStyle="1">
    <w:name w:val="font31"/>
    <w:basedOn w:val="698"/>
    <w:uiPriority w:val="0"/>
    <w:qFormat/>
    <w:rPr>
      <w:rFonts w:hint="eastAsia" w:ascii="宋体" w:hAnsi="宋体" w:eastAsia="宋体" w:cs="宋体"/>
      <w:color w:val="000000"/>
      <w:sz w:val="21"/>
      <w:szCs w:val="21"/>
      <w:u w:val="none"/>
    </w:rPr>
  </w:style>
  <w:style w:type="table" w:styleId="811" w:customStyle="1">
    <w:name w:val="Table Normal"/>
    <w:uiPriority w:val="0"/>
    <w:unhideWhenUsed/>
    <w:qFormat/>
    <w:tblPr/>
  </w:style>
  <w:style w:type="numbering" w:styleId="15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nlyoffice.com/commentsDocument" Target="commentsDocument.xml" /><Relationship Id="rId15" Type="http://schemas.onlyoffice.com/commentsExtendedDocument" Target="commentsExtendedDocument.xml" /><Relationship Id="rId16" Type="http://schemas.onlyoffice.com/commentsIdsDocument" Target="commentsIdsDocument.xml" /><Relationship Id="rId17"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2026-07-16T07:36:32Z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B079E8502E0B4388B9BD658C08C385DB_13</vt:lpwstr>
  </property>
  <property fmtid="{D5CDD505-2E9C-101B-9397-08002B2CF9AE}" pid="4" name="KSOTemplateDocerSaveRecord">
    <vt:lpwstr>eyJoZGlkIjoiM2I1OTQ2NDJjNjRhMmE2ZTU5NDcxMWJiZTc3MGMzNzciLCJ1c2VySWQiOiIxMzY2MzQxNDQ3In0=</vt:lpwstr>
  </property>
</Properties>
</file>