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ind w:firstLine="0"/>
        <w:rPr>
          <w:rFonts w:hint="eastAsia" w:eastAsia="黑体"/>
          <w:b/>
          <w:bCs/>
          <w:sz w:val="84"/>
        </w:rPr>
      </w:pPr>
      <w:r>
        <w:rPr>
          <w:rFonts w:hint="eastAsia" w:eastAsia="黑体"/>
          <w:b/>
          <w:bCs/>
          <w:sz w:val="84"/>
        </w:rPr>
      </w:r>
      <w:r/>
    </w:p>
    <w:p>
      <w:pPr>
        <w:pStyle w:val="1055"/>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55"/>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68"/>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项目名称：江苏省财政厅行政办公平台智能公文功能升级改造</w:t>
      </w:r>
      <w:r>
        <w:rPr>
          <w:rFonts w:hint="eastAsia" w:ascii="方正黑体_GBK" w:hAnsi="方正黑体_GBK" w:eastAsia="方正黑体_GBK" w:cs="方正黑体_GBK"/>
          <w:b w:val="0"/>
          <w:bCs w:val="0"/>
          <w:color w:val="000000"/>
          <w:sz w:val="28"/>
          <w:szCs w:val="28"/>
        </w:rPr>
      </w:r>
      <w:r/>
    </w:p>
    <w:p>
      <w:pPr>
        <w:pStyle w:val="968"/>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：JSZC-320000-SCZX-G2026-0357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1055"/>
        <w:ind w:firstLine="0"/>
        <w:spacing w:before="0" w:after="0"/>
        <w:rPr>
          <w:rFonts w:hint="eastAsia" w:ascii="宋体" w:hAnsi="宋体"/>
          <w:sz w:val="28"/>
          <w:szCs w:val="28"/>
        </w:rPr>
      </w:pPr>
      <w:r>
        <w:rPr>
          <w:rFonts w:hint="eastAsia" w:ascii="宋体" w:hAnsi="宋体"/>
          <w:sz w:val="28"/>
          <w:szCs w:val="28"/>
        </w:rPr>
      </w:r>
      <w:r/>
    </w:p>
    <w:p>
      <w:pPr>
        <w:pStyle w:val="1055"/>
        <w:ind w:firstLine="0"/>
        <w:spacing w:before="0" w:after="0"/>
        <w:rPr>
          <w:rFonts w:hint="eastAsia" w:ascii="宋体" w:hAnsi="宋体"/>
          <w:sz w:val="28"/>
          <w:szCs w:val="28"/>
        </w:rPr>
      </w:pPr>
      <w:r>
        <w:rPr>
          <w:rFonts w:hint="eastAsia" w:ascii="宋体" w:hAnsi="宋体"/>
          <w:sz w:val="28"/>
          <w:szCs w:val="28"/>
        </w:rPr>
      </w:r>
      <w:r/>
    </w:p>
    <w:p>
      <w:pPr>
        <w:pStyle w:val="1055"/>
        <w:ind w:firstLine="0"/>
        <w:spacing w:before="0" w:after="0"/>
        <w:rPr>
          <w:rFonts w:hint="eastAsia" w:ascii="宋体" w:hAnsi="宋体"/>
          <w:sz w:val="28"/>
          <w:szCs w:val="28"/>
        </w:rPr>
      </w:pPr>
      <w:r>
        <w:rPr>
          <w:rFonts w:hint="eastAsia" w:ascii="宋体" w:hAnsi="宋体"/>
          <w:sz w:val="28"/>
          <w:szCs w:val="28"/>
        </w:rPr>
      </w:r>
      <w:r/>
    </w:p>
    <w:p>
      <w:pPr>
        <w:pStyle w:val="1055"/>
        <w:ind w:firstLine="0"/>
        <w:spacing w:before="0" w:after="0"/>
        <w:rPr>
          <w:rFonts w:hint="eastAsia" w:ascii="宋体" w:hAnsi="宋体"/>
          <w:sz w:val="28"/>
          <w:szCs w:val="28"/>
        </w:rPr>
      </w:pPr>
      <w:r>
        <w:rPr>
          <w:rFonts w:hint="eastAsia" w:ascii="宋体" w:hAnsi="宋体"/>
          <w:sz w:val="28"/>
          <w:szCs w:val="28"/>
        </w:rPr>
      </w:r>
      <w:r/>
    </w:p>
    <w:p>
      <w:pPr>
        <w:pStyle w:val="1055"/>
        <w:ind w:firstLine="0"/>
        <w:spacing w:before="0" w:after="0"/>
        <w:rPr>
          <w:rFonts w:hint="eastAsia" w:ascii="宋体" w:hAnsi="宋体"/>
          <w:sz w:val="28"/>
          <w:szCs w:val="28"/>
        </w:rPr>
      </w:pPr>
      <w:r>
        <w:rPr>
          <w:rFonts w:hint="eastAsia" w:ascii="宋体" w:hAnsi="宋体"/>
          <w:sz w:val="28"/>
          <w:szCs w:val="28"/>
        </w:rPr>
      </w:r>
      <w:r/>
    </w:p>
    <w:p>
      <w:pPr>
        <w:pStyle w:val="1055"/>
        <w:ind w:firstLine="0"/>
        <w:spacing w:before="0" w:after="0"/>
        <w:rPr>
          <w:rFonts w:hint="eastAsia" w:ascii="宋体" w:hAnsi="宋体"/>
          <w:sz w:val="28"/>
          <w:szCs w:val="28"/>
        </w:rPr>
      </w:pPr>
      <w:r>
        <w:rPr>
          <w:rFonts w:hint="eastAsia" w:ascii="宋体" w:hAnsi="宋体"/>
          <w:sz w:val="28"/>
          <w:szCs w:val="28"/>
        </w:rPr>
      </w:r>
      <w:r/>
    </w:p>
    <w:p>
      <w:pPr>
        <w:pStyle w:val="968"/>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68"/>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55"/>
        <w:ind w:firstLine="0"/>
        <w:rPr>
          <w:rFonts w:hint="eastAsia"/>
          <w:u w:val="single"/>
        </w:rPr>
      </w:pPr>
      <w:r>
        <w:rPr>
          <w:rFonts w:hint="eastAsia"/>
        </w:rPr>
        <w:t xml:space="preserve">                        </w:t>
      </w:r>
      <w:r>
        <w:rPr>
          <w:rFonts w:hint="eastAsia"/>
          <w:u w:val="single"/>
        </w:rPr>
      </w:r>
      <w:r/>
    </w:p>
    <w:p>
      <w:pPr>
        <w:pStyle w:val="1055"/>
        <w:ind w:firstLine="0"/>
        <w:jc w:val="center"/>
        <w:rPr>
          <w:rFonts w:hint="eastAsia"/>
        </w:rPr>
      </w:pPr>
      <w:r>
        <w:rPr>
          <w:rFonts w:hint="eastAsia"/>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方正黑体_GBK" w:hAnsi="方正黑体_GBK" w:eastAsia="方正黑体_GBK" w:cs="方正黑体_GBK"/>
          <w:b/>
          <w:color w:val="000000"/>
          <w:sz w:val="28"/>
          <w:szCs w:val="28"/>
        </w:rPr>
      </w:r>
      <w:r/>
    </w:p>
    <w:p>
      <w:pPr>
        <w:pStyle w:val="968"/>
        <w:jc w:val="center"/>
        <w:keepLines w:val="0"/>
        <w:keepNext w:val="0"/>
        <w:pageBreakBefore w:val="0"/>
        <w:spacing w:line="400" w:lineRule="exact"/>
        <w:widowControl w:val="off"/>
        <w:rPr>
          <w:rFonts w:hint="eastAsia" w:ascii="黑体" w:hAnsi="Arial" w:eastAsia="黑体"/>
          <w:b/>
          <w:sz w:val="28"/>
          <w:szCs w:val="28"/>
        </w:rPr>
        <w:outlineLvl w:val="0"/>
      </w:pPr>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68"/>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68"/>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 2</w:t>
      </w:r>
      <w:r>
        <w:rPr>
          <w:rFonts w:hint="eastAsia" w:ascii="方正黑体_GBK" w:hAnsi="方正黑体_GBK" w:eastAsia="方正黑体_GBK" w:cs="方正黑体_GBK"/>
          <w:color w:val="000000"/>
          <w:sz w:val="28"/>
          <w:szCs w:val="28"/>
          <w:lang w:val="en-US" w:eastAsia="zh-CN"/>
        </w:rPr>
      </w:r>
      <w:r/>
    </w:p>
    <w:p>
      <w:pPr>
        <w:pStyle w:val="968"/>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 5</w:t>
      </w:r>
      <w:r>
        <w:rPr>
          <w:rFonts w:hint="eastAsia" w:ascii="方正黑体_GBK" w:hAnsi="方正黑体_GBK" w:eastAsia="方正黑体_GBK" w:cs="方正黑体_GBK"/>
          <w:color w:val="000000"/>
          <w:sz w:val="28"/>
          <w:szCs w:val="28"/>
          <w:lang w:val="en-US" w:eastAsia="zh-CN"/>
        </w:rPr>
      </w:r>
      <w:r/>
    </w:p>
    <w:p>
      <w:pPr>
        <w:pStyle w:val="968"/>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15</w:t>
      </w:r>
      <w:r>
        <w:rPr>
          <w:rFonts w:ascii="方正黑体_GBK" w:hAnsi="方正黑体_GBK" w:eastAsia="方正黑体_GBK" w:cs="方正黑体_GBK"/>
          <w:color w:val="000000"/>
          <w:sz w:val="28"/>
          <w:szCs w:val="28"/>
          <w:lang w:val="en-US" w:eastAsia="zh-CN"/>
        </w:rPr>
      </w:r>
      <w:r/>
    </w:p>
    <w:p>
      <w:pPr>
        <w:pStyle w:val="968"/>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19</w:t>
      </w:r>
      <w:r>
        <w:rPr>
          <w:rFonts w:ascii="方正黑体_GBK" w:hAnsi="方正黑体_GBK" w:eastAsia="方正黑体_GBK" w:cs="方正黑体_GBK"/>
          <w:color w:val="000000"/>
          <w:sz w:val="28"/>
          <w:szCs w:val="28"/>
          <w:lang w:val="en-US" w:eastAsia="zh-CN"/>
        </w:rPr>
      </w:r>
      <w:r/>
    </w:p>
    <w:p>
      <w:pPr>
        <w:pStyle w:val="968"/>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34</w:t>
      </w:r>
      <w:r>
        <w:rPr>
          <w:rFonts w:ascii="方正黑体_GBK" w:hAnsi="方正黑体_GBK" w:eastAsia="方正黑体_GBK" w:cs="方正黑体_GBK"/>
          <w:color w:val="000000"/>
          <w:sz w:val="28"/>
          <w:szCs w:val="28"/>
          <w:lang w:val="en-US" w:eastAsia="zh-CN"/>
        </w:rPr>
      </w:r>
      <w:r/>
    </w:p>
    <w:p>
      <w:pPr>
        <w:pStyle w:val="968"/>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40</w:t>
      </w:r>
      <w:r>
        <w:rPr>
          <w:rFonts w:ascii="方正黑体_GBK" w:hAnsi="方正黑体_GBK" w:eastAsia="方正黑体_GBK" w:cs="方正黑体_GBK"/>
          <w:color w:val="000000"/>
          <w:sz w:val="28"/>
          <w:szCs w:val="28"/>
          <w:lang w:val="en-US" w:eastAsia="zh-CN"/>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受江苏省财政厅财政信息管理中心的委托，江苏省政府采购中心就江苏省财政厅行政办公平台智能公文功能升级改造(JSZC-320000-SCZX-G2026-0357)项目进行公开招标采购，欢迎符合条件的供应商投标。</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江苏省财政厅行政办公平台智能公文功能升级改造</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Times New Roman" w:hAnsi="Times New Roman" w:eastAsia="方正仿宋_GBK" w:cs="Times New Roman"/>
          <w:color w:val="000000" w:themeColor="text1"/>
          <w:sz w:val="28"/>
          <w:szCs w:val="28"/>
          <w:lang w:val="en-US" w:eastAsia="zh-CN"/>
        </w:rPr>
        <w:t xml:space="preserve">2026</w:t>
      </w:r>
      <w:r>
        <w:rPr>
          <w:rFonts w:hint="eastAsia" w:ascii="方正仿宋_GBK" w:hAnsi="方正仿宋_GBK" w:eastAsia="方正仿宋_GBK" w:cs="方正仿宋_GBK"/>
          <w:bCs/>
          <w:color w:val="000000" w:themeColor="text1"/>
          <w:sz w:val="28"/>
          <w:szCs w:val="28"/>
          <w:u w:val="none"/>
        </w:rPr>
        <w:t xml:space="preserve">年</w:t>
      </w:r>
      <w:r>
        <w:rPr>
          <w:rFonts w:hint="eastAsia" w:ascii="Times New Roman" w:hAnsi="Times New Roman" w:eastAsia="方正仿宋_GBK" w:cs="Times New Roman"/>
          <w:color w:val="000000" w:themeColor="text1"/>
          <w:sz w:val="28"/>
          <w:szCs w:val="28"/>
          <w:lang w:val="en-US" w:eastAsia="zh-CN"/>
        </w:rPr>
        <w:t xml:space="preserve">9</w:t>
      </w:r>
      <w:r>
        <w:rPr>
          <w:rFonts w:hint="eastAsia" w:ascii="方正仿宋_GBK" w:hAnsi="方正仿宋_GBK" w:eastAsia="方正仿宋_GBK" w:cs="方正仿宋_GBK"/>
          <w:bCs/>
          <w:color w:val="000000" w:themeColor="text1"/>
          <w:sz w:val="28"/>
          <w:szCs w:val="28"/>
          <w:u w:val="none"/>
        </w:rPr>
        <w:t xml:space="preserve">月20</w:t>
      </w:r>
      <w:r>
        <w:rPr>
          <w:rFonts w:hint="eastAsia" w:ascii="方正仿宋_GBK" w:hAnsi="方正仿宋_GBK" w:eastAsia="方正仿宋_GBK" w:cs="方正仿宋_GBK"/>
          <w:bCs/>
          <w:color w:val="000000" w:themeColor="text1"/>
          <w:sz w:val="28"/>
          <w:szCs w:val="28"/>
          <w:u w:val="none"/>
        </w:rPr>
        <w:t xml:space="preserve">日14</w:t>
      </w:r>
      <w:r>
        <w:rPr>
          <w:rFonts w:hint="eastAsia" w:ascii="方正仿宋_GBK" w:hAnsi="方正仿宋_GBK" w:eastAsia="方正仿宋_GBK" w:cs="方正仿宋_GBK"/>
          <w:color w:val="000000" w:themeColor="text1"/>
          <w:sz w:val="28"/>
          <w:szCs w:val="28"/>
          <w:u w:val="none"/>
          <w:lang w:val="en-US" w:eastAsia="zh-CN"/>
        </w:rPr>
        <w:t xml:space="preserve">时30</w:t>
      </w:r>
      <w:r>
        <w:rPr>
          <w:rFonts w:hint="eastAsia" w:ascii="方正仿宋_GBK" w:hAnsi="方正仿宋_GBK" w:eastAsia="方正仿宋_GBK" w:cs="方正仿宋_GBK"/>
          <w:bCs/>
          <w:color w:val="000000" w:themeColor="text1"/>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：JSZC-320000-SCZX-G2026-0357 </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方正仿宋_GBK" w:hAnsi="方正仿宋_GBK" w:eastAsia="方正仿宋_GBK" w:cs="方正仿宋_GBK"/>
          <w:color w:val="000000"/>
          <w:sz w:val="28"/>
          <w:szCs w:val="28"/>
        </w:rPr>
        <w:t xml:space="preserve">2.项目名称：</w:t>
      </w:r>
      <w:bookmarkEnd w:id="11"/>
      <w:r>
        <w:rPr>
          <w:rFonts w:hint="eastAsia" w:ascii="Times New Roman" w:hAnsi="Times New Roman" w:eastAsia="方正仿宋_GBK" w:cs="Times New Roman"/>
          <w:color w:val="000000"/>
          <w:sz w:val="28"/>
          <w:szCs w:val="28"/>
          <w:lang w:val="en-US" w:eastAsia="zh-CN"/>
        </w:rPr>
        <w:t xml:space="preserve">江苏省财政厅行政办公平台智能公文功能升级改造</w:t>
      </w:r>
      <w:r>
        <w:rPr>
          <w:rFonts w:hint="eastAsia" w:ascii="Times New Roman" w:hAnsi="Times New Roman" w:eastAsia="方正仿宋_GBK" w:cs="Times New Roman"/>
          <w:color w:val="000000"/>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68"/>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68"/>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36</w:t>
            </w:r>
            <w:r>
              <w:rPr>
                <w:rFonts w:ascii="方正仿宋_GBK" w:hAnsi="方正仿宋_GBK" w:eastAsia="方正仿宋_GBK" w:cs="方正仿宋_GBK"/>
                <w:sz w:val="28"/>
                <w:szCs w:val="28"/>
                <w:lang w:val="en-US" w:eastAsia="zh-CN"/>
              </w:rPr>
            </w:r>
            <w:r/>
          </w:p>
        </w:tc>
      </w:tr>
    </w:tbl>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68"/>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68"/>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68"/>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36</w:t>
            </w:r>
            <w:r>
              <w:rPr>
                <w:rFonts w:ascii="方正仿宋_GBK" w:hAnsi="方正仿宋_GBK" w:eastAsia="方正仿宋_GBK" w:cs="方正仿宋_GBK"/>
                <w:color w:val="000000"/>
                <w:sz w:val="28"/>
                <w:szCs w:val="28"/>
                <w:lang w:val="en-US" w:eastAsia="zh-CN"/>
              </w:rPr>
            </w:r>
            <w:r/>
          </w:p>
        </w:tc>
      </w:tr>
    </w:tbl>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80"/>
      <w:r/>
      <w:bookmarkStart w:id="13" w:name="_Toc35393622"/>
      <w:r/>
      <w:bookmarkStart w:id="14" w:name="_Toc38985264"/>
      <w:r/>
      <w:bookmarkStart w:id="15" w:name="_Toc35393791"/>
      <w:r/>
      <w:bookmarkStart w:id="16" w:name="_Toc28359003"/>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在现有行政办公平台基础上，整合沉淀全量财政公文资源，建设公文校核、智能检索、拟办意见生成等AI智能办公能力，打通平台数据与智能服务链路。</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s="Times New Roman"/>
          <w:color w:val="000000"/>
          <w:sz w:val="28"/>
          <w:szCs w:val="28"/>
          <w:lang w:val="en-US" w:eastAsia="zh-CN"/>
        </w:rPr>
        <w:t xml:space="preserve">自合同签订之日起3个月</w:t>
      </w:r>
      <w:r>
        <w:rPr>
          <w:rFonts w:hint="eastAsia" w:ascii="Times New Roman" w:hAnsi="Times New Roman" w:eastAsia="方正仿宋_GBK" w:cs="Times New Roman"/>
          <w:color w:val="000000"/>
          <w:sz w:val="28"/>
          <w:szCs w:val="28"/>
          <w:lang w:val="en-US" w:eastAsia="zh-CN"/>
        </w:rPr>
        <w:t xml:space="preserve">内完成需求分析、功能设计、代码开发、测试、部署实施、上线及培训等工作。</w:t>
      </w:r>
      <w:r>
        <w:rPr>
          <w:rFonts w:hint="eastAsia" w:ascii="方正仿宋_GBK" w:hAnsi="方正仿宋_GBK" w:eastAsia="方正仿宋_GBK" w:cs="方正仿宋_GBK"/>
          <w:color w:val="000000"/>
          <w:sz w:val="28"/>
          <w:szCs w:val="28"/>
          <w:u w:val="single"/>
          <w:lang w:eastAsia="zh-CN"/>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28359004"/>
      <w:r/>
      <w:bookmarkStart w:id="19" w:name="_Toc28359081"/>
      <w:r/>
      <w:bookmarkStart w:id="20" w:name="_Toc35393623"/>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68"/>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68"/>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68"/>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68"/>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28359007"/>
      <w:r/>
      <w:bookmarkStart w:id="24" w:name="_Toc35393625"/>
      <w:r/>
      <w:bookmarkStart w:id="25" w:name="_Toc28359084"/>
      <w:r/>
      <w:bookmarkStart w:id="26" w:name="_Toc38985267"/>
      <w:r/>
      <w:bookmarkStart w:id="27" w:name="_Toc28359005"/>
      <w:r/>
      <w:bookmarkStart w:id="28" w:name="_Toc28359082"/>
      <w:r/>
      <w:bookmarkStart w:id="29" w:name="_Toc35393624"/>
      <w:r/>
      <w:bookmarkStart w:id="30" w:name="_Toc38985266"/>
      <w:r/>
      <w:bookmarkStart w:id="31" w:name="_Toc35393793"/>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themeColor="text1"/>
          <w:sz w:val="28"/>
          <w:szCs w:val="28"/>
        </w:rPr>
        <w:t xml:space="preserve">1.2026</w:t>
      </w:r>
      <w:r>
        <w:rPr>
          <w:rFonts w:hint="eastAsia" w:ascii="方正仿宋_GBK" w:hAnsi="方正仿宋_GBK" w:eastAsia="方正仿宋_GBK" w:cs="方正仿宋_GBK"/>
          <w:bCs/>
          <w:color w:val="000000" w:themeColor="text1"/>
          <w:sz w:val="28"/>
          <w:szCs w:val="28"/>
          <w:u w:val="none"/>
        </w:rPr>
        <w:t xml:space="preserve">年</w:t>
      </w:r>
      <w:r>
        <w:rPr>
          <w:rFonts w:hint="eastAsia" w:ascii="Times New Roman" w:hAnsi="Times New Roman" w:eastAsia="方正仿宋_GBK" w:cs="Times New Roman"/>
          <w:color w:val="000000" w:themeColor="text1"/>
          <w:sz w:val="28"/>
          <w:szCs w:val="28"/>
          <w:lang w:val="en-US" w:eastAsia="zh-CN"/>
        </w:rPr>
        <w:t xml:space="preserve">9</w:t>
      </w:r>
      <w:r>
        <w:rPr>
          <w:rFonts w:hint="eastAsia" w:ascii="方正仿宋_GBK" w:hAnsi="方正仿宋_GBK" w:eastAsia="方正仿宋_GBK" w:cs="方正仿宋_GBK"/>
          <w:bCs/>
          <w:color w:val="000000" w:themeColor="text1"/>
          <w:sz w:val="28"/>
          <w:szCs w:val="28"/>
          <w:u w:val="none"/>
        </w:rPr>
        <w:t xml:space="preserve">月</w:t>
      </w:r>
      <w:r>
        <w:rPr>
          <w:rFonts w:hint="eastAsia" w:ascii="Times New Roman" w:hAnsi="Times New Roman" w:eastAsia="方正仿宋_GBK" w:cs="Times New Roman"/>
          <w:color w:val="000000" w:themeColor="text1"/>
          <w:sz w:val="28"/>
          <w:szCs w:val="28"/>
          <w:lang w:val="en-US" w:eastAsia="zh-CN"/>
        </w:rPr>
        <w:t xml:space="preserve">20</w:t>
      </w:r>
      <w:r>
        <w:rPr>
          <w:rFonts w:hint="eastAsia" w:ascii="方正仿宋_GBK" w:hAnsi="方正仿宋_GBK" w:eastAsia="方正仿宋_GBK" w:cs="方正仿宋_GBK"/>
          <w:bCs/>
          <w:color w:val="000000" w:themeColor="text1"/>
          <w:sz w:val="28"/>
          <w:szCs w:val="28"/>
          <w:u w:val="none"/>
        </w:rPr>
        <w:t xml:space="preserve">日14</w:t>
      </w:r>
      <w:r>
        <w:rPr>
          <w:rFonts w:hint="eastAsia" w:ascii="方正仿宋_GBK" w:hAnsi="方正仿宋_GBK" w:eastAsia="方正仿宋_GBK" w:cs="方正仿宋_GBK"/>
          <w:color w:val="000000" w:themeColor="text1"/>
          <w:sz w:val="28"/>
          <w:szCs w:val="28"/>
          <w:u w:val="none"/>
          <w:lang w:val="en-US" w:eastAsia="zh-CN"/>
        </w:rPr>
        <w:t xml:space="preserve">时30</w:t>
      </w:r>
      <w:r>
        <w:rPr>
          <w:rFonts w:hint="eastAsia" w:ascii="方正仿宋_GBK" w:hAnsi="方正仿宋_GBK" w:eastAsia="方正仿宋_GBK" w:cs="方正仿宋_GBK"/>
          <w:bCs/>
          <w:color w:val="000000" w:themeColor="text1"/>
          <w:sz w:val="28"/>
          <w:szCs w:val="28"/>
          <w:u w:val="none"/>
        </w:rPr>
        <w:t xml:space="preserve">分（北京时间</w:t>
      </w:r>
      <w:r>
        <w:rPr>
          <w:rFonts w:hint="eastAsia" w:ascii="方正仿宋_GBK" w:hAnsi="方正仿宋_GBK" w:eastAsia="方正仿宋_GBK" w:cs="方正仿宋_GBK"/>
          <w:bCs/>
          <w:color w:val="000000" w:themeColor="text1"/>
          <w:sz w:val="28"/>
          <w:szCs w:val="28"/>
          <w:u w:val="none"/>
          <w:lang w:eastAsia="zh-CN"/>
        </w:rPr>
        <w:t xml:space="preserve">）</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color w:val="ff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08"/>
      <w:r/>
      <w:bookmarkStart w:id="36" w:name="_Toc28359085"/>
      <w:r/>
      <w:bookmarkStart w:id="37" w:name="_Toc35393627"/>
      <w:r/>
      <w:bookmarkStart w:id="38" w:name="_Toc38985269"/>
      <w:r/>
      <w:bookmarkStart w:id="39" w:name="_Toc35393796"/>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68"/>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68"/>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江苏省财政厅财政信息管理中心</w:t>
      </w:r>
      <w:r>
        <w:rPr>
          <w:rFonts w:hint="eastAsia" w:ascii="方正仿宋_GBK" w:hAnsi="方正仿宋_GBK" w:eastAsia="方正仿宋_GBK" w:cs="方正仿宋_GBK"/>
          <w:color w:val="000000"/>
          <w:sz w:val="28"/>
          <w:szCs w:val="28"/>
        </w:rPr>
      </w:r>
      <w:r/>
    </w:p>
    <w:p>
      <w:pPr>
        <w:pStyle w:val="968"/>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南京市鼓楼区北京西路63号天目大厦</w:t>
      </w:r>
      <w:r>
        <w:rPr>
          <w:rFonts w:hint="eastAsia" w:ascii="方正仿宋_GBK" w:hAnsi="方正仿宋_GBK" w:eastAsia="方正仿宋_GBK" w:cs="方正仿宋_GBK"/>
          <w:color w:val="000000"/>
          <w:sz w:val="28"/>
          <w:szCs w:val="28"/>
        </w:rPr>
      </w:r>
      <w:r/>
    </w:p>
    <w:p>
      <w:pPr>
        <w:pStyle w:val="968"/>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eastAsia="zh-CN"/>
        </w:rPr>
        <w:t xml:space="preserve">常少华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68"/>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u w:val="single"/>
        </w:rPr>
        <w:t xml:space="preserve">83633316</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968"/>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bookmarkEnd w:id="40"/>
      <w:r/>
      <w:bookmarkEnd w:id="41"/>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968"/>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u w:val="single"/>
        </w:rPr>
      </w:r>
      <w:r/>
    </w:p>
    <w:p>
      <w:pPr>
        <w:pStyle w:val="968"/>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蔡昊、徐晨义</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8"/>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rPr>
          <w:rFonts w:hint="eastAsia" w:ascii="方正仿宋_GBK" w:hAnsi="方正仿宋_GBK" w:eastAsia="方正仿宋_GBK" w:cs="方正仿宋_GBK"/>
          <w:color w:val="000000"/>
          <w:sz w:val="28"/>
          <w:szCs w:val="28"/>
          <w:u w:val="single"/>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68"/>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68"/>
        <w:ind w:right="840"/>
        <w:rPr>
          <w:rFonts w:hint="eastAsia" w:ascii="宋体" w:hAnsi="宋体"/>
          <w:color w:val="000000"/>
          <w:sz w:val="24"/>
          <w:szCs w:val="24"/>
        </w:rPr>
      </w:pPr>
      <w:r>
        <w:rPr>
          <w:rFonts w:hint="eastAsia" w:ascii="宋体" w:hAnsi="宋体"/>
          <w:color w:val="000000"/>
          <w:sz w:val="24"/>
          <w:szCs w:val="24"/>
        </w:rPr>
      </w:r>
      <w:r/>
    </w:p>
    <w:p>
      <w:pPr>
        <w:pStyle w:val="968"/>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8"/>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20823285"/>
      <w:r/>
      <w:bookmarkStart w:id="48" w:name="_Toc120614216"/>
      <w:r/>
      <w:bookmarkStart w:id="49" w:name="_Toc513029213"/>
      <w:r/>
      <w:bookmarkStart w:id="50" w:name="_Toc16938529"/>
      <w:r/>
      <w:bookmarkStart w:id="51" w:name="_Toc462564072"/>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513029214"/>
      <w:r/>
      <w:bookmarkStart w:id="53" w:name="_Toc16938530"/>
      <w:r/>
      <w:bookmarkStart w:id="54" w:name="_Toc462564073"/>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513029215"/>
      <w:r/>
      <w:bookmarkStart w:id="57" w:name="_Toc20823287"/>
      <w:r/>
      <w:bookmarkStart w:id="58" w:name="_Toc462564074"/>
      <w:r/>
      <w:bookmarkStart w:id="59"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70360"/>
      <w:r/>
      <w:bookmarkEnd w:id="60"/>
      <w:r/>
      <w:bookmarkStart w:id="61" w:name="_Hlt26668975"/>
      <w:r/>
      <w:bookmarkEnd w:id="61"/>
      <w:r/>
      <w:bookmarkStart w:id="62" w:name="_Hlt26954838"/>
      <w:r/>
      <w:bookmarkEnd w:id="62"/>
      <w:r/>
      <w:bookmarkStart w:id="63" w:name="_Toc49090509"/>
      <w:r/>
      <w:bookmarkStart w:id="64" w:name="_Toc513029219"/>
      <w:r/>
      <w:bookmarkStart w:id="65" w:name="_Toc14577357"/>
      <w:r/>
      <w:bookmarkStart w:id="66" w:name="_Toc49090507"/>
      <w:r/>
      <w:bookmarkStart w:id="67" w:name="_Toc14577354"/>
      <w:r/>
      <w:bookmarkStart w:id="68"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954844"/>
      <w:r/>
      <w:bookmarkEnd w:id="74"/>
      <w:r/>
      <w:bookmarkStart w:id="75" w:name="_Hlt26670482"/>
      <w:r/>
      <w:bookmarkEnd w:id="75"/>
      <w:r/>
      <w:bookmarkStart w:id="76" w:name="_Hlt26954731"/>
      <w:r/>
      <w:bookmarkEnd w:id="76"/>
      <w:r/>
      <w:bookmarkStart w:id="77" w:name="_Hlt26954846"/>
      <w:r/>
      <w:bookmarkEnd w:id="77"/>
      <w:r/>
      <w:bookmarkStart w:id="78" w:name="_Hlt26670486"/>
      <w:r/>
      <w:bookmarkEnd w:id="78"/>
      <w:r/>
      <w:bookmarkStart w:id="79" w:name="_Hlt26668983"/>
      <w:r/>
      <w:bookmarkEnd w:id="79"/>
      <w:r/>
      <w:bookmarkStart w:id="80" w:name="_Hlt26670425"/>
      <w:r/>
      <w:bookmarkEnd w:id="80"/>
      <w:r/>
      <w:bookmarkStart w:id="81" w:name="_Hlt26954848"/>
      <w:r/>
      <w:bookmarkEnd w:id="81"/>
      <w:r/>
      <w:bookmarkStart w:id="82" w:name="_Hlt26954842"/>
      <w:r/>
      <w:bookmarkEnd w:id="82"/>
      <w:r/>
      <w:bookmarkStart w:id="83" w:name="_Hlt26670403"/>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670489"/>
      <w:r/>
      <w:bookmarkEnd w:id="86"/>
      <w:r/>
      <w:bookmarkStart w:id="87" w:name="_Hlt26954734"/>
      <w:r/>
      <w:bookmarkEnd w:id="87"/>
      <w:r/>
      <w:bookmarkStart w:id="88" w:name="_Hlt26954850"/>
      <w:r/>
      <w:bookmarkEnd w:id="88"/>
      <w:r/>
      <w:bookmarkStart w:id="89" w:name="_Toc49090511"/>
      <w:r/>
      <w:bookmarkStart w:id="90"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513029224"/>
      <w:r/>
      <w:bookmarkStart w:id="94" w:name="_Toc16938540"/>
      <w:r/>
      <w:bookmarkStart w:id="95" w:name="_Toc20823296"/>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513029225"/>
      <w:r/>
      <w:bookmarkStart w:id="98" w:name="_Toc16938541"/>
      <w:r/>
      <w:bookmarkStart w:id="99" w:name="_Toc462564084"/>
      <w:r/>
      <w:bookmarkStart w:id="100"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8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20823298"/>
      <w:r/>
      <w:bookmarkStart w:id="103" w:name="_Toc513029226"/>
      <w:r>
        <w:rPr>
          <w:rFonts w:hint="eastAsia" w:ascii="方正仿宋_GBK" w:hAnsi="方正仿宋_GBK" w:eastAsia="方正仿宋_GBK" w:cs="方正仿宋_GBK"/>
          <w:bCs/>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20823299"/>
      <w:r/>
      <w:bookmarkStart w:id="105" w:name="_Toc16938543"/>
      <w:r/>
      <w:bookmarkStart w:id="106"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7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16938544"/>
      <w:r/>
      <w:bookmarkStart w:id="108" w:name="_Toc513029228"/>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6938545"/>
      <w:r/>
      <w:bookmarkStart w:id="111" w:name="_Toc120614218"/>
      <w:r/>
      <w:bookmarkStart w:id="112" w:name="_Toc513029229"/>
      <w:r/>
      <w:bookmarkStart w:id="113" w:name="_Toc20823301"/>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513029230"/>
      <w:r/>
      <w:bookmarkStart w:id="115" w:name="_Toc16938546"/>
      <w:r/>
      <w:bookmarkStart w:id="116"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20823303"/>
      <w:r/>
      <w:bookmarkStart w:id="118" w:name="_Toc513029231"/>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513029232"/>
      <w:r/>
      <w:bookmarkStart w:id="121" w:name="_Toc20823304"/>
      <w:r/>
      <w:bookmarkStart w:id="122"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8"/>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20823305"/>
      <w:r/>
      <w:bookmarkStart w:id="125" w:name="_Toc16938549"/>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16938550"/>
      <w:r/>
      <w:bookmarkStart w:id="127" w:name="_Toc513029234"/>
      <w:r/>
      <w:bookmarkStart w:id="128"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8"/>
        <w:ind w:firstLine="442"/>
        <w:keepLines w:val="0"/>
        <w:keepNext w:val="0"/>
        <w:pageBreakBefore w:val="0"/>
        <w:spacing w:line="520" w:lineRule="exact"/>
        <w:widowControl w:val="off"/>
        <w:rPr>
          <w:rFonts w:ascii="方正仿宋_GBK" w:hAnsi="方正仿宋_GBK" w:eastAsia="方正仿宋_GBK" w:cs="方正仿宋_GBK"/>
          <w:b/>
          <w:bCs/>
          <w:sz w:val="44"/>
          <w:szCs w:val="44"/>
          <w:lang w:val="en-US" w:eastAsia="zh-CN"/>
        </w:rPr>
      </w:pPr>
      <w:r>
        <w:rPr>
          <w:rFonts w:hint="eastAsia" w:ascii="方正仿宋_GBK" w:hAnsi="方正仿宋_GBK" w:eastAsia="方正仿宋_GBK" w:cs="方正仿宋_GBK"/>
          <w:b/>
          <w:bCs/>
          <w:sz w:val="44"/>
          <w:szCs w:val="44"/>
          <w:lang w:val="en-US" w:eastAsia="zh-CN"/>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b/>
          <w:bCs/>
          <w:sz w:val="44"/>
          <w:szCs w:val="44"/>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8"/>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513029236"/>
      <w:r/>
      <w:bookmarkStart w:id="139" w:name="_Toc20823308"/>
      <w:r/>
      <w:bookmarkStart w:id="140" w:name="_Toc16938552"/>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20823309"/>
      <w:r/>
      <w:bookmarkStart w:id="142" w:name="_Toc16938553"/>
      <w:r/>
      <w:bookmarkStart w:id="143"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20823314"/>
      <w:r/>
      <w:bookmarkStart w:id="145" w:name="_Toc16938558"/>
      <w:r/>
      <w:bookmarkStart w:id="146" w:name="_Toc513029242"/>
      <w:r/>
      <w:bookmarkStart w:id="147" w:name="_Toc479757207"/>
      <w:r/>
      <w:bookmarkStart w:id="148"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86"/>
        <w:spacing w:line="400" w:lineRule="exact"/>
        <w:rPr>
          <w:rFonts w:hint="eastAsia" w:ascii="宋体" w:hAnsi="宋体"/>
          <w:bCs/>
          <w:sz w:val="24"/>
        </w:rPr>
      </w:pPr>
      <w:r>
        <w:rPr>
          <w:rFonts w:hint="eastAsia" w:ascii="宋体" w:hAnsi="宋体"/>
          <w:bCs/>
          <w:sz w:val="24"/>
        </w:rPr>
      </w:r>
      <w:r/>
    </w:p>
    <w:p>
      <w:pPr>
        <w:pStyle w:val="986"/>
        <w:spacing w:line="400" w:lineRule="exact"/>
        <w:rPr>
          <w:rFonts w:hint="eastAsia" w:ascii="宋体" w:hAnsi="宋体"/>
          <w:bCs/>
          <w:sz w:val="24"/>
        </w:rPr>
      </w:pPr>
      <w:r>
        <w:rPr>
          <w:rFonts w:hint="eastAsia" w:ascii="宋体" w:hAnsi="宋体"/>
          <w:bCs/>
          <w:sz w:val="24"/>
        </w:rPr>
      </w:r>
      <w:r/>
    </w:p>
    <w:p>
      <w:pPr>
        <w:pStyle w:val="968"/>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49" w:name="_Toc513029243"/>
      <w:r/>
      <w:bookmarkStart w:id="150" w:name="_Toc20823315"/>
      <w:r/>
      <w:bookmarkStart w:id="151" w:name="_Toc16938559"/>
      <w:r>
        <w:rPr>
          <w:rFonts w:hint="eastAsia" w:ascii="方正仿宋_GBK" w:hAnsi="方正仿宋_GBK" w:eastAsia="方正仿宋_GBK" w:cs="方正仿宋_GBK"/>
          <w:b w:val="0"/>
          <w:bCs/>
          <w:sz w:val="28"/>
          <w:szCs w:val="28"/>
          <w:highlight w:val="yellow"/>
        </w:rPr>
      </w:r>
      <w:r/>
    </w:p>
    <w:p>
      <w:pPr>
        <w:pStyle w:val="1003"/>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1003"/>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6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6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8"/>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1008"/>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1008"/>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1008"/>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1008"/>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20614244"/>
      <w:r/>
      <w:bookmarkStart w:id="155" w:name="_Toc16938590"/>
      <w:r/>
      <w:bookmarkStart w:id="156" w:name="_Toc20823346"/>
      <w:r/>
      <w:bookmarkStart w:id="157" w:name="_Toc479757211"/>
      <w:r/>
      <w:bookmarkStart w:id="158"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3"/>
      <w:r>
        <w:rPr>
          <w:rFonts w:hint="eastAsia" w:ascii="方正黑体_GBK" w:hAnsi="方正黑体_GBK" w:eastAsia="方正黑体_GBK" w:cs="方正黑体_GBK"/>
          <w:color w:val="000000"/>
          <w:sz w:val="28"/>
          <w:szCs w:val="28"/>
          <w:lang w:val="en-US" w:eastAsia="zh-CN" w:bidi="ar-SA"/>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49090575"/>
      <w:r/>
      <w:bookmarkStart w:id="160"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8"/>
        <w:gridCol w:w="3703"/>
        <w:gridCol w:w="2312"/>
      </w:tblGrid>
      <w:tr>
        <w:trPr>
          <w:cantSplit/>
          <w:trHeight w:val="701"/>
        </w:trPr>
        <w:tc>
          <w:tcPr>
            <w:tcW w:w="790"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328"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703"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312"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1328"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3" w:type="dxa"/>
            <w:vAlign w:val="top"/>
            <w:textDirection w:val="lrTb"/>
            <w:noWrap w:val="false"/>
          </w:tcPr>
          <w:p>
            <w:pPr>
              <w:pStyle w:val="968"/>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江苏省财政厅行政办公平台智能公文功能升级改造项目</w:t>
            </w:r>
            <w:r>
              <w:rPr>
                <w:rFonts w:hint="eastAsia" w:ascii="方正仿宋_GBK" w:hAnsi="方正仿宋_GBK" w:eastAsia="方正仿宋_GBK" w:cs="方正仿宋_GBK"/>
                <w:sz w:val="28"/>
                <w:szCs w:val="28"/>
                <w:u w:val="none"/>
                <w:lang w:val="en-US" w:eastAsia="zh-CN"/>
              </w:rPr>
            </w:r>
            <w:r/>
          </w:p>
        </w:tc>
        <w:tc>
          <w:tcPr>
            <w:tcW w:w="2312" w:type="dxa"/>
            <w:vAlign w:val="top"/>
            <w:textDirection w:val="lrTb"/>
            <w:noWrap w:val="false"/>
          </w:tcPr>
          <w:p>
            <w:pPr>
              <w:pStyle w:val="968"/>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1081"/>
        <w:ind w:firstLine="480"/>
        <w:rPr>
          <w:sz w:val="24"/>
          <w:szCs w:val="22"/>
        </w:rPr>
      </w:pPr>
      <w:r>
        <w:rPr>
          <w:rFonts w:hint="eastAsia" w:ascii="Times New Roman" w:hAnsi="Times New Roman" w:eastAsia="宋体" w:cs="Times New Roman"/>
          <w:i w:val="0"/>
          <w:iCs w:val="0"/>
          <w:color w:val="000000"/>
          <w:sz w:val="24"/>
          <w:szCs w:val="22"/>
          <w:lang w:val="en-US" w:eastAsia="zh-CN" w:bidi="ar-SA"/>
        </w:rPr>
        <w:t xml:space="preserve">为响应《江苏省“人工智能+”行动方案》及财政部相关工作要求，依托</w:t>
      </w:r>
      <w:bookmarkStart w:id="161" w:name="OLE_LINK5"/>
      <w:r>
        <w:rPr>
          <w:rFonts w:hint="eastAsia" w:ascii="Times New Roman" w:hAnsi="Times New Roman" w:eastAsia="宋体" w:cs="Times New Roman"/>
          <w:i w:val="0"/>
          <w:iCs w:val="0"/>
          <w:color w:val="000000"/>
          <w:sz w:val="24"/>
          <w:szCs w:val="22"/>
          <w:lang w:val="en-US" w:eastAsia="zh-CN" w:bidi="ar-SA"/>
        </w:rPr>
        <w:t xml:space="preserve">省</w:t>
      </w:r>
      <w:bookmarkEnd w:id="161"/>
      <w:r>
        <w:rPr>
          <w:rFonts w:hint="eastAsia" w:ascii="Times New Roman" w:hAnsi="Times New Roman" w:eastAsia="宋体" w:cs="Times New Roman"/>
          <w:i w:val="0"/>
          <w:iCs w:val="0"/>
          <w:color w:val="000000"/>
          <w:sz w:val="24"/>
          <w:szCs w:val="22"/>
          <w:lang w:val="en-US" w:eastAsia="zh-CN" w:bidi="ar-SA"/>
        </w:rPr>
        <w:t xml:space="preserve">政务云AI智能体平台能力，省财政厅聚焦公文起草、校核、检索、分办等日常高频办公场景，开展智能公文场景升级改造。在现有行政办公平台基础上，整合沉淀全量财政公文资源，搭建财政公文知识库，配套建设公文校核、检索、拟办意见生成等实用办公能力，打通平台数据与智能服务链路。通过AI技术赋能传统公文办公场景，简化人工操作、降低办公成本，为财政公文办理提供智能辅助支撑。</w:t>
      </w:r>
      <w:r>
        <w:rPr>
          <w:sz w:val="24"/>
          <w:szCs w:val="22"/>
        </w:rPr>
      </w:r>
      <w:r/>
    </w:p>
    <w:p>
      <w:pPr>
        <w:pStyle w:val="1082"/>
        <w:ind w:firstLine="482"/>
        <w:spacing w:before="0" w:after="0" w:line="500" w:lineRule="exact"/>
        <w:rPr>
          <w:rFonts w:ascii="Times New Roman" w:hAnsi="Times New Roman" w:eastAsia="宋体" w:cs="Times New Roman"/>
          <w:bCs w:val="0"/>
          <w:sz w:val="24"/>
          <w:szCs w:val="24"/>
        </w:rPr>
        <w:outlineLvl w:val="2"/>
      </w:pPr>
      <w:r>
        <w:rPr>
          <w:rFonts w:ascii="Times New Roman" w:hAnsi="Times New Roman" w:eastAsia="宋体" w:cs="Times New Roman"/>
          <w:bCs w:val="0"/>
          <w:sz w:val="24"/>
          <w:szCs w:val="24"/>
        </w:rPr>
        <w:t xml:space="preserve">（一）技术要求</w:t>
      </w:r>
      <w:r>
        <w:rPr>
          <w:rFonts w:ascii="Times New Roman" w:hAnsi="Times New Roman" w:eastAsia="宋体" w:cs="Times New Roman"/>
          <w:bCs w:val="0"/>
          <w:sz w:val="24"/>
          <w:szCs w:val="24"/>
        </w:rPr>
      </w:r>
      <w:r/>
    </w:p>
    <w:p>
      <w:pPr>
        <w:pStyle w:val="968"/>
        <w:ind w:firstLine="482"/>
        <w:spacing w:line="500" w:lineRule="exact"/>
        <w:rPr>
          <w:b/>
          <w:color w:val="000000"/>
          <w:sz w:val="24"/>
          <w:szCs w:val="24"/>
        </w:rPr>
        <w:outlineLvl w:val="4"/>
      </w:pPr>
      <w:r>
        <w:rPr>
          <w:b/>
          <w:color w:val="000000"/>
          <w:sz w:val="24"/>
          <w:szCs w:val="24"/>
        </w:rPr>
        <w:t xml:space="preserve">1. 总体要求</w:t>
      </w:r>
      <w:r>
        <w:rPr>
          <w:b/>
          <w:color w:val="000000"/>
          <w:sz w:val="24"/>
          <w:szCs w:val="24"/>
        </w:rPr>
      </w:r>
      <w:r/>
    </w:p>
    <w:p>
      <w:pPr>
        <w:pStyle w:val="968"/>
        <w:ind w:firstLine="482"/>
        <w:spacing w:line="500" w:lineRule="exact"/>
        <w:rPr>
          <w:b/>
          <w:color w:val="000000"/>
          <w:sz w:val="24"/>
          <w:szCs w:val="24"/>
        </w:rPr>
        <w:outlineLvl w:val="5"/>
      </w:pPr>
      <w:r/>
      <w:bookmarkStart w:id="162" w:name="_Hlk180077326"/>
      <w:r>
        <w:rPr>
          <w:b/>
          <w:color w:val="000000"/>
          <w:sz w:val="24"/>
          <w:szCs w:val="24"/>
        </w:rPr>
        <w:t xml:space="preserve">1.</w:t>
      </w:r>
      <w:r>
        <w:rPr>
          <w:rFonts w:hint="eastAsia"/>
          <w:b/>
          <w:color w:val="000000"/>
          <w:sz w:val="24"/>
          <w:szCs w:val="24"/>
        </w:rPr>
        <w:t xml:space="preserve">1</w:t>
      </w:r>
      <w:r>
        <w:rPr>
          <w:b/>
          <w:color w:val="000000"/>
          <w:sz w:val="24"/>
          <w:szCs w:val="24"/>
        </w:rPr>
        <w:t xml:space="preserve"> </w:t>
      </w:r>
      <w:r>
        <w:rPr>
          <w:rFonts w:hint="eastAsia"/>
          <w:b/>
          <w:color w:val="000000"/>
          <w:sz w:val="24"/>
          <w:szCs w:val="24"/>
        </w:rPr>
        <w:t xml:space="preserve">基本</w:t>
      </w:r>
      <w:r>
        <w:rPr>
          <w:b/>
          <w:color w:val="000000"/>
          <w:sz w:val="24"/>
          <w:szCs w:val="24"/>
        </w:rPr>
        <w:t xml:space="preserve">要求</w:t>
      </w:r>
      <w:r>
        <w:rPr>
          <w:b/>
          <w:color w:val="000000"/>
          <w:sz w:val="24"/>
          <w:szCs w:val="24"/>
        </w:rPr>
      </w:r>
      <w:r/>
    </w:p>
    <w:p>
      <w:pPr>
        <w:pStyle w:val="968"/>
        <w:ind w:firstLine="480"/>
        <w:spacing w:line="500" w:lineRule="exact"/>
        <w:tabs>
          <w:tab w:val="left" w:pos="420" w:leader="none"/>
        </w:tabs>
        <w:rPr>
          <w:color w:val="000000"/>
          <w:sz w:val="24"/>
          <w:szCs w:val="24"/>
        </w:rPr>
      </w:pPr>
      <w:r>
        <w:rPr>
          <w:color w:val="000000"/>
          <w:sz w:val="24"/>
          <w:szCs w:val="24"/>
        </w:rPr>
        <w:t xml:space="preserve">系统总体可用率大于 99.9%。提供7</w:t>
      </w:r>
      <w:r>
        <w:rPr>
          <w:rFonts w:ascii="Arial" w:hAnsi="Arial" w:cs="Arial"/>
          <w:color w:val="000000"/>
          <w:sz w:val="24"/>
          <w:szCs w:val="24"/>
        </w:rPr>
        <w:t xml:space="preserve">×</w:t>
      </w:r>
      <w:r>
        <w:rPr>
          <w:color w:val="000000"/>
          <w:sz w:val="24"/>
          <w:szCs w:val="24"/>
        </w:rPr>
        <w:t xml:space="preserve">24小时连续运行保障，平均年故障时间&lt;1天，平均故障修复时间&lt;30分钟。AI服务具备容错机制，当AI服务不可用时，系统自动切换至人工审核模式。AI服务需具备热插拔能力，核心知识库（正负面清单、案例）的更新应能实时或准实时生效，无需重启系统。支持AI模型的无缝替换和版本管理。需提供详细的AI审核日志，记录每一次模型调用的输入、输出、耗时及置信度，便于问题追踪和优化。实现系统维护权限与业务权限分离。</w:t>
      </w:r>
      <w:r>
        <w:rPr>
          <w:color w:val="000000"/>
          <w:sz w:val="24"/>
          <w:szCs w:val="24"/>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2</w:t>
      </w:r>
      <w:r>
        <w:rPr>
          <w:b/>
          <w:color w:val="000000"/>
          <w:sz w:val="24"/>
          <w:szCs w:val="24"/>
        </w:rPr>
        <w:t xml:space="preserve"> 应用架构要求</w:t>
      </w:r>
      <w:r>
        <w:rPr>
          <w:b/>
          <w:color w:val="000000"/>
          <w:sz w:val="24"/>
          <w:szCs w:val="24"/>
        </w:rPr>
      </w:r>
      <w:r/>
    </w:p>
    <w:p>
      <w:pPr>
        <w:pStyle w:val="968"/>
        <w:ind w:firstLine="480"/>
        <w:spacing w:line="500" w:lineRule="exact"/>
        <w:tabs>
          <w:tab w:val="left" w:pos="420" w:leader="none"/>
        </w:tabs>
        <w:rPr>
          <w:color w:val="000000"/>
          <w:sz w:val="24"/>
          <w:szCs w:val="24"/>
        </w:rPr>
      </w:pPr>
      <w:r>
        <w:rPr>
          <w:rFonts w:hint="eastAsia"/>
          <w:color w:val="000000"/>
          <w:sz w:val="24"/>
          <w:szCs w:val="24"/>
        </w:rPr>
        <w:t xml:space="preserve">本项目</w:t>
      </w:r>
      <w:r>
        <w:rPr>
          <w:rFonts w:hint="eastAsia"/>
          <w:color w:val="000000"/>
          <w:sz w:val="24"/>
          <w:szCs w:val="24"/>
          <w:lang w:val="en-US" w:eastAsia="zh-CN"/>
        </w:rPr>
        <w:t xml:space="preserve">需</w:t>
      </w:r>
      <w:r>
        <w:rPr>
          <w:rFonts w:hint="eastAsia"/>
          <w:color w:val="000000"/>
          <w:sz w:val="24"/>
          <w:szCs w:val="24"/>
        </w:rPr>
        <w:t xml:space="preserve">遵循江苏省财政信息化顶层设计应用架构体系</w:t>
      </w:r>
      <w:r>
        <w:rPr>
          <w:rFonts w:hint="eastAsia"/>
          <w:color w:val="000000"/>
          <w:sz w:val="24"/>
          <w:szCs w:val="24"/>
          <w:lang w:eastAsia="zh-CN"/>
        </w:rPr>
        <w:t xml:space="preserve">。</w:t>
      </w:r>
      <w:r>
        <w:rPr>
          <w:rFonts w:hint="eastAsia"/>
          <w:color w:val="000000"/>
          <w:sz w:val="24"/>
          <w:szCs w:val="24"/>
          <w:lang w:val="en-US" w:eastAsia="zh-CN"/>
        </w:rPr>
        <w:t xml:space="preserve">AI能力作为一个公共能力组件进行建设，为公文校核、公文检索等提供智能服务接口。</w:t>
      </w:r>
      <w:r>
        <w:rPr>
          <w:rFonts w:ascii="宋体" w:hAnsi="宋体" w:eastAsia="宋体" w:cs="宋体"/>
          <w:sz w:val="24"/>
          <w:szCs w:val="24"/>
        </w:rPr>
        <w:t xml:space="preserve">系统需采用分层模块化应用架构</w:t>
      </w:r>
      <w:r>
        <w:rPr>
          <w:rFonts w:hint="eastAsia" w:ascii="宋体" w:hAnsi="宋体" w:cs="宋体"/>
          <w:sz w:val="24"/>
          <w:szCs w:val="24"/>
          <w:lang w:eastAsia="zh-CN"/>
        </w:rPr>
        <w:t xml:space="preserve">，</w:t>
      </w:r>
      <w:r>
        <w:rPr>
          <w:rFonts w:ascii="宋体" w:hAnsi="宋体" w:eastAsia="宋体" w:cs="宋体"/>
          <w:sz w:val="24"/>
          <w:szCs w:val="24"/>
        </w:rPr>
        <w:t xml:space="preserve">实现业务流程与 AI 推理服务解耦，支持多模型调度、任务队列管控、批量任务处理；所有上传素材、知识库资源、运行日志、缓存文件实行规范化文件管理，具备文件存取、备份、过期清理、权限管控功能。</w:t>
      </w:r>
      <w:r>
        <w:rPr>
          <w:color w:val="000000"/>
          <w:sz w:val="24"/>
          <w:szCs w:val="24"/>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3</w:t>
      </w:r>
      <w:r>
        <w:rPr>
          <w:b/>
          <w:color w:val="000000"/>
          <w:sz w:val="24"/>
          <w:szCs w:val="24"/>
        </w:rPr>
        <w:t xml:space="preserve"> 技术架构要求</w:t>
      </w:r>
      <w:r>
        <w:rPr>
          <w:b/>
          <w:color w:val="000000"/>
          <w:sz w:val="24"/>
          <w:szCs w:val="24"/>
        </w:rPr>
        <w:tab/>
      </w:r>
      <w:r>
        <w:rPr>
          <w:b/>
          <w:color w:val="000000"/>
          <w:sz w:val="24"/>
          <w:szCs w:val="24"/>
        </w:rPr>
      </w:r>
      <w:r/>
    </w:p>
    <w:p>
      <w:pPr>
        <w:pStyle w:val="1081"/>
        <w:ind w:firstLine="480"/>
        <w:rPr>
          <w:rFonts w:hint="eastAsia" w:ascii="宋体" w:hAnsi="宋体" w:eastAsia="宋体" w:cs="Times New Roman"/>
          <w:i w:val="0"/>
          <w:iCs w:val="0"/>
          <w:color w:val="000000"/>
          <w:sz w:val="24"/>
          <w:szCs w:val="24"/>
          <w:lang w:val="en-US" w:eastAsia="zh-CN" w:bidi="ar-SA"/>
        </w:rPr>
      </w:pPr>
      <w:r>
        <w:rPr>
          <w:rFonts w:hint="eastAsia" w:ascii="宋体" w:hAnsi="宋体"/>
          <w:i w:val="0"/>
          <w:iCs w:val="0"/>
          <w:color w:val="000000"/>
          <w:sz w:val="24"/>
          <w:szCs w:val="24"/>
          <w:lang w:val="en-US" w:eastAsia="zh-CN"/>
        </w:rPr>
        <w:t xml:space="preserve">本项目需</w:t>
      </w:r>
      <w:r>
        <w:rPr>
          <w:rFonts w:hint="eastAsia" w:ascii="宋体" w:hAnsi="宋体"/>
          <w:i w:val="0"/>
          <w:iCs w:val="0"/>
          <w:color w:val="000000"/>
          <w:sz w:val="24"/>
          <w:szCs w:val="24"/>
        </w:rPr>
        <w:t xml:space="preserve">遵循江苏省财政信息化顶层设计技术架构规范，</w:t>
      </w:r>
      <w:r>
        <w:rPr>
          <w:rFonts w:hint="eastAsia" w:ascii="宋体" w:hAnsi="宋体"/>
          <w:i w:val="0"/>
          <w:iCs w:val="0"/>
          <w:color w:val="000000"/>
          <w:sz w:val="24"/>
          <w:szCs w:val="24"/>
          <w:lang w:val="en-US" w:eastAsia="zh-CN"/>
        </w:rPr>
        <w:t xml:space="preserve">基于</w:t>
      </w:r>
      <w:r>
        <w:rPr>
          <w:rFonts w:hint="eastAsia" w:ascii="宋体" w:hAnsi="宋体"/>
          <w:i w:val="0"/>
          <w:iCs w:val="0"/>
          <w:color w:val="000000"/>
          <w:sz w:val="24"/>
          <w:szCs w:val="24"/>
        </w:rPr>
        <w:t xml:space="preserve">江苏省政务云AI智能体平台能力</w:t>
      </w:r>
      <w:r>
        <w:rPr>
          <w:rFonts w:hint="eastAsia" w:ascii="宋体" w:hAnsi="宋体"/>
          <w:i w:val="0"/>
          <w:iCs w:val="0"/>
          <w:color w:val="000000"/>
          <w:sz w:val="24"/>
          <w:szCs w:val="24"/>
          <w:lang w:val="en-US" w:eastAsia="zh-CN"/>
        </w:rPr>
        <w:t xml:space="preserve">构建</w:t>
      </w:r>
      <w:r>
        <w:rPr>
          <w:rFonts w:hint="eastAsia" w:ascii="宋体" w:hAnsi="宋体"/>
          <w:i w:val="0"/>
          <w:iCs w:val="0"/>
          <w:color w:val="000000"/>
          <w:sz w:val="24"/>
          <w:szCs w:val="24"/>
        </w:rPr>
        <w:t xml:space="preserve">，采用分层式技术架构，封装文稿校核、公文检索、智能拟办意见生成等标准化AI能力接口。通过系统集成实现能力统一调度、权限管控与日志审计，与现有办公平台用户体系、流程引擎、文件中心深度打通。前端集成至办公工作台，面向用户提供AI辅助办公服务。架构支持弹性扩容，具备调用监控、安全风控机制，保障数据安全与服务稳定运行。</w:t>
      </w:r>
      <w:r>
        <w:rPr>
          <w:rFonts w:hint="eastAsia" w:ascii="宋体" w:hAnsi="宋体"/>
          <w:i w:val="0"/>
          <w:iCs w:val="0"/>
          <w:color w:val="000000"/>
          <w:sz w:val="24"/>
        </w:rPr>
        <w:t xml:space="preserve">采购人承诺多对接平台或系统无条件免费开放。</w:t>
      </w:r>
      <w:r>
        <w:rPr>
          <w:rFonts w:hint="eastAsia" w:ascii="宋体" w:hAnsi="宋体" w:eastAsia="宋体" w:cs="Times New Roman"/>
          <w:i w:val="0"/>
          <w:iCs w:val="0"/>
          <w:color w:val="000000"/>
          <w:sz w:val="24"/>
          <w:szCs w:val="24"/>
          <w:lang w:val="en-US" w:eastAsia="zh-CN" w:bidi="ar-SA"/>
        </w:rPr>
      </w:r>
      <w:r/>
    </w:p>
    <w:p>
      <w:pPr>
        <w:pStyle w:val="968"/>
        <w:ind w:firstLine="480"/>
        <w:spacing w:line="500" w:lineRule="exact"/>
        <w:tabs>
          <w:tab w:val="left" w:pos="420" w:leader="none"/>
        </w:tabs>
        <w:rPr>
          <w:rFonts w:hint="eastAsia" w:ascii="宋体" w:hAnsi="宋体"/>
          <w:sz w:val="24"/>
          <w:szCs w:val="24"/>
          <w:lang w:val="en-US" w:eastAsia="zh-CN"/>
        </w:rPr>
      </w:pPr>
      <w:r>
        <w:rPr>
          <w:rFonts w:hint="eastAsia" w:ascii="宋体" w:hAnsi="宋体"/>
          <w:sz w:val="24"/>
          <w:szCs w:val="24"/>
          <w:lang w:val="en-US" w:eastAsia="zh-CN"/>
        </w:rPr>
        <w:t xml:space="preserve">具体技术指标要求如下：</w:t>
      </w:r>
      <w:r>
        <w:rPr>
          <w:rFonts w:hint="eastAsia" w:ascii="宋体" w:hAnsi="宋体"/>
          <w:sz w:val="24"/>
          <w:szCs w:val="24"/>
          <w:lang w:val="en-US" w:eastAsia="zh-CN"/>
        </w:rPr>
      </w:r>
      <w:r/>
    </w:p>
    <w:tbl>
      <w:tblPr>
        <w:tblStyle w:val="1084"/>
        <w:tblW w:w="0" w:type="auto"/>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65"/>
        <w:gridCol w:w="5914"/>
      </w:tblGrid>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b/>
                <w:color w:val="000818"/>
                <w:sz w:val="28"/>
                <w:szCs w:val="28"/>
              </w:rPr>
            </w:pPr>
            <w:r>
              <w:rPr>
                <w:rFonts w:hint="eastAsia" w:ascii="方正仿宋_GBK" w:hAnsi="方正仿宋_GBK" w:eastAsia="方正仿宋_GBK" w:cs="方正仿宋_GBK"/>
                <w:b/>
                <w:color w:val="000818"/>
                <w:sz w:val="28"/>
                <w:szCs w:val="28"/>
                <w:lang w:bidi="ar"/>
              </w:rPr>
              <w:t xml:space="preserve">序号</w:t>
            </w:r>
            <w:r>
              <w:rPr>
                <w:rFonts w:hint="eastAsia" w:ascii="方正仿宋_GBK" w:hAnsi="方正仿宋_GBK" w:eastAsia="方正仿宋_GBK" w:cs="方正仿宋_GBK"/>
                <w:b/>
                <w:color w:val="000818"/>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b/>
                <w:color w:val="000818"/>
                <w:sz w:val="28"/>
                <w:szCs w:val="28"/>
              </w:rPr>
            </w:pPr>
            <w:r>
              <w:rPr>
                <w:rFonts w:hint="eastAsia" w:ascii="方正仿宋_GBK" w:hAnsi="方正仿宋_GBK" w:eastAsia="方正仿宋_GBK" w:cs="方正仿宋_GBK"/>
                <w:b/>
                <w:color w:val="000818"/>
                <w:sz w:val="28"/>
                <w:szCs w:val="28"/>
                <w:lang w:bidi="ar"/>
              </w:rPr>
              <w:t xml:space="preserve">技术指标</w:t>
            </w:r>
            <w:r>
              <w:rPr>
                <w:rFonts w:hint="eastAsia" w:ascii="方正仿宋_GBK" w:hAnsi="方正仿宋_GBK" w:eastAsia="方正仿宋_GBK" w:cs="方正仿宋_GBK"/>
                <w:b/>
                <w:color w:val="000818"/>
                <w:sz w:val="28"/>
                <w:szCs w:val="28"/>
              </w:rPr>
            </w:r>
            <w:r/>
          </w:p>
        </w:tc>
        <w:tc>
          <w:tcPr>
            <w:shd w:val="clear" w:color="auto" w:fill="ffffff"/>
            <w:tcW w:w="5914" w:type="dxa"/>
            <w:vAlign w:val="center"/>
            <w:textDirection w:val="lrTb"/>
            <w:noWrap w:val="false"/>
          </w:tcPr>
          <w:p>
            <w:pPr>
              <w:pStyle w:val="968"/>
              <w:jc w:val="center"/>
              <w:widowControl/>
              <w:rPr>
                <w:rFonts w:hint="eastAsia" w:ascii="方正仿宋_GBK" w:hAnsi="方正仿宋_GBK" w:eastAsia="方正仿宋_GBK" w:cs="方正仿宋_GBK"/>
                <w:b/>
                <w:color w:val="000818"/>
                <w:sz w:val="28"/>
                <w:szCs w:val="28"/>
              </w:rPr>
            </w:pPr>
            <w:r>
              <w:rPr>
                <w:rFonts w:hint="eastAsia" w:ascii="方正仿宋_GBK" w:hAnsi="方正仿宋_GBK" w:eastAsia="方正仿宋_GBK" w:cs="方正仿宋_GBK"/>
                <w:b/>
                <w:color w:val="000818"/>
                <w:sz w:val="28"/>
                <w:szCs w:val="28"/>
                <w:lang w:bidi="ar"/>
              </w:rPr>
              <w:t xml:space="preserve">具体参数</w:t>
            </w:r>
            <w:r>
              <w:rPr>
                <w:rFonts w:hint="eastAsia" w:ascii="方正仿宋_GBK" w:hAnsi="方正仿宋_GBK" w:eastAsia="方正仿宋_GBK" w:cs="方正仿宋_GBK"/>
                <w:b/>
                <w:color w:val="000818"/>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1</w:t>
            </w:r>
            <w:r>
              <w:rPr>
                <w:rFonts w:hint="eastAsia" w:ascii="方正仿宋_GBK" w:hAnsi="方正仿宋_GBK" w:eastAsia="方正仿宋_GBK" w:cs="方正仿宋_GBK"/>
                <w:sz w:val="28"/>
                <w:szCs w:val="28"/>
                <w:lang w:bidi="ar"/>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客户端</w:t>
            </w:r>
            <w:r>
              <w:rPr>
                <w:rFonts w:hint="eastAsia" w:ascii="方正仿宋_GBK" w:hAnsi="方正仿宋_GBK" w:eastAsia="方正仿宋_GBK" w:cs="方正仿宋_GBK"/>
                <w:sz w:val="28"/>
                <w:szCs w:val="28"/>
                <w:lang w:bidi="ar"/>
              </w:rPr>
            </w:r>
            <w:r/>
          </w:p>
        </w:tc>
        <w:tc>
          <w:tcPr>
            <w:shd w:val="clear" w:color="auto" w:fill="ffffff"/>
            <w:tcW w:w="5914" w:type="dxa"/>
            <w:vAlign w:val="center"/>
            <w:textDirection w:val="lrTb"/>
            <w:noWrap w:val="false"/>
          </w:tcPr>
          <w:p>
            <w:pPr>
              <w:pStyle w:val="968"/>
              <w:jc w:val="left"/>
              <w:widowControl/>
            </w:pPr>
            <w:r>
              <w:rPr>
                <w:rFonts w:hint="eastAsia" w:ascii="方正仿宋_GBK" w:hAnsi="方正仿宋_GBK" w:eastAsia="方正仿宋_GBK" w:cs="方正仿宋_GBK"/>
                <w:sz w:val="28"/>
                <w:szCs w:val="28"/>
                <w:lang w:bidi="ar"/>
              </w:rPr>
              <w:t xml:space="preserve">支持国产</w:t>
            </w:r>
            <w:r>
              <w:rPr>
                <w:rFonts w:hint="eastAsia" w:ascii="方正仿宋_GBK" w:hAnsi="方正仿宋_GBK" w:eastAsia="方正仿宋_GBK" w:cs="方正仿宋_GBK"/>
                <w:sz w:val="28"/>
                <w:szCs w:val="28"/>
                <w:lang w:val="en-US" w:eastAsia="zh-CN" w:bidi="ar"/>
              </w:rPr>
              <w:t xml:space="preserve">包括但不限于</w:t>
            </w:r>
            <w:r>
              <w:rPr>
                <w:rFonts w:hint="eastAsia" w:ascii="方正仿宋_GBK" w:hAnsi="方正仿宋_GBK" w:eastAsia="方正仿宋_GBK" w:cs="方正仿宋_GBK"/>
                <w:sz w:val="28"/>
                <w:szCs w:val="28"/>
                <w:lang w:bidi="ar"/>
              </w:rPr>
              <w:t xml:space="preserve">统信UOS、银河麒麟以及Windows操作系统，兼容不同操作系统上的主流浏览器</w:t>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2</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部署环境</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支持国产</w:t>
            </w:r>
            <w:r>
              <w:rPr>
                <w:rFonts w:hint="eastAsia" w:ascii="方正仿宋_GBK" w:hAnsi="方正仿宋_GBK" w:eastAsia="方正仿宋_GBK" w:cs="方正仿宋_GBK"/>
                <w:sz w:val="28"/>
                <w:szCs w:val="28"/>
                <w:lang w:eastAsia="zh-CN" w:bidi="ar"/>
              </w:rPr>
              <w:t xml:space="preserve">包括但不限于</w:t>
            </w:r>
            <w:r>
              <w:rPr>
                <w:rFonts w:hint="eastAsia" w:ascii="方正仿宋_GBK" w:hAnsi="方正仿宋_GBK" w:eastAsia="方正仿宋_GBK" w:cs="方正仿宋_GBK"/>
                <w:sz w:val="28"/>
                <w:szCs w:val="28"/>
                <w:lang w:bidi="ar"/>
              </w:rPr>
              <w:t xml:space="preserve">麒麟操作系统</w:t>
            </w:r>
            <w:r>
              <w:rPr>
                <w:rFonts w:hint="eastAsia" w:ascii="方正仿宋_GBK" w:hAnsi="方正仿宋_GBK" w:eastAsia="方正仿宋_GBK" w:cs="方正仿宋_GBK"/>
                <w:sz w:val="28"/>
                <w:szCs w:val="28"/>
                <w:lang w:eastAsia="zh-CN" w:bidi="ar"/>
              </w:rPr>
              <w:t xml:space="preserve">等或</w:t>
            </w:r>
            <w:r>
              <w:rPr>
                <w:rFonts w:hint="eastAsia" w:ascii="方正仿宋_GBK" w:hAnsi="方正仿宋_GBK" w:eastAsia="方正仿宋_GBK" w:cs="方正仿宋_GBK"/>
                <w:sz w:val="28"/>
                <w:szCs w:val="28"/>
                <w:lang w:bidi="ar"/>
              </w:rPr>
              <w:t xml:space="preserve">Linux</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3</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负载均衡</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支持负载均衡</w:t>
            </w:r>
            <w:r>
              <w:rPr>
                <w:rFonts w:ascii="方正仿宋_GBK" w:hAnsi="方正仿宋_GBK" w:eastAsia="方正仿宋_GBK" w:cs="方正仿宋_GBK"/>
                <w:sz w:val="28"/>
                <w:szCs w:val="28"/>
                <w:lang w:bidi="ar"/>
              </w:rPr>
              <w:t xml:space="preserve">部署</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4</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数据库</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支持国产数据</w:t>
            </w:r>
            <w:r>
              <w:rPr>
                <w:rFonts w:hint="eastAsia" w:ascii="方正仿宋_GBK" w:hAnsi="方正仿宋_GBK" w:eastAsia="方正仿宋_GBK" w:cs="方正仿宋_GBK"/>
                <w:sz w:val="28"/>
                <w:szCs w:val="28"/>
                <w:lang w:eastAsia="zh-CN" w:bidi="ar"/>
              </w:rPr>
              <w:t xml:space="preserve">包括但不限于</w:t>
            </w:r>
            <w:r>
              <w:rPr>
                <w:rFonts w:hint="eastAsia" w:ascii="方正仿宋_GBK" w:hAnsi="方正仿宋_GBK" w:eastAsia="方正仿宋_GBK" w:cs="方正仿宋_GBK"/>
                <w:sz w:val="28"/>
                <w:szCs w:val="28"/>
                <w:lang w:bidi="ar"/>
              </w:rPr>
              <w:t xml:space="preserve">库达梦、神州通用、人大金仓等产品</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5</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消息队列</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w:t>
            </w:r>
            <w:r>
              <w:rPr>
                <w:rFonts w:hint="eastAsia" w:ascii="方正仿宋_GBK" w:hAnsi="方正仿宋_GBK" w:eastAsia="方正仿宋_GBK" w:cs="方正仿宋_GBK"/>
                <w:sz w:val="28"/>
                <w:szCs w:val="28"/>
                <w:lang w:eastAsia="zh-CN" w:bidi="ar"/>
              </w:rPr>
              <w:t xml:space="preserve">包括但不限于</w:t>
            </w:r>
            <w:r>
              <w:rPr>
                <w:rFonts w:hint="eastAsia" w:ascii="方正仿宋_GBK" w:hAnsi="方正仿宋_GBK" w:eastAsia="方正仿宋_GBK" w:cs="方正仿宋_GBK"/>
                <w:sz w:val="28"/>
                <w:szCs w:val="28"/>
                <w:lang w:bidi="ar"/>
              </w:rPr>
              <w:t xml:space="preserve">ActiveMQ或RabbitMQ等消息队列配置</w:t>
            </w:r>
            <w:r>
              <w:rPr>
                <w:rFonts w:hint="eastAsia" w:ascii="方正仿宋_GBK" w:hAnsi="方正仿宋_GBK" w:eastAsia="方正仿宋_GBK" w:cs="方正仿宋_GBK"/>
                <w:sz w:val="28"/>
                <w:szCs w:val="28"/>
              </w:rPr>
            </w:r>
            <w:r/>
          </w:p>
        </w:tc>
      </w:tr>
      <w:tr>
        <w:trPr>
          <w:trHeight w:val="599"/>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6</w:t>
            </w:r>
            <w:r>
              <w:rPr>
                <w:rFonts w:hint="eastAsia" w:ascii="方正仿宋_GBK" w:hAnsi="方正仿宋_GBK" w:eastAsia="方正仿宋_GBK" w:cs="方正仿宋_GBK"/>
                <w:sz w:val="28"/>
                <w:szCs w:val="28"/>
                <w:lang w:bidi="ar"/>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中间件</w:t>
            </w:r>
            <w:r>
              <w:rPr>
                <w:rFonts w:hint="eastAsia" w:ascii="方正仿宋_GBK" w:hAnsi="方正仿宋_GBK" w:eastAsia="方正仿宋_GBK" w:cs="方正仿宋_GBK"/>
                <w:sz w:val="28"/>
                <w:szCs w:val="28"/>
                <w:lang w:bidi="ar"/>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支持</w:t>
            </w:r>
            <w:r>
              <w:rPr>
                <w:rFonts w:hint="eastAsia" w:ascii="方正仿宋_GBK" w:hAnsi="方正仿宋_GBK" w:eastAsia="方正仿宋_GBK" w:cs="方正仿宋_GBK"/>
                <w:sz w:val="28"/>
                <w:szCs w:val="28"/>
                <w:lang w:eastAsia="zh-CN" w:bidi="ar"/>
              </w:rPr>
              <w:t xml:space="preserve">国产中间件包括但不限于</w:t>
            </w:r>
            <w:r>
              <w:rPr>
                <w:rFonts w:hint="eastAsia" w:ascii="方正仿宋_GBK" w:hAnsi="方正仿宋_GBK" w:eastAsia="方正仿宋_GBK" w:cs="方正仿宋_GBK"/>
                <w:sz w:val="28"/>
                <w:szCs w:val="28"/>
                <w:lang w:bidi="ar"/>
              </w:rPr>
              <w:t xml:space="preserve">东方通、宝兰德、金蝶、中创等产品</w:t>
            </w:r>
            <w:r>
              <w:rPr>
                <w:rFonts w:hint="eastAsia" w:ascii="方正仿宋_GBK" w:hAnsi="方正仿宋_GBK" w:eastAsia="方正仿宋_GBK" w:cs="方正仿宋_GBK"/>
                <w:sz w:val="28"/>
                <w:szCs w:val="28"/>
                <w:lang w:bidi="ar"/>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7</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缓存</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w:t>
            </w:r>
            <w:r>
              <w:rPr>
                <w:rFonts w:hint="eastAsia" w:ascii="方正仿宋_GBK" w:hAnsi="方正仿宋_GBK" w:eastAsia="方正仿宋_GBK" w:cs="方正仿宋_GBK"/>
                <w:sz w:val="28"/>
                <w:szCs w:val="28"/>
                <w:lang w:eastAsia="zh-CN" w:bidi="ar"/>
              </w:rPr>
              <w:t xml:space="preserve">包括但不限于</w:t>
            </w:r>
            <w:r>
              <w:rPr>
                <w:rFonts w:hint="eastAsia" w:ascii="方正仿宋_GBK" w:hAnsi="方正仿宋_GBK" w:eastAsia="方正仿宋_GBK" w:cs="方正仿宋_GBK"/>
                <w:sz w:val="28"/>
                <w:szCs w:val="28"/>
                <w:lang w:bidi="ar"/>
              </w:rPr>
              <w:t xml:space="preserve">Redis等缓存</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8</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文件存储</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w:t>
            </w:r>
            <w:r>
              <w:rPr>
                <w:rFonts w:ascii="方正仿宋_GBK" w:hAnsi="方正仿宋_GBK" w:eastAsia="方正仿宋_GBK" w:cs="方正仿宋_GBK"/>
                <w:sz w:val="28"/>
                <w:szCs w:val="28"/>
                <w:lang w:bidi="ar"/>
              </w:rPr>
              <w:t xml:space="preserve">对象存储、</w:t>
            </w:r>
            <w:r>
              <w:rPr>
                <w:rFonts w:hint="eastAsia" w:ascii="方正仿宋_GBK" w:hAnsi="方正仿宋_GBK" w:eastAsia="方正仿宋_GBK" w:cs="方正仿宋_GBK"/>
                <w:sz w:val="28"/>
                <w:szCs w:val="28"/>
                <w:lang w:bidi="ar"/>
              </w:rPr>
              <w:t xml:space="preserve">多机多卷分布式存储</w:t>
            </w:r>
            <w:r>
              <w:rPr>
                <w:rFonts w:ascii="方正仿宋_GBK" w:hAnsi="方正仿宋_GBK" w:eastAsia="方正仿宋_GBK" w:cs="方正仿宋_GBK"/>
                <w:sz w:val="28"/>
                <w:szCs w:val="28"/>
                <w:lang w:bidi="ar"/>
              </w:rPr>
              <w:t xml:space="preserve">等</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9</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服务接口</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XML、JSON、JSONP、CSV、JSV、Soap1.1、Soap1.2数据格式均要支持</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10</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服务响应速度</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bidi="ar"/>
              </w:rPr>
              <w:t xml:space="preserve">1</w:t>
            </w:r>
            <w:r>
              <w:rPr>
                <w:rFonts w:hint="eastAsia" w:ascii="方正仿宋_GBK" w:hAnsi="方正仿宋_GBK" w:eastAsia="方正仿宋_GBK" w:cs="方正仿宋_GBK"/>
                <w:sz w:val="28"/>
                <w:szCs w:val="28"/>
                <w:lang w:bidi="ar"/>
              </w:rPr>
              <w:t xml:space="preserve">00并发下，一般查询1秒之内，复杂查询5秒之内</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11</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服务权限</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spacing w:line="330" w:lineRule="atLeast"/>
              <w:shd w:val="clear" w:color="auto" w:fill="ffffff"/>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与现有</w:t>
            </w:r>
            <w:r>
              <w:rPr>
                <w:rFonts w:ascii="方正仿宋_GBK" w:hAnsi="方正仿宋_GBK" w:eastAsia="方正仿宋_GBK" w:cs="方正仿宋_GBK"/>
                <w:sz w:val="28"/>
                <w:szCs w:val="28"/>
                <w:lang w:bidi="ar"/>
              </w:rPr>
              <w:t xml:space="preserve">行政办公</w:t>
            </w:r>
            <w:r>
              <w:rPr>
                <w:rFonts w:hint="eastAsia" w:ascii="仿宋_GB2312" w:hAnsi="___WRD_EMBED_SUB_1358" w:eastAsia="仿宋_GB2312" w:cs="___WRD_EMBED_SUB_1358"/>
                <w:sz w:val="28"/>
                <w:szCs w:val="28"/>
                <w:lang w:bidi="ar"/>
              </w:rPr>
              <w:t xml:space="preserve">平</w:t>
            </w:r>
            <w:r>
              <w:rPr>
                <w:rFonts w:ascii="方正仿宋_GBK" w:hAnsi="方正仿宋_GBK" w:eastAsia="方正仿宋_GBK" w:cs="方正仿宋_GBK"/>
                <w:sz w:val="28"/>
                <w:szCs w:val="28"/>
                <w:lang w:bidi="ar"/>
              </w:rPr>
              <w:t xml:space="preserve">台</w:t>
            </w:r>
            <w:r>
              <w:rPr>
                <w:rFonts w:hint="eastAsia" w:ascii="方正仿宋_GBK" w:hAnsi="方正仿宋_GBK" w:eastAsia="方正仿宋_GBK" w:cs="方正仿宋_GBK"/>
                <w:sz w:val="28"/>
                <w:szCs w:val="28"/>
                <w:lang w:bidi="ar"/>
              </w:rPr>
              <w:t xml:space="preserve">集成，支持</w:t>
            </w:r>
            <w:r>
              <w:rPr>
                <w:rFonts w:ascii="方正仿宋_GBK" w:hAnsi="方正仿宋_GBK" w:eastAsia="方正仿宋_GBK" w:cs="方正仿宋_GBK"/>
                <w:sz w:val="28"/>
                <w:szCs w:val="28"/>
                <w:lang w:bidi="ar"/>
              </w:rPr>
              <w:t xml:space="preserve">行政办公平台</w:t>
            </w:r>
            <w:r>
              <w:rPr>
                <w:rFonts w:hint="eastAsia" w:ascii="方正仿宋_GBK" w:hAnsi="方正仿宋_GBK" w:eastAsia="方正仿宋_GBK" w:cs="方正仿宋_GBK"/>
                <w:sz w:val="28"/>
                <w:szCs w:val="28"/>
                <w:lang w:bidi="ar"/>
              </w:rPr>
              <w:t xml:space="preserve">的身份认证，保持权限的统一，实现文件权限与行政办公平台保持一致，</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12</w:t>
            </w:r>
            <w:r>
              <w:rPr>
                <w:rFonts w:hint="eastAsia" w:ascii="方正仿宋_GBK" w:hAnsi="方正仿宋_GBK" w:eastAsia="方正仿宋_GBK" w:cs="方正仿宋_GBK"/>
                <w:sz w:val="28"/>
                <w:szCs w:val="28"/>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扩展性</w:t>
            </w:r>
            <w:r>
              <w:rPr>
                <w:rFonts w:hint="eastAsia" w:ascii="方正仿宋_GBK" w:hAnsi="方正仿宋_GBK" w:eastAsia="方正仿宋_GBK" w:cs="方正仿宋_GBK"/>
                <w:sz w:val="28"/>
                <w:szCs w:val="28"/>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bidi="ar"/>
              </w:rPr>
              <w:t xml:space="preserve">支持前端或后端业务逻辑的二次扩展，能便利地进行调试和发布</w:t>
            </w:r>
            <w:r>
              <w:rPr>
                <w:rFonts w:hint="eastAsia" w:ascii="方正仿宋_GBK" w:hAnsi="方正仿宋_GBK" w:eastAsia="方正仿宋_GBK" w:cs="方正仿宋_GBK"/>
                <w:sz w:val="28"/>
                <w:szCs w:val="28"/>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bidi="ar"/>
              </w:rPr>
              <w:t xml:space="preserve">13</w:t>
            </w:r>
            <w:r>
              <w:rPr>
                <w:rFonts w:hint="eastAsia" w:ascii="方正仿宋_GBK" w:hAnsi="方正仿宋_GBK" w:eastAsia="方正仿宋_GBK" w:cs="方正仿宋_GBK"/>
                <w:sz w:val="28"/>
                <w:szCs w:val="28"/>
                <w:lang w:val="en-US" w:eastAsia="zh-CN" w:bidi="ar-SA"/>
              </w:rPr>
            </w:r>
            <w:r/>
          </w:p>
        </w:tc>
        <w:tc>
          <w:tcPr>
            <w:shd w:val="clear" w:color="auto" w:fill="ffffff"/>
            <w:tcW w:w="1665"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bidi="ar"/>
              </w:rPr>
              <w:t xml:space="preserve">密码策略</w:t>
            </w:r>
            <w:r>
              <w:rPr>
                <w:rFonts w:hint="eastAsia" w:ascii="方正仿宋_GBK" w:hAnsi="方正仿宋_GBK" w:eastAsia="方正仿宋_GBK" w:cs="方正仿宋_GBK"/>
                <w:sz w:val="28"/>
                <w:szCs w:val="28"/>
                <w:lang w:val="en-US" w:eastAsia="zh-CN" w:bidi="ar-SA"/>
              </w:rPr>
            </w:r>
            <w:r/>
          </w:p>
        </w:tc>
        <w:tc>
          <w:tcPr>
            <w:shd w:val="clear" w:color="auto" w:fill="ffffff"/>
            <w:tcW w:w="5914" w:type="dxa"/>
            <w:vAlign w:val="center"/>
            <w:textDirection w:val="lrTb"/>
            <w:noWrap w:val="false"/>
          </w:tcPr>
          <w:p>
            <w:pPr>
              <w:pStyle w:val="968"/>
              <w:jc w:val="left"/>
              <w:widowControl/>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bidi="ar"/>
              </w:rPr>
              <w:t xml:space="preserve">支持密码测评要求</w:t>
            </w:r>
            <w:r>
              <w:rPr>
                <w:rFonts w:hint="eastAsia" w:ascii="方正仿宋_GBK" w:hAnsi="方正仿宋_GBK" w:eastAsia="方正仿宋_GBK" w:cs="方正仿宋_GBK"/>
                <w:sz w:val="28"/>
                <w:szCs w:val="28"/>
                <w:lang w:val="en-US" w:eastAsia="zh-CN" w:bidi="ar-SA"/>
              </w:rPr>
            </w:r>
            <w:r/>
          </w:p>
        </w:tc>
      </w:tr>
      <w:tr>
        <w:trPr>
          <w:trHeight w:val="340"/>
        </w:trPr>
        <w:tc>
          <w:tcPr>
            <w:shd w:val="clear" w:color="auto" w:fill="ffffff"/>
            <w:tcW w:w="803" w:type="dxa"/>
            <w:vAlign w:val="center"/>
            <w:textDirection w:val="lrTb"/>
            <w:noWrap w:val="false"/>
          </w:tcPr>
          <w:p>
            <w:pPr>
              <w:pStyle w:val="968"/>
              <w:jc w:val="center"/>
              <w:widowControl/>
              <w:rPr>
                <w:rFonts w:hint="eastAsia" w:ascii="方正仿宋_GBK" w:hAnsi="方正仿宋_GBK" w:eastAsia="方正仿宋_GBK" w:cs="方正仿宋_GBK"/>
                <w:sz w:val="28"/>
                <w:szCs w:val="28"/>
                <w:lang w:val="en-US" w:eastAsia="zh-CN" w:bidi="ar"/>
              </w:rPr>
            </w:pPr>
            <w:r>
              <w:rPr>
                <w:rFonts w:hint="eastAsia" w:ascii="方正仿宋_GBK" w:hAnsi="方正仿宋_GBK" w:eastAsia="方正仿宋_GBK" w:cs="方正仿宋_GBK"/>
                <w:sz w:val="28"/>
                <w:szCs w:val="28"/>
                <w:lang w:val="en-US" w:eastAsia="zh-CN" w:bidi="ar"/>
              </w:rPr>
              <w:t xml:space="preserve">14</w:t>
            </w:r>
            <w:r>
              <w:rPr>
                <w:rFonts w:hint="eastAsia" w:ascii="方正仿宋_GBK" w:hAnsi="方正仿宋_GBK" w:eastAsia="方正仿宋_GBK" w:cs="方正仿宋_GBK"/>
                <w:sz w:val="28"/>
                <w:szCs w:val="28"/>
                <w:lang w:val="en-US" w:eastAsia="zh-CN" w:bidi="ar"/>
              </w:rPr>
            </w:r>
            <w:r/>
          </w:p>
        </w:tc>
        <w:tc>
          <w:tcPr>
            <w:shd w:val="clear" w:color="auto" w:fill="ffffff"/>
            <w:tcW w:w="1665" w:type="dxa"/>
            <w:vAlign w:val="center"/>
            <w:textDirection w:val="lrTb"/>
            <w:noWrap w:val="false"/>
          </w:tcPr>
          <w:p>
            <w:pPr>
              <w:pStyle w:val="968"/>
              <w:ind w:left="0" w:right="0" w:firstLine="0"/>
              <w:jc w:val="center"/>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分布式</w:t>
            </w:r>
            <w:r>
              <w:rPr>
                <w:rFonts w:hint="eastAsia" w:ascii="方正仿宋_GBK" w:hAnsi="方正仿宋_GBK" w:eastAsia="方正仿宋_GBK" w:cs="方正仿宋_GBK"/>
                <w:sz w:val="28"/>
                <w:szCs w:val="28"/>
                <w:lang w:val="en-US" w:eastAsia="zh-CN" w:bidi="ar-SA"/>
              </w:rPr>
            </w:r>
            <w:r/>
          </w:p>
        </w:tc>
        <w:tc>
          <w:tcPr>
            <w:shd w:val="clear" w:color="auto" w:fill="ffffff"/>
            <w:tcW w:w="5914" w:type="dxa"/>
            <w:vAlign w:val="center"/>
            <w:textDirection w:val="lrTb"/>
            <w:noWrap w:val="false"/>
          </w:tcPr>
          <w:p>
            <w:pPr>
              <w:pStyle w:val="968"/>
              <w:ind w:left="0" w:right="0" w:firstLine="0"/>
              <w:jc w:val="left"/>
              <w:keepLines w:val="0"/>
              <w:keepNext w:val="0"/>
              <w:spacing w:line="240" w:lineRule="auto"/>
              <w:widowControl/>
              <w:rPr>
                <w:rFonts w:hint="eastAsia" w:ascii="方正仿宋_GBK" w:hAnsi="方正仿宋_GBK" w:eastAsia="方正仿宋_GBK" w:cs="方正仿宋_GBK"/>
                <w:sz w:val="28"/>
                <w:szCs w:val="28"/>
                <w:lang w:val="en-US" w:eastAsia="zh-CN" w:bidi="ar-SA"/>
              </w:rPr>
              <w:suppressLineNumbers w:val="0"/>
            </w:pPr>
            <w:r>
              <w:rPr>
                <w:rFonts w:hint="eastAsia" w:ascii="方正仿宋_GBK" w:hAnsi="方正仿宋_GBK" w:eastAsia="方正仿宋_GBK" w:cs="方正仿宋_GBK"/>
                <w:sz w:val="28"/>
                <w:szCs w:val="28"/>
                <w:lang w:val="en-US" w:eastAsia="zh-CN" w:bidi="ar"/>
              </w:rPr>
              <w:t xml:space="preserve">支持多机集群分布式安装，支持负载均衡</w:t>
            </w:r>
            <w:r>
              <w:rPr>
                <w:rFonts w:hint="eastAsia" w:ascii="方正仿宋_GBK" w:hAnsi="方正仿宋_GBK" w:eastAsia="方正仿宋_GBK" w:cs="方正仿宋_GBK"/>
                <w:sz w:val="28"/>
                <w:szCs w:val="28"/>
                <w:lang w:val="en-US" w:eastAsia="zh-CN" w:bidi="ar-SA"/>
              </w:rPr>
            </w:r>
            <w:r/>
          </w:p>
        </w:tc>
      </w:tr>
    </w:tbl>
    <w:p>
      <w:pPr>
        <w:pStyle w:val="968"/>
        <w:spacing w:line="500" w:lineRule="exact"/>
        <w:tabs>
          <w:tab w:val="left" w:pos="420" w:leader="none"/>
        </w:tabs>
        <w:rPr>
          <w:rFonts w:ascii="宋体" w:hAnsi="宋体"/>
          <w:sz w:val="24"/>
          <w:szCs w:val="24"/>
          <w:lang w:val="en-US" w:eastAsia="zh-CN"/>
        </w:rPr>
      </w:pPr>
      <w:r>
        <w:rPr>
          <w:rFonts w:ascii="宋体" w:hAnsi="宋体"/>
          <w:sz w:val="24"/>
          <w:szCs w:val="24"/>
          <w:lang w:val="en-US" w:eastAsia="zh-CN"/>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4</w:t>
      </w:r>
      <w:r>
        <w:rPr>
          <w:b/>
          <w:color w:val="000000"/>
          <w:sz w:val="24"/>
          <w:szCs w:val="24"/>
        </w:rPr>
        <w:t xml:space="preserve"> 知识产权要求</w:t>
      </w:r>
      <w:r>
        <w:rPr>
          <w:b/>
          <w:color w:val="000000"/>
          <w:sz w:val="24"/>
          <w:szCs w:val="24"/>
        </w:rPr>
      </w:r>
      <w:r/>
    </w:p>
    <w:p>
      <w:pPr>
        <w:pStyle w:val="968"/>
        <w:ind w:firstLine="480"/>
        <w:spacing w:line="500" w:lineRule="exact"/>
        <w:tabs>
          <w:tab w:val="left" w:pos="420" w:leader="none"/>
        </w:tabs>
        <w:rPr>
          <w:color w:val="000000"/>
          <w:sz w:val="24"/>
          <w:szCs w:val="24"/>
        </w:rPr>
      </w:pPr>
      <w:r>
        <w:rPr>
          <w:color w:val="000000"/>
          <w:sz w:val="24"/>
          <w:szCs w:val="24"/>
        </w:rPr>
        <w:t xml:space="preserve">1、应保证采购人在使用、接受本项目服务</w:t>
      </w:r>
      <w:r>
        <w:rPr>
          <w:rFonts w:hint="eastAsia"/>
          <w:color w:val="000000"/>
          <w:sz w:val="24"/>
          <w:szCs w:val="24"/>
        </w:rPr>
        <w:t xml:space="preserve">（</w:t>
      </w:r>
      <w:r>
        <w:rPr>
          <w:color w:val="000000"/>
          <w:sz w:val="24"/>
          <w:szCs w:val="24"/>
        </w:rPr>
        <w:t xml:space="preserve">包含与服务相关的产品</w:t>
      </w:r>
      <w:r>
        <w:rPr>
          <w:rFonts w:hint="eastAsia"/>
          <w:color w:val="000000"/>
          <w:sz w:val="24"/>
          <w:szCs w:val="24"/>
        </w:rPr>
        <w:t xml:space="preserve">）</w:t>
      </w:r>
      <w:r>
        <w:rPr>
          <w:color w:val="000000"/>
          <w:sz w:val="24"/>
          <w:szCs w:val="24"/>
        </w:rPr>
        <w:t xml:space="preserve">或其任何一部分时不受第三方提出侵犯其专利权、版权、商标权和工业设计权等知识产权的起诉。一旦出现侵权，由供应商承担全部责任。 </w:t>
      </w:r>
      <w:r>
        <w:rPr>
          <w:color w:val="000000"/>
          <w:sz w:val="24"/>
          <w:szCs w:val="24"/>
        </w:rPr>
      </w:r>
      <w:r/>
    </w:p>
    <w:p>
      <w:pPr>
        <w:pStyle w:val="968"/>
        <w:ind w:firstLine="480"/>
        <w:spacing w:line="500" w:lineRule="exact"/>
        <w:tabs>
          <w:tab w:val="left" w:pos="420" w:leader="none"/>
        </w:tabs>
        <w:rPr>
          <w:color w:val="000000"/>
          <w:sz w:val="24"/>
          <w:szCs w:val="24"/>
        </w:rPr>
      </w:pPr>
      <w:r>
        <w:rPr>
          <w:color w:val="000000"/>
          <w:sz w:val="24"/>
          <w:szCs w:val="24"/>
        </w:rPr>
        <w:t xml:space="preserve">2、本项目建设过程中产生的全部知识成果的知识产权</w:t>
      </w:r>
      <w:r>
        <w:rPr>
          <w:rFonts w:hint="eastAsia"/>
          <w:color w:val="000000"/>
          <w:sz w:val="24"/>
          <w:szCs w:val="24"/>
        </w:rPr>
        <w:t xml:space="preserve">（</w:t>
      </w:r>
      <w:r>
        <w:rPr>
          <w:color w:val="000000"/>
          <w:sz w:val="24"/>
          <w:szCs w:val="24"/>
        </w:rPr>
        <w:t xml:space="preserve">包括但不限于著作权、专利权、专有技术等权利以及软件源代码和各种技术文档资料所有权</w:t>
      </w:r>
      <w:r>
        <w:rPr>
          <w:rFonts w:hint="eastAsia"/>
          <w:color w:val="000000"/>
          <w:sz w:val="24"/>
          <w:szCs w:val="24"/>
        </w:rPr>
        <w:t xml:space="preserve">）</w:t>
      </w:r>
      <w:r>
        <w:rPr>
          <w:color w:val="000000"/>
          <w:sz w:val="24"/>
          <w:szCs w:val="24"/>
        </w:rPr>
        <w:t xml:space="preserve">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rPr>
          <w:color w:val="000000"/>
          <w:sz w:val="24"/>
          <w:szCs w:val="24"/>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5</w:t>
      </w:r>
      <w:r>
        <w:rPr>
          <w:b/>
          <w:color w:val="000000"/>
          <w:sz w:val="24"/>
          <w:szCs w:val="24"/>
        </w:rPr>
        <w:t xml:space="preserve"> 保密要求</w:t>
      </w:r>
      <w:r>
        <w:rPr>
          <w:b/>
          <w:color w:val="000000"/>
          <w:sz w:val="24"/>
          <w:szCs w:val="24"/>
        </w:rPr>
      </w:r>
      <w:r/>
    </w:p>
    <w:p>
      <w:pPr>
        <w:pStyle w:val="968"/>
        <w:ind w:firstLine="480"/>
        <w:spacing w:line="500" w:lineRule="exact"/>
        <w:tabs>
          <w:tab w:val="left" w:pos="420" w:leader="none"/>
        </w:tabs>
        <w:rPr>
          <w:i/>
          <w:iCs/>
          <w:color w:val="000000"/>
          <w:sz w:val="24"/>
          <w:szCs w:val="24"/>
          <w:u w:val="single"/>
        </w:rPr>
      </w:pPr>
      <w:r>
        <w:rPr>
          <w:i w:val="0"/>
          <w:iCs w:val="0"/>
          <w:color w:val="000000"/>
          <w:sz w:val="24"/>
          <w:szCs w:val="24"/>
          <w:u w:val="none"/>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中标后应在项目实施前与采购人签订保密协议，与项目实施成员签订保密协议（供应商</w:t>
      </w:r>
      <w:r>
        <w:rPr>
          <w:rFonts w:hint="eastAsia"/>
          <w:i w:val="0"/>
          <w:iCs w:val="0"/>
          <w:color w:val="000000"/>
          <w:sz w:val="24"/>
          <w:szCs w:val="24"/>
          <w:u w:val="none"/>
          <w:lang w:eastAsia="zh-CN"/>
        </w:rPr>
        <w:t xml:space="preserve">应</w:t>
      </w:r>
      <w:r>
        <w:rPr>
          <w:i w:val="0"/>
          <w:iCs w:val="0"/>
          <w:color w:val="000000"/>
          <w:sz w:val="24"/>
          <w:szCs w:val="24"/>
          <w:u w:val="none"/>
        </w:rPr>
        <w:t xml:space="preserve">出具保密承诺，并加盖供应商公章）。</w:t>
      </w:r>
      <w:r>
        <w:rPr>
          <w:i/>
          <w:iCs/>
          <w:color w:val="000000"/>
          <w:sz w:val="24"/>
          <w:szCs w:val="24"/>
          <w:u w:val="single"/>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6</w:t>
      </w:r>
      <w:r>
        <w:rPr>
          <w:b/>
          <w:color w:val="000000"/>
          <w:sz w:val="24"/>
          <w:szCs w:val="24"/>
        </w:rPr>
        <w:t xml:space="preserve"> 验收要求</w:t>
      </w:r>
      <w:r>
        <w:rPr>
          <w:b/>
          <w:color w:val="000000"/>
          <w:sz w:val="24"/>
          <w:szCs w:val="24"/>
        </w:rPr>
      </w:r>
      <w:r/>
    </w:p>
    <w:p>
      <w:pPr>
        <w:pStyle w:val="968"/>
        <w:ind w:firstLine="480"/>
        <w:spacing w:line="500" w:lineRule="exact"/>
        <w:tabs>
          <w:tab w:val="left" w:pos="420" w:leader="none"/>
        </w:tabs>
        <w:rPr>
          <w:rFonts w:hint="eastAsia"/>
          <w:sz w:val="24"/>
          <w:szCs w:val="24"/>
        </w:rPr>
      </w:pPr>
      <w:r>
        <w:rPr>
          <w:rFonts w:hint="eastAsia"/>
          <w:sz w:val="24"/>
          <w:szCs w:val="24"/>
        </w:rPr>
        <w:t xml:space="preserve">1、启动验收的基本条件：业务应用已完成代码开发、测试、部署及上线，系统功能、性能均达设计要求，相关问题均已整改完成。</w:t>
      </w:r>
      <w:r>
        <w:rPr>
          <w:rFonts w:hint="eastAsia"/>
          <w:sz w:val="24"/>
          <w:szCs w:val="24"/>
        </w:rPr>
      </w:r>
      <w:r/>
    </w:p>
    <w:p>
      <w:pPr>
        <w:pStyle w:val="968"/>
        <w:ind w:firstLine="480"/>
        <w:spacing w:line="500" w:lineRule="exact"/>
        <w:tabs>
          <w:tab w:val="left" w:pos="420" w:leader="none"/>
        </w:tabs>
        <w:rPr>
          <w:rFonts w:hint="eastAsia"/>
          <w:sz w:val="24"/>
          <w:szCs w:val="24"/>
        </w:rPr>
      </w:pPr>
      <w:r>
        <w:rPr>
          <w:rFonts w:hint="eastAsia"/>
          <w:sz w:val="24"/>
          <w:szCs w:val="24"/>
        </w:rPr>
        <w:t xml:space="preserve">2、本项目的成果资料要求如下。</w:t>
      </w:r>
      <w:r>
        <w:rPr>
          <w:rFonts w:hint="eastAsia"/>
          <w:sz w:val="24"/>
          <w:szCs w:val="24"/>
        </w:rPr>
      </w:r>
      <w:r/>
    </w:p>
    <w:p>
      <w:pPr>
        <w:pStyle w:val="968"/>
        <w:ind w:firstLine="480"/>
        <w:spacing w:line="500" w:lineRule="exact"/>
        <w:tabs>
          <w:tab w:val="left" w:pos="420" w:leader="none"/>
        </w:tabs>
        <w:rPr>
          <w:rFonts w:hint="eastAsia"/>
          <w:sz w:val="24"/>
          <w:szCs w:val="24"/>
        </w:rPr>
      </w:pPr>
      <w:r>
        <w:rPr>
          <w:rFonts w:hint="eastAsia"/>
          <w:sz w:val="24"/>
          <w:szCs w:val="24"/>
        </w:rPr>
        <w:t xml:space="preserve">（1）源代码：供应商应提供本项目软件的全部源代码文件，以光盘的形式提交给采购人。</w:t>
      </w:r>
      <w:r>
        <w:rPr>
          <w:rFonts w:hint="eastAsia"/>
          <w:sz w:val="24"/>
          <w:szCs w:val="24"/>
        </w:rPr>
      </w:r>
      <w:r/>
    </w:p>
    <w:p>
      <w:pPr>
        <w:pStyle w:val="968"/>
        <w:ind w:firstLine="480"/>
        <w:spacing w:line="500" w:lineRule="exact"/>
        <w:tabs>
          <w:tab w:val="left" w:pos="420" w:leader="none"/>
        </w:tabs>
        <w:rPr>
          <w:sz w:val="24"/>
          <w:szCs w:val="24"/>
        </w:rPr>
      </w:pPr>
      <w:r>
        <w:rPr>
          <w:rFonts w:hint="eastAsia"/>
          <w:sz w:val="24"/>
          <w:szCs w:val="24"/>
        </w:rPr>
        <w:t xml:space="preserve">（2）文档：供应商应提供本项目的需求规格说明书、概要设计说明书、详细设计说明书、数据库设计说明书、系统测试报告、软件部署手册、系统使用手册、系统运维操作手册、项目总结报告、项目验收报告等。其中需求规格说明书需通过采购人的审核及确认。</w:t>
      </w:r>
      <w:r>
        <w:rPr>
          <w:sz w:val="24"/>
          <w:szCs w:val="24"/>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7</w:t>
      </w:r>
      <w:r>
        <w:rPr>
          <w:b/>
          <w:color w:val="000000"/>
          <w:sz w:val="24"/>
          <w:szCs w:val="24"/>
        </w:rPr>
        <w:t xml:space="preserve"> 运维服务要求</w:t>
      </w:r>
      <w:r>
        <w:rPr>
          <w:b/>
          <w:color w:val="000000"/>
          <w:sz w:val="24"/>
          <w:szCs w:val="24"/>
        </w:rPr>
      </w:r>
      <w:r/>
    </w:p>
    <w:p>
      <w:pPr>
        <w:pStyle w:val="968"/>
        <w:ind w:firstLine="480"/>
        <w:spacing w:line="500" w:lineRule="exact"/>
        <w:tabs>
          <w:tab w:val="left" w:pos="420" w:leader="none"/>
        </w:tabs>
        <w:rPr>
          <w:color w:val="000000"/>
          <w:sz w:val="24"/>
          <w:szCs w:val="24"/>
        </w:rPr>
      </w:pPr>
      <w:r>
        <w:rPr>
          <w:rFonts w:hint="eastAsia"/>
          <w:color w:val="000000"/>
          <w:sz w:val="24"/>
          <w:szCs w:val="24"/>
          <w:lang w:val="en-US" w:eastAsia="zh-CN"/>
        </w:rPr>
        <w:t xml:space="preserve">服务期内，</w:t>
      </w:r>
      <w:r>
        <w:rPr>
          <w:color w:val="000000"/>
          <w:sz w:val="24"/>
          <w:szCs w:val="24"/>
        </w:rPr>
        <w:t xml:space="preserve">供应商需提供AI审核效果的持续优化服务，包括但不限于因政策变化导致的提示词调整、因误报漏报导致的案例库修正，以及定期的审核效果评估报告。供应商负责</w:t>
      </w:r>
      <w:r>
        <w:rPr>
          <w:rFonts w:hint="eastAsia"/>
          <w:color w:val="000000"/>
          <w:sz w:val="24"/>
          <w:szCs w:val="24"/>
          <w:lang w:val="en-US" w:eastAsia="zh-CN"/>
        </w:rPr>
        <w:t xml:space="preserve">本项目</w:t>
      </w:r>
      <w:r>
        <w:rPr>
          <w:color w:val="000000"/>
          <w:sz w:val="24"/>
          <w:szCs w:val="24"/>
        </w:rPr>
        <w:t xml:space="preserve">的运维工作，提供系统巡检、缺陷修复、软件升级、性能优化等服务。</w:t>
      </w:r>
      <w:r>
        <w:rPr>
          <w:rFonts w:hint="eastAsia"/>
          <w:color w:val="000000"/>
          <w:sz w:val="24"/>
          <w:szCs w:val="24"/>
          <w:lang w:val="en-US" w:eastAsia="zh-CN"/>
        </w:rPr>
        <w:t xml:space="preserve">根据采购人需要</w:t>
      </w:r>
      <w:r>
        <w:rPr>
          <w:color w:val="000000"/>
          <w:sz w:val="24"/>
          <w:szCs w:val="24"/>
        </w:rPr>
        <w:t xml:space="preserve">提供派遣技术服务人员到用户现场支撑的服务。</w:t>
      </w:r>
      <w:r>
        <w:rPr>
          <w:color w:val="000000"/>
          <w:sz w:val="24"/>
          <w:szCs w:val="24"/>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lang w:val="en-US" w:eastAsia="zh-CN"/>
        </w:rPr>
        <w:t xml:space="preserve">8</w:t>
      </w:r>
      <w:r>
        <w:rPr>
          <w:b/>
          <w:color w:val="000000"/>
          <w:sz w:val="24"/>
          <w:szCs w:val="24"/>
        </w:rPr>
        <w:t xml:space="preserve"> 国产化建设要求</w:t>
      </w:r>
      <w:r>
        <w:rPr>
          <w:b/>
          <w:color w:val="000000"/>
          <w:sz w:val="24"/>
          <w:szCs w:val="24"/>
        </w:rPr>
      </w:r>
      <w:r/>
    </w:p>
    <w:p>
      <w:pPr>
        <w:pStyle w:val="968"/>
        <w:ind w:firstLine="480"/>
        <w:spacing w:line="500" w:lineRule="exact"/>
        <w:tabs>
          <w:tab w:val="left" w:pos="420" w:leader="none"/>
        </w:tabs>
        <w:rPr>
          <w:color w:val="000000"/>
          <w:sz w:val="24"/>
          <w:szCs w:val="24"/>
        </w:rPr>
      </w:pPr>
      <w:r>
        <w:rPr>
          <w:color w:val="000000"/>
          <w:sz w:val="24"/>
          <w:szCs w:val="24"/>
        </w:rPr>
        <w:t xml:space="preserve">本项目涉及的AI模型推理服务、知识库管理后台等所有新增组件，均需适</w:t>
      </w:r>
      <w:r>
        <w:rPr>
          <w:rFonts w:hint="eastAsia"/>
          <w:color w:val="000000"/>
          <w:sz w:val="24"/>
          <w:szCs w:val="24"/>
          <w:lang w:val="en-US" w:eastAsia="zh-CN"/>
        </w:rPr>
        <w:t xml:space="preserve">政务云提供的</w:t>
      </w:r>
      <w:r>
        <w:rPr>
          <w:color w:val="000000"/>
          <w:sz w:val="24"/>
          <w:szCs w:val="24"/>
        </w:rPr>
        <w:t xml:space="preserve">国产化环境（服务器操作系统、数据库、中间件等）。</w:t>
      </w:r>
      <w:r>
        <w:rPr>
          <w:color w:val="000000"/>
          <w:sz w:val="24"/>
          <w:szCs w:val="24"/>
        </w:rPr>
      </w:r>
      <w:r/>
    </w:p>
    <w:p>
      <w:pPr>
        <w:pStyle w:val="96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lang w:val="en-US" w:eastAsia="zh-CN"/>
        </w:rPr>
        <w:t xml:space="preserve">9</w:t>
      </w:r>
      <w:r>
        <w:rPr>
          <w:b/>
          <w:color w:val="000000"/>
          <w:sz w:val="24"/>
          <w:szCs w:val="24"/>
        </w:rPr>
        <w:t xml:space="preserve"> 系统安全要求</w:t>
      </w:r>
      <w:r>
        <w:rPr>
          <w:b/>
          <w:color w:val="000000"/>
          <w:sz w:val="24"/>
          <w:szCs w:val="24"/>
        </w:rPr>
      </w:r>
      <w:r/>
    </w:p>
    <w:p>
      <w:pPr>
        <w:pStyle w:val="968"/>
        <w:ind w:firstLine="480"/>
        <w:spacing w:line="500" w:lineRule="exact"/>
        <w:rPr>
          <w:color w:val="000000"/>
          <w:sz w:val="24"/>
          <w:szCs w:val="24"/>
        </w:rPr>
      </w:pPr>
      <w:r>
        <w:rPr>
          <w:rFonts w:hint="eastAsia"/>
          <w:color w:val="000000"/>
          <w:sz w:val="24"/>
          <w:szCs w:val="24"/>
        </w:rPr>
        <w:t xml:space="preserve">本项目应严格遵循《财政网络安全总体策略》（财信办〔2023〕11号）及《财政应用系统安全开发规范》（财网信办〔2023〕8号）等安全管理文件规定和要求，在建设过程中制定代码安全编写与测试规范，严格区分开发测试环境与生产运行环境，分阶段分步骤进行源代码安全检测。</w:t>
      </w:r>
      <w:r>
        <w:rPr>
          <w:color w:val="000000"/>
          <w:sz w:val="24"/>
          <w:szCs w:val="24"/>
        </w:rPr>
      </w:r>
      <w:r/>
    </w:p>
    <w:p>
      <w:pPr>
        <w:pStyle w:val="968"/>
        <w:ind w:firstLine="480"/>
        <w:spacing w:line="500" w:lineRule="exact"/>
        <w:rPr>
          <w:color w:val="000000"/>
          <w:sz w:val="24"/>
          <w:szCs w:val="24"/>
        </w:rPr>
      </w:pPr>
      <w:r>
        <w:rPr>
          <w:rFonts w:hint="eastAsia"/>
          <w:color w:val="000000"/>
          <w:sz w:val="24"/>
          <w:szCs w:val="24"/>
        </w:rPr>
        <w:t xml:space="preserve">严格权限访问控制，用户在经过身份认证后，只能访问其权限范围内的数据，只能进行其权限范围内的操作。不同的用户具有不同的身份和权限，需要在用户身份真实可信的前提下，提供可信的授权管理服务，保护数据不被非法/越权访问和篡改，要确保数据的机密性和完整性。</w:t>
      </w:r>
      <w:r>
        <w:rPr>
          <w:color w:val="000000"/>
          <w:sz w:val="24"/>
          <w:szCs w:val="24"/>
        </w:rPr>
      </w:r>
      <w:r/>
    </w:p>
    <w:p>
      <w:pPr>
        <w:pStyle w:val="968"/>
        <w:ind w:firstLine="480"/>
        <w:spacing w:line="500" w:lineRule="exact"/>
        <w:rPr>
          <w:color w:val="000000"/>
          <w:sz w:val="24"/>
          <w:szCs w:val="24"/>
        </w:rPr>
      </w:pPr>
      <w:r>
        <w:rPr>
          <w:rFonts w:hint="eastAsia"/>
          <w:color w:val="000000"/>
          <w:sz w:val="24"/>
          <w:szCs w:val="24"/>
        </w:rPr>
        <w:t xml:space="preserve">系统健壮性强，应能处理系统运行过程中出现的各种异常情况，如：人为操作错误、输入非法数据等，系统应能正确处理，妥善回避。</w:t>
      </w:r>
      <w:bookmarkEnd w:id="162"/>
      <w:r>
        <w:rPr>
          <w:color w:val="000000"/>
          <w:sz w:val="24"/>
          <w:szCs w:val="24"/>
        </w:rPr>
      </w:r>
      <w:r/>
    </w:p>
    <w:p>
      <w:pPr>
        <w:pStyle w:val="96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lang w:val="en-US" w:eastAsia="zh-CN"/>
        </w:rPr>
        <w:t xml:space="preserve">0</w:t>
      </w:r>
      <w:r>
        <w:rPr>
          <w:b/>
          <w:color w:val="000000"/>
          <w:sz w:val="24"/>
          <w:szCs w:val="24"/>
        </w:rPr>
        <w:t xml:space="preserve"> 质量保障</w:t>
      </w:r>
      <w:r>
        <w:rPr>
          <w:rFonts w:hint="eastAsia"/>
          <w:b/>
          <w:color w:val="000000"/>
          <w:sz w:val="24"/>
          <w:szCs w:val="24"/>
        </w:rPr>
        <w:t xml:space="preserve">要求</w:t>
      </w:r>
      <w:r>
        <w:rPr>
          <w:b/>
          <w:color w:val="000000"/>
          <w:sz w:val="24"/>
          <w:szCs w:val="24"/>
        </w:rPr>
      </w:r>
      <w:r/>
    </w:p>
    <w:p>
      <w:pPr>
        <w:pStyle w:val="968"/>
        <w:ind w:firstLine="480"/>
        <w:spacing w:line="500" w:lineRule="exact"/>
        <w:tabs>
          <w:tab w:val="left" w:pos="420" w:leader="none"/>
        </w:tabs>
        <w:rPr>
          <w:color w:val="000000"/>
          <w:sz w:val="24"/>
          <w:szCs w:val="24"/>
        </w:rPr>
      </w:pPr>
      <w:r>
        <w:rPr>
          <w:i w:val="0"/>
          <w:iCs w:val="0"/>
          <w:color w:val="000000"/>
          <w:sz w:val="24"/>
          <w:szCs w:val="24"/>
          <w:u w:val="none"/>
        </w:rPr>
        <w:t xml:space="preserve">本项目</w:t>
      </w:r>
      <w:r>
        <w:rPr>
          <w:rFonts w:hint="eastAsia"/>
          <w:i w:val="0"/>
          <w:iCs w:val="0"/>
          <w:color w:val="000000"/>
          <w:sz w:val="24"/>
          <w:szCs w:val="24"/>
          <w:u w:val="none"/>
          <w:lang w:eastAsia="zh-CN"/>
        </w:rPr>
        <w:t xml:space="preserve">应</w:t>
      </w:r>
      <w:r>
        <w:rPr>
          <w:i w:val="0"/>
          <w:iCs w:val="0"/>
          <w:color w:val="000000"/>
          <w:sz w:val="24"/>
          <w:szCs w:val="24"/>
          <w:u w:val="none"/>
        </w:rPr>
        <w:t xml:space="preserve">提供</w:t>
      </w:r>
      <w:r>
        <w:rPr>
          <w:rFonts w:hint="eastAsia"/>
          <w:i w:val="0"/>
          <w:iCs w:val="0"/>
          <w:color w:val="000000"/>
          <w:sz w:val="24"/>
          <w:szCs w:val="24"/>
          <w:u w:val="none"/>
          <w:lang w:val="en-US" w:eastAsia="zh-CN"/>
        </w:rPr>
        <w:t xml:space="preserve">2</w:t>
      </w:r>
      <w:r>
        <w:rPr>
          <w:i w:val="0"/>
          <w:iCs w:val="0"/>
          <w:color w:val="000000"/>
          <w:sz w:val="24"/>
          <w:szCs w:val="24"/>
          <w:u w:val="none"/>
        </w:rPr>
        <w:t xml:space="preserve">年质保，质保期自通过采购人组织的验收之日起。质保期内，供应商需提供质保服务，确保本项目范围内的产品和服务能够正常使用（供应商</w:t>
      </w:r>
      <w:r>
        <w:rPr>
          <w:rFonts w:hint="eastAsia"/>
          <w:i w:val="0"/>
          <w:iCs w:val="0"/>
          <w:color w:val="000000"/>
          <w:sz w:val="24"/>
          <w:szCs w:val="24"/>
          <w:u w:val="none"/>
          <w:lang w:eastAsia="zh-CN"/>
        </w:rPr>
        <w:t xml:space="preserve">应</w:t>
      </w:r>
      <w:r>
        <w:rPr>
          <w:i w:val="0"/>
          <w:iCs w:val="0"/>
          <w:color w:val="000000"/>
          <w:sz w:val="24"/>
          <w:szCs w:val="24"/>
          <w:u w:val="none"/>
        </w:rPr>
        <w:t xml:space="preserve">出具承诺函，并加盖供应商公章）。</w:t>
      </w:r>
      <w:r>
        <w:rPr>
          <w:color w:val="000000"/>
          <w:sz w:val="24"/>
          <w:szCs w:val="24"/>
        </w:rPr>
      </w:r>
      <w:r/>
    </w:p>
    <w:p>
      <w:pPr>
        <w:pStyle w:val="968"/>
        <w:ind w:firstLine="480"/>
        <w:spacing w:line="500" w:lineRule="exact"/>
        <w:tabs>
          <w:tab w:val="left" w:pos="420" w:leader="none"/>
        </w:tabs>
        <w:rPr>
          <w:color w:val="000000"/>
          <w:sz w:val="24"/>
          <w:szCs w:val="24"/>
        </w:rPr>
      </w:pPr>
      <w:r>
        <w:rPr>
          <w:color w:val="000000"/>
          <w:sz w:val="24"/>
          <w:szCs w:val="24"/>
        </w:rPr>
        <w:t xml:space="preserve">为保证响应时间及服务质量，供应商应明确提供服务的组织体系和人员角色配置。供应商应具备必要技术人员和技术服务能力，以响应采购人的技术服务要求。</w:t>
      </w:r>
      <w:r>
        <w:rPr>
          <w:color w:val="000000"/>
          <w:sz w:val="24"/>
          <w:szCs w:val="24"/>
        </w:rPr>
      </w:r>
      <w:r/>
    </w:p>
    <w:p>
      <w:pPr>
        <w:pStyle w:val="968"/>
        <w:ind w:firstLine="482"/>
        <w:spacing w:line="500" w:lineRule="exact"/>
        <w:tabs>
          <w:tab w:val="left" w:pos="420" w:leader="none"/>
        </w:tabs>
      </w:pPr>
      <w:r>
        <w:rPr>
          <w:color w:val="000000"/>
          <w:sz w:val="24"/>
          <w:szCs w:val="24"/>
        </w:rPr>
        <w:t xml:space="preserve">在质保期内，因国家或省级政策法规调整导致知识库及AI审核规则需要更新的，供应商应提供免费的咨询和技术支持服务，协助采购人完成知识库更新</w:t>
      </w:r>
      <w:r>
        <w:rPr>
          <w:rFonts w:hint="eastAsia"/>
          <w:color w:val="000000"/>
          <w:sz w:val="24"/>
          <w:szCs w:val="24"/>
        </w:rPr>
        <w:t xml:space="preserve">。</w:t>
      </w:r>
      <w:r>
        <w:rPr>
          <w:color w:val="000000"/>
          <w:sz w:val="24"/>
          <w:szCs w:val="24"/>
        </w:rPr>
        <w:t xml:space="preserve">供应商应配合采购人完成数据安全风险评估工作，对系统存在的数据安全风险进行整改。</w:t>
      </w:r>
      <w:r/>
    </w:p>
    <w:p>
      <w:pPr>
        <w:pStyle w:val="96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lang w:val="en-US" w:eastAsia="zh-CN"/>
        </w:rPr>
        <w:t xml:space="preserve">1</w:t>
      </w:r>
      <w:r>
        <w:rPr>
          <w:b/>
          <w:color w:val="000000"/>
          <w:sz w:val="24"/>
          <w:szCs w:val="24"/>
        </w:rPr>
        <w:t xml:space="preserve"> 测试要求</w:t>
      </w:r>
      <w:r>
        <w:rPr>
          <w:b/>
          <w:color w:val="000000"/>
          <w:sz w:val="24"/>
          <w:szCs w:val="24"/>
        </w:rPr>
      </w:r>
      <w:r/>
    </w:p>
    <w:p>
      <w:pPr>
        <w:pStyle w:val="968"/>
        <w:ind w:firstLine="480"/>
        <w:spacing w:line="500" w:lineRule="exact"/>
        <w:tabs>
          <w:tab w:val="left" w:pos="420" w:leader="none"/>
        </w:tabs>
        <w:rPr>
          <w:rFonts w:hint="eastAsia" w:eastAsia="宋体"/>
          <w:color w:val="000000"/>
          <w:sz w:val="24"/>
          <w:szCs w:val="24"/>
          <w:lang w:val="en-US" w:eastAsia="zh-CN"/>
        </w:rPr>
      </w:pPr>
      <w:r>
        <w:rPr>
          <w:color w:val="000000"/>
          <w:sz w:val="24"/>
          <w:szCs w:val="24"/>
        </w:rPr>
        <w:t xml:space="preserve">供应商应依据软件需求分析、系统</w:t>
      </w:r>
      <w:r>
        <w:rPr>
          <w:rFonts w:hint="eastAsia"/>
          <w:color w:val="000000"/>
          <w:sz w:val="24"/>
          <w:szCs w:val="24"/>
        </w:rPr>
        <w:t xml:space="preserve">概要</w:t>
      </w:r>
      <w:r>
        <w:rPr>
          <w:color w:val="000000"/>
          <w:sz w:val="24"/>
          <w:szCs w:val="24"/>
        </w:rPr>
        <w:t xml:space="preserve">设计、系统详细设计等编写测试方案，</w:t>
      </w:r>
      <w:r>
        <w:rPr>
          <w:rFonts w:hint="eastAsia"/>
          <w:color w:val="000000"/>
          <w:sz w:val="24"/>
          <w:szCs w:val="24"/>
        </w:rPr>
        <w:t xml:space="preserve">在建设过程中充分开展安全测试、功能测试与性能测试</w:t>
      </w:r>
      <w:r>
        <w:rPr>
          <w:color w:val="000000"/>
          <w:sz w:val="24"/>
          <w:szCs w:val="24"/>
        </w:rPr>
        <w:t xml:space="preserve">，形成</w:t>
      </w:r>
      <w:r>
        <w:rPr>
          <w:rFonts w:hint="eastAsia"/>
          <w:color w:val="000000"/>
          <w:sz w:val="24"/>
          <w:szCs w:val="24"/>
          <w:lang w:val="en-US" w:eastAsia="zh-CN"/>
        </w:rPr>
        <w:t xml:space="preserve">第三方</w:t>
      </w:r>
      <w:r>
        <w:rPr>
          <w:color w:val="000000"/>
          <w:sz w:val="24"/>
          <w:szCs w:val="24"/>
        </w:rPr>
        <w:t xml:space="preserve">测试报告</w:t>
      </w:r>
      <w:r>
        <w:rPr>
          <w:rFonts w:hint="eastAsia"/>
          <w:color w:val="000000"/>
          <w:sz w:val="24"/>
          <w:szCs w:val="24"/>
          <w:lang w:eastAsia="zh-CN"/>
        </w:rPr>
        <w:t xml:space="preserve">。</w:t>
      </w:r>
      <w:r>
        <w:rPr>
          <w:rFonts w:hint="eastAsia" w:eastAsia="宋体"/>
          <w:color w:val="000000"/>
          <w:sz w:val="24"/>
          <w:szCs w:val="24"/>
          <w:lang w:val="en-US" w:eastAsia="zh-CN"/>
        </w:rPr>
      </w:r>
      <w:r/>
    </w:p>
    <w:p>
      <w:pPr>
        <w:pStyle w:val="96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lang w:val="en-US" w:eastAsia="zh-CN"/>
        </w:rPr>
        <w:t xml:space="preserve">2</w:t>
      </w:r>
      <w:r>
        <w:rPr>
          <w:b/>
          <w:color w:val="000000"/>
          <w:sz w:val="24"/>
          <w:szCs w:val="24"/>
        </w:rPr>
        <w:t xml:space="preserve"> 项目管理要求</w:t>
      </w:r>
      <w:r>
        <w:rPr>
          <w:b/>
          <w:color w:val="000000"/>
          <w:sz w:val="24"/>
          <w:szCs w:val="24"/>
        </w:rPr>
      </w:r>
      <w:r/>
    </w:p>
    <w:p>
      <w:pPr>
        <w:pStyle w:val="968"/>
        <w:ind w:firstLine="480"/>
        <w:spacing w:line="500" w:lineRule="exact"/>
        <w:tabs>
          <w:tab w:val="left" w:pos="420" w:leader="none"/>
        </w:tabs>
        <w:rPr>
          <w:rFonts w:hint="eastAsia"/>
          <w:b w:val="0"/>
          <w:color w:val="000000"/>
          <w:sz w:val="24"/>
          <w:szCs w:val="24"/>
          <w:lang w:eastAsia="zh-CN"/>
        </w:rPr>
        <w:outlineLvl w:val="9"/>
      </w:pPr>
      <w:r>
        <w:rPr>
          <w:color w:val="000000"/>
          <w:sz w:val="24"/>
          <w:szCs w:val="24"/>
        </w:rPr>
        <w:t xml:space="preserve">供应商需建立“人机协同”的迭代优化机制，明确在系统上线后，如何收集人工反馈、如何定期利用新产生的数据对案例库进行迭代更新和版本管理。供应商承诺并保证严格根据招标文件所规定的技术要求、标准规范和合同所约定的要求进行工作。项目团队人员应相对稳定，未经采购人同意，供应商不得更换项目团队核心人员。供应商应建立规范、完整的项目管理体系，定期与采购人组织会议，沟通阶段成果和问题。</w:t>
      </w:r>
      <w:r>
        <w:rPr>
          <w:rFonts w:hint="eastAsia"/>
          <w:b w:val="0"/>
          <w:color w:val="000000"/>
          <w:sz w:val="24"/>
          <w:szCs w:val="24"/>
          <w:lang w:eastAsia="zh-CN"/>
        </w:rPr>
      </w:r>
      <w:r/>
    </w:p>
    <w:p>
      <w:pPr>
        <w:pStyle w:val="968"/>
        <w:numPr>
          <w:ilvl w:val="0"/>
          <w:numId w:val="4"/>
        </w:numPr>
        <w:ind w:firstLine="482"/>
        <w:spacing w:line="500" w:lineRule="exact"/>
        <w:rPr>
          <w:b/>
          <w:bCs/>
          <w:sz w:val="24"/>
          <w:szCs w:val="22"/>
        </w:rPr>
        <w:outlineLvl w:val="4"/>
      </w:pPr>
      <w:r/>
      <w:bookmarkStart w:id="163" w:name="_Toc29057"/>
      <w:r>
        <w:rPr>
          <w:b/>
          <w:color w:val="000000"/>
          <w:sz w:val="24"/>
          <w:szCs w:val="24"/>
        </w:rPr>
        <w:t xml:space="preserve">项目建设内容</w:t>
      </w:r>
      <w:bookmarkEnd w:id="163"/>
      <w:r>
        <w:rPr>
          <w:b/>
          <w:bCs/>
          <w:sz w:val="24"/>
          <w:szCs w:val="22"/>
        </w:rPr>
      </w:r>
      <w:r/>
    </w:p>
    <w:p>
      <w:pPr>
        <w:pStyle w:val="1081"/>
        <w:ind w:firstLine="480"/>
        <w:rPr>
          <w:rFonts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本项目依托省政务云提供的AI智能体平台能力，对厅行政办公平台进行智能公文升级改造，建设公文校核、公文检索、智能拟办意见等AI能力，实现财政公文处理智能化、规范化升级。</w:t>
      </w:r>
      <w:r>
        <w:rPr>
          <w:rFonts w:ascii="Times New Roman" w:hAnsi="Times New Roman" w:eastAsia="宋体" w:cs="Times New Roman"/>
          <w:i w:val="0"/>
          <w:iCs w:val="0"/>
          <w:color w:val="000000"/>
          <w:sz w:val="24"/>
          <w:szCs w:val="24"/>
          <w:lang w:val="en-US" w:eastAsia="zh-CN" w:bidi="ar-SA"/>
        </w:rPr>
      </w:r>
      <w:r/>
    </w:p>
    <w:p>
      <w:pPr>
        <w:pStyle w:val="968"/>
        <w:ind w:firstLine="482"/>
        <w:spacing w:line="360" w:lineRule="auto"/>
        <w:rPr>
          <w:rFonts w:hint="eastAsia"/>
          <w:b/>
          <w:bCs/>
          <w:sz w:val="24"/>
          <w:szCs w:val="22"/>
        </w:rPr>
        <w:outlineLvl w:val="5"/>
      </w:pPr>
      <w:r>
        <w:rPr>
          <w:rFonts w:hint="eastAsia"/>
          <w:b/>
          <w:bCs/>
          <w:sz w:val="24"/>
          <w:szCs w:val="22"/>
          <w:lang w:val="en-US" w:eastAsia="zh-CN"/>
        </w:rPr>
        <w:t xml:space="preserve">2.1</w:t>
      </w:r>
      <w:r>
        <w:rPr>
          <w:rFonts w:hint="eastAsia"/>
          <w:b/>
          <w:bCs/>
          <w:sz w:val="24"/>
          <w:szCs w:val="22"/>
        </w:rPr>
        <w:t xml:space="preserve">公文校核功能建设</w:t>
      </w:r>
      <w:r>
        <w:rPr>
          <w:rFonts w:hint="eastAsia"/>
          <w:b/>
          <w:bCs/>
          <w:sz w:val="24"/>
          <w:szCs w:val="22"/>
        </w:rPr>
      </w:r>
      <w:r/>
    </w:p>
    <w:p>
      <w:pPr>
        <w:pStyle w:val="968"/>
      </w:pPr>
      <w:r/>
      <w:r/>
    </w:p>
    <w:p>
      <w:pPr>
        <w:pStyle w:val="1081"/>
        <w:numPr>
          <w:ilvl w:val="0"/>
          <w:numId w:val="0"/>
        </w:numPr>
        <w:ind w:left="0" w:firstLine="480"/>
        <w:rPr>
          <w:rFonts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建设公文校核智能体，服务公文起草、审批全流程，支持用户在拟稿、上传文稿、节点审批等各环节按需调用校验功能。结合财政公文管理要求设置校验标准，对公文文稿字错误、标点规范、敏感表述、公文格式等维度校验，识别问题并同步输出整改依据与修改建议，保障公文质量合规规范。主要包括校核能力开发、提示词管理、公文校核流程编排、在线编辑集成等功能。</w:t>
      </w:r>
      <w:r>
        <w:rPr>
          <w:rFonts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2.1.1校核能力开发</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针对财政公文业务场景，分类建设校核能力</w:t>
      </w:r>
      <w:r>
        <w:rPr>
          <w:rFonts w:hint="eastAsia" w:cs="Times New Roman"/>
          <w:i w:val="0"/>
          <w:iCs w:val="0"/>
          <w:color w:val="000000"/>
          <w:sz w:val="24"/>
          <w:szCs w:val="24"/>
          <w:lang w:val="en-US" w:eastAsia="zh-CN" w:bidi="ar-SA"/>
        </w:rPr>
        <w:t xml:space="preserve">：</w:t>
      </w:r>
      <w:r>
        <w:rPr>
          <w:rFonts w:hint="eastAsia"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政治敏感校核，精准排查文稿中各类违规、不适宜的敏感表述</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文字语法校核，自动识别错别字、形近字、标点误用、语句语病、逻辑矛盾等基础问题</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公文规范校核，覆盖时间格式、版式样式等财政公文专项规范校验。</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2.1.2提示词管理</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提示词管理功能可按需配置不同校核场景的特定指令、校核标准和修正方向。</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支持关联上下文校核、补充校核信息、设定校核优先级</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可配置规避提示、优秀案例参考提示，统一智能校核标准。</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2.1.3公文校核流程编排</w:t>
      </w:r>
      <w:r>
        <w:rPr>
          <w:rFonts w:hint="eastAsia" w:cs="Times New Roman"/>
          <w:i w:val="0"/>
          <w:iCs w:val="0"/>
          <w:color w:val="000000"/>
          <w:sz w:val="24"/>
          <w:szCs w:val="24"/>
          <w:lang w:val="en-US" w:eastAsia="zh-CN" w:bidi="ar-SA"/>
        </w:rPr>
        <w:t xml:space="preserve">（视频演示）</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提供可视化公文校核流程配置能力</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可灵活拆分、规划各类校核子任务，智能消解文稿模糊表述、语义歧义。</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支持校核流程实时监控、异常预警与自动恢复，可智能触发校核任务、调度流程节点</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能够适配公文起草、审核、审批等不同环节的校核需求。</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2.1.4在线编辑集成</w:t>
      </w:r>
      <w:r>
        <w:rPr>
          <w:rFonts w:hint="eastAsia" w:cs="Times New Roman"/>
          <w:i w:val="0"/>
          <w:iCs w:val="0"/>
          <w:color w:val="000000"/>
          <w:sz w:val="24"/>
          <w:szCs w:val="24"/>
          <w:lang w:val="en-US" w:eastAsia="zh-CN" w:bidi="ar-SA"/>
        </w:rPr>
        <w:t xml:space="preserve">（视频演示）</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实现智能校核功能与公文在线编辑页面深度融合，支持工作人员拟稿、改稿过程中触发公文校核。</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系统可实时标注问题位置、展示错误说明及对应修改建议，做到边编辑、边校核、边整改，无需单独上传文件校验。</w:t>
      </w:r>
      <w:r>
        <w:rPr>
          <w:rFonts w:hint="eastAsia" w:ascii="Times New Roman" w:hAnsi="Times New Roman" w:eastAsia="宋体" w:cs="Times New Roman"/>
          <w:i w:val="0"/>
          <w:iCs w:val="0"/>
          <w:color w:val="000000"/>
          <w:sz w:val="24"/>
          <w:szCs w:val="24"/>
          <w:lang w:val="en-US" w:eastAsia="zh-CN" w:bidi="ar-SA"/>
        </w:rPr>
      </w:r>
      <w:r/>
    </w:p>
    <w:p>
      <w:pPr>
        <w:pStyle w:val="968"/>
        <w:ind w:firstLine="482"/>
        <w:spacing w:line="360" w:lineRule="auto"/>
        <w:rPr>
          <w:rFonts w:hint="eastAsia"/>
          <w:b/>
          <w:bCs/>
          <w:sz w:val="24"/>
          <w:szCs w:val="22"/>
          <w:lang w:val="en-US" w:eastAsia="zh-CN"/>
        </w:rPr>
        <w:outlineLvl w:val="5"/>
      </w:pPr>
      <w:r>
        <w:rPr>
          <w:rFonts w:hint="eastAsia"/>
          <w:b/>
          <w:bCs/>
          <w:sz w:val="24"/>
          <w:szCs w:val="22"/>
          <w:lang w:val="en-US" w:eastAsia="zh-CN"/>
        </w:rPr>
        <w:t xml:space="preserve">2.2公文检索功能建设</w:t>
      </w:r>
      <w:r>
        <w:rPr>
          <w:rFonts w:hint="eastAsia"/>
          <w:b/>
          <w:bCs/>
          <w:sz w:val="24"/>
          <w:szCs w:val="22"/>
          <w:lang w:val="en-US" w:eastAsia="zh-CN"/>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建设公文检索智能体，支持用户可按照语义内容、对话提问等方式查询公文文件，提供结果排序、原文查看、历史记录留存等功能，能够快速检索、关联各类公文文件，为公文起草、政策参考、事项办理提供资料支撑。主要包括角色管理、提示词管理、检索能力开发等功能。</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2.2.1构建公文知识库</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梳理财政厅现有存量公文资源，整合厅发文、收文及签报等各类公文数据，构建财政公文知识库，包括收文知识库、发文知识库、签报知识库。</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支持解析PDF、Word、OFD、JPG、Excel等多格式文件，通过数据清洗、去重规整、文本切片、语义拆分、向量入库技术，完成标准化收文知识库分类管理，为公文检索智能应用提供数据支撑。</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2.2.2检索能力开发</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提供关键词定位、模糊检索智能补全、多维度结果排序、检索结果关联推荐、结构化检索结果生成、附件内容同步检索、检索历史记忆回溯、高级筛选筛除、检索结果批量导出等功能。</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2.2.3检索权限管理</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对接行政办公平台现有权限体系，依托用户登录账号、所属处室及系统角色权限，精准控制公文检索数据范围，实现分级授权检索。</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系统可自动识别用户权限边界，过滤屏蔽无访问权限的公文资料，确保不同岗位、不同权限人员仅可检索和查看自身权限范围内的公文内容，严格保障公文数据安全与访问合规。</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2.2.4提示词管理</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面向用户检索操作场景提供智能引导服务。用户输入检索关键词后，系统可自动衍生关联检索问题、拓展相似检索词条、推送配套检索提示，辅助用户精准完善检索条件。</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2.2.5检索流程管理</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支持用户检索意图智能识别、场景化对话模板调用。具备对话超时处理、异常处置、多流程节点自定义配置能力，支持可视化检索规则流程配置，适配多场景、多轮次智能检索需求。</w:t>
      </w:r>
      <w:r>
        <w:rPr>
          <w:rFonts w:hint="eastAsia" w:ascii="Times New Roman" w:hAnsi="Times New Roman" w:eastAsia="宋体" w:cs="Times New Roman"/>
          <w:i w:val="0"/>
          <w:iCs w:val="0"/>
          <w:color w:val="000000"/>
          <w:sz w:val="24"/>
          <w:szCs w:val="24"/>
          <w:lang w:val="en-US" w:eastAsia="zh-CN" w:bidi="ar-SA"/>
        </w:rPr>
      </w:r>
      <w:r/>
    </w:p>
    <w:p>
      <w:pPr>
        <w:pStyle w:val="968"/>
        <w:ind w:firstLine="482"/>
        <w:spacing w:line="360" w:lineRule="auto"/>
        <w:rPr>
          <w:rFonts w:hint="eastAsia"/>
          <w:b/>
          <w:bCs/>
          <w:sz w:val="24"/>
          <w:szCs w:val="22"/>
          <w:lang w:val="en-US" w:eastAsia="zh-CN"/>
        </w:rPr>
        <w:outlineLvl w:val="5"/>
      </w:pPr>
      <w:r>
        <w:rPr>
          <w:rFonts w:hint="eastAsia"/>
          <w:b/>
          <w:bCs/>
          <w:sz w:val="24"/>
          <w:szCs w:val="22"/>
          <w:lang w:val="en-US" w:eastAsia="zh-CN"/>
        </w:rPr>
        <w:t xml:space="preserve">2.3智能拟办意见生成</w:t>
      </w:r>
      <w:r>
        <w:rPr>
          <w:rFonts w:hint="eastAsia"/>
          <w:b/>
          <w:bCs/>
          <w:sz w:val="24"/>
          <w:szCs w:val="22"/>
          <w:lang w:val="en-US" w:eastAsia="zh-CN"/>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建设公文拟办意见生成智能体，结合各处室工作职责与三定方案文件，参照岗位分工、业务关联，综合研判文件事项，自动识别匹配主办、协办部门，并出具合规的办理意见与参考依据，为文件办理提供辅助支撑。主要包括部门智能学习、公文文件解析、拟办意见生成等功能。</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2.3.1部门职能学习</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基于财政厅三定方案文件，梳理各业务处室法定职责、经办范围与职能边界</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构建处室职能知识体系，为后续公文事项研判、责任处室匹配、拟办意见生成提供权威的职能依据支撑。</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2.3.2文件解析</w:t>
      </w:r>
      <w:r>
        <w:rPr>
          <w:rFonts w:hint="eastAsia" w:cs="Times New Roman"/>
          <w:i w:val="0"/>
          <w:iCs w:val="0"/>
          <w:color w:val="000000"/>
          <w:sz w:val="24"/>
          <w:szCs w:val="24"/>
          <w:lang w:val="en-US" w:eastAsia="zh-CN" w:bidi="ar-SA"/>
        </w:rPr>
        <w:t xml:space="preserve">（视频演示）</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复用成熟OCR图文识别与NLP语义抽取技术</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t xml:space="preserve">适配财政公文版式，实现PDF、Word、图片、扫描件等多格式公文要素自动识别</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提取文号、标题、来文单位、成文日期、核心事项并自动回填行政办公平台表单。</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2.3.3智能体开发</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统一拟办研判标准，依托智能分析能力结合公文事项与处室职能精准判定牵头主办处室</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并根据业务关联度自动匹配协同协办处室，同时结合处室职责与历史办文案例智能推导合规办文依据。</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2.3.4拟办意见生成</w:t>
      </w:r>
      <w:r>
        <w:rPr>
          <w:rFonts w:hint="eastAsia" w:cs="Times New Roman"/>
          <w:i w:val="0"/>
          <w:iCs w:val="0"/>
          <w:color w:val="000000"/>
          <w:sz w:val="24"/>
          <w:szCs w:val="24"/>
          <w:lang w:val="en-US" w:eastAsia="zh-CN" w:bidi="ar-SA"/>
        </w:rPr>
        <w:t xml:space="preserve">（视频演示）</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5"/>
        </w:numPr>
        <w:ind w:left="420" w:hanging="420"/>
        <w:rPr>
          <w:rFonts w:hint="eastAsia" w:ascii="Times New Roman" w:hAnsi="Times New Roman" w:eastAsia="宋体" w:cs="Times New Roman"/>
          <w:i w:val="0"/>
          <w:iCs w:val="0"/>
          <w:color w:val="000000"/>
          <w:sz w:val="24"/>
          <w:szCs w:val="24"/>
          <w:lang w:val="en-US" w:eastAsia="zh-CN" w:bidi="ar-SA"/>
        </w:rPr>
      </w:pPr>
      <w:r>
        <w:rPr>
          <w:rFonts w:hint="eastAsia" w:ascii="Times New Roman" w:hAnsi="Times New Roman" w:eastAsia="宋体" w:cs="Times New Roman"/>
          <w:i w:val="0"/>
          <w:iCs w:val="0"/>
          <w:color w:val="000000"/>
          <w:sz w:val="24"/>
          <w:szCs w:val="24"/>
          <w:lang w:val="en-US" w:eastAsia="zh-CN" w:bidi="ar-SA"/>
        </w:rPr>
        <w:t xml:space="preserve">与收文管理集成，将匹配的经办处室、办理依据及生成的拟办意见直观展示在收文表单中。</w:t>
      </w:r>
      <w:r>
        <w:rPr>
          <w:rFonts w:hint="eastAsia" w:ascii="Times New Roman" w:hAnsi="Times New Roman" w:eastAsia="宋体" w:cs="Times New Roman"/>
          <w:i w:val="0"/>
          <w:iCs w:val="0"/>
          <w:color w:val="000000"/>
          <w:sz w:val="24"/>
          <w:szCs w:val="24"/>
          <w:lang w:val="en-US" w:eastAsia="zh-CN" w:bidi="ar-SA"/>
        </w:rPr>
      </w:r>
      <w:r/>
    </w:p>
    <w:p>
      <w:pPr>
        <w:pStyle w:val="968"/>
        <w:ind w:firstLine="482"/>
        <w:rPr>
          <w:rFonts w:hint="eastAsia" w:cs="Times New Roman"/>
          <w:b/>
          <w:bCs/>
          <w:i w:val="0"/>
          <w:iCs w:val="0"/>
          <w:color w:val="000000"/>
          <w:sz w:val="24"/>
          <w:szCs w:val="22"/>
          <w:lang w:val="en-US" w:eastAsia="zh-CN" w:bidi="ar-SA"/>
        </w:rPr>
        <w:outlineLvl w:val="5"/>
      </w:pPr>
      <w:r>
        <w:rPr>
          <w:rFonts w:hint="eastAsia" w:cs="Times New Roman"/>
          <w:b/>
          <w:bCs/>
          <w:i w:val="0"/>
          <w:iCs w:val="0"/>
          <w:color w:val="000000"/>
          <w:sz w:val="24"/>
          <w:szCs w:val="22"/>
          <w:lang w:val="en-US" w:eastAsia="zh-CN" w:bidi="ar-SA"/>
        </w:rPr>
        <w:t xml:space="preserve">2.4</w:t>
      </w:r>
      <w:r>
        <w:rPr>
          <w:rFonts w:hint="eastAsia" w:ascii="Times New Roman" w:hAnsi="Times New Roman" w:eastAsia="宋体" w:cs="Times New Roman"/>
          <w:b/>
          <w:bCs/>
          <w:i w:val="0"/>
          <w:iCs w:val="0"/>
          <w:color w:val="000000"/>
          <w:sz w:val="24"/>
          <w:szCs w:val="22"/>
          <w:lang w:val="en-US" w:eastAsia="zh-CN" w:bidi="ar-SA"/>
        </w:rPr>
        <w:t xml:space="preserve">与行政办公平台集成</w:t>
      </w:r>
      <w:r>
        <w:rPr>
          <w:rFonts w:hint="eastAsia" w:cs="Times New Roman"/>
          <w:b/>
          <w:bCs/>
          <w:i w:val="0"/>
          <w:iCs w:val="0"/>
          <w:color w:val="000000"/>
          <w:sz w:val="24"/>
          <w:szCs w:val="22"/>
          <w:lang w:val="en-US" w:eastAsia="zh-CN" w:bidi="ar-SA"/>
        </w:rPr>
      </w:r>
      <w:r/>
    </w:p>
    <w:p>
      <w:pPr>
        <w:pStyle w:val="1081"/>
        <w:ind w:firstLine="480"/>
        <w:rPr>
          <w:rFonts w:ascii="Times New Roman" w:hAnsi="Times New Roman" w:eastAsia="宋体" w:cs="Times New Roman"/>
          <w:i w:val="0"/>
          <w:iCs w:val="0"/>
          <w:color w:val="000000"/>
          <w:sz w:val="24"/>
          <w:szCs w:val="24"/>
          <w:lang w:val="en-US" w:eastAsia="zh-CN" w:bidi="ar-SA"/>
        </w:rPr>
      </w:pPr>
      <w:r>
        <w:rPr>
          <w:rFonts w:ascii="Times New Roman" w:hAnsi="Times New Roman" w:eastAsia="宋体" w:cs="Times New Roman"/>
          <w:i w:val="0"/>
          <w:iCs w:val="0"/>
          <w:color w:val="000000"/>
          <w:sz w:val="24"/>
          <w:szCs w:val="24"/>
          <w:lang w:val="en-US" w:eastAsia="zh-CN" w:bidi="ar-SA"/>
        </w:rPr>
        <w:t xml:space="preserve">采用轻量化无侵入Web组件技术，开发AI智能对话交互界面，支持流式输出、多轮对话、会话管理，将公文检索、智能校核、智能问答等AI能力统一嵌入现有行政办公平台，实现功能无感集成与便捷调用。行政办公平台核心架构、开发语言、接口规范及数据对接核心信息如下：</w:t>
      </w:r>
      <w:r>
        <w:rPr>
          <w:rFonts w:ascii="Times New Roman" w:hAnsi="Times New Roman" w:eastAsia="宋体" w:cs="Times New Roman"/>
          <w:i w:val="0"/>
          <w:iCs w:val="0"/>
          <w:color w:val="000000"/>
          <w:sz w:val="24"/>
          <w:szCs w:val="24"/>
          <w:lang w:val="en-US" w:eastAsia="zh-CN" w:bidi="ar-SA"/>
        </w:rPr>
      </w:r>
      <w:r/>
    </w:p>
    <w:p>
      <w:pPr>
        <w:pStyle w:val="1081"/>
        <w:ind w:firstLine="480"/>
        <w:rPr>
          <w:rFonts w:ascii="Times New Roman" w:hAnsi="Times New Roman" w:eastAsia="宋体" w:cs="Times New Roman"/>
          <w:i w:val="0"/>
          <w:iCs w:val="0"/>
          <w:color w:val="000000"/>
          <w:sz w:val="24"/>
          <w:szCs w:val="24"/>
          <w:lang w:val="en-US" w:eastAsia="zh-CN" w:bidi="ar-SA"/>
        </w:rPr>
      </w:pPr>
      <w:r>
        <w:rPr>
          <w:rFonts w:ascii="Times New Roman" w:hAnsi="Times New Roman" w:eastAsia="宋体" w:cs="Times New Roman"/>
          <w:i w:val="0"/>
          <w:iCs w:val="0"/>
          <w:color w:val="000000"/>
          <w:sz w:val="24"/>
          <w:szCs w:val="24"/>
          <w:lang w:val="en-US" w:eastAsia="zh-CN" w:bidi="ar-SA"/>
        </w:rPr>
        <w:t xml:space="preserve">平台基于Java技术体系搭建，采用B/S/D三层架构及SOA面向服务架构，具备粗粒度、松耦合、服务可复用特性。</w:t>
      </w:r>
      <w:r>
        <w:rPr>
          <w:rFonts w:ascii="Times New Roman" w:hAnsi="Times New Roman" w:eastAsia="宋体" w:cs="Times New Roman"/>
          <w:i w:val="0"/>
          <w:iCs w:val="0"/>
          <w:color w:val="000000"/>
          <w:sz w:val="24"/>
          <w:szCs w:val="24"/>
          <w:lang w:val="en-US" w:eastAsia="zh-CN" w:bidi="ar-SA"/>
        </w:rPr>
      </w:r>
      <w:r/>
    </w:p>
    <w:p>
      <w:pPr>
        <w:pStyle w:val="1081"/>
        <w:ind w:firstLine="480"/>
        <w:rPr>
          <w:rFonts w:ascii="Times New Roman" w:hAnsi="Times New Roman" w:eastAsia="宋体" w:cs="Times New Roman"/>
          <w:i w:val="0"/>
          <w:iCs w:val="0"/>
          <w:color w:val="000000"/>
          <w:sz w:val="24"/>
          <w:szCs w:val="24"/>
          <w:lang w:val="en-US" w:eastAsia="zh-CN" w:bidi="ar-SA"/>
        </w:rPr>
      </w:pPr>
      <w:r>
        <w:rPr>
          <w:rFonts w:ascii="Times New Roman" w:hAnsi="Times New Roman" w:eastAsia="宋体" w:cs="Times New Roman"/>
          <w:i w:val="0"/>
          <w:iCs w:val="0"/>
          <w:color w:val="000000"/>
          <w:sz w:val="24"/>
          <w:szCs w:val="24"/>
          <w:lang w:val="en-US" w:eastAsia="zh-CN" w:bidi="ar-SA"/>
        </w:rPr>
        <w:t xml:space="preserve">平台依托SOA服务架构构建标准化交互体系，具备成熟的外部系统集成能力，通过标准化服务接口实现跨系统、跨平台业务交互与数据联动，支持内外系统业务流程协同、数据同步对接。</w:t>
      </w:r>
      <w:r>
        <w:rPr>
          <w:rFonts w:ascii="Times New Roman" w:hAnsi="Times New Roman" w:eastAsia="宋体" w:cs="Times New Roman"/>
          <w:i w:val="0"/>
          <w:iCs w:val="0"/>
          <w:color w:val="000000"/>
          <w:sz w:val="24"/>
          <w:szCs w:val="24"/>
          <w:lang w:val="en-US" w:eastAsia="zh-CN" w:bidi="ar-SA"/>
        </w:rPr>
      </w:r>
      <w:r/>
    </w:p>
    <w:p>
      <w:pPr>
        <w:pStyle w:val="1081"/>
        <w:ind w:firstLine="480"/>
        <w:rPr>
          <w:rFonts w:ascii="Times New Roman" w:hAnsi="Times New Roman" w:eastAsia="宋体" w:cs="Times New Roman"/>
          <w:i w:val="0"/>
          <w:iCs w:val="0"/>
          <w:color w:val="000000"/>
          <w:sz w:val="24"/>
          <w:szCs w:val="24"/>
          <w:lang w:val="en-US" w:eastAsia="zh-CN" w:bidi="ar-SA"/>
        </w:rPr>
      </w:pPr>
      <w:r>
        <w:rPr>
          <w:rFonts w:ascii="Times New Roman" w:hAnsi="Times New Roman" w:eastAsia="宋体" w:cs="Times New Roman"/>
          <w:i w:val="0"/>
          <w:iCs w:val="0"/>
          <w:color w:val="000000"/>
          <w:sz w:val="24"/>
          <w:szCs w:val="24"/>
          <w:lang w:val="en-US" w:eastAsia="zh-CN" w:bidi="ar-SA"/>
        </w:rPr>
        <w:t xml:space="preserve">认证方式采用 OAuth2.0 客户端凭证模式，所有网络传输均通过 HTTPS 加密处理，保障数据传输安全。</w:t>
      </w:r>
      <w:r>
        <w:rPr>
          <w:rFonts w:ascii="Times New Roman" w:hAnsi="Times New Roman" w:eastAsia="宋体" w:cs="Times New Roman"/>
          <w:i w:val="0"/>
          <w:iCs w:val="0"/>
          <w:color w:val="000000"/>
          <w:sz w:val="24"/>
          <w:szCs w:val="24"/>
          <w:lang w:val="en-US" w:eastAsia="zh-CN" w:bidi="ar-SA"/>
        </w:rPr>
      </w:r>
      <w:r/>
    </w:p>
    <w:p>
      <w:pPr>
        <w:pStyle w:val="1081"/>
        <w:ind w:firstLine="480"/>
        <w:rPr>
          <w:rFonts w:ascii="Times New Roman" w:hAnsi="Times New Roman" w:eastAsia="宋体" w:cs="Times New Roman"/>
          <w:i w:val="0"/>
          <w:iCs w:val="0"/>
          <w:color w:val="000000"/>
          <w:sz w:val="24"/>
          <w:szCs w:val="24"/>
          <w:lang w:val="en-US" w:eastAsia="zh-CN" w:bidi="ar-SA"/>
        </w:rPr>
      </w:pPr>
      <w:r>
        <w:rPr>
          <w:rFonts w:ascii="Times New Roman" w:hAnsi="Times New Roman" w:eastAsia="宋体" w:cs="Times New Roman"/>
          <w:i w:val="0"/>
          <w:iCs w:val="0"/>
          <w:color w:val="000000"/>
          <w:sz w:val="24"/>
          <w:szCs w:val="24"/>
          <w:lang w:val="en-US" w:eastAsia="zh-CN" w:bidi="ar-SA"/>
        </w:rPr>
        <w:t xml:space="preserve">通过接口数据传输，可将公文检索、智能校核、智能问答等AI赋能能力统一嵌入行政办公平台。</w:t>
      </w:r>
      <w:r>
        <w:rPr>
          <w:rFonts w:ascii="Times New Roman" w:hAnsi="Times New Roman" w:eastAsia="宋体" w:cs="Times New Roman"/>
          <w:i w:val="0"/>
          <w:iCs w:val="0"/>
          <w:color w:val="000000"/>
          <w:sz w:val="24"/>
          <w:szCs w:val="24"/>
          <w:lang w:val="en-US" w:eastAsia="zh-CN" w:bidi="ar-SA"/>
        </w:rPr>
      </w:r>
      <w:r/>
    </w:p>
    <w:p>
      <w:pPr>
        <w:pStyle w:val="968"/>
        <w:numPr>
          <w:ilvl w:val="0"/>
          <w:numId w:val="6"/>
        </w:numPr>
        <w:ind w:firstLine="482"/>
        <w:spacing w:line="500" w:lineRule="exact"/>
        <w:rPr>
          <w:b/>
          <w:color w:val="000000"/>
          <w:sz w:val="24"/>
          <w:szCs w:val="24"/>
        </w:rPr>
        <w:outlineLvl w:val="4"/>
      </w:pPr>
      <w:r/>
      <w:bookmarkStart w:id="164" w:name="_Hlk186108830"/>
      <w:r>
        <w:rPr>
          <w:b/>
          <w:color w:val="000000"/>
          <w:sz w:val="24"/>
          <w:szCs w:val="24"/>
        </w:rPr>
        <w:t xml:space="preserve">实施要求</w:t>
      </w:r>
      <w:r>
        <w:rPr>
          <w:b/>
          <w:color w:val="000000"/>
          <w:sz w:val="24"/>
          <w:szCs w:val="24"/>
        </w:rPr>
      </w:r>
      <w:r/>
    </w:p>
    <w:p>
      <w:pPr>
        <w:pStyle w:val="968"/>
        <w:ind w:firstLine="482"/>
        <w:spacing w:line="360" w:lineRule="auto"/>
        <w:rPr>
          <w:b/>
          <w:bCs/>
          <w:sz w:val="24"/>
          <w:szCs w:val="22"/>
        </w:rPr>
        <w:outlineLvl w:val="5"/>
      </w:pPr>
      <w:r>
        <w:rPr>
          <w:rFonts w:hint="eastAsia"/>
          <w:b/>
          <w:bCs/>
          <w:sz w:val="24"/>
          <w:szCs w:val="22"/>
          <w:lang w:val="en-US" w:eastAsia="zh-CN"/>
        </w:rPr>
        <w:t xml:space="preserve">3</w:t>
      </w:r>
      <w:r>
        <w:rPr>
          <w:b/>
          <w:bCs/>
          <w:sz w:val="24"/>
          <w:szCs w:val="22"/>
        </w:rPr>
        <w:t xml:space="preserve">.1 项目实施</w:t>
      </w:r>
      <w:r>
        <w:rPr>
          <w:b/>
          <w:bCs/>
          <w:sz w:val="24"/>
          <w:szCs w:val="22"/>
        </w:rPr>
      </w:r>
      <w:r/>
    </w:p>
    <w:p>
      <w:pPr>
        <w:pStyle w:val="968"/>
        <w:ind w:firstLine="480"/>
        <w:spacing w:line="500" w:lineRule="exact"/>
        <w:tabs>
          <w:tab w:val="left" w:pos="420" w:leader="none"/>
        </w:tabs>
        <w:rPr>
          <w:color w:val="000000"/>
          <w:sz w:val="24"/>
          <w:szCs w:val="24"/>
        </w:rPr>
      </w:pPr>
      <w:r>
        <w:rPr>
          <w:color w:val="000000"/>
          <w:sz w:val="24"/>
          <w:szCs w:val="24"/>
        </w:rPr>
        <w:t xml:space="preserve">供应商应提供项目实施方案，需包括项目进度计划及保障措施、项目质量保障措施、项目风险管理、项目管理制度、项目测试方案、实施人员组织规划等。方案应科学、合理、切实可行、针对性强，能确保在交付期内完成所有合同标的开发、部署安装、集成及调试工作，并确保项目整体质量控制达到项目设计及各参数要求。</w:t>
      </w:r>
      <w:r>
        <w:rPr>
          <w:rFonts w:hint="eastAsia"/>
          <w:color w:val="000000"/>
          <w:sz w:val="24"/>
          <w:szCs w:val="24"/>
        </w:rPr>
        <w:t xml:space="preserve">供应商需提供明确的案例库训练与调优计划，包括数据准备（历史数据清洗、脱敏、标注）、提示词工程设计、效果评估等阶段的具体工作和交付物。</w:t>
      </w:r>
      <w:r>
        <w:rPr>
          <w:color w:val="000000"/>
          <w:sz w:val="24"/>
          <w:szCs w:val="24"/>
        </w:rPr>
      </w:r>
      <w:r/>
    </w:p>
    <w:p>
      <w:pPr>
        <w:pStyle w:val="968"/>
        <w:ind w:firstLine="482"/>
        <w:spacing w:line="360" w:lineRule="auto"/>
        <w:rPr>
          <w:b/>
          <w:bCs/>
          <w:sz w:val="24"/>
          <w:szCs w:val="22"/>
        </w:rPr>
        <w:outlineLvl w:val="5"/>
      </w:pPr>
      <w:r>
        <w:rPr>
          <w:rFonts w:hint="eastAsia"/>
          <w:b/>
          <w:bCs/>
          <w:sz w:val="24"/>
          <w:szCs w:val="22"/>
          <w:lang w:val="en-US" w:eastAsia="zh-CN"/>
        </w:rPr>
        <w:t xml:space="preserve">3</w:t>
      </w:r>
      <w:r>
        <w:rPr>
          <w:b/>
          <w:bCs/>
          <w:sz w:val="24"/>
          <w:szCs w:val="22"/>
        </w:rPr>
        <w:t xml:space="preserve">.2 售后服务</w:t>
      </w:r>
      <w:r>
        <w:rPr>
          <w:b/>
          <w:bCs/>
          <w:sz w:val="24"/>
          <w:szCs w:val="22"/>
        </w:rPr>
      </w:r>
      <w:r/>
    </w:p>
    <w:p>
      <w:pPr>
        <w:pStyle w:val="968"/>
        <w:ind w:firstLine="480"/>
        <w:spacing w:line="500" w:lineRule="exact"/>
        <w:tabs>
          <w:tab w:val="left" w:pos="420" w:leader="none"/>
        </w:tabs>
        <w:rPr>
          <w:color w:val="ee0000"/>
          <w:sz w:val="24"/>
          <w:szCs w:val="24"/>
        </w:rPr>
      </w:pPr>
      <w:r>
        <w:rPr>
          <w:color w:val="000000"/>
          <w:sz w:val="24"/>
          <w:szCs w:val="24"/>
        </w:rPr>
        <w:t xml:space="preserve">供应商</w:t>
      </w:r>
      <w:r>
        <w:rPr>
          <w:rFonts w:hint="eastAsia"/>
          <w:color w:val="000000"/>
          <w:sz w:val="24"/>
          <w:szCs w:val="24"/>
          <w:lang w:eastAsia="zh-CN"/>
        </w:rPr>
        <w:t xml:space="preserve">应</w:t>
      </w:r>
      <w:r>
        <w:rPr>
          <w:color w:val="000000"/>
          <w:sz w:val="24"/>
          <w:szCs w:val="24"/>
        </w:rPr>
        <w:t xml:space="preserve">提供系统运行保障和技术支持服务；服务级别不低于5×8小时，并提供7×24小时的技术支持响应。出现一般故障，供应商应在30分钟内赶到现场，2小时内处置完成；出现重大故障，供应商应在30分钟内赶到现场，4小时内处置完成。</w:t>
      </w:r>
      <w:r>
        <w:rPr>
          <w:color w:val="ee0000"/>
          <w:sz w:val="24"/>
          <w:szCs w:val="24"/>
        </w:rPr>
      </w:r>
      <w:r/>
    </w:p>
    <w:p>
      <w:pPr>
        <w:pStyle w:val="968"/>
        <w:ind w:firstLine="482"/>
        <w:spacing w:line="360" w:lineRule="auto"/>
        <w:rPr>
          <w:b/>
          <w:bCs/>
          <w:sz w:val="24"/>
          <w:szCs w:val="22"/>
        </w:rPr>
        <w:outlineLvl w:val="5"/>
      </w:pPr>
      <w:r>
        <w:rPr>
          <w:rFonts w:hint="eastAsia"/>
          <w:b/>
          <w:bCs/>
          <w:sz w:val="24"/>
          <w:szCs w:val="22"/>
          <w:lang w:val="en-US" w:eastAsia="zh-CN"/>
        </w:rPr>
        <w:t xml:space="preserve">3</w:t>
      </w:r>
      <w:r>
        <w:rPr>
          <w:rFonts w:hint="eastAsia"/>
          <w:b/>
          <w:bCs/>
          <w:sz w:val="24"/>
          <w:szCs w:val="22"/>
        </w:rPr>
        <w:t xml:space="preserve">.3 </w:t>
      </w:r>
      <w:r>
        <w:rPr>
          <w:b/>
          <w:bCs/>
          <w:sz w:val="24"/>
          <w:szCs w:val="22"/>
        </w:rPr>
        <w:t xml:space="preserve">培训服务</w:t>
      </w:r>
      <w:r>
        <w:rPr>
          <w:b/>
          <w:bCs/>
          <w:sz w:val="24"/>
          <w:szCs w:val="22"/>
        </w:rPr>
      </w:r>
      <w:r/>
    </w:p>
    <w:p>
      <w:pPr>
        <w:pStyle w:val="1086"/>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保障业务顺利开展，供应商应配合服务对象做好相关的系统操作培训，培训对象为系统用户。</w:t>
      </w:r>
      <w:r>
        <w:rPr>
          <w:rFonts w:ascii="Times New Roman" w:hAnsi="Times New Roman" w:eastAsia="宋体" w:cs="Times New Roman"/>
          <w:sz w:val="24"/>
          <w:szCs w:val="24"/>
          <w:lang w:val="en-US" w:eastAsia="zh-CN" w:bidi="ar-SA"/>
        </w:rPr>
      </w:r>
      <w:r/>
    </w:p>
    <w:p>
      <w:pPr>
        <w:pStyle w:val="1086"/>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培训由供应商负责师资及教材，由财政部门提供场地和培训设备并负责受训人员召集，组织实施。供应商</w:t>
      </w:r>
      <w:r>
        <w:rPr>
          <w:rFonts w:hint="eastAsia" w:ascii="Times New Roman" w:hAnsi="Times New Roman" w:cs="Times New Roman"/>
          <w:sz w:val="24"/>
          <w:szCs w:val="24"/>
          <w:lang w:val="en-US" w:eastAsia="zh-CN" w:bidi="ar-SA"/>
        </w:rPr>
        <w:t xml:space="preserve">必须</w:t>
      </w:r>
      <w:r>
        <w:rPr>
          <w:rFonts w:hint="eastAsia" w:ascii="Times New Roman" w:hAnsi="Times New Roman" w:eastAsia="宋体" w:cs="Times New Roman"/>
          <w:sz w:val="24"/>
          <w:szCs w:val="24"/>
          <w:lang w:val="en-US" w:eastAsia="zh-CN" w:bidi="ar-SA"/>
        </w:rPr>
        <w:t xml:space="preserve">指派省财政厅认可的工程师及辅导人员进行培训。</w:t>
      </w:r>
      <w:r>
        <w:rPr>
          <w:rFonts w:ascii="Times New Roman" w:hAnsi="Times New Roman" w:eastAsia="宋体" w:cs="Times New Roman"/>
          <w:sz w:val="24"/>
          <w:szCs w:val="24"/>
          <w:lang w:val="en-US" w:eastAsia="zh-CN" w:bidi="ar-SA"/>
        </w:rPr>
      </w:r>
      <w:r/>
    </w:p>
    <w:p>
      <w:pPr>
        <w:pStyle w:val="1086"/>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供应商应详细制定人员培训方案，包括培训目的、培训时间安排、人数、次数、教材编写、培训课程、培训师资情况、培训组织方式等。</w:t>
      </w:r>
      <w:r>
        <w:rPr>
          <w:rFonts w:ascii="Times New Roman" w:hAnsi="Times New Roman" w:eastAsia="宋体" w:cs="Times New Roman"/>
          <w:sz w:val="24"/>
          <w:szCs w:val="24"/>
          <w:lang w:val="en-US" w:eastAsia="zh-CN" w:bidi="ar-SA"/>
        </w:rPr>
      </w:r>
      <w:r/>
    </w:p>
    <w:p>
      <w:pPr>
        <w:pStyle w:val="1008"/>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bidi="ar-SA"/>
        </w:rPr>
      </w:pPr>
      <w:r/>
      <w:bookmarkEnd w:id="164"/>
      <w:r>
        <w:rPr>
          <w:rFonts w:hint="eastAsia" w:ascii="方正仿宋_GBK" w:hAnsi="方正仿宋_GBK" w:eastAsia="方正仿宋_GBK" w:cs="方正仿宋_GBK"/>
          <w:sz w:val="28"/>
          <w:szCs w:val="28"/>
          <w:lang w:val="en-US" w:eastAsia="zh-CN" w:bidi="ar-SA"/>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68"/>
        <w:ind w:firstLine="480"/>
        <w:spacing w:line="360" w:lineRule="auto"/>
        <w:rPr>
          <w:sz w:val="24"/>
          <w:szCs w:val="22"/>
        </w:rPr>
      </w:pPr>
      <w:r>
        <w:rPr>
          <w:sz w:val="24"/>
          <w:szCs w:val="24"/>
        </w:rPr>
        <w:t xml:space="preserve">1. 交付期：</w:t>
      </w:r>
      <w:r>
        <w:rPr>
          <w:sz w:val="24"/>
          <w:szCs w:val="22"/>
        </w:rPr>
        <w:t xml:space="preserve">项目建设期为</w:t>
      </w:r>
      <w:r>
        <w:rPr>
          <w:rFonts w:hint="eastAsia"/>
          <w:sz w:val="24"/>
          <w:szCs w:val="22"/>
          <w:lang w:val="en-US" w:eastAsia="zh-CN"/>
        </w:rPr>
        <w:t xml:space="preserve">3</w:t>
      </w:r>
      <w:r>
        <w:rPr>
          <w:sz w:val="24"/>
          <w:szCs w:val="22"/>
        </w:rPr>
        <w:t xml:space="preserve">个月。项目建设期内完成全部建设内容的需求分析、功能设计、代码开发、测试、部署实施、上线及培训等工作。产品功能上线</w:t>
      </w:r>
      <w:r>
        <w:rPr>
          <w:rFonts w:hint="eastAsia"/>
          <w:sz w:val="24"/>
          <w:szCs w:val="22"/>
        </w:rPr>
        <w:t xml:space="preserve">后</w:t>
      </w:r>
      <w:r>
        <w:rPr>
          <w:sz w:val="24"/>
          <w:szCs w:val="22"/>
        </w:rPr>
        <w:t xml:space="preserve">，提供一年免费</w:t>
      </w:r>
      <w:r>
        <w:rPr>
          <w:rFonts w:hint="eastAsia"/>
          <w:sz w:val="24"/>
          <w:szCs w:val="22"/>
          <w:lang w:val="en-US" w:eastAsia="zh-CN"/>
        </w:rPr>
        <w:t xml:space="preserve">运维</w:t>
      </w:r>
      <w:r>
        <w:rPr>
          <w:sz w:val="24"/>
          <w:szCs w:val="22"/>
        </w:rPr>
        <w:t xml:space="preserve">服务。</w:t>
      </w:r>
      <w:r>
        <w:rPr>
          <w:sz w:val="24"/>
          <w:szCs w:val="22"/>
        </w:rPr>
      </w:r>
      <w:r/>
    </w:p>
    <w:p>
      <w:pPr>
        <w:pStyle w:val="1083"/>
        <w:ind w:firstLine="480"/>
        <w:spacing w:line="500" w:lineRule="exact"/>
        <w:rPr>
          <w:sz w:val="24"/>
          <w:szCs w:val="24"/>
        </w:rPr>
      </w:pPr>
      <w:r>
        <w:rPr>
          <w:sz w:val="24"/>
          <w:szCs w:val="24"/>
        </w:rPr>
        <w:t xml:space="preserve">2. 交付方式：产品和服务现场交付，并提交相关交付物。</w:t>
      </w:r>
      <w:r>
        <w:rPr>
          <w:sz w:val="24"/>
          <w:szCs w:val="24"/>
        </w:rPr>
      </w:r>
      <w:r/>
    </w:p>
    <w:p>
      <w:pPr>
        <w:pStyle w:val="1083"/>
        <w:ind w:firstLine="480"/>
        <w:spacing w:line="500" w:lineRule="exact"/>
        <w:rPr>
          <w:sz w:val="24"/>
          <w:szCs w:val="24"/>
        </w:rPr>
      </w:pPr>
      <w:r>
        <w:rPr>
          <w:sz w:val="24"/>
          <w:szCs w:val="24"/>
        </w:rPr>
        <w:t xml:space="preserve">3. 交付地点：</w:t>
      </w:r>
      <w:r>
        <w:rPr>
          <w:rFonts w:hint="eastAsia"/>
          <w:sz w:val="24"/>
          <w:szCs w:val="24"/>
          <w:lang w:val="en-US" w:eastAsia="zh-CN"/>
        </w:rPr>
        <w:t xml:space="preserve">南京市鼓楼区北京西路63号天目大厦</w:t>
      </w:r>
      <w:r>
        <w:rPr>
          <w:sz w:val="24"/>
          <w:szCs w:val="24"/>
        </w:rPr>
        <w:t xml:space="preserve">。</w:t>
      </w:r>
      <w:r>
        <w:rPr>
          <w:sz w:val="24"/>
          <w:szCs w:val="24"/>
        </w:rPr>
      </w:r>
      <w:r/>
    </w:p>
    <w:p>
      <w:pPr>
        <w:pStyle w:val="1083"/>
        <w:ind w:firstLine="480"/>
        <w:spacing w:line="500" w:lineRule="exact"/>
        <w:rPr>
          <w:sz w:val="24"/>
          <w:szCs w:val="24"/>
        </w:rPr>
      </w:pPr>
      <w:r>
        <w:rPr>
          <w:sz w:val="24"/>
          <w:szCs w:val="24"/>
        </w:rPr>
        <w:t xml:space="preserve">4. 款项支付： 合同签订后，支付合同总额的</w:t>
      </w:r>
      <w:r>
        <w:rPr>
          <w:rFonts w:hint="eastAsia"/>
          <w:sz w:val="24"/>
          <w:szCs w:val="24"/>
        </w:rPr>
        <w:t xml:space="preserve">4</w:t>
      </w:r>
      <w:r>
        <w:rPr>
          <w:sz w:val="24"/>
          <w:szCs w:val="24"/>
        </w:rPr>
        <w:t xml:space="preserve">0%；项目全部建设内容完成且通过验收后，支付合同总额的</w:t>
      </w:r>
      <w:r>
        <w:rPr>
          <w:rFonts w:hint="eastAsia"/>
          <w:sz w:val="24"/>
          <w:szCs w:val="24"/>
          <w:lang w:val="en-US" w:eastAsia="zh-CN"/>
        </w:rPr>
        <w:t xml:space="preserve">60</w:t>
      </w:r>
      <w:r>
        <w:rPr>
          <w:sz w:val="24"/>
          <w:szCs w:val="24"/>
        </w:rPr>
        <w:t xml:space="preserve">%。</w:t>
      </w:r>
      <w:r>
        <w:rPr>
          <w:sz w:val="24"/>
          <w:szCs w:val="24"/>
        </w:rPr>
      </w:r>
      <w:r/>
    </w:p>
    <w:p>
      <w:pPr>
        <w:pStyle w:val="1083"/>
        <w:ind w:firstLine="480"/>
        <w:spacing w:line="500" w:lineRule="exact"/>
        <w:rPr>
          <w:rFonts w:hint="eastAsia"/>
          <w:sz w:val="24"/>
          <w:szCs w:val="24"/>
        </w:rPr>
      </w:pPr>
      <w:r>
        <w:rPr>
          <w:rFonts w:hint="eastAsia"/>
          <w:sz w:val="24"/>
          <w:szCs w:val="24"/>
        </w:rPr>
        <w:t xml:space="preserve">5</w:t>
      </w:r>
      <w:r>
        <w:rPr>
          <w:sz w:val="24"/>
          <w:szCs w:val="24"/>
        </w:rPr>
        <w:t xml:space="preserve">. </w:t>
      </w:r>
      <w:r>
        <w:rPr>
          <w:rFonts w:hint="eastAsia"/>
          <w:sz w:val="24"/>
          <w:szCs w:val="24"/>
        </w:rPr>
        <w:t xml:space="preserve">本项目合同不得转让，不得分包。</w:t>
      </w:r>
      <w:r>
        <w:rPr>
          <w:rFonts w:hint="eastAsia"/>
          <w:sz w:val="24"/>
          <w:szCs w:val="24"/>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五、方案要求</w:t>
      </w:r>
      <w:r>
        <w:rPr>
          <w:rFonts w:hint="eastAsia" w:ascii="方正黑体_GBK" w:hAnsi="方正黑体_GBK" w:eastAsia="方正黑体_GBK" w:cs="方正黑体_GBK"/>
          <w:b w:val="0"/>
          <w:bCs/>
          <w:sz w:val="28"/>
          <w:szCs w:val="28"/>
          <w:lang w:eastAsia="zh-CN"/>
        </w:rPr>
      </w:r>
      <w:r/>
    </w:p>
    <w:p>
      <w:pPr>
        <w:pStyle w:val="1086"/>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供应商应具有较高的</w:t>
      </w:r>
      <w:r>
        <w:rPr>
          <w:rFonts w:ascii="Times New Roman" w:hAnsi="Times New Roman" w:eastAsia="宋体" w:cs="Times New Roman"/>
          <w:color w:val="000000"/>
          <w:sz w:val="24"/>
          <w:szCs w:val="24"/>
          <w:lang w:val="en-US" w:eastAsia="zh-CN" w:bidi="ar-SA"/>
        </w:rPr>
        <w:t xml:space="preserve">IT</w:t>
      </w:r>
      <w:r>
        <w:rPr>
          <w:rFonts w:hint="eastAsia" w:ascii="Times New Roman" w:hAnsi="Times New Roman" w:eastAsia="宋体" w:cs="Times New Roman"/>
          <w:color w:val="000000"/>
          <w:sz w:val="24"/>
          <w:szCs w:val="24"/>
          <w:lang w:val="en-US" w:eastAsia="zh-CN" w:bidi="ar-SA"/>
        </w:rPr>
        <w:t xml:space="preserve">服务能力水平，具有与本项目软件相关的经验，提供技术方案支撑。</w:t>
      </w:r>
      <w:r>
        <w:rPr>
          <w:rFonts w:hint="eastAsia" w:ascii="Times New Roman" w:hAnsi="Times New Roman" w:eastAsia="宋体" w:cs="Times New Roman"/>
          <w:color w:val="000000"/>
          <w:sz w:val="24"/>
          <w:szCs w:val="24"/>
          <w:lang w:val="en-US" w:eastAsia="zh-CN" w:bidi="ar-SA"/>
        </w:rPr>
      </w:r>
      <w:r/>
    </w:p>
    <w:p>
      <w:pPr>
        <w:pStyle w:val="1086"/>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1、总体设计方案</w:t>
      </w:r>
      <w:r>
        <w:rPr>
          <w:rFonts w:ascii="Times New Roman" w:hAnsi="Times New Roman" w:eastAsia="宋体"/>
          <w:color w:val="000000"/>
          <w:sz w:val="24"/>
          <w:szCs w:val="24"/>
          <w:lang w:val="en-US" w:eastAsia="zh-CN"/>
        </w:rPr>
      </w:r>
      <w:r/>
    </w:p>
    <w:p>
      <w:pPr>
        <w:pStyle w:val="1086"/>
        <w:rPr>
          <w:rFonts w:hint="eastAsia" w:ascii="Times New Roman" w:hAnsi="Times New Roman"/>
          <w:color w:val="000000"/>
          <w:sz w:val="24"/>
          <w:szCs w:val="24"/>
        </w:rPr>
      </w:pPr>
      <w:r>
        <w:rPr>
          <w:rFonts w:hint="eastAsia" w:ascii="Times New Roman" w:hAnsi="Times New Roman"/>
          <w:color w:val="000000"/>
          <w:sz w:val="24"/>
          <w:szCs w:val="24"/>
        </w:rPr>
        <w:t xml:space="preserve">供应商</w:t>
      </w:r>
      <w:r>
        <w:rPr>
          <w:rFonts w:hint="eastAsia" w:ascii="Times New Roman" w:hAnsi="Times New Roman"/>
          <w:color w:val="000000"/>
          <w:sz w:val="24"/>
          <w:szCs w:val="24"/>
          <w:lang w:eastAsia="zh-CN"/>
        </w:rPr>
        <w:t xml:space="preserve">应</w:t>
      </w:r>
      <w:r>
        <w:rPr>
          <w:rFonts w:hint="eastAsia" w:ascii="Times New Roman" w:hAnsi="Times New Roman"/>
          <w:color w:val="000000"/>
          <w:sz w:val="24"/>
          <w:szCs w:val="24"/>
        </w:rPr>
        <w:t xml:space="preserve">提供详实完善的总体设计方案，内容包括但不限于系统分层架构设计、页面设计、数据架构设计、功能模块规划、实施计划、系统安全设计等内容。系统分层架构需层级划分清晰、逻辑合理，适配现有平台利旧改造；页面设计需操作便捷、布局美观，</w:t>
      </w:r>
      <w:r>
        <w:rPr>
          <w:rFonts w:hint="eastAsia" w:ascii="Times New Roman" w:hAnsi="Times New Roman"/>
          <w:color w:val="000000"/>
          <w:sz w:val="24"/>
          <w:szCs w:val="24"/>
          <w:lang w:val="en-US" w:eastAsia="zh-CN"/>
        </w:rPr>
        <w:t xml:space="preserve">采用政务简约风，以蓝白色为主，布局规整，</w:t>
      </w:r>
      <w:r>
        <w:rPr>
          <w:rFonts w:hint="eastAsia" w:ascii="Times New Roman" w:hAnsi="Times New Roman"/>
          <w:color w:val="000000"/>
          <w:sz w:val="24"/>
          <w:szCs w:val="24"/>
        </w:rPr>
        <w:t xml:space="preserve">贴合办公人员使用习惯；数据架构设计明确数据流转、知识库建设、数据对接方案，保障数据互通高效安全；功能模块规划需结合 AI 办公改造场景，模块划分科学、权责清晰，覆盖全部业务需求；实施计划明确阶段目标、里程碑节点，进度安排科学可行；系统安全设计落实权限管控、日志审计、模型风控、数据防护等措施，满足政务安全规范。评审将从完整性、合理性、落地性等维度逐项量化打分。</w:t>
      </w:r>
      <w:r>
        <w:rPr>
          <w:rFonts w:hint="eastAsia" w:ascii="Times New Roman" w:hAnsi="Times New Roman"/>
          <w:color w:val="000000"/>
          <w:sz w:val="24"/>
          <w:szCs w:val="24"/>
        </w:rPr>
      </w:r>
      <w:r/>
    </w:p>
    <w:p>
      <w:pPr>
        <w:pStyle w:val="1086"/>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2、实施方案</w:t>
      </w:r>
      <w:r>
        <w:rPr>
          <w:rFonts w:ascii="Times New Roman" w:hAnsi="Times New Roman" w:eastAsia="宋体"/>
          <w:color w:val="000000"/>
          <w:sz w:val="24"/>
          <w:szCs w:val="24"/>
          <w:lang w:val="en-US" w:eastAsia="zh-CN"/>
        </w:rPr>
      </w:r>
      <w:r/>
    </w:p>
    <w:p>
      <w:pPr>
        <w:pStyle w:val="1086"/>
        <w:rPr>
          <w:rFonts w:hint="eastAsia" w:ascii="Times New Roman" w:hAnsi="Times New Roman"/>
          <w:color w:val="000000"/>
          <w:sz w:val="24"/>
          <w:szCs w:val="24"/>
        </w:rPr>
      </w:pPr>
      <w:r>
        <w:rPr>
          <w:rFonts w:hint="eastAsia" w:ascii="Times New Roman" w:hAnsi="Times New Roman"/>
          <w:color w:val="000000"/>
          <w:sz w:val="24"/>
          <w:szCs w:val="24"/>
        </w:rPr>
        <w:t xml:space="preserve">供应商</w:t>
      </w:r>
      <w:r>
        <w:rPr>
          <w:rFonts w:hint="eastAsia" w:ascii="Times New Roman" w:hAnsi="Times New Roman"/>
          <w:color w:val="000000"/>
          <w:sz w:val="24"/>
          <w:szCs w:val="24"/>
          <w:lang w:eastAsia="zh-CN"/>
        </w:rPr>
        <w:t xml:space="preserve">应</w:t>
      </w:r>
      <w:r>
        <w:rPr>
          <w:rFonts w:hint="eastAsia" w:ascii="Times New Roman" w:hAnsi="Times New Roman"/>
          <w:color w:val="000000"/>
          <w:sz w:val="24"/>
          <w:szCs w:val="24"/>
        </w:rPr>
        <w:t xml:space="preserve">提供完整可行的项目实施保障方案，内容应包括但不限于质量保障方案、进度保障方案、资源保障方案、人员配置具体实施方案。质量保障需明确全过程质量管控节点、检验标准、问题整改及验收管控措施；进度保障应制定详细实施计划、关键里程碑节点、工期风险预判及延期应对预案；资源保障</w:t>
      </w:r>
      <w:r>
        <w:rPr>
          <w:rFonts w:hint="eastAsia" w:ascii="Times New Roman" w:hAnsi="Times New Roman"/>
          <w:color w:val="000000"/>
          <w:sz w:val="24"/>
          <w:szCs w:val="24"/>
          <w:lang w:eastAsia="zh-CN"/>
        </w:rPr>
        <w:t xml:space="preserve">应</w:t>
      </w:r>
      <w:r>
        <w:rPr>
          <w:rFonts w:hint="eastAsia" w:ascii="Times New Roman" w:hAnsi="Times New Roman"/>
          <w:color w:val="000000"/>
          <w:sz w:val="24"/>
          <w:szCs w:val="24"/>
        </w:rPr>
        <w:t xml:space="preserve">对软硬件、技术环境、配套服务资源统筹安排；人员配置方案需列明项目团队组成、岗位职责、投入时长及岗位保障措施。方案</w:t>
      </w:r>
      <w:r>
        <w:rPr>
          <w:rFonts w:hint="eastAsia" w:ascii="Times New Roman" w:hAnsi="Times New Roman"/>
          <w:color w:val="000000"/>
          <w:sz w:val="24"/>
          <w:szCs w:val="24"/>
          <w:lang w:eastAsia="zh-CN"/>
        </w:rPr>
        <w:t xml:space="preserve">应</w:t>
      </w:r>
      <w:r>
        <w:rPr>
          <w:rFonts w:hint="eastAsia" w:ascii="Times New Roman" w:hAnsi="Times New Roman"/>
          <w:color w:val="000000"/>
          <w:sz w:val="24"/>
          <w:szCs w:val="24"/>
        </w:rPr>
        <w:t xml:space="preserve">针对性强、落地可行，充分保障项目质量、工期目标顺利实现。评审将从完整性、合理性、可行性等维度逐项量化打分。</w:t>
      </w:r>
      <w:r>
        <w:rPr>
          <w:rFonts w:hint="eastAsia" w:ascii="Times New Roman" w:hAnsi="Times New Roman"/>
          <w:color w:val="000000"/>
          <w:sz w:val="24"/>
          <w:szCs w:val="24"/>
        </w:rPr>
      </w:r>
      <w:r/>
    </w:p>
    <w:p>
      <w:pPr>
        <w:pStyle w:val="1086"/>
        <w:rPr>
          <w:rFonts w:ascii="Times New Roman" w:hAnsi="Times New Roman" w:eastAsia="宋体" w:cs="Times New Roman"/>
          <w:color w:val="000000"/>
          <w:sz w:val="24"/>
          <w:szCs w:val="24"/>
          <w:lang w:val="en-US" w:eastAsia="zh-CN" w:bidi="ar-SA"/>
        </w:rPr>
      </w:pPr>
      <w:r>
        <w:rPr>
          <w:rFonts w:hint="eastAsia" w:ascii="Times New Roman" w:hAnsi="Times New Roman" w:cs="Times New Roman"/>
          <w:color w:val="000000"/>
          <w:sz w:val="24"/>
          <w:szCs w:val="24"/>
          <w:lang w:val="en-US" w:eastAsia="zh-CN" w:bidi="ar-SA"/>
        </w:rPr>
        <w:t xml:space="preserve">3、系统集成方案</w:t>
      </w:r>
      <w:r>
        <w:rPr>
          <w:rFonts w:ascii="Times New Roman" w:hAnsi="Times New Roman" w:eastAsia="宋体" w:cs="Times New Roman"/>
          <w:color w:val="000000"/>
          <w:sz w:val="24"/>
          <w:szCs w:val="24"/>
          <w:lang w:val="en-US" w:eastAsia="zh-CN" w:bidi="ar-SA"/>
        </w:rPr>
      </w:r>
      <w:r/>
    </w:p>
    <w:p>
      <w:pPr>
        <w:pStyle w:val="1086"/>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供应商应对本项目提供系统集成方案，内容包括：对接系统功能及内容、对接方式及实施方法、对接重点难点、对接保障措施等方面。方案要求内容完整，对接方法明确、对重难点分析具有针对性，充分符合采购需求。</w:t>
      </w:r>
      <w:r>
        <w:rPr>
          <w:rFonts w:hint="eastAsia" w:ascii="Times New Roman" w:hAnsi="Times New Roman" w:eastAsia="宋体" w:cs="Times New Roman"/>
          <w:color w:val="000000"/>
          <w:sz w:val="24"/>
          <w:szCs w:val="24"/>
          <w:lang w:val="en-US" w:eastAsia="zh-CN" w:bidi="ar-SA"/>
        </w:rPr>
      </w:r>
      <w:r/>
    </w:p>
    <w:p>
      <w:pPr>
        <w:pStyle w:val="1086"/>
        <w:rPr>
          <w:rFonts w:hint="eastAsia" w:ascii="Times New Roman" w:hAnsi="Times New Roman"/>
          <w:color w:val="000000"/>
          <w:sz w:val="24"/>
          <w:szCs w:val="24"/>
        </w:rPr>
      </w:pPr>
      <w:r>
        <w:rPr>
          <w:rFonts w:hint="eastAsia" w:ascii="Times New Roman" w:hAnsi="Times New Roman" w:cs="Times New Roman"/>
          <w:color w:val="000000"/>
          <w:sz w:val="24"/>
          <w:szCs w:val="24"/>
          <w:lang w:val="en-US" w:eastAsia="zh-CN" w:bidi="ar-SA"/>
        </w:rPr>
        <w:t xml:space="preserve">系统集成方案</w:t>
      </w:r>
      <w:r>
        <w:rPr>
          <w:rFonts w:hint="eastAsia" w:ascii="Times New Roman" w:hAnsi="Times New Roman"/>
          <w:color w:val="000000"/>
          <w:sz w:val="24"/>
          <w:szCs w:val="24"/>
        </w:rPr>
        <w:t xml:space="preserve">还应明确与现有系统架构、统一身份认证、历史数据及业务流程的兼容衔接方案。</w:t>
      </w:r>
      <w:r>
        <w:rPr>
          <w:rFonts w:hint="eastAsia" w:ascii="Times New Roman" w:hAnsi="Times New Roman"/>
          <w:color w:val="000000"/>
          <w:sz w:val="24"/>
          <w:szCs w:val="24"/>
        </w:rPr>
      </w:r>
      <w:r/>
    </w:p>
    <w:p>
      <w:pPr>
        <w:pStyle w:val="1086"/>
        <w:rPr>
          <w:rFonts w:ascii="Times New Roman" w:hAnsi="Times New Roman" w:eastAsia="宋体" w:cs="Times New Roman"/>
          <w:color w:val="000000"/>
          <w:sz w:val="24"/>
          <w:szCs w:val="24"/>
          <w:lang w:val="en-US" w:eastAsia="zh-CN" w:bidi="ar-SA"/>
        </w:rPr>
      </w:pPr>
      <w:r>
        <w:rPr>
          <w:rFonts w:hint="eastAsia" w:ascii="Times New Roman" w:hAnsi="Times New Roman" w:cs="Times New Roman"/>
          <w:color w:val="000000"/>
          <w:sz w:val="24"/>
          <w:szCs w:val="24"/>
          <w:lang w:val="en-US" w:eastAsia="zh-CN" w:bidi="ar-SA"/>
        </w:rPr>
        <w:t xml:space="preserve">4、项目管理方案</w:t>
      </w:r>
      <w:r>
        <w:rPr>
          <w:rFonts w:ascii="Times New Roman" w:hAnsi="Times New Roman" w:eastAsia="宋体" w:cs="Times New Roman"/>
          <w:color w:val="000000"/>
          <w:sz w:val="24"/>
          <w:szCs w:val="24"/>
          <w:lang w:val="en-US" w:eastAsia="zh-CN" w:bidi="ar-SA"/>
        </w:rPr>
      </w:r>
      <w:r/>
    </w:p>
    <w:p>
      <w:pPr>
        <w:pStyle w:val="1086"/>
        <w:rPr>
          <w:rFonts w:hint="eastAsia" w:ascii="Times New Roman" w:hAnsi="Times New Roman"/>
          <w:color w:val="000000"/>
          <w:sz w:val="24"/>
          <w:szCs w:val="24"/>
        </w:rPr>
      </w:pPr>
      <w:r>
        <w:rPr>
          <w:rFonts w:hint="eastAsia" w:ascii="Times New Roman" w:hAnsi="Times New Roman"/>
          <w:color w:val="000000"/>
          <w:sz w:val="24"/>
          <w:szCs w:val="24"/>
        </w:rPr>
        <w:t xml:space="preserve">供应商</w:t>
      </w:r>
      <w:r>
        <w:rPr>
          <w:rFonts w:hint="eastAsia" w:ascii="Times New Roman" w:hAnsi="Times New Roman"/>
          <w:color w:val="000000"/>
          <w:sz w:val="24"/>
          <w:szCs w:val="24"/>
          <w:lang w:eastAsia="zh-CN"/>
        </w:rPr>
        <w:t xml:space="preserve">应</w:t>
      </w:r>
      <w:r>
        <w:rPr>
          <w:rFonts w:hint="eastAsia" w:ascii="Times New Roman" w:hAnsi="Times New Roman"/>
          <w:color w:val="000000"/>
          <w:sz w:val="24"/>
          <w:szCs w:val="24"/>
        </w:rPr>
        <w:t xml:space="preserve">编制专项项目管理方案，内容应包含项目管理目标、</w:t>
      </w:r>
      <w:r>
        <w:rPr>
          <w:rFonts w:hint="eastAsia" w:ascii="Times New Roman" w:hAnsi="Times New Roman"/>
          <w:color w:val="000000"/>
          <w:sz w:val="24"/>
          <w:szCs w:val="24"/>
        </w:rPr>
        <w:t xml:space="preserve">项目管理制度、项目建设周期及实施进度计划、项目质量、进度和管理保障等方面。项目管理目标需明确质量、工期、安全、成本及沟通管控目标，目标清晰可考核；项目管理制度应建立例会沟通、变更管控、风险研判、文档管理等配套制度；实施进度计划划分各阶段工作任务，明确关键里程碑节点，工期排布科学合理；质量保障需落实全过程检查、问题闭环整改措施；进度保障做好风险预判，制定工期滞后应急预案；同时明确组织协调、沟通汇报等管理保障举措。方案需贴合本项目 AI 改造实际，措施落地可行，评审将从完整性、针对性、可行性等维度逐项量化打分。</w:t>
      </w:r>
      <w:r>
        <w:rPr>
          <w:rFonts w:hint="eastAsia" w:ascii="Times New Roman" w:hAnsi="Times New Roman"/>
          <w:color w:val="000000"/>
          <w:sz w:val="24"/>
          <w:szCs w:val="24"/>
        </w:rPr>
      </w:r>
      <w:r/>
    </w:p>
    <w:p>
      <w:pPr>
        <w:pStyle w:val="1086"/>
        <w:rPr>
          <w:rFonts w:ascii="Times New Roman" w:hAnsi="Times New Roman" w:eastAsia="宋体" w:cs="Times New Roman"/>
          <w:color w:val="000000"/>
          <w:sz w:val="24"/>
          <w:szCs w:val="24"/>
          <w:lang w:val="en-US" w:eastAsia="zh-CN" w:bidi="ar-SA"/>
        </w:rPr>
      </w:pPr>
      <w:r>
        <w:rPr>
          <w:rFonts w:hint="eastAsia" w:ascii="Times New Roman" w:hAnsi="Times New Roman" w:cs="Times New Roman"/>
          <w:color w:val="000000"/>
          <w:sz w:val="24"/>
          <w:szCs w:val="24"/>
          <w:lang w:val="en-US" w:eastAsia="zh-CN" w:bidi="ar-SA"/>
        </w:rPr>
        <w:t xml:space="preserve">5、安全保障方案</w:t>
      </w:r>
      <w:r>
        <w:rPr>
          <w:rFonts w:ascii="Times New Roman" w:hAnsi="Times New Roman" w:eastAsia="宋体" w:cs="Times New Roman"/>
          <w:color w:val="000000"/>
          <w:sz w:val="24"/>
          <w:szCs w:val="24"/>
          <w:lang w:val="en-US" w:eastAsia="zh-CN" w:bidi="ar-SA"/>
        </w:rPr>
      </w:r>
      <w:r/>
    </w:p>
    <w:p>
      <w:pPr>
        <w:pStyle w:val="1083"/>
        <w:ind w:firstLine="480"/>
        <w:spacing w:line="500" w:lineRule="exact"/>
        <w:rPr>
          <w:rFonts w:hint="eastAsia"/>
          <w:color w:val="000000"/>
          <w:sz w:val="24"/>
          <w:szCs w:val="24"/>
        </w:rPr>
      </w:pPr>
      <w:r>
        <w:rPr>
          <w:rFonts w:hint="eastAsia"/>
          <w:color w:val="000000"/>
          <w:sz w:val="24"/>
          <w:szCs w:val="24"/>
        </w:rPr>
        <w:t xml:space="preserve">供应商所提供的安全保障技术方案，应包括但不限于按照信息化系统建设安全防护要求，提供详细的安全性设计方案，包括信息访问、传输和储存安全、网络安全、应用安全、数据安全、密码安全等层面对系统的安全管理体系进行架构设计，要求所设计的架构符合实际业务需求，且对各层级涉及的具体内容进行描述。支持身份认证与授权，具有良好的数据备份与恢复策略。支持自定义的密码安全策略。</w:t>
      </w:r>
      <w:r>
        <w:rPr>
          <w:rFonts w:hint="eastAsia"/>
          <w:color w:val="000000"/>
          <w:sz w:val="24"/>
          <w:szCs w:val="24"/>
        </w:rPr>
      </w:r>
      <w:r/>
    </w:p>
    <w:p>
      <w:pPr>
        <w:pStyle w:val="1083"/>
        <w:ind w:firstLine="480"/>
        <w:spacing w:line="500" w:lineRule="exact"/>
        <w:rPr>
          <w:rFonts w:hint="eastAsia" w:ascii="Times New Roman" w:hAnsi="Times New Roman" w:eastAsia="宋体" w:cs="Times New Roman"/>
          <w:color w:val="000000"/>
          <w:sz w:val="24"/>
          <w:szCs w:val="24"/>
        </w:rPr>
      </w:pPr>
      <w:r>
        <w:rPr>
          <w:rFonts w:hint="eastAsia" w:cs="Times New Roman"/>
          <w:color w:val="000000"/>
          <w:sz w:val="24"/>
          <w:szCs w:val="24"/>
          <w:lang w:val="en-US" w:eastAsia="zh-CN"/>
        </w:rPr>
        <w:t xml:space="preserve">6、</w:t>
      </w:r>
      <w:r>
        <w:rPr>
          <w:rFonts w:hint="eastAsia" w:ascii="Times New Roman" w:hAnsi="Times New Roman" w:eastAsia="宋体" w:cs="Times New Roman"/>
          <w:color w:val="000000"/>
          <w:sz w:val="24"/>
          <w:szCs w:val="24"/>
        </w:rPr>
        <w:t xml:space="preserve">运维服务方案</w:t>
      </w:r>
      <w:r>
        <w:rPr>
          <w:rFonts w:hint="eastAsia" w:ascii="Times New Roman" w:hAnsi="Times New Roman" w:eastAsia="宋体" w:cs="Times New Roman"/>
          <w:color w:val="000000"/>
          <w:sz w:val="24"/>
          <w:szCs w:val="24"/>
        </w:rPr>
      </w:r>
      <w:r/>
    </w:p>
    <w:p>
      <w:pPr>
        <w:pStyle w:val="1083"/>
        <w:numPr>
          <w:ilvl w:val="0"/>
          <w:numId w:val="0"/>
        </w:numPr>
        <w:ind w:firstLine="450"/>
        <w:spacing w:line="500" w:lineRule="exact"/>
        <w:rPr>
          <w:rFonts w:hint="eastAsia"/>
          <w:color w:val="000000"/>
          <w:sz w:val="24"/>
          <w:szCs w:val="24"/>
        </w:rPr>
      </w:pPr>
      <w:r>
        <w:rPr>
          <w:rFonts w:hint="eastAsia"/>
          <w:color w:val="000000"/>
          <w:sz w:val="24"/>
          <w:szCs w:val="24"/>
        </w:rPr>
        <w:t xml:space="preserve">供应商</w:t>
      </w:r>
      <w:r>
        <w:rPr>
          <w:rFonts w:hint="eastAsia"/>
          <w:color w:val="000000"/>
          <w:sz w:val="24"/>
          <w:szCs w:val="24"/>
          <w:lang w:eastAsia="zh-CN"/>
        </w:rPr>
        <w:t xml:space="preserve">应</w:t>
      </w:r>
      <w:r>
        <w:rPr>
          <w:rFonts w:hint="eastAsia"/>
          <w:color w:val="000000"/>
          <w:sz w:val="24"/>
          <w:szCs w:val="24"/>
        </w:rPr>
        <w:t xml:space="preserve">提供全面、规范、可落地的售后维保服务方案，内容包含但不限于系统日常维护、全天候技术支持、故障问题处置等核心服务。系统维护需明确常态化巡检、系统优化、数据运维、漏洞修复、版本升级等具体工作内容；技术支持需提供线上实时答疑、远程协助、现场服务、操作培训等全方位服务，明确服务响应时限；问题解决需建立故障分级处置机制，规范受理、研判、处置、复核、回访全流程，明确不同等级故障修复时效与应急预案。方案需贴合本项目特性，服务机制完善、措施具体可行，评审将从服务完整性、时效性、落地性等维度量化打分。</w:t>
      </w:r>
      <w:r>
        <w:rPr>
          <w:rFonts w:hint="eastAsia"/>
          <w:color w:val="000000"/>
          <w:sz w:val="24"/>
          <w:szCs w:val="24"/>
        </w:rPr>
      </w:r>
      <w:r/>
    </w:p>
    <w:p>
      <w:pPr>
        <w:pStyle w:val="1083"/>
        <w:numPr>
          <w:ilvl w:val="0"/>
          <w:numId w:val="0"/>
        </w:numPr>
        <w:ind w:firstLine="450"/>
        <w:spacing w:line="500" w:lineRule="exact"/>
        <w:rPr>
          <w:rFonts w:hint="eastAsia"/>
          <w:i/>
          <w:iCs/>
          <w:color w:val="000000"/>
          <w:sz w:val="24"/>
          <w:szCs w:val="24"/>
          <w:u w:val="single"/>
          <w:lang w:val="en-US" w:eastAsia="zh-CN"/>
        </w:rPr>
      </w:pPr>
      <w:r>
        <w:rPr>
          <w:rFonts w:hint="eastAsia" w:cs="Times New Roman"/>
          <w:bCs w:val="0"/>
          <w:i/>
          <w:iCs/>
          <w:color w:val="000000"/>
          <w:sz w:val="24"/>
          <w:szCs w:val="24"/>
          <w:u w:val="single"/>
          <w:lang w:val="en-US" w:eastAsia="zh-CN"/>
        </w:rPr>
        <w:t xml:space="preserve">项目验收后供应商提供免费一年的运维期</w:t>
      </w:r>
      <w:r>
        <w:rPr>
          <w:rFonts w:hint="eastAsia" w:ascii="Times New Roman" w:hAnsi="Times New Roman" w:eastAsia="宋体" w:cs="Times New Roman"/>
          <w:bCs w:val="0"/>
          <w:i/>
          <w:iCs/>
          <w:color w:val="000000"/>
          <w:sz w:val="24"/>
          <w:szCs w:val="24"/>
          <w:u w:val="single"/>
          <w:lang w:eastAsia="zh-CN"/>
        </w:rPr>
        <w:t xml:space="preserve">。供应商需提供正式的书面承诺函，明确承诺满足上述要求。</w:t>
      </w:r>
      <w:r>
        <w:rPr>
          <w:rFonts w:hint="eastAsia"/>
          <w:i/>
          <w:iCs/>
          <w:color w:val="000000"/>
          <w:sz w:val="24"/>
          <w:szCs w:val="24"/>
          <w:u w:val="single"/>
          <w:lang w:val="en-US" w:eastAsia="zh-CN"/>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六、履约能力要求</w:t>
      </w:r>
      <w:r>
        <w:rPr>
          <w:rFonts w:hint="eastAsia" w:ascii="方正黑体_GBK" w:hAnsi="方正黑体_GBK" w:eastAsia="方正黑体_GBK" w:cs="方正黑体_GBK"/>
          <w:b w:val="0"/>
          <w:bCs/>
          <w:sz w:val="28"/>
          <w:szCs w:val="28"/>
          <w:lang w:eastAsia="zh-CN"/>
        </w:rPr>
      </w:r>
      <w:r/>
    </w:p>
    <w:p>
      <w:pPr>
        <w:pStyle w:val="968"/>
        <w:ind w:firstLine="480"/>
        <w:spacing w:line="500" w:lineRule="exact"/>
        <w:tabs>
          <w:tab w:val="left" w:pos="420" w:leader="none"/>
        </w:tabs>
        <w:rPr>
          <w:rFonts w:hint="eastAsia"/>
          <w:lang w:val="en-US" w:eastAsia="zh-CN"/>
        </w:rPr>
      </w:pPr>
      <w:r>
        <w:rPr>
          <w:color w:val="000000"/>
          <w:sz w:val="24"/>
          <w:szCs w:val="24"/>
        </w:rPr>
        <w:t xml:space="preserve">供应商应具有较高的IT服务能力水平，需提供以下有效期内资质证书复印件或合同复印件并加盖公章：</w:t>
      </w:r>
      <w:r>
        <w:rPr>
          <w:rFonts w:hint="eastAsia"/>
          <w:lang w:val="en-US" w:eastAsia="zh-CN"/>
        </w:rPr>
      </w:r>
      <w:r/>
    </w:p>
    <w:p>
      <w:pPr>
        <w:pStyle w:val="968"/>
        <w:ind w:firstLine="482"/>
        <w:spacing w:line="500" w:lineRule="exact"/>
        <w:rPr>
          <w:rFonts w:hint="eastAsia" w:ascii="Times New Roman" w:hAnsi="Times New Roman" w:eastAsia="宋体"/>
          <w:b/>
          <w:color w:val="000000"/>
          <w:sz w:val="24"/>
          <w:szCs w:val="24"/>
          <w:lang w:val="en-US" w:eastAsia="zh-CN"/>
        </w:rPr>
        <w:outlineLvl w:val="5"/>
      </w:pPr>
      <w:r>
        <w:rPr>
          <w:rFonts w:hint="eastAsia" w:ascii="Times New Roman" w:hAnsi="Times New Roman"/>
          <w:b/>
          <w:color w:val="000000"/>
          <w:sz w:val="24"/>
          <w:szCs w:val="24"/>
          <w:lang w:val="en-US" w:eastAsia="zh-CN"/>
        </w:rPr>
        <w:t xml:space="preserve">6.1供应商业绩</w:t>
      </w:r>
      <w:r>
        <w:rPr>
          <w:rFonts w:hint="eastAsia" w:ascii="Times New Roman" w:hAnsi="Times New Roman" w:eastAsia="宋体"/>
          <w:b/>
          <w:color w:val="000000"/>
          <w:sz w:val="24"/>
          <w:szCs w:val="24"/>
          <w:lang w:val="en-US" w:eastAsia="zh-CN"/>
        </w:rPr>
      </w:r>
      <w:r/>
    </w:p>
    <w:p>
      <w:pPr>
        <w:pStyle w:val="1086"/>
        <w:rPr>
          <w:rFonts w:ascii="Times New Roman" w:hAnsi="Times New Roman"/>
          <w:color w:val="000000"/>
          <w:sz w:val="24"/>
          <w:szCs w:val="24"/>
        </w:rPr>
      </w:pPr>
      <w:r>
        <w:rPr>
          <w:rFonts w:ascii="Times New Roman" w:hAnsi="Times New Roman"/>
          <w:color w:val="000000"/>
          <w:sz w:val="24"/>
          <w:szCs w:val="24"/>
        </w:rPr>
        <w:t xml:space="preserve">供应商自2023年1月1日（以合同签订日期为准）以来，承担过AI办公大模型相关的项目案例</w:t>
      </w:r>
      <w:r>
        <w:rPr>
          <w:rFonts w:hint="eastAsia" w:ascii="Times New Roman" w:hAnsi="Times New Roman"/>
          <w:color w:val="000000"/>
          <w:sz w:val="24"/>
          <w:szCs w:val="24"/>
          <w:lang w:eastAsia="zh-CN"/>
        </w:rPr>
        <w:t xml:space="preserve">。</w:t>
      </w:r>
      <w:r>
        <w:rPr>
          <w:rFonts w:ascii="Times New Roman" w:hAnsi="Times New Roman"/>
          <w:color w:val="000000"/>
          <w:sz w:val="24"/>
          <w:szCs w:val="24"/>
        </w:rPr>
        <w:t xml:space="preserve">项目核心建设内容</w:t>
      </w:r>
      <w:r>
        <w:rPr>
          <w:rFonts w:hint="eastAsia" w:ascii="Times New Roman" w:hAnsi="Times New Roman"/>
          <w:color w:val="000000"/>
          <w:sz w:val="24"/>
          <w:szCs w:val="24"/>
          <w:lang w:eastAsia="zh-CN"/>
        </w:rPr>
        <w:t xml:space="preserve">应</w:t>
      </w:r>
      <w:r>
        <w:rPr>
          <w:rFonts w:ascii="Times New Roman" w:hAnsi="Times New Roman"/>
          <w:color w:val="000000"/>
          <w:sz w:val="24"/>
          <w:szCs w:val="24"/>
        </w:rPr>
        <w:t xml:space="preserve">至少包含以下场景之一，包括AI大模型应用、电子公文、知识库、智能问答、办公AI赋能平台等建设及相关配套服务。</w:t>
      </w:r>
      <w:r>
        <w:rPr>
          <w:rFonts w:ascii="Times New Roman" w:hAnsi="Times New Roman"/>
          <w:color w:val="000000"/>
          <w:sz w:val="24"/>
          <w:szCs w:val="24"/>
        </w:rPr>
      </w:r>
      <w:r/>
    </w:p>
    <w:p>
      <w:pPr>
        <w:pStyle w:val="968"/>
        <w:ind w:firstLine="482"/>
        <w:spacing w:line="500" w:lineRule="exact"/>
        <w:rPr>
          <w:b/>
          <w:color w:val="000000"/>
          <w:sz w:val="24"/>
          <w:szCs w:val="24"/>
        </w:rPr>
        <w:outlineLvl w:val="5"/>
      </w:pPr>
      <w:r>
        <w:rPr>
          <w:rFonts w:hint="eastAsia"/>
          <w:b/>
          <w:color w:val="000000"/>
          <w:sz w:val="24"/>
          <w:szCs w:val="24"/>
          <w:lang w:val="en-US" w:eastAsia="zh-CN"/>
        </w:rPr>
        <w:t xml:space="preserve">6.2</w:t>
      </w:r>
      <w:r>
        <w:rPr>
          <w:b/>
          <w:color w:val="000000"/>
          <w:sz w:val="24"/>
          <w:szCs w:val="24"/>
        </w:rPr>
        <w:t xml:space="preserve">人员要求</w:t>
      </w:r>
      <w:r>
        <w:rPr>
          <w:b/>
          <w:color w:val="000000"/>
          <w:sz w:val="24"/>
          <w:szCs w:val="24"/>
        </w:rPr>
      </w:r>
      <w:r/>
    </w:p>
    <w:p>
      <w:pPr>
        <w:pStyle w:val="968"/>
        <w:ind w:firstLine="480"/>
        <w:spacing w:line="500" w:lineRule="exact"/>
        <w:tabs>
          <w:tab w:val="left" w:pos="420" w:leader="none"/>
        </w:tabs>
        <w:rPr>
          <w:color w:val="000000"/>
          <w:sz w:val="24"/>
          <w:szCs w:val="24"/>
        </w:rPr>
      </w:pPr>
      <w:r>
        <w:rPr>
          <w:color w:val="000000"/>
          <w:sz w:val="24"/>
          <w:szCs w:val="24"/>
        </w:rPr>
        <w:t xml:space="preserve">项目组人员</w:t>
      </w:r>
      <w:r>
        <w:rPr>
          <w:rFonts w:hint="eastAsia"/>
          <w:color w:val="000000"/>
          <w:sz w:val="24"/>
          <w:szCs w:val="24"/>
          <w:lang w:eastAsia="zh-CN"/>
        </w:rPr>
        <w:t xml:space="preserve">应</w:t>
      </w:r>
      <w:r>
        <w:rPr>
          <w:color w:val="000000"/>
          <w:sz w:val="24"/>
          <w:szCs w:val="24"/>
        </w:rPr>
        <w:t xml:space="preserve">具有全面综合的政务信息化系统设计、实施、维护和安全建设能力和经验。</w:t>
      </w:r>
      <w:r>
        <w:rPr>
          <w:color w:val="000000"/>
          <w:sz w:val="24"/>
          <w:szCs w:val="24"/>
        </w:rPr>
      </w:r>
      <w:r/>
    </w:p>
    <w:p>
      <w:pPr>
        <w:pStyle w:val="968"/>
        <w:ind w:firstLine="480"/>
        <w:spacing w:line="500" w:lineRule="exact"/>
        <w:tabs>
          <w:tab w:val="left" w:pos="420" w:leader="none"/>
        </w:tabs>
        <w:rPr>
          <w:rFonts w:hint="eastAsia"/>
          <w:color w:val="000000"/>
          <w:sz w:val="24"/>
          <w:szCs w:val="24"/>
          <w:lang w:eastAsia="zh-CN"/>
        </w:rPr>
      </w:pPr>
      <w:r>
        <w:rPr>
          <w:rFonts w:hint="eastAsia"/>
          <w:color w:val="000000"/>
          <w:sz w:val="24"/>
          <w:szCs w:val="24"/>
        </w:rPr>
        <w:t xml:space="preserve">供应商履约本项目应具备的人员配备能力要求：供应商就本项目投入的项目经理（1名），应具备</w:t>
      </w:r>
      <w:r>
        <w:rPr>
          <w:rFonts w:hint="eastAsia"/>
          <w:color w:val="000000"/>
          <w:sz w:val="24"/>
          <w:szCs w:val="24"/>
          <w:lang w:eastAsia="zh-CN"/>
        </w:rPr>
        <w:t xml:space="preserve">行政主管部门</w:t>
      </w:r>
      <w:r>
        <w:rPr>
          <w:rFonts w:hint="eastAsia"/>
          <w:color w:val="000000"/>
          <w:sz w:val="24"/>
          <w:szCs w:val="24"/>
        </w:rPr>
        <w:t xml:space="preserve">颁发的信息系统项目管理师</w:t>
      </w:r>
      <w:r>
        <w:rPr>
          <w:rFonts w:hint="eastAsia"/>
          <w:color w:val="000000"/>
          <w:sz w:val="24"/>
          <w:szCs w:val="24"/>
          <w:lang w:eastAsia="zh-CN"/>
        </w:rPr>
        <w:t xml:space="preserve">或</w:t>
      </w:r>
      <w:r>
        <w:rPr>
          <w:rFonts w:hint="eastAsia"/>
          <w:color w:val="000000"/>
          <w:sz w:val="24"/>
          <w:szCs w:val="24"/>
        </w:rPr>
        <w:t xml:space="preserve">系统集成项目管理师</w:t>
      </w:r>
      <w:r>
        <w:rPr>
          <w:rFonts w:hint="eastAsia"/>
          <w:color w:val="000000"/>
          <w:sz w:val="24"/>
          <w:szCs w:val="24"/>
          <w:lang w:eastAsia="zh-CN"/>
        </w:rPr>
        <w:t xml:space="preserve">证书</w:t>
      </w:r>
      <w:r>
        <w:rPr>
          <w:rFonts w:hint="eastAsia"/>
          <w:color w:val="000000"/>
          <w:sz w:val="24"/>
          <w:szCs w:val="24"/>
        </w:rPr>
        <w:t xml:space="preserve">。团队其他成员（不低于5名），应具备</w:t>
      </w:r>
      <w:r>
        <w:rPr>
          <w:rFonts w:hint="eastAsia"/>
          <w:color w:val="000000"/>
          <w:sz w:val="24"/>
          <w:szCs w:val="24"/>
          <w:lang w:eastAsia="zh-CN"/>
        </w:rPr>
        <w:t xml:space="preserve">具备行政主管部门颁发的计算机技术与软件专业资格证书包括系统分析师、系统集成项目管理工程师、软件设计师、信息系统项目管理工程师证书。</w:t>
      </w:r>
      <w:r>
        <w:rPr>
          <w:rFonts w:hint="eastAsia"/>
          <w:color w:val="000000"/>
          <w:sz w:val="24"/>
          <w:szCs w:val="24"/>
          <w:lang w:eastAsia="zh-CN"/>
        </w:rPr>
      </w:r>
      <w:r/>
    </w:p>
    <w:p>
      <w:pPr>
        <w:pStyle w:val="968"/>
        <w:ind w:firstLine="480"/>
        <w:spacing w:line="500" w:lineRule="exact"/>
        <w:tabs>
          <w:tab w:val="left" w:pos="420" w:leader="none"/>
        </w:tabs>
        <w:rPr>
          <w:i/>
          <w:iCs/>
          <w:color w:val="000000"/>
          <w:sz w:val="24"/>
          <w:szCs w:val="24"/>
          <w:u w:val="single"/>
        </w:rPr>
      </w:pPr>
      <w:r>
        <w:rPr>
          <w:rFonts w:hint="eastAsia"/>
          <w:i/>
          <w:iCs/>
          <w:color w:val="000000"/>
          <w:sz w:val="24"/>
          <w:szCs w:val="24"/>
          <w:u w:val="single"/>
        </w:rPr>
        <w:t xml:space="preserve">项目建设期间，供应商应成立不少于</w:t>
      </w:r>
      <w:r>
        <w:rPr>
          <w:rFonts w:hint="eastAsia"/>
          <w:i/>
          <w:iCs/>
          <w:color w:val="000000"/>
          <w:sz w:val="24"/>
          <w:szCs w:val="24"/>
          <w:u w:val="single"/>
          <w:lang w:val="en-US" w:eastAsia="zh-CN"/>
        </w:rPr>
        <w:t xml:space="preserve">6</w:t>
      </w:r>
      <w:r>
        <w:rPr>
          <w:rFonts w:hint="eastAsia"/>
          <w:i/>
          <w:iCs/>
          <w:color w:val="000000"/>
          <w:sz w:val="24"/>
          <w:szCs w:val="24"/>
          <w:u w:val="single"/>
        </w:rPr>
        <w:t xml:space="preserve">人的</w:t>
      </w:r>
      <w:r>
        <w:rPr>
          <w:rFonts w:hint="eastAsia"/>
          <w:i/>
          <w:iCs/>
          <w:color w:val="000000"/>
          <w:sz w:val="24"/>
          <w:szCs w:val="24"/>
          <w:u w:val="single"/>
          <w:lang w:val="en-US" w:eastAsia="zh-CN"/>
        </w:rPr>
        <w:t xml:space="preserve">建设与</w:t>
      </w:r>
      <w:r>
        <w:rPr>
          <w:rFonts w:hint="eastAsia"/>
          <w:i/>
          <w:iCs/>
          <w:color w:val="000000"/>
          <w:sz w:val="24"/>
          <w:szCs w:val="24"/>
          <w:u w:val="single"/>
        </w:rPr>
        <w:t xml:space="preserve">实施服务团队，包括项目经理、项目团队AI技术负责人及其他项目团队人员。免费运维期内，供应商需提供不少于1人的运维服务，保障系统稳定运行。（供应商</w:t>
      </w:r>
      <w:r>
        <w:rPr>
          <w:rFonts w:hint="eastAsia"/>
          <w:i/>
          <w:iCs/>
          <w:color w:val="000000"/>
          <w:sz w:val="24"/>
          <w:szCs w:val="24"/>
          <w:u w:val="single"/>
          <w:lang w:eastAsia="zh-CN"/>
        </w:rPr>
        <w:t xml:space="preserve">应</w:t>
      </w:r>
      <w:r>
        <w:rPr>
          <w:rFonts w:hint="eastAsia"/>
          <w:i/>
          <w:iCs/>
          <w:color w:val="000000"/>
          <w:sz w:val="24"/>
          <w:szCs w:val="24"/>
          <w:u w:val="single"/>
        </w:rPr>
        <w:t xml:space="preserve">出具承诺函，并加盖供应商公章）。</w:t>
      </w:r>
      <w:r>
        <w:rPr>
          <w:i/>
          <w:iCs/>
          <w:color w:val="000000"/>
          <w:sz w:val="24"/>
          <w:szCs w:val="24"/>
          <w:u w:val="single"/>
        </w:rPr>
      </w:r>
      <w:r/>
    </w:p>
    <w:p>
      <w:pPr>
        <w:pStyle w:val="968"/>
        <w:ind w:firstLine="482"/>
        <w:spacing w:line="500" w:lineRule="exact"/>
        <w:rPr>
          <w:b/>
          <w:color w:val="000000"/>
          <w:sz w:val="24"/>
          <w:szCs w:val="24"/>
        </w:rPr>
        <w:outlineLvl w:val="5"/>
      </w:pPr>
      <w:r>
        <w:rPr>
          <w:rFonts w:hint="eastAsia"/>
          <w:b/>
          <w:color w:val="000000"/>
          <w:sz w:val="24"/>
          <w:szCs w:val="24"/>
          <w:lang w:val="en-US" w:eastAsia="zh-CN"/>
        </w:rPr>
        <w:t xml:space="preserve">6.3</w:t>
      </w:r>
      <w:r>
        <w:rPr>
          <w:b/>
          <w:color w:val="000000"/>
          <w:sz w:val="24"/>
          <w:szCs w:val="24"/>
        </w:rPr>
        <w:t xml:space="preserve"> 资质证书要求</w:t>
      </w:r>
      <w:r>
        <w:rPr>
          <w:b/>
          <w:color w:val="000000"/>
          <w:sz w:val="24"/>
          <w:szCs w:val="24"/>
        </w:rPr>
      </w:r>
      <w:r/>
    </w:p>
    <w:p>
      <w:pPr>
        <w:pStyle w:val="1087"/>
        <w:spacing w:line="500" w:lineRule="exact"/>
        <w:rPr>
          <w:rFonts w:hint="eastAsia" w:ascii="方正黑体_GBK" w:hAnsi="方正黑体_GBK" w:eastAsia="方正黑体_GBK" w:cs="方正黑体_GBK"/>
          <w:b w:val="0"/>
          <w:bCs/>
          <w:sz w:val="28"/>
          <w:szCs w:val="28"/>
          <w:lang w:eastAsia="zh-CN"/>
        </w:rPr>
      </w:pPr>
      <w:r>
        <w:rPr>
          <w:rFonts w:hint="eastAsia" w:ascii="Times New Roman" w:hAnsi="Times New Roman" w:eastAsia="宋体" w:cs="Times New Roman"/>
          <w:color w:val="000000"/>
          <w:sz w:val="24"/>
          <w:szCs w:val="24"/>
          <w:lang w:eastAsia="zh-CN"/>
        </w:rPr>
        <w:t xml:space="preserve"> </w:t>
      </w:r>
      <w:r>
        <w:rPr>
          <w:rFonts w:hint="eastAsia" w:ascii="Times New Roman" w:hAnsi="Times New Roman" w:eastAsia="宋体" w:cs="Times New Roman"/>
          <w:color w:val="000000"/>
          <w:sz w:val="24"/>
          <w:szCs w:val="24"/>
          <w:lang w:val="en-US" w:eastAsia="zh-CN"/>
        </w:rPr>
        <w:t xml:space="preserve">   供应商具有由国家版权局颁发的相关软件著作权登记证书，证书名称包含与本项目有关的“政企</w:t>
      </w:r>
      <w:r>
        <w:rPr>
          <w:rFonts w:ascii="Times New Roman" w:hAnsi="Times New Roman" w:eastAsia="宋体" w:cs="Times New Roman"/>
          <w:color w:val="000000"/>
          <w:sz w:val="24"/>
          <w:szCs w:val="24"/>
        </w:rPr>
        <w:t xml:space="preserve">AI大模型</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AI电子公文系统</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多模态智能体平台</w:t>
      </w:r>
      <w:r>
        <w:rPr>
          <w:rFonts w:hint="eastAsia" w:ascii="Times New Roman" w:hAnsi="Times New Roman" w:eastAsia="宋体" w:cs="Times New Roman"/>
          <w:color w:val="000000"/>
          <w:sz w:val="24"/>
          <w:szCs w:val="24"/>
          <w:lang w:val="en-US" w:eastAsia="zh-CN"/>
        </w:rPr>
        <w:t xml:space="preserve">”的软件著作权证书。</w:t>
      </w:r>
      <w:r>
        <w:rPr>
          <w:rFonts w:hint="eastAsia" w:ascii="方正黑体_GBK" w:hAnsi="方正黑体_GBK" w:eastAsia="方正黑体_GBK" w:cs="方正黑体_GBK"/>
          <w:b w:val="0"/>
          <w:bCs/>
          <w:sz w:val="28"/>
          <w:szCs w:val="28"/>
          <w:lang w:eastAsia="zh-CN"/>
        </w:rPr>
      </w:r>
      <w:r/>
    </w:p>
    <w:p>
      <w:pPr>
        <w:pStyle w:val="1008"/>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七</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2.演示要求</w:t>
      </w:r>
      <w:bookmarkStart w:id="165" w:name="_Toc120614281"/>
      <w:r>
        <w:rPr>
          <w:rFonts w:hint="eastAsia" w:ascii="方正仿宋_GBK" w:hAnsi="方正仿宋_GBK" w:eastAsia="方正仿宋_GBK" w:cs="方正仿宋_GBK"/>
          <w:bCs/>
          <w:color w:val="000000"/>
          <w:sz w:val="28"/>
          <w:szCs w:val="28"/>
          <w:lang w:val="en-US" w:eastAsia="zh-CN"/>
        </w:rPr>
      </w:r>
      <w:r/>
    </w:p>
    <w:p>
      <w:pPr>
        <w:pStyle w:val="1081"/>
        <w:ind w:firstLine="480"/>
        <w:rPr>
          <w:rFonts w:ascii="宋体" w:hAnsi="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投标人需按照招标文件规定的演示内容</w:t>
      </w:r>
      <w:r>
        <w:rPr>
          <w:rFonts w:hint="eastAsia" w:ascii="宋体" w:hAnsi="宋体" w:cs="宋体"/>
          <w:i w:val="0"/>
          <w:iCs w:val="0"/>
          <w:color w:val="000000"/>
          <w:sz w:val="24"/>
          <w:szCs w:val="24"/>
          <w:u w:val="none"/>
          <w:lang w:bidi="ar"/>
        </w:rPr>
        <w:t xml:space="preserve">提供真实系统或原型系统录屏制作演示视频</w:t>
      </w:r>
      <w:r>
        <w:rPr>
          <w:rFonts w:hint="eastAsia" w:ascii="宋体" w:hAnsi="宋体" w:cs="宋体"/>
          <w:i w:val="0"/>
          <w:iCs w:val="0"/>
          <w:color w:val="000000"/>
          <w:sz w:val="24"/>
          <w:szCs w:val="24"/>
          <w:u w:val="none"/>
          <w:lang w:eastAsia="zh-CN" w:bidi="ar"/>
        </w:rPr>
        <w:t xml:space="preserve">，</w:t>
      </w:r>
      <w:r>
        <w:rPr>
          <w:rFonts w:hint="eastAsia" w:ascii="宋体" w:hAnsi="宋体" w:eastAsia="宋体" w:cs="宋体"/>
          <w:i w:val="0"/>
          <w:iCs w:val="0"/>
          <w:color w:val="000000"/>
          <w:sz w:val="24"/>
          <w:szCs w:val="24"/>
          <w:u w:val="none"/>
          <w:lang w:val="en-US" w:eastAsia="zh-CN" w:bidi="ar"/>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u w:val="none"/>
          <w:lang w:bidi="ar"/>
        </w:rPr>
        <w:t xml:space="preserve">要求演示的系统必须是投标人自主研发的系统。</w:t>
      </w:r>
      <w:r>
        <w:rPr>
          <w:rFonts w:hint="eastAsia" w:ascii="宋体" w:hAnsi="宋体" w:eastAsia="宋体" w:cs="宋体"/>
          <w:i w:val="0"/>
          <w:iCs w:val="0"/>
          <w:color w:val="000000"/>
          <w:sz w:val="24"/>
          <w:szCs w:val="24"/>
          <w:u w:val="none"/>
          <w:lang w:val="en-US" w:eastAsia="zh-CN" w:bidi="ar"/>
        </w:rPr>
        <w:t xml:space="preserve">演示内容如下：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cs="宋体"/>
          <w:i w:val="0"/>
          <w:iCs w:val="0"/>
          <w:color w:val="000000"/>
          <w:sz w:val="24"/>
          <w:szCs w:val="24"/>
          <w:u w:val="none"/>
          <w:lang w:val="en-US" w:eastAsia="zh-CN" w:bidi="ar"/>
        </w:rPr>
        <w:t xml:space="preserve">   1、公文校核功能</w:t>
      </w:r>
      <w:r>
        <w:rPr>
          <w:rFonts w:ascii="宋体" w:hAnsi="宋体" w:cs="宋体"/>
          <w:i w:val="0"/>
          <w:iCs w:val="0"/>
          <w:color w:val="000000"/>
          <w:sz w:val="24"/>
          <w:szCs w:val="24"/>
          <w:u w:val="none"/>
          <w:lang w:val="en-US" w:eastAsia="zh-CN" w:bidi="ar"/>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ascii="宋体" w:hAnsi="宋体" w:cs="宋体"/>
          <w:i w:val="0"/>
          <w:iCs w:val="0"/>
          <w:color w:val="000000"/>
          <w:sz w:val="24"/>
          <w:szCs w:val="24"/>
          <w:u w:val="none"/>
          <w:lang w:val="en-US" w:eastAsia="zh-CN" w:bidi="ar"/>
        </w:rPr>
        <w:t xml:space="preserve">1.1</w:t>
      </w:r>
      <w:r>
        <w:rPr>
          <w:rFonts w:hint="eastAsia" w:ascii="Times New Roman" w:hAnsi="Times New Roman" w:eastAsia="宋体" w:cs="Times New Roman"/>
          <w:i w:val="0"/>
          <w:iCs w:val="0"/>
          <w:color w:val="000000"/>
          <w:sz w:val="24"/>
          <w:szCs w:val="24"/>
          <w:lang w:val="en-US" w:eastAsia="zh-CN" w:bidi="ar-SA"/>
        </w:rPr>
        <w:t xml:space="preserve">公文校核流程编排</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（1）</w:t>
      </w:r>
      <w:r>
        <w:rPr>
          <w:rFonts w:hint="eastAsia" w:ascii="Times New Roman" w:hAnsi="Times New Roman" w:eastAsia="宋体" w:cs="Times New Roman"/>
          <w:i w:val="0"/>
          <w:iCs w:val="0"/>
          <w:color w:val="000000"/>
          <w:sz w:val="24"/>
          <w:szCs w:val="24"/>
          <w:lang w:val="en-US" w:eastAsia="zh-CN" w:bidi="ar-SA"/>
        </w:rPr>
        <w:t xml:space="preserve">提供可视化公文校核流程配置能力</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（2）</w:t>
      </w:r>
      <w:r>
        <w:rPr>
          <w:rFonts w:hint="eastAsia" w:ascii="Times New Roman" w:hAnsi="Times New Roman" w:eastAsia="宋体" w:cs="Times New Roman"/>
          <w:i w:val="0"/>
          <w:iCs w:val="0"/>
          <w:color w:val="000000"/>
          <w:sz w:val="24"/>
          <w:szCs w:val="24"/>
          <w:lang w:val="en-US" w:eastAsia="zh-CN" w:bidi="ar-SA"/>
        </w:rPr>
        <w:t xml:space="preserve">可灵活拆分、规划各类校核子任务，智能消解文稿模糊表述、语义歧义。</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（3）</w:t>
      </w:r>
      <w:r>
        <w:rPr>
          <w:rFonts w:hint="eastAsia" w:ascii="Times New Roman" w:hAnsi="Times New Roman" w:eastAsia="宋体" w:cs="Times New Roman"/>
          <w:i w:val="0"/>
          <w:iCs w:val="0"/>
          <w:color w:val="000000"/>
          <w:sz w:val="24"/>
          <w:szCs w:val="24"/>
          <w:lang w:val="en-US" w:eastAsia="zh-CN" w:bidi="ar-SA"/>
        </w:rPr>
        <w:t xml:space="preserve">支持校核流程实时监控，可智能触发校核任务、调度流程节点</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（4）</w:t>
      </w:r>
      <w:r>
        <w:rPr>
          <w:rFonts w:hint="eastAsia" w:ascii="Times New Roman" w:hAnsi="Times New Roman" w:eastAsia="宋体" w:cs="Times New Roman"/>
          <w:i w:val="0"/>
          <w:iCs w:val="0"/>
          <w:color w:val="000000"/>
          <w:sz w:val="24"/>
          <w:szCs w:val="24"/>
          <w:lang w:val="en-US" w:eastAsia="zh-CN" w:bidi="ar-SA"/>
        </w:rPr>
        <w:t xml:space="preserve">能够适配公文起草、审核、审批等不同环节的校核需求。</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1.2</w:t>
      </w:r>
      <w:r>
        <w:rPr>
          <w:rFonts w:hint="eastAsia" w:ascii="Times New Roman" w:hAnsi="Times New Roman" w:eastAsia="宋体" w:cs="Times New Roman"/>
          <w:i w:val="0"/>
          <w:iCs w:val="0"/>
          <w:color w:val="000000"/>
          <w:sz w:val="24"/>
          <w:szCs w:val="24"/>
          <w:lang w:val="en-US" w:eastAsia="zh-CN" w:bidi="ar-SA"/>
        </w:rPr>
        <w:t xml:space="preserve">在线编辑集成</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（5）</w:t>
      </w:r>
      <w:r>
        <w:rPr>
          <w:rFonts w:hint="eastAsia" w:ascii="Times New Roman" w:hAnsi="Times New Roman" w:eastAsia="宋体" w:cs="Times New Roman"/>
          <w:i w:val="0"/>
          <w:iCs w:val="0"/>
          <w:color w:val="000000"/>
          <w:sz w:val="24"/>
          <w:szCs w:val="24"/>
          <w:lang w:val="en-US" w:eastAsia="zh-CN" w:bidi="ar-SA"/>
        </w:rPr>
        <w:t xml:space="preserve">系统可实时标注问题位置、展示错误说明及对应修改建议，做到边编辑、边校核、边整改，无需单独上传文件校验。</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（6）</w:t>
      </w:r>
      <w:r>
        <w:rPr>
          <w:rFonts w:hint="eastAsia" w:ascii="Times New Roman" w:hAnsi="Times New Roman" w:eastAsia="宋体" w:cs="Times New Roman"/>
          <w:i w:val="0"/>
          <w:iCs w:val="0"/>
          <w:color w:val="000000"/>
          <w:sz w:val="24"/>
          <w:szCs w:val="24"/>
          <w:lang w:val="en-US" w:eastAsia="zh-CN" w:bidi="ar-SA"/>
        </w:rPr>
        <w:t xml:space="preserve">系统可实时标注问题位置、展示错误说明及对应修改建议，做到边编辑、边校核、边整改，无需单独上传文件校验。</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2、智能拟办意见生成</w:t>
      </w:r>
      <w:r>
        <w:rPr>
          <w:rFonts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2.1</w:t>
      </w:r>
      <w:r>
        <w:rPr>
          <w:rFonts w:hint="eastAsia" w:ascii="Times New Roman" w:hAnsi="Times New Roman" w:eastAsia="宋体" w:cs="Times New Roman"/>
          <w:i w:val="0"/>
          <w:iCs w:val="0"/>
          <w:color w:val="000000"/>
          <w:sz w:val="24"/>
          <w:szCs w:val="24"/>
          <w:lang w:val="en-US" w:eastAsia="zh-CN" w:bidi="ar-SA"/>
        </w:rPr>
        <w:t xml:space="preserve">文件解析</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（7）</w:t>
      </w:r>
      <w:r>
        <w:rPr>
          <w:rFonts w:hint="eastAsia" w:ascii="Times New Roman" w:hAnsi="Times New Roman" w:eastAsia="宋体" w:cs="Times New Roman"/>
          <w:i w:val="0"/>
          <w:iCs w:val="0"/>
          <w:color w:val="000000"/>
          <w:sz w:val="24"/>
          <w:szCs w:val="24"/>
          <w:lang w:val="en-US" w:eastAsia="zh-CN" w:bidi="ar-SA"/>
        </w:rPr>
        <w:t xml:space="preserve">复用成熟OCR图文识别与NLP语义抽取技术</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t xml:space="preserve">适配财政公文版式，实现PDF、Word、图片、扫描件等多格式公文要素自动识别</w:t>
      </w:r>
      <w:r>
        <w:rPr>
          <w:rFonts w:hint="eastAsia" w:cs="Times New Roman"/>
          <w:i w:val="0"/>
          <w:iCs w:val="0"/>
          <w:color w:val="000000"/>
          <w:sz w:val="24"/>
          <w:szCs w:val="24"/>
          <w:lang w:val="en-US" w:eastAsia="zh-CN" w:bidi="ar-SA"/>
        </w:rPr>
        <w:t xml:space="preserve">。</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（8）</w:t>
      </w:r>
      <w:r>
        <w:rPr>
          <w:rFonts w:hint="eastAsia" w:ascii="Times New Roman" w:hAnsi="Times New Roman" w:eastAsia="宋体" w:cs="Times New Roman"/>
          <w:i w:val="0"/>
          <w:iCs w:val="0"/>
          <w:color w:val="000000"/>
          <w:sz w:val="24"/>
          <w:szCs w:val="24"/>
          <w:lang w:val="en-US" w:eastAsia="zh-CN" w:bidi="ar-SA"/>
        </w:rPr>
        <w:t xml:space="preserve">提取文号、标题、来文单位、成文日期、核心事项并自动回填行政办公平台表单。</w:t>
      </w:r>
      <w:r>
        <w:rPr>
          <w:rFonts w:hint="eastAsia" w:ascii="Times New Roman" w:hAnsi="Times New Roman" w:eastAsia="宋体" w:cs="Times New Roman"/>
          <w:i w:val="0"/>
          <w:iCs w:val="0"/>
          <w:color w:val="000000"/>
          <w:sz w:val="24"/>
          <w:szCs w:val="24"/>
          <w:lang w:val="en-US" w:eastAsia="zh-CN" w:bidi="ar-SA"/>
        </w:rPr>
      </w:r>
      <w:r/>
    </w:p>
    <w:p>
      <w:pPr>
        <w:pStyle w:val="1081"/>
        <w:ind w:firstLine="48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2.2</w:t>
      </w:r>
      <w:r>
        <w:rPr>
          <w:rFonts w:hint="eastAsia" w:ascii="Times New Roman" w:hAnsi="Times New Roman" w:eastAsia="宋体" w:cs="Times New Roman"/>
          <w:i w:val="0"/>
          <w:iCs w:val="0"/>
          <w:color w:val="000000"/>
          <w:sz w:val="24"/>
          <w:szCs w:val="24"/>
          <w:lang w:val="en-US" w:eastAsia="zh-CN" w:bidi="ar-SA"/>
        </w:rPr>
        <w:t xml:space="preserve">拟办意见生成</w:t>
      </w:r>
      <w:r>
        <w:rPr>
          <w:rFonts w:hint="eastAsia" w:ascii="Times New Roman" w:hAnsi="Times New Roman" w:eastAsia="宋体" w:cs="Times New Roman"/>
          <w:i w:val="0"/>
          <w:iCs w:val="0"/>
          <w:color w:val="000000"/>
          <w:sz w:val="24"/>
          <w:szCs w:val="24"/>
          <w:lang w:val="en-US" w:eastAsia="zh-CN" w:bidi="ar-SA"/>
        </w:rPr>
      </w:r>
      <w:r/>
    </w:p>
    <w:p>
      <w:pPr>
        <w:pStyle w:val="1081"/>
        <w:numPr>
          <w:ilvl w:val="0"/>
          <w:numId w:val="0"/>
        </w:numPr>
        <w:ind w:left="0" w:firstLine="0"/>
        <w:rPr>
          <w:rFonts w:hint="eastAsia" w:ascii="Times New Roman" w:hAnsi="Times New Roman" w:eastAsia="宋体" w:cs="Times New Roman"/>
          <w:i w:val="0"/>
          <w:iCs w:val="0"/>
          <w:color w:val="000000"/>
          <w:sz w:val="24"/>
          <w:szCs w:val="24"/>
          <w:lang w:val="en-US" w:eastAsia="zh-CN" w:bidi="ar-SA"/>
        </w:rPr>
      </w:pPr>
      <w:r>
        <w:rPr>
          <w:rFonts w:hint="eastAsia" w:cs="Times New Roman"/>
          <w:i w:val="0"/>
          <w:iCs w:val="0"/>
          <w:color w:val="000000"/>
          <w:sz w:val="24"/>
          <w:szCs w:val="24"/>
          <w:lang w:val="en-US" w:eastAsia="zh-CN" w:bidi="ar-SA"/>
        </w:rPr>
        <w:t xml:space="preserve">（9）</w:t>
      </w:r>
      <w:r>
        <w:rPr>
          <w:rFonts w:hint="eastAsia" w:ascii="Times New Roman" w:hAnsi="Times New Roman" w:eastAsia="宋体" w:cs="Times New Roman"/>
          <w:i w:val="0"/>
          <w:iCs w:val="0"/>
          <w:color w:val="000000"/>
          <w:sz w:val="24"/>
          <w:szCs w:val="24"/>
          <w:lang w:val="en-US" w:eastAsia="zh-CN" w:bidi="ar-SA"/>
        </w:rPr>
        <w:t xml:space="preserve">与收文管理集成，将匹配的经办处室、办理依据及生成的拟办意见直观展示在收文表单中。</w:t>
      </w:r>
      <w:r>
        <w:rPr>
          <w:rFonts w:hint="eastAsia" w:ascii="Times New Roman" w:hAnsi="Times New Roman" w:eastAsia="宋体" w:cs="Times New Roman"/>
          <w:i w:val="0"/>
          <w:iCs w:val="0"/>
          <w:color w:val="000000"/>
          <w:sz w:val="24"/>
          <w:szCs w:val="24"/>
          <w:lang w:val="en-US" w:eastAsia="zh-CN" w:bidi="ar-SA"/>
        </w:rPr>
      </w:r>
      <w:r/>
    </w:p>
    <w:p>
      <w:pPr>
        <w:pStyle w:val="968"/>
        <w:ind w:firstLine="482"/>
        <w:spacing w:line="500" w:lineRule="exact"/>
        <w:tabs>
          <w:tab w:val="left" w:pos="420" w:leader="none"/>
        </w:tabs>
        <w:rPr>
          <w:rFonts w:hint="eastAsia"/>
          <w:color w:val="000000"/>
          <w:sz w:val="24"/>
          <w:szCs w:val="24"/>
        </w:rPr>
      </w:pPr>
      <w:r>
        <w:rPr>
          <w:rFonts w:hint="eastAsia" w:ascii="方正仿宋_GBK" w:hAnsi="方正仿宋_GBK" w:eastAsia="方正仿宋_GBK" w:cs="方正仿宋_GBK"/>
          <w:b/>
          <w:bCs w:val="0"/>
          <w:sz w:val="28"/>
          <w:szCs w:val="28"/>
          <w:lang w:val="en-US" w:eastAsia="zh-CN" w:bidi="ar-SA"/>
        </w:rPr>
        <w:t xml:space="preserve">3. 第四章中</w:t>
      </w:r>
      <w:r>
        <w:rPr>
          <w:rFonts w:hint="eastAsia" w:ascii="方正仿宋_GBK" w:hAnsi="方正仿宋_GBK" w:eastAsia="方正仿宋_GBK" w:cs="方正仿宋_GBK"/>
          <w:b/>
          <w:bCs/>
          <w:i/>
          <w:iCs/>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rPr>
        <w:t xml:space="preserve">号条款为实质性要求。</w:t>
      </w:r>
      <w:r>
        <w:rPr>
          <w:rFonts w:hint="eastAsia"/>
          <w:color w:val="000000"/>
          <w:sz w:val="24"/>
          <w:szCs w:val="24"/>
        </w:rPr>
      </w:r>
      <w:r/>
    </w:p>
    <w:p>
      <w:pPr>
        <w:pStyle w:val="968"/>
        <w:rPr>
          <w:rFonts w:hint="eastAsia" w:ascii="黑体" w:eastAsia="黑体"/>
          <w:bCs/>
          <w:sz w:val="44"/>
        </w:rPr>
      </w:pPr>
      <w:r>
        <w:rPr>
          <w:rFonts w:hint="eastAsia" w:ascii="黑体" w:eastAsia="黑体"/>
          <w:bCs/>
          <w:sz w:val="44"/>
        </w:rPr>
      </w:r>
      <w:r/>
    </w:p>
    <w:p>
      <w:pPr>
        <w:pStyle w:val="968"/>
        <w:rPr>
          <w:rFonts w:hint="eastAsia" w:ascii="黑体" w:eastAsia="黑体"/>
          <w:bCs/>
          <w:sz w:val="44"/>
        </w:rPr>
      </w:pPr>
      <w:r>
        <w:rPr>
          <w:rFonts w:hint="eastAsia" w:ascii="黑体" w:eastAsia="黑体"/>
          <w:bCs/>
          <w:sz w:val="44"/>
        </w:rPr>
      </w:r>
      <w:r/>
    </w:p>
    <w:p>
      <w:pPr>
        <w:pStyle w:val="968"/>
        <w:rPr>
          <w:rFonts w:hint="eastAsia" w:ascii="黑体" w:eastAsia="黑体"/>
          <w:bCs/>
          <w:sz w:val="44"/>
        </w:rPr>
      </w:pPr>
      <w:r>
        <w:rPr>
          <w:rFonts w:hint="eastAsia" w:ascii="黑体" w:eastAsia="黑体"/>
          <w:bCs/>
          <w:sz w:val="44"/>
        </w:rPr>
      </w:r>
      <w:r/>
    </w:p>
    <w:p>
      <w:pPr>
        <w:pStyle w:val="968"/>
        <w:rPr>
          <w:rFonts w:hint="eastAsia" w:ascii="黑体" w:eastAsia="黑体"/>
          <w:bCs/>
          <w:sz w:val="44"/>
        </w:rPr>
      </w:pPr>
      <w:r>
        <w:rPr>
          <w:rFonts w:hint="eastAsia" w:ascii="黑体" w:eastAsia="黑体"/>
          <w:bCs/>
          <w:sz w:val="44"/>
        </w:rPr>
      </w:r>
      <w:r/>
    </w:p>
    <w:p>
      <w:pPr>
        <w:pStyle w:val="968"/>
        <w:rPr>
          <w:rFonts w:hint="eastAsia" w:ascii="黑体" w:eastAsia="黑体"/>
          <w:bCs/>
          <w:sz w:val="44"/>
        </w:rPr>
      </w:pPr>
      <w:r>
        <w:rPr>
          <w:rFonts w:hint="eastAsia" w:ascii="黑体" w:eastAsia="黑体"/>
          <w:bCs/>
          <w:sz w:val="44"/>
        </w:rPr>
      </w:r>
      <w:r/>
    </w:p>
    <w:p>
      <w:pPr>
        <w:pStyle w:val="968"/>
        <w:rPr>
          <w:rFonts w:hint="eastAsia" w:ascii="黑体" w:eastAsia="黑体"/>
          <w:bCs/>
          <w:sz w:val="44"/>
        </w:rPr>
      </w:pPr>
      <w:r>
        <w:rPr>
          <w:rFonts w:hint="eastAsia" w:ascii="黑体" w:eastAsia="黑体"/>
          <w:bCs/>
          <w:sz w:val="44"/>
        </w:rPr>
      </w:r>
      <w:r/>
    </w:p>
    <w:p>
      <w:pPr>
        <w:pStyle w:val="980"/>
        <w:rPr>
          <w:rFonts w:hint="eastAsia" w:ascii="黑体" w:eastAsia="黑体"/>
          <w:bCs/>
          <w:sz w:val="44"/>
        </w:rPr>
      </w:pPr>
      <w:r>
        <w:rPr>
          <w:rFonts w:hint="eastAsia" w:ascii="黑体" w:eastAsia="黑体"/>
          <w:bCs/>
          <w:sz w:val="44"/>
        </w:rPr>
      </w:r>
      <w:r/>
    </w:p>
    <w:p>
      <w:pPr>
        <w:pStyle w:val="980"/>
        <w:rPr>
          <w:rFonts w:hint="eastAsia" w:ascii="黑体" w:eastAsia="黑体"/>
          <w:bCs/>
          <w:sz w:val="44"/>
        </w:rPr>
      </w:pPr>
      <w:r>
        <w:rPr>
          <w:rFonts w:hint="eastAsia" w:ascii="黑体" w:eastAsia="黑体"/>
          <w:bCs/>
          <w:sz w:val="44"/>
        </w:rPr>
      </w:r>
      <w:r/>
    </w:p>
    <w:p>
      <w:pPr>
        <w:pStyle w:val="980"/>
        <w:rPr>
          <w:rFonts w:hint="eastAsia" w:ascii="黑体" w:eastAsia="黑体"/>
          <w:bCs/>
          <w:sz w:val="44"/>
        </w:rPr>
      </w:pPr>
      <w:r>
        <w:rPr>
          <w:rFonts w:hint="eastAsia" w:ascii="黑体" w:eastAsia="黑体"/>
          <w:bCs/>
          <w:sz w:val="44"/>
        </w:rPr>
      </w:r>
      <w:r/>
    </w:p>
    <w:p>
      <w:pPr>
        <w:pStyle w:val="980"/>
        <w:rPr>
          <w:rFonts w:hint="eastAsia" w:ascii="黑体" w:eastAsia="黑体"/>
          <w:bCs/>
          <w:sz w:val="44"/>
        </w:rPr>
      </w:pPr>
      <w:r>
        <w:rPr>
          <w:rFonts w:hint="eastAsia" w:ascii="黑体" w:eastAsia="黑体"/>
          <w:bCs/>
          <w:sz w:val="44"/>
        </w:rPr>
      </w:r>
      <w:r/>
    </w:p>
    <w:p>
      <w:pPr>
        <w:pStyle w:val="980"/>
        <w:rPr>
          <w:rFonts w:hint="eastAsia" w:ascii="黑体" w:eastAsia="黑体"/>
          <w:bCs/>
          <w:sz w:val="44"/>
        </w:rPr>
      </w:pPr>
      <w:r>
        <w:rPr>
          <w:rFonts w:hint="eastAsia" w:ascii="黑体" w:eastAsia="黑体"/>
          <w:bCs/>
          <w:sz w:val="44"/>
        </w:rPr>
      </w:r>
      <w:r/>
    </w:p>
    <w:p>
      <w:pPr>
        <w:pStyle w:val="980"/>
        <w:rPr>
          <w:rFonts w:hint="eastAsia" w:ascii="黑体" w:eastAsia="黑体"/>
          <w:bCs/>
          <w:sz w:val="44"/>
        </w:rPr>
      </w:pPr>
      <w:r>
        <w:rPr>
          <w:rFonts w:hint="eastAsia" w:ascii="黑体" w:eastAsia="黑体"/>
          <w:bCs/>
          <w:sz w:val="44"/>
        </w:rPr>
      </w:r>
      <w:r/>
    </w:p>
    <w:p>
      <w:pPr>
        <w:pStyle w:val="970"/>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68"/>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55"/>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w:t>
      </w:r>
      <w:bookmarkStart w:id="166" w:name="OLE_LINK1"/>
      <w:r>
        <w:rPr>
          <w:rFonts w:hint="eastAsia" w:ascii="方正仿宋_GBK" w:hAnsi="方正仿宋_GBK" w:eastAsia="方正仿宋_GBK" w:cs="方正仿宋_GBK"/>
          <w:color w:val="000000"/>
          <w:sz w:val="28"/>
          <w:szCs w:val="28"/>
          <w:lang w:val="en-US" w:eastAsia="zh-CN" w:bidi="ar-SA"/>
        </w:rPr>
        <w:t xml:space="preserve">本项目对小型和微型企业提供的服务给予10%的扣除价格，用扣除后的价格参与评审。</w:t>
      </w:r>
      <w:r>
        <w:rPr>
          <w:rFonts w:hint="eastAsia" w:ascii="宋体" w:hAnsi="宋体"/>
          <w:sz w:val="28"/>
          <w:szCs w:val="28"/>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bookmarkEnd w:id="166"/>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55"/>
        <w:ind w:firstLine="880"/>
        <w:keepLines w:val="0"/>
        <w:keepNext w:val="0"/>
        <w:pageBreakBefore w:val="0"/>
        <w:spacing w:line="520" w:lineRule="exact"/>
        <w:widowControl w:val="off"/>
        <w:rPr>
          <w:rFonts w:hint="eastAsia" w:ascii="方正仿宋_GBK" w:hAnsi="方正仿宋_GBK" w:eastAsia="方正仿宋_GBK" w:cs="方正仿宋_GBK"/>
          <w:color w:val="000000"/>
          <w:sz w:val="44"/>
          <w:szCs w:val="44"/>
          <w:lang w:val="en-US" w:eastAsia="zh-CN" w:bidi="ar-SA"/>
        </w:rPr>
      </w:pPr>
      <w:r>
        <w:rPr>
          <w:rFonts w:hint="eastAsia" w:ascii="方正仿宋_GBK" w:hAnsi="方正仿宋_GBK" w:eastAsia="方正仿宋_GBK" w:cs="方正仿宋_GBK"/>
          <w:color w:val="000000"/>
          <w:sz w:val="44"/>
          <w:szCs w:val="44"/>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44"/>
          <w:szCs w:val="44"/>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55"/>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5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5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55"/>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55"/>
        <w:ind w:left="0" w:firstLine="0"/>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68"/>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58"/>
        <w:gridCol w:w="5529"/>
        <w:gridCol w:w="708"/>
      </w:tblGrid>
      <w:tr>
        <w:trPr>
          <w:trHeight w:val="558"/>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b/>
                <w:bCs/>
                <w:sz w:val="22"/>
              </w:rPr>
            </w:pPr>
            <w:r>
              <w:rPr>
                <w:rFonts w:hint="eastAsia" w:ascii="宋体" w:hAnsi="宋体" w:eastAsia="宋体" w:cs="Times New Roman"/>
                <w:b/>
                <w:bCs/>
                <w:sz w:val="22"/>
              </w:rPr>
              <w:t xml:space="preserve">序号</w:t>
            </w:r>
            <w:r>
              <w:rPr>
                <w:rFonts w:hint="eastAsia" w:ascii="宋体" w:hAnsi="宋体" w:eastAsia="宋体" w:cs="Times New Roman"/>
                <w:b/>
                <w:bCs/>
                <w:sz w:val="22"/>
              </w:rPr>
            </w:r>
            <w:r/>
          </w:p>
        </w:tc>
        <w:tc>
          <w:tcPr>
            <w:tcW w:w="1558" w:type="dxa"/>
            <w:vAlign w:val="center"/>
            <w:textDirection w:val="lrTb"/>
            <w:noWrap w:val="false"/>
          </w:tcPr>
          <w:p>
            <w:pPr>
              <w:pStyle w:val="968"/>
              <w:ind w:firstLine="0"/>
              <w:jc w:val="center"/>
              <w:spacing w:line="312" w:lineRule="auto"/>
              <w:rPr>
                <w:rFonts w:hint="eastAsia" w:ascii="宋体" w:hAnsi="宋体" w:eastAsia="宋体" w:cs="Times New Roman"/>
                <w:b/>
                <w:bCs/>
                <w:sz w:val="22"/>
              </w:rPr>
            </w:pPr>
            <w:r>
              <w:rPr>
                <w:rFonts w:hint="eastAsia" w:ascii="宋体" w:hAnsi="宋体" w:eastAsia="宋体" w:cs="Times New Roman"/>
                <w:b/>
                <w:bCs/>
                <w:sz w:val="22"/>
              </w:rPr>
              <w:t xml:space="preserve">评审因素</w:t>
            </w:r>
            <w:r>
              <w:rPr>
                <w:rFonts w:hint="eastAsia" w:ascii="宋体" w:hAnsi="宋体" w:eastAsia="宋体" w:cs="Times New Roman"/>
                <w:b/>
                <w:bCs/>
                <w:sz w:val="22"/>
              </w:rPr>
            </w:r>
            <w:r/>
          </w:p>
        </w:tc>
        <w:tc>
          <w:tcPr>
            <w:tcW w:w="5529" w:type="dxa"/>
            <w:vAlign w:val="center"/>
            <w:textDirection w:val="lrTb"/>
            <w:noWrap w:val="false"/>
          </w:tcPr>
          <w:p>
            <w:pPr>
              <w:pStyle w:val="968"/>
              <w:ind w:firstLine="0"/>
              <w:jc w:val="center"/>
              <w:spacing w:line="312" w:lineRule="auto"/>
              <w:rPr>
                <w:rFonts w:hint="eastAsia" w:ascii="宋体" w:hAnsi="宋体" w:eastAsia="宋体" w:cs="Times New Roman"/>
                <w:b/>
                <w:bCs/>
                <w:sz w:val="22"/>
              </w:rPr>
            </w:pPr>
            <w:r>
              <w:rPr>
                <w:rFonts w:hint="eastAsia" w:ascii="宋体" w:hAnsi="宋体" w:eastAsia="宋体" w:cs="Times New Roman"/>
                <w:b/>
                <w:bCs/>
                <w:sz w:val="22"/>
              </w:rPr>
              <w:t xml:space="preserve">评审细则</w:t>
            </w:r>
            <w:r>
              <w:rPr>
                <w:rFonts w:hint="eastAsia" w:ascii="宋体" w:hAnsi="宋体" w:eastAsia="宋体" w:cs="Times New Roman"/>
                <w:b/>
                <w:bCs/>
                <w:sz w:val="22"/>
              </w:rPr>
            </w:r>
            <w:r/>
          </w:p>
        </w:tc>
        <w:tc>
          <w:tcPr>
            <w:tcW w:w="708" w:type="dxa"/>
            <w:vAlign w:val="center"/>
            <w:textDirection w:val="lrTb"/>
            <w:noWrap w:val="false"/>
          </w:tcPr>
          <w:p>
            <w:pPr>
              <w:pStyle w:val="968"/>
              <w:ind w:firstLine="0"/>
              <w:jc w:val="center"/>
              <w:spacing w:line="312" w:lineRule="auto"/>
              <w:rPr>
                <w:rFonts w:hint="eastAsia" w:ascii="宋体" w:hAnsi="宋体" w:eastAsia="宋体" w:cs="Times New Roman"/>
                <w:b/>
                <w:bCs/>
                <w:sz w:val="22"/>
              </w:rPr>
            </w:pPr>
            <w:r>
              <w:rPr>
                <w:rFonts w:hint="eastAsia" w:ascii="宋体" w:hAnsi="宋体" w:eastAsia="宋体" w:cs="Times New Roman"/>
                <w:b/>
                <w:bCs/>
                <w:sz w:val="22"/>
              </w:rPr>
              <w:t xml:space="preserve">分值</w:t>
            </w:r>
            <w:r>
              <w:rPr>
                <w:rFonts w:hint="eastAsia" w:ascii="宋体" w:hAnsi="宋体" w:eastAsia="宋体" w:cs="Times New Roman"/>
                <w:b/>
                <w:bCs/>
                <w:sz w:val="22"/>
              </w:rPr>
            </w:r>
            <w:r/>
          </w:p>
        </w:tc>
      </w:tr>
      <w:tr>
        <w:trPr>
          <w:trHeight w:val="410"/>
        </w:trPr>
        <w:tc>
          <w:tcPr>
            <w:gridSpan w:val="4"/>
            <w:tcW w:w="8500" w:type="dxa"/>
            <w:vAlign w:val="top"/>
            <w:textDirection w:val="lrTb"/>
            <w:noWrap w:val="false"/>
          </w:tcPr>
          <w:p>
            <w:pPr>
              <w:pStyle w:val="968"/>
              <w:ind w:firstLine="0"/>
              <w:spacing w:line="312" w:lineRule="auto"/>
              <w:rPr>
                <w:rFonts w:hint="eastAsia" w:ascii="宋体" w:hAnsi="宋体" w:eastAsia="宋体" w:cs="Times New Roman"/>
                <w:b/>
                <w:bCs/>
                <w:sz w:val="22"/>
              </w:rPr>
            </w:pPr>
            <w:r/>
            <w:bookmarkStart w:id="167" w:name="_Hlk237332289"/>
            <w:r>
              <w:rPr>
                <w:rFonts w:hint="eastAsia" w:ascii="宋体" w:hAnsi="宋体" w:eastAsia="宋体" w:cs="Times New Roman"/>
                <w:b/>
                <w:bCs/>
                <w:sz w:val="22"/>
              </w:rPr>
              <w:t xml:space="preserve">一、价格（10分）</w:t>
            </w:r>
            <w:r>
              <w:rPr>
                <w:rFonts w:hint="eastAsia" w:ascii="宋体" w:hAnsi="宋体" w:eastAsia="宋体" w:cs="Times New Roman"/>
                <w:b/>
                <w:bCs/>
                <w:sz w:val="22"/>
              </w:rPr>
            </w:r>
            <w:r/>
          </w:p>
        </w:tc>
      </w:tr>
      <w:tr>
        <w:trPr>
          <w:trHeight w:val="293"/>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sz w:val="22"/>
              </w:rPr>
            </w:pPr>
            <w:r>
              <w:rPr>
                <w:rFonts w:hint="eastAsia" w:ascii="宋体" w:hAnsi="宋体" w:eastAsia="宋体" w:cs="Times New Roman"/>
                <w:sz w:val="22"/>
              </w:rPr>
              <w:t xml:space="preserve">1.1</w:t>
            </w:r>
            <w:r>
              <w:rPr>
                <w:rFonts w:hint="eastAsia" w:ascii="宋体" w:hAnsi="宋体" w:eastAsia="宋体" w:cs="Times New Roman"/>
                <w:sz w:val="22"/>
              </w:rPr>
            </w:r>
            <w:r/>
          </w:p>
        </w:tc>
        <w:tc>
          <w:tcPr>
            <w:gridSpan w:val="2"/>
            <w:tcW w:w="7087" w:type="dxa"/>
            <w:vAlign w:val="center"/>
            <w:textDirection w:val="lrTb"/>
            <w:noWrap w:val="false"/>
          </w:tcPr>
          <w:p>
            <w:pPr>
              <w:pStyle w:val="968"/>
              <w:ind w:firstLine="0"/>
              <w:spacing w:line="312" w:lineRule="auto"/>
              <w:rPr>
                <w:rFonts w:hint="eastAsia" w:ascii="宋体" w:hAnsi="宋体" w:eastAsia="宋体" w:cs="Times New Roman"/>
                <w:sz w:val="22"/>
              </w:rPr>
            </w:pPr>
            <w:r>
              <w:rPr>
                <w:rFonts w:hint="eastAsia" w:ascii="宋体" w:hAnsi="宋体" w:eastAsia="宋体" w:cs="Times New Roman"/>
                <w:sz w:val="22"/>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hint="eastAsia" w:ascii="宋体" w:hAnsi="宋体" w:eastAsia="宋体" w:cs="Times New Roman"/>
                <w:sz w:val="22"/>
              </w:rPr>
            </w:pPr>
            <w:r>
              <w:rPr>
                <w:rFonts w:hint="eastAsia" w:ascii="宋体" w:hAnsi="宋体" w:eastAsia="宋体" w:cs="Times New Roman"/>
                <w:sz w:val="22"/>
              </w:rPr>
              <w:t xml:space="preserve">10</w:t>
            </w:r>
            <w:r>
              <w:rPr>
                <w:rFonts w:hint="eastAsia" w:ascii="宋体" w:hAnsi="宋体" w:eastAsia="宋体" w:cs="Times New Roman"/>
                <w:sz w:val="22"/>
              </w:rPr>
            </w:r>
            <w:r/>
          </w:p>
        </w:tc>
      </w:tr>
      <w:tr>
        <w:trPr>
          <w:trHeight w:val="293"/>
        </w:trPr>
        <w:tc>
          <w:tcPr>
            <w:gridSpan w:val="4"/>
            <w:tcW w:w="8500" w:type="dxa"/>
            <w:vAlign w:val="top"/>
            <w:textDirection w:val="lrTb"/>
            <w:noWrap w:val="false"/>
          </w:tcPr>
          <w:p>
            <w:pPr>
              <w:pStyle w:val="968"/>
              <w:ind w:firstLine="0"/>
              <w:spacing w:line="312" w:lineRule="auto"/>
              <w:rPr>
                <w:rFonts w:hint="eastAsia" w:ascii="宋体" w:hAnsi="宋体" w:eastAsia="宋体" w:cs="Times New Roman"/>
                <w:b/>
                <w:bCs/>
                <w:sz w:val="22"/>
              </w:rPr>
            </w:pPr>
            <w:r>
              <w:rPr>
                <w:rFonts w:hint="eastAsia" w:ascii="宋体" w:hAnsi="宋体" w:eastAsia="宋体" w:cs="Times New Roman"/>
                <w:b/>
                <w:bCs/>
                <w:sz w:val="22"/>
              </w:rPr>
              <w:t xml:space="preserve">二、技术方案（</w:t>
            </w:r>
            <w:r>
              <w:rPr>
                <w:rFonts w:hint="eastAsia" w:ascii="宋体" w:hAnsi="宋体" w:cs="Times New Roman"/>
                <w:b/>
                <w:bCs/>
                <w:sz w:val="22"/>
                <w:lang w:val="en-US" w:eastAsia="zh-CN"/>
              </w:rPr>
              <w:t xml:space="preserve">30</w:t>
            </w:r>
            <w:r>
              <w:rPr>
                <w:rFonts w:hint="eastAsia" w:ascii="宋体" w:hAnsi="宋体" w:eastAsia="宋体" w:cs="Times New Roman"/>
                <w:b/>
                <w:bCs/>
                <w:sz w:val="22"/>
              </w:rPr>
              <w:t xml:space="preserve">分）</w:t>
            </w:r>
            <w:r>
              <w:rPr>
                <w:rFonts w:hint="eastAsia" w:ascii="宋体" w:hAnsi="宋体" w:eastAsia="宋体" w:cs="Times New Roman"/>
                <w:b/>
                <w:bCs/>
                <w:sz w:val="22"/>
              </w:rPr>
            </w:r>
            <w:r/>
          </w:p>
        </w:tc>
      </w:tr>
      <w:tr>
        <w:trPr>
          <w:trHeight w:val="293"/>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sz w:val="22"/>
                <w:lang w:eastAsia="zh-CN"/>
              </w:rPr>
            </w:pPr>
            <w:r>
              <w:rPr>
                <w:rFonts w:hint="eastAsia" w:ascii="宋体" w:hAnsi="宋体" w:eastAsia="宋体" w:cs="Times New Roman"/>
                <w:sz w:val="22"/>
              </w:rPr>
              <w:t xml:space="preserve">2.</w:t>
            </w:r>
            <w:r>
              <w:rPr>
                <w:rFonts w:hint="eastAsia" w:ascii="宋体" w:hAnsi="宋体" w:cs="Times New Roman"/>
                <w:sz w:val="22"/>
                <w:lang w:val="en-US" w:eastAsia="zh-CN"/>
              </w:rPr>
              <w:t xml:space="preserve">1</w:t>
            </w:r>
            <w:r>
              <w:rPr>
                <w:rFonts w:hint="eastAsia" w:ascii="宋体" w:hAnsi="宋体" w:eastAsia="宋体" w:cs="Times New Roman"/>
                <w:sz w:val="22"/>
                <w:lang w:eastAsia="zh-CN"/>
              </w:rPr>
            </w:r>
            <w:r/>
          </w:p>
        </w:tc>
        <w:tc>
          <w:tcPr>
            <w:tcW w:w="1558" w:type="dxa"/>
            <w:vAlign w:val="center"/>
            <w:textDirection w:val="lrTb"/>
            <w:noWrap w:val="false"/>
          </w:tcPr>
          <w:p>
            <w:pPr>
              <w:pStyle w:val="968"/>
              <w:ind w:firstLine="0"/>
              <w:spacing w:line="312" w:lineRule="auto"/>
              <w:rPr>
                <w:rFonts w:hint="eastAsia" w:ascii="宋体" w:hAnsi="宋体" w:eastAsia="宋体" w:cs="Times New Roman"/>
                <w:sz w:val="22"/>
              </w:rPr>
            </w:pPr>
            <w:r>
              <w:rPr>
                <w:rFonts w:hint="eastAsia" w:ascii="宋体" w:hAnsi="宋体" w:eastAsia="宋体" w:cs="Times New Roman"/>
                <w:sz w:val="22"/>
              </w:rPr>
              <w:t xml:space="preserve">总体技术方案</w:t>
            </w:r>
            <w:r>
              <w:rPr>
                <w:rFonts w:hint="eastAsia" w:ascii="宋体" w:hAnsi="宋体" w:eastAsia="宋体" w:cs="Times New Roman"/>
                <w:sz w:val="22"/>
              </w:rPr>
            </w:r>
            <w:r/>
          </w:p>
        </w:tc>
        <w:tc>
          <w:tcPr>
            <w:tcW w:w="5529" w:type="dxa"/>
            <w:vAlign w:val="center"/>
            <w:textDirection w:val="lrTb"/>
            <w:noWrap w:val="false"/>
          </w:tcPr>
          <w:p>
            <w:pPr>
              <w:pStyle w:val="968"/>
              <w:ind w:firstLine="0"/>
              <w:spacing w:line="312" w:lineRule="auto"/>
              <w:rPr>
                <w:rFonts w:hint="eastAsia" w:ascii="宋体" w:hAnsi="宋体"/>
                <w:sz w:val="22"/>
              </w:rPr>
            </w:pPr>
            <w:r>
              <w:rPr>
                <w:rFonts w:hint="eastAsia" w:ascii="宋体" w:hAnsi="宋体"/>
                <w:sz w:val="22"/>
              </w:rPr>
              <w:t xml:space="preserve">评委根据投标文件对招标文件第四章“采购需求”中“总体设计方案”要求的响应情况评审</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（1）投标文件未符合"总体设计方案"中全部条款要求的，视为不符合招标文件，本项得0分；</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（2）投标文件符合"总体设计方案"中全部条款要求的，视为符合招标文件，本项得3分；</w:t>
            </w:r>
            <w:r>
              <w:rPr>
                <w:rFonts w:hint="eastAsia" w:ascii="宋体" w:hAnsi="宋体"/>
                <w:sz w:val="22"/>
              </w:rPr>
            </w:r>
            <w:r/>
          </w:p>
          <w:p>
            <w:pPr>
              <w:pStyle w:val="968"/>
              <w:ind w:firstLine="0"/>
              <w:spacing w:line="312" w:lineRule="auto"/>
              <w:rPr>
                <w:rFonts w:hint="eastAsia" w:ascii="宋体" w:hAnsi="宋体" w:eastAsia="宋体" w:cs="Times New Roman"/>
                <w:sz w:val="22"/>
              </w:rPr>
            </w:pPr>
            <w:r>
              <w:rPr>
                <w:rFonts w:hint="eastAsia" w:ascii="宋体" w:hAnsi="宋体"/>
                <w:sz w:val="22"/>
              </w:rPr>
              <w:t xml:space="preserve">（3）经评委认定，投标文件对"总体设计方案"中系统分层架构设计、数据架构设计、系统安全设计要求的响应内容全部优于招标文件要求的（除上述要求外其他要求响应内容符合招标文件要求），本项得5分。</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ascii="宋体" w:hAnsi="宋体" w:eastAsia="宋体" w:cs="Times New Roman"/>
                <w:sz w:val="22"/>
              </w:rPr>
            </w:pPr>
            <w:r>
              <w:rPr>
                <w:rFonts w:hint="eastAsia" w:ascii="宋体" w:hAnsi="宋体" w:eastAsia="宋体" w:cs="Times New Roman"/>
                <w:sz w:val="22"/>
              </w:rPr>
              <w:t xml:space="preserve">5</w:t>
            </w:r>
            <w:r>
              <w:rPr>
                <w:rFonts w:ascii="宋体" w:hAnsi="宋体" w:eastAsia="宋体" w:cs="Times New Roman"/>
                <w:sz w:val="22"/>
              </w:rPr>
            </w:r>
            <w:r/>
          </w:p>
        </w:tc>
      </w:tr>
      <w:tr>
        <w:trPr>
          <w:trHeight w:val="293"/>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sz w:val="22"/>
                <w:lang w:eastAsia="zh-CN"/>
              </w:rPr>
            </w:pPr>
            <w:r>
              <w:rPr>
                <w:rFonts w:hint="eastAsia" w:ascii="宋体" w:hAnsi="宋体" w:eastAsia="宋体" w:cs="Times New Roman"/>
                <w:sz w:val="22"/>
              </w:rPr>
              <w:t xml:space="preserve">2.</w:t>
            </w:r>
            <w:r>
              <w:rPr>
                <w:rFonts w:hint="eastAsia" w:ascii="宋体" w:hAnsi="宋体" w:cs="Times New Roman"/>
                <w:sz w:val="22"/>
                <w:lang w:val="en-US" w:eastAsia="zh-CN"/>
              </w:rPr>
              <w:t xml:space="preserve">2</w:t>
            </w:r>
            <w:r>
              <w:rPr>
                <w:rFonts w:hint="eastAsia" w:ascii="宋体" w:hAnsi="宋体" w:eastAsia="宋体" w:cs="Times New Roman"/>
                <w:sz w:val="22"/>
                <w:lang w:eastAsia="zh-CN"/>
              </w:rPr>
            </w:r>
            <w:r/>
          </w:p>
        </w:tc>
        <w:tc>
          <w:tcPr>
            <w:tcW w:w="1558" w:type="dxa"/>
            <w:vAlign w:val="center"/>
            <w:textDirection w:val="lrTb"/>
            <w:noWrap w:val="false"/>
          </w:tcPr>
          <w:p>
            <w:pPr>
              <w:pStyle w:val="968"/>
              <w:ind w:firstLine="0"/>
              <w:spacing w:line="312" w:lineRule="auto"/>
              <w:rPr>
                <w:rFonts w:hint="eastAsia" w:ascii="宋体" w:hAnsi="宋体" w:eastAsia="宋体" w:cs="Times New Roman"/>
                <w:sz w:val="22"/>
              </w:rPr>
            </w:pPr>
            <w:r>
              <w:rPr>
                <w:rFonts w:ascii="宋体" w:hAnsi="宋体" w:eastAsia="宋体" w:cs="Times New Roman"/>
                <w:sz w:val="22"/>
              </w:rPr>
              <w:t xml:space="preserve">实施方案</w:t>
            </w:r>
            <w:r>
              <w:rPr>
                <w:rFonts w:hint="eastAsia" w:ascii="宋体" w:hAnsi="宋体" w:eastAsia="宋体" w:cs="Times New Roman"/>
                <w:sz w:val="22"/>
              </w:rPr>
            </w:r>
            <w:r/>
          </w:p>
        </w:tc>
        <w:tc>
          <w:tcPr>
            <w:tcW w:w="5529" w:type="dxa"/>
            <w:vAlign w:val="center"/>
            <w:textDirection w:val="lrTb"/>
            <w:noWrap w:val="false"/>
          </w:tcPr>
          <w:p>
            <w:pPr>
              <w:pStyle w:val="968"/>
              <w:ind w:firstLine="0"/>
              <w:spacing w:line="312" w:lineRule="auto"/>
              <w:rPr>
                <w:rFonts w:hint="eastAsia" w:ascii="宋体" w:hAnsi="宋体"/>
                <w:sz w:val="22"/>
              </w:rPr>
            </w:pPr>
            <w:r>
              <w:rPr>
                <w:rFonts w:hint="eastAsia" w:ascii="宋体" w:hAnsi="宋体"/>
                <w:sz w:val="22"/>
              </w:rPr>
              <w:t xml:space="preserve">评委根据投标文件对招标文件第四章“采购需求”中“</w:t>
            </w:r>
            <w:r>
              <w:rPr>
                <w:rFonts w:hint="eastAsia" w:ascii="宋体" w:hAnsi="宋体"/>
                <w:sz w:val="22"/>
                <w:lang w:val="en-US" w:eastAsia="zh-CN"/>
              </w:rPr>
              <w:t xml:space="preserve">实施方案</w:t>
            </w:r>
            <w:r>
              <w:rPr>
                <w:rFonts w:hint="eastAsia" w:ascii="宋体" w:hAnsi="宋体"/>
                <w:sz w:val="22"/>
              </w:rPr>
              <w:t xml:space="preserve">”要求的响应情况评审</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（1）投标文件未符合"</w:t>
            </w:r>
            <w:r>
              <w:rPr>
                <w:rFonts w:hint="eastAsia" w:ascii="宋体" w:hAnsi="宋体"/>
                <w:sz w:val="22"/>
                <w:lang w:val="en-US" w:eastAsia="zh-CN"/>
              </w:rPr>
              <w:t xml:space="preserve">实施方案</w:t>
            </w:r>
            <w:r>
              <w:rPr>
                <w:rFonts w:hint="eastAsia" w:ascii="宋体" w:hAnsi="宋体"/>
                <w:sz w:val="22"/>
              </w:rPr>
              <w:t xml:space="preserve">"中全部条款要求的，视为不符合招标文件，本项得0分；</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（2）投标文件符合"</w:t>
            </w:r>
            <w:r>
              <w:rPr>
                <w:rFonts w:hint="eastAsia" w:ascii="宋体" w:hAnsi="宋体"/>
                <w:sz w:val="22"/>
                <w:lang w:val="en-US" w:eastAsia="zh-CN"/>
              </w:rPr>
              <w:t xml:space="preserve">实施方案</w:t>
            </w:r>
            <w:r>
              <w:rPr>
                <w:rFonts w:hint="eastAsia" w:ascii="宋体" w:hAnsi="宋体"/>
                <w:sz w:val="22"/>
              </w:rPr>
              <w:t xml:space="preserve">"中全部条款要求的，视为符合招标文件，本项得3分；</w:t>
            </w:r>
            <w:r>
              <w:rPr>
                <w:rFonts w:hint="eastAsia" w:ascii="宋体" w:hAnsi="宋体"/>
                <w:sz w:val="22"/>
              </w:rPr>
            </w:r>
            <w:r/>
          </w:p>
          <w:p>
            <w:pPr>
              <w:pStyle w:val="968"/>
              <w:ind w:firstLine="0"/>
              <w:spacing w:line="312" w:lineRule="auto"/>
              <w:rPr>
                <w:rFonts w:hint="eastAsia" w:ascii="宋体" w:hAnsi="宋体" w:eastAsia="宋体" w:cs="Times New Roman"/>
                <w:sz w:val="22"/>
              </w:rPr>
            </w:pPr>
            <w:r>
              <w:rPr>
                <w:rFonts w:hint="eastAsia" w:ascii="宋体" w:hAnsi="宋体"/>
                <w:sz w:val="22"/>
              </w:rPr>
              <w:t xml:space="preserve">（3）经评委认定，投标文件对"</w:t>
            </w:r>
            <w:r>
              <w:rPr>
                <w:rFonts w:hint="eastAsia" w:ascii="宋体" w:hAnsi="宋体"/>
                <w:sz w:val="22"/>
                <w:lang w:val="en-US" w:eastAsia="zh-CN"/>
              </w:rPr>
              <w:t xml:space="preserve">实施方案</w:t>
            </w:r>
            <w:r>
              <w:rPr>
                <w:rFonts w:hint="eastAsia" w:ascii="宋体" w:hAnsi="宋体"/>
                <w:sz w:val="22"/>
              </w:rPr>
              <w:t xml:space="preserve">"中质量保障方案、进度保障方案、人员配置要求的响应内容全部优于招标文件要求的（除上述要求外其他要求响应内容符合招标文件要求），本项得5分。</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ascii="宋体" w:hAnsi="宋体" w:eastAsia="宋体" w:cs="Times New Roman"/>
                <w:sz w:val="22"/>
              </w:rPr>
            </w:pPr>
            <w:r>
              <w:rPr>
                <w:rFonts w:hint="eastAsia" w:ascii="宋体" w:hAnsi="宋体" w:eastAsia="宋体" w:cs="Times New Roman"/>
                <w:sz w:val="22"/>
              </w:rPr>
              <w:t xml:space="preserve">5</w:t>
            </w:r>
            <w:r>
              <w:rPr>
                <w:rFonts w:ascii="宋体" w:hAnsi="宋体" w:eastAsia="宋体" w:cs="Times New Roman"/>
                <w:sz w:val="22"/>
              </w:rPr>
            </w:r>
            <w:r/>
          </w:p>
        </w:tc>
      </w:tr>
      <w:tr>
        <w:trPr>
          <w:trHeight w:val="293"/>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sz w:val="22"/>
                <w:lang w:eastAsia="zh-CN"/>
              </w:rPr>
            </w:pPr>
            <w:r>
              <w:rPr>
                <w:rFonts w:hint="eastAsia" w:ascii="宋体" w:hAnsi="宋体" w:eastAsia="宋体" w:cs="Times New Roman"/>
                <w:sz w:val="22"/>
              </w:rPr>
              <w:t xml:space="preserve">2.</w:t>
            </w:r>
            <w:r>
              <w:rPr>
                <w:rFonts w:hint="eastAsia" w:ascii="宋体" w:hAnsi="宋体" w:cs="Times New Roman"/>
                <w:sz w:val="22"/>
                <w:lang w:val="en-US" w:eastAsia="zh-CN"/>
              </w:rPr>
              <w:t xml:space="preserve">3</w:t>
            </w:r>
            <w:r>
              <w:rPr>
                <w:rFonts w:hint="eastAsia" w:ascii="宋体" w:hAnsi="宋体" w:eastAsia="宋体" w:cs="Times New Roman"/>
                <w:sz w:val="22"/>
                <w:lang w:eastAsia="zh-CN"/>
              </w:rPr>
            </w:r>
            <w:r/>
          </w:p>
        </w:tc>
        <w:tc>
          <w:tcPr>
            <w:tcW w:w="1558" w:type="dxa"/>
            <w:vAlign w:val="center"/>
            <w:textDirection w:val="lrTb"/>
            <w:noWrap w:val="false"/>
          </w:tcPr>
          <w:p>
            <w:pPr>
              <w:pStyle w:val="968"/>
              <w:ind w:firstLine="0"/>
              <w:spacing w:line="312" w:lineRule="auto"/>
              <w:rPr>
                <w:rFonts w:hint="eastAsia" w:ascii="宋体" w:hAnsi="宋体" w:eastAsia="宋体" w:cs="Times New Roman"/>
                <w:sz w:val="22"/>
              </w:rPr>
            </w:pPr>
            <w:r>
              <w:rPr>
                <w:rFonts w:hint="eastAsia" w:ascii="宋体" w:hAnsi="宋体" w:eastAsia="宋体" w:cs="Times New Roman"/>
                <w:sz w:val="22"/>
              </w:rPr>
              <w:t xml:space="preserve">系统</w:t>
            </w:r>
            <w:r>
              <w:rPr>
                <w:rFonts w:hint="eastAsia" w:ascii="宋体" w:hAnsi="宋体" w:cs="Times New Roman"/>
                <w:sz w:val="22"/>
                <w:lang w:val="en-US" w:eastAsia="zh-CN"/>
              </w:rPr>
              <w:t xml:space="preserve">集成</w:t>
            </w:r>
            <w:r>
              <w:rPr>
                <w:rFonts w:hint="eastAsia" w:ascii="宋体" w:hAnsi="宋体" w:eastAsia="宋体" w:cs="Times New Roman"/>
                <w:sz w:val="22"/>
              </w:rPr>
              <w:t xml:space="preserve">方案</w:t>
            </w:r>
            <w:r>
              <w:rPr>
                <w:rFonts w:hint="eastAsia" w:ascii="宋体" w:hAnsi="宋体" w:eastAsia="宋体" w:cs="Times New Roman"/>
                <w:sz w:val="22"/>
              </w:rPr>
            </w:r>
            <w:r/>
          </w:p>
        </w:tc>
        <w:tc>
          <w:tcPr>
            <w:tcW w:w="5529" w:type="dxa"/>
            <w:vAlign w:val="center"/>
            <w:textDirection w:val="lrTb"/>
            <w:noWrap w:val="false"/>
          </w:tcPr>
          <w:p>
            <w:pPr>
              <w:pStyle w:val="968"/>
              <w:ind w:firstLine="0"/>
              <w:spacing w:line="312" w:lineRule="auto"/>
              <w:rPr>
                <w:rFonts w:hint="eastAsia" w:ascii="宋体" w:hAnsi="宋体"/>
                <w:sz w:val="22"/>
              </w:rPr>
            </w:pPr>
            <w:r>
              <w:rPr>
                <w:rFonts w:hint="eastAsia" w:ascii="宋体" w:hAnsi="宋体"/>
                <w:sz w:val="22"/>
              </w:rPr>
              <w:t xml:space="preserve">评委根据投标文件对招标文件第四章“采购需求”中“</w:t>
            </w:r>
            <w:r>
              <w:rPr>
                <w:rFonts w:hint="eastAsia" w:ascii="宋体" w:hAnsi="宋体" w:eastAsia="宋体" w:cs="Times New Roman"/>
                <w:sz w:val="22"/>
              </w:rPr>
              <w:t xml:space="preserve">系统</w:t>
            </w:r>
            <w:r>
              <w:rPr>
                <w:rFonts w:hint="eastAsia" w:ascii="宋体" w:hAnsi="宋体" w:cs="Times New Roman"/>
                <w:sz w:val="22"/>
                <w:lang w:val="en-US" w:eastAsia="zh-CN"/>
              </w:rPr>
              <w:t xml:space="preserve">集成</w:t>
            </w:r>
            <w:r>
              <w:rPr>
                <w:rFonts w:hint="eastAsia" w:ascii="宋体" w:hAnsi="宋体" w:eastAsia="宋体" w:cs="Times New Roman"/>
                <w:sz w:val="22"/>
              </w:rPr>
              <w:t xml:space="preserve">方案</w:t>
            </w:r>
            <w:r>
              <w:rPr>
                <w:rFonts w:hint="eastAsia" w:ascii="宋体" w:hAnsi="宋体"/>
                <w:sz w:val="22"/>
              </w:rPr>
              <w:t xml:space="preserve">”要求的响应情况评审</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（1）投标文件未符合"</w:t>
            </w:r>
            <w:r>
              <w:rPr>
                <w:rFonts w:hint="eastAsia" w:ascii="宋体" w:hAnsi="宋体" w:eastAsia="宋体" w:cs="Times New Roman"/>
                <w:sz w:val="22"/>
              </w:rPr>
              <w:t xml:space="preserve">系统</w:t>
            </w:r>
            <w:r>
              <w:rPr>
                <w:rFonts w:hint="eastAsia" w:ascii="宋体" w:hAnsi="宋体" w:cs="Times New Roman"/>
                <w:sz w:val="22"/>
                <w:lang w:val="en-US" w:eastAsia="zh-CN"/>
              </w:rPr>
              <w:t xml:space="preserve">集成</w:t>
            </w:r>
            <w:r>
              <w:rPr>
                <w:rFonts w:hint="eastAsia" w:ascii="宋体" w:hAnsi="宋体" w:eastAsia="宋体" w:cs="Times New Roman"/>
                <w:sz w:val="22"/>
              </w:rPr>
              <w:t xml:space="preserve">方案</w:t>
            </w:r>
            <w:r>
              <w:rPr>
                <w:rFonts w:hint="eastAsia" w:ascii="宋体" w:hAnsi="宋体"/>
                <w:sz w:val="22"/>
              </w:rPr>
              <w:t xml:space="preserve">"中全部条款要求的，视为不符合招标文件，本项得0分；</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（2）投标文件符合"</w:t>
            </w:r>
            <w:r>
              <w:rPr>
                <w:rFonts w:hint="eastAsia" w:ascii="宋体" w:hAnsi="宋体" w:eastAsia="宋体" w:cs="Times New Roman"/>
                <w:sz w:val="22"/>
              </w:rPr>
              <w:t xml:space="preserve">系统</w:t>
            </w:r>
            <w:r>
              <w:rPr>
                <w:rFonts w:hint="eastAsia" w:ascii="宋体" w:hAnsi="宋体" w:cs="Times New Roman"/>
                <w:sz w:val="22"/>
                <w:lang w:val="en-US" w:eastAsia="zh-CN"/>
              </w:rPr>
              <w:t xml:space="preserve">集成</w:t>
            </w:r>
            <w:r>
              <w:rPr>
                <w:rFonts w:hint="eastAsia" w:ascii="宋体" w:hAnsi="宋体" w:eastAsia="宋体" w:cs="Times New Roman"/>
                <w:sz w:val="22"/>
              </w:rPr>
              <w:t xml:space="preserve">方案</w:t>
            </w:r>
            <w:r>
              <w:rPr>
                <w:rFonts w:hint="eastAsia" w:ascii="宋体" w:hAnsi="宋体"/>
                <w:sz w:val="22"/>
              </w:rPr>
              <w:t xml:space="preserve">"中全部条款要求的，视为符合招标文件，本项得3分；</w:t>
            </w:r>
            <w:r>
              <w:rPr>
                <w:rFonts w:hint="eastAsia" w:ascii="宋体" w:hAnsi="宋体"/>
                <w:sz w:val="22"/>
              </w:rPr>
            </w:r>
            <w:r/>
          </w:p>
          <w:p>
            <w:pPr>
              <w:pStyle w:val="968"/>
              <w:ind w:firstLine="0"/>
              <w:spacing w:line="312" w:lineRule="auto"/>
              <w:rPr>
                <w:rFonts w:hint="eastAsia" w:ascii="宋体" w:hAnsi="宋体" w:eastAsia="宋体" w:cs="Times New Roman"/>
                <w:sz w:val="22"/>
              </w:rPr>
            </w:pPr>
            <w:r>
              <w:rPr>
                <w:rFonts w:hint="eastAsia" w:ascii="宋体" w:hAnsi="宋体"/>
                <w:sz w:val="22"/>
              </w:rPr>
              <w:t xml:space="preserve">（3）经评委认定，投标文件对"</w:t>
            </w:r>
            <w:r>
              <w:rPr>
                <w:rFonts w:hint="eastAsia" w:ascii="宋体" w:hAnsi="宋体" w:eastAsia="宋体" w:cs="Times New Roman"/>
                <w:sz w:val="22"/>
              </w:rPr>
              <w:t xml:space="preserve">系统</w:t>
            </w:r>
            <w:r>
              <w:rPr>
                <w:rFonts w:hint="eastAsia" w:ascii="宋体" w:hAnsi="宋体" w:cs="Times New Roman"/>
                <w:sz w:val="22"/>
                <w:lang w:val="en-US" w:eastAsia="zh-CN"/>
              </w:rPr>
              <w:t xml:space="preserve">集成</w:t>
            </w:r>
            <w:r>
              <w:rPr>
                <w:rFonts w:hint="eastAsia" w:ascii="宋体" w:hAnsi="宋体" w:eastAsia="宋体" w:cs="Times New Roman"/>
                <w:sz w:val="22"/>
              </w:rPr>
              <w:t xml:space="preserve">方案</w:t>
            </w:r>
            <w:r>
              <w:rPr>
                <w:rFonts w:hint="eastAsia" w:ascii="宋体" w:hAnsi="宋体"/>
                <w:sz w:val="22"/>
              </w:rPr>
              <w:t xml:space="preserve">"中对接系统功能及内容、对接方式及实施方法、对接保障措施要求的响应内容全部优于招标文件要求的（除上述要求外其他要求响应内容符合招标文件要求），本项得5分。</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ascii="宋体" w:hAnsi="宋体" w:eastAsia="宋体" w:cs="Times New Roman"/>
                <w:sz w:val="22"/>
              </w:rPr>
            </w:pPr>
            <w:r>
              <w:rPr>
                <w:rFonts w:hint="eastAsia" w:ascii="宋体" w:hAnsi="宋体" w:eastAsia="宋体" w:cs="Times New Roman"/>
                <w:sz w:val="22"/>
              </w:rPr>
              <w:t xml:space="preserve">5</w:t>
            </w:r>
            <w:r>
              <w:rPr>
                <w:rFonts w:ascii="宋体" w:hAnsi="宋体" w:eastAsia="宋体" w:cs="Times New Roman"/>
                <w:sz w:val="22"/>
              </w:rPr>
            </w:r>
            <w:r/>
          </w:p>
        </w:tc>
      </w:tr>
      <w:tr>
        <w:trPr>
          <w:trHeight w:val="293"/>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sz w:val="22"/>
                <w:lang w:eastAsia="zh-CN"/>
              </w:rPr>
            </w:pPr>
            <w:r>
              <w:rPr>
                <w:rFonts w:hint="eastAsia" w:ascii="宋体" w:hAnsi="宋体" w:eastAsia="宋体" w:cs="Times New Roman"/>
                <w:sz w:val="22"/>
              </w:rPr>
              <w:t xml:space="preserve">2.</w:t>
            </w:r>
            <w:r>
              <w:rPr>
                <w:rFonts w:hint="eastAsia" w:ascii="宋体" w:hAnsi="宋体" w:cs="Times New Roman"/>
                <w:sz w:val="22"/>
                <w:lang w:val="en-US" w:eastAsia="zh-CN"/>
              </w:rPr>
              <w:t xml:space="preserve">4</w:t>
            </w:r>
            <w:r>
              <w:rPr>
                <w:rFonts w:hint="eastAsia" w:ascii="宋体" w:hAnsi="宋体" w:eastAsia="宋体" w:cs="Times New Roman"/>
                <w:sz w:val="22"/>
                <w:lang w:eastAsia="zh-CN"/>
              </w:rPr>
            </w:r>
            <w:r/>
          </w:p>
        </w:tc>
        <w:tc>
          <w:tcPr>
            <w:tcW w:w="1558" w:type="dxa"/>
            <w:vAlign w:val="center"/>
            <w:textDirection w:val="lrTb"/>
            <w:noWrap w:val="false"/>
          </w:tcPr>
          <w:p>
            <w:pPr>
              <w:pStyle w:val="968"/>
              <w:ind w:firstLine="0"/>
              <w:spacing w:line="312" w:lineRule="auto"/>
              <w:rPr>
                <w:rFonts w:hint="eastAsia" w:ascii="宋体" w:hAnsi="宋体" w:eastAsia="宋体" w:cs="Times New Roman"/>
                <w:sz w:val="22"/>
              </w:rPr>
            </w:pPr>
            <w:r>
              <w:rPr>
                <w:rFonts w:hint="eastAsia" w:ascii="宋体" w:hAnsi="宋体" w:eastAsia="宋体" w:cs="Times New Roman"/>
                <w:sz w:val="22"/>
              </w:rPr>
              <w:t xml:space="preserve">项目管理方案</w:t>
            </w:r>
            <w:r>
              <w:rPr>
                <w:rFonts w:hint="eastAsia" w:ascii="宋体" w:hAnsi="宋体" w:eastAsia="宋体" w:cs="Times New Roman"/>
                <w:sz w:val="22"/>
              </w:rPr>
            </w:r>
            <w:r/>
          </w:p>
        </w:tc>
        <w:tc>
          <w:tcPr>
            <w:tcW w:w="5529" w:type="dxa"/>
            <w:vAlign w:val="center"/>
            <w:textDirection w:val="lrTb"/>
            <w:noWrap w:val="false"/>
          </w:tcPr>
          <w:p>
            <w:pPr>
              <w:pStyle w:val="968"/>
              <w:ind w:firstLine="0"/>
              <w:spacing w:line="312" w:lineRule="auto"/>
              <w:rPr>
                <w:rFonts w:hint="eastAsia" w:ascii="宋体" w:hAnsi="宋体"/>
                <w:sz w:val="22"/>
              </w:rPr>
            </w:pPr>
            <w:r>
              <w:rPr>
                <w:rFonts w:hint="eastAsia" w:ascii="宋体" w:hAnsi="宋体"/>
                <w:sz w:val="22"/>
              </w:rPr>
              <w:t xml:space="preserve">评委根据投标文件对招标文件第四章“采购需求”中“</w:t>
            </w:r>
            <w:r>
              <w:rPr>
                <w:rFonts w:hint="eastAsia" w:ascii="宋体" w:hAnsi="宋体" w:eastAsia="宋体" w:cs="Times New Roman"/>
                <w:sz w:val="22"/>
              </w:rPr>
              <w:t xml:space="preserve">项目管理方案</w:t>
            </w:r>
            <w:r>
              <w:rPr>
                <w:rFonts w:hint="eastAsia" w:ascii="宋体" w:hAnsi="宋体"/>
                <w:sz w:val="22"/>
              </w:rPr>
              <w:t xml:space="preserve">”要求的响应情况评审</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（1）投标文件未符合"</w:t>
            </w:r>
            <w:r>
              <w:rPr>
                <w:rFonts w:hint="eastAsia" w:ascii="宋体" w:hAnsi="宋体" w:eastAsia="宋体" w:cs="Times New Roman"/>
                <w:sz w:val="22"/>
              </w:rPr>
              <w:t xml:space="preserve">项目管理方案</w:t>
            </w:r>
            <w:r>
              <w:rPr>
                <w:rFonts w:hint="eastAsia" w:ascii="宋体" w:hAnsi="宋体"/>
                <w:sz w:val="22"/>
              </w:rPr>
              <w:t xml:space="preserve">"中全部条款要求的，视为不符合招标文件，本项得0分；</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（2）投标文件符合"</w:t>
            </w:r>
            <w:r>
              <w:rPr>
                <w:rFonts w:hint="eastAsia" w:ascii="宋体" w:hAnsi="宋体" w:eastAsia="宋体" w:cs="Times New Roman"/>
                <w:sz w:val="22"/>
              </w:rPr>
              <w:t xml:space="preserve">项目管理方案</w:t>
            </w:r>
            <w:r>
              <w:rPr>
                <w:rFonts w:hint="eastAsia" w:ascii="宋体" w:hAnsi="宋体"/>
                <w:sz w:val="22"/>
              </w:rPr>
              <w:t xml:space="preserve">"中全部条款要求的，视为符合招标文件，本项得3分；</w:t>
            </w:r>
            <w:r>
              <w:rPr>
                <w:rFonts w:hint="eastAsia" w:ascii="宋体" w:hAnsi="宋体"/>
                <w:sz w:val="22"/>
              </w:rPr>
            </w:r>
            <w:r/>
          </w:p>
          <w:p>
            <w:pPr>
              <w:pStyle w:val="968"/>
              <w:ind w:firstLine="0"/>
              <w:spacing w:line="312" w:lineRule="auto"/>
              <w:rPr>
                <w:rFonts w:hint="eastAsia" w:ascii="宋体" w:hAnsi="宋体" w:eastAsia="宋体" w:cs="Times New Roman"/>
                <w:sz w:val="22"/>
              </w:rPr>
            </w:pPr>
            <w:r>
              <w:rPr>
                <w:rFonts w:hint="eastAsia" w:ascii="宋体" w:hAnsi="宋体"/>
                <w:sz w:val="22"/>
              </w:rPr>
              <w:t xml:space="preserve">（3）经评委认定，投标文件对"</w:t>
            </w:r>
            <w:r>
              <w:rPr>
                <w:rFonts w:hint="eastAsia" w:ascii="宋体" w:hAnsi="宋体" w:eastAsia="宋体" w:cs="Times New Roman"/>
                <w:sz w:val="22"/>
              </w:rPr>
              <w:t xml:space="preserve">项目管理方案</w:t>
            </w:r>
            <w:r>
              <w:rPr>
                <w:rFonts w:hint="eastAsia" w:ascii="宋体" w:hAnsi="宋体"/>
                <w:sz w:val="22"/>
              </w:rPr>
              <w:t xml:space="preserve">"中项目建设周期及实施进度计划、项目质量、进度和管理保障要求的响应内容全部优于招标文件要求的（除上述要求外其他要求响应内容符合招标文件要求），本项得5分。</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hint="eastAsia" w:ascii="宋体" w:hAnsi="宋体" w:eastAsia="宋体" w:cs="Times New Roman"/>
                <w:sz w:val="22"/>
              </w:rPr>
            </w:pPr>
            <w:r>
              <w:rPr>
                <w:rFonts w:hint="eastAsia" w:ascii="宋体" w:hAnsi="宋体" w:eastAsia="宋体" w:cs="Times New Roman"/>
                <w:sz w:val="22"/>
              </w:rPr>
              <w:t xml:space="preserve">5</w:t>
            </w:r>
            <w:r>
              <w:rPr>
                <w:rFonts w:hint="eastAsia" w:ascii="宋体" w:hAnsi="宋体" w:eastAsia="宋体" w:cs="Times New Roman"/>
                <w:sz w:val="22"/>
              </w:rPr>
            </w:r>
            <w:r/>
          </w:p>
        </w:tc>
      </w:tr>
      <w:tr>
        <w:trPr>
          <w:trHeight w:val="293"/>
        </w:trPr>
        <w:tc>
          <w:tcPr>
            <w:tcW w:w="705" w:type="dxa"/>
            <w:vAlign w:val="center"/>
            <w:textDirection w:val="lrTb"/>
            <w:noWrap w:val="false"/>
          </w:tcPr>
          <w:p>
            <w:pPr>
              <w:pStyle w:val="968"/>
              <w:ind w:firstLine="0"/>
              <w:jc w:val="center"/>
              <w:spacing w:line="312" w:lineRule="auto"/>
              <w:rPr>
                <w:rFonts w:hint="eastAsia" w:ascii="宋体" w:hAnsi="宋体" w:eastAsia="宋体" w:cs="Times New Roman"/>
                <w:sz w:val="22"/>
                <w:lang w:eastAsia="zh-CN"/>
              </w:rPr>
            </w:pPr>
            <w:r>
              <w:rPr>
                <w:rFonts w:hint="eastAsia" w:ascii="宋体" w:hAnsi="宋体" w:eastAsia="宋体" w:cs="Times New Roman"/>
                <w:sz w:val="22"/>
              </w:rPr>
              <w:t xml:space="preserve">2.</w:t>
            </w:r>
            <w:r>
              <w:rPr>
                <w:rFonts w:hint="eastAsia" w:ascii="宋体" w:hAnsi="宋体" w:cs="Times New Roman"/>
                <w:sz w:val="22"/>
                <w:lang w:val="en-US" w:eastAsia="zh-CN"/>
              </w:rPr>
              <w:t xml:space="preserve">5</w:t>
            </w:r>
            <w:r>
              <w:rPr>
                <w:rFonts w:hint="eastAsia" w:ascii="宋体" w:hAnsi="宋体" w:eastAsia="宋体" w:cs="Times New Roman"/>
                <w:sz w:val="22"/>
                <w:lang w:eastAsia="zh-CN"/>
              </w:rPr>
            </w:r>
            <w:r/>
          </w:p>
        </w:tc>
        <w:tc>
          <w:tcPr>
            <w:tcW w:w="1558" w:type="dxa"/>
            <w:vAlign w:val="center"/>
            <w:textDirection w:val="lrTb"/>
            <w:noWrap w:val="false"/>
          </w:tcPr>
          <w:p>
            <w:pPr>
              <w:pStyle w:val="968"/>
              <w:ind w:firstLine="0"/>
              <w:spacing w:line="312" w:lineRule="auto"/>
              <w:rPr>
                <w:rFonts w:hint="eastAsia" w:ascii="宋体" w:hAnsi="宋体" w:eastAsia="宋体" w:cs="Times New Roman"/>
                <w:sz w:val="22"/>
              </w:rPr>
            </w:pPr>
            <w:r>
              <w:rPr>
                <w:rFonts w:hint="eastAsia" w:ascii="宋体" w:hAnsi="宋体" w:eastAsia="宋体" w:cs="Times New Roman"/>
                <w:sz w:val="22"/>
              </w:rPr>
              <w:t xml:space="preserve">安全保障方案</w:t>
            </w:r>
            <w:r>
              <w:rPr>
                <w:rFonts w:hint="eastAsia" w:ascii="宋体" w:hAnsi="宋体" w:eastAsia="宋体" w:cs="Times New Roman"/>
                <w:sz w:val="22"/>
              </w:rPr>
            </w:r>
            <w:r/>
          </w:p>
        </w:tc>
        <w:tc>
          <w:tcPr>
            <w:tcW w:w="5529" w:type="dxa"/>
            <w:vAlign w:val="center"/>
            <w:textDirection w:val="lrTb"/>
            <w:noWrap w:val="false"/>
          </w:tcPr>
          <w:p>
            <w:pPr>
              <w:pStyle w:val="968"/>
              <w:ind w:firstLine="0"/>
              <w:spacing w:line="312" w:lineRule="auto"/>
              <w:rPr>
                <w:rFonts w:hint="eastAsia" w:ascii="宋体" w:hAnsi="宋体"/>
                <w:sz w:val="22"/>
              </w:rPr>
            </w:pPr>
            <w:r>
              <w:rPr>
                <w:rFonts w:hint="eastAsia" w:ascii="宋体" w:hAnsi="宋体"/>
                <w:sz w:val="22"/>
              </w:rPr>
              <w:t xml:space="preserve">评委根据投标文件对招标文件第四章“采购需求”中“</w:t>
            </w:r>
            <w:r>
              <w:rPr>
                <w:rFonts w:hint="eastAsia" w:ascii="宋体" w:hAnsi="宋体" w:eastAsia="宋体" w:cs="Times New Roman"/>
                <w:sz w:val="22"/>
              </w:rPr>
              <w:t xml:space="preserve">安全保障方案</w:t>
            </w:r>
            <w:r>
              <w:rPr>
                <w:rFonts w:hint="eastAsia" w:ascii="宋体" w:hAnsi="宋体"/>
                <w:sz w:val="22"/>
              </w:rPr>
              <w:t xml:space="preserve">”要求的响应情况评审</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（1）投标文件未符合"</w:t>
            </w:r>
            <w:r>
              <w:rPr>
                <w:rFonts w:hint="eastAsia" w:ascii="宋体" w:hAnsi="宋体" w:eastAsia="宋体" w:cs="Times New Roman"/>
                <w:sz w:val="22"/>
              </w:rPr>
              <w:t xml:space="preserve">安全保障方案</w:t>
            </w:r>
            <w:r>
              <w:rPr>
                <w:rFonts w:hint="eastAsia" w:ascii="宋体" w:hAnsi="宋体"/>
                <w:sz w:val="22"/>
              </w:rPr>
              <w:t xml:space="preserve">"中全部条款要求的，视为不符合招标文件，本项得0分；</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（2）投标文件符合"</w:t>
            </w:r>
            <w:r>
              <w:rPr>
                <w:rFonts w:hint="eastAsia" w:ascii="宋体" w:hAnsi="宋体" w:eastAsia="宋体" w:cs="Times New Roman"/>
                <w:sz w:val="22"/>
              </w:rPr>
              <w:t xml:space="preserve">安全保障方案</w:t>
            </w:r>
            <w:r>
              <w:rPr>
                <w:rFonts w:hint="eastAsia" w:ascii="宋体" w:hAnsi="宋体"/>
                <w:sz w:val="22"/>
              </w:rPr>
              <w:t xml:space="preserve">"中全部条款要求的，视为符合招标文件，本项得3分；</w:t>
            </w:r>
            <w:r>
              <w:rPr>
                <w:rFonts w:hint="eastAsia" w:ascii="宋体" w:hAnsi="宋体"/>
                <w:sz w:val="22"/>
              </w:rPr>
            </w:r>
            <w:r/>
          </w:p>
          <w:p>
            <w:pPr>
              <w:pStyle w:val="968"/>
              <w:ind w:firstLine="0"/>
              <w:spacing w:line="312" w:lineRule="auto"/>
              <w:rPr>
                <w:rFonts w:hint="eastAsia" w:ascii="宋体" w:hAnsi="宋体" w:eastAsia="宋体" w:cs="Times New Roman"/>
                <w:sz w:val="22"/>
              </w:rPr>
            </w:pPr>
            <w:r>
              <w:rPr>
                <w:rFonts w:hint="eastAsia" w:ascii="宋体" w:hAnsi="宋体"/>
                <w:sz w:val="22"/>
              </w:rPr>
              <w:t xml:space="preserve">（3）经评委认定，投标文件对"</w:t>
            </w:r>
            <w:r>
              <w:rPr>
                <w:rFonts w:hint="eastAsia" w:ascii="宋体" w:hAnsi="宋体" w:eastAsia="宋体" w:cs="Times New Roman"/>
                <w:sz w:val="22"/>
              </w:rPr>
              <w:t xml:space="preserve">安全保障方案</w:t>
            </w:r>
            <w:r>
              <w:rPr>
                <w:rFonts w:hint="eastAsia" w:ascii="宋体" w:hAnsi="宋体"/>
                <w:sz w:val="22"/>
              </w:rPr>
              <w:t xml:space="preserve">"中安全性设计方案，包括传输和储存安全、应用安全、数据安全要求的响应内容全部优于招标文件要求的（除上述要求外其他要求响应内容符合招标文件要求），本项得5分。</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hint="eastAsia" w:ascii="宋体" w:hAnsi="宋体" w:eastAsia="宋体" w:cs="Times New Roman"/>
                <w:sz w:val="22"/>
              </w:rPr>
            </w:pPr>
            <w:r>
              <w:rPr>
                <w:rFonts w:hint="eastAsia" w:ascii="宋体" w:hAnsi="宋体" w:eastAsia="宋体" w:cs="Times New Roman"/>
                <w:sz w:val="22"/>
              </w:rPr>
              <w:t xml:space="preserve">5</w:t>
            </w:r>
            <w:r>
              <w:rPr>
                <w:rFonts w:hint="eastAsia" w:ascii="宋体" w:hAnsi="宋体" w:eastAsia="宋体" w:cs="Times New Roman"/>
                <w:sz w:val="22"/>
              </w:rPr>
            </w:r>
            <w:r/>
          </w:p>
        </w:tc>
      </w:tr>
      <w:tr>
        <w:trPr>
          <w:trHeight w:val="293"/>
        </w:trPr>
        <w:tc>
          <w:tcPr>
            <w:tcW w:w="705" w:type="dxa"/>
            <w:vAlign w:val="center"/>
            <w:textDirection w:val="lrTb"/>
            <w:noWrap w:val="false"/>
          </w:tcPr>
          <w:p>
            <w:pPr>
              <w:pStyle w:val="968"/>
              <w:ind w:firstLine="0"/>
              <w:jc w:val="center"/>
              <w:spacing w:line="312" w:lineRule="auto"/>
              <w:widowControl/>
              <w:rPr>
                <w:rFonts w:ascii="宋体" w:hAnsi="宋体" w:eastAsia="宋体" w:cs="Times New Roman"/>
                <w:sz w:val="22"/>
                <w:szCs w:val="21"/>
                <w:lang w:val="en-US" w:eastAsia="zh-CN" w:bidi="ar-SA"/>
              </w:rPr>
            </w:pPr>
            <w:r>
              <w:rPr>
                <w:rFonts w:hint="eastAsia" w:ascii="宋体" w:hAnsi="宋体" w:cs="Times New Roman"/>
                <w:sz w:val="22"/>
                <w:lang w:val="en-US" w:eastAsia="zh-CN"/>
              </w:rPr>
              <w:t xml:space="preserve">2.6</w:t>
            </w:r>
            <w:r>
              <w:rPr>
                <w:rFonts w:ascii="宋体" w:hAnsi="宋体" w:eastAsia="宋体" w:cs="Times New Roman"/>
                <w:sz w:val="22"/>
                <w:szCs w:val="21"/>
                <w:lang w:val="en-US" w:eastAsia="zh-CN" w:bidi="ar-SA"/>
              </w:rPr>
            </w:r>
            <w:r/>
          </w:p>
        </w:tc>
        <w:tc>
          <w:tcPr>
            <w:tcW w:w="1558" w:type="dxa"/>
            <w:vAlign w:val="center"/>
            <w:textDirection w:val="lrTb"/>
            <w:noWrap w:val="false"/>
          </w:tcPr>
          <w:p>
            <w:pPr>
              <w:pStyle w:val="968"/>
              <w:ind w:firstLine="0"/>
              <w:jc w:val="left"/>
              <w:spacing w:line="312" w:lineRule="auto"/>
              <w:widowControl/>
              <w:rPr>
                <w:rFonts w:hint="eastAsia" w:ascii="宋体" w:hAnsi="宋体" w:eastAsia="宋体" w:cs="Times New Roman"/>
                <w:sz w:val="22"/>
                <w:szCs w:val="21"/>
                <w:lang w:val="en-US" w:eastAsia="zh-CN" w:bidi="ar-SA"/>
              </w:rPr>
            </w:pPr>
            <w:r>
              <w:rPr>
                <w:rFonts w:hint="eastAsia" w:ascii="宋体" w:hAnsi="宋体" w:eastAsia="宋体" w:cs="Times New Roman"/>
                <w:sz w:val="22"/>
              </w:rPr>
              <w:t xml:space="preserve">运维服务方案</w:t>
            </w:r>
            <w:r>
              <w:rPr>
                <w:rFonts w:hint="eastAsia" w:ascii="宋体" w:hAnsi="宋体" w:eastAsia="宋体" w:cs="Times New Roman"/>
                <w:sz w:val="22"/>
                <w:szCs w:val="21"/>
                <w:lang w:val="en-US" w:eastAsia="zh-CN" w:bidi="ar-SA"/>
              </w:rPr>
            </w:r>
            <w:r/>
          </w:p>
        </w:tc>
        <w:tc>
          <w:tcPr>
            <w:tcW w:w="5529" w:type="dxa"/>
            <w:vAlign w:val="center"/>
            <w:textDirection w:val="lrTb"/>
            <w:noWrap w:val="false"/>
          </w:tcPr>
          <w:p>
            <w:pPr>
              <w:pStyle w:val="968"/>
              <w:ind w:firstLine="0"/>
              <w:spacing w:line="312" w:lineRule="auto"/>
              <w:rPr>
                <w:rFonts w:hint="eastAsia" w:ascii="宋体" w:hAnsi="宋体"/>
                <w:sz w:val="22"/>
              </w:rPr>
            </w:pPr>
            <w:r>
              <w:rPr>
                <w:rFonts w:hint="eastAsia" w:ascii="宋体" w:hAnsi="宋体"/>
                <w:sz w:val="22"/>
              </w:rPr>
              <w:t xml:space="preserve">评委根据投标文件对招标文件第四章“采购需求”中“</w:t>
            </w:r>
            <w:r>
              <w:rPr>
                <w:rFonts w:hint="eastAsia" w:ascii="宋体" w:hAnsi="宋体" w:eastAsia="宋体" w:cs="Times New Roman"/>
                <w:sz w:val="22"/>
              </w:rPr>
              <w:t xml:space="preserve">运维服务方案</w:t>
            </w:r>
            <w:r>
              <w:rPr>
                <w:rFonts w:hint="eastAsia" w:ascii="宋体" w:hAnsi="宋体"/>
                <w:sz w:val="22"/>
              </w:rPr>
              <w:t xml:space="preserve">”要求的响应情况评审</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（1）投标文件未符合"</w:t>
            </w:r>
            <w:r>
              <w:rPr>
                <w:rFonts w:hint="eastAsia" w:ascii="宋体" w:hAnsi="宋体" w:eastAsia="宋体" w:cs="Times New Roman"/>
                <w:sz w:val="22"/>
              </w:rPr>
              <w:t xml:space="preserve">运维服务方案</w:t>
            </w:r>
            <w:r>
              <w:rPr>
                <w:rFonts w:hint="eastAsia" w:ascii="宋体" w:hAnsi="宋体"/>
                <w:sz w:val="22"/>
              </w:rPr>
              <w:t xml:space="preserve">"中全部条款要求的，视为不符合招标文件，本项得0分；</w:t>
            </w:r>
            <w:r>
              <w:rPr>
                <w:rFonts w:hint="eastAsia" w:ascii="宋体" w:hAnsi="宋体"/>
                <w:sz w:val="22"/>
              </w:rPr>
            </w:r>
            <w:r/>
          </w:p>
          <w:p>
            <w:pPr>
              <w:pStyle w:val="968"/>
              <w:ind w:firstLine="0"/>
              <w:spacing w:line="312" w:lineRule="auto"/>
              <w:rPr>
                <w:rFonts w:hint="eastAsia" w:ascii="宋体" w:hAnsi="宋体"/>
                <w:sz w:val="22"/>
              </w:rPr>
            </w:pPr>
            <w:r>
              <w:rPr>
                <w:rFonts w:hint="eastAsia" w:ascii="宋体" w:hAnsi="宋体"/>
                <w:sz w:val="22"/>
              </w:rPr>
              <w:t xml:space="preserve">（2）投标文件符合"</w:t>
            </w:r>
            <w:r>
              <w:rPr>
                <w:rFonts w:hint="eastAsia" w:ascii="宋体" w:hAnsi="宋体" w:eastAsia="宋体" w:cs="Times New Roman"/>
                <w:sz w:val="22"/>
              </w:rPr>
              <w:t xml:space="preserve">运维服务方案</w:t>
            </w:r>
            <w:r>
              <w:rPr>
                <w:rFonts w:hint="eastAsia" w:ascii="宋体" w:hAnsi="宋体"/>
                <w:sz w:val="22"/>
              </w:rPr>
              <w:t xml:space="preserve">"中全部条款要求的，视为符合招标文件，本项得3分；</w:t>
            </w:r>
            <w:r>
              <w:rPr>
                <w:rFonts w:hint="eastAsia" w:ascii="宋体" w:hAnsi="宋体"/>
                <w:sz w:val="22"/>
              </w:rPr>
            </w:r>
            <w:r/>
          </w:p>
          <w:p>
            <w:pPr>
              <w:pStyle w:val="968"/>
              <w:ind w:firstLine="0"/>
              <w:jc w:val="left"/>
              <w:spacing w:line="312" w:lineRule="auto"/>
              <w:widowControl/>
              <w:rPr>
                <w:rFonts w:hint="eastAsia" w:ascii="宋体" w:hAnsi="宋体" w:eastAsia="宋体" w:cs="Times New Roman"/>
                <w:sz w:val="22"/>
                <w:szCs w:val="21"/>
                <w:lang w:val="en-US" w:eastAsia="zh-CN" w:bidi="ar-SA"/>
              </w:rPr>
            </w:pPr>
            <w:r>
              <w:rPr>
                <w:rFonts w:hint="eastAsia" w:ascii="宋体" w:hAnsi="宋体"/>
                <w:sz w:val="22"/>
              </w:rPr>
              <w:t xml:space="preserve">（3）经评委认定，投标文件对"</w:t>
            </w:r>
            <w:r>
              <w:rPr>
                <w:rFonts w:hint="eastAsia" w:ascii="宋体" w:hAnsi="宋体" w:eastAsia="宋体" w:cs="Times New Roman"/>
                <w:sz w:val="22"/>
              </w:rPr>
              <w:t xml:space="preserve">运维服务方案</w:t>
            </w:r>
            <w:r>
              <w:rPr>
                <w:rFonts w:hint="eastAsia" w:ascii="宋体" w:hAnsi="宋体"/>
                <w:sz w:val="22"/>
              </w:rPr>
              <w:t xml:space="preserve">"中系统日常维护、故障问题处置要求的响应内容全部优于招标文件要求的（除上述要求外其他要求响应内容符合招标文件要求），本项得5分。</w:t>
            </w:r>
            <w:r>
              <w:rPr>
                <w:rFonts w:hint="eastAsia" w:ascii="宋体" w:hAnsi="宋体" w:eastAsia="宋体" w:cs="Times New Roman"/>
                <w:sz w:val="22"/>
                <w:szCs w:val="21"/>
                <w:lang w:val="en-US" w:eastAsia="zh-CN" w:bidi="ar-SA"/>
              </w:rPr>
            </w:r>
            <w:r/>
          </w:p>
        </w:tc>
        <w:tc>
          <w:tcPr>
            <w:tcW w:w="708" w:type="dxa"/>
            <w:vAlign w:val="center"/>
            <w:textDirection w:val="lrTb"/>
            <w:noWrap w:val="false"/>
          </w:tcPr>
          <w:p>
            <w:pPr>
              <w:pStyle w:val="968"/>
              <w:ind w:firstLine="0"/>
              <w:jc w:val="center"/>
              <w:spacing w:line="312" w:lineRule="auto"/>
              <w:rPr>
                <w:rFonts w:hint="eastAsia" w:ascii="宋体" w:hAnsi="宋体" w:eastAsia="宋体" w:cs="Times New Roman"/>
                <w:sz w:val="22"/>
                <w:lang w:val="en-US" w:eastAsia="zh-CN"/>
              </w:rPr>
            </w:pPr>
            <w:r>
              <w:rPr>
                <w:rFonts w:hint="eastAsia" w:ascii="宋体" w:hAnsi="宋体" w:cs="Times New Roman"/>
                <w:sz w:val="22"/>
                <w:lang w:val="en-US" w:eastAsia="zh-CN"/>
              </w:rPr>
              <w:t xml:space="preserve">5</w:t>
            </w:r>
            <w:r>
              <w:rPr>
                <w:rFonts w:hint="eastAsia" w:ascii="宋体" w:hAnsi="宋体" w:eastAsia="宋体" w:cs="Times New Roman"/>
                <w:sz w:val="22"/>
                <w:lang w:val="en-US" w:eastAsia="zh-CN"/>
              </w:rPr>
            </w:r>
            <w:r/>
          </w:p>
        </w:tc>
      </w:tr>
      <w:tr>
        <w:trPr>
          <w:trHeight w:val="293"/>
        </w:trPr>
        <w:tc>
          <w:tcPr>
            <w:gridSpan w:val="4"/>
            <w:tcW w:w="8500" w:type="dxa"/>
            <w:vAlign w:val="top"/>
            <w:textDirection w:val="lrTb"/>
            <w:noWrap w:val="false"/>
          </w:tcPr>
          <w:p>
            <w:pPr>
              <w:pStyle w:val="968"/>
              <w:ind w:firstLine="0"/>
              <w:spacing w:line="312" w:lineRule="auto"/>
              <w:rPr>
                <w:rFonts w:hint="eastAsia" w:ascii="宋体" w:hAnsi="宋体" w:eastAsia="宋体" w:cs="Times New Roman"/>
                <w:sz w:val="22"/>
              </w:rPr>
            </w:pPr>
            <w:r>
              <w:rPr>
                <w:rFonts w:hint="eastAsia" w:ascii="宋体" w:hAnsi="宋体" w:eastAsia="宋体" w:cs="Times New Roman"/>
                <w:sz w:val="22"/>
              </w:rPr>
              <w:t xml:space="preserve">三、需求响应及服务（</w:t>
            </w:r>
            <w:r>
              <w:rPr>
                <w:rFonts w:hint="eastAsia" w:ascii="宋体" w:hAnsi="宋体" w:cs="Times New Roman"/>
                <w:sz w:val="22"/>
                <w:lang w:val="en-US" w:eastAsia="zh-CN"/>
              </w:rPr>
              <w:t xml:space="preserve">31</w:t>
            </w:r>
            <w:r>
              <w:rPr>
                <w:rFonts w:hint="eastAsia" w:ascii="宋体" w:hAnsi="宋体" w:eastAsia="宋体" w:cs="Times New Roman"/>
                <w:sz w:val="22"/>
              </w:rPr>
              <w:t xml:space="preserve">）</w:t>
            </w:r>
            <w:r>
              <w:rPr>
                <w:rFonts w:hint="eastAsia" w:ascii="宋体" w:hAnsi="宋体" w:eastAsia="宋体" w:cs="Times New Roman"/>
                <w:sz w:val="22"/>
              </w:rPr>
            </w:r>
            <w:r/>
          </w:p>
        </w:tc>
      </w:tr>
      <w:tr>
        <w:trPr>
          <w:trHeight w:val="534"/>
        </w:trPr>
        <w:tc>
          <w:tcPr>
            <w:gridSpan w:val="2"/>
            <w:tcW w:w="2263" w:type="dxa"/>
            <w:vAlign w:val="center"/>
            <w:vMerge w:val="restart"/>
            <w:textDirection w:val="lrTb"/>
            <w:noWrap w:val="false"/>
          </w:tcPr>
          <w:p>
            <w:pPr>
              <w:pStyle w:val="968"/>
              <w:ind w:firstLine="44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需求响应</w:t>
            </w:r>
            <w:r>
              <w:rPr>
                <w:rFonts w:hint="eastAsia" w:ascii="宋体" w:hAnsi="宋体" w:eastAsia="宋体" w:cs="Times New Roman"/>
                <w:sz w:val="22"/>
              </w:rPr>
            </w:r>
            <w:r/>
          </w:p>
        </w:tc>
        <w:tc>
          <w:tcPr>
            <w:tcW w:w="5529" w:type="dxa"/>
            <w:vAlign w:val="center"/>
            <w:textDirection w:val="lrTb"/>
            <w:noWrap w:val="false"/>
          </w:tcPr>
          <w:p>
            <w:pPr>
              <w:pStyle w:val="968"/>
              <w:ind w:firstLine="0"/>
              <w:jc w:val="left"/>
              <w:spacing w:line="312" w:lineRule="auto"/>
              <w:widowControl/>
              <w:rPr>
                <w:rFonts w:ascii="宋体" w:hAnsi="宋体" w:eastAsia="宋体" w:cs="Times New Roman"/>
                <w:sz w:val="22"/>
              </w:rPr>
            </w:pPr>
            <w:r>
              <w:rPr>
                <w:rFonts w:hint="eastAsia" w:ascii="宋体" w:hAnsi="宋体" w:eastAsia="宋体" w:cs="Times New Roman"/>
                <w:sz w:val="22"/>
                <w:lang w:val="en-US" w:eastAsia="zh-CN"/>
              </w:rPr>
              <w:t xml:space="preserve">3.1</w:t>
            </w:r>
            <w:r>
              <w:rPr>
                <w:rFonts w:hint="eastAsia" w:ascii="宋体" w:hAnsi="宋体" w:eastAsia="宋体" w:cs="Times New Roman"/>
                <w:sz w:val="22"/>
              </w:rPr>
              <w:t xml:space="preserve">根据采购</w:t>
            </w:r>
            <w:r>
              <w:rPr>
                <w:rFonts w:hint="eastAsia" w:ascii="宋体" w:hAnsi="宋体" w:eastAsia="宋体" w:cs="Times New Roman"/>
                <w:color w:val="000000"/>
                <w:sz w:val="22"/>
              </w:rPr>
              <w:t xml:space="preserve">需求</w:t>
            </w:r>
            <w:r>
              <w:rPr>
                <w:rFonts w:hint="eastAsia" w:ascii="宋体" w:hAnsi="宋体" w:cs="Times New Roman"/>
                <w:color w:val="000000"/>
                <w:sz w:val="22"/>
                <w:lang w:val="en-US" w:eastAsia="zh-CN"/>
              </w:rPr>
              <w:t xml:space="preserve">-技术要求-项目建设内容</w:t>
            </w:r>
            <w:r>
              <w:rPr>
                <w:rFonts w:hint="eastAsia" w:ascii="宋体" w:hAnsi="宋体" w:eastAsia="宋体" w:cs="Times New Roman"/>
                <w:color w:val="000000"/>
                <w:sz w:val="22"/>
              </w:rPr>
              <w:t xml:space="preserve">要求</w:t>
            </w:r>
            <w:r>
              <w:rPr>
                <w:rFonts w:hint="eastAsia" w:ascii="宋体" w:hAnsi="宋体" w:eastAsia="宋体" w:cs="Times New Roman"/>
                <w:sz w:val="22"/>
              </w:rPr>
              <w:t xml:space="preserve">下</w:t>
            </w:r>
            <w:r>
              <w:rPr>
                <w:rFonts w:ascii="宋体" w:hAnsi="宋体" w:eastAsia="宋体" w:cs="Times New Roman"/>
                <w:sz w:val="22"/>
              </w:rPr>
              <w:t xml:space="preserve">三大功能模块</w:t>
            </w:r>
            <w:r>
              <w:rPr>
                <w:rFonts w:hint="eastAsia" w:ascii="宋体" w:hAnsi="宋体" w:eastAsia="宋体" w:cs="Times New Roman"/>
                <w:sz w:val="22"/>
              </w:rPr>
              <w:t xml:space="preserve">中</w:t>
            </w:r>
            <w:r>
              <w:rPr>
                <w:rFonts w:ascii="宋体" w:hAnsi="宋体" w:eastAsia="宋体" w:cs="Times New Roman"/>
                <w:sz w:val="22"/>
              </w:rPr>
              <w:t xml:space="preserve">合计</w:t>
            </w:r>
            <w:r>
              <w:rPr>
                <w:rFonts w:hint="eastAsia" w:ascii="宋体" w:hAnsi="宋体" w:cs="Times New Roman"/>
                <w:sz w:val="22"/>
                <w:lang w:val="en-US" w:eastAsia="zh-CN"/>
              </w:rPr>
              <w:t xml:space="preserve">17</w:t>
            </w:r>
            <w:r>
              <w:rPr>
                <w:rFonts w:ascii="宋体" w:hAnsi="宋体" w:eastAsia="宋体" w:cs="Times New Roman"/>
                <w:sz w:val="22"/>
              </w:rPr>
              <w:t xml:space="preserve">项技术参数逐条</w:t>
            </w:r>
            <w:r>
              <w:rPr>
                <w:rFonts w:hint="eastAsia" w:ascii="宋体" w:hAnsi="宋体" w:eastAsia="宋体" w:cs="Times New Roman"/>
                <w:sz w:val="22"/>
              </w:rPr>
              <w:t xml:space="preserve">响应，响应内容包括但不限于功能描述、功能界面设计、功能权限及流程等。技术参数要求如下：</w:t>
            </w:r>
            <w:r>
              <w:rPr>
                <w:rFonts w:ascii="宋体" w:hAnsi="宋体" w:eastAsia="宋体" w:cs="Times New Roman"/>
                <w:sz w:val="22"/>
              </w:rPr>
            </w:r>
            <w:r/>
          </w:p>
          <w:p>
            <w:pPr>
              <w:pStyle w:val="968"/>
              <w:numPr>
                <w:ilvl w:val="0"/>
                <w:numId w:val="0"/>
              </w:numPr>
              <w:ind w:firstLine="0"/>
              <w:jc w:val="left"/>
              <w:spacing w:line="312" w:lineRule="auto"/>
              <w:widowControl/>
              <w:rPr>
                <w:rFonts w:hint="eastAsia" w:ascii="宋体" w:hAnsi="宋体" w:eastAsia="宋体" w:cs="Times New Roman"/>
                <w:sz w:val="22"/>
              </w:rPr>
            </w:pPr>
            <w:r>
              <w:rPr>
                <w:rFonts w:hint="eastAsia" w:ascii="宋体" w:hAnsi="宋体" w:cs="Times New Roman"/>
                <w:sz w:val="22"/>
                <w:lang w:val="en-US" w:eastAsia="zh-CN"/>
              </w:rPr>
              <w:t xml:space="preserve">1、2.1公文校核功能建设中的2.1.1、2.1.2，共6</w:t>
            </w:r>
            <w:r>
              <w:rPr>
                <w:rFonts w:hint="eastAsia" w:ascii="宋体" w:hAnsi="宋体" w:eastAsia="宋体" w:cs="Times New Roman"/>
                <w:sz w:val="22"/>
              </w:rPr>
              <w:t xml:space="preserve">项技术参数</w:t>
            </w:r>
            <w:r>
              <w:rPr>
                <w:rFonts w:hint="eastAsia" w:ascii="宋体" w:hAnsi="宋体" w:cs="Times New Roman"/>
                <w:sz w:val="22"/>
                <w:lang w:eastAsia="zh-CN"/>
              </w:rPr>
              <w:t xml:space="preserve">。</w:t>
            </w:r>
            <w:r>
              <w:rPr>
                <w:rFonts w:hint="eastAsia" w:ascii="宋体" w:hAnsi="宋体" w:eastAsia="宋体" w:cs="Times New Roman"/>
                <w:sz w:val="22"/>
              </w:rPr>
            </w:r>
            <w:r/>
          </w:p>
          <w:p>
            <w:pPr>
              <w:pStyle w:val="968"/>
              <w:numPr>
                <w:ilvl w:val="0"/>
                <w:numId w:val="0"/>
              </w:numPr>
              <w:ind w:firstLine="0"/>
              <w:jc w:val="left"/>
              <w:spacing w:line="312" w:lineRule="auto"/>
              <w:widowControl/>
              <w:rPr>
                <w:rFonts w:hint="eastAsia" w:ascii="宋体" w:hAnsi="宋体" w:eastAsia="宋体" w:cs="Times New Roman"/>
                <w:sz w:val="22"/>
              </w:rPr>
            </w:pPr>
            <w:r>
              <w:rPr>
                <w:rFonts w:hint="eastAsia" w:ascii="宋体" w:hAnsi="宋体" w:cs="Times New Roman"/>
                <w:sz w:val="22"/>
                <w:lang w:val="en-US" w:eastAsia="zh-CN"/>
              </w:rPr>
              <w:t xml:space="preserve">2、2.2公文检索功能建设中的7</w:t>
            </w:r>
            <w:r>
              <w:rPr>
                <w:rFonts w:hint="eastAsia" w:ascii="宋体" w:hAnsi="宋体" w:eastAsia="宋体" w:cs="Times New Roman"/>
                <w:sz w:val="22"/>
              </w:rPr>
              <w:t xml:space="preserve">项技术参数</w:t>
            </w:r>
            <w:r>
              <w:rPr>
                <w:rFonts w:hint="eastAsia" w:ascii="宋体" w:hAnsi="宋体" w:cs="Times New Roman"/>
                <w:sz w:val="22"/>
                <w:lang w:eastAsia="zh-CN"/>
              </w:rPr>
              <w:t xml:space="preserve">。</w:t>
            </w:r>
            <w:r>
              <w:rPr>
                <w:rFonts w:hint="eastAsia" w:ascii="宋体" w:hAnsi="宋体" w:eastAsia="宋体" w:cs="Times New Roman"/>
                <w:sz w:val="22"/>
              </w:rPr>
            </w:r>
            <w:r/>
          </w:p>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3</w:t>
            </w:r>
            <w:r>
              <w:rPr>
                <w:rFonts w:hint="eastAsia" w:ascii="宋体" w:hAnsi="宋体" w:cs="Times New Roman"/>
                <w:sz w:val="22"/>
                <w:lang w:eastAsia="zh-CN"/>
              </w:rPr>
              <w:t xml:space="preserve">、</w:t>
            </w:r>
            <w:r>
              <w:rPr>
                <w:rFonts w:hint="eastAsia" w:ascii="宋体" w:hAnsi="宋体" w:cs="Times New Roman"/>
                <w:sz w:val="22"/>
                <w:lang w:val="en-US" w:eastAsia="zh-CN"/>
              </w:rPr>
              <w:t xml:space="preserve">2.3智能拟办意见生成中的2.3.1、2.3.3，共4</w:t>
            </w:r>
            <w:r>
              <w:rPr>
                <w:rFonts w:ascii="宋体" w:hAnsi="宋体" w:eastAsia="宋体" w:cs="Times New Roman"/>
                <w:sz w:val="22"/>
              </w:rPr>
              <w:t xml:space="preserve">项技术参数</w:t>
            </w:r>
            <w:r>
              <w:rPr>
                <w:rFonts w:hint="eastAsia" w:ascii="宋体" w:hAnsi="宋体" w:cs="Times New Roman"/>
                <w:sz w:val="22"/>
                <w:lang w:eastAsia="zh-CN"/>
              </w:rPr>
              <w:t xml:space="preserve">。</w:t>
            </w:r>
            <w:r>
              <w:rPr>
                <w:rFonts w:hint="eastAsia" w:ascii="宋体" w:hAnsi="宋体" w:eastAsia="宋体" w:cs="Times New Roman"/>
                <w:sz w:val="22"/>
              </w:rPr>
            </w:r>
            <w:r/>
          </w:p>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以上技术参数全部满足得</w:t>
            </w:r>
            <w:r>
              <w:rPr>
                <w:rFonts w:hint="eastAsia" w:ascii="宋体" w:hAnsi="宋体" w:cs="Times New Roman"/>
                <w:sz w:val="22"/>
                <w:lang w:val="en-US" w:eastAsia="zh-CN"/>
              </w:rPr>
              <w:t xml:space="preserve">17</w:t>
            </w:r>
            <w:r>
              <w:rPr>
                <w:rFonts w:hint="eastAsia" w:ascii="宋体" w:hAnsi="宋体" w:eastAsia="宋体" w:cs="Times New Roman"/>
                <w:sz w:val="22"/>
              </w:rPr>
              <w:t xml:space="preserve">分，存在负偏离的，每有一项负偏离扣1分，扣完为止。</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rPr>
                <w:rFonts w:ascii="宋体" w:hAnsi="宋体" w:eastAsia="宋体" w:cs="Times New Roman"/>
                <w:sz w:val="22"/>
                <w:lang w:val="en-US" w:eastAsia="zh-CN"/>
              </w:rPr>
            </w:pPr>
            <w:r>
              <w:rPr>
                <w:rFonts w:hint="eastAsia" w:ascii="宋体" w:hAnsi="宋体" w:cs="Times New Roman"/>
                <w:sz w:val="22"/>
                <w:lang w:val="en-US" w:eastAsia="zh-CN"/>
              </w:rPr>
              <w:t xml:space="preserve">17</w:t>
            </w:r>
            <w:r>
              <w:rPr>
                <w:rFonts w:ascii="宋体" w:hAnsi="宋体" w:eastAsia="宋体" w:cs="Times New Roman"/>
                <w:sz w:val="22"/>
                <w:lang w:val="en-US" w:eastAsia="zh-CN"/>
              </w:rPr>
            </w:r>
            <w:r/>
          </w:p>
        </w:tc>
      </w:tr>
      <w:tr>
        <w:trPr>
          <w:trHeight w:val="534"/>
        </w:trPr>
        <w:tc>
          <w:tcPr>
            <w:gridSpan w:val="2"/>
            <w:tcW w:w="2263" w:type="dxa"/>
            <w:vAlign w:val="center"/>
            <w:vMerge w:val="continue"/>
            <w:textDirection w:val="lrTb"/>
            <w:noWrap w:val="false"/>
          </w:tcPr>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r>
            <w:r/>
          </w:p>
        </w:tc>
        <w:tc>
          <w:tcPr>
            <w:tcW w:w="5529" w:type="dxa"/>
            <w:vAlign w:val="center"/>
            <w:textDirection w:val="lrTb"/>
            <w:noWrap w:val="false"/>
          </w:tcPr>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lang w:val="en-US" w:eastAsia="zh-CN"/>
              </w:rPr>
              <w:t xml:space="preserve">3.2</w:t>
            </w:r>
            <w:r>
              <w:rPr>
                <w:rFonts w:hint="eastAsia" w:ascii="宋体" w:hAnsi="宋体" w:eastAsia="宋体" w:cs="Times New Roman"/>
                <w:sz w:val="22"/>
              </w:rPr>
              <w:t xml:space="preserve">根</w:t>
            </w:r>
            <w:r>
              <w:rPr>
                <w:rFonts w:hint="eastAsia" w:ascii="宋体" w:hAnsi="宋体" w:eastAsia="宋体" w:cs="Times New Roman"/>
                <w:color w:val="000000"/>
                <w:sz w:val="22"/>
              </w:rPr>
              <w:t xml:space="preserve">据采购需求</w:t>
            </w:r>
            <w:r>
              <w:rPr>
                <w:rFonts w:hint="eastAsia" w:ascii="宋体" w:hAnsi="宋体" w:cs="Times New Roman"/>
                <w:color w:val="000000"/>
                <w:sz w:val="22"/>
                <w:lang w:val="en-US" w:eastAsia="zh-CN"/>
              </w:rPr>
              <w:t xml:space="preserve">-</w:t>
            </w:r>
            <w:r>
              <w:rPr>
                <w:rFonts w:hint="eastAsia" w:ascii="宋体" w:hAnsi="宋体" w:eastAsia="宋体" w:cs="Times New Roman"/>
                <w:color w:val="000000"/>
                <w:sz w:val="22"/>
              </w:rPr>
              <w:t xml:space="preserve">技术</w:t>
            </w:r>
            <w:r>
              <w:rPr>
                <w:rFonts w:hint="eastAsia" w:ascii="宋体" w:hAnsi="宋体" w:cs="Times New Roman"/>
                <w:color w:val="000000"/>
                <w:sz w:val="22"/>
                <w:lang w:val="en-US" w:eastAsia="zh-CN"/>
              </w:rPr>
              <w:t xml:space="preserve">要求-总体要求1.3的技术指标</w:t>
            </w:r>
            <w:r>
              <w:rPr>
                <w:rFonts w:hint="eastAsia" w:ascii="宋体" w:hAnsi="宋体" w:eastAsia="宋体" w:cs="Times New Roman"/>
                <w:color w:val="000000"/>
                <w:sz w:val="22"/>
              </w:rPr>
              <w:t xml:space="preserve">要</w:t>
            </w:r>
            <w:r>
              <w:rPr>
                <w:rFonts w:hint="eastAsia" w:ascii="宋体" w:hAnsi="宋体" w:eastAsia="宋体" w:cs="Times New Roman"/>
                <w:sz w:val="22"/>
              </w:rPr>
              <w:t xml:space="preserve">求逐条响应</w:t>
            </w:r>
            <w:r>
              <w:rPr>
                <w:rFonts w:hint="eastAsia" w:ascii="宋体" w:hAnsi="宋体" w:cs="Times New Roman"/>
                <w:sz w:val="22"/>
                <w:lang w:eastAsia="zh-CN"/>
              </w:rPr>
              <w:t xml:space="preserve">，</w:t>
            </w:r>
            <w:r>
              <w:rPr>
                <w:rFonts w:ascii="宋体" w:hAnsi="宋体" w:eastAsia="宋体" w:cs="Times New Roman"/>
                <w:sz w:val="22"/>
              </w:rPr>
              <w:t xml:space="preserve">合计</w:t>
            </w:r>
            <w:r>
              <w:rPr>
                <w:rFonts w:hint="eastAsia" w:ascii="宋体" w:hAnsi="宋体" w:cs="Times New Roman"/>
                <w:sz w:val="22"/>
                <w:lang w:val="en-US" w:eastAsia="zh-CN"/>
              </w:rPr>
              <w:t xml:space="preserve">14项技术指标</w:t>
            </w:r>
            <w:r>
              <w:rPr>
                <w:rFonts w:hint="eastAsia" w:ascii="宋体" w:hAnsi="宋体" w:eastAsia="宋体" w:cs="Times New Roman"/>
                <w:sz w:val="22"/>
              </w:rPr>
              <w:t xml:space="preserve">。</w:t>
            </w:r>
            <w:r>
              <w:rPr>
                <w:rFonts w:hint="eastAsia" w:ascii="宋体" w:hAnsi="宋体" w:eastAsia="宋体" w:cs="Times New Roman"/>
                <w:sz w:val="22"/>
              </w:rPr>
            </w:r>
            <w:r/>
          </w:p>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以上技术指标要求全部满足得</w:t>
            </w:r>
            <w:r>
              <w:rPr>
                <w:rFonts w:hint="eastAsia" w:ascii="宋体" w:hAnsi="宋体" w:cs="Times New Roman"/>
                <w:sz w:val="22"/>
                <w:lang w:val="en-US" w:eastAsia="zh-CN"/>
              </w:rPr>
              <w:t xml:space="preserve">14</w:t>
            </w:r>
            <w:r>
              <w:rPr>
                <w:rFonts w:hint="eastAsia" w:ascii="宋体" w:hAnsi="宋体" w:eastAsia="宋体" w:cs="Times New Roman"/>
                <w:sz w:val="22"/>
              </w:rPr>
              <w:t xml:space="preserve">分，存在负偏离的，每有一项负偏离扣1分，扣完为止。</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widowControl/>
              <w:rPr>
                <w:rFonts w:ascii="宋体" w:hAnsi="宋体" w:eastAsia="宋体" w:cs="Times New Roman"/>
                <w:sz w:val="22"/>
                <w:lang w:val="en-US" w:eastAsia="zh-CN"/>
              </w:rPr>
            </w:pPr>
            <w:r>
              <w:rPr>
                <w:rFonts w:hint="eastAsia" w:ascii="宋体" w:hAnsi="宋体" w:eastAsia="宋体" w:cs="Times New Roman"/>
                <w:sz w:val="22"/>
                <w:lang w:val="en-US" w:eastAsia="zh-CN"/>
              </w:rPr>
              <w:t xml:space="preserve">14</w:t>
            </w:r>
            <w:r>
              <w:rPr>
                <w:rFonts w:ascii="宋体" w:hAnsi="宋体" w:eastAsia="宋体" w:cs="Times New Roman"/>
                <w:sz w:val="22"/>
                <w:lang w:val="en-US" w:eastAsia="zh-CN"/>
              </w:rPr>
            </w:r>
            <w:r/>
          </w:p>
        </w:tc>
      </w:tr>
      <w:tr>
        <w:trPr>
          <w:trHeight w:val="534"/>
        </w:trPr>
        <w:tc>
          <w:tcPr>
            <w:gridSpan w:val="4"/>
            <w:tcW w:w="8500" w:type="dxa"/>
            <w:vAlign w:val="center"/>
            <w:textDirection w:val="lrTb"/>
            <w:noWrap w:val="false"/>
          </w:tcPr>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四、业绩及履约能力（</w:t>
            </w:r>
            <w:r>
              <w:rPr>
                <w:rFonts w:hint="eastAsia" w:ascii="宋体" w:hAnsi="宋体" w:cs="Times New Roman"/>
                <w:sz w:val="22"/>
                <w:lang w:val="en-US" w:eastAsia="zh-CN"/>
              </w:rPr>
              <w:t xml:space="preserve">19</w:t>
            </w:r>
            <w:r>
              <w:rPr>
                <w:rFonts w:hint="eastAsia" w:ascii="宋体" w:hAnsi="宋体" w:eastAsia="宋体" w:cs="Times New Roman"/>
                <w:sz w:val="22"/>
              </w:rPr>
              <w:t xml:space="preserve">）</w:t>
            </w:r>
            <w:r>
              <w:rPr>
                <w:rFonts w:hint="eastAsia" w:ascii="宋体" w:hAnsi="宋体" w:eastAsia="宋体" w:cs="Times New Roman"/>
                <w:sz w:val="22"/>
              </w:rPr>
            </w:r>
            <w:r/>
          </w:p>
        </w:tc>
      </w:tr>
      <w:tr>
        <w:trPr>
          <w:trHeight w:val="534"/>
        </w:trPr>
        <w:tc>
          <w:tcPr>
            <w:tcW w:w="705"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4.1</w:t>
            </w:r>
            <w:r>
              <w:rPr>
                <w:rFonts w:hint="eastAsia" w:ascii="宋体" w:hAnsi="宋体" w:eastAsia="宋体" w:cs="Times New Roman"/>
                <w:sz w:val="22"/>
              </w:rPr>
            </w:r>
            <w:r/>
          </w:p>
        </w:tc>
        <w:tc>
          <w:tcPr>
            <w:tcW w:w="1558" w:type="dxa"/>
            <w:vAlign w:val="center"/>
            <w:textDirection w:val="lrTb"/>
            <w:noWrap w:val="false"/>
          </w:tcPr>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供应商业绩</w:t>
            </w:r>
            <w:r>
              <w:rPr>
                <w:rFonts w:hint="eastAsia" w:ascii="宋体" w:hAnsi="宋体" w:eastAsia="宋体" w:cs="Times New Roman"/>
                <w:sz w:val="22"/>
              </w:rPr>
            </w:r>
            <w:r/>
          </w:p>
        </w:tc>
        <w:tc>
          <w:tcPr>
            <w:tcW w:w="5529" w:type="dxa"/>
            <w:vAlign w:val="center"/>
            <w:textDirection w:val="lrTb"/>
            <w:noWrap w:val="false"/>
          </w:tcPr>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供应商自2023年1月1日（以合同签订日期为准）以来，承担过AI办公大模型相关项目案例项目的，每提供一个案例得3分，本项满分9分。</w:t>
            </w:r>
            <w:r>
              <w:rPr>
                <w:rFonts w:hint="eastAsia" w:ascii="宋体" w:hAnsi="宋体" w:eastAsia="宋体" w:cs="Times New Roman"/>
                <w:sz w:val="22"/>
              </w:rPr>
            </w:r>
            <w:r/>
          </w:p>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（①有效案例认定:项目核心建设内容</w:t>
            </w:r>
            <w:r>
              <w:rPr>
                <w:rFonts w:hint="eastAsia" w:ascii="宋体" w:hAnsi="宋体" w:cs="Times New Roman"/>
                <w:sz w:val="22"/>
                <w:lang w:eastAsia="zh-CN"/>
              </w:rPr>
              <w:t xml:space="preserve">应</w:t>
            </w:r>
            <w:r>
              <w:rPr>
                <w:rFonts w:hint="eastAsia" w:ascii="宋体" w:hAnsi="宋体" w:eastAsia="宋体" w:cs="Times New Roman"/>
                <w:sz w:val="22"/>
              </w:rPr>
              <w:t xml:space="preserve">至少包含以下场景之一，包括AI大模型应用、电子公文、知识库、智能问答、办公AI赋能平台等建设及相关配套服务。</w:t>
            </w:r>
            <w:r>
              <w:rPr>
                <w:rFonts w:hint="eastAsia" w:ascii="宋体" w:hAnsi="宋体" w:eastAsia="宋体" w:cs="Times New Roman"/>
                <w:sz w:val="22"/>
              </w:rPr>
            </w:r>
            <w:r/>
          </w:p>
          <w:p>
            <w:pPr>
              <w:pStyle w:val="968"/>
              <w:ind w:firstLine="0"/>
              <w:jc w:val="left"/>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②证明材料要求：附合同扫描件或复印件并加盖供应商单位公章，合同内容中项目名称、采购清单、合同双方及盖章页、时间等关键部分应清晰可见。若合同未明确体现AI核心建设内容，</w:t>
            </w:r>
            <w:r>
              <w:rPr>
                <w:rFonts w:hint="eastAsia" w:ascii="宋体" w:hAnsi="宋体" w:cs="Times New Roman"/>
                <w:sz w:val="22"/>
                <w:lang w:eastAsia="zh-CN"/>
              </w:rPr>
              <w:t xml:space="preserve">应</w:t>
            </w:r>
            <w:r>
              <w:rPr>
                <w:rFonts w:hint="eastAsia" w:ascii="宋体" w:hAnsi="宋体" w:eastAsia="宋体" w:cs="Times New Roman"/>
                <w:sz w:val="22"/>
              </w:rPr>
              <w:t xml:space="preserve">提供加盖项目业主公章的补充协议或验收报告或盖章版招标文件等证</w:t>
            </w:r>
            <w:r>
              <w:rPr>
                <w:rFonts w:hint="eastAsia" w:ascii="宋体" w:hAnsi="宋体" w:cs="Times New Roman"/>
                <w:sz w:val="22"/>
                <w:lang w:val="en-US" w:eastAsia="zh-CN"/>
              </w:rPr>
              <w:t xml:space="preserve">明</w:t>
            </w:r>
            <w:r>
              <w:rPr>
                <w:rFonts w:hint="eastAsia" w:ascii="宋体" w:hAnsi="宋体" w:eastAsia="宋体" w:cs="Times New Roman"/>
                <w:sz w:val="22"/>
              </w:rPr>
              <w:t xml:space="preserve">材料，与合同相互印证，否则案例不予计分。</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9</w:t>
            </w:r>
            <w:r>
              <w:rPr>
                <w:rFonts w:hint="eastAsia" w:ascii="宋体" w:hAnsi="宋体" w:eastAsia="宋体" w:cs="Times New Roman"/>
                <w:sz w:val="22"/>
              </w:rPr>
            </w:r>
            <w:r/>
          </w:p>
        </w:tc>
      </w:tr>
      <w:tr>
        <w:trPr>
          <w:trHeight w:val="534"/>
        </w:trPr>
        <w:tc>
          <w:tcPr>
            <w:tcW w:w="705"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4.2</w:t>
            </w:r>
            <w:r>
              <w:rPr>
                <w:rFonts w:hint="eastAsia" w:ascii="宋体" w:hAnsi="宋体" w:eastAsia="宋体" w:cs="Times New Roman"/>
                <w:sz w:val="22"/>
              </w:rPr>
            </w:r>
            <w:r/>
          </w:p>
        </w:tc>
        <w:tc>
          <w:tcPr>
            <w:tcW w:w="1558"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sz w:val="22"/>
              </w:rPr>
              <w:t xml:space="preserve">履约能力1</w:t>
            </w:r>
            <w:r>
              <w:rPr>
                <w:rFonts w:hint="eastAsia" w:ascii="宋体" w:hAnsi="宋体" w:eastAsia="宋体" w:cs="Times New Roman"/>
                <w:sz w:val="22"/>
              </w:rPr>
            </w:r>
            <w:r/>
          </w:p>
        </w:tc>
        <w:tc>
          <w:tcPr>
            <w:tcW w:w="5529" w:type="dxa"/>
            <w:vAlign w:val="center"/>
            <w:textDirection w:val="lrTb"/>
            <w:noWrap w:val="false"/>
          </w:tcPr>
          <w:p>
            <w:pPr>
              <w:pStyle w:val="968"/>
              <w:ind w:firstLine="0"/>
              <w:spacing w:line="312" w:lineRule="auto"/>
              <w:widowControl/>
              <w:rPr>
                <w:rFonts w:ascii="宋体" w:hAnsi="宋体" w:eastAsia="宋体" w:cs="Times New Roman"/>
                <w:sz w:val="22"/>
              </w:rPr>
            </w:pPr>
            <w:r>
              <w:rPr>
                <w:rFonts w:hint="eastAsia" w:ascii="宋体" w:hAnsi="宋体" w:eastAsia="宋体" w:cs="Times New Roman"/>
                <w:sz w:val="22"/>
              </w:rPr>
              <w:t xml:space="preserve">人员配备能力：</w:t>
            </w:r>
            <w:r>
              <w:rPr>
                <w:rFonts w:ascii="宋体" w:hAnsi="宋体" w:eastAsia="宋体" w:cs="Times New Roman"/>
                <w:sz w:val="22"/>
              </w:rPr>
            </w:r>
            <w:r/>
          </w:p>
          <w:p>
            <w:pPr>
              <w:pStyle w:val="1087"/>
              <w:rPr>
                <w:rFonts w:hint="eastAsia" w:ascii="宋体" w:hAnsi="宋体" w:eastAsia="宋体" w:cs="Times New Roman"/>
                <w:color w:val="000000"/>
                <w:sz w:val="22"/>
              </w:rPr>
            </w:pPr>
            <w:r>
              <w:rPr>
                <w:rFonts w:hint="eastAsia" w:ascii="宋体" w:hAnsi="宋体" w:eastAsia="宋体" w:cs="Times New Roman"/>
                <w:color w:val="000000"/>
                <w:sz w:val="22"/>
              </w:rPr>
              <w:t xml:space="preserve">1.项目经理（1名）：具备行政主管部门颁发的信息系统项目管理师</w:t>
            </w:r>
            <w:r>
              <w:rPr>
                <w:rFonts w:hint="eastAsia" w:ascii="宋体" w:hAnsi="宋体" w:eastAsia="宋体" w:cs="Times New Roman"/>
                <w:color w:val="000000"/>
                <w:sz w:val="22"/>
                <w:lang w:eastAsia="zh-CN"/>
              </w:rPr>
              <w:t xml:space="preserve">或</w:t>
            </w:r>
            <w:r>
              <w:rPr>
                <w:rFonts w:hint="eastAsia" w:ascii="宋体" w:hAnsi="宋体" w:eastAsia="宋体" w:cs="Times New Roman"/>
                <w:color w:val="000000"/>
                <w:sz w:val="22"/>
              </w:rPr>
              <w:t xml:space="preserve">系统集成项目管理师证书，提供1个得1.5分，满分3分，否则不得分。</w:t>
            </w:r>
            <w:r>
              <w:rPr>
                <w:rFonts w:hint="eastAsia" w:ascii="宋体" w:hAnsi="宋体" w:eastAsia="宋体" w:cs="Times New Roman"/>
                <w:color w:val="000000"/>
                <w:sz w:val="22"/>
              </w:rPr>
            </w:r>
            <w:r/>
          </w:p>
          <w:p>
            <w:pPr>
              <w:pStyle w:val="1087"/>
              <w:rPr>
                <w:rFonts w:ascii="宋体" w:hAnsi="宋体" w:eastAsia="宋体" w:cs="Times New Roman"/>
                <w:color w:val="000000"/>
                <w:sz w:val="22"/>
              </w:rPr>
            </w:pPr>
            <w:r>
              <w:rPr>
                <w:rFonts w:hint="eastAsia" w:ascii="宋体" w:hAnsi="宋体" w:eastAsia="宋体" w:cs="Times New Roman"/>
                <w:color w:val="000000"/>
                <w:sz w:val="22"/>
              </w:rPr>
              <w:t xml:space="preserve">2.项目实施团队（不含项目经理）：具备行政主管部门颁发的计算机技术与软件专业资格证书包括系统分析师、系统集成项目管理工程师、软件设计师、信息系统项目管理工程师证书，每具有1类证书得1分，同一人员多证按1个证书计分，本项最高得4分。</w:t>
            </w:r>
            <w:r>
              <w:rPr>
                <w:rFonts w:ascii="宋体" w:hAnsi="宋体" w:eastAsia="宋体" w:cs="Times New Roman"/>
                <w:color w:val="000000"/>
                <w:sz w:val="22"/>
              </w:rPr>
            </w:r>
            <w:r/>
          </w:p>
          <w:p>
            <w:pPr>
              <w:pStyle w:val="1087"/>
              <w:rPr>
                <w:rFonts w:hint="eastAsia" w:ascii="宋体" w:hAnsi="宋体" w:eastAsia="宋体" w:cs="Times New Roman"/>
                <w:color w:val="000000"/>
                <w:sz w:val="22"/>
              </w:rPr>
            </w:pPr>
            <w:r>
              <w:rPr>
                <w:rFonts w:ascii="宋体" w:hAnsi="宋体" w:eastAsia="宋体" w:cs="Times New Roman"/>
                <w:color w:val="000000"/>
                <w:sz w:val="22"/>
              </w:rPr>
              <w:t xml:space="preserve">（提供</w:t>
            </w:r>
            <w:r>
              <w:rPr>
                <w:rFonts w:hint="eastAsia" w:ascii="宋体" w:hAnsi="宋体" w:eastAsia="宋体" w:cs="Times New Roman"/>
                <w:color w:val="000000"/>
                <w:sz w:val="22"/>
              </w:rPr>
              <w:t xml:space="preserve">人员配置清单及</w:t>
            </w:r>
            <w:r>
              <w:rPr>
                <w:rFonts w:ascii="宋体" w:hAnsi="宋体" w:eastAsia="宋体" w:cs="Times New Roman"/>
                <w:color w:val="000000"/>
                <w:sz w:val="22"/>
              </w:rPr>
              <w:t xml:space="preserve">有效的证书扫描件</w:t>
            </w:r>
            <w:r>
              <w:rPr>
                <w:rFonts w:hint="eastAsia" w:ascii="宋体" w:hAnsi="宋体" w:eastAsia="宋体" w:cs="Times New Roman"/>
                <w:color w:val="000000"/>
                <w:sz w:val="22"/>
                <w:lang w:eastAsia="zh-CN"/>
              </w:rPr>
              <w:t xml:space="preserve">或复印件</w:t>
            </w:r>
            <w:r>
              <w:rPr>
                <w:rFonts w:ascii="宋体" w:hAnsi="宋体" w:eastAsia="宋体" w:cs="Times New Roman"/>
                <w:color w:val="000000"/>
                <w:sz w:val="22"/>
              </w:rPr>
              <w:t xml:space="preserve">并加盖供应商单位公章</w:t>
            </w:r>
            <w:r>
              <w:rPr>
                <w:rFonts w:hint="eastAsia" w:ascii="宋体" w:hAnsi="宋体" w:eastAsia="宋体" w:cs="Times New Roman"/>
                <w:color w:val="000000"/>
                <w:sz w:val="22"/>
                <w:lang w:eastAsia="zh-CN"/>
              </w:rPr>
              <w:t xml:space="preserve">，提供</w:t>
            </w:r>
            <w:r>
              <w:rPr>
                <w:rFonts w:ascii="宋体" w:hAnsi="宋体" w:eastAsia="宋体" w:cs="Times New Roman"/>
                <w:color w:val="000000"/>
                <w:sz w:val="22"/>
              </w:rPr>
              <w:t xml:space="preserve">供应商为其缴纳的近</w:t>
            </w:r>
            <w:r>
              <w:rPr>
                <w:rFonts w:hint="eastAsia" w:ascii="宋体" w:hAnsi="宋体" w:eastAsia="宋体" w:cs="Times New Roman"/>
                <w:color w:val="000000"/>
                <w:sz w:val="22"/>
                <w:lang w:eastAsia="zh-CN"/>
              </w:rPr>
              <w:t xml:space="preserve">三个月</w:t>
            </w:r>
            <w:r>
              <w:rPr>
                <w:rFonts w:ascii="宋体" w:hAnsi="宋体" w:eastAsia="宋体" w:cs="Times New Roman"/>
                <w:color w:val="000000"/>
                <w:sz w:val="22"/>
              </w:rPr>
              <w:t xml:space="preserve">内任意1个月社保证明</w:t>
            </w:r>
            <w:r>
              <w:rPr>
                <w:rFonts w:hint="eastAsia" w:ascii="宋体" w:hAnsi="宋体" w:eastAsia="宋体" w:cs="Times New Roman"/>
                <w:color w:val="000000"/>
                <w:sz w:val="22"/>
                <w:lang w:eastAsia="zh-CN"/>
              </w:rPr>
              <w:t xml:space="preserve">材料</w:t>
            </w:r>
            <w:r>
              <w:rPr>
                <w:rFonts w:ascii="宋体" w:hAnsi="宋体" w:eastAsia="宋体" w:cs="Times New Roman"/>
                <w:color w:val="000000"/>
                <w:sz w:val="22"/>
              </w:rPr>
              <w:t xml:space="preserve">并加盖</w:t>
            </w:r>
            <w:bookmarkStart w:id="168" w:name="OLE_LINK19"/>
            <w:r>
              <w:rPr>
                <w:rFonts w:ascii="宋体" w:hAnsi="宋体" w:eastAsia="宋体" w:cs="Times New Roman"/>
                <w:color w:val="000000"/>
                <w:sz w:val="22"/>
              </w:rPr>
              <w:t xml:space="preserve">供应商单位公章</w:t>
            </w:r>
            <w:bookmarkEnd w:id="168"/>
            <w:r>
              <w:rPr>
                <w:rFonts w:ascii="宋体" w:hAnsi="宋体" w:eastAsia="宋体" w:cs="Times New Roman"/>
                <w:color w:val="000000"/>
                <w:sz w:val="22"/>
              </w:rPr>
              <w:t xml:space="preserve">，</w:t>
            </w:r>
            <w:r>
              <w:rPr>
                <w:rFonts w:hint="eastAsia" w:ascii="宋体" w:hAnsi="宋体" w:eastAsia="宋体" w:cs="Times New Roman"/>
                <w:color w:val="000000"/>
                <w:sz w:val="22"/>
                <w:lang w:eastAsia="zh-CN"/>
              </w:rPr>
              <w:t xml:space="preserve">否则不得分</w:t>
            </w:r>
            <w:r>
              <w:rPr>
                <w:rFonts w:ascii="宋体" w:hAnsi="宋体" w:eastAsia="宋体" w:cs="Times New Roman"/>
                <w:color w:val="000000"/>
                <w:sz w:val="22"/>
              </w:rPr>
              <w:t xml:space="preserve">）</w:t>
            </w:r>
            <w:r>
              <w:rPr>
                <w:rFonts w:hint="eastAsia" w:ascii="宋体" w:hAnsi="宋体" w:eastAsia="宋体" w:cs="Times New Roman"/>
                <w:color w:val="000000"/>
                <w:sz w:val="22"/>
              </w:rPr>
            </w:r>
            <w:r/>
          </w:p>
        </w:tc>
        <w:tc>
          <w:tcPr>
            <w:tcW w:w="708"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7</w:t>
            </w:r>
            <w:r>
              <w:rPr>
                <w:rFonts w:hint="eastAsia" w:ascii="宋体" w:hAnsi="宋体" w:eastAsia="宋体" w:cs="Times New Roman"/>
                <w:sz w:val="22"/>
              </w:rPr>
            </w:r>
            <w:r/>
          </w:p>
        </w:tc>
      </w:tr>
      <w:tr>
        <w:trPr>
          <w:trHeight w:val="534"/>
        </w:trPr>
        <w:tc>
          <w:tcPr>
            <w:tcW w:w="705"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cs="Times New Roman"/>
                <w:sz w:val="22"/>
              </w:rPr>
              <w:t xml:space="preserve">4.3</w:t>
            </w:r>
            <w:r>
              <w:rPr>
                <w:rFonts w:hint="eastAsia" w:ascii="宋体" w:hAnsi="宋体" w:eastAsia="宋体" w:cs="Times New Roman"/>
                <w:sz w:val="22"/>
              </w:rPr>
            </w:r>
            <w:r/>
          </w:p>
        </w:tc>
        <w:tc>
          <w:tcPr>
            <w:tcW w:w="1558" w:type="dxa"/>
            <w:vAlign w:val="center"/>
            <w:textDirection w:val="lrTb"/>
            <w:noWrap w:val="false"/>
          </w:tcPr>
          <w:p>
            <w:pPr>
              <w:pStyle w:val="968"/>
              <w:ind w:firstLine="0"/>
              <w:jc w:val="center"/>
              <w:spacing w:line="312" w:lineRule="auto"/>
              <w:widowControl/>
              <w:rPr>
                <w:rFonts w:hint="eastAsia" w:ascii="宋体" w:hAnsi="宋体" w:eastAsia="宋体" w:cs="Times New Roman"/>
                <w:sz w:val="22"/>
              </w:rPr>
            </w:pPr>
            <w:r>
              <w:rPr>
                <w:rFonts w:hint="eastAsia" w:ascii="宋体" w:hAnsi="宋体" w:eastAsia="宋体"/>
                <w:sz w:val="22"/>
              </w:rPr>
              <w:t xml:space="preserve">履约能力2</w:t>
            </w:r>
            <w:r>
              <w:rPr>
                <w:rFonts w:hint="eastAsia" w:ascii="宋体" w:hAnsi="宋体" w:eastAsia="宋体" w:cs="Times New Roman"/>
                <w:sz w:val="22"/>
              </w:rPr>
            </w:r>
            <w:r/>
          </w:p>
        </w:tc>
        <w:tc>
          <w:tcPr>
            <w:tcW w:w="5529" w:type="dxa"/>
            <w:vAlign w:val="center"/>
            <w:textDirection w:val="lrTb"/>
            <w:noWrap w:val="false"/>
          </w:tcPr>
          <w:p>
            <w:pPr>
              <w:pStyle w:val="1087"/>
              <w:rPr>
                <w:rFonts w:hint="eastAsia" w:ascii="宋体" w:hAnsi="宋体" w:eastAsia="宋体" w:cs="Times New Roman"/>
                <w:color w:val="000000"/>
                <w:sz w:val="22"/>
                <w:lang w:eastAsia="zh-CN"/>
              </w:rPr>
            </w:pPr>
            <w:r>
              <w:rPr>
                <w:rFonts w:hint="eastAsia" w:ascii="宋体" w:hAnsi="宋体" w:eastAsia="宋体" w:cs="Times New Roman"/>
                <w:color w:val="000000"/>
                <w:sz w:val="22"/>
              </w:rPr>
              <w:t xml:space="preserve">1.</w:t>
            </w:r>
            <w:r>
              <w:rPr>
                <w:rFonts w:hint="eastAsia" w:ascii="宋体" w:hAnsi="宋体" w:eastAsia="宋体" w:cs="Times New Roman"/>
                <w:color w:val="000000"/>
                <w:sz w:val="22"/>
                <w:lang w:val="en-US" w:eastAsia="zh-CN"/>
              </w:rPr>
              <w:t xml:space="preserve">供</w:t>
            </w:r>
            <w:r>
              <w:rPr>
                <w:rFonts w:hint="eastAsia" w:ascii="宋体" w:hAnsi="宋体" w:eastAsia="宋体" w:cs="Times New Roman"/>
                <w:color w:val="000000"/>
                <w:sz w:val="22"/>
              </w:rPr>
              <w:t xml:space="preserve">应商具有由国家版权局颁发的相关软件著作权登记证书</w:t>
            </w:r>
            <w:r>
              <w:rPr>
                <w:rFonts w:hint="eastAsia" w:ascii="宋体" w:hAnsi="宋体" w:eastAsia="宋体" w:cs="Times New Roman"/>
                <w:color w:val="000000"/>
                <w:sz w:val="22"/>
                <w:lang w:eastAsia="zh-CN"/>
              </w:rPr>
              <w:t xml:space="preserve">，</w:t>
            </w:r>
            <w:r>
              <w:rPr>
                <w:rFonts w:hint="eastAsia" w:ascii="宋体" w:hAnsi="宋体" w:eastAsia="宋体" w:cs="Times New Roman"/>
                <w:color w:val="000000"/>
                <w:sz w:val="22"/>
              </w:rPr>
              <w:t xml:space="preserve">证书名称包含与本项目有关的“政企AI大模型”、“AI电子公文系统”、“多模态智能体平台”的软件著作权证书</w:t>
            </w:r>
            <w:r>
              <w:rPr>
                <w:rFonts w:hint="eastAsia" w:ascii="宋体" w:hAnsi="宋体" w:eastAsia="宋体" w:cs="Times New Roman"/>
                <w:color w:val="000000"/>
                <w:sz w:val="22"/>
                <w:lang w:eastAsia="zh-CN"/>
              </w:rPr>
              <w:t xml:space="preserve">，每提供一类得1分，同一类软件著作权证不重复得分，满分3分。</w:t>
            </w:r>
            <w:r>
              <w:rPr>
                <w:rFonts w:hint="eastAsia" w:ascii="宋体" w:hAnsi="宋体" w:eastAsia="宋体" w:cs="Times New Roman"/>
                <w:color w:val="000000"/>
                <w:sz w:val="22"/>
                <w:lang w:eastAsia="zh-CN"/>
              </w:rPr>
            </w:r>
            <w:r/>
          </w:p>
          <w:p>
            <w:pPr>
              <w:pStyle w:val="968"/>
              <w:ind w:firstLine="0"/>
              <w:spacing w:line="312" w:lineRule="auto"/>
              <w:widowControl/>
              <w:rPr>
                <w:rFonts w:hint="eastAsia" w:ascii="宋体" w:hAnsi="宋体"/>
                <w:b/>
                <w:bCs/>
                <w:color w:val="000000"/>
                <w:sz w:val="22"/>
                <w:szCs w:val="22"/>
              </w:rPr>
            </w:pPr>
            <w:r>
              <w:rPr>
                <w:rFonts w:hint="eastAsia" w:ascii="宋体" w:hAnsi="宋体"/>
                <w:b/>
                <w:bCs/>
                <w:color w:val="000000"/>
                <w:sz w:val="22"/>
                <w:szCs w:val="22"/>
              </w:rPr>
              <w:t xml:space="preserve">以上软件著作权登记证书均</w:t>
            </w:r>
            <w:r>
              <w:rPr>
                <w:rFonts w:hint="eastAsia" w:ascii="宋体" w:hAnsi="宋体"/>
                <w:b/>
                <w:bCs/>
                <w:color w:val="000000"/>
                <w:sz w:val="22"/>
                <w:szCs w:val="22"/>
                <w:lang w:eastAsia="zh-CN"/>
              </w:rPr>
              <w:t xml:space="preserve">需</w:t>
            </w:r>
            <w:r>
              <w:rPr>
                <w:rFonts w:hint="eastAsia" w:ascii="宋体" w:hAnsi="宋体"/>
                <w:b/>
                <w:bCs/>
                <w:color w:val="000000"/>
                <w:sz w:val="22"/>
                <w:szCs w:val="22"/>
              </w:rPr>
              <w:t xml:space="preserve">在有效期内，且著作权人为本供应商，否则不得分。</w:t>
            </w:r>
            <w:bookmarkStart w:id="169" w:name="OLE_LINK113"/>
            <w:r>
              <w:rPr>
                <w:rFonts w:hint="eastAsia" w:ascii="宋体" w:hAnsi="宋体"/>
                <w:b/>
                <w:bCs/>
                <w:color w:val="000000"/>
                <w:sz w:val="22"/>
                <w:szCs w:val="22"/>
              </w:rPr>
              <w:t xml:space="preserve">提供证书扫描件或复印件并加盖供应商单位公章。</w:t>
            </w:r>
            <w:bookmarkEnd w:id="169"/>
            <w:r>
              <w:rPr>
                <w:rFonts w:hint="eastAsia" w:ascii="宋体" w:hAnsi="宋体"/>
                <w:b/>
                <w:bCs/>
                <w:color w:val="000000"/>
                <w:sz w:val="22"/>
                <w:szCs w:val="22"/>
              </w:rPr>
            </w:r>
            <w:r/>
          </w:p>
          <w:p>
            <w:pPr>
              <w:pStyle w:val="968"/>
              <w:ind w:firstLine="0"/>
              <w:spacing w:line="312" w:lineRule="auto"/>
              <w:widowControl/>
              <w:rPr>
                <w:rFonts w:hint="eastAsia" w:ascii="宋体" w:hAnsi="宋体" w:eastAsia="宋体" w:cs="Times New Roman"/>
                <w:sz w:val="22"/>
              </w:rPr>
            </w:pPr>
            <w:r>
              <w:rPr>
                <w:rFonts w:hint="eastAsia" w:ascii="宋体" w:hAnsi="宋体"/>
                <w:b/>
                <w:bCs/>
                <w:color w:val="000000"/>
                <w:sz w:val="22"/>
                <w:szCs w:val="22"/>
              </w:rPr>
              <w:t xml:space="preserve">注：如响应文件中提供的著作权名称表述与磋商文件描述的关键字样不一致，而该响应文件中能证明磋商响应供应商拥有的著作权具有相同或相似功能和效果的，视同符合要求。</w:t>
            </w:r>
            <w:r>
              <w:rPr>
                <w:rFonts w:hint="eastAsia" w:ascii="宋体" w:hAnsi="宋体" w:eastAsia="宋体" w:cs="Times New Roman"/>
                <w:sz w:val="22"/>
              </w:rPr>
            </w:r>
            <w:r/>
          </w:p>
        </w:tc>
        <w:tc>
          <w:tcPr>
            <w:tcW w:w="708" w:type="dxa"/>
            <w:vAlign w:val="center"/>
            <w:textDirection w:val="lrTb"/>
            <w:noWrap w:val="false"/>
          </w:tcPr>
          <w:p>
            <w:pPr>
              <w:pStyle w:val="968"/>
              <w:ind w:firstLine="0"/>
              <w:jc w:val="center"/>
              <w:spacing w:line="312" w:lineRule="auto"/>
              <w:widowControl/>
              <w:rPr>
                <w:rFonts w:hint="eastAsia" w:ascii="宋体" w:hAnsi="宋体" w:eastAsia="宋体" w:cs="Times New Roman"/>
                <w:sz w:val="22"/>
                <w:lang w:eastAsia="zh-CN"/>
              </w:rPr>
            </w:pPr>
            <w:r>
              <w:rPr>
                <w:rFonts w:hint="eastAsia" w:ascii="宋体" w:hAnsi="宋体" w:cs="Times New Roman"/>
                <w:sz w:val="22"/>
                <w:lang w:val="en-US" w:eastAsia="zh-CN"/>
              </w:rPr>
              <w:t xml:space="preserve">3</w:t>
            </w:r>
            <w:r>
              <w:rPr>
                <w:rFonts w:hint="eastAsia" w:ascii="宋体" w:hAnsi="宋体" w:eastAsia="宋体" w:cs="Times New Roman"/>
                <w:sz w:val="22"/>
                <w:lang w:eastAsia="zh-CN"/>
              </w:rPr>
            </w:r>
            <w:r/>
          </w:p>
        </w:tc>
      </w:tr>
      <w:tr>
        <w:trPr>
          <w:trHeight w:val="534"/>
        </w:trPr>
        <w:tc>
          <w:tcPr>
            <w:gridSpan w:val="4"/>
            <w:tcW w:w="8500" w:type="dxa"/>
            <w:vAlign w:val="center"/>
            <w:textDirection w:val="lrTb"/>
            <w:noWrap w:val="false"/>
          </w:tcPr>
          <w:p>
            <w:pPr>
              <w:pStyle w:val="968"/>
              <w:numPr>
                <w:ilvl w:val="0"/>
                <w:numId w:val="7"/>
              </w:numPr>
              <w:ind w:firstLine="0"/>
              <w:jc w:val="both"/>
              <w:spacing w:line="312" w:lineRule="auto"/>
              <w:widowControl/>
              <w:tabs>
                <w:tab w:val="left" w:pos="1276" w:leader="none"/>
              </w:tabs>
              <w:rPr>
                <w:rFonts w:hint="eastAsia" w:ascii="宋体" w:hAnsi="宋体" w:cs="Times New Roman"/>
                <w:sz w:val="22"/>
                <w:lang w:val="en-US" w:eastAsia="zh-CN"/>
              </w:rPr>
            </w:pPr>
            <w:r>
              <w:rPr>
                <w:rFonts w:hint="eastAsia" w:ascii="宋体" w:hAnsi="宋体" w:cs="Times New Roman"/>
                <w:sz w:val="22"/>
                <w:lang w:val="en-US" w:eastAsia="zh-CN"/>
              </w:rPr>
              <w:t xml:space="preserve">系统演示</w:t>
            </w:r>
            <w:r>
              <w:rPr>
                <w:rFonts w:hint="eastAsia" w:ascii="宋体" w:hAnsi="宋体" w:cs="Times New Roman"/>
                <w:sz w:val="22"/>
                <w:lang w:val="en-US" w:eastAsia="zh-CN"/>
              </w:rPr>
            </w:r>
            <w:r/>
          </w:p>
          <w:p>
            <w:pPr>
              <w:pStyle w:val="968"/>
              <w:ind w:firstLine="560"/>
              <w:keepLines w:val="0"/>
              <w:keepNext w:val="0"/>
              <w:pageBreakBefore w:val="0"/>
              <w:spacing w:line="400" w:lineRule="exact"/>
              <w:widowControl w:val="off"/>
              <w:rPr>
                <w:rFonts w:ascii="宋体" w:hAnsi="宋体"/>
                <w:color w:val="000000"/>
                <w:sz w:val="22"/>
                <w:szCs w:val="22"/>
              </w:rPr>
            </w:pPr>
            <w:r>
              <w:rPr>
                <w:rFonts w:ascii="宋体" w:hAnsi="宋体" w:eastAsia="宋体" w:cs="Times New Roman"/>
                <w:color w:val="000000"/>
                <w:sz w:val="22"/>
                <w:szCs w:val="22"/>
                <w:lang w:val="en-US" w:eastAsia="zh-CN"/>
              </w:rPr>
              <w:t xml:space="preserve">按照第四章“演示要求”内容评分。功能模块未完全演示或未演示不得分。采用PPT、Word等方式进行模拟演示的，需乘以系数0.5后为演示的最终得分。</w:t>
            </w:r>
            <w:r>
              <w:rPr>
                <w:rFonts w:hint="eastAsia" w:ascii="Times New Roman" w:hAnsi="Times New Roman" w:eastAsia="宋体" w:cs="Times New Roman"/>
                <w:i w:val="0"/>
                <w:iCs w:val="0"/>
                <w:color w:val="000000"/>
                <w:sz w:val="24"/>
                <w:szCs w:val="24"/>
                <w:lang w:val="en-US" w:eastAsia="zh-CN" w:bidi="ar-SA"/>
              </w:rPr>
              <w:t xml:space="preserve">公文校核流程编排</w:t>
            </w:r>
            <w:r>
              <w:rPr>
                <w:rFonts w:hint="eastAsia" w:cs="Times New Roman"/>
                <w:i w:val="0"/>
                <w:iCs w:val="0"/>
                <w:color w:val="000000"/>
                <w:sz w:val="24"/>
                <w:szCs w:val="24"/>
                <w:lang w:val="en-US" w:eastAsia="zh-CN" w:bidi="ar-SA"/>
              </w:rPr>
              <w:t xml:space="preserve">和智能拟办意见生成演示项（1）-（8）项，每项1分，第（9）项2分。</w:t>
            </w:r>
            <w:r>
              <w:rPr>
                <w:rFonts w:hint="eastAsia" w:ascii="宋体" w:hAnsi="宋体" w:cs="Times New Roman"/>
                <w:color w:val="000000"/>
                <w:sz w:val="22"/>
                <w:szCs w:val="22"/>
                <w:lang w:val="en-US" w:eastAsia="zh-CN"/>
              </w:rPr>
              <w:t xml:space="preserve">总分10分。</w:t>
            </w:r>
            <w:r>
              <w:rPr>
                <w:rFonts w:ascii="宋体" w:hAnsi="宋体"/>
                <w:color w:val="000000"/>
                <w:sz w:val="22"/>
                <w:szCs w:val="22"/>
              </w:rPr>
            </w:r>
            <w:r/>
          </w:p>
          <w:p>
            <w:pPr>
              <w:pStyle w:val="968"/>
              <w:numPr>
                <w:ilvl w:val="0"/>
                <w:numId w:val="0"/>
              </w:numPr>
              <w:ind w:firstLine="0"/>
              <w:jc w:val="both"/>
              <w:spacing w:line="312" w:lineRule="auto"/>
              <w:widowControl/>
              <w:tabs>
                <w:tab w:val="left" w:pos="1276" w:leader="none"/>
              </w:tabs>
              <w:rPr>
                <w:rFonts w:ascii="宋体" w:hAnsi="宋体" w:cs="Times New Roman"/>
                <w:sz w:val="22"/>
                <w:lang w:val="en-US" w:eastAsia="zh-CN"/>
              </w:rPr>
            </w:pPr>
            <w:r>
              <w:rPr>
                <w:rFonts w:ascii="宋体" w:hAnsi="宋体" w:cs="Times New Roman"/>
                <w:sz w:val="22"/>
                <w:lang w:val="en-US" w:eastAsia="zh-CN"/>
              </w:rPr>
            </w:r>
            <w:r/>
          </w:p>
        </w:tc>
      </w:tr>
    </w:tbl>
    <w:p>
      <w:pPr>
        <w:pStyle w:val="968"/>
        <w:rPr>
          <w:rFonts w:hint="eastAsia"/>
        </w:rPr>
      </w:pPr>
      <w:r/>
      <w:bookmarkEnd w:id="167"/>
      <w:r>
        <w:rPr>
          <w:rFonts w:hint="eastAsia"/>
        </w:rPr>
      </w:r>
      <w:r/>
    </w:p>
    <w:p>
      <w:pPr>
        <w:pStyle w:val="968"/>
        <w:rPr>
          <w:rFonts w:hint="eastAsia"/>
        </w:rPr>
      </w:pPr>
      <w:r>
        <w:rPr>
          <w:rFonts w:hint="eastAsia"/>
        </w:rPr>
      </w:r>
      <w:r/>
    </w:p>
    <w:p>
      <w:pPr>
        <w:pStyle w:val="969"/>
        <w:rPr>
          <w:rFonts w:ascii="黑体" w:eastAsia="黑体"/>
          <w:bCs/>
          <w:sz w:val="44"/>
        </w:rPr>
      </w:pPr>
      <w:r>
        <w:rPr>
          <w:rFonts w:ascii="黑体" w:eastAsia="黑体"/>
          <w:bCs/>
          <w:sz w:val="44"/>
        </w:rPr>
      </w:r>
      <w:r/>
    </w:p>
    <w:p>
      <w:pPr>
        <w:pStyle w:val="968"/>
        <w:rPr>
          <w:rFonts w:ascii="黑体" w:eastAsia="黑体"/>
          <w:bCs/>
          <w:sz w:val="44"/>
        </w:rPr>
      </w:pPr>
      <w:r>
        <w:rPr>
          <w:rFonts w:ascii="黑体" w:eastAsia="黑体"/>
          <w:bCs/>
          <w:sz w:val="44"/>
        </w:rPr>
      </w:r>
      <w:r/>
    </w:p>
    <w:p>
      <w:pPr>
        <w:pStyle w:val="968"/>
        <w:rPr>
          <w:rFonts w:ascii="黑体" w:eastAsia="黑体"/>
          <w:bCs/>
          <w:sz w:val="44"/>
        </w:rPr>
      </w:pPr>
      <w:r>
        <w:rPr>
          <w:rFonts w:ascii="黑体" w:eastAsia="黑体"/>
          <w:bCs/>
          <w:sz w:val="44"/>
        </w:rPr>
      </w:r>
      <w:r/>
    </w:p>
    <w:p>
      <w:pPr>
        <w:pStyle w:val="968"/>
        <w:rPr>
          <w:rFonts w:ascii="黑体" w:eastAsia="黑体"/>
          <w:bCs/>
          <w:sz w:val="44"/>
        </w:rPr>
      </w:pPr>
      <w:r>
        <w:rPr>
          <w:rFonts w:ascii="黑体" w:eastAsia="黑体"/>
          <w:bCs/>
          <w:sz w:val="44"/>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68"/>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5"/>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68"/>
        <w:jc w:val="center"/>
        <w:rPr>
          <w:rFonts w:hint="eastAsia" w:ascii="宋体" w:hAnsi="宋体"/>
          <w:b/>
          <w:sz w:val="28"/>
          <w:szCs w:val="28"/>
        </w:rPr>
      </w:pPr>
      <w:r/>
      <w:bookmarkStart w:id="170" w:name="_Hlt26955039"/>
      <w:r/>
      <w:bookmarkEnd w:id="170"/>
      <w:r/>
      <w:bookmarkStart w:id="171" w:name="_Hlt26671244"/>
      <w:r/>
      <w:bookmarkEnd w:id="171"/>
      <w:r/>
      <w:bookmarkStart w:id="172" w:name="_Toc120614282"/>
      <w:r/>
      <w:bookmarkStart w:id="173" w:name="_Toc26554094"/>
      <w:r/>
      <w:bookmarkStart w:id="174" w:name="_Toc49090576"/>
      <w:r>
        <w:rPr>
          <w:rFonts w:hint="eastAsia" w:ascii="宋体" w:hAnsi="宋体"/>
          <w:b/>
          <w:sz w:val="28"/>
          <w:szCs w:val="28"/>
        </w:rPr>
      </w:r>
      <w:r/>
    </w:p>
    <w:p>
      <w:pPr>
        <w:pStyle w:val="968"/>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68"/>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68"/>
        <w:jc w:val="center"/>
        <w:rPr>
          <w:rFonts w:hint="eastAsia" w:ascii="宋体" w:hAnsi="宋体"/>
          <w:b/>
          <w:sz w:val="28"/>
          <w:szCs w:val="28"/>
        </w:rPr>
      </w:pPr>
      <w:r>
        <w:rPr>
          <w:rFonts w:hint="eastAsia" w:ascii="宋体" w:hAnsi="宋体"/>
          <w:b/>
          <w:sz w:val="28"/>
          <w:szCs w:val="28"/>
        </w:rPr>
      </w:r>
      <w:r/>
    </w:p>
    <w:p>
      <w:pPr>
        <w:pStyle w:val="968"/>
        <w:jc w:val="center"/>
        <w:rPr>
          <w:rFonts w:hint="eastAsia" w:ascii="宋体" w:hAnsi="宋体"/>
          <w:b/>
          <w:sz w:val="28"/>
          <w:szCs w:val="28"/>
        </w:rPr>
      </w:pPr>
      <w:r>
        <w:rPr>
          <w:rFonts w:hint="eastAsia" w:ascii="宋体" w:hAnsi="宋体"/>
          <w:b/>
          <w:sz w:val="28"/>
          <w:szCs w:val="28"/>
        </w:rPr>
      </w:r>
      <w:r/>
    </w:p>
    <w:p>
      <w:pPr>
        <w:pStyle w:val="968"/>
        <w:jc w:val="center"/>
        <w:rPr>
          <w:rFonts w:hint="eastAsia" w:ascii="宋体" w:hAnsi="宋体"/>
          <w:b/>
          <w:sz w:val="28"/>
          <w:szCs w:val="28"/>
        </w:rPr>
      </w:pPr>
      <w:r>
        <w:rPr>
          <w:rFonts w:hint="eastAsia" w:ascii="宋体" w:hAnsi="宋体"/>
          <w:b/>
          <w:sz w:val="28"/>
          <w:szCs w:val="28"/>
        </w:rPr>
      </w:r>
      <w:r/>
    </w:p>
    <w:p>
      <w:pPr>
        <w:pStyle w:val="968"/>
        <w:jc w:val="center"/>
        <w:rPr>
          <w:rFonts w:hint="eastAsia" w:ascii="宋体" w:hAnsi="宋体"/>
          <w:b/>
          <w:sz w:val="28"/>
          <w:szCs w:val="28"/>
        </w:rPr>
      </w:pPr>
      <w:r>
        <w:rPr>
          <w:rFonts w:hint="eastAsia" w:ascii="宋体" w:hAnsi="宋体"/>
          <w:b/>
          <w:sz w:val="28"/>
          <w:szCs w:val="28"/>
        </w:rPr>
      </w:r>
      <w:r/>
    </w:p>
    <w:p>
      <w:pPr>
        <w:pStyle w:val="968"/>
        <w:jc w:val="center"/>
        <w:rPr>
          <w:rFonts w:hint="eastAsia" w:ascii="宋体" w:hAnsi="宋体"/>
          <w:b/>
          <w:sz w:val="28"/>
          <w:szCs w:val="28"/>
        </w:rPr>
      </w:pPr>
      <w:r>
        <w:rPr>
          <w:rFonts w:hint="eastAsia" w:ascii="宋体" w:hAnsi="宋体"/>
          <w:b/>
          <w:sz w:val="28"/>
          <w:szCs w:val="28"/>
        </w:rPr>
      </w:r>
      <w:r/>
    </w:p>
    <w:p>
      <w:pPr>
        <w:pStyle w:val="968"/>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68"/>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68"/>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68"/>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68"/>
        <w:jc w:val="center"/>
        <w:spacing w:line="440" w:lineRule="exact"/>
        <w:rPr>
          <w:rFonts w:hint="eastAsia" w:ascii="宋体" w:hAnsi="宋体"/>
          <w:b/>
          <w:bCs/>
          <w:sz w:val="32"/>
          <w:szCs w:val="32"/>
        </w:rPr>
      </w:pPr>
      <w:r>
        <w:rPr>
          <w:rFonts w:hint="eastAsia" w:ascii="宋体" w:hAnsi="宋体"/>
          <w:b/>
          <w:bCs/>
          <w:sz w:val="32"/>
          <w:szCs w:val="32"/>
        </w:rPr>
      </w:r>
      <w:r/>
    </w:p>
    <w:p>
      <w:pPr>
        <w:pStyle w:val="968"/>
        <w:spacing w:line="440" w:lineRule="exact"/>
        <w:rPr>
          <w:rFonts w:ascii="宋体" w:hAnsi="宋体"/>
        </w:rPr>
      </w:pPr>
      <w:r>
        <w:rPr>
          <w:rFonts w:ascii="宋体" w:hAnsi="宋体"/>
        </w:rPr>
      </w:r>
      <w:r/>
    </w:p>
    <w:p>
      <w:pPr>
        <w:pStyle w:val="968"/>
        <w:rPr>
          <w:rFonts w:ascii="宋体" w:hAnsi="宋体"/>
          <w:b/>
          <w:bCs/>
          <w:sz w:val="32"/>
          <w:szCs w:val="32"/>
        </w:rPr>
      </w:pPr>
      <w:r>
        <w:rPr>
          <w:rFonts w:ascii="宋体" w:hAnsi="宋体"/>
          <w:b/>
          <w:bCs/>
          <w:sz w:val="32"/>
          <w:szCs w:val="32"/>
        </w:rPr>
      </w:r>
      <w:r/>
    </w:p>
    <w:p>
      <w:pPr>
        <w:pStyle w:val="980"/>
        <w:rPr>
          <w:rFonts w:ascii="宋体" w:hAnsi="宋体"/>
          <w:b/>
          <w:bCs/>
          <w:sz w:val="32"/>
          <w:szCs w:val="32"/>
        </w:rPr>
      </w:pPr>
      <w:r>
        <w:rPr>
          <w:rFonts w:ascii="宋体" w:hAnsi="宋体"/>
          <w:b/>
          <w:bCs/>
          <w:sz w:val="32"/>
          <w:szCs w:val="32"/>
        </w:rPr>
      </w:r>
      <w:r/>
    </w:p>
    <w:p>
      <w:pPr>
        <w:pStyle w:val="980"/>
        <w:rPr>
          <w:rFonts w:ascii="宋体" w:hAnsi="宋体"/>
          <w:b/>
          <w:bCs/>
          <w:sz w:val="32"/>
          <w:szCs w:val="32"/>
        </w:rPr>
      </w:pPr>
      <w:r>
        <w:rPr>
          <w:rFonts w:ascii="宋体" w:hAnsi="宋体"/>
          <w:b/>
          <w:bCs/>
          <w:sz w:val="32"/>
          <w:szCs w:val="32"/>
        </w:rPr>
      </w:r>
      <w:r/>
    </w:p>
    <w:p>
      <w:pPr>
        <w:pStyle w:val="980"/>
        <w:rPr>
          <w:rFonts w:ascii="宋体" w:hAnsi="宋体"/>
          <w:b/>
          <w:bCs/>
          <w:sz w:val="32"/>
          <w:szCs w:val="32"/>
        </w:rPr>
      </w:pPr>
      <w:r>
        <w:rPr>
          <w:rFonts w:ascii="宋体" w:hAnsi="宋体"/>
          <w:b/>
          <w:bCs/>
          <w:sz w:val="32"/>
          <w:szCs w:val="32"/>
        </w:rPr>
      </w:r>
      <w:r/>
    </w:p>
    <w:p>
      <w:pPr>
        <w:pStyle w:val="980"/>
        <w:rPr>
          <w:rFonts w:ascii="宋体" w:hAnsi="宋体"/>
          <w:b/>
          <w:bCs/>
          <w:sz w:val="32"/>
          <w:szCs w:val="32"/>
        </w:rPr>
      </w:pPr>
      <w:r>
        <w:rPr>
          <w:rFonts w:ascii="宋体" w:hAnsi="宋体"/>
          <w:b/>
          <w:bCs/>
          <w:sz w:val="32"/>
          <w:szCs w:val="32"/>
        </w:rPr>
      </w:r>
      <w:r/>
    </w:p>
    <w:p>
      <w:pPr>
        <w:pStyle w:val="980"/>
        <w:rPr>
          <w:rFonts w:ascii="宋体" w:hAnsi="宋体"/>
          <w:b/>
          <w:bCs/>
          <w:sz w:val="32"/>
          <w:szCs w:val="32"/>
        </w:rPr>
      </w:pPr>
      <w:r>
        <w:rPr>
          <w:rFonts w:ascii="宋体" w:hAnsi="宋体"/>
          <w:b/>
          <w:bCs/>
          <w:sz w:val="32"/>
          <w:szCs w:val="32"/>
        </w:rPr>
      </w:r>
      <w:r/>
    </w:p>
    <w:p>
      <w:pPr>
        <w:pStyle w:val="980"/>
        <w:rPr>
          <w:rFonts w:ascii="宋体" w:hAnsi="宋体"/>
          <w:b/>
          <w:bCs/>
          <w:sz w:val="32"/>
          <w:szCs w:val="32"/>
        </w:rPr>
      </w:pPr>
      <w:r>
        <w:rPr>
          <w:rFonts w:ascii="宋体" w:hAnsi="宋体"/>
          <w:b/>
          <w:bCs/>
          <w:sz w:val="32"/>
          <w:szCs w:val="32"/>
        </w:rPr>
      </w:r>
      <w:r/>
    </w:p>
    <w:p>
      <w:pPr>
        <w:pStyle w:val="968"/>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68"/>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6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6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6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68"/>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68"/>
        <w:keepLines w:val="0"/>
        <w:keepNext w:val="0"/>
        <w:pageBreakBefore w:val="0"/>
        <w:spacing w:line="400" w:lineRule="exact"/>
        <w:rPr>
          <w:rFonts w:ascii="宋体" w:hAnsi="宋体"/>
          <w:sz w:val="28"/>
          <w:szCs w:val="28"/>
        </w:rPr>
      </w:pPr>
      <w:r>
        <w:rPr>
          <w:rFonts w:ascii="宋体" w:hAnsi="宋体"/>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68"/>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68"/>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8"/>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55"/>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68"/>
        <w:keepLines w:val="0"/>
        <w:keepNext w:val="0"/>
        <w:pageBreakBefore w:val="0"/>
        <w:spacing w:line="400" w:lineRule="exact"/>
        <w:rPr>
          <w:rFonts w:ascii="宋体" w:hAnsi="宋体"/>
          <w:sz w:val="28"/>
          <w:szCs w:val="28"/>
        </w:rPr>
      </w:pPr>
      <w:r>
        <w:rPr>
          <w:rFonts w:ascii="宋体" w:hAnsi="宋体"/>
          <w:sz w:val="28"/>
          <w:szCs w:val="28"/>
        </w:rPr>
      </w:r>
      <w:r/>
    </w:p>
    <w:p>
      <w:pPr>
        <w:pStyle w:val="968"/>
        <w:keepLines w:val="0"/>
        <w:keepNext w:val="0"/>
        <w:pageBreakBefore w:val="0"/>
        <w:spacing w:line="400" w:lineRule="exact"/>
        <w:rPr>
          <w:rFonts w:ascii="宋体" w:hAnsi="宋体"/>
          <w:sz w:val="28"/>
          <w:szCs w:val="28"/>
        </w:rPr>
      </w:pPr>
      <w:r>
        <w:rPr>
          <w:rFonts w:ascii="宋体" w:hAnsi="宋体"/>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8"/>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68"/>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32"/>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68"/>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68"/>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68"/>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968"/>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8"/>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68"/>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68"/>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68"/>
        <w:keepLines w:val="0"/>
        <w:keepNext w:val="0"/>
        <w:pageBreakBefore w:val="0"/>
        <w:spacing w:line="400" w:lineRule="exact"/>
        <w:rPr>
          <w:rFonts w:ascii="宋体" w:hAnsi="宋体"/>
          <w:sz w:val="28"/>
          <w:szCs w:val="28"/>
        </w:rPr>
      </w:pPr>
      <w:r>
        <w:rPr>
          <w:rFonts w:ascii="宋体" w:hAnsi="宋体"/>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68"/>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8"/>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8"/>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68"/>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68"/>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5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5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5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5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5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5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5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5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5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68"/>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55"/>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68"/>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8"/>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8"/>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8"/>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8"/>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68"/>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2"/>
      <w:r/>
      <w:bookmarkEnd w:id="173"/>
      <w:r/>
      <w:bookmarkEnd w:id="174"/>
      <w:r/>
      <w:bookmarkStart w:id="175"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68"/>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8"/>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68"/>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68"/>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68"/>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68"/>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68"/>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8"/>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8"/>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8"/>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68"/>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68"/>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8"/>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68"/>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68"/>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68"/>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68"/>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68"/>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68"/>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68"/>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32"/>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4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4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32"/>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3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3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3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3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3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32"/>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4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68"/>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6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8"/>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68"/>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32"/>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32"/>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68"/>
        <w:rPr>
          <w:rFonts w:hint="eastAsia" w:ascii="方正黑体_GBK" w:hAnsi="方正黑体_GBK" w:eastAsia="方正黑体_GBK" w:cs="方正黑体_GBK"/>
          <w:b/>
          <w:bCs/>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lang w:val="en-US" w:eastAsia="zh-CN"/>
        </w:rPr>
      </w:r>
      <w:r/>
    </w:p>
    <w:p>
      <w:pPr>
        <w:pStyle w:val="968"/>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68"/>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68"/>
        <w:keepLines w:val="0"/>
        <w:keepNext w:val="0"/>
        <w:pageBreakBefore w:val="0"/>
        <w:spacing w:line="400" w:lineRule="exact"/>
        <w:rPr>
          <w:rFonts w:hint="eastAsia"/>
          <w:sz w:val="28"/>
          <w:szCs w:val="28"/>
        </w:rPr>
      </w:pPr>
      <w:r>
        <w:rPr>
          <w:rFonts w:hint="eastAsia"/>
          <w:sz w:val="28"/>
          <w:szCs w:val="28"/>
        </w:rPr>
      </w:r>
      <w:r/>
    </w:p>
    <w:p>
      <w:pPr>
        <w:pStyle w:val="968"/>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8"/>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8"/>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68"/>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7"/>
      <w:r/>
      <w:bookmarkEnd w:id="158"/>
      <w:r/>
      <w:bookmarkEnd w:id="175"/>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68"/>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6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68"/>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6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6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6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6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6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68"/>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86"/>
        <w:keepLines w:val="0"/>
        <w:keepNext w:val="0"/>
        <w:pageBreakBefore w:val="0"/>
        <w:spacing w:line="400" w:lineRule="exact"/>
        <w:rPr>
          <w:rFonts w:hint="eastAsia"/>
          <w:sz w:val="28"/>
          <w:szCs w:val="28"/>
        </w:rPr>
      </w:pPr>
      <w:r>
        <w:rPr>
          <w:rFonts w:hint="eastAsia"/>
          <w:sz w:val="28"/>
          <w:szCs w:val="28"/>
        </w:rPr>
      </w:r>
      <w:r/>
    </w:p>
    <w:p>
      <w:pPr>
        <w:pStyle w:val="986"/>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___WRD_EMBED_SUB_1358">
    <w:panose1 w:val="020B050302020202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rPr>
        <w:rStyle w:val="1040"/>
      </w:rPr>
    </w:r>
    <w:r/>
  </w:p>
  <w:p>
    <w:pPr>
      <w:pStyle w:val="10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8"/>
                    </w:pPr>
                    <w:r/>
                    <w:r/>
                  </w:p>
                </w:txbxContent>
              </v:textbox>
            </v:shape>
          </w:pict>
        </mc:Fallback>
      </mc:AlternateContent>
    </w:r>
    <w:r/>
  </w:p>
  <w:p>
    <w:pPr>
      <w:pStyle w:val="101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8"/>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68"/>
      </w:p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968"/>
      </w:pPr>
    </w:lvl>
    <w:lvl w:ilvl="1">
      <w:start w:val="1"/>
      <w:numFmt w:val="bullet"/>
      <w:isLgl w:val="false"/>
      <w:suff w:val="tab"/>
      <w:lvlText w:val="o"/>
      <w:lvlJc w:val="left"/>
      <w:pPr>
        <w:pStyle w:val="968"/>
        <w:ind w:left="1440" w:hanging="360"/>
      </w:pPr>
      <w:rPr>
        <w:rFonts w:ascii="Courier New" w:hAnsi="Courier New" w:eastAsia="Courier New" w:cs="Courier New"/>
      </w:rPr>
    </w:lvl>
    <w:lvl w:ilvl="2">
      <w:start w:val="1"/>
      <w:numFmt w:val="bullet"/>
      <w:isLgl w:val="false"/>
      <w:suff w:val="tab"/>
      <w:lvlText w:val="§"/>
      <w:lvlJc w:val="left"/>
      <w:pPr>
        <w:pStyle w:val="968"/>
        <w:ind w:left="2160" w:hanging="360"/>
      </w:pPr>
      <w:rPr>
        <w:rFonts w:ascii="Wingdings" w:hAnsi="Wingdings" w:eastAsia="Wingdings" w:cs="Wingdings"/>
      </w:rPr>
    </w:lvl>
    <w:lvl w:ilvl="3">
      <w:start w:val="1"/>
      <w:numFmt w:val="bullet"/>
      <w:isLgl w:val="false"/>
      <w:suff w:val="tab"/>
      <w:lvlText w:val="·"/>
      <w:lvlJc w:val="left"/>
      <w:pPr>
        <w:pStyle w:val="968"/>
        <w:ind w:left="2880" w:hanging="360"/>
      </w:pPr>
      <w:rPr>
        <w:rFonts w:ascii="Symbol" w:hAnsi="Symbol" w:eastAsia="Symbol" w:cs="Symbol"/>
      </w:rPr>
    </w:lvl>
    <w:lvl w:ilvl="4">
      <w:start w:val="1"/>
      <w:numFmt w:val="bullet"/>
      <w:isLgl w:val="false"/>
      <w:suff w:val="tab"/>
      <w:lvlText w:val="o"/>
      <w:lvlJc w:val="left"/>
      <w:pPr>
        <w:pStyle w:val="968"/>
        <w:ind w:left="3600" w:hanging="360"/>
      </w:pPr>
      <w:rPr>
        <w:rFonts w:ascii="Courier New" w:hAnsi="Courier New" w:eastAsia="Courier New" w:cs="Courier New"/>
      </w:rPr>
    </w:lvl>
    <w:lvl w:ilvl="5">
      <w:start w:val="1"/>
      <w:numFmt w:val="bullet"/>
      <w:isLgl w:val="false"/>
      <w:suff w:val="tab"/>
      <w:lvlText w:val="§"/>
      <w:lvlJc w:val="left"/>
      <w:pPr>
        <w:pStyle w:val="968"/>
        <w:ind w:left="4320" w:hanging="360"/>
      </w:pPr>
      <w:rPr>
        <w:rFonts w:ascii="Wingdings" w:hAnsi="Wingdings" w:eastAsia="Wingdings" w:cs="Wingdings"/>
      </w:rPr>
    </w:lvl>
    <w:lvl w:ilvl="6">
      <w:start w:val="1"/>
      <w:numFmt w:val="bullet"/>
      <w:isLgl w:val="false"/>
      <w:suff w:val="tab"/>
      <w:lvlText w:val="·"/>
      <w:lvlJc w:val="left"/>
      <w:pPr>
        <w:pStyle w:val="968"/>
        <w:ind w:left="5040" w:hanging="360"/>
      </w:pPr>
      <w:rPr>
        <w:rFonts w:ascii="Symbol" w:hAnsi="Symbol" w:eastAsia="Symbol" w:cs="Symbol"/>
      </w:rPr>
    </w:lvl>
    <w:lvl w:ilvl="7">
      <w:start w:val="1"/>
      <w:numFmt w:val="bullet"/>
      <w:isLgl w:val="false"/>
      <w:suff w:val="tab"/>
      <w:lvlText w:val="o"/>
      <w:lvlJc w:val="left"/>
      <w:pPr>
        <w:pStyle w:val="968"/>
        <w:ind w:left="5760" w:hanging="360"/>
      </w:pPr>
      <w:rPr>
        <w:rFonts w:ascii="Courier New" w:hAnsi="Courier New" w:eastAsia="Courier New" w:cs="Courier New"/>
      </w:rPr>
    </w:lvl>
    <w:lvl w:ilvl="8">
      <w:start w:val="1"/>
      <w:numFmt w:val="bullet"/>
      <w:isLgl w:val="false"/>
      <w:suff w:val="tab"/>
      <w:lvlText w:val="§"/>
      <w:lvlJc w:val="left"/>
      <w:pPr>
        <w:pStyle w:val="968"/>
        <w:ind w:left="6480" w:hanging="360"/>
      </w:pPr>
      <w:rPr>
        <w:rFonts w:ascii="Wingdings" w:hAnsi="Wingdings" w:eastAsia="Wingdings" w:cs="Wingdings"/>
      </w:rPr>
    </w:lvl>
  </w:abstractNum>
  <w:abstractNum w:abstractNumId="2">
    <w:multiLevelType w:val="hybridMultilevel"/>
    <w:lvl w:ilvl="0">
      <w:start w:val="1"/>
      <w:numFmt w:val="upperLetter"/>
      <w:pStyle w:val="1047"/>
      <w:isLgl w:val="false"/>
      <w:suff w:val="tab"/>
      <w:lvlText w:val="附录%1."/>
      <w:lvlJc w:val="left"/>
      <w:pPr>
        <w:pStyle w:val="9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968"/>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4"/>
      <w:isLgl w:val="false"/>
      <w:suff w:val="tab"/>
      <w:lvlText w:val="%1."/>
      <w:lvlJc w:val="left"/>
      <w:pPr>
        <w:pStyle w:val="968"/>
        <w:ind w:left="709" w:hanging="709"/>
        <w:tabs>
          <w:tab w:val="num" w:pos="709" w:leader="none"/>
        </w:tabs>
      </w:pPr>
      <w:rPr>
        <w:rFonts w:hint="eastAsia"/>
      </w:rPr>
    </w:lvl>
    <w:lvl w:ilvl="1">
      <w:start w:val="1"/>
      <w:numFmt w:val="decimal"/>
      <w:isLgl w:val="false"/>
      <w:suff w:val="tab"/>
      <w:lvlText w:val="%1.%2"/>
      <w:lvlJc w:val="left"/>
      <w:pPr>
        <w:pStyle w:val="968"/>
        <w:ind w:left="709" w:hanging="709"/>
        <w:tabs>
          <w:tab w:val="num" w:pos="709" w:leader="none"/>
        </w:tabs>
      </w:pPr>
      <w:rPr>
        <w:rFonts w:hint="eastAsia"/>
      </w:rPr>
    </w:lvl>
    <w:lvl w:ilvl="2">
      <w:start w:val="1"/>
      <w:numFmt w:val="decimal"/>
      <w:isLgl w:val="false"/>
      <w:suff w:val="tab"/>
      <w:lvlText w:val="%1.%2.%3."/>
      <w:lvlJc w:val="left"/>
      <w:pPr>
        <w:pStyle w:val="968"/>
        <w:ind w:left="425" w:hanging="425"/>
        <w:tabs>
          <w:tab w:val="num" w:pos="425" w:leader="none"/>
        </w:tabs>
      </w:pPr>
      <w:rPr>
        <w:rFonts w:hint="eastAsia"/>
      </w:rPr>
    </w:lvl>
    <w:lvl w:ilvl="3">
      <w:start w:val="1"/>
      <w:numFmt w:val="decimal"/>
      <w:isLgl w:val="false"/>
      <w:suff w:val="tab"/>
      <w:lvlText w:val="%1.%2.%3.%4."/>
      <w:lvlJc w:val="left"/>
      <w:pPr>
        <w:pStyle w:val="968"/>
        <w:ind w:left="851" w:hanging="851"/>
        <w:tabs>
          <w:tab w:val="num" w:pos="851" w:leader="none"/>
        </w:tabs>
      </w:pPr>
      <w:rPr>
        <w:rFonts w:hint="eastAsia"/>
      </w:rPr>
    </w:lvl>
    <w:lvl w:ilvl="4">
      <w:start w:val="1"/>
      <w:numFmt w:val="decimal"/>
      <w:isLgl w:val="false"/>
      <w:suff w:val="tab"/>
      <w:lvlText w:val="%1.%2.%3.%4.%5."/>
      <w:lvlJc w:val="left"/>
      <w:pPr>
        <w:pStyle w:val="968"/>
        <w:ind w:left="992" w:hanging="992"/>
        <w:tabs>
          <w:tab w:val="num" w:pos="992" w:leader="none"/>
        </w:tabs>
      </w:pPr>
      <w:rPr>
        <w:rFonts w:hint="eastAsia"/>
      </w:rPr>
    </w:lvl>
    <w:lvl w:ilvl="5">
      <w:start w:val="1"/>
      <w:numFmt w:val="decimal"/>
      <w:isLgl w:val="false"/>
      <w:suff w:val="tab"/>
      <w:lvlText w:val="%1.%2.%3.%4.%5.%6."/>
      <w:lvlJc w:val="left"/>
      <w:pPr>
        <w:pStyle w:val="968"/>
        <w:ind w:left="1134" w:hanging="1134"/>
        <w:tabs>
          <w:tab w:val="num" w:pos="1134" w:leader="none"/>
        </w:tabs>
      </w:pPr>
      <w:rPr>
        <w:rFonts w:hint="eastAsia"/>
      </w:rPr>
    </w:lvl>
    <w:lvl w:ilvl="6">
      <w:start w:val="1"/>
      <w:numFmt w:val="decimal"/>
      <w:isLgl w:val="false"/>
      <w:suff w:val="tab"/>
      <w:lvlText w:val="%1.%2.%3.%4.%5.%6.%7."/>
      <w:lvlJc w:val="left"/>
      <w:pPr>
        <w:pStyle w:val="968"/>
        <w:ind w:left="1276" w:hanging="1276"/>
        <w:tabs>
          <w:tab w:val="num" w:pos="1276" w:leader="none"/>
        </w:tabs>
      </w:pPr>
      <w:rPr>
        <w:rFonts w:hint="eastAsia"/>
      </w:rPr>
    </w:lvl>
    <w:lvl w:ilvl="7">
      <w:start w:val="1"/>
      <w:numFmt w:val="decimal"/>
      <w:isLgl w:val="false"/>
      <w:suff w:val="tab"/>
      <w:lvlText w:val="%1.%2.%3.%4.%5.%6.%7.%8."/>
      <w:lvlJc w:val="left"/>
      <w:pPr>
        <w:pStyle w:val="968"/>
        <w:ind w:left="1418" w:hanging="1418"/>
        <w:tabs>
          <w:tab w:val="num" w:pos="1418" w:leader="none"/>
        </w:tabs>
      </w:pPr>
      <w:rPr>
        <w:rFonts w:hint="eastAsia"/>
      </w:rPr>
    </w:lvl>
    <w:lvl w:ilvl="8">
      <w:start w:val="1"/>
      <w:numFmt w:val="decimal"/>
      <w:isLgl w:val="false"/>
      <w:suff w:val="tab"/>
      <w:lvlText w:val="%1.%2.%3.%4.%5.%6.%7.%8.%9."/>
      <w:lvlJc w:val="left"/>
      <w:pPr>
        <w:pStyle w:val="96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68"/>
        <w:ind w:left="0" w:firstLine="0"/>
      </w:pPr>
      <w:rPr>
        <w:rFonts w:hint="eastAsia"/>
      </w:rPr>
    </w:lvl>
    <w:lvl w:ilvl="1">
      <w:start w:val="1"/>
      <w:numFmt w:val="decimal"/>
      <w:isLgl w:val="false"/>
      <w:suff w:val="nothing"/>
      <w:lvlText w:val="%2、"/>
      <w:lvlJc w:val="left"/>
      <w:pPr>
        <w:pStyle w:val="968"/>
        <w:ind w:left="0" w:firstLine="0"/>
      </w:pPr>
      <w:rPr>
        <w:rFonts w:hint="eastAsia"/>
      </w:rPr>
    </w:lvl>
    <w:lvl w:ilvl="2">
      <w:start w:val="1"/>
      <w:numFmt w:val="decimal"/>
      <w:isLgl w:val="false"/>
      <w:suff w:val="nothing"/>
      <w:lvlText w:val="%2.%3 "/>
      <w:lvlJc w:val="left"/>
      <w:pPr>
        <w:pStyle w:val="968"/>
        <w:ind w:left="0" w:firstLine="0"/>
      </w:pPr>
      <w:rPr>
        <w:rFonts w:hint="eastAsia"/>
      </w:rPr>
    </w:lvl>
    <w:lvl w:ilvl="3">
      <w:start w:val="1"/>
      <w:numFmt w:val="decimal"/>
      <w:isLgl w:val="false"/>
      <w:suff w:val="nothing"/>
      <w:lvlText w:val="%2.%3.%4 "/>
      <w:lvlJc w:val="left"/>
      <w:pPr>
        <w:pStyle w:val="968"/>
        <w:ind w:left="0" w:firstLine="0"/>
      </w:pPr>
      <w:rPr>
        <w:rFonts w:hint="eastAsia"/>
      </w:rPr>
    </w:lvl>
    <w:lvl w:ilvl="4">
      <w:start w:val="1"/>
      <w:numFmt w:val="decimal"/>
      <w:isLgl w:val="false"/>
      <w:suff w:val="nothing"/>
      <w:lvlText w:val="%2.%3.%4.%5 "/>
      <w:lvlJc w:val="left"/>
      <w:pPr>
        <w:pStyle w:val="968"/>
        <w:ind w:left="0" w:firstLine="0"/>
      </w:pPr>
      <w:rPr>
        <w:rFonts w:hint="eastAsia"/>
      </w:rPr>
    </w:lvl>
    <w:lvl w:ilvl="5">
      <w:start w:val="1"/>
      <w:numFmt w:val="decimal"/>
      <w:pStyle w:val="974"/>
      <w:isLgl w:val="false"/>
      <w:suff w:val="nothing"/>
      <w:lvlText w:val=""/>
      <w:lvlJc w:val="left"/>
      <w:pPr>
        <w:pStyle w:val="968"/>
        <w:ind w:left="0" w:firstLine="0"/>
      </w:pPr>
      <w:rPr>
        <w:rFonts w:hint="eastAsia"/>
      </w:rPr>
    </w:lvl>
    <w:lvl w:ilvl="6">
      <w:start w:val="1"/>
      <w:numFmt w:val="decimal"/>
      <w:pStyle w:val="975"/>
      <w:isLgl w:val="false"/>
      <w:suff w:val="nothing"/>
      <w:lvlText w:val=""/>
      <w:lvlJc w:val="left"/>
      <w:pPr>
        <w:pStyle w:val="968"/>
        <w:ind w:left="0" w:firstLine="0"/>
      </w:pPr>
      <w:rPr>
        <w:rFonts w:hint="eastAsia"/>
      </w:rPr>
    </w:lvl>
    <w:lvl w:ilvl="7">
      <w:start w:val="1"/>
      <w:numFmt w:val="decimal"/>
      <w:pStyle w:val="976"/>
      <w:isLgl w:val="false"/>
      <w:suff w:val="nothing"/>
      <w:lvlText w:val=""/>
      <w:lvlJc w:val="left"/>
      <w:pPr>
        <w:pStyle w:val="968"/>
        <w:ind w:left="0" w:firstLine="0"/>
      </w:pPr>
      <w:rPr>
        <w:rFonts w:hint="eastAsia"/>
      </w:rPr>
    </w:lvl>
    <w:lvl w:ilvl="8">
      <w:start w:val="1"/>
      <w:numFmt w:val="decimal"/>
      <w:pStyle w:val="977"/>
      <w:isLgl w:val="false"/>
      <w:suff w:val="nothing"/>
      <w:lvlText w:val=""/>
      <w:lvlJc w:val="left"/>
      <w:pPr>
        <w:pStyle w:val="968"/>
        <w:ind w:left="0" w:firstLine="0"/>
      </w:pPr>
      <w:rPr>
        <w:rFonts w:hint="eastAsia"/>
      </w:rPr>
    </w:lvl>
  </w:abstractNum>
  <w:abstractNum w:abstractNumId="6">
    <w:multiLevelType w:val="hybridMultilevel"/>
    <w:lvl w:ilvl="0">
      <w:start w:val="5"/>
      <w:numFmt w:val="chineseCounting"/>
      <w:isLgl w:val="false"/>
      <w:suff w:val="nothing"/>
      <w:lvlText w:val="%1、"/>
      <w:lvlJc w:val="left"/>
      <w:pPr>
        <w:pStyle w:val="9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8"/>
    <w:next w:val="968"/>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8"/>
    <w:next w:val="968"/>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8"/>
    <w:next w:val="968"/>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8"/>
    <w:next w:val="968"/>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8"/>
    <w:next w:val="968"/>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8"/>
    <w:next w:val="968"/>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8"/>
    <w:next w:val="968"/>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8"/>
    <w:next w:val="968"/>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8"/>
    <w:next w:val="968"/>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8"/>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8"/>
    <w:next w:val="968"/>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68"/>
    <w:next w:val="968"/>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80"/>
    <w:link w:val="968"/>
    <w:qFormat/>
    <w:pPr>
      <w:jc w:val="both"/>
      <w:widowControl w:val="off"/>
    </w:pPr>
    <w:rPr>
      <w:rFonts w:ascii="Times New Roman" w:hAnsi="Times New Roman"/>
      <w:sz w:val="21"/>
      <w:szCs w:val="21"/>
      <w:lang w:val="en-US" w:eastAsia="zh-CN" w:bidi="ar-SA"/>
    </w:rPr>
  </w:style>
  <w:style w:type="paragraph" w:styleId="969">
    <w:name w:val="标题 1"/>
    <w:basedOn w:val="968"/>
    <w:next w:val="968"/>
    <w:link w:val="984"/>
    <w:qFormat/>
    <w:pPr>
      <w:jc w:val="center"/>
      <w:keepNext/>
      <w:outlineLvl w:val="0"/>
    </w:pPr>
    <w:rPr>
      <w:rFonts w:ascii="楷体_GB2312" w:eastAsia="楷体_GB2312"/>
      <w:sz w:val="28"/>
      <w:szCs w:val="28"/>
    </w:rPr>
  </w:style>
  <w:style w:type="paragraph" w:styleId="970">
    <w:name w:val="标题 2"/>
    <w:basedOn w:val="968"/>
    <w:next w:val="986"/>
    <w:link w:val="985"/>
    <w:qFormat/>
    <w:pPr>
      <w:jc w:val="center"/>
      <w:keepLines/>
      <w:keepNext/>
      <w:spacing w:before="260" w:after="260" w:line="416" w:lineRule="auto"/>
      <w:outlineLvl w:val="1"/>
    </w:pPr>
    <w:rPr>
      <w:rFonts w:ascii="Arial" w:hAnsi="Arial" w:eastAsia="幼圆" w:cs="Arial"/>
      <w:b/>
      <w:bCs/>
      <w:sz w:val="44"/>
      <w:szCs w:val="44"/>
    </w:rPr>
  </w:style>
  <w:style w:type="paragraph" w:styleId="971">
    <w:name w:val="标题 3"/>
    <w:basedOn w:val="968"/>
    <w:next w:val="986"/>
    <w:link w:val="988"/>
    <w:qFormat/>
    <w:pPr>
      <w:keepLines/>
      <w:keepNext/>
      <w:spacing w:before="260" w:after="260" w:line="416" w:lineRule="auto"/>
      <w:outlineLvl w:val="2"/>
    </w:pPr>
    <w:rPr>
      <w:b/>
      <w:bCs/>
      <w:sz w:val="32"/>
      <w:szCs w:val="32"/>
    </w:rPr>
  </w:style>
  <w:style w:type="paragraph" w:styleId="972">
    <w:name w:val="标题 4"/>
    <w:basedOn w:val="968"/>
    <w:next w:val="986"/>
    <w:link w:val="989"/>
    <w:qFormat/>
    <w:pPr>
      <w:keepLines/>
      <w:keepNext/>
      <w:spacing w:before="280" w:after="290" w:line="376" w:lineRule="auto"/>
      <w:outlineLvl w:val="3"/>
    </w:pPr>
    <w:rPr>
      <w:rFonts w:ascii="Arial" w:hAnsi="Arial" w:eastAsia="黑体" w:cs="Arial"/>
      <w:b/>
      <w:bCs/>
      <w:sz w:val="28"/>
      <w:szCs w:val="28"/>
    </w:rPr>
  </w:style>
  <w:style w:type="paragraph" w:styleId="973">
    <w:name w:val="标题 5"/>
    <w:basedOn w:val="968"/>
    <w:next w:val="986"/>
    <w:link w:val="990"/>
    <w:qFormat/>
    <w:pPr>
      <w:keepNext/>
      <w:outlineLvl w:val="4"/>
    </w:pPr>
    <w:rPr>
      <w:rFonts w:ascii="宋体"/>
      <w:color w:val="000000"/>
      <w:sz w:val="28"/>
      <w:szCs w:val="28"/>
    </w:rPr>
  </w:style>
  <w:style w:type="paragraph" w:styleId="974">
    <w:name w:val="标题 6"/>
    <w:basedOn w:val="968"/>
    <w:next w:val="968"/>
    <w:link w:val="991"/>
    <w:qFormat/>
    <w:pPr>
      <w:numPr>
        <w:ilvl w:val="5"/>
        <w:numId w:val="1"/>
      </w:numPr>
      <w:keepLines/>
      <w:keepNext/>
      <w:spacing w:before="240" w:after="64" w:line="320" w:lineRule="auto"/>
      <w:outlineLvl w:val="5"/>
    </w:pPr>
    <w:rPr>
      <w:rFonts w:ascii="Arial" w:hAnsi="Arial" w:eastAsia="黑体"/>
      <w:b/>
      <w:bCs/>
      <w:sz w:val="24"/>
      <w:szCs w:val="24"/>
    </w:rPr>
  </w:style>
  <w:style w:type="paragraph" w:styleId="975">
    <w:name w:val="标题 7"/>
    <w:basedOn w:val="968"/>
    <w:next w:val="968"/>
    <w:link w:val="992"/>
    <w:qFormat/>
    <w:pPr>
      <w:numPr>
        <w:ilvl w:val="6"/>
        <w:numId w:val="1"/>
      </w:numPr>
      <w:keepLines/>
      <w:keepNext/>
      <w:spacing w:before="240" w:after="64" w:line="320" w:lineRule="auto"/>
      <w:outlineLvl w:val="6"/>
    </w:pPr>
    <w:rPr>
      <w:b/>
      <w:bCs/>
      <w:sz w:val="24"/>
      <w:szCs w:val="24"/>
    </w:rPr>
  </w:style>
  <w:style w:type="paragraph" w:styleId="976">
    <w:name w:val="标题 8"/>
    <w:basedOn w:val="968"/>
    <w:next w:val="968"/>
    <w:link w:val="993"/>
    <w:qFormat/>
    <w:pPr>
      <w:numPr>
        <w:ilvl w:val="7"/>
        <w:numId w:val="1"/>
      </w:numPr>
      <w:keepLines/>
      <w:keepNext/>
      <w:spacing w:before="240" w:after="64" w:line="320" w:lineRule="auto"/>
      <w:outlineLvl w:val="7"/>
    </w:pPr>
    <w:rPr>
      <w:rFonts w:ascii="Arial" w:hAnsi="Arial" w:eastAsia="黑体"/>
      <w:sz w:val="24"/>
      <w:szCs w:val="24"/>
    </w:rPr>
  </w:style>
  <w:style w:type="paragraph" w:styleId="977">
    <w:name w:val="标题 9"/>
    <w:basedOn w:val="968"/>
    <w:next w:val="968"/>
    <w:link w:val="994"/>
    <w:qFormat/>
    <w:pPr>
      <w:numPr>
        <w:ilvl w:val="8"/>
        <w:numId w:val="1"/>
      </w:numPr>
      <w:keepLines/>
      <w:keepNext/>
      <w:spacing w:before="240" w:after="64" w:line="320" w:lineRule="auto"/>
      <w:outlineLvl w:val="8"/>
    </w:pPr>
    <w:rPr>
      <w:rFonts w:ascii="Arial" w:hAnsi="Arial" w:eastAsia="黑体"/>
    </w:rPr>
  </w:style>
  <w:style w:type="character" w:styleId="978">
    <w:name w:val="默认段落字体"/>
    <w:next w:val="978"/>
    <w:link w:val="968"/>
    <w:uiPriority w:val="1"/>
    <w:unhideWhenUsed/>
  </w:style>
  <w:style w:type="table" w:styleId="979">
    <w:name w:val="普通表格"/>
    <w:next w:val="979"/>
    <w:link w:val="968"/>
    <w:uiPriority w:val="99"/>
    <w:unhideWhenUsed/>
    <w:tblPr/>
  </w:style>
  <w:style w:type="paragraph" w:styleId="980">
    <w:name w:val="正文首行缩进 2"/>
    <w:basedOn w:val="981"/>
    <w:next w:val="980"/>
    <w:link w:val="983"/>
    <w:pPr>
      <w:ind w:firstLine="420"/>
      <w:spacing w:line="360" w:lineRule="auto"/>
    </w:pPr>
    <w:rPr>
      <w:rFonts w:ascii="宋体" w:hAnsi="宋体" w:eastAsia="宋体"/>
      <w:sz w:val="21"/>
      <w:szCs w:val="20"/>
    </w:rPr>
  </w:style>
  <w:style w:type="paragraph" w:styleId="981">
    <w:name w:val="正文文本缩进"/>
    <w:basedOn w:val="968"/>
    <w:next w:val="981"/>
    <w:link w:val="982"/>
    <w:pPr>
      <w:ind w:firstLine="645"/>
    </w:pPr>
    <w:rPr>
      <w:rFonts w:ascii="楷体_GB2312" w:eastAsia="楷体_GB2312"/>
      <w:sz w:val="32"/>
      <w:szCs w:val="32"/>
    </w:rPr>
  </w:style>
  <w:style w:type="character" w:styleId="982">
    <w:name w:val="正文文本缩进 Char"/>
    <w:next w:val="982"/>
    <w:link w:val="981"/>
    <w:rPr>
      <w:rFonts w:ascii="楷体_GB2312" w:hAnsi="Times New Roman" w:eastAsia="楷体_GB2312" w:cs="Times New Roman"/>
      <w:sz w:val="32"/>
      <w:szCs w:val="32"/>
    </w:rPr>
  </w:style>
  <w:style w:type="character" w:styleId="983">
    <w:name w:val="正文首行缩进 2 Char"/>
    <w:next w:val="983"/>
    <w:link w:val="980"/>
    <w:rPr>
      <w:rFonts w:ascii="宋体" w:hAnsi="宋体" w:eastAsia="宋体" w:cs="Times New Roman"/>
      <w:sz w:val="32"/>
      <w:szCs w:val="20"/>
    </w:rPr>
  </w:style>
  <w:style w:type="character" w:styleId="984">
    <w:name w:val="标题 1 Char"/>
    <w:next w:val="984"/>
    <w:link w:val="969"/>
    <w:rPr>
      <w:rFonts w:ascii="楷体_GB2312" w:hAnsi="Times New Roman" w:eastAsia="楷体_GB2312" w:cs="Times New Roman"/>
      <w:sz w:val="28"/>
      <w:szCs w:val="28"/>
    </w:rPr>
  </w:style>
  <w:style w:type="character" w:styleId="985">
    <w:name w:val="标题 2 Char"/>
    <w:next w:val="985"/>
    <w:link w:val="970"/>
    <w:rPr>
      <w:rFonts w:ascii="Arial" w:hAnsi="Arial" w:eastAsia="幼圆" w:cs="Arial"/>
      <w:b/>
      <w:bCs/>
      <w:sz w:val="44"/>
      <w:szCs w:val="44"/>
    </w:rPr>
  </w:style>
  <w:style w:type="paragraph" w:styleId="986">
    <w:name w:val="正文缩进"/>
    <w:basedOn w:val="968"/>
    <w:next w:val="986"/>
    <w:link w:val="987"/>
    <w:pPr>
      <w:ind w:firstLine="420"/>
    </w:pPr>
  </w:style>
  <w:style w:type="character" w:styleId="987">
    <w:name w:val="正文缩进 Char"/>
    <w:next w:val="987"/>
    <w:link w:val="986"/>
    <w:rPr>
      <w:rFonts w:ascii="Times New Roman" w:hAnsi="Times New Roman" w:eastAsia="宋体" w:cs="Times New Roman"/>
      <w:szCs w:val="21"/>
    </w:rPr>
  </w:style>
  <w:style w:type="character" w:styleId="988">
    <w:name w:val="标题 3 Char"/>
    <w:next w:val="988"/>
    <w:link w:val="971"/>
    <w:rPr>
      <w:rFonts w:ascii="Times New Roman" w:hAnsi="Times New Roman" w:eastAsia="宋体" w:cs="Times New Roman"/>
      <w:b/>
      <w:bCs/>
      <w:sz w:val="32"/>
      <w:szCs w:val="32"/>
    </w:rPr>
  </w:style>
  <w:style w:type="character" w:styleId="989">
    <w:name w:val="标题 4 Char"/>
    <w:next w:val="989"/>
    <w:link w:val="972"/>
    <w:rPr>
      <w:rFonts w:ascii="Arial" w:hAnsi="Arial" w:eastAsia="黑体" w:cs="Arial"/>
      <w:b/>
      <w:bCs/>
      <w:sz w:val="28"/>
      <w:szCs w:val="28"/>
    </w:rPr>
  </w:style>
  <w:style w:type="character" w:styleId="990">
    <w:name w:val="标题 5 Char"/>
    <w:next w:val="990"/>
    <w:link w:val="973"/>
    <w:rPr>
      <w:rFonts w:ascii="宋体" w:hAnsi="Times New Roman" w:eastAsia="宋体" w:cs="Times New Roman"/>
      <w:color w:val="000000"/>
      <w:sz w:val="28"/>
      <w:szCs w:val="28"/>
    </w:rPr>
  </w:style>
  <w:style w:type="character" w:styleId="991">
    <w:name w:val="标题 6 Char"/>
    <w:next w:val="991"/>
    <w:link w:val="974"/>
    <w:rPr>
      <w:rFonts w:ascii="Arial" w:hAnsi="Arial" w:eastAsia="黑体" w:cs="Times New Roman"/>
      <w:b/>
      <w:bCs/>
      <w:sz w:val="24"/>
      <w:szCs w:val="24"/>
    </w:rPr>
  </w:style>
  <w:style w:type="character" w:styleId="992">
    <w:name w:val="标题 7 Char"/>
    <w:next w:val="992"/>
    <w:link w:val="975"/>
    <w:rPr>
      <w:rFonts w:ascii="Times New Roman" w:hAnsi="Times New Roman" w:eastAsia="宋体" w:cs="Times New Roman"/>
      <w:b/>
      <w:bCs/>
      <w:sz w:val="24"/>
      <w:szCs w:val="24"/>
    </w:rPr>
  </w:style>
  <w:style w:type="character" w:styleId="993">
    <w:name w:val="标题 8 Char"/>
    <w:next w:val="993"/>
    <w:link w:val="976"/>
    <w:rPr>
      <w:rFonts w:ascii="Arial" w:hAnsi="Arial" w:eastAsia="黑体" w:cs="Times New Roman"/>
      <w:sz w:val="24"/>
      <w:szCs w:val="24"/>
    </w:rPr>
  </w:style>
  <w:style w:type="character" w:styleId="994">
    <w:name w:val="标题 9 Char"/>
    <w:next w:val="994"/>
    <w:link w:val="977"/>
    <w:rPr>
      <w:rFonts w:ascii="Arial" w:hAnsi="Arial" w:eastAsia="黑体" w:cs="Times New Roman"/>
      <w:szCs w:val="21"/>
    </w:rPr>
  </w:style>
  <w:style w:type="paragraph" w:styleId="995">
    <w:name w:val="列表 3"/>
    <w:basedOn w:val="968"/>
    <w:next w:val="995"/>
    <w:link w:val="968"/>
    <w:pPr>
      <w:ind w:left="100" w:hanging="200"/>
    </w:pPr>
  </w:style>
  <w:style w:type="paragraph" w:styleId="996">
    <w:name w:val="目录 7"/>
    <w:basedOn w:val="968"/>
    <w:next w:val="968"/>
    <w:link w:val="968"/>
    <w:semiHidden/>
    <w:pPr>
      <w:ind w:left="1260"/>
      <w:jc w:val="left"/>
    </w:pPr>
  </w:style>
  <w:style w:type="paragraph" w:styleId="997">
    <w:name w:val="文档结构图"/>
    <w:basedOn w:val="968"/>
    <w:next w:val="997"/>
    <w:link w:val="998"/>
    <w:semiHidden/>
    <w:pPr>
      <w:shd w:val="clear" w:color="auto" w:fill="000080"/>
    </w:pPr>
  </w:style>
  <w:style w:type="character" w:styleId="998">
    <w:name w:val="文档结构图 Char"/>
    <w:next w:val="998"/>
    <w:link w:val="997"/>
    <w:semiHidden/>
    <w:rPr>
      <w:rFonts w:ascii="Times New Roman" w:hAnsi="Times New Roman" w:eastAsia="宋体" w:cs="Times New Roman"/>
      <w:szCs w:val="21"/>
      <w:shd w:val="clear" w:color="auto" w:fill="000080"/>
    </w:rPr>
  </w:style>
  <w:style w:type="paragraph" w:styleId="999">
    <w:name w:val="批注文字"/>
    <w:basedOn w:val="968"/>
    <w:next w:val="999"/>
    <w:link w:val="1000"/>
    <w:semiHidden/>
    <w:pPr>
      <w:jc w:val="left"/>
    </w:pPr>
  </w:style>
  <w:style w:type="character" w:styleId="1000">
    <w:name w:val="批注文字 Char"/>
    <w:next w:val="1000"/>
    <w:link w:val="999"/>
    <w:semiHidden/>
    <w:rPr>
      <w:rFonts w:ascii="Times New Roman" w:hAnsi="Times New Roman" w:eastAsia="宋体" w:cs="Times New Roman"/>
      <w:szCs w:val="21"/>
    </w:rPr>
  </w:style>
  <w:style w:type="paragraph" w:styleId="1001">
    <w:name w:val="正文文本 3"/>
    <w:basedOn w:val="968"/>
    <w:next w:val="1001"/>
    <w:link w:val="1002"/>
    <w:rPr>
      <w:rFonts w:ascii="仿宋_GB2312" w:hAnsi="Arial" w:eastAsia="仿宋_GB2312"/>
      <w:sz w:val="32"/>
      <w:szCs w:val="32"/>
    </w:rPr>
  </w:style>
  <w:style w:type="character" w:styleId="1002">
    <w:name w:val="正文文本 3 Char"/>
    <w:next w:val="1002"/>
    <w:link w:val="1001"/>
    <w:rPr>
      <w:rFonts w:ascii="仿宋_GB2312" w:hAnsi="Arial" w:eastAsia="仿宋_GB2312" w:cs="Times New Roman"/>
      <w:sz w:val="32"/>
      <w:szCs w:val="32"/>
    </w:rPr>
  </w:style>
  <w:style w:type="paragraph" w:styleId="1003">
    <w:name w:val="正文文本"/>
    <w:basedOn w:val="968"/>
    <w:next w:val="1003"/>
    <w:link w:val="1004"/>
    <w:rPr>
      <w:rFonts w:ascii="楷体_GB2312" w:hAnsi="Arial" w:eastAsia="楷体_GB2312"/>
      <w:sz w:val="28"/>
      <w:szCs w:val="28"/>
    </w:rPr>
  </w:style>
  <w:style w:type="character" w:styleId="1004">
    <w:name w:val="正文文本 Char"/>
    <w:next w:val="1004"/>
    <w:link w:val="1003"/>
    <w:rPr>
      <w:rFonts w:ascii="楷体_GB2312" w:hAnsi="Arial" w:eastAsia="楷体_GB2312" w:cs="Times New Roman"/>
      <w:sz w:val="28"/>
      <w:szCs w:val="28"/>
    </w:rPr>
  </w:style>
  <w:style w:type="paragraph" w:styleId="1005">
    <w:name w:val="列表 2"/>
    <w:basedOn w:val="968"/>
    <w:next w:val="1005"/>
    <w:link w:val="968"/>
    <w:pPr>
      <w:ind w:left="100" w:hanging="200"/>
    </w:pPr>
  </w:style>
  <w:style w:type="paragraph" w:styleId="1006">
    <w:name w:val="目录 5"/>
    <w:basedOn w:val="968"/>
    <w:next w:val="968"/>
    <w:link w:val="968"/>
    <w:semiHidden/>
    <w:pPr>
      <w:ind w:left="840"/>
      <w:jc w:val="left"/>
    </w:pPr>
  </w:style>
  <w:style w:type="paragraph" w:styleId="1007">
    <w:name w:val="目录 3"/>
    <w:basedOn w:val="968"/>
    <w:next w:val="968"/>
    <w:link w:val="968"/>
    <w:semiHidden/>
    <w:pPr>
      <w:ind w:left="420"/>
      <w:jc w:val="left"/>
    </w:pPr>
    <w:rPr>
      <w:i/>
      <w:iCs/>
      <w:szCs w:val="24"/>
    </w:rPr>
  </w:style>
  <w:style w:type="paragraph" w:styleId="1008">
    <w:name w:val="纯文本"/>
    <w:basedOn w:val="968"/>
    <w:next w:val="1008"/>
    <w:link w:val="1009"/>
    <w:rPr>
      <w:rFonts w:ascii="宋体" w:hAnsi="Courier New" w:cs="Courier New"/>
    </w:rPr>
  </w:style>
  <w:style w:type="character" w:styleId="1009">
    <w:name w:val="纯文本 Char"/>
    <w:next w:val="1009"/>
    <w:link w:val="1008"/>
    <w:rPr>
      <w:rFonts w:ascii="宋体" w:hAnsi="Courier New" w:eastAsia="宋体" w:cs="Courier New"/>
      <w:szCs w:val="21"/>
    </w:rPr>
  </w:style>
  <w:style w:type="paragraph" w:styleId="1010">
    <w:name w:val="目录 8"/>
    <w:basedOn w:val="968"/>
    <w:next w:val="968"/>
    <w:link w:val="968"/>
    <w:semiHidden/>
    <w:pPr>
      <w:ind w:left="1470"/>
      <w:jc w:val="left"/>
    </w:pPr>
  </w:style>
  <w:style w:type="paragraph" w:styleId="1011">
    <w:name w:val="日期"/>
    <w:basedOn w:val="968"/>
    <w:next w:val="968"/>
    <w:link w:val="1012"/>
    <w:rPr>
      <w:sz w:val="24"/>
      <w:szCs w:val="24"/>
    </w:rPr>
  </w:style>
  <w:style w:type="character" w:styleId="1012">
    <w:name w:val="日期 Char"/>
    <w:next w:val="1012"/>
    <w:link w:val="1011"/>
    <w:rPr>
      <w:rFonts w:ascii="Times New Roman" w:hAnsi="Times New Roman" w:eastAsia="宋体" w:cs="Times New Roman"/>
      <w:sz w:val="24"/>
      <w:szCs w:val="24"/>
    </w:rPr>
  </w:style>
  <w:style w:type="paragraph" w:styleId="1013">
    <w:name w:val="正文文本缩进 2"/>
    <w:basedOn w:val="968"/>
    <w:next w:val="1013"/>
    <w:link w:val="1014"/>
    <w:pPr>
      <w:ind w:left="630" w:firstLine="645"/>
    </w:pPr>
    <w:rPr>
      <w:rFonts w:ascii="Arial" w:hAnsi="Arial" w:eastAsia="仿宋_GB2312" w:cs="Arial"/>
      <w:sz w:val="32"/>
      <w:szCs w:val="32"/>
    </w:rPr>
  </w:style>
  <w:style w:type="character" w:styleId="1014">
    <w:name w:val="正文文本缩进 2 Char"/>
    <w:next w:val="1014"/>
    <w:link w:val="1013"/>
    <w:rPr>
      <w:rFonts w:ascii="Arial" w:hAnsi="Arial" w:eastAsia="仿宋_GB2312" w:cs="Arial"/>
      <w:sz w:val="32"/>
      <w:szCs w:val="32"/>
    </w:rPr>
  </w:style>
  <w:style w:type="paragraph" w:styleId="1015">
    <w:name w:val="批注框文本"/>
    <w:basedOn w:val="968"/>
    <w:next w:val="1015"/>
    <w:link w:val="1016"/>
    <w:semiHidden/>
    <w:rPr>
      <w:sz w:val="18"/>
      <w:szCs w:val="18"/>
    </w:rPr>
  </w:style>
  <w:style w:type="character" w:styleId="1016">
    <w:name w:val="批注框文本 Char"/>
    <w:next w:val="1016"/>
    <w:link w:val="1015"/>
    <w:semiHidden/>
    <w:rPr>
      <w:rFonts w:ascii="Times New Roman" w:hAnsi="Times New Roman" w:eastAsia="宋体" w:cs="Times New Roman"/>
      <w:sz w:val="18"/>
      <w:szCs w:val="18"/>
    </w:rPr>
  </w:style>
  <w:style w:type="paragraph" w:styleId="1017">
    <w:name w:val="页脚"/>
    <w:basedOn w:val="968"/>
    <w:next w:val="1017"/>
    <w:link w:val="1018"/>
    <w:uiPriority w:val="99"/>
    <w:pPr>
      <w:jc w:val="left"/>
      <w:tabs>
        <w:tab w:val="center" w:pos="4153" w:leader="none"/>
        <w:tab w:val="right" w:pos="8306" w:leader="none"/>
      </w:tabs>
    </w:pPr>
    <w:rPr>
      <w:sz w:val="18"/>
      <w:szCs w:val="18"/>
    </w:rPr>
  </w:style>
  <w:style w:type="character" w:styleId="1018">
    <w:name w:val="页脚 Char"/>
    <w:next w:val="1018"/>
    <w:link w:val="1017"/>
    <w:uiPriority w:val="99"/>
    <w:rPr>
      <w:rFonts w:ascii="Times New Roman" w:hAnsi="Times New Roman" w:eastAsia="宋体" w:cs="Times New Roman"/>
      <w:sz w:val="18"/>
      <w:szCs w:val="18"/>
    </w:rPr>
  </w:style>
  <w:style w:type="paragraph" w:styleId="1019">
    <w:name w:val="页眉"/>
    <w:basedOn w:val="968"/>
    <w:next w:val="1019"/>
    <w:link w:val="1020"/>
    <w:pPr>
      <w:jc w:val="center"/>
      <w:tabs>
        <w:tab w:val="center" w:pos="4153" w:leader="none"/>
        <w:tab w:val="right" w:pos="8306" w:leader="none"/>
      </w:tabs>
      <w:pBdr>
        <w:bottom w:val="single" w:color="000000" w:sz="6" w:space="1"/>
      </w:pBdr>
    </w:pPr>
    <w:rPr>
      <w:sz w:val="18"/>
      <w:szCs w:val="18"/>
    </w:rPr>
  </w:style>
  <w:style w:type="character" w:styleId="1020">
    <w:name w:val="页眉 Char"/>
    <w:next w:val="1020"/>
    <w:link w:val="1019"/>
    <w:rPr>
      <w:rFonts w:ascii="Times New Roman" w:hAnsi="Times New Roman" w:eastAsia="宋体" w:cs="Times New Roman"/>
      <w:sz w:val="18"/>
      <w:szCs w:val="18"/>
    </w:rPr>
  </w:style>
  <w:style w:type="paragraph" w:styleId="1021">
    <w:name w:val="目录 1"/>
    <w:basedOn w:val="968"/>
    <w:next w:val="968"/>
    <w:link w:val="968"/>
    <w:semiHidden/>
    <w:pPr>
      <w:jc w:val="left"/>
      <w:spacing w:before="120" w:after="120" w:line="400" w:lineRule="exact"/>
      <w:tabs>
        <w:tab w:val="right" w:pos="8720" w:leader="dot"/>
      </w:tabs>
    </w:pPr>
    <w:rPr>
      <w:rFonts w:ascii="宋体" w:hAnsi="宋体"/>
      <w:caps/>
      <w:sz w:val="24"/>
      <w:szCs w:val="24"/>
    </w:rPr>
  </w:style>
  <w:style w:type="paragraph" w:styleId="1022">
    <w:name w:val="目录 4"/>
    <w:basedOn w:val="968"/>
    <w:next w:val="968"/>
    <w:link w:val="968"/>
    <w:semiHidden/>
    <w:pPr>
      <w:ind w:left="630"/>
      <w:jc w:val="left"/>
    </w:pPr>
  </w:style>
  <w:style w:type="paragraph" w:styleId="1023">
    <w:name w:val="列表"/>
    <w:basedOn w:val="968"/>
    <w:next w:val="1023"/>
    <w:link w:val="968"/>
    <w:pPr>
      <w:ind w:left="200" w:hanging="200"/>
    </w:pPr>
  </w:style>
  <w:style w:type="paragraph" w:styleId="1024">
    <w:name w:val="目录 6"/>
    <w:basedOn w:val="968"/>
    <w:next w:val="968"/>
    <w:link w:val="968"/>
    <w:semiHidden/>
    <w:pPr>
      <w:ind w:left="1050"/>
      <w:jc w:val="left"/>
    </w:pPr>
  </w:style>
  <w:style w:type="paragraph" w:styleId="1025">
    <w:name w:val="正文文本缩进 3"/>
    <w:basedOn w:val="968"/>
    <w:next w:val="1025"/>
    <w:link w:val="1026"/>
    <w:pPr>
      <w:ind w:left="645" w:firstLine="645"/>
    </w:pPr>
    <w:rPr>
      <w:rFonts w:ascii="Arial" w:hAnsi="Arial" w:eastAsia="仿宋_GB2312" w:cs="Arial"/>
      <w:color w:val="ffff00"/>
      <w:sz w:val="32"/>
      <w:szCs w:val="32"/>
    </w:rPr>
  </w:style>
  <w:style w:type="character" w:styleId="1026">
    <w:name w:val="正文文本缩进 3 Char"/>
    <w:next w:val="1026"/>
    <w:link w:val="1025"/>
    <w:rPr>
      <w:rFonts w:ascii="Arial" w:hAnsi="Arial" w:eastAsia="仿宋_GB2312" w:cs="Arial"/>
      <w:color w:val="ffff00"/>
      <w:sz w:val="32"/>
      <w:szCs w:val="32"/>
    </w:rPr>
  </w:style>
  <w:style w:type="paragraph" w:styleId="1027">
    <w:name w:val="图表目录"/>
    <w:basedOn w:val="968"/>
    <w:next w:val="968"/>
    <w:link w:val="968"/>
    <w:semiHidden/>
    <w:pPr>
      <w:ind w:left="840" w:hanging="420"/>
    </w:pPr>
  </w:style>
  <w:style w:type="paragraph" w:styleId="1028">
    <w:name w:val="目录 2"/>
    <w:basedOn w:val="968"/>
    <w:next w:val="968"/>
    <w:link w:val="968"/>
    <w:semiHidden/>
    <w:pPr>
      <w:ind w:left="210"/>
      <w:jc w:val="left"/>
    </w:pPr>
    <w:rPr>
      <w:smallCaps/>
      <w:szCs w:val="24"/>
    </w:rPr>
  </w:style>
  <w:style w:type="paragraph" w:styleId="1029">
    <w:name w:val="目录 9"/>
    <w:basedOn w:val="968"/>
    <w:next w:val="968"/>
    <w:link w:val="968"/>
    <w:semiHidden/>
    <w:pPr>
      <w:ind w:left="1680"/>
      <w:jc w:val="left"/>
    </w:pPr>
  </w:style>
  <w:style w:type="paragraph" w:styleId="1030">
    <w:name w:val="正文文本 2"/>
    <w:basedOn w:val="968"/>
    <w:next w:val="1030"/>
    <w:link w:val="1031"/>
    <w:pPr>
      <w:jc w:val="center"/>
      <w:widowControl/>
    </w:pPr>
    <w:rPr>
      <w:rFonts w:ascii="楷体_GB2312" w:eastAsia="楷体_GB2312"/>
      <w:sz w:val="28"/>
      <w:szCs w:val="28"/>
    </w:rPr>
  </w:style>
  <w:style w:type="character" w:styleId="1031">
    <w:name w:val="正文文本 2 Char"/>
    <w:next w:val="1031"/>
    <w:link w:val="1030"/>
    <w:rPr>
      <w:rFonts w:ascii="楷体_GB2312" w:hAnsi="Times New Roman" w:eastAsia="楷体_GB2312" w:cs="Times New Roman"/>
      <w:sz w:val="28"/>
      <w:szCs w:val="28"/>
    </w:rPr>
  </w:style>
  <w:style w:type="paragraph" w:styleId="1032">
    <w:name w:val="普通(网站)"/>
    <w:basedOn w:val="968"/>
    <w:next w:val="1032"/>
    <w:link w:val="968"/>
    <w:uiPriority w:val="99"/>
    <w:pPr>
      <w:jc w:val="left"/>
      <w:spacing w:before="100" w:beforeAutospacing="1" w:after="100" w:afterAutospacing="1"/>
      <w:widowControl/>
    </w:pPr>
    <w:rPr>
      <w:rFonts w:ascii="宋体" w:hAnsi="宋体" w:cs="宋体"/>
      <w:sz w:val="24"/>
      <w:szCs w:val="24"/>
    </w:rPr>
  </w:style>
  <w:style w:type="paragraph" w:styleId="1033">
    <w:name w:val="索引 1"/>
    <w:basedOn w:val="968"/>
    <w:next w:val="968"/>
    <w:link w:val="968"/>
    <w:semiHidden/>
    <w:pPr>
      <w:spacing w:line="240" w:lineRule="atLeast"/>
    </w:pPr>
    <w:rPr>
      <w:b/>
      <w:bCs/>
    </w:rPr>
  </w:style>
  <w:style w:type="paragraph" w:styleId="1034">
    <w:name w:val="批注主题"/>
    <w:basedOn w:val="999"/>
    <w:next w:val="999"/>
    <w:link w:val="1035"/>
    <w:semiHidden/>
    <w:rPr>
      <w:b/>
      <w:bCs/>
    </w:rPr>
  </w:style>
  <w:style w:type="character" w:styleId="1035">
    <w:name w:val="批注主题 Char"/>
    <w:next w:val="1035"/>
    <w:link w:val="1034"/>
    <w:semiHidden/>
    <w:rPr>
      <w:rFonts w:ascii="Times New Roman" w:hAnsi="Times New Roman" w:eastAsia="宋体" w:cs="Times New Roman"/>
      <w:b/>
      <w:bCs/>
      <w:szCs w:val="21"/>
    </w:rPr>
  </w:style>
  <w:style w:type="paragraph" w:styleId="1036">
    <w:name w:val="正文首行缩进"/>
    <w:basedOn w:val="968"/>
    <w:next w:val="1036"/>
    <w:link w:val="1037"/>
    <w:pPr>
      <w:ind w:firstLine="200"/>
      <w:spacing w:line="360" w:lineRule="auto"/>
    </w:pPr>
    <w:rPr>
      <w:rFonts w:ascii="仿宋_GB2312" w:eastAsia="仿宋_GB2312"/>
      <w:sz w:val="30"/>
      <w:szCs w:val="30"/>
    </w:rPr>
  </w:style>
  <w:style w:type="character" w:styleId="1037">
    <w:name w:val="正文首行缩进 Char"/>
    <w:next w:val="1037"/>
    <w:link w:val="1036"/>
    <w:rPr>
      <w:rFonts w:ascii="仿宋_GB2312" w:hAnsi="Times New Roman" w:eastAsia="仿宋_GB2312" w:cs="Times New Roman"/>
      <w:sz w:val="30"/>
      <w:szCs w:val="30"/>
    </w:rPr>
  </w:style>
  <w:style w:type="table" w:styleId="1038">
    <w:name w:val="网格型"/>
    <w:basedOn w:val="979"/>
    <w:next w:val="1038"/>
    <w:link w:val="968"/>
    <w:pPr>
      <w:jc w:val="both"/>
      <w:widowControl w:val="off"/>
    </w:pPr>
    <w:rPr>
      <w:rFonts w:ascii="Times New Roman" w:hAnsi="Times New Roman" w:eastAsia="宋体" w:cs="Times New Roman"/>
      <w:sz w:val="20"/>
      <w:szCs w:val="20"/>
    </w:rPr>
    <w:tblPr/>
  </w:style>
  <w:style w:type="character" w:styleId="1039">
    <w:name w:val="要点"/>
    <w:next w:val="1039"/>
    <w:link w:val="968"/>
    <w:qFormat/>
    <w:rPr>
      <w:b/>
      <w:bCs/>
    </w:rPr>
  </w:style>
  <w:style w:type="character" w:styleId="1040">
    <w:name w:val="页码"/>
    <w:next w:val="1040"/>
    <w:link w:val="968"/>
  </w:style>
  <w:style w:type="character" w:styleId="1041">
    <w:name w:val="已访问的超链接"/>
    <w:next w:val="1041"/>
    <w:link w:val="968"/>
    <w:rPr>
      <w:color w:val="800080"/>
      <w:u w:val="single"/>
    </w:rPr>
  </w:style>
  <w:style w:type="character" w:styleId="1042">
    <w:name w:val="强调"/>
    <w:basedOn w:val="978"/>
    <w:next w:val="1042"/>
    <w:link w:val="968"/>
    <w:qFormat/>
    <w:rPr>
      <w:i/>
    </w:rPr>
  </w:style>
  <w:style w:type="character" w:styleId="1043">
    <w:name w:val="超链接"/>
    <w:next w:val="1043"/>
    <w:link w:val="968"/>
    <w:rPr>
      <w:color w:val="0000ff"/>
      <w:u w:val="single"/>
    </w:rPr>
  </w:style>
  <w:style w:type="character" w:styleId="1044">
    <w:name w:val="批注引用"/>
    <w:next w:val="1044"/>
    <w:link w:val="968"/>
    <w:semiHidden/>
    <w:rPr>
      <w:sz w:val="21"/>
      <w:szCs w:val="21"/>
    </w:rPr>
  </w:style>
  <w:style w:type="character" w:styleId="1045">
    <w:name w:val="font5 Char"/>
    <w:next w:val="1045"/>
    <w:link w:val="968"/>
    <w:rPr>
      <w:rFonts w:ascii="宋体" w:hAnsi="宋体" w:eastAsia="宋体"/>
      <w:sz w:val="28"/>
      <w:szCs w:val="28"/>
      <w:lang w:val="en-US" w:eastAsia="zh-CN" w:bidi="ar-SA"/>
    </w:rPr>
  </w:style>
  <w:style w:type="character" w:styleId="1046">
    <w:name w:val="二级目录 Char"/>
    <w:next w:val="1046"/>
    <w:link w:val="1047"/>
    <w:rPr>
      <w:b/>
      <w:sz w:val="30"/>
      <w:szCs w:val="28"/>
    </w:rPr>
  </w:style>
  <w:style w:type="paragraph" w:styleId="1047">
    <w:name w:val="二级目录"/>
    <w:next w:val="968"/>
    <w:link w:val="1046"/>
    <w:pPr>
      <w:numPr>
        <w:ilvl w:val="0"/>
        <w:numId w:val="2"/>
      </w:numPr>
      <w:tabs>
        <w:tab w:val="left" w:pos="907" w:leader="none"/>
        <w:tab w:val="left" w:pos="1145" w:leader="none"/>
      </w:tabs>
      <w:outlineLvl w:val="1"/>
    </w:pPr>
    <w:rPr>
      <w:b/>
      <w:sz w:val="30"/>
      <w:szCs w:val="28"/>
      <w:lang w:val="en-US" w:eastAsia="zh-CN" w:bidi="ar-SA"/>
    </w:rPr>
  </w:style>
  <w:style w:type="character" w:styleId="1048">
    <w:name w:val="列出段落 Char,Bullet List Char,numbered Char,FooterText Char,List Paragraph1 Char,Paragraphe de liste1 Char"/>
    <w:next w:val="1048"/>
    <w:link w:val="1049"/>
    <w:rPr>
      <w:rFonts w:ascii="Calibri" w:hAnsi="Calibri"/>
      <w:sz w:val="24"/>
      <w:szCs w:val="24"/>
      <w:lang w:eastAsia="en-US" w:bidi="en-US"/>
    </w:rPr>
  </w:style>
  <w:style w:type="paragraph" w:styleId="1049">
    <w:name w:val="列出段落1"/>
    <w:basedOn w:val="968"/>
    <w:next w:val="1049"/>
    <w:link w:val="1048"/>
    <w:qFormat/>
    <w:pPr>
      <w:contextualSpacing/>
      <w:ind w:left="720"/>
      <w:jc w:val="left"/>
      <w:widowControl/>
    </w:pPr>
    <w:rPr>
      <w:rFonts w:ascii="Calibri" w:hAnsi="Calibri" w:eastAsia="宋体" w:cs="Times New Roman"/>
      <w:sz w:val="24"/>
      <w:szCs w:val="24"/>
      <w:lang w:eastAsia="en-US" w:bidi="en-US"/>
    </w:rPr>
  </w:style>
  <w:style w:type="paragraph" w:styleId="1050">
    <w:name w:val="Body Text(ch)"/>
    <w:basedOn w:val="968"/>
    <w:next w:val="1003"/>
    <w:link w:val="968"/>
    <w:pPr>
      <w:spacing w:after="120"/>
    </w:pPr>
    <w:rPr>
      <w:rFonts w:ascii="宋体" w:hAnsi="Arial"/>
      <w:bCs/>
      <w:iCs/>
      <w:szCs w:val="24"/>
    </w:rPr>
  </w:style>
  <w:style w:type="paragraph" w:styleId="1051">
    <w:name w:val="xl27"/>
    <w:basedOn w:val="968"/>
    <w:next w:val="1051"/>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name w:val="xl26"/>
    <w:basedOn w:val="968"/>
    <w:next w:val="1052"/>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3">
    <w:name w:val="Char"/>
    <w:basedOn w:val="968"/>
    <w:next w:val="1053"/>
    <w:link w:val="968"/>
    <w:pPr>
      <w:ind w:firstLine="200"/>
      <w:tabs>
        <w:tab w:val="left" w:pos="360" w:leader="none"/>
      </w:tabs>
    </w:pPr>
    <w:rPr>
      <w:sz w:val="28"/>
      <w:szCs w:val="30"/>
    </w:rPr>
  </w:style>
  <w:style w:type="paragraph" w:styleId="1054">
    <w:name w:val=" Char"/>
    <w:basedOn w:val="997"/>
    <w:next w:val="1054"/>
    <w:link w:val="968"/>
    <w:rPr>
      <w:rFonts w:ascii="Tahoma" w:hAnsi="Tahoma"/>
      <w:sz w:val="24"/>
      <w:szCs w:val="24"/>
    </w:rPr>
  </w:style>
  <w:style w:type="paragraph" w:styleId="1055">
    <w:name w:val="普通正文"/>
    <w:basedOn w:val="968"/>
    <w:next w:val="1055"/>
    <w:link w:val="968"/>
    <w:pPr>
      <w:ind w:firstLine="480"/>
      <w:jc w:val="left"/>
      <w:spacing w:before="120" w:after="120" w:line="360" w:lineRule="auto"/>
    </w:pPr>
    <w:rPr>
      <w:rFonts w:ascii="Arial" w:hAnsi="Arial"/>
      <w:sz w:val="24"/>
      <w:szCs w:val="24"/>
    </w:rPr>
  </w:style>
  <w:style w:type="paragraph" w:styleId="1056">
    <w:name w:val="table_lines"/>
    <w:basedOn w:val="968"/>
    <w:next w:val="1056"/>
    <w:link w:val="968"/>
    <w:pPr>
      <w:jc w:val="left"/>
      <w:widowControl/>
    </w:pPr>
    <w:rPr>
      <w:sz w:val="20"/>
      <w:szCs w:val="20"/>
      <w:lang w:val="de-DE" w:eastAsia="de-DE"/>
    </w:rPr>
  </w:style>
  <w:style w:type="paragraph" w:styleId="1057">
    <w:name w:val="附录1"/>
    <w:next w:val="1057"/>
    <w:link w:val="96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8">
    <w:name w:val="font7"/>
    <w:basedOn w:val="968"/>
    <w:next w:val="1058"/>
    <w:link w:val="968"/>
    <w:pPr>
      <w:jc w:val="left"/>
      <w:spacing w:before="100" w:beforeAutospacing="1" w:after="100" w:afterAutospacing="1"/>
      <w:widowControl/>
    </w:pPr>
    <w:rPr>
      <w:rFonts w:hint="eastAsia" w:ascii="宋体" w:hAnsi="宋体"/>
      <w:sz w:val="18"/>
      <w:szCs w:val="18"/>
    </w:rPr>
  </w:style>
  <w:style w:type="paragraph" w:styleId="1059">
    <w:name w:val=" Char Char Char Char"/>
    <w:basedOn w:val="997"/>
    <w:next w:val="1059"/>
    <w:link w:val="968"/>
    <w:pPr>
      <w:spacing w:line="360" w:lineRule="auto"/>
    </w:pPr>
    <w:rPr>
      <w:rFonts w:ascii="Tahoma" w:hAnsi="Tahoma"/>
      <w:sz w:val="24"/>
      <w:szCs w:val="24"/>
    </w:rPr>
  </w:style>
  <w:style w:type="paragraph" w:styleId="1060">
    <w:name w:val="列出段落"/>
    <w:basedOn w:val="968"/>
    <w:next w:val="1060"/>
    <w:link w:val="968"/>
    <w:qFormat/>
    <w:pPr>
      <w:contextualSpacing/>
      <w:ind w:left="720"/>
      <w:jc w:val="left"/>
      <w:widowControl/>
    </w:pPr>
    <w:rPr>
      <w:rFonts w:ascii="Calibri" w:hAnsi="Calibri"/>
      <w:sz w:val="24"/>
      <w:szCs w:val="24"/>
      <w:lang w:eastAsia="en-US" w:bidi="en-US"/>
    </w:rPr>
  </w:style>
  <w:style w:type="paragraph" w:styleId="1061">
    <w:name w:val="4"/>
    <w:basedOn w:val="968"/>
    <w:next w:val="1025"/>
    <w:link w:val="968"/>
    <w:pPr>
      <w:ind w:firstLine="420"/>
      <w:spacing w:line="360" w:lineRule="auto"/>
    </w:pPr>
    <w:rPr>
      <w:color w:val="ff0000"/>
      <w:sz w:val="24"/>
      <w:szCs w:val="24"/>
    </w:rPr>
  </w:style>
  <w:style w:type="paragraph" w:styleId="1062">
    <w:name w:val="普通 (Web)"/>
    <w:basedOn w:val="968"/>
    <w:next w:val="1062"/>
    <w:link w:val="968"/>
    <w:pPr>
      <w:jc w:val="left"/>
      <w:spacing w:before="100" w:beforeAutospacing="1" w:after="100" w:afterAutospacing="1"/>
      <w:widowControl/>
    </w:pPr>
    <w:rPr>
      <w:rFonts w:ascii="宋体" w:hAnsi="宋体"/>
      <w:sz w:val="24"/>
      <w:szCs w:val="24"/>
    </w:rPr>
  </w:style>
  <w:style w:type="paragraph" w:styleId="1063">
    <w:name w:val=" Char Char Char Char Char Char Char Char Char Char"/>
    <w:basedOn w:val="968"/>
    <w:next w:val="1063"/>
    <w:link w:val="968"/>
    <w:pPr>
      <w:spacing w:line="360" w:lineRule="auto"/>
    </w:pPr>
    <w:rPr>
      <w:sz w:val="24"/>
      <w:szCs w:val="20"/>
    </w:rPr>
  </w:style>
  <w:style w:type="paragraph" w:styleId="1064">
    <w:name w:val="样式1"/>
    <w:basedOn w:val="968"/>
    <w:next w:val="1064"/>
    <w:link w:val="968"/>
    <w:pPr>
      <w:numPr>
        <w:ilvl w:val="0"/>
        <w:numId w:val="3"/>
      </w:numPr>
      <w:tabs>
        <w:tab w:val="left" w:pos="709" w:leader="none"/>
      </w:tabs>
    </w:pPr>
    <w:rPr>
      <w:rFonts w:ascii="宋体" w:hAnsi="宋体"/>
    </w:rPr>
  </w:style>
  <w:style w:type="paragraph" w:styleId="1065">
    <w:name w:val="font6"/>
    <w:basedOn w:val="968"/>
    <w:next w:val="1065"/>
    <w:link w:val="968"/>
    <w:pPr>
      <w:jc w:val="left"/>
      <w:spacing w:before="100" w:beforeAutospacing="1" w:after="100" w:afterAutospacing="1"/>
      <w:widowControl/>
    </w:pPr>
    <w:rPr>
      <w:rFonts w:hint="eastAsia" w:ascii="宋体" w:hAnsi="宋体"/>
      <w:sz w:val="28"/>
      <w:szCs w:val="28"/>
      <w:u w:val="single"/>
    </w:rPr>
  </w:style>
  <w:style w:type="paragraph" w:styleId="1066">
    <w:name w:val="xl25"/>
    <w:basedOn w:val="968"/>
    <w:next w:val="1066"/>
    <w:link w:val="9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name w:val="图标"/>
    <w:basedOn w:val="968"/>
    <w:next w:val="968"/>
    <w:link w:val="9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name w:val="标题3"/>
    <w:basedOn w:val="968"/>
    <w:next w:val="968"/>
    <w:link w:val="968"/>
    <w:pPr>
      <w:ind w:firstLine="624"/>
      <w:spacing w:line="590" w:lineRule="atLeast"/>
    </w:pPr>
    <w:rPr>
      <w:rFonts w:ascii="方正黑体_GBK" w:eastAsia="方正黑体_GBK"/>
      <w:sz w:val="32"/>
      <w:szCs w:val="32"/>
    </w:rPr>
  </w:style>
  <w:style w:type="paragraph" w:styleId="1069">
    <w:name w:val="xl24"/>
    <w:basedOn w:val="968"/>
    <w:next w:val="1069"/>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name w:val="xl29"/>
    <w:basedOn w:val="968"/>
    <w:next w:val="1070"/>
    <w:link w:val="9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name w:val="Char Char Char Char Char Char Char Char"/>
    <w:basedOn w:val="968"/>
    <w:next w:val="1071"/>
    <w:link w:val="968"/>
    <w:pPr>
      <w:jc w:val="left"/>
      <w:spacing w:after="160" w:line="240" w:lineRule="exact"/>
      <w:widowControl/>
    </w:pPr>
    <w:rPr>
      <w:rFonts w:ascii="Verdana" w:hAnsi="Verdana"/>
      <w:sz w:val="20"/>
      <w:szCs w:val="20"/>
      <w:lang w:eastAsia="en-US"/>
    </w:rPr>
  </w:style>
  <w:style w:type="paragraph" w:styleId="1072">
    <w:name w:val="xl28"/>
    <w:basedOn w:val="968"/>
    <w:next w:val="1072"/>
    <w:link w:val="9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3">
    <w:name w:val=" Char Char Char Char Char Char Char Char"/>
    <w:basedOn w:val="968"/>
    <w:next w:val="1073"/>
    <w:link w:val="968"/>
    <w:pPr>
      <w:jc w:val="left"/>
      <w:spacing w:after="160" w:line="240" w:lineRule="exact"/>
      <w:widowControl/>
    </w:pPr>
    <w:rPr>
      <w:rFonts w:ascii="Verdana" w:hAnsi="Verdana"/>
      <w:sz w:val="20"/>
      <w:szCs w:val="20"/>
      <w:lang w:eastAsia="en-US"/>
    </w:rPr>
  </w:style>
  <w:style w:type="paragraph" w:styleId="1074">
    <w:name w:val="xl30"/>
    <w:basedOn w:val="968"/>
    <w:next w:val="1074"/>
    <w:link w:val="968"/>
    <w:pPr>
      <w:jc w:val="center"/>
      <w:spacing w:before="100" w:beforeAutospacing="1" w:after="100" w:afterAutospacing="1"/>
      <w:widowControl/>
    </w:pPr>
    <w:rPr>
      <w:rFonts w:ascii="宋体" w:hAnsi="宋体"/>
      <w:b/>
      <w:bCs/>
      <w:sz w:val="36"/>
      <w:szCs w:val="36"/>
    </w:rPr>
  </w:style>
  <w:style w:type="paragraph" w:styleId="1075">
    <w:name w:val="Char Char Char Char"/>
    <w:basedOn w:val="997"/>
    <w:next w:val="1075"/>
    <w:link w:val="968"/>
    <w:pPr>
      <w:spacing w:line="360" w:lineRule="auto"/>
    </w:pPr>
    <w:rPr>
      <w:rFonts w:ascii="Tahoma" w:hAnsi="Tahoma"/>
      <w:sz w:val="24"/>
      <w:szCs w:val="24"/>
    </w:rPr>
  </w:style>
  <w:style w:type="paragraph" w:styleId="1076">
    <w:name w:val="table_1stline"/>
    <w:basedOn w:val="968"/>
    <w:next w:val="1076"/>
    <w:link w:val="968"/>
    <w:pPr>
      <w:jc w:val="left"/>
      <w:spacing w:before="120"/>
      <w:widowControl/>
    </w:pPr>
    <w:rPr>
      <w:bCs/>
      <w:sz w:val="20"/>
      <w:szCs w:val="20"/>
      <w:lang w:val="de-DE" w:eastAsia="de-DE"/>
    </w:rPr>
  </w:style>
  <w:style w:type="paragraph" w:styleId="1077">
    <w:name w:val="font5"/>
    <w:basedOn w:val="968"/>
    <w:next w:val="1077"/>
    <w:link w:val="968"/>
    <w:pPr>
      <w:jc w:val="left"/>
      <w:spacing w:before="100" w:beforeAutospacing="1" w:after="100" w:afterAutospacing="1"/>
      <w:widowControl/>
    </w:pPr>
    <w:rPr>
      <w:rFonts w:hint="eastAsia" w:ascii="宋体" w:hAnsi="宋体"/>
      <w:sz w:val="28"/>
      <w:szCs w:val="28"/>
    </w:rPr>
  </w:style>
  <w:style w:type="paragraph" w:styleId="1078">
    <w:name w:val="标题1"/>
    <w:basedOn w:val="968"/>
    <w:next w:val="968"/>
    <w:link w:val="96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name w:val="修订"/>
    <w:next w:val="1079"/>
    <w:link w:val="968"/>
    <w:uiPriority w:val="99"/>
    <w:semiHidden/>
    <w:rPr>
      <w:rFonts w:ascii="Times New Roman" w:hAnsi="Times New Roman"/>
      <w:sz w:val="21"/>
      <w:szCs w:val="21"/>
      <w:lang w:val="en-US" w:eastAsia="zh-CN" w:bidi="ar-SA"/>
    </w:rPr>
  </w:style>
  <w:style w:type="paragraph" w:styleId="1080">
    <w:name w:val="无间隔"/>
    <w:next w:val="1080"/>
    <w:link w:val="968"/>
    <w:uiPriority w:val="99"/>
    <w:qFormat/>
    <w:pPr>
      <w:jc w:val="both"/>
      <w:widowControl w:val="off"/>
    </w:pPr>
    <w:rPr>
      <w:rFonts w:ascii="Times New Roman" w:hAnsi="Times New Roman"/>
      <w:sz w:val="21"/>
      <w:szCs w:val="21"/>
      <w:lang w:val="en-US" w:eastAsia="zh-CN" w:bidi="ar-SA"/>
    </w:rPr>
  </w:style>
  <w:style w:type="paragraph" w:styleId="1081">
    <w:name w:val="说明"/>
    <w:basedOn w:val="968"/>
    <w:next w:val="1081"/>
    <w:link w:val="968"/>
    <w:qFormat/>
    <w:pPr>
      <w:ind w:firstLine="200"/>
      <w:spacing w:line="360" w:lineRule="auto"/>
    </w:pPr>
    <w:rPr>
      <w:i/>
      <w:iCs/>
      <w:color w:val="ff0000"/>
      <w:szCs w:val="24"/>
    </w:rPr>
  </w:style>
  <w:style w:type="paragraph" w:styleId="1082">
    <w:name w:val="标题 41"/>
    <w:basedOn w:val="968"/>
    <w:next w:val="1083"/>
    <w:link w:val="968"/>
    <w:qFormat/>
    <w:pPr>
      <w:keepLines/>
      <w:keepNext/>
      <w:spacing w:before="280" w:after="290" w:line="376" w:lineRule="auto"/>
      <w:outlineLvl w:val="3"/>
    </w:pPr>
    <w:rPr>
      <w:rFonts w:ascii="Arial" w:hAnsi="Arial" w:eastAsia="黑体" w:cs="Arial"/>
      <w:b/>
      <w:bCs/>
      <w:sz w:val="28"/>
      <w:szCs w:val="28"/>
    </w:rPr>
  </w:style>
  <w:style w:type="paragraph" w:styleId="1083">
    <w:name w:val="正文缩进11"/>
    <w:basedOn w:val="968"/>
    <w:next w:val="1083"/>
    <w:link w:val="968"/>
    <w:qFormat/>
    <w:pPr>
      <w:ind w:firstLine="420"/>
    </w:pPr>
  </w:style>
  <w:style w:type="table" w:styleId="1084">
    <w:name w:val="网格型1"/>
    <w:basedOn w:val="1085"/>
    <w:next w:val="1084"/>
    <w:link w:val="968"/>
    <w:qFormat/>
    <w:pPr>
      <w:jc w:val="both"/>
      <w:widowControl w:val="off"/>
    </w:pPr>
    <w:tblPr/>
  </w:style>
  <w:style w:type="table" w:styleId="1085">
    <w:name w:val="普通表格1"/>
    <w:next w:val="1085"/>
    <w:link w:val="968"/>
    <w:uiPriority w:val="99"/>
    <w:unhideWhenUsed/>
    <w:qFormat/>
    <w:tblPr/>
  </w:style>
  <w:style w:type="paragraph" w:styleId="1086">
    <w:name w:val="正文1"/>
    <w:basedOn w:val="968"/>
    <w:next w:val="1086"/>
    <w:link w:val="968"/>
    <w:qFormat/>
    <w:pPr>
      <w:ind w:firstLine="480"/>
      <w:spacing w:line="360" w:lineRule="auto"/>
    </w:pPr>
    <w:rPr>
      <w:rFonts w:ascii="Calibri" w:hAnsi="Calibri"/>
      <w:szCs w:val="22"/>
    </w:rPr>
  </w:style>
  <w:style w:type="paragraph" w:styleId="1087">
    <w:name w:val="表"/>
    <w:basedOn w:val="968"/>
    <w:next w:val="1087"/>
    <w:link w:val="968"/>
    <w:qFormat/>
    <w:pPr>
      <w:spacing w:line="312" w:lineRule="auto"/>
    </w:pPr>
    <w:rPr>
      <w:rFonts w:ascii="Calibri" w:hAnsi="Calibri" w:eastAsia="宋体" w:cs="宋体"/>
      <w:sz w:val="21"/>
      <w:szCs w:val="22"/>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9</cp:revision>
  <dcterms:created xsi:type="dcterms:W3CDTF">2023-03-16T02:16:00Z</dcterms:created>
  <dcterms:modified xsi:type="dcterms:W3CDTF">2026-08-28T09:27:09Z</dcterms:modified>
</cp:coreProperties>
</file>