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5"/>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885"/>
        <w:ind w:firstLine="300"/>
        <w:spacing w:line="360" w:lineRule="auto"/>
        <w:rPr>
          <w:rFonts w:ascii="宋体" w:hAnsi="宋体"/>
          <w:sz w:val="60"/>
          <w:szCs w:val="60"/>
        </w:rPr>
      </w:pPr>
      <w:r>
        <w:rPr>
          <w:rFonts w:ascii="宋体" w:hAnsi="宋体"/>
          <w:sz w:val="60"/>
          <w:szCs w:val="60"/>
        </w:rPr>
      </w:r>
      <w:r/>
    </w:p>
    <w:p>
      <w:pPr>
        <w:pStyle w:val="885"/>
        <w:jc w:val="center"/>
        <w:rPr>
          <w:rFonts w:ascii="宋体" w:hAnsi="宋体"/>
          <w:b/>
          <w:bCs/>
          <w:sz w:val="60"/>
          <w:szCs w:val="60"/>
        </w:rPr>
      </w:pPr>
      <w:r>
        <w:rPr>
          <w:rFonts w:ascii="宋体" w:hAnsi="宋体"/>
          <w:b/>
          <w:bCs/>
          <w:sz w:val="60"/>
          <w:szCs w:val="60"/>
        </w:rPr>
        <w:t xml:space="preserve">常州市政府采购项目</w:t>
      </w:r>
      <w:r/>
    </w:p>
    <w:p>
      <w:pPr>
        <w:pStyle w:val="885"/>
        <w:jc w:val="center"/>
        <w:rPr>
          <w:rFonts w:ascii="宋体" w:hAnsi="宋体"/>
          <w:b/>
          <w:bCs/>
          <w:sz w:val="60"/>
          <w:szCs w:val="60"/>
        </w:rPr>
      </w:pPr>
      <w:r>
        <w:rPr>
          <w:rFonts w:ascii="宋体" w:hAnsi="宋体"/>
          <w:b/>
          <w:bCs/>
          <w:sz w:val="60"/>
          <w:szCs w:val="60"/>
        </w:rPr>
      </w:r>
      <w:r/>
    </w:p>
    <w:p>
      <w:pPr>
        <w:pStyle w:val="885"/>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885"/>
        <w:jc w:val="center"/>
        <w:rPr>
          <w:rFonts w:ascii="宋体" w:hAnsi="宋体"/>
          <w:b/>
          <w:bCs/>
          <w:sz w:val="60"/>
          <w:szCs w:val="60"/>
        </w:rPr>
      </w:pPr>
      <w:r>
        <w:rPr>
          <w:rFonts w:ascii="宋体" w:hAnsi="宋体"/>
          <w:b/>
          <w:bCs/>
          <w:sz w:val="60"/>
          <w:szCs w:val="60"/>
        </w:rPr>
      </w:r>
      <w:r/>
    </w:p>
    <w:p>
      <w:pPr>
        <w:pStyle w:val="885"/>
        <w:jc w:val="center"/>
        <w:rPr>
          <w:rFonts w:ascii="宋体" w:hAnsi="宋体"/>
          <w:b/>
          <w:bCs/>
          <w:sz w:val="60"/>
          <w:szCs w:val="60"/>
        </w:rPr>
      </w:pPr>
      <w:r>
        <w:rPr>
          <w:rFonts w:ascii="宋体" w:hAnsi="宋体"/>
          <w:b/>
          <w:bCs/>
          <w:sz w:val="60"/>
          <w:szCs w:val="60"/>
        </w:rPr>
      </w:r>
      <w:r/>
    </w:p>
    <w:p>
      <w:pPr>
        <w:pStyle w:val="885"/>
        <w:jc w:val="center"/>
        <w:spacing w:line="360" w:lineRule="auto"/>
        <w:rPr>
          <w:rFonts w:ascii="宋体" w:hAnsi="宋体"/>
          <w:sz w:val="60"/>
          <w:szCs w:val="60"/>
        </w:rPr>
      </w:pPr>
      <w:r>
        <w:rPr>
          <w:rFonts w:ascii="宋体" w:hAnsi="宋体"/>
          <w:sz w:val="60"/>
          <w:szCs w:val="60"/>
        </w:rPr>
      </w:r>
      <w:r/>
    </w:p>
    <w:p>
      <w:pPr>
        <w:pStyle w:val="885"/>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江苏省常州技师学院机电设备电气控制技术实训室教学设施设备采购项目</w:t>
      </w:r>
      <w:r>
        <w:rPr>
          <w:rFonts w:ascii="宋体" w:hAnsi="宋体"/>
          <w:bCs/>
          <w:sz w:val="36"/>
          <w:szCs w:val="36"/>
        </w:rPr>
      </w:r>
      <w:r/>
    </w:p>
    <w:p>
      <w:pPr>
        <w:pStyle w:val="885"/>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JSZC-320400-CTZB-G2026-0102</w:t>
      </w:r>
      <w:r>
        <w:rPr>
          <w:rFonts w:ascii="宋体" w:hAnsi="宋体"/>
          <w:bCs/>
          <w:sz w:val="36"/>
          <w:szCs w:val="36"/>
        </w:rPr>
      </w:r>
      <w:r/>
    </w:p>
    <w:p>
      <w:pPr>
        <w:pStyle w:val="885"/>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江苏省常州技师学院</w:t>
      </w:r>
      <w:r>
        <w:rPr>
          <w:rFonts w:ascii="宋体" w:hAnsi="宋体"/>
          <w:bCs/>
          <w:sz w:val="36"/>
          <w:szCs w:val="36"/>
        </w:rPr>
      </w:r>
      <w:r/>
    </w:p>
    <w:p>
      <w:pPr>
        <w:pStyle w:val="885"/>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885"/>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885"/>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938"/>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938"/>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961"/>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938"/>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961"/>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5</w:t>
      </w:r>
      <w:r>
        <w:rPr>
          <w:sz w:val="32"/>
          <w:szCs w:val="32"/>
        </w:rPr>
        <w:fldChar w:fldCharType="end"/>
        <w:fldChar w:fldCharType="end"/>
      </w:r>
      <w:r>
        <w:rPr>
          <w:b w:val="0"/>
          <w:sz w:val="32"/>
          <w:szCs w:val="32"/>
        </w:rPr>
      </w:r>
      <w:r/>
    </w:p>
    <w:p>
      <w:pPr>
        <w:pStyle w:val="938"/>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961"/>
          <w:color w:val="000000"/>
          <w:sz w:val="32"/>
          <w:szCs w:val="32"/>
        </w:rPr>
        <w:t xml:space="preserve">第三章   资</w:t>
      </w:r>
      <w:bookmarkStart w:id="1" w:name="_Hlt100754117"/>
      <w:r>
        <w:rPr>
          <w:rStyle w:val="961"/>
          <w:color w:val="000000"/>
          <w:sz w:val="32"/>
          <w:szCs w:val="32"/>
        </w:rPr>
        <w:t xml:space="preserve">格</w:t>
      </w:r>
      <w:bookmarkEnd w:id="1"/>
      <w:r>
        <w:rPr>
          <w:rStyle w:val="961"/>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19</w:t>
      </w:r>
      <w:r>
        <w:rPr>
          <w:sz w:val="32"/>
          <w:szCs w:val="32"/>
        </w:rPr>
        <w:fldChar w:fldCharType="end"/>
        <w:fldChar w:fldCharType="end"/>
      </w:r>
      <w:r>
        <w:rPr>
          <w:b w:val="0"/>
          <w:sz w:val="32"/>
          <w:szCs w:val="32"/>
        </w:rPr>
      </w:r>
      <w:r/>
    </w:p>
    <w:p>
      <w:pPr>
        <w:pStyle w:val="938"/>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961"/>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fldChar w:fldCharType="end"/>
      </w:r>
      <w:r>
        <w:rPr>
          <w:b w:val="0"/>
          <w:sz w:val="32"/>
          <w:szCs w:val="32"/>
        </w:rPr>
      </w:r>
      <w:r/>
    </w:p>
    <w:p>
      <w:pPr>
        <w:pStyle w:val="938"/>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961"/>
          <w:color w:val="000000"/>
          <w:sz w:val="32"/>
          <w:szCs w:val="32"/>
        </w:rPr>
        <w:t xml:space="preserve">第五章   采购</w:t>
      </w:r>
      <w:bookmarkStart w:id="2" w:name="_Hlt100754103"/>
      <w:r/>
      <w:bookmarkStart w:id="3" w:name="_Hlt100754102"/>
      <w:r>
        <w:rPr>
          <w:rStyle w:val="961"/>
          <w:color w:val="000000"/>
          <w:sz w:val="32"/>
          <w:szCs w:val="32"/>
        </w:rPr>
        <w:t xml:space="preserve">需</w:t>
      </w:r>
      <w:bookmarkEnd w:id="2"/>
      <w:r/>
      <w:bookmarkEnd w:id="3"/>
      <w:r>
        <w:rPr>
          <w:rStyle w:val="961"/>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29</w:t>
      </w:r>
      <w:r>
        <w:rPr>
          <w:sz w:val="32"/>
          <w:szCs w:val="32"/>
        </w:rPr>
        <w:fldChar w:fldCharType="end"/>
        <w:fldChar w:fldCharType="end"/>
      </w:r>
      <w:r>
        <w:rPr>
          <w:b w:val="0"/>
          <w:sz w:val="32"/>
          <w:szCs w:val="32"/>
        </w:rPr>
      </w:r>
      <w:r/>
    </w:p>
    <w:p>
      <w:pPr>
        <w:pStyle w:val="938"/>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961"/>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31</w:t>
      </w:r>
      <w:r>
        <w:rPr>
          <w:sz w:val="32"/>
          <w:szCs w:val="32"/>
        </w:rPr>
        <w:fldChar w:fldCharType="end"/>
        <w:fldChar w:fldCharType="end"/>
      </w:r>
      <w:r>
        <w:rPr>
          <w:b w:val="0"/>
          <w:sz w:val="32"/>
          <w:szCs w:val="32"/>
        </w:rPr>
      </w:r>
      <w:r/>
    </w:p>
    <w:p>
      <w:pPr>
        <w:pStyle w:val="938"/>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961"/>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32</w:t>
      </w:r>
      <w:r>
        <w:rPr>
          <w:sz w:val="32"/>
          <w:szCs w:val="32"/>
        </w:rPr>
        <w:fldChar w:fldCharType="end"/>
        <w:fldChar w:fldCharType="end"/>
      </w:r>
      <w:r>
        <w:rPr>
          <w:b w:val="0"/>
          <w:sz w:val="32"/>
          <w:szCs w:val="32"/>
        </w:rPr>
      </w:r>
      <w:r/>
    </w:p>
    <w:p>
      <w:pPr>
        <w:pStyle w:val="938"/>
        <w:spacing w:line="720" w:lineRule="auto"/>
        <w:rPr>
          <w:b w:val="0"/>
        </w:rPr>
      </w:pPr>
      <w:r>
        <w:rPr>
          <w:b w:val="0"/>
          <w:sz w:val="32"/>
          <w:szCs w:val="32"/>
        </w:rPr>
        <w:fldChar w:fldCharType="end"/>
      </w:r>
      <w:r>
        <w:rPr>
          <w:b w:val="0"/>
        </w:rPr>
      </w:r>
      <w:r/>
    </w:p>
    <w:p>
      <w:pPr>
        <w:pStyle w:val="885"/>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885"/>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885"/>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江苏省常州技师学院机电设备电气控制技术实训室教学设施设备采购项目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b/>
          <w:sz w:val="32"/>
          <w:szCs w:val="32"/>
        </w:rPr>
        <w:t xml:space="preserve">2</w:t>
      </w:r>
      <w:r>
        <w:rPr>
          <w:rFonts w:ascii="仿宋" w:hAnsi="仿宋" w:eastAsia="仿宋"/>
          <w:b/>
          <w:sz w:val="32"/>
          <w:szCs w:val="32"/>
        </w:rPr>
        <w:t xml:space="preserve">026</w:t>
      </w:r>
      <w:r>
        <w:rPr>
          <w:rFonts w:hint="eastAsia" w:ascii="仿宋" w:hAnsi="仿宋" w:eastAsia="仿宋" w:cs="宋体"/>
          <w:b/>
          <w:bCs/>
          <w:sz w:val="32"/>
          <w:szCs w:val="32"/>
        </w:rPr>
        <w:t xml:space="preserve">年</w:t>
      </w:r>
      <w:r>
        <w:rPr>
          <w:rFonts w:hint="eastAsia" w:ascii="仿宋" w:hAnsi="仿宋" w:eastAsia="仿宋" w:cs="宋体"/>
          <w:b/>
          <w:bCs/>
          <w:sz w:val="32"/>
          <w:szCs w:val="32"/>
          <w:highlight w:val="yellow"/>
        </w:rPr>
        <w:t xml:space="preserve">0</w:t>
      </w:r>
      <w:r>
        <w:rPr>
          <w:rFonts w:ascii="仿宋" w:hAnsi="仿宋" w:eastAsia="仿宋" w:cs="宋体"/>
          <w:b/>
          <w:bCs/>
          <w:sz w:val="32"/>
          <w:szCs w:val="32"/>
          <w:highlight w:val="yellow"/>
        </w:rPr>
        <w:t xml:space="preserve">9</w:t>
      </w:r>
      <w:r>
        <w:rPr>
          <w:rFonts w:hint="eastAsia" w:ascii="仿宋" w:hAnsi="仿宋" w:eastAsia="仿宋" w:cs="宋体"/>
          <w:b/>
          <w:bCs/>
          <w:sz w:val="32"/>
          <w:szCs w:val="32"/>
          <w:highlight w:val="yellow"/>
        </w:rPr>
        <w:t xml:space="preserve">月</w:t>
      </w:r>
      <w:r>
        <w:rPr>
          <w:rFonts w:ascii="仿宋" w:hAnsi="仿宋" w:eastAsia="仿宋" w:cs="宋体"/>
          <w:b/>
          <w:bCs/>
          <w:sz w:val="32"/>
          <w:szCs w:val="32"/>
          <w:highlight w:val="yellow"/>
        </w:rPr>
        <w:t xml:space="preserve">14</w:t>
      </w:r>
      <w:r>
        <w:rPr>
          <w:rFonts w:hint="eastAsia" w:ascii="仿宋" w:hAnsi="仿宋" w:eastAsia="仿宋" w:cs="宋体"/>
          <w:b/>
          <w:bCs/>
          <w:sz w:val="32"/>
          <w:szCs w:val="32"/>
          <w:highlight w:val="yellow"/>
        </w:rPr>
        <w:t xml:space="preserve">日</w:t>
      </w:r>
      <w:r>
        <w:rPr>
          <w:rFonts w:ascii="仿宋" w:hAnsi="仿宋" w:eastAsia="仿宋" w:cs="宋体"/>
          <w:b/>
          <w:bCs/>
          <w:sz w:val="32"/>
          <w:szCs w:val="32"/>
          <w:highlight w:val="yellow"/>
        </w:rPr>
        <w:t xml:space="preserve">14</w:t>
      </w:r>
      <w:r>
        <w:rPr>
          <w:rFonts w:hint="eastAsia" w:ascii="仿宋" w:hAnsi="仿宋" w:eastAsia="仿宋" w:cs="宋体"/>
          <w:b/>
          <w:bCs/>
          <w:sz w:val="32"/>
          <w:szCs w:val="32"/>
          <w:highlight w:val="yellow"/>
        </w:rPr>
        <w:t xml:space="preserve">点</w:t>
      </w:r>
      <w:r>
        <w:rPr>
          <w:rFonts w:ascii="仿宋" w:hAnsi="仿宋" w:eastAsia="仿宋" w:cs="宋体"/>
          <w:b/>
          <w:bCs/>
          <w:sz w:val="32"/>
          <w:szCs w:val="32"/>
          <w:highlight w:val="yellow"/>
        </w:rPr>
        <w:t xml:space="preserve">00</w:t>
      </w:r>
      <w:r>
        <w:rPr>
          <w:rFonts w:hint="eastAsia" w:ascii="仿宋" w:hAnsi="仿宋" w:eastAsia="仿宋" w:cs="宋体"/>
          <w:b/>
          <w:bCs/>
          <w:sz w:val="32"/>
          <w:szCs w:val="32"/>
          <w:highlight w:val="yellow"/>
        </w:rPr>
        <w:t xml:space="preserve">分</w:t>
      </w:r>
      <w:r>
        <w:rPr>
          <w:rFonts w:hint="eastAsia" w:ascii="仿宋" w:hAnsi="仿宋" w:eastAsia="仿宋" w:cs="宋体"/>
          <w:b/>
          <w:bCs/>
          <w:sz w:val="32"/>
          <w:szCs w:val="32"/>
        </w:rPr>
        <w:t xml:space="preserve">（北京时间）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887"/>
        <w:ind w:firstLine="643"/>
        <w:jc w:val="left"/>
        <w:spacing w:before="240" w:line="360" w:lineRule="auto"/>
        <w:rPr>
          <w:rFonts w:ascii="仿宋" w:hAnsi="仿宋" w:eastAsia="仿宋"/>
          <w:sz w:val="32"/>
          <w:szCs w:val="32"/>
        </w:rPr>
      </w:pPr>
      <w:r/>
      <w:bookmarkStart w:id="5" w:name="_Toc28359002"/>
      <w:r/>
      <w:bookmarkStart w:id="6" w:name="_Toc28359079"/>
      <w:r/>
      <w:bookmarkStart w:id="7" w:name="_Toc35393790"/>
      <w:r/>
      <w:bookmarkStart w:id="8" w:name="_Toc35393621"/>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885"/>
        <w:ind w:firstLine="640"/>
        <w:spacing w:line="360" w:lineRule="auto"/>
        <w:rPr>
          <w:rFonts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JSZC-320400-CTZB-G2026-0102</w:t>
      </w:r>
      <w:r>
        <w:rPr>
          <w:rFonts w:ascii="仿宋" w:hAnsi="仿宋" w:eastAsia="仿宋"/>
          <w:sz w:val="32"/>
          <w:szCs w:val="32"/>
        </w:rPr>
      </w:r>
      <w:r/>
    </w:p>
    <w:p>
      <w:pPr>
        <w:pStyle w:val="885"/>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江苏省常州技师学院机电设备电气控制技术实训室教学设施设备采购项目</w:t>
      </w:r>
      <w:r>
        <w:rPr>
          <w:rFonts w:ascii="仿宋" w:hAnsi="仿宋" w:eastAsia="仿宋"/>
          <w:sz w:val="32"/>
          <w:szCs w:val="32"/>
        </w:rPr>
      </w:r>
      <w:r/>
    </w:p>
    <w:p>
      <w:pPr>
        <w:pStyle w:val="885"/>
        <w:ind w:firstLine="640"/>
        <w:spacing w:line="360" w:lineRule="auto"/>
        <w:rPr>
          <w:rFonts w:hint="eastAsia" w:ascii="仿宋" w:hAnsi="仿宋" w:eastAsia="仿宋"/>
          <w:sz w:val="32"/>
          <w:szCs w:val="32"/>
        </w:rPr>
      </w:pPr>
      <w:r/>
      <w:bookmarkEnd w:id="9"/>
      <w:r>
        <w:rPr>
          <w:rFonts w:ascii="仿宋" w:hAnsi="仿宋" w:eastAsia="仿宋"/>
          <w:sz w:val="32"/>
          <w:szCs w:val="32"/>
        </w:rPr>
        <w:t xml:space="preserve">3.项目预算金额：</w:t>
      </w:r>
      <w:r>
        <w:rPr>
          <w:rFonts w:hint="eastAsia" w:ascii="仿宋" w:hAnsi="仿宋" w:eastAsia="仿宋"/>
          <w:sz w:val="32"/>
          <w:szCs w:val="32"/>
        </w:rPr>
        <w:t xml:space="preserve">1</w:t>
      </w:r>
      <w:r>
        <w:rPr>
          <w:rFonts w:ascii="仿宋" w:hAnsi="仿宋" w:eastAsia="仿宋"/>
          <w:sz w:val="32"/>
          <w:szCs w:val="32"/>
        </w:rPr>
        <w:t xml:space="preserve">50</w:t>
      </w:r>
      <w:r>
        <w:rPr>
          <w:rFonts w:ascii="仿宋" w:hAnsi="仿宋" w:eastAsia="仿宋"/>
          <w:sz w:val="32"/>
          <w:szCs w:val="32"/>
        </w:rPr>
        <w:t xml:space="preserve">万元</w:t>
      </w:r>
      <w:r>
        <w:rPr>
          <w:rFonts w:hint="eastAsia" w:ascii="仿宋" w:hAnsi="仿宋" w:eastAsia="仿宋"/>
          <w:sz w:val="32"/>
          <w:szCs w:val="32"/>
        </w:rPr>
      </w:r>
      <w:r/>
    </w:p>
    <w:p>
      <w:pPr>
        <w:pStyle w:val="885"/>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w:t>
      </w:r>
      <w:r>
        <w:rPr>
          <w:rFonts w:hint="eastAsia" w:ascii="仿宋" w:hAnsi="仿宋" w:eastAsia="仿宋"/>
          <w:sz w:val="32"/>
          <w:szCs w:val="32"/>
        </w:rPr>
        <w:t xml:space="preserve">1</w:t>
      </w:r>
      <w:r>
        <w:rPr>
          <w:rFonts w:ascii="仿宋" w:hAnsi="仿宋" w:eastAsia="仿宋"/>
          <w:sz w:val="32"/>
          <w:szCs w:val="32"/>
        </w:rPr>
        <w:t xml:space="preserve">50</w:t>
      </w:r>
      <w:r>
        <w:rPr>
          <w:rFonts w:ascii="仿宋" w:hAnsi="仿宋" w:eastAsia="仿宋"/>
          <w:sz w:val="32"/>
          <w:szCs w:val="32"/>
        </w:rPr>
        <w:t xml:space="preserve">万元</w:t>
      </w:r>
      <w:r/>
    </w:p>
    <w:p>
      <w:pPr>
        <w:pStyle w:val="885"/>
        <w:ind w:firstLine="640"/>
        <w:spacing w:line="360" w:lineRule="auto"/>
        <w:rPr>
          <w:rFonts w:hint="eastAsia" w:ascii="仿宋" w:hAnsi="仿宋" w:eastAsia="仿宋" w:cs="宋体"/>
          <w:b/>
          <w:spacing w:val="2"/>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rPr>
          <w:rFonts w:hint="eastAsia" w:ascii="仿宋" w:hAnsi="仿宋" w:eastAsia="仿宋"/>
          <w:sz w:val="32"/>
          <w:szCs w:val="32"/>
        </w:rPr>
        <w:t xml:space="preserve">为加强专业建设，进一步完善构建机电复合型高技能人才培养专业课程体系，扎实推进教学改革，契合行业与技术发展对人才培养质量的需求，拟建设机电设备电气控制技术实训室，主要设施设备包含电气线路装调平台、自动控制装调平台等。</w:t>
      </w:r>
      <w:r>
        <w:rPr>
          <w:rFonts w:hint="eastAsia" w:ascii="仿宋" w:hAnsi="仿宋" w:eastAsia="仿宋" w:cs="宋体"/>
          <w:b/>
          <w:spacing w:val="2"/>
          <w:sz w:val="32"/>
          <w:szCs w:val="32"/>
        </w:rPr>
      </w:r>
      <w:r/>
    </w:p>
    <w:p>
      <w:pPr>
        <w:pStyle w:val="885"/>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w:t>
      </w:r>
      <w:r>
        <w:rPr>
          <w:rFonts w:hint="eastAsia" w:ascii="仿宋" w:hAnsi="仿宋" w:eastAsia="仿宋"/>
          <w:sz w:val="32"/>
          <w:szCs w:val="32"/>
        </w:rPr>
        <w:t xml:space="preserve">合同签订后30日内完成全部设备供货、安装调试、验收交付。</w:t>
      </w:r>
      <w:r>
        <w:rPr>
          <w:rFonts w:ascii="仿宋" w:hAnsi="仿宋" w:eastAsia="仿宋"/>
          <w:sz w:val="32"/>
          <w:szCs w:val="32"/>
          <w:u w:val="single"/>
        </w:rPr>
      </w:r>
      <w:r/>
    </w:p>
    <w:p>
      <w:pPr>
        <w:pStyle w:val="885"/>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885"/>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887"/>
        <w:ind w:firstLine="643"/>
        <w:jc w:val="left"/>
        <w:spacing w:before="0" w:line="360" w:lineRule="auto"/>
        <w:rPr>
          <w:rFonts w:ascii="仿宋" w:hAnsi="仿宋" w:eastAsia="仿宋"/>
          <w:sz w:val="32"/>
          <w:szCs w:val="32"/>
        </w:rPr>
      </w:pPr>
      <w:r/>
      <w:bookmarkStart w:id="10" w:name="_Toc28359003"/>
      <w:r/>
      <w:bookmarkStart w:id="11" w:name="_Toc35393622"/>
      <w:r/>
      <w:bookmarkStart w:id="12" w:name="_Toc35393791"/>
      <w:r/>
      <w:bookmarkStart w:id="13" w:name="_Toc28359080"/>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t xml:space="preserve">   </w:t>
      </w:r>
      <w:r/>
    </w:p>
    <w:p>
      <w:pPr>
        <w:pStyle w:val="885"/>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885"/>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885"/>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885"/>
        <w:ind w:firstLine="640"/>
        <w:spacing w:line="360" w:lineRule="auto"/>
        <w:rPr>
          <w:rFonts w:ascii="仿宋" w:hAnsi="仿宋" w:eastAsia="仿宋"/>
          <w:sz w:val="32"/>
          <w:szCs w:val="32"/>
        </w:rPr>
      </w:pPr>
      <w:r/>
      <w:bookmarkStart w:id="14" w:name="_Toc28359081"/>
      <w:r/>
      <w:bookmarkStart w:id="15" w:name="_Toc28359004"/>
      <w:r>
        <w:rPr>
          <w:rFonts w:ascii="仿宋" w:hAnsi="仿宋" w:eastAsia="仿宋"/>
          <w:sz w:val="32"/>
          <w:szCs w:val="32"/>
        </w:rPr>
        <w:t xml:space="preserve">2.落实政府采购政策需满足的资格要求：</w:t>
      </w:r>
      <w:r/>
    </w:p>
    <w:p>
      <w:pPr>
        <w:pStyle w:val="885"/>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885"/>
        <w:ind w:firstLine="640"/>
        <w:spacing w:line="360" w:lineRule="auto"/>
        <w:rPr>
          <w:rFonts w:ascii="仿宋" w:hAnsi="仿宋" w:eastAsia="仿宋"/>
          <w:sz w:val="32"/>
          <w:szCs w:val="32"/>
        </w:rPr>
      </w:pPr>
      <w:r>
        <w:rPr>
          <w:rFonts w:ascii="仿宋" w:hAnsi="仿宋" w:eastAsia="仿宋"/>
          <w:sz w:val="32"/>
          <w:szCs w:val="32"/>
        </w:rPr>
        <w:t xml:space="preserve">□</w:t>
      </w:r>
      <w:r>
        <w:rPr>
          <w:rFonts w:ascii="仿宋" w:hAnsi="仿宋" w:eastAsia="仿宋"/>
          <w:sz w:val="32"/>
          <w:szCs w:val="32"/>
        </w:rPr>
        <w:t xml:space="preserve">本项目不专门面向中小企业预留采购份额。</w:t>
      </w:r>
      <w:r/>
    </w:p>
    <w:p>
      <w:pPr>
        <w:pStyle w:val="885"/>
        <w:ind w:firstLine="640"/>
        <w:spacing w:line="360" w:lineRule="auto"/>
        <w:rPr>
          <w:rFonts w:ascii="仿宋" w:hAnsi="仿宋" w:eastAsia="仿宋"/>
          <w:b/>
          <w:sz w:val="32"/>
          <w:szCs w:val="32"/>
        </w:rPr>
      </w:pPr>
      <w:r>
        <w:rPr>
          <w:rFonts w:hint="eastAsia" w:ascii="仿宋" w:hAnsi="仿宋" w:eastAsia="仿宋"/>
          <w:sz w:val="32"/>
          <w:szCs w:val="32"/>
        </w:rPr>
        <w:t xml:space="preserve">■</w:t>
      </w:r>
      <w:r>
        <w:rPr>
          <w:rFonts w:ascii="仿宋" w:hAnsi="仿宋" w:eastAsia="仿宋"/>
          <w:sz w:val="32"/>
          <w:szCs w:val="32"/>
        </w:rPr>
        <w:t xml:space="preserve">本项目专门面向  </w:t>
      </w:r>
      <w:r>
        <w:rPr>
          <w:rFonts w:hint="eastAsia" w:ascii="仿宋" w:hAnsi="仿宋" w:eastAsia="仿宋"/>
          <w:sz w:val="32"/>
          <w:szCs w:val="32"/>
        </w:rPr>
        <w:t xml:space="preserve">■</w:t>
      </w:r>
      <w:r>
        <w:rPr>
          <w:rFonts w:ascii="仿宋" w:hAnsi="仿宋" w:eastAsia="仿宋"/>
          <w:sz w:val="32"/>
          <w:szCs w:val="32"/>
        </w:rPr>
        <w:t xml:space="preserve">中小 □小微企业  采购。即：</w:t>
      </w:r>
      <w:r>
        <w:rPr>
          <w:rFonts w:ascii="仿宋" w:hAnsi="仿宋" w:eastAsia="仿宋"/>
          <w:b/>
          <w:sz w:val="32"/>
          <w:szCs w:val="32"/>
        </w:rPr>
        <w:t xml:space="preserve">提供的货物全部由符合政策要求的中小/小微企业制造接。</w:t>
      </w:r>
      <w:r/>
    </w:p>
    <w:p>
      <w:pPr>
        <w:pStyle w:val="885"/>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885"/>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885"/>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885"/>
        <w:ind w:firstLine="640"/>
        <w:spacing w:line="360" w:lineRule="auto"/>
        <w:tabs>
          <w:tab w:val="left" w:pos="900" w:leader="none"/>
          <w:tab w:val="left" w:pos="1134" w:leader="none"/>
          <w:tab w:val="left" w:pos="1589" w:leader="none"/>
          <w:tab w:val="left" w:pos="5521" w:leader="none"/>
        </w:tabs>
        <w:rPr>
          <w:rFonts w:ascii="仿宋" w:hAnsi="仿宋" w:eastAsia="仿宋"/>
          <w:i/>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rPr>
          <w:rFonts w:ascii="仿宋" w:hAnsi="仿宋" w:eastAsia="仿宋"/>
          <w:i/>
          <w:sz w:val="32"/>
          <w:szCs w:val="32"/>
        </w:rPr>
      </w:r>
      <w:r/>
    </w:p>
    <w:p>
      <w:pPr>
        <w:pStyle w:val="885"/>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885"/>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885"/>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885"/>
        <w:ind w:firstLine="640"/>
        <w:spacing w:line="360" w:lineRule="auto"/>
        <w:tabs>
          <w:tab w:val="left" w:pos="900" w:leader="none"/>
          <w:tab w:val="left" w:pos="1134" w:leader="none"/>
          <w:tab w:val="left" w:pos="1589" w:leader="none"/>
          <w:tab w:val="left" w:pos="5521" w:leader="none"/>
        </w:tabs>
        <w:rPr>
          <w:rFonts w:ascii="仿宋" w:hAnsi="仿宋" w:eastAsia="仿宋"/>
          <w:i/>
          <w:iCs/>
          <w:sz w:val="32"/>
          <w:szCs w:val="32"/>
          <w:u w:val="single"/>
        </w:rPr>
      </w:pPr>
      <w:r>
        <w:rPr>
          <w:rFonts w:ascii="仿宋" w:hAnsi="仿宋" w:eastAsia="仿宋"/>
          <w:sz w:val="32"/>
          <w:szCs w:val="32"/>
        </w:rPr>
        <w:t xml:space="preserve">3.3其他特定资格要求：</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i/>
          <w:iCs/>
          <w:sz w:val="32"/>
          <w:szCs w:val="32"/>
          <w:u w:val="single"/>
        </w:rPr>
      </w:r>
      <w:r/>
    </w:p>
    <w:p>
      <w:pPr>
        <w:pStyle w:val="887"/>
        <w:ind w:firstLine="643"/>
        <w:jc w:val="left"/>
        <w:spacing w:before="0" w:line="360" w:lineRule="auto"/>
        <w:widowControl/>
        <w:rPr>
          <w:rFonts w:ascii="仿宋" w:hAnsi="仿宋" w:eastAsia="仿宋"/>
          <w:sz w:val="32"/>
          <w:szCs w:val="32"/>
        </w:rPr>
      </w:pPr>
      <w:r/>
      <w:bookmarkEnd w:id="14"/>
      <w:r/>
      <w:bookmarkEnd w:id="15"/>
      <w:r/>
      <w:bookmarkStart w:id="16" w:name="_Toc35393623"/>
      <w:r/>
      <w:bookmarkStart w:id="17" w:name="_Toc35393792"/>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885"/>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ascii="仿宋" w:hAnsi="仿宋" w:eastAsia="仿宋" w:cs="宋体"/>
          <w:sz w:val="32"/>
          <w:szCs w:val="32"/>
        </w:rPr>
        <w:t xml:space="preserve">8</w:t>
      </w:r>
      <w:r>
        <w:rPr>
          <w:rFonts w:hint="eastAsia" w:ascii="仿宋" w:hAnsi="仿宋" w:eastAsia="仿宋" w:cs="宋体"/>
          <w:sz w:val="32"/>
          <w:szCs w:val="32"/>
        </w:rPr>
        <w:t xml:space="preserve">月</w:t>
      </w:r>
      <w:r>
        <w:rPr>
          <w:rFonts w:hint="eastAsia" w:ascii="仿宋" w:hAnsi="仿宋" w:eastAsia="仿宋" w:cs="宋体"/>
          <w:sz w:val="32"/>
          <w:szCs w:val="32"/>
        </w:rPr>
        <w:t xml:space="preserve">0</w:t>
      </w:r>
      <w:r>
        <w:rPr>
          <w:rFonts w:ascii="仿宋" w:hAnsi="仿宋" w:eastAsia="仿宋" w:cs="宋体"/>
          <w:sz w:val="32"/>
          <w:szCs w:val="32"/>
        </w:rPr>
        <w:t xml:space="preserve">7</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0</w:t>
      </w:r>
      <w:r>
        <w:rPr>
          <w:rFonts w:ascii="仿宋" w:hAnsi="仿宋" w:eastAsia="仿宋" w:cs="宋体"/>
          <w:sz w:val="32"/>
          <w:szCs w:val="32"/>
        </w:rPr>
        <w:t xml:space="preserve">8</w:t>
      </w:r>
      <w:r>
        <w:rPr>
          <w:rFonts w:hint="eastAsia" w:ascii="仿宋" w:hAnsi="仿宋" w:eastAsia="仿宋" w:cs="宋体"/>
          <w:sz w:val="32"/>
          <w:szCs w:val="32"/>
        </w:rPr>
        <w:t xml:space="preserve">月</w:t>
      </w:r>
      <w:r>
        <w:rPr>
          <w:rFonts w:hint="eastAsia" w:ascii="仿宋" w:hAnsi="仿宋" w:eastAsia="仿宋" w:cs="宋体"/>
          <w:sz w:val="32"/>
          <w:szCs w:val="32"/>
        </w:rPr>
        <w:t xml:space="preserve">1</w:t>
      </w:r>
      <w:r>
        <w:rPr>
          <w:rFonts w:ascii="仿宋" w:hAnsi="仿宋" w:eastAsia="仿宋" w:cs="宋体"/>
          <w:sz w:val="32"/>
          <w:szCs w:val="32"/>
        </w:rPr>
        <w:t xml:space="preserve">4</w:t>
      </w:r>
      <w:r>
        <w:rPr>
          <w:rFonts w:hint="eastAsia" w:ascii="仿宋" w:hAnsi="仿宋" w:eastAsia="仿宋" w:cs="宋体"/>
          <w:sz w:val="32"/>
          <w:szCs w:val="32"/>
        </w:rPr>
        <w:t xml:space="preserve">日</w:t>
      </w:r>
      <w:r>
        <w:rPr>
          <w:rFonts w:hint="eastAsia" w:ascii="仿宋" w:hAnsi="仿宋" w:eastAsia="仿宋"/>
          <w:sz w:val="32"/>
          <w:szCs w:val="32"/>
          <w:lang w:bidi="ar"/>
        </w:rPr>
        <w:t xml:space="preserve">。</w:t>
      </w:r>
      <w:r>
        <w:rPr>
          <w:rFonts w:ascii="仿宋" w:hAnsi="仿宋" w:eastAsia="仿宋"/>
          <w:sz w:val="32"/>
          <w:szCs w:val="32"/>
          <w:lang w:bidi="ar"/>
        </w:rPr>
      </w:r>
      <w:r/>
    </w:p>
    <w:p>
      <w:pPr>
        <w:pStyle w:val="885"/>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885"/>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885"/>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887"/>
        <w:ind w:firstLine="643"/>
        <w:jc w:val="left"/>
        <w:spacing w:before="0" w:line="360" w:lineRule="auto"/>
        <w:widowControl/>
        <w:rPr>
          <w:rFonts w:ascii="仿宋" w:hAnsi="仿宋" w:eastAsia="仿宋"/>
          <w:sz w:val="32"/>
          <w:szCs w:val="32"/>
        </w:rPr>
      </w:pPr>
      <w:r/>
      <w:bookmarkStart w:id="18" w:name="_Toc28359005"/>
      <w:r/>
      <w:bookmarkStart w:id="19" w:name="_Toc28359082"/>
      <w:r/>
      <w:bookmarkStart w:id="20" w:name="_Toc35393624"/>
      <w:r/>
      <w:bookmarkStart w:id="21" w:name="_Toc35393793"/>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885"/>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bCs/>
          <w:sz w:val="32"/>
          <w:szCs w:val="32"/>
          <w:highlight w:val="yellow"/>
        </w:rPr>
        <w:t xml:space="preserve">0</w:t>
      </w:r>
      <w:r>
        <w:rPr>
          <w:rFonts w:ascii="仿宋" w:hAnsi="仿宋" w:eastAsia="仿宋" w:cs="宋体"/>
          <w:bCs/>
          <w:sz w:val="32"/>
          <w:szCs w:val="32"/>
          <w:highlight w:val="yellow"/>
        </w:rPr>
        <w:t xml:space="preserve">9</w:t>
      </w:r>
      <w:r>
        <w:rPr>
          <w:rFonts w:hint="eastAsia" w:ascii="仿宋" w:hAnsi="仿宋" w:eastAsia="仿宋" w:cs="宋体"/>
          <w:bCs/>
          <w:sz w:val="32"/>
          <w:szCs w:val="32"/>
          <w:highlight w:val="yellow"/>
        </w:rPr>
        <w:t xml:space="preserve">月</w:t>
      </w:r>
      <w:r>
        <w:rPr>
          <w:rFonts w:ascii="仿宋" w:hAnsi="仿宋" w:eastAsia="仿宋" w:cs="宋体"/>
          <w:bCs/>
          <w:sz w:val="32"/>
          <w:szCs w:val="32"/>
          <w:highlight w:val="yellow"/>
        </w:rPr>
        <w:t xml:space="preserve">14</w:t>
      </w:r>
      <w:r>
        <w:rPr>
          <w:rFonts w:hint="eastAsia" w:ascii="仿宋" w:hAnsi="仿宋" w:eastAsia="仿宋" w:cs="宋体"/>
          <w:bCs/>
          <w:sz w:val="32"/>
          <w:szCs w:val="32"/>
          <w:highlight w:val="yellow"/>
        </w:rPr>
        <w:t xml:space="preserve">日</w:t>
      </w:r>
      <w:r>
        <w:rPr>
          <w:rFonts w:ascii="仿宋" w:hAnsi="仿宋" w:eastAsia="仿宋" w:cs="宋体"/>
          <w:bCs/>
          <w:sz w:val="32"/>
          <w:szCs w:val="32"/>
          <w:highlight w:val="yellow"/>
        </w:rPr>
        <w:t xml:space="preserve">14</w:t>
      </w:r>
      <w:r>
        <w:rPr>
          <w:rFonts w:hint="eastAsia" w:ascii="仿宋" w:hAnsi="仿宋" w:eastAsia="仿宋" w:cs="宋体"/>
          <w:bCs/>
          <w:sz w:val="32"/>
          <w:szCs w:val="32"/>
          <w:highlight w:val="yellow"/>
        </w:rPr>
        <w:t xml:space="preserve">点</w:t>
      </w:r>
      <w:r>
        <w:rPr>
          <w:rFonts w:ascii="仿宋" w:hAnsi="仿宋" w:eastAsia="仿宋" w:cs="宋体"/>
          <w:bCs/>
          <w:sz w:val="32"/>
          <w:szCs w:val="32"/>
          <w:highlight w:val="yellow"/>
        </w:rPr>
        <w:t xml:space="preserve">00</w:t>
      </w:r>
      <w:r>
        <w:rPr>
          <w:rFonts w:hint="eastAsia" w:ascii="仿宋" w:hAnsi="仿宋" w:eastAsia="仿宋" w:cs="宋体"/>
          <w:bCs/>
          <w:sz w:val="32"/>
          <w:szCs w:val="32"/>
          <w:highlight w:val="yellow"/>
        </w:rPr>
        <w:t xml:space="preserve">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885"/>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887"/>
        <w:ind w:firstLine="643"/>
        <w:jc w:val="left"/>
        <w:spacing w:before="0" w:line="360" w:lineRule="auto"/>
        <w:rPr>
          <w:rFonts w:ascii="仿宋" w:hAnsi="仿宋" w:eastAsia="仿宋"/>
          <w:sz w:val="32"/>
          <w:szCs w:val="32"/>
        </w:rPr>
      </w:pPr>
      <w:r/>
      <w:bookmarkStart w:id="22" w:name="_Toc35393625"/>
      <w:r/>
      <w:bookmarkStart w:id="23" w:name="_Toc28359084"/>
      <w:r/>
      <w:bookmarkStart w:id="24" w:name="_Toc35393794"/>
      <w:r/>
      <w:bookmarkStart w:id="25" w:name="_Toc28359007"/>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885"/>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887"/>
        <w:ind w:firstLine="643"/>
        <w:jc w:val="left"/>
        <w:spacing w:before="0" w:line="360" w:lineRule="auto"/>
        <w:rPr>
          <w:rFonts w:ascii="仿宋" w:hAnsi="仿宋" w:eastAsia="仿宋"/>
          <w:sz w:val="32"/>
          <w:szCs w:val="32"/>
        </w:rPr>
      </w:pPr>
      <w:r/>
      <w:bookmarkStart w:id="26" w:name="_Toc35393795"/>
      <w:r/>
      <w:bookmarkStart w:id="27" w:name="_Toc35393626"/>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885"/>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885"/>
        <w:ind w:firstLine="640"/>
        <w:spacing w:line="360" w:lineRule="auto"/>
        <w:rPr>
          <w:rFonts w:hint="eastAsia" w:ascii="仿宋" w:hAnsi="仿宋" w:eastAsia="仿宋"/>
          <w:sz w:val="32"/>
          <w:szCs w:val="32"/>
          <w:lang w:bidi="ar"/>
        </w:rPr>
      </w:pPr>
      <w:r>
        <w:rPr>
          <w:rFonts w:ascii="仿宋" w:hAnsi="仿宋" w:eastAsia="仿宋"/>
          <w:sz w:val="32"/>
          <w:szCs w:val="32"/>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885"/>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885"/>
        <w:ind w:firstLine="640"/>
        <w:spacing w:line="360" w:lineRule="auto"/>
        <w:rPr>
          <w:rFonts w:ascii="仿宋" w:hAnsi="仿宋" w:eastAsia="仿宋"/>
          <w:sz w:val="32"/>
          <w:szCs w:val="32"/>
          <w:lang w:val="zh-TW" w:bidi="ar"/>
        </w:rPr>
      </w:pPr>
      <w:r>
        <w:rPr>
          <w:rFonts w:ascii="仿宋" w:hAnsi="仿宋" w:eastAsia="PMingLiU"/>
          <w:sz w:val="32"/>
          <w:szCs w:val="32"/>
          <w:lang w:val="zh-TW" w:eastAsia="zh-TW"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885"/>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887"/>
        <w:ind w:firstLine="643"/>
        <w:jc w:val="left"/>
        <w:spacing w:before="0" w:line="360" w:lineRule="auto"/>
        <w:rPr>
          <w:rFonts w:ascii="仿宋" w:hAnsi="仿宋" w:eastAsia="仿宋"/>
          <w:sz w:val="32"/>
          <w:szCs w:val="32"/>
        </w:rPr>
      </w:pPr>
      <w:r/>
      <w:bookmarkStart w:id="28" w:name="_Toc28359085"/>
      <w:r/>
      <w:bookmarkStart w:id="29" w:name="_Toc35393796"/>
      <w:r/>
      <w:bookmarkStart w:id="30" w:name="_Toc35393627"/>
      <w:r/>
      <w:bookmarkStart w:id="31" w:name="_Toc28359008"/>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885"/>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885"/>
        <w:ind w:firstLine="640"/>
        <w:jc w:val="left"/>
        <w:spacing w:line="360" w:lineRule="auto"/>
        <w:rPr>
          <w:rFonts w:hint="eastAsia" w:ascii="仿宋" w:hAnsi="仿宋" w:eastAsia="仿宋"/>
          <w:sz w:val="32"/>
          <w:szCs w:val="32"/>
        </w:rPr>
      </w:pPr>
      <w:r/>
      <w:bookmarkStart w:id="32" w:name="_Toc28359086"/>
      <w:r/>
      <w:bookmarkStart w:id="33" w:name="_Toc28359009"/>
      <w:r>
        <w:rPr>
          <w:rFonts w:hint="eastAsia" w:ascii="仿宋" w:hAnsi="仿宋" w:eastAsia="仿宋"/>
          <w:sz w:val="32"/>
          <w:szCs w:val="32"/>
        </w:rPr>
        <w:t xml:space="preserve">名    称：江苏省常州技师学院</w:t>
      </w:r>
      <w:r/>
    </w:p>
    <w:p>
      <w:pPr>
        <w:pStyle w:val="885"/>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址：江苏省常州市新北区新桥镇嫩江路8号</w:t>
      </w:r>
      <w:r/>
    </w:p>
    <w:p>
      <w:pPr>
        <w:pStyle w:val="885"/>
        <w:ind w:firstLine="640"/>
        <w:jc w:val="left"/>
        <w:spacing w:line="360" w:lineRule="auto"/>
        <w:rPr>
          <w:rFonts w:ascii="仿宋" w:hAnsi="仿宋" w:eastAsia="仿宋"/>
          <w:sz w:val="32"/>
          <w:szCs w:val="32"/>
        </w:rPr>
      </w:pPr>
      <w:r>
        <w:rPr>
          <w:rFonts w:hint="eastAsia" w:ascii="仿宋" w:hAnsi="仿宋" w:eastAsia="仿宋"/>
          <w:sz w:val="32"/>
          <w:szCs w:val="32"/>
        </w:rPr>
        <w:t xml:space="preserve">联系方式：姚老师、王老师  0519-81162606</w:t>
      </w:r>
      <w:r>
        <w:rPr>
          <w:rFonts w:ascii="仿宋" w:hAnsi="仿宋" w:eastAsia="仿宋"/>
          <w:sz w:val="32"/>
          <w:szCs w:val="32"/>
        </w:rPr>
      </w:r>
      <w:r/>
    </w:p>
    <w:p>
      <w:pPr>
        <w:pStyle w:val="885"/>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885"/>
        <w:ind w:firstLine="640"/>
        <w:spacing w:line="360" w:lineRule="auto"/>
        <w:rPr>
          <w:rFonts w:hint="eastAsia" w:ascii="仿宋" w:hAnsi="仿宋" w:eastAsia="仿宋"/>
          <w:sz w:val="32"/>
          <w:szCs w:val="32"/>
        </w:rPr>
      </w:pPr>
      <w:r/>
      <w:bookmarkStart w:id="34" w:name="_Toc28359087"/>
      <w:r/>
      <w:bookmarkStart w:id="35" w:name="_Toc28359010"/>
      <w:r>
        <w:rPr>
          <w:rFonts w:hint="eastAsia" w:ascii="仿宋" w:hAnsi="仿宋" w:eastAsia="仿宋"/>
          <w:sz w:val="32"/>
          <w:szCs w:val="32"/>
        </w:rPr>
        <w:t xml:space="preserve">名    称：常州市城投建设工程招标有限公司</w:t>
      </w:r>
      <w:r/>
    </w:p>
    <w:p>
      <w:pPr>
        <w:pStyle w:val="885"/>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885"/>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885"/>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885"/>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w:t>
      </w:r>
      <w:r>
        <w:rPr>
          <w:rFonts w:hint="eastAsia" w:ascii="仿宋" w:hAnsi="仿宋" w:eastAsia="仿宋"/>
          <w:sz w:val="32"/>
          <w:szCs w:val="32"/>
        </w:rPr>
        <w:t xml:space="preserve">王逸菲</w:t>
      </w:r>
      <w:r>
        <w:rPr>
          <w:rFonts w:hint="eastAsia" w:ascii="仿宋" w:hAnsi="仿宋" w:eastAsia="仿宋"/>
          <w:sz w:val="32"/>
          <w:szCs w:val="32"/>
        </w:rPr>
      </w:r>
      <w:r/>
    </w:p>
    <w:p>
      <w:pPr>
        <w:pStyle w:val="885"/>
        <w:ind w:firstLine="640"/>
        <w:spacing w:line="360" w:lineRule="auto"/>
        <w:rPr>
          <w:rFonts w:hint="eastAsia" w:ascii="仿宋" w:hAnsi="仿宋" w:eastAsia="仿宋"/>
          <w:sz w:val="32"/>
          <w:szCs w:val="32"/>
        </w:rPr>
      </w:pPr>
      <w:r>
        <w:rPr>
          <w:rFonts w:hint="eastAsia" w:ascii="仿宋" w:hAnsi="仿宋" w:eastAsia="仿宋"/>
          <w:sz w:val="32"/>
          <w:szCs w:val="32"/>
        </w:rPr>
        <w:t xml:space="preserve">电      话：0519-81580152  81580191  81580192（转分机号</w:t>
      </w:r>
      <w:r>
        <w:rPr>
          <w:rFonts w:hint="eastAsia" w:ascii="仿宋" w:hAnsi="仿宋" w:eastAsia="仿宋"/>
          <w:sz w:val="32"/>
          <w:szCs w:val="32"/>
        </w:rPr>
        <w:t xml:space="preserve">6</w:t>
      </w:r>
      <w:r>
        <w:rPr>
          <w:rFonts w:ascii="仿宋" w:hAnsi="仿宋" w:eastAsia="仿宋"/>
          <w:sz w:val="32"/>
          <w:szCs w:val="32"/>
        </w:rPr>
        <w:t xml:space="preserve">012</w:t>
      </w:r>
      <w:r>
        <w:rPr>
          <w:rFonts w:hint="eastAsia" w:ascii="仿宋" w:hAnsi="仿宋" w:eastAsia="仿宋"/>
          <w:sz w:val="32"/>
          <w:szCs w:val="32"/>
        </w:rPr>
        <w:t xml:space="preserve">）</w:t>
      </w:r>
      <w:r/>
    </w:p>
    <w:p>
      <w:pPr>
        <w:pStyle w:val="885"/>
        <w:ind w:firstLine="640"/>
        <w:spacing w:line="360" w:lineRule="auto"/>
        <w:rPr>
          <w:rFonts w:hint="eastAsia" w:ascii="仿宋" w:hAnsi="仿宋" w:eastAsia="仿宋"/>
          <w:sz w:val="32"/>
          <w:szCs w:val="32"/>
        </w:rPr>
      </w:pPr>
      <w:r>
        <w:rPr>
          <w:rFonts w:hint="eastAsia" w:ascii="仿宋" w:hAnsi="仿宋" w:eastAsia="仿宋"/>
          <w:sz w:val="32"/>
          <w:szCs w:val="32"/>
        </w:rPr>
        <w:t xml:space="preserve">本公示信息已征得相关当事人同意后发布。</w:t>
      </w:r>
      <w:r/>
    </w:p>
    <w:p>
      <w:pPr>
        <w:pStyle w:val="885"/>
        <w:jc w:val="center"/>
        <w:spacing w:line="360" w:lineRule="auto"/>
        <w:rPr>
          <w:rFonts w:ascii="宋体" w:hAnsi="宋体"/>
          <w:b/>
          <w:sz w:val="32"/>
          <w:szCs w:val="32"/>
        </w:rPr>
        <w:outlineLvl w:val="0"/>
      </w:pPr>
      <w:r>
        <w:rPr>
          <w:rFonts w:ascii="宋体" w:hAnsi="宋体"/>
          <w:sz w:val="24"/>
        </w:rPr>
        <w:br w:type="page" w:clear="all"/>
      </w:r>
      <w:bookmarkStart w:id="36" w:name="_Toc353825548"/>
      <w:r/>
      <w:bookmarkStart w:id="37" w:name="_Toc195842950"/>
      <w:r/>
      <w:bookmarkStart w:id="38" w:name="_Toc305158854"/>
      <w:r/>
      <w:bookmarkStart w:id="39" w:name="_Toc150774783"/>
      <w:r/>
      <w:bookmarkStart w:id="40" w:name="_Toc99301420"/>
      <w:r/>
      <w:bookmarkStart w:id="41" w:name="_Toc265228423"/>
      <w:r/>
      <w:bookmarkStart w:id="42" w:name="_Toc264969275"/>
      <w:r/>
      <w:bookmarkStart w:id="43" w:name="_Toc226965856"/>
      <w:r/>
      <w:bookmarkStart w:id="44" w:name="_Toc127161488"/>
      <w:r/>
      <w:bookmarkStart w:id="45" w:name="_Toc127151777"/>
      <w:r/>
      <w:bookmarkStart w:id="46" w:name="_Toc512937850"/>
      <w:r/>
      <w:bookmarkStart w:id="47" w:name="_Toc353873938"/>
      <w:r/>
      <w:bookmarkStart w:id="48" w:name="_Toc305158928"/>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887"/>
        <w:spacing w:before="0" w:line="360" w:lineRule="auto"/>
        <w:tabs>
          <w:tab w:val="center" w:pos="4592" w:leader="none"/>
          <w:tab w:val="left" w:pos="7860" w:leader="none"/>
        </w:tabs>
        <w:rPr>
          <w:rFonts w:ascii="宋体" w:hAnsi="宋体" w:eastAsia="宋体"/>
          <w:sz w:val="28"/>
        </w:rPr>
      </w:pPr>
      <w:r/>
      <w:bookmarkStart w:id="49" w:name="_Toc150480757"/>
      <w:r/>
      <w:bookmarkStart w:id="50" w:name="_Toc226965792"/>
      <w:r/>
      <w:bookmarkStart w:id="51" w:name="_Toc127151720"/>
      <w:r/>
      <w:bookmarkStart w:id="52" w:name="_Toc142311021"/>
      <w:r/>
      <w:bookmarkStart w:id="53" w:name="_Toc195842884"/>
      <w:r/>
      <w:bookmarkStart w:id="54" w:name="_Toc226309763"/>
      <w:r/>
      <w:bookmarkStart w:id="55" w:name="_Toc164229360"/>
      <w:r/>
      <w:bookmarkStart w:id="56" w:name="_Toc226965709"/>
      <w:r/>
      <w:bookmarkStart w:id="57" w:name="_Toc151190146"/>
      <w:r/>
      <w:bookmarkStart w:id="58" w:name="_Toc150774619"/>
      <w:r/>
      <w:bookmarkStart w:id="59" w:name="_Toc149720812"/>
      <w:r/>
      <w:bookmarkStart w:id="60" w:name="_Toc151193907"/>
      <w:r/>
      <w:bookmarkStart w:id="61" w:name="_Toc151193617"/>
      <w:r/>
      <w:bookmarkStart w:id="62" w:name="_Toc150509270"/>
      <w:r/>
      <w:bookmarkStart w:id="63" w:name="_Toc164608788"/>
      <w:r/>
      <w:bookmarkStart w:id="64" w:name="_Toc164229214"/>
      <w:r/>
      <w:bookmarkStart w:id="65" w:name="_Toc127151519"/>
      <w:r/>
      <w:bookmarkStart w:id="66" w:name="_Toc127161433"/>
      <w:r/>
      <w:bookmarkStart w:id="67" w:name="_Toc164351613"/>
      <w:r/>
      <w:bookmarkStart w:id="68" w:name="_Toc150774724"/>
      <w:r/>
      <w:bookmarkStart w:id="69" w:name="_Toc151193833"/>
      <w:r/>
      <w:bookmarkStart w:id="70" w:name="_Toc164608633"/>
      <w:r/>
      <w:bookmarkStart w:id="71" w:name="_Toc151193761"/>
      <w:r/>
      <w:bookmarkStart w:id="72" w:name="_Toc151193689"/>
      <w:r/>
      <w:bookmarkStart w:id="73" w:name="_Toc520356144"/>
      <w:r/>
      <w:bookmarkStart w:id="74" w:name="_Toc226337215"/>
      <w:r>
        <w:rPr>
          <w:rFonts w:ascii="宋体" w:hAnsi="宋体" w:eastAsia="宋体"/>
          <w:sz w:val="28"/>
        </w:rPr>
        <w:t xml:space="preserve">投标人须知资料表</w:t>
      </w:r>
      <w:r/>
    </w:p>
    <w:p>
      <w:pPr>
        <w:pStyle w:val="885"/>
        <w:jc w:val="center"/>
        <w:rPr>
          <w:rFonts w:ascii="宋体" w:hAnsi="宋体"/>
          <w:b/>
          <w:sz w:val="28"/>
          <w:szCs w:val="28"/>
        </w:rPr>
      </w:pPr>
      <w:r>
        <w:rPr>
          <w:rFonts w:ascii="宋体" w:hAnsi="宋体"/>
          <w:b/>
          <w:sz w:val="28"/>
          <w:szCs w:val="28"/>
        </w:rPr>
      </w:r>
      <w:r/>
    </w:p>
    <w:p>
      <w:pPr>
        <w:pStyle w:val="885"/>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885"/>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885"/>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885"/>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885"/>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925"/>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885"/>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885"/>
              <w:jc w:val="left"/>
              <w:rPr>
                <w:rFonts w:hint="eastAsia" w:ascii="宋体" w:hAnsi="宋体" w:cs="宋体"/>
                <w:sz w:val="24"/>
              </w:rPr>
            </w:pPr>
            <w:r>
              <w:rPr>
                <w:rFonts w:hint="eastAsia" w:ascii="宋体" w:hAnsi="宋体" w:cs="宋体"/>
                <w:sz w:val="24"/>
              </w:rPr>
              <w:t xml:space="preserve">项目属性：</w:t>
            </w:r>
            <w:r/>
          </w:p>
          <w:p>
            <w:pPr>
              <w:pStyle w:val="885"/>
              <w:jc w:val="left"/>
              <w:rPr>
                <w:rFonts w:hint="eastAsia" w:ascii="宋体" w:hAnsi="宋体" w:cs="宋体"/>
                <w:sz w:val="24"/>
              </w:rPr>
            </w:pPr>
            <w:r>
              <w:rPr>
                <w:rFonts w:hint="eastAsia" w:ascii="宋体" w:hAnsi="宋体" w:cs="宋体"/>
                <w:sz w:val="24"/>
              </w:rPr>
              <w:t xml:space="preserve">□服务</w:t>
            </w:r>
            <w:r/>
          </w:p>
          <w:p>
            <w:pPr>
              <w:pStyle w:val="885"/>
              <w:jc w:val="left"/>
              <w:rPr>
                <w:rFonts w:hint="eastAsia" w:ascii="宋体" w:hAnsi="宋体" w:cs="宋体"/>
                <w:sz w:val="24"/>
                <w:u w:val="single"/>
              </w:rPr>
            </w:pPr>
            <w:r>
              <w:rPr>
                <w:rFonts w:hint="eastAsia" w:ascii="宋体" w:hAnsi="宋体" w:cs="宋体"/>
                <w:b/>
                <w:sz w:val="24"/>
              </w:rPr>
              <w:t xml:space="preserve">■</w:t>
            </w: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925"/>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885"/>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885"/>
              <w:jc w:val="left"/>
              <w:rPr>
                <w:rFonts w:hint="eastAsia" w:ascii="宋体" w:hAnsi="宋体" w:cs="宋体"/>
                <w:sz w:val="24"/>
              </w:rPr>
            </w:pPr>
            <w:r>
              <w:rPr>
                <w:rFonts w:hint="eastAsia" w:ascii="宋体" w:hAnsi="宋体" w:cs="宋体"/>
                <w:sz w:val="24"/>
              </w:rPr>
              <w:t xml:space="preserve">是否属于科研仪器设备采购项目：</w:t>
            </w:r>
            <w:r/>
          </w:p>
          <w:p>
            <w:pPr>
              <w:pStyle w:val="885"/>
              <w:jc w:val="left"/>
              <w:rPr>
                <w:rFonts w:hint="eastAsia" w:ascii="宋体" w:hAnsi="宋体" w:cs="宋体"/>
                <w:sz w:val="24"/>
              </w:rPr>
            </w:pPr>
            <w:r>
              <w:rPr>
                <w:rFonts w:hint="eastAsia" w:ascii="宋体" w:hAnsi="宋体" w:cs="宋体"/>
                <w:sz w:val="24"/>
              </w:rPr>
              <w:t xml:space="preserve">□是</w:t>
            </w:r>
            <w:r/>
          </w:p>
          <w:p>
            <w:pPr>
              <w:pStyle w:val="885"/>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925"/>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885"/>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925"/>
              <w:rPr>
                <w:rFonts w:hAnsi="宋体" w:cs="宋体"/>
                <w:sz w:val="24"/>
                <w:szCs w:val="24"/>
              </w:rPr>
            </w:pPr>
            <w:r>
              <w:rPr>
                <w:rFonts w:hAnsi="宋体" w:cs="宋体"/>
                <w:sz w:val="24"/>
                <w:szCs w:val="24"/>
              </w:rPr>
              <w:t xml:space="preserve">□关于核心产品本项目__包不适用。</w:t>
            </w:r>
            <w:r/>
          </w:p>
          <w:p>
            <w:pPr>
              <w:pStyle w:val="925"/>
              <w:rPr>
                <w:rFonts w:hAnsi="宋体" w:cs="宋体"/>
                <w:sz w:val="24"/>
                <w:szCs w:val="24"/>
              </w:rPr>
            </w:pPr>
            <w:r>
              <w:rPr>
                <w:rFonts w:hAnsi="宋体" w:cs="宋体"/>
                <w:sz w:val="24"/>
                <w:szCs w:val="24"/>
              </w:rPr>
              <w:t xml:space="preserve">□本项目__包为单一产品采购项目。</w:t>
            </w:r>
            <w:r/>
          </w:p>
          <w:p>
            <w:pPr>
              <w:pStyle w:val="885"/>
              <w:jc w:val="left"/>
              <w:rPr>
                <w:rFonts w:hint="eastAsia" w:ascii="宋体" w:hAnsi="宋体" w:cs="宋体"/>
                <w:sz w:val="24"/>
              </w:rPr>
            </w:pPr>
            <w:r>
              <w:rPr>
                <w:rFonts w:hint="eastAsia" w:ascii="宋体" w:hAnsi="宋体" w:cs="宋体"/>
                <w:sz w:val="24"/>
              </w:rPr>
              <w:t xml:space="preserve">■本项目为非单一产品采购项目，核心产品为：</w:t>
            </w:r>
            <w:r>
              <w:rPr>
                <w:rFonts w:hint="eastAsia" w:ascii="宋体" w:hAnsi="宋体" w:cs="宋体"/>
                <w:b/>
                <w:sz w:val="24"/>
              </w:rPr>
              <w:t xml:space="preserve">自动控制装调平台</w:t>
            </w:r>
            <w:r>
              <w:rPr>
                <w:rFonts w:hint="eastAsia" w:ascii="宋体" w:hAnsi="宋体" w:cs="宋体"/>
                <w:b/>
                <w:sz w:val="24"/>
              </w:rPr>
              <w:t xml:space="preserve">。</w:t>
            </w:r>
            <w:r>
              <w:rPr>
                <w:rFonts w:hint="eastAsia" w:ascii="宋体" w:hAnsi="宋体" w:cs="宋体"/>
                <w:sz w:val="24"/>
              </w:rPr>
            </w:r>
            <w:r/>
          </w:p>
        </w:tc>
      </w:tr>
      <w:tr>
        <w:trPr>
          <w:cantSplit/>
          <w:trHeight w:val="20"/>
        </w:trPr>
        <w:tc>
          <w:tcPr>
            <w:tcW w:w="988" w:type="dxa"/>
            <w:vAlign w:val="center"/>
            <w:vMerge w:val="restart"/>
            <w:textDirection w:val="lrTb"/>
            <w:noWrap w:val="false"/>
          </w:tcPr>
          <w:p>
            <w:pPr>
              <w:pStyle w:val="925"/>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885"/>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885"/>
              <w:jc w:val="left"/>
              <w:rPr>
                <w:rFonts w:hint="eastAsia" w:ascii="宋体" w:hAnsi="宋体" w:cs="宋体"/>
                <w:sz w:val="24"/>
              </w:rPr>
            </w:pPr>
            <w:r>
              <w:rPr>
                <w:rFonts w:hint="eastAsia" w:ascii="宋体" w:hAnsi="宋体" w:cs="宋体"/>
                <w:sz w:val="24"/>
              </w:rPr>
              <w:t xml:space="preserve">■不组织</w:t>
            </w:r>
            <w:r/>
          </w:p>
          <w:p>
            <w:pPr>
              <w:pStyle w:val="885"/>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925"/>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925"/>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885"/>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885"/>
              <w:jc w:val="left"/>
              <w:rPr>
                <w:rFonts w:hint="eastAsia" w:ascii="宋体" w:hAnsi="宋体" w:cs="宋体"/>
                <w:sz w:val="24"/>
              </w:rPr>
            </w:pPr>
            <w:r>
              <w:rPr>
                <w:rFonts w:hint="eastAsia" w:ascii="宋体" w:hAnsi="宋体" w:cs="宋体"/>
                <w:sz w:val="24"/>
              </w:rPr>
              <w:t xml:space="preserve">■不召开</w:t>
            </w:r>
            <w:r/>
          </w:p>
          <w:p>
            <w:pPr>
              <w:pStyle w:val="885"/>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885"/>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925"/>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885"/>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885"/>
              <w:jc w:val="left"/>
              <w:rPr>
                <w:rFonts w:hint="eastAsia" w:ascii="宋体" w:hAnsi="宋体" w:cs="宋体"/>
                <w:sz w:val="24"/>
              </w:rPr>
            </w:pPr>
            <w:r>
              <w:rPr>
                <w:rFonts w:hint="eastAsia" w:ascii="宋体" w:hAnsi="宋体" w:cs="宋体"/>
                <w:sz w:val="24"/>
              </w:rPr>
              <w:t xml:space="preserve">投标样品递交：</w:t>
            </w:r>
            <w:r/>
          </w:p>
          <w:p>
            <w:pPr>
              <w:pStyle w:val="885"/>
              <w:jc w:val="left"/>
              <w:rPr>
                <w:rFonts w:hint="eastAsia" w:ascii="宋体" w:hAnsi="宋体" w:cs="宋体"/>
                <w:sz w:val="24"/>
              </w:rPr>
            </w:pPr>
            <w:r>
              <w:rPr>
                <w:rFonts w:hint="eastAsia" w:ascii="宋体" w:hAnsi="宋体" w:cs="宋体"/>
                <w:sz w:val="24"/>
              </w:rPr>
              <w:t xml:space="preserve">■不需要</w:t>
            </w:r>
            <w:r/>
          </w:p>
          <w:p>
            <w:pPr>
              <w:pStyle w:val="885"/>
              <w:jc w:val="left"/>
              <w:rPr>
                <w:rFonts w:hint="eastAsia" w:ascii="宋体" w:hAnsi="宋体" w:cs="宋体"/>
                <w:sz w:val="24"/>
              </w:rPr>
            </w:pPr>
            <w:r>
              <w:rPr>
                <w:rFonts w:hint="eastAsia" w:ascii="宋体" w:hAnsi="宋体" w:cs="宋体"/>
                <w:sz w:val="24"/>
              </w:rPr>
              <w:t xml:space="preserve">□需要</w:t>
            </w:r>
            <w:r/>
          </w:p>
        </w:tc>
      </w:tr>
      <w:tr>
        <w:trPr>
          <w:trHeight w:val="517"/>
        </w:trPr>
        <w:tc>
          <w:tcPr>
            <w:tcW w:w="988" w:type="dxa"/>
            <w:vAlign w:val="center"/>
            <w:textDirection w:val="lrTb"/>
            <w:noWrap w:val="false"/>
          </w:tcPr>
          <w:p>
            <w:pPr>
              <w:pStyle w:val="925"/>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885"/>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885"/>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sz w:val="24"/>
              </w:rPr>
              <w:t xml:space="preserve">：</w:t>
            </w:r>
            <w:r>
              <w:rPr>
                <w:rFonts w:hint="eastAsia" w:ascii="宋体" w:hAnsi="宋体" w:cs="宋体"/>
                <w:b/>
                <w:sz w:val="24"/>
              </w:rPr>
              <w:t xml:space="preserve">工业。</w:t>
            </w:r>
            <w:r>
              <w:rPr>
                <w:rFonts w:hint="eastAsia" w:ascii="宋体" w:hAnsi="宋体" w:cs="宋体"/>
                <w:sz w:val="24"/>
              </w:rPr>
            </w:r>
            <w:r/>
          </w:p>
        </w:tc>
      </w:tr>
      <w:tr>
        <w:trPr>
          <w:trHeight w:val="517"/>
        </w:trPr>
        <w:tc>
          <w:tcPr>
            <w:tcW w:w="988" w:type="dxa"/>
            <w:vAlign w:val="center"/>
            <w:textDirection w:val="lrTb"/>
            <w:noWrap w:val="false"/>
          </w:tcPr>
          <w:p>
            <w:pPr>
              <w:pStyle w:val="925"/>
              <w:jc w:val="center"/>
              <w:rPr>
                <w:rFonts w:hAnsi="宋体" w:cs="宋体"/>
                <w:sz w:val="24"/>
                <w:szCs w:val="24"/>
              </w:rPr>
            </w:pPr>
            <w:r>
              <w:rPr>
                <w:rFonts w:hAnsi="宋体" w:cs="宋体"/>
                <w:sz w:val="24"/>
                <w:szCs w:val="24"/>
              </w:rPr>
              <w:t xml:space="preserve">5.9</w:t>
            </w:r>
            <w:r>
              <w:rPr>
                <w:rFonts w:hAnsi="宋体" w:cs="宋体"/>
                <w:sz w:val="24"/>
                <w:szCs w:val="24"/>
              </w:rPr>
            </w:r>
            <w:r/>
          </w:p>
        </w:tc>
        <w:tc>
          <w:tcPr>
            <w:tcW w:w="1701" w:type="dxa"/>
            <w:vAlign w:val="center"/>
            <w:textDirection w:val="lrTb"/>
            <w:noWrap w:val="false"/>
          </w:tcPr>
          <w:p>
            <w:pPr>
              <w:pStyle w:val="885"/>
              <w:jc w:val="center"/>
              <w:spacing w:line="360" w:lineRule="exact"/>
              <w:rPr>
                <w:rFonts w:hint="eastAsia" w:ascii="宋体" w:hAnsi="宋体" w:cs="宋体"/>
                <w:sz w:val="24"/>
              </w:rPr>
            </w:pPr>
            <w:r>
              <w:rPr>
                <w:rFonts w:hint="eastAsia"/>
                <w:sz w:val="24"/>
              </w:rPr>
              <w:t xml:space="preserve">本国产品政策支持</w:t>
            </w:r>
            <w:r>
              <w:rPr>
                <w:rFonts w:hint="eastAsia" w:ascii="宋体" w:hAnsi="宋体" w:cs="宋体"/>
                <w:sz w:val="24"/>
              </w:rPr>
            </w:r>
            <w:r/>
          </w:p>
        </w:tc>
        <w:tc>
          <w:tcPr>
            <w:tcW w:w="7540" w:type="dxa"/>
            <w:vAlign w:val="center"/>
            <w:textDirection w:val="lrTb"/>
            <w:noWrap w:val="false"/>
          </w:tcPr>
          <w:p>
            <w:pPr>
              <w:pStyle w:val="885"/>
              <w:jc w:val="left"/>
              <w:spacing w:line="360" w:lineRule="exact"/>
              <w:rPr>
                <w:rFonts w:hint="eastAsia"/>
                <w:sz w:val="24"/>
              </w:rPr>
            </w:pPr>
            <w:r>
              <w:rPr>
                <w:sz w:val="24"/>
              </w:rPr>
              <w:t xml:space="preserve">关于</w:t>
            </w:r>
            <w:r>
              <w:rPr>
                <w:rFonts w:hint="eastAsia"/>
                <w:sz w:val="24"/>
              </w:rPr>
              <w:t xml:space="preserve">对采购本国产品给予政策支持，</w:t>
            </w:r>
            <w:r>
              <w:rPr>
                <w:rFonts w:hint="eastAsia"/>
                <w:b/>
                <w:sz w:val="24"/>
              </w:rPr>
              <w:t xml:space="preserve">本项目：适用。</w:t>
            </w:r>
            <w:r>
              <w:rPr>
                <w:rFonts w:hint="eastAsia"/>
                <w:sz w:val="24"/>
              </w:rPr>
            </w:r>
            <w:r/>
          </w:p>
          <w:p>
            <w:pPr>
              <w:pStyle w:val="887"/>
              <w:jc w:val="both"/>
              <w:keepLines w:val="0"/>
              <w:keepNext w:val="0"/>
              <w:spacing w:before="0" w:line="360" w:lineRule="exact"/>
              <w:shd w:val="clear" w:color="auto" w:fill="ffffff"/>
              <w:widowControl/>
              <w:rPr>
                <w:rFonts w:hint="eastAsia"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 w:val="24"/>
              </w:rPr>
            </w:r>
            <w:r/>
          </w:p>
        </w:tc>
      </w:tr>
      <w:tr>
        <w:trPr>
          <w:trHeight w:val="841"/>
        </w:trPr>
        <w:tc>
          <w:tcPr>
            <w:tcW w:w="988" w:type="dxa"/>
            <w:vAlign w:val="center"/>
            <w:textDirection w:val="lrTb"/>
            <w:noWrap w:val="false"/>
          </w:tcPr>
          <w:p>
            <w:pPr>
              <w:pStyle w:val="925"/>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885"/>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885"/>
              <w:jc w:val="left"/>
              <w:rPr>
                <w:rFonts w:hint="eastAsia" w:ascii="宋体" w:hAnsi="宋体" w:cs="宋体"/>
                <w:sz w:val="24"/>
              </w:rPr>
            </w:pPr>
            <w:r>
              <w:rPr>
                <w:rFonts w:hint="eastAsia" w:ascii="宋体" w:hAnsi="宋体" w:cs="宋体"/>
                <w:sz w:val="24"/>
              </w:rPr>
              <w:t xml:space="preserve">投标报价的特殊规定：</w:t>
            </w:r>
            <w:r/>
          </w:p>
          <w:p>
            <w:pPr>
              <w:pStyle w:val="885"/>
              <w:jc w:val="left"/>
              <w:rPr>
                <w:rFonts w:hint="eastAsia" w:ascii="宋体" w:hAnsi="宋体" w:cs="宋体"/>
                <w:sz w:val="24"/>
              </w:rPr>
            </w:pPr>
            <w:r>
              <w:rPr>
                <w:rFonts w:hint="eastAsia" w:ascii="宋体" w:hAnsi="宋体" w:cs="宋体"/>
                <w:sz w:val="24"/>
              </w:rPr>
              <w:t xml:space="preserve">■无</w:t>
            </w:r>
            <w:r/>
          </w:p>
          <w:p>
            <w:pPr>
              <w:pStyle w:val="885"/>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925"/>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885"/>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885"/>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925"/>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885"/>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885"/>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925"/>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885"/>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885"/>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885"/>
              <w:jc w:val="left"/>
              <w:rPr>
                <w:rFonts w:hint="eastAsia" w:ascii="宋体" w:hAnsi="宋体" w:cs="宋体"/>
                <w:sz w:val="24"/>
              </w:rPr>
            </w:pPr>
            <w:r>
              <w:rPr>
                <w:rFonts w:hint="eastAsia" w:ascii="宋体" w:hAnsi="宋体" w:cs="宋体"/>
                <w:sz w:val="24"/>
              </w:rPr>
              <w:t xml:space="preserve">■不允许</w:t>
            </w:r>
            <w:r/>
          </w:p>
          <w:p>
            <w:pPr>
              <w:pStyle w:val="885"/>
              <w:jc w:val="left"/>
              <w:rPr>
                <w:rFonts w:hint="eastAsia" w:ascii="宋体" w:hAnsi="宋体" w:cs="宋体"/>
                <w:sz w:val="24"/>
              </w:rPr>
            </w:pPr>
            <w:r>
              <w:rPr>
                <w:rFonts w:hint="eastAsia" w:ascii="宋体" w:hAnsi="宋体" w:cs="宋体"/>
                <w:sz w:val="24"/>
              </w:rPr>
              <w:t xml:space="preserve">□允许，具体要求：</w:t>
            </w:r>
            <w:r/>
          </w:p>
          <w:p>
            <w:pPr>
              <w:pStyle w:val="885"/>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885"/>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885"/>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925"/>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885"/>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885"/>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20</w:t>
            </w:r>
            <w:r>
              <w:rPr>
                <w:rFonts w:ascii="宋体" w:hAnsi="宋体" w:cs="宋体"/>
                <w:b/>
                <w:sz w:val="24"/>
              </w:rPr>
              <w:t xml:space="preserve">26</w:t>
            </w:r>
            <w:r>
              <w:rPr>
                <w:rFonts w:hint="eastAsia" w:ascii="宋体" w:hAnsi="宋体" w:cs="宋体"/>
                <w:b/>
                <w:sz w:val="24"/>
              </w:rPr>
              <w:t xml:space="preserve">年</w:t>
            </w:r>
            <w:r>
              <w:rPr>
                <w:rFonts w:hint="eastAsia" w:ascii="宋体" w:hAnsi="宋体" w:cs="宋体"/>
                <w:b/>
                <w:sz w:val="24"/>
              </w:rPr>
              <w:t xml:space="preserve">0</w:t>
            </w:r>
            <w:r>
              <w:rPr>
                <w:rFonts w:ascii="宋体" w:hAnsi="宋体" w:cs="宋体"/>
                <w:b/>
                <w:sz w:val="24"/>
              </w:rPr>
              <w:t xml:space="preserve">8</w:t>
            </w:r>
            <w:r>
              <w:rPr>
                <w:rFonts w:hint="eastAsia" w:ascii="宋体" w:hAnsi="宋体" w:cs="宋体"/>
                <w:b/>
                <w:sz w:val="24"/>
              </w:rPr>
              <w:t xml:space="preserve">月</w:t>
            </w:r>
            <w:r>
              <w:rPr>
                <w:rFonts w:hint="eastAsia" w:ascii="宋体" w:hAnsi="宋体" w:cs="宋体"/>
                <w:b/>
                <w:sz w:val="24"/>
              </w:rPr>
              <w:t xml:space="preserve">1</w:t>
            </w:r>
            <w:r>
              <w:rPr>
                <w:rFonts w:ascii="宋体" w:hAnsi="宋体" w:cs="宋体"/>
                <w:b/>
                <w:sz w:val="24"/>
              </w:rPr>
              <w:t xml:space="preserve">7</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925"/>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885"/>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885"/>
              <w:jc w:val="left"/>
              <w:rPr>
                <w:rFonts w:hint="eastAsia" w:ascii="宋体" w:hAnsi="宋体" w:cs="宋体"/>
                <w:sz w:val="24"/>
              </w:rPr>
            </w:pPr>
            <w:r>
              <w:rPr>
                <w:rFonts w:hint="eastAsia" w:ascii="宋体" w:hAnsi="宋体" w:cs="宋体"/>
                <w:sz w:val="24"/>
              </w:rPr>
              <w:t xml:space="preserve">接收询问和质疑的联系方式</w:t>
            </w:r>
            <w:r/>
          </w:p>
          <w:p>
            <w:pPr>
              <w:pStyle w:val="885"/>
              <w:jc w:val="left"/>
              <w:rPr>
                <w:rFonts w:hint="eastAsia" w:ascii="宋体" w:hAnsi="宋体" w:cs="宋体"/>
                <w:sz w:val="24"/>
              </w:rPr>
            </w:pPr>
            <w:r>
              <w:rPr>
                <w:rFonts w:hint="eastAsia" w:ascii="宋体" w:hAnsi="宋体" w:cs="宋体"/>
                <w:sz w:val="24"/>
              </w:rPr>
              <w:t xml:space="preserve">联系部门：技术部；</w:t>
            </w:r>
            <w:r/>
          </w:p>
          <w:p>
            <w:pPr>
              <w:pStyle w:val="885"/>
              <w:jc w:val="left"/>
              <w:rPr>
                <w:rFonts w:hint="eastAsia" w:ascii="宋体" w:hAnsi="宋体" w:cs="宋体"/>
                <w:sz w:val="24"/>
              </w:rPr>
            </w:pPr>
            <w:r>
              <w:rPr>
                <w:rFonts w:hint="eastAsia" w:ascii="宋体" w:hAnsi="宋体" w:cs="宋体"/>
                <w:sz w:val="24"/>
              </w:rPr>
              <w:t xml:space="preserve">联系电话：0519-81580152  81580191  81580192（转分机号</w:t>
            </w:r>
            <w:r>
              <w:rPr>
                <w:rFonts w:hint="eastAsia" w:ascii="宋体" w:hAnsi="宋体" w:cs="宋体"/>
                <w:sz w:val="24"/>
              </w:rPr>
              <w:t xml:space="preserve">6</w:t>
            </w:r>
            <w:r>
              <w:rPr>
                <w:rFonts w:ascii="宋体" w:hAnsi="宋体" w:cs="宋体"/>
                <w:sz w:val="24"/>
              </w:rPr>
              <w:t xml:space="preserve">012</w:t>
            </w:r>
            <w:r>
              <w:rPr>
                <w:rFonts w:hint="eastAsia" w:ascii="宋体" w:hAnsi="宋体" w:cs="宋体"/>
                <w:sz w:val="24"/>
              </w:rPr>
              <w:t xml:space="preserve">）；</w:t>
            </w:r>
            <w:r/>
          </w:p>
          <w:p>
            <w:pPr>
              <w:pStyle w:val="885"/>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25"/>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85"/>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85"/>
              <w:jc w:val="left"/>
              <w:rPr>
                <w:rFonts w:hint="eastAsia" w:ascii="宋体" w:hAnsi="宋体" w:cs="宋体"/>
                <w:b/>
                <w:sz w:val="24"/>
              </w:rPr>
            </w:pPr>
            <w:r>
              <w:rPr>
                <w:rFonts w:hint="eastAsia" w:ascii="宋体" w:hAnsi="宋体" w:cs="宋体"/>
                <w:b/>
                <w:sz w:val="24"/>
              </w:rPr>
              <w:t xml:space="preserve">（一）收费对象：</w:t>
            </w:r>
            <w:r/>
          </w:p>
          <w:p>
            <w:pPr>
              <w:pStyle w:val="885"/>
              <w:jc w:val="left"/>
              <w:rPr>
                <w:rFonts w:hint="eastAsia" w:ascii="宋体" w:hAnsi="宋体" w:cs="宋体"/>
                <w:sz w:val="24"/>
              </w:rPr>
            </w:pPr>
            <w:r>
              <w:rPr>
                <w:rFonts w:hint="eastAsia" w:ascii="宋体" w:hAnsi="宋体" w:cs="宋体"/>
                <w:sz w:val="24"/>
              </w:rPr>
              <w:t xml:space="preserve">□采购人</w:t>
            </w:r>
            <w:r/>
          </w:p>
          <w:p>
            <w:pPr>
              <w:pStyle w:val="885"/>
              <w:jc w:val="left"/>
              <w:rPr>
                <w:rFonts w:hint="eastAsia" w:ascii="宋体" w:hAnsi="宋体" w:cs="宋体"/>
                <w:sz w:val="24"/>
              </w:rPr>
            </w:pPr>
            <w:r>
              <w:rPr>
                <w:rFonts w:hint="eastAsia" w:ascii="宋体" w:hAnsi="宋体" w:cs="宋体"/>
                <w:sz w:val="24"/>
              </w:rPr>
              <w:t xml:space="preserve">■</w:t>
            </w:r>
            <w:r>
              <w:rPr>
                <w:rFonts w:hint="eastAsia" w:ascii="宋体" w:hAnsi="宋体" w:cs="宋体"/>
                <w:bCs/>
                <w:sz w:val="24"/>
              </w:rPr>
              <w:t xml:space="preserve">因采购人预算金额包含代理费，本项目向</w:t>
            </w:r>
            <w:r>
              <w:rPr>
                <w:rFonts w:hint="eastAsia" w:ascii="宋体" w:hAnsi="宋体" w:cs="宋体"/>
                <w:sz w:val="24"/>
              </w:rPr>
              <w:t xml:space="preserve">中标人收取</w:t>
            </w:r>
            <w:r>
              <w:rPr>
                <w:rFonts w:hint="eastAsia" w:ascii="宋体" w:hAnsi="宋体" w:cs="宋体"/>
                <w:bCs/>
                <w:sz w:val="24"/>
              </w:rPr>
              <w:t xml:space="preserve">代理费</w:t>
            </w:r>
            <w:r>
              <w:rPr>
                <w:rFonts w:hint="eastAsia" w:ascii="宋体" w:hAnsi="宋体" w:cs="宋体"/>
                <w:sz w:val="24"/>
              </w:rPr>
              <w:t xml:space="preserve">。</w:t>
            </w:r>
            <w:r/>
          </w:p>
          <w:p>
            <w:pPr>
              <w:pStyle w:val="885"/>
              <w:numPr>
                <w:ilvl w:val="0"/>
                <w:numId w:val="8"/>
              </w:numPr>
              <w:jc w:val="left"/>
              <w:rPr>
                <w:rFonts w:hint="eastAsia" w:ascii="宋体" w:hAnsi="宋体" w:cs="宋体"/>
                <w:b/>
                <w:sz w:val="24"/>
              </w:rPr>
            </w:pPr>
            <w:r>
              <w:rPr>
                <w:rFonts w:hint="eastAsia" w:ascii="宋体" w:hAnsi="宋体" w:cs="宋体"/>
                <w:b/>
                <w:sz w:val="24"/>
              </w:rPr>
              <w:t xml:space="preserve">收费标准：</w:t>
            </w:r>
            <w:r/>
          </w:p>
          <w:p>
            <w:pPr>
              <w:pStyle w:val="885"/>
              <w:jc w:val="left"/>
              <w:rPr>
                <w:rFonts w:hint="eastAsia" w:ascii="宋体" w:hAnsi="宋体" w:cs="宋体"/>
                <w:sz w:val="24"/>
              </w:rPr>
            </w:pPr>
            <w:r>
              <w:rPr>
                <w:rFonts w:hint="eastAsia" w:ascii="宋体" w:hAnsi="宋体" w:cs="宋体"/>
                <w:sz w:val="24"/>
              </w:rPr>
            </w:r>
            <w:r/>
          </w:p>
          <w:tbl>
            <w:tblPr>
              <w:tblW w:w="5430" w:type="dxa"/>
              <w:tblInd w:w="6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885"/>
                    <w:ind w:firstLine="945"/>
                    <w:spacing w:line="440" w:lineRule="exact"/>
                    <w:rPr>
                      <w:rFonts w:hint="eastAsia" w:ascii="宋体" w:hAnsi="宋体" w:cs="宋体"/>
                      <w:bCs/>
                      <w:szCs w:val="21"/>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3;mso-wrap-distance-left:9.0pt;mso-wrap-distance-top:0.0pt;mso-wrap-distance-right:9.0pt;mso-wrap-distance-bottom:0.0pt;flip:xy;visibility:visible;" from="27.0pt,-0.4pt" to="145.6pt,131.5pt" fillcolor="#FFFFFF" strokecolor="#000000"/>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szCs w:val="21"/>
                    </w:rPr>
                    <w:t xml:space="preserve">服</w:t>
                  </w:r>
                  <w:r/>
                </w:p>
                <w:p>
                  <w:pPr>
                    <w:pStyle w:val="885"/>
                    <w:ind w:firstLine="210"/>
                    <w:spacing w:line="440" w:lineRule="exact"/>
                    <w:rPr>
                      <w:rFonts w:hint="eastAsia" w:ascii="宋体" w:hAnsi="宋体" w:cs="宋体"/>
                      <w:bCs/>
                      <w:szCs w:val="21"/>
                    </w:rPr>
                  </w:pPr>
                  <w:r>
                    <w:rPr>
                      <w:rFonts w:hint="eastAsia" w:ascii="宋体" w:hAnsi="宋体" w:cs="宋体"/>
                      <w:bCs/>
                      <w:szCs w:val="21"/>
                    </w:rPr>
                    <w:t xml:space="preserve">费　　　   务</w:t>
                  </w:r>
                  <w:r/>
                </w:p>
                <w:p>
                  <w:pPr>
                    <w:pStyle w:val="885"/>
                    <w:ind w:firstLine="1260"/>
                    <w:spacing w:line="440" w:lineRule="exact"/>
                    <w:rPr>
                      <w:rFonts w:hint="eastAsia" w:ascii="宋体" w:hAnsi="宋体" w:cs="宋体"/>
                      <w:bCs/>
                      <w:szCs w:val="21"/>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szCs w:val="21"/>
                    </w:rPr>
                    <w:t xml:space="preserve">　   类</w:t>
                  </w:r>
                  <w:r/>
                </w:p>
                <w:p>
                  <w:pPr>
                    <w:pStyle w:val="885"/>
                    <w:ind w:firstLine="1050"/>
                    <w:spacing w:line="440" w:lineRule="exact"/>
                    <w:rPr>
                      <w:rFonts w:hint="eastAsia" w:ascii="宋体" w:hAnsi="宋体" w:cs="宋体"/>
                      <w:bCs/>
                      <w:szCs w:val="21"/>
                    </w:rPr>
                  </w:pPr>
                  <w:r>
                    <w:rPr>
                      <w:rFonts w:hint="eastAsia" w:ascii="宋体" w:hAnsi="宋体" w:cs="宋体"/>
                      <w:bCs/>
                      <w:szCs w:val="21"/>
                    </w:rPr>
                    <w:t xml:space="preserve">率　       型</w:t>
                  </w:r>
                  <w:r/>
                </w:p>
                <w:p>
                  <w:pPr>
                    <w:pStyle w:val="885"/>
                    <w:ind w:firstLine="1050"/>
                    <w:spacing w:line="440" w:lineRule="exact"/>
                    <w:rPr>
                      <w:rFonts w:hint="eastAsia" w:ascii="宋体" w:hAnsi="宋体" w:cs="宋体"/>
                      <w:bCs/>
                      <w:szCs w:val="21"/>
                    </w:rPr>
                  </w:pPr>
                  <w:r>
                    <w:rPr>
                      <w:rFonts w:hint="eastAsia" w:ascii="宋体" w:hAnsi="宋体" w:cs="宋体"/>
                      <w:bCs/>
                      <w:szCs w:val="21"/>
                    </w:rPr>
                    <w:t xml:space="preserve">　　　　</w:t>
                  </w:r>
                  <w:r/>
                </w:p>
                <w:p>
                  <w:pPr>
                    <w:pStyle w:val="885"/>
                    <w:spacing w:line="440" w:lineRule="exact"/>
                    <w:rPr>
                      <w:rFonts w:hint="eastAsia" w:ascii="宋体" w:hAnsi="宋体" w:cs="宋体"/>
                      <w:bCs/>
                      <w:szCs w:val="21"/>
                    </w:rPr>
                  </w:pPr>
                  <w:r>
                    <w:rPr>
                      <w:rFonts w:hint="eastAsia" w:ascii="宋体" w:hAnsi="宋体" w:cs="宋体"/>
                      <w:bCs/>
                      <w:szCs w:val="21"/>
                    </w:rPr>
                    <w:t xml:space="preserve">成交金额（万元）</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885"/>
                    <w:jc w:val="center"/>
                    <w:rPr>
                      <w:rFonts w:hint="eastAsia" w:ascii="宋体" w:hAnsi="宋体" w:cs="宋体"/>
                      <w:bCs/>
                      <w:szCs w:val="21"/>
                    </w:rPr>
                  </w:pPr>
                  <w:r>
                    <w:rPr>
                      <w:rFonts w:hint="eastAsia" w:ascii="宋体" w:hAnsi="宋体" w:cs="宋体"/>
                      <w:bCs/>
                      <w:szCs w:val="21"/>
                    </w:rPr>
                    <w:t xml:space="preserve">货物类</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885"/>
                    <w:jc w:val="center"/>
                    <w:spacing w:line="280" w:lineRule="exact"/>
                    <w:rPr>
                      <w:rFonts w:hint="eastAsia" w:ascii="宋体" w:hAnsi="宋体" w:cs="宋体"/>
                      <w:szCs w:val="21"/>
                    </w:rPr>
                  </w:pPr>
                  <w:r>
                    <w:rPr>
                      <w:rFonts w:hint="eastAsia" w:ascii="宋体" w:hAnsi="宋体" w:cs="宋体"/>
                      <w:szCs w:val="21"/>
                    </w:rPr>
                    <w:t xml:space="preserve">100（含，下同）以下</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t xml:space="preserve">1.5%</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885"/>
                    <w:jc w:val="center"/>
                    <w:spacing w:line="280" w:lineRule="exact"/>
                    <w:rPr>
                      <w:rFonts w:hint="eastAsia" w:ascii="宋体" w:hAnsi="宋体" w:cs="宋体"/>
                      <w:szCs w:val="21"/>
                    </w:rPr>
                  </w:pPr>
                  <w:r>
                    <w:rPr>
                      <w:rFonts w:hint="eastAsia" w:ascii="宋体" w:hAnsi="宋体" w:cs="宋体"/>
                      <w:szCs w:val="21"/>
                    </w:rPr>
                    <w:t xml:space="preserve">100-500</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t xml:space="preserve">1.1%</w:t>
                  </w:r>
                  <w:r/>
                </w:p>
              </w:tc>
            </w:tr>
            <w:tr>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pStyle w:val="885"/>
                    <w:jc w:val="center"/>
                    <w:spacing w:line="280" w:lineRule="exact"/>
                    <w:rPr>
                      <w:rFonts w:hint="eastAsia" w:ascii="宋体" w:hAnsi="宋体" w:cs="宋体"/>
                      <w:szCs w:val="21"/>
                    </w:rPr>
                  </w:pPr>
                  <w:r>
                    <w:rPr>
                      <w:rFonts w:hint="eastAsia" w:ascii="宋体" w:hAnsi="宋体" w:cs="宋体"/>
                      <w:szCs w:val="21"/>
                    </w:rPr>
                    <w:t xml:space="preserve">500—1000</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t xml:space="preserve">0.8%</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885"/>
                    <w:jc w:val="center"/>
                    <w:spacing w:line="440" w:lineRule="exact"/>
                    <w:rPr>
                      <w:rFonts w:hint="eastAsia"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885"/>
                    <w:jc w:val="center"/>
                    <w:rPr>
                      <w:rFonts w:hint="eastAsia" w:ascii="宋体" w:hAnsi="宋体" w:cs="宋体"/>
                      <w:szCs w:val="21"/>
                    </w:rPr>
                  </w:pPr>
                  <w:r>
                    <w:rPr>
                      <w:rFonts w:hint="eastAsia" w:ascii="宋体" w:hAnsi="宋体" w:cs="宋体"/>
                      <w:szCs w:val="21"/>
                    </w:rPr>
                    <w:t xml:space="preserve">…</w:t>
                  </w:r>
                  <w:r/>
                </w:p>
              </w:tc>
            </w:tr>
          </w:tbl>
          <w:p>
            <w:pPr>
              <w:pStyle w:val="885"/>
              <w:ind w:firstLine="480"/>
              <w:jc w:val="left"/>
              <w:rPr>
                <w:rFonts w:hint="eastAsia" w:ascii="宋体" w:hAnsi="宋体" w:cs="宋体"/>
                <w:sz w:val="24"/>
              </w:rPr>
            </w:pPr>
            <w:r>
              <w:rPr>
                <w:rFonts w:hint="eastAsia" w:ascii="宋体" w:hAnsi="宋体" w:cs="宋体"/>
                <w:sz w:val="24"/>
              </w:rPr>
              <w:t xml:space="preserve">代理费按差额定率累进法计算。 </w:t>
            </w:r>
            <w:r/>
          </w:p>
          <w:p>
            <w:pPr>
              <w:pStyle w:val="885"/>
              <w:ind w:firstLine="480"/>
              <w:jc w:val="left"/>
              <w:rPr>
                <w:rFonts w:hint="eastAsia" w:ascii="宋体" w:hAnsi="宋体" w:cs="宋体"/>
                <w:b/>
                <w:sz w:val="24"/>
              </w:rPr>
            </w:pPr>
            <w:r>
              <w:rPr>
                <w:rFonts w:hint="eastAsia" w:ascii="宋体" w:hAnsi="宋体" w:cs="宋体"/>
                <w:sz w:val="24"/>
              </w:rPr>
              <w:t xml:space="preserve">每年代理费</w:t>
            </w:r>
            <w:r>
              <w:rPr>
                <w:rFonts w:hint="eastAsia" w:ascii="宋体" w:hAnsi="宋体" w:cs="宋体"/>
                <w:b/>
                <w:sz w:val="24"/>
              </w:rPr>
              <w:t xml:space="preserve">按照上述标准的</w:t>
            </w:r>
            <w:r>
              <w:rPr>
                <w:rFonts w:ascii="宋体" w:hAnsi="宋体" w:cs="宋体"/>
                <w:b/>
                <w:sz w:val="24"/>
              </w:rPr>
              <w:t xml:space="preserve">40</w:t>
            </w:r>
            <w:r>
              <w:rPr>
                <w:rFonts w:hint="eastAsia" w:ascii="宋体" w:hAnsi="宋体" w:cs="宋体"/>
                <w:b/>
                <w:sz w:val="24"/>
              </w:rPr>
              <w:t xml:space="preserve">%收取。</w:t>
            </w:r>
            <w:r/>
          </w:p>
          <w:p>
            <w:pPr>
              <w:pStyle w:val="885"/>
              <w:ind w:firstLine="480"/>
              <w:jc w:val="left"/>
              <w:rPr>
                <w:rFonts w:hint="eastAsia" w:ascii="宋体" w:hAnsi="宋体" w:cs="宋体"/>
                <w:sz w:val="24"/>
              </w:rPr>
            </w:pPr>
            <w:r>
              <w:rPr>
                <w:rFonts w:hint="eastAsia" w:ascii="宋体" w:hAnsi="宋体" w:cs="宋体"/>
                <w:sz w:val="24"/>
              </w:rPr>
              <w:t xml:space="preserve">代理费按上述计算方法不足人民币3000元的，按人民币3000元收取。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885"/>
              <w:jc w:val="left"/>
              <w:rPr>
                <w:rFonts w:hint="eastAsia" w:ascii="宋体" w:hAnsi="宋体" w:cs="宋体"/>
                <w:sz w:val="24"/>
              </w:rPr>
            </w:pPr>
            <w:r>
              <w:rPr>
                <w:rFonts w:hint="eastAsia" w:ascii="宋体" w:hAnsi="宋体" w:cs="宋体"/>
                <w:b/>
                <w:sz w:val="24"/>
              </w:rPr>
              <w:t xml:space="preserve">（三）缴纳时间：</w:t>
            </w:r>
            <w:r>
              <w:rPr>
                <w:rFonts w:hint="eastAsia" w:ascii="宋体" w:hAnsi="宋体" w:cs="宋体"/>
                <w:bCs/>
                <w:sz w:val="24"/>
              </w:rPr>
              <w:t xml:space="preserve">中标供应商应</w:t>
            </w:r>
            <w:r>
              <w:rPr>
                <w:rFonts w:hint="eastAsia" w:ascii="宋体" w:hAnsi="宋体" w:cs="宋体"/>
                <w:sz w:val="24"/>
              </w:rPr>
              <w:t xml:space="preserve">在领取中标通知书时将代理费支付至常州市城投建设工程招标有限公司账户。</w:t>
            </w:r>
            <w:r/>
          </w:p>
          <w:p>
            <w:pPr>
              <w:pStyle w:val="885"/>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885"/>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885"/>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925"/>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85"/>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85"/>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885"/>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885"/>
        <w:jc w:val="center"/>
        <w:spacing w:before="240" w:after="240"/>
        <w:rPr>
          <w:rFonts w:hint="eastAsia" w:ascii="宋体" w:hAnsi="宋体" w:cs="宋体"/>
          <w:b/>
          <w:sz w:val="28"/>
          <w:szCs w:val="28"/>
        </w:rPr>
      </w:pPr>
      <w:r/>
      <w:bookmarkStart w:id="75" w:name="_Toc353873932"/>
      <w:r/>
      <w:bookmarkStart w:id="76" w:name="_Toc353873662"/>
      <w:r/>
      <w:bookmarkStart w:id="77" w:name="_Toc226965790"/>
      <w:r/>
      <w:bookmarkStart w:id="78" w:name="_Toc226337213"/>
      <w:r/>
      <w:bookmarkStart w:id="79" w:name="_Toc127151517"/>
      <w:r/>
      <w:bookmarkStart w:id="80" w:name="_Toc195842882"/>
      <w:r/>
      <w:bookmarkStart w:id="81" w:name="_Toc150480755"/>
      <w:r/>
      <w:bookmarkStart w:id="82" w:name="_Toc264969207"/>
      <w:r/>
      <w:bookmarkStart w:id="83" w:name="_Toc150774722"/>
      <w:r/>
      <w:bookmarkStart w:id="84" w:name="_Toc265228355"/>
      <w:r/>
      <w:bookmarkStart w:id="85" w:name="_Toc142311019"/>
      <w:r/>
      <w:bookmarkStart w:id="86" w:name="_Toc353825542"/>
      <w:r/>
      <w:bookmarkStart w:id="87" w:name="_Toc305158785"/>
      <w:r/>
      <w:bookmarkStart w:id="88" w:name="_Toc305158859"/>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887"/>
        <w:jc w:val="left"/>
        <w:spacing w:before="0" w:line="360" w:lineRule="auto"/>
        <w:tabs>
          <w:tab w:val="center" w:pos="4592" w:leader="none"/>
          <w:tab w:val="left" w:pos="7860" w:leader="none"/>
        </w:tabs>
        <w:rPr>
          <w:rFonts w:hint="eastAsia" w:ascii="宋体" w:hAnsi="宋体" w:eastAsia="宋体" w:cs="宋体"/>
          <w:sz w:val="28"/>
        </w:rPr>
      </w:pPr>
      <w:r/>
      <w:bookmarkStart w:id="89" w:name="_Toc127151518"/>
      <w:r/>
      <w:bookmarkStart w:id="90" w:name="_Toc520356143"/>
      <w:r>
        <w:rPr>
          <w:rFonts w:hint="eastAsia" w:ascii="宋体" w:hAnsi="宋体" w:eastAsia="宋体" w:cs="宋体"/>
          <w:sz w:val="28"/>
        </w:rPr>
        <w:tab/>
      </w:r>
      <w:bookmarkStart w:id="91" w:name="_Toc151190145"/>
      <w:r/>
      <w:bookmarkStart w:id="92" w:name="_Toc151193906"/>
      <w:r/>
      <w:bookmarkStart w:id="93" w:name="_Toc226337214"/>
      <w:r/>
      <w:bookmarkStart w:id="94" w:name="_Toc226965791"/>
      <w:r/>
      <w:bookmarkStart w:id="95" w:name="_Toc151193688"/>
      <w:r/>
      <w:bookmarkStart w:id="96" w:name="_Toc151193616"/>
      <w:r/>
      <w:bookmarkStart w:id="97" w:name="_Toc195842883"/>
      <w:r/>
      <w:bookmarkStart w:id="98" w:name="_Toc226965708"/>
      <w:r/>
      <w:bookmarkStart w:id="99" w:name="_Toc151193760"/>
      <w:r/>
      <w:bookmarkStart w:id="100" w:name="_Toc150774618"/>
      <w:r/>
      <w:bookmarkStart w:id="101" w:name="_Toc305158786"/>
      <w:r/>
      <w:bookmarkStart w:id="102" w:name="_Toc151193832"/>
      <w:r/>
      <w:bookmarkStart w:id="103" w:name="_Toc226309762"/>
      <w:r/>
      <w:bookmarkStart w:id="104" w:name="_Toc150480756"/>
      <w:r/>
      <w:bookmarkStart w:id="105" w:name="_Toc305158860"/>
      <w:r/>
      <w:bookmarkStart w:id="106" w:name="_Toc265228356"/>
      <w:r/>
      <w:bookmarkStart w:id="107" w:name="_Toc264969208"/>
      <w:r/>
      <w:bookmarkStart w:id="108" w:name="_Toc150509269"/>
      <w:r/>
      <w:bookmarkStart w:id="109" w:name="_Toc142311020"/>
      <w:r/>
      <w:bookmarkStart w:id="110" w:name="_Toc150774723"/>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885"/>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bookmarkStart w:id="111" w:name="_Toc305158861"/>
      <w:r/>
      <w:bookmarkStart w:id="112" w:name="_Toc265228357"/>
      <w:r/>
      <w:bookmarkStart w:id="113" w:name="_Toc305158787"/>
      <w:r/>
      <w:bookmarkStart w:id="114" w:name="_Toc264969209"/>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885"/>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885"/>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885"/>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885"/>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bookmarkStart w:id="115" w:name="_Toc151193690"/>
      <w:r/>
      <w:bookmarkStart w:id="116" w:name="_Toc127151721"/>
      <w:r/>
      <w:bookmarkStart w:id="117" w:name="_Toc164229215"/>
      <w:r/>
      <w:bookmarkStart w:id="118" w:name="_Toc151193834"/>
      <w:r/>
      <w:bookmarkStart w:id="119" w:name="_Toc164608789"/>
      <w:r/>
      <w:bookmarkStart w:id="120" w:name="_Toc149720813"/>
      <w:r/>
      <w:bookmarkStart w:id="121" w:name="_Toc226965793"/>
      <w:r/>
      <w:bookmarkStart w:id="122" w:name="_Toc151190147"/>
      <w:r/>
      <w:bookmarkStart w:id="123" w:name="_Toc305158788"/>
      <w:r/>
      <w:bookmarkStart w:id="124" w:name="_Toc265228358"/>
      <w:r/>
      <w:bookmarkStart w:id="125" w:name="_Toc150509271"/>
      <w:r/>
      <w:bookmarkStart w:id="126" w:name="_Toc151193908"/>
      <w:r/>
      <w:bookmarkStart w:id="127" w:name="_Toc142311022"/>
      <w:r/>
      <w:bookmarkStart w:id="128" w:name="_Toc195842885"/>
      <w:r/>
      <w:bookmarkStart w:id="129" w:name="_Toc226309764"/>
      <w:r/>
      <w:bookmarkStart w:id="130" w:name="_Toc127151520"/>
      <w:r/>
      <w:bookmarkStart w:id="131" w:name="_Toc226337216"/>
      <w:r/>
      <w:bookmarkStart w:id="132" w:name="_Toc151193618"/>
      <w:r/>
      <w:bookmarkStart w:id="133" w:name="_Toc127161434"/>
      <w:r/>
      <w:bookmarkStart w:id="134" w:name="_Toc164351614"/>
      <w:r/>
      <w:bookmarkStart w:id="135" w:name="_Toc305158862"/>
      <w:r/>
      <w:bookmarkStart w:id="136" w:name="_Toc150774725"/>
      <w:r/>
      <w:bookmarkStart w:id="137" w:name="_Toc164608634"/>
      <w:r/>
      <w:bookmarkStart w:id="138" w:name="_Toc151193762"/>
      <w:r/>
      <w:bookmarkStart w:id="139" w:name="_Toc226965710"/>
      <w:r/>
      <w:bookmarkStart w:id="140" w:name="_Toc150774620"/>
      <w:r/>
      <w:bookmarkStart w:id="141" w:name="_Toc150480758"/>
      <w:r/>
      <w:bookmarkStart w:id="142" w:name="_Toc164229361"/>
      <w:r/>
      <w:bookmarkStart w:id="143" w:name="_Toc264969210"/>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885"/>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885"/>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151193910"/>
      <w:r/>
      <w:bookmarkStart w:id="145" w:name="_Toc195842887"/>
      <w:r/>
      <w:bookmarkStart w:id="146" w:name="_Toc151193836"/>
      <w:r/>
      <w:bookmarkStart w:id="147" w:name="_Toc151190149"/>
      <w:r/>
      <w:bookmarkStart w:id="148" w:name="_Toc226337218"/>
      <w:r/>
      <w:bookmarkStart w:id="149" w:name="_Toc226965712"/>
      <w:r/>
      <w:bookmarkStart w:id="150" w:name="_Toc151193764"/>
      <w:r/>
      <w:bookmarkStart w:id="151" w:name="_Toc520356146"/>
      <w:r/>
      <w:bookmarkStart w:id="152" w:name="_Toc150774622"/>
      <w:r/>
      <w:bookmarkStart w:id="153" w:name="_Toc150774727"/>
      <w:r/>
      <w:bookmarkStart w:id="154" w:name="_Toc264969212"/>
      <w:r/>
      <w:bookmarkStart w:id="155" w:name="_Toc305158790"/>
      <w:r/>
      <w:bookmarkStart w:id="156" w:name="_Toc150480760"/>
      <w:r/>
      <w:bookmarkStart w:id="157" w:name="_Toc151193692"/>
      <w:r/>
      <w:bookmarkStart w:id="158" w:name="_Toc150509273"/>
      <w:r/>
      <w:bookmarkStart w:id="159" w:name="_Toc142311024"/>
      <w:r/>
      <w:bookmarkStart w:id="160" w:name="_Toc151193620"/>
      <w:r/>
      <w:bookmarkStart w:id="161" w:name="_Toc265228360"/>
      <w:r/>
      <w:bookmarkStart w:id="162" w:name="_Toc127151522"/>
      <w:r/>
      <w:bookmarkStart w:id="163" w:name="_Toc226309766"/>
      <w:r/>
      <w:bookmarkStart w:id="164" w:name="_Toc305158864"/>
      <w:r/>
      <w:bookmarkStart w:id="165" w:name="_Toc226965795"/>
      <w:r>
        <w:rPr>
          <w:rFonts w:hint="eastAsia" w:ascii="宋体" w:hAnsi="宋体" w:cs="宋体"/>
          <w:sz w:val="28"/>
        </w:rPr>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885"/>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样品</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885"/>
        <w:numPr>
          <w:ilvl w:val="0"/>
          <w:numId w:val="9"/>
        </w:numPr>
        <w:ind w:left="0" w:firstLine="482"/>
        <w:spacing w:line="360" w:lineRule="auto"/>
        <w:tabs>
          <w:tab w:val="left" w:pos="360" w:leader="none"/>
          <w:tab w:val="clear"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885"/>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885"/>
        <w:numPr>
          <w:ilvl w:val="2"/>
          <w:numId w:val="9"/>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85"/>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980"/>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80"/>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80"/>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80"/>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80"/>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80"/>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80"/>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80"/>
        <w:numPr>
          <w:ilvl w:val="2"/>
          <w:numId w:val="10"/>
        </w:numPr>
        <w:ind w:left="0" w:firstLine="480"/>
        <w:spacing w:line="360" w:lineRule="auto"/>
        <w:tabs>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885"/>
        <w:numPr>
          <w:ilvl w:val="3"/>
          <w:numId w:val="10"/>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85"/>
        <w:numPr>
          <w:ilvl w:val="3"/>
          <w:numId w:val="10"/>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885"/>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885"/>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885"/>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885"/>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885"/>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885"/>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85"/>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980"/>
        <w:numPr>
          <w:ilvl w:val="2"/>
          <w:numId w:val="10"/>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80"/>
        <w:numPr>
          <w:ilvl w:val="2"/>
          <w:numId w:val="10"/>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885"/>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885"/>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885"/>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885"/>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885"/>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885"/>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885"/>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885"/>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885"/>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885"/>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885"/>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885"/>
        <w:numPr>
          <w:ilvl w:val="1"/>
          <w:numId w:val="9"/>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885"/>
        <w:numPr>
          <w:ilvl w:val="2"/>
          <w:numId w:val="9"/>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885"/>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885"/>
        <w:numPr>
          <w:ilvl w:val="2"/>
          <w:numId w:val="9"/>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885"/>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885"/>
        <w:numPr>
          <w:ilvl w:val="2"/>
          <w:numId w:val="9"/>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885"/>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885"/>
        <w:ind w:firstLine="482"/>
        <w:spacing w:line="360" w:lineRule="auto"/>
        <w:rPr>
          <w:rFonts w:hint="eastAsia" w:ascii="宋体" w:hAnsi="宋体"/>
          <w:b/>
          <w:bCs/>
          <w:sz w:val="24"/>
        </w:rPr>
      </w:pPr>
      <w:r>
        <w:rPr>
          <w:rFonts w:hint="eastAsia" w:ascii="宋体" w:hAnsi="宋体"/>
          <w:b/>
          <w:bCs/>
          <w:sz w:val="24"/>
        </w:rPr>
        <w:t xml:space="preserve">5.9采购本国产品的支持政策</w:t>
      </w:r>
      <w:r/>
    </w:p>
    <w:p>
      <w:pPr>
        <w:pStyle w:val="885"/>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885"/>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887"/>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265228361"/>
      <w:r/>
      <w:bookmarkStart w:id="168" w:name="_Toc226965796"/>
      <w:r/>
      <w:bookmarkStart w:id="169" w:name="_Toc150774728"/>
      <w:r/>
      <w:bookmarkStart w:id="170" w:name="_Toc226309767"/>
      <w:r/>
      <w:bookmarkStart w:id="171" w:name="_Toc164608637"/>
      <w:r/>
      <w:bookmarkStart w:id="172" w:name="_Toc142311025"/>
      <w:r/>
      <w:bookmarkStart w:id="173" w:name="_Toc264969213"/>
      <w:r/>
      <w:bookmarkStart w:id="174" w:name="_Toc150509274"/>
      <w:r/>
      <w:bookmarkStart w:id="175" w:name="_Toc520356147"/>
      <w:r/>
      <w:bookmarkStart w:id="176" w:name="_Toc150480761"/>
      <w:r/>
      <w:bookmarkStart w:id="177" w:name="_Toc195842888"/>
      <w:r/>
      <w:bookmarkStart w:id="178" w:name="_Toc151193693"/>
      <w:r/>
      <w:bookmarkStart w:id="179" w:name="_Toc164229364"/>
      <w:r/>
      <w:bookmarkStart w:id="180" w:name="_Toc164229218"/>
      <w:r/>
      <w:bookmarkStart w:id="181" w:name="_Toc150774623"/>
      <w:r/>
      <w:bookmarkStart w:id="182" w:name="_Toc226337219"/>
      <w:r/>
      <w:bookmarkStart w:id="183" w:name="_Toc127151724"/>
      <w:r/>
      <w:bookmarkStart w:id="184" w:name="_Toc151193621"/>
      <w:r/>
      <w:bookmarkStart w:id="185" w:name="_Toc305158791"/>
      <w:r/>
      <w:bookmarkStart w:id="186" w:name="_Toc127161437"/>
      <w:r/>
      <w:bookmarkStart w:id="187" w:name="_Toc151193911"/>
      <w:r/>
      <w:bookmarkStart w:id="188" w:name="_Toc149720816"/>
      <w:r/>
      <w:bookmarkStart w:id="189" w:name="_Toc164351617"/>
      <w:r/>
      <w:bookmarkStart w:id="190" w:name="_Toc151190150"/>
      <w:r/>
      <w:bookmarkStart w:id="191" w:name="_Toc127151523"/>
      <w:r/>
      <w:bookmarkStart w:id="192" w:name="_Toc164608792"/>
      <w:r/>
      <w:bookmarkStart w:id="193" w:name="_Toc151193765"/>
      <w:r/>
      <w:bookmarkStart w:id="194" w:name="_Toc151193837"/>
      <w:r/>
      <w:bookmarkStart w:id="195" w:name="_Toc305158865"/>
      <w:r/>
      <w:bookmarkStart w:id="196" w:name="_Toc226965713"/>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885"/>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885"/>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885"/>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885"/>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885"/>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885"/>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885"/>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885"/>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885"/>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887"/>
        <w:ind w:firstLine="562"/>
        <w:spacing w:before="0" w:line="360" w:lineRule="auto"/>
        <w:rPr>
          <w:rFonts w:hint="eastAsia" w:ascii="宋体" w:hAnsi="宋体" w:eastAsia="宋体" w:cs="宋体"/>
          <w:sz w:val="28"/>
        </w:rPr>
      </w:pPr>
      <w:r/>
      <w:bookmarkStart w:id="197" w:name="_Toc265228364"/>
      <w:r/>
      <w:bookmarkStart w:id="198" w:name="_Toc226337222"/>
      <w:r/>
      <w:bookmarkStart w:id="199" w:name="_Toc151193768"/>
      <w:r/>
      <w:bookmarkStart w:id="200" w:name="_Toc151193624"/>
      <w:r/>
      <w:bookmarkStart w:id="201" w:name="_Toc150480764"/>
      <w:r/>
      <w:bookmarkStart w:id="202" w:name="_Toc142311028"/>
      <w:r/>
      <w:bookmarkStart w:id="203" w:name="_Toc264969216"/>
      <w:r/>
      <w:bookmarkStart w:id="204" w:name="_Toc151193914"/>
      <w:r/>
      <w:bookmarkStart w:id="205" w:name="_Toc151193696"/>
      <w:r/>
      <w:bookmarkStart w:id="206" w:name="_Toc305158794"/>
      <w:r/>
      <w:bookmarkStart w:id="207" w:name="_Toc226965716"/>
      <w:r/>
      <w:bookmarkStart w:id="208" w:name="_Toc305158868"/>
      <w:r/>
      <w:bookmarkStart w:id="209" w:name="_Toc150509277"/>
      <w:r/>
      <w:bookmarkStart w:id="210" w:name="_Toc516367020"/>
      <w:r/>
      <w:bookmarkStart w:id="211" w:name="_Toc127151526"/>
      <w:r/>
      <w:bookmarkStart w:id="212" w:name="_Toc195842891"/>
      <w:r/>
      <w:bookmarkStart w:id="213" w:name="_Toc226309770"/>
      <w:r/>
      <w:bookmarkStart w:id="214" w:name="_Toc150774626"/>
      <w:r/>
      <w:bookmarkStart w:id="215" w:name="_Toc226965799"/>
      <w:r/>
      <w:bookmarkStart w:id="216" w:name="_Toc151190153"/>
      <w:r/>
      <w:bookmarkStart w:id="217" w:name="_Toc520356150"/>
      <w:r/>
      <w:bookmarkStart w:id="218" w:name="_Toc151193840"/>
      <w:r/>
      <w:bookmarkStart w:id="219" w:name="_Toc150774731"/>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142311029"/>
      <w:r/>
      <w:bookmarkStart w:id="221" w:name="_Toc151193769"/>
      <w:r/>
      <w:bookmarkStart w:id="222" w:name="_Toc127151728"/>
      <w:r/>
      <w:bookmarkStart w:id="223" w:name="_Toc516367021"/>
      <w:r/>
      <w:bookmarkStart w:id="224" w:name="_Toc305158795"/>
      <w:r/>
      <w:bookmarkStart w:id="225" w:name="_Toc195842892"/>
      <w:r/>
      <w:bookmarkStart w:id="226" w:name="_Toc164229368"/>
      <w:r/>
      <w:bookmarkStart w:id="227" w:name="_Toc164608641"/>
      <w:r/>
      <w:bookmarkStart w:id="228" w:name="_Toc226309771"/>
      <w:r/>
      <w:bookmarkStart w:id="229" w:name="_Toc150509278"/>
      <w:r/>
      <w:bookmarkStart w:id="230" w:name="_Toc127161441"/>
      <w:r/>
      <w:bookmarkStart w:id="231" w:name="_Toc265228365"/>
      <w:r/>
      <w:bookmarkStart w:id="232" w:name="_Toc151190154"/>
      <w:r/>
      <w:bookmarkStart w:id="233" w:name="_Toc164351621"/>
      <w:r/>
      <w:bookmarkStart w:id="234" w:name="_Toc305158869"/>
      <w:r/>
      <w:bookmarkStart w:id="235" w:name="_Toc149720820"/>
      <w:r/>
      <w:bookmarkStart w:id="236" w:name="_Toc226965800"/>
      <w:r/>
      <w:bookmarkStart w:id="237" w:name="_Toc226337223"/>
      <w:r/>
      <w:bookmarkStart w:id="238" w:name="_Toc127151527"/>
      <w:r/>
      <w:bookmarkStart w:id="239" w:name="_Toc151193697"/>
      <w:r/>
      <w:bookmarkStart w:id="240" w:name="_Toc150480765"/>
      <w:r/>
      <w:bookmarkStart w:id="241" w:name="_Toc164608796"/>
      <w:r/>
      <w:bookmarkStart w:id="242" w:name="_Toc151193915"/>
      <w:r/>
      <w:bookmarkStart w:id="243" w:name="_Toc226965717"/>
      <w:r/>
      <w:bookmarkStart w:id="244" w:name="_Toc520356151"/>
      <w:r/>
      <w:bookmarkStart w:id="245" w:name="_Toc150774732"/>
      <w:r/>
      <w:bookmarkStart w:id="246" w:name="_Toc150774627"/>
      <w:r/>
      <w:bookmarkStart w:id="247" w:name="_Toc164229222"/>
      <w:r/>
      <w:bookmarkStart w:id="248" w:name="_Toc151193841"/>
      <w:r/>
      <w:bookmarkStart w:id="249" w:name="_Toc151193625"/>
      <w:r/>
      <w:bookmarkStart w:id="250" w:name="_Toc264969217"/>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520356152"/>
      <w:r/>
      <w:bookmarkStart w:id="252" w:name="_Toc164351622"/>
      <w:r/>
      <w:bookmarkStart w:id="253" w:name="_Toc150509279"/>
      <w:r/>
      <w:bookmarkStart w:id="254" w:name="_Toc164229223"/>
      <w:r/>
      <w:bookmarkStart w:id="255" w:name="_Toc151193770"/>
      <w:r/>
      <w:bookmarkStart w:id="256" w:name="_Toc151193626"/>
      <w:r/>
      <w:bookmarkStart w:id="257" w:name="_Toc305158796"/>
      <w:r/>
      <w:bookmarkStart w:id="258" w:name="_Ref467306195"/>
      <w:r/>
      <w:bookmarkStart w:id="259" w:name="_Ref467306676"/>
      <w:r/>
      <w:bookmarkStart w:id="260" w:name="_Toc516367022"/>
      <w:r/>
      <w:bookmarkStart w:id="261" w:name="_Toc150774628"/>
      <w:r/>
      <w:bookmarkStart w:id="262" w:name="_Toc151193698"/>
      <w:r/>
      <w:bookmarkStart w:id="263" w:name="_Toc151193916"/>
      <w:r/>
      <w:bookmarkStart w:id="264" w:name="_Toc149720821"/>
      <w:r/>
      <w:bookmarkStart w:id="265" w:name="_Toc142311030"/>
      <w:r/>
      <w:bookmarkStart w:id="266" w:name="_Toc226309772"/>
      <w:r/>
      <w:bookmarkStart w:id="267" w:name="_Toc226337224"/>
      <w:r/>
      <w:bookmarkStart w:id="268" w:name="_Toc164608642"/>
      <w:r/>
      <w:bookmarkStart w:id="269" w:name="_Toc150480766"/>
      <w:r/>
      <w:bookmarkStart w:id="270" w:name="_Toc305158870"/>
      <w:r/>
      <w:bookmarkStart w:id="271" w:name="_Toc164229369"/>
      <w:r/>
      <w:bookmarkStart w:id="272" w:name="_Toc127151729"/>
      <w:r/>
      <w:bookmarkStart w:id="273" w:name="_Toc127151528"/>
      <w:r/>
      <w:bookmarkStart w:id="274" w:name="_Toc265228366"/>
      <w:r/>
      <w:bookmarkStart w:id="275" w:name="_Toc264969218"/>
      <w:r/>
      <w:bookmarkStart w:id="276" w:name="_Toc151193842"/>
      <w:r/>
      <w:bookmarkStart w:id="277" w:name="_Toc226965801"/>
      <w:r/>
      <w:bookmarkStart w:id="278" w:name="_Toc226965718"/>
      <w:r/>
      <w:bookmarkStart w:id="279" w:name="_Toc151190155"/>
      <w:r/>
      <w:bookmarkStart w:id="280" w:name="_Toc195842893"/>
      <w:r/>
      <w:bookmarkStart w:id="281" w:name="_Toc150774733"/>
      <w:r/>
      <w:bookmarkStart w:id="282" w:name="_Toc164608797"/>
      <w:r/>
      <w:bookmarkStart w:id="283" w:name="_Toc127161442"/>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50480768"/>
      <w:r/>
      <w:bookmarkStart w:id="286" w:name="_Toc149720823"/>
      <w:r/>
      <w:bookmarkStart w:id="287" w:name="_Toc150774630"/>
      <w:r/>
      <w:bookmarkStart w:id="288" w:name="_Toc127161444"/>
      <w:r/>
      <w:bookmarkStart w:id="289" w:name="_Toc151193844"/>
      <w:r/>
      <w:bookmarkStart w:id="290" w:name="_Toc151193918"/>
      <w:r/>
      <w:bookmarkStart w:id="291" w:name="_Toc127151530"/>
      <w:r/>
      <w:bookmarkStart w:id="292" w:name="_Toc164608799"/>
      <w:r/>
      <w:bookmarkStart w:id="293" w:name="_Toc151193772"/>
      <w:r/>
      <w:bookmarkStart w:id="294" w:name="_Toc150509281"/>
      <w:r/>
      <w:bookmarkStart w:id="295" w:name="_Toc150774735"/>
      <w:r/>
      <w:bookmarkStart w:id="296" w:name="_Toc164608644"/>
      <w:r/>
      <w:bookmarkStart w:id="297" w:name="_Toc164229371"/>
      <w:r/>
      <w:bookmarkStart w:id="298" w:name="_Toc195842895"/>
      <w:r/>
      <w:bookmarkStart w:id="299" w:name="_Toc520356155"/>
      <w:r/>
      <w:bookmarkStart w:id="300" w:name="_Toc151193628"/>
      <w:r/>
      <w:bookmarkStart w:id="301" w:name="_Toc142311032"/>
      <w:r/>
      <w:bookmarkStart w:id="302" w:name="_Toc164229225"/>
      <w:r/>
      <w:bookmarkStart w:id="303" w:name="_Toc151190157"/>
      <w:r/>
      <w:bookmarkStart w:id="304" w:name="_Toc127151731"/>
      <w:r/>
      <w:bookmarkStart w:id="305" w:name="_Toc164351624"/>
      <w:r/>
      <w:bookmarkStart w:id="306" w:name="_Toc151193700"/>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151193919"/>
      <w:r/>
      <w:bookmarkStart w:id="308" w:name="_Toc150480769"/>
      <w:r/>
      <w:bookmarkStart w:id="309" w:name="_Toc142311033"/>
      <w:r/>
      <w:bookmarkStart w:id="310" w:name="_Toc164608800"/>
      <w:r/>
      <w:bookmarkStart w:id="311" w:name="_Toc164351625"/>
      <w:r/>
      <w:bookmarkStart w:id="312" w:name="_Toc195842896"/>
      <w:r/>
      <w:bookmarkStart w:id="313" w:name="_Toc127151531"/>
      <w:r/>
      <w:bookmarkStart w:id="314" w:name="_Toc151193845"/>
      <w:r/>
      <w:bookmarkStart w:id="315" w:name="_Toc151193773"/>
      <w:r/>
      <w:bookmarkStart w:id="316" w:name="_Toc226965804"/>
      <w:r/>
      <w:bookmarkStart w:id="317" w:name="_Toc151193629"/>
      <w:r/>
      <w:bookmarkStart w:id="318" w:name="_Toc150774736"/>
      <w:r/>
      <w:bookmarkStart w:id="319" w:name="_Toc226309775"/>
      <w:r/>
      <w:bookmarkStart w:id="320" w:name="_Ref467306513"/>
      <w:r/>
      <w:bookmarkStart w:id="321" w:name="_Toc151193701"/>
      <w:r/>
      <w:bookmarkStart w:id="322" w:name="_Toc164229372"/>
      <w:r/>
      <w:bookmarkStart w:id="323" w:name="_Toc127151732"/>
      <w:r/>
      <w:bookmarkStart w:id="324" w:name="_Toc149720824"/>
      <w:r/>
      <w:bookmarkStart w:id="325" w:name="_Toc305158873"/>
      <w:r/>
      <w:bookmarkStart w:id="326" w:name="_Toc265228369"/>
      <w:r/>
      <w:bookmarkStart w:id="327" w:name="_Toc226337227"/>
      <w:r/>
      <w:bookmarkStart w:id="328" w:name="_Toc305158799"/>
      <w:r/>
      <w:bookmarkStart w:id="329" w:name="_Toc150774631"/>
      <w:r/>
      <w:bookmarkStart w:id="330" w:name="_Toc226965721"/>
      <w:r/>
      <w:bookmarkStart w:id="331" w:name="_Toc264969221"/>
      <w:r/>
      <w:bookmarkStart w:id="332" w:name="_Toc164608645"/>
      <w:r/>
      <w:bookmarkStart w:id="333" w:name="_Toc127161445"/>
      <w:r/>
      <w:bookmarkStart w:id="334" w:name="_Toc520356156"/>
      <w:r/>
      <w:bookmarkStart w:id="335" w:name="_Toc164229226"/>
      <w:r/>
      <w:bookmarkStart w:id="336" w:name="_Toc150509282"/>
      <w:r/>
      <w:bookmarkStart w:id="337" w:name="_Toc151190158"/>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885"/>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264969222"/>
      <w:r/>
      <w:bookmarkStart w:id="339" w:name="_Toc151193702"/>
      <w:r/>
      <w:bookmarkStart w:id="340" w:name="_Toc164608801"/>
      <w:r/>
      <w:bookmarkStart w:id="341" w:name="_Toc127151532"/>
      <w:r/>
      <w:bookmarkStart w:id="342" w:name="_Toc149720825"/>
      <w:r/>
      <w:bookmarkStart w:id="343" w:name="_Toc520356157"/>
      <w:r/>
      <w:bookmarkStart w:id="344" w:name="_Toc265228370"/>
      <w:r/>
      <w:bookmarkStart w:id="345" w:name="_Toc226965805"/>
      <w:r/>
      <w:bookmarkStart w:id="346" w:name="_Toc142311034"/>
      <w:r/>
      <w:bookmarkStart w:id="347" w:name="_Toc226337228"/>
      <w:r/>
      <w:bookmarkStart w:id="348" w:name="_Toc164229227"/>
      <w:r/>
      <w:bookmarkStart w:id="349" w:name="_Toc151193630"/>
      <w:r/>
      <w:bookmarkStart w:id="350" w:name="_Toc150774632"/>
      <w:r/>
      <w:bookmarkStart w:id="351" w:name="_Toc226965722"/>
      <w:r/>
      <w:bookmarkStart w:id="352" w:name="_Toc226309776"/>
      <w:r/>
      <w:bookmarkStart w:id="353" w:name="_Toc150480770"/>
      <w:r/>
      <w:bookmarkStart w:id="354" w:name="_Toc164229373"/>
      <w:r/>
      <w:bookmarkStart w:id="355" w:name="_Toc127151733"/>
      <w:r/>
      <w:bookmarkStart w:id="356" w:name="_Toc305158800"/>
      <w:r/>
      <w:bookmarkStart w:id="357" w:name="_Toc164351626"/>
      <w:r/>
      <w:bookmarkStart w:id="358" w:name="_Toc151193774"/>
      <w:r/>
      <w:bookmarkStart w:id="359" w:name="_Toc305158874"/>
      <w:r/>
      <w:bookmarkStart w:id="360" w:name="_Toc151190159"/>
      <w:r/>
      <w:bookmarkStart w:id="361" w:name="_Toc127161446"/>
      <w:r/>
      <w:bookmarkStart w:id="362" w:name="_Toc195842897"/>
      <w:r/>
      <w:bookmarkStart w:id="363" w:name="_Toc150509283"/>
      <w:r/>
      <w:bookmarkStart w:id="364" w:name="_Toc151193846"/>
      <w:r/>
      <w:bookmarkStart w:id="365" w:name="_Toc150774737"/>
      <w:r/>
      <w:bookmarkStart w:id="366" w:name="_Toc164608646"/>
      <w:r/>
      <w:bookmarkStart w:id="367" w:name="_Toc151193920"/>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50774738"/>
      <w:r/>
      <w:bookmarkStart w:id="369" w:name="_Toc151193703"/>
      <w:r/>
      <w:bookmarkStart w:id="370" w:name="_Toc305158875"/>
      <w:r/>
      <w:bookmarkStart w:id="371" w:name="_Toc151193631"/>
      <w:r/>
      <w:bookmarkStart w:id="372" w:name="_Toc164608802"/>
      <w:r/>
      <w:bookmarkStart w:id="373" w:name="_Toc127151734"/>
      <w:r/>
      <w:bookmarkStart w:id="374" w:name="_Toc127151533"/>
      <w:r/>
      <w:bookmarkStart w:id="375" w:name="_Toc164351627"/>
      <w:r/>
      <w:bookmarkStart w:id="376" w:name="_Toc164229228"/>
      <w:r/>
      <w:bookmarkStart w:id="377" w:name="_Toc226965806"/>
      <w:r/>
      <w:bookmarkStart w:id="378" w:name="_Toc151193775"/>
      <w:r/>
      <w:bookmarkStart w:id="379" w:name="_Toc150774633"/>
      <w:r/>
      <w:bookmarkStart w:id="380" w:name="_Toc226337229"/>
      <w:r/>
      <w:bookmarkStart w:id="381" w:name="_Toc265228371"/>
      <w:r/>
      <w:bookmarkStart w:id="382" w:name="_Toc151190160"/>
      <w:r/>
      <w:bookmarkStart w:id="383" w:name="_Toc164229374"/>
      <w:r/>
      <w:bookmarkStart w:id="384" w:name="_Toc264969223"/>
      <w:r/>
      <w:bookmarkStart w:id="385" w:name="_Toc226309777"/>
      <w:r/>
      <w:bookmarkStart w:id="386" w:name="_Toc226965723"/>
      <w:r/>
      <w:bookmarkStart w:id="387" w:name="_Toc164608647"/>
      <w:r/>
      <w:bookmarkStart w:id="388" w:name="_Toc520356158"/>
      <w:r/>
      <w:bookmarkStart w:id="389" w:name="_Toc149720826"/>
      <w:r/>
      <w:bookmarkStart w:id="390" w:name="_Toc305158801"/>
      <w:r/>
      <w:bookmarkStart w:id="391" w:name="_Toc151193921"/>
      <w:r/>
      <w:bookmarkStart w:id="392" w:name="_Toc151193847"/>
      <w:r/>
      <w:bookmarkStart w:id="393" w:name="_Toc150509284"/>
      <w:r/>
      <w:bookmarkStart w:id="394" w:name="_Toc195842898"/>
      <w:r/>
      <w:bookmarkStart w:id="395" w:name="_Toc142311035"/>
      <w:r/>
      <w:bookmarkStart w:id="396" w:name="_Toc150480771"/>
      <w:r/>
      <w:bookmarkStart w:id="397" w:name="_Toc127161447"/>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226965807"/>
      <w:r/>
      <w:bookmarkStart w:id="399" w:name="_Toc150480772"/>
      <w:r/>
      <w:bookmarkStart w:id="400" w:name="_Toc150774634"/>
      <w:r/>
      <w:bookmarkStart w:id="401" w:name="_Toc226965724"/>
      <w:r/>
      <w:bookmarkStart w:id="402" w:name="_Toc264969224"/>
      <w:r/>
      <w:bookmarkStart w:id="403" w:name="_Toc305158802"/>
      <w:r/>
      <w:bookmarkStart w:id="404" w:name="_Toc151193776"/>
      <w:r/>
      <w:bookmarkStart w:id="405" w:name="_Toc151193704"/>
      <w:r/>
      <w:bookmarkStart w:id="406" w:name="_Toc305158876"/>
      <w:r/>
      <w:bookmarkStart w:id="407" w:name="_Toc151190161"/>
      <w:r/>
      <w:bookmarkStart w:id="408" w:name="_Toc226337230"/>
      <w:r/>
      <w:bookmarkStart w:id="409" w:name="_Toc142311036"/>
      <w:r/>
      <w:bookmarkStart w:id="410" w:name="_Toc151193848"/>
      <w:r/>
      <w:bookmarkStart w:id="411" w:name="_Toc195842899"/>
      <w:r/>
      <w:bookmarkStart w:id="412" w:name="_Toc265228372"/>
      <w:r/>
      <w:bookmarkStart w:id="413" w:name="_Toc127151534"/>
      <w:r/>
      <w:bookmarkStart w:id="414" w:name="_Toc150509285"/>
      <w:r/>
      <w:bookmarkStart w:id="415" w:name="_Toc151193632"/>
      <w:r/>
      <w:bookmarkStart w:id="416" w:name="_Toc226309778"/>
      <w:r/>
      <w:bookmarkStart w:id="417" w:name="_Toc520356159"/>
      <w:r/>
      <w:bookmarkStart w:id="418" w:name="_Toc151193922"/>
      <w:r/>
      <w:bookmarkStart w:id="419" w:name="_Toc150774739"/>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885"/>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887"/>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50509286"/>
      <w:r/>
      <w:bookmarkStart w:id="421" w:name="_Toc151193849"/>
      <w:r/>
      <w:bookmarkStart w:id="422" w:name="_Toc195842900"/>
      <w:r/>
      <w:bookmarkStart w:id="423" w:name="_Toc150480773"/>
      <w:r/>
      <w:bookmarkStart w:id="424" w:name="_Toc164229376"/>
      <w:r/>
      <w:bookmarkStart w:id="425" w:name="_Toc226309779"/>
      <w:r/>
      <w:bookmarkStart w:id="426" w:name="_Toc226337231"/>
      <w:r/>
      <w:bookmarkStart w:id="427" w:name="_Toc164608804"/>
      <w:r/>
      <w:bookmarkStart w:id="428" w:name="_Toc151193633"/>
      <w:r/>
      <w:bookmarkStart w:id="429" w:name="_Toc264969225"/>
      <w:r/>
      <w:bookmarkStart w:id="430" w:name="_Toc151193923"/>
      <w:r/>
      <w:bookmarkStart w:id="431" w:name="_Toc127161449"/>
      <w:r/>
      <w:bookmarkStart w:id="432" w:name="_Toc142311037"/>
      <w:r/>
      <w:bookmarkStart w:id="433" w:name="_Toc520356160"/>
      <w:r/>
      <w:bookmarkStart w:id="434" w:name="_Toc164351629"/>
      <w:r/>
      <w:bookmarkStart w:id="435" w:name="_Toc226965725"/>
      <w:r/>
      <w:bookmarkStart w:id="436" w:name="_Toc149720828"/>
      <w:r/>
      <w:bookmarkStart w:id="437" w:name="_Toc265228373"/>
      <w:r/>
      <w:bookmarkStart w:id="438" w:name="_Toc127151736"/>
      <w:r/>
      <w:bookmarkStart w:id="439" w:name="_Toc164608649"/>
      <w:r/>
      <w:bookmarkStart w:id="440" w:name="_Toc150774635"/>
      <w:r/>
      <w:bookmarkStart w:id="441" w:name="_Toc151190162"/>
      <w:r/>
      <w:bookmarkStart w:id="442" w:name="_Toc151193777"/>
      <w:r/>
      <w:bookmarkStart w:id="443" w:name="_Toc305158803"/>
      <w:r/>
      <w:bookmarkStart w:id="444" w:name="_Toc151193705"/>
      <w:r/>
      <w:bookmarkStart w:id="445" w:name="_Toc305158877"/>
      <w:r/>
      <w:bookmarkStart w:id="446" w:name="_Toc164229230"/>
      <w:r/>
      <w:bookmarkStart w:id="447" w:name="_Toc150774740"/>
      <w:r/>
      <w:bookmarkStart w:id="448" w:name="_Toc226965808"/>
      <w:r/>
      <w:bookmarkStart w:id="449" w:name="_Toc127151535"/>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305158878"/>
      <w:r/>
      <w:bookmarkStart w:id="451" w:name="_Toc151193778"/>
      <w:r/>
      <w:bookmarkStart w:id="452" w:name="_Toc520356161"/>
      <w:r/>
      <w:bookmarkStart w:id="453" w:name="_Toc150509287"/>
      <w:r/>
      <w:bookmarkStart w:id="454" w:name="_Toc127151737"/>
      <w:r/>
      <w:bookmarkStart w:id="455" w:name="_Toc164351630"/>
      <w:r/>
      <w:bookmarkStart w:id="456" w:name="_Toc264969226"/>
      <w:r/>
      <w:bookmarkStart w:id="457" w:name="_Toc151193706"/>
      <w:r/>
      <w:bookmarkStart w:id="458" w:name="_Toc150774636"/>
      <w:r/>
      <w:bookmarkStart w:id="459" w:name="_Toc164608805"/>
      <w:r/>
      <w:bookmarkStart w:id="460" w:name="_Toc151193850"/>
      <w:r/>
      <w:bookmarkStart w:id="461" w:name="_Toc164608650"/>
      <w:r/>
      <w:bookmarkStart w:id="462" w:name="_Toc127151536"/>
      <w:r/>
      <w:bookmarkStart w:id="463" w:name="_Toc226337232"/>
      <w:r/>
      <w:bookmarkStart w:id="464" w:name="_Toc305158804"/>
      <w:r/>
      <w:bookmarkStart w:id="465" w:name="_Toc127161450"/>
      <w:r/>
      <w:bookmarkStart w:id="466" w:name="_Toc164229377"/>
      <w:r/>
      <w:bookmarkStart w:id="467" w:name="_Toc150480774"/>
      <w:r/>
      <w:bookmarkStart w:id="468" w:name="_Toc151193634"/>
      <w:r/>
      <w:bookmarkStart w:id="469" w:name="_Toc195842901"/>
      <w:r/>
      <w:bookmarkStart w:id="470" w:name="_Toc151193924"/>
      <w:r/>
      <w:bookmarkStart w:id="471" w:name="_Toc151190163"/>
      <w:r/>
      <w:bookmarkStart w:id="472" w:name="_Toc226965726"/>
      <w:r/>
      <w:bookmarkStart w:id="473" w:name="_Toc150774741"/>
      <w:r/>
      <w:bookmarkStart w:id="474" w:name="_Toc265228374"/>
      <w:r/>
      <w:bookmarkStart w:id="475" w:name="_Toc142311038"/>
      <w:r/>
      <w:bookmarkStart w:id="476" w:name="_Toc226309780"/>
      <w:r/>
      <w:bookmarkStart w:id="477" w:name="_Toc149720829"/>
      <w:r/>
      <w:bookmarkStart w:id="478" w:name="_Toc226965809"/>
      <w:r/>
      <w:bookmarkStart w:id="479" w:name="_Toc164229231"/>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51190164"/>
      <w:r/>
      <w:bookmarkStart w:id="481" w:name="_Toc226965727"/>
      <w:r/>
      <w:bookmarkStart w:id="482" w:name="_Toc127151738"/>
      <w:r/>
      <w:bookmarkStart w:id="483" w:name="_Toc151193851"/>
      <w:r/>
      <w:bookmarkStart w:id="484" w:name="_Toc150480775"/>
      <w:r/>
      <w:bookmarkStart w:id="485" w:name="_Toc264969227"/>
      <w:r/>
      <w:bookmarkStart w:id="486" w:name="_Toc226337233"/>
      <w:r/>
      <w:bookmarkStart w:id="487" w:name="_Toc195842902"/>
      <w:r/>
      <w:bookmarkStart w:id="488" w:name="_Toc520356162"/>
      <w:r/>
      <w:bookmarkStart w:id="489" w:name="_Toc305158879"/>
      <w:r/>
      <w:bookmarkStart w:id="490" w:name="_Toc164229378"/>
      <w:r/>
      <w:bookmarkStart w:id="491" w:name="_Toc226309781"/>
      <w:r/>
      <w:bookmarkStart w:id="492" w:name="_Toc127151537"/>
      <w:r/>
      <w:bookmarkStart w:id="493" w:name="_Toc164608651"/>
      <w:r/>
      <w:bookmarkStart w:id="494" w:name="_Toc151193779"/>
      <w:r/>
      <w:bookmarkStart w:id="495" w:name="_Toc164229232"/>
      <w:r/>
      <w:bookmarkStart w:id="496" w:name="_Toc150509288"/>
      <w:r/>
      <w:bookmarkStart w:id="497" w:name="_Toc151193635"/>
      <w:r/>
      <w:bookmarkStart w:id="498" w:name="_Toc127161451"/>
      <w:r/>
      <w:bookmarkStart w:id="499" w:name="_Toc305158805"/>
      <w:r/>
      <w:bookmarkStart w:id="500" w:name="_Toc151193707"/>
      <w:r/>
      <w:bookmarkStart w:id="501" w:name="_Toc150774637"/>
      <w:r/>
      <w:bookmarkStart w:id="502" w:name="_Toc151193925"/>
      <w:r/>
      <w:bookmarkStart w:id="503" w:name="_Toc142311039"/>
      <w:r/>
      <w:bookmarkStart w:id="504" w:name="_Toc265228375"/>
      <w:r/>
      <w:bookmarkStart w:id="505" w:name="_Toc164351631"/>
      <w:r/>
      <w:bookmarkStart w:id="506" w:name="_Toc226965810"/>
      <w:r/>
      <w:bookmarkStart w:id="507" w:name="_Toc149720830"/>
      <w:r/>
      <w:bookmarkStart w:id="508" w:name="_Toc164608806"/>
      <w:r/>
      <w:bookmarkStart w:id="509" w:name="_Toc150774742"/>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885"/>
        <w:ind w:firstLine="480"/>
        <w:spacing w:line="360" w:lineRule="auto"/>
        <w:rPr>
          <w:rFonts w:hint="eastAsia" w:ascii="宋体" w:hAnsi="宋体" w:cs="宋体"/>
          <w:sz w:val="24"/>
        </w:rPr>
      </w:pPr>
      <w:r>
        <w:rPr>
          <w:rFonts w:hint="eastAsia" w:ascii="宋体" w:hAnsi="宋体" w:cs="宋体"/>
          <w:sz w:val="24"/>
        </w:rPr>
      </w:r>
      <w:r/>
    </w:p>
    <w:p>
      <w:pPr>
        <w:pStyle w:val="887"/>
        <w:ind w:firstLine="562"/>
        <w:spacing w:before="0" w:line="360" w:lineRule="auto"/>
        <w:rPr>
          <w:rFonts w:hint="eastAsia" w:ascii="宋体" w:hAnsi="宋体" w:eastAsia="宋体" w:cs="宋体"/>
          <w:sz w:val="28"/>
        </w:rPr>
      </w:pPr>
      <w:r/>
      <w:bookmarkStart w:id="510" w:name="_Toc151193852"/>
      <w:r/>
      <w:bookmarkStart w:id="511" w:name="_Toc150480776"/>
      <w:r/>
      <w:bookmarkStart w:id="512" w:name="_Toc265228376"/>
      <w:r/>
      <w:bookmarkStart w:id="513" w:name="_Toc226965728"/>
      <w:r/>
      <w:bookmarkStart w:id="514" w:name="_Toc150509289"/>
      <w:r/>
      <w:bookmarkStart w:id="515" w:name="_Toc151190165"/>
      <w:r/>
      <w:bookmarkStart w:id="516" w:name="_Toc151193636"/>
      <w:r/>
      <w:bookmarkStart w:id="517" w:name="_Toc150774638"/>
      <w:r/>
      <w:bookmarkStart w:id="518" w:name="_Toc195842903"/>
      <w:r/>
      <w:bookmarkStart w:id="519" w:name="_Toc226965811"/>
      <w:r/>
      <w:bookmarkStart w:id="520" w:name="_Toc142311040"/>
      <w:r/>
      <w:bookmarkStart w:id="521" w:name="_Toc520356163"/>
      <w:r/>
      <w:bookmarkStart w:id="522" w:name="_Toc127151538"/>
      <w:r/>
      <w:bookmarkStart w:id="523" w:name="_Toc151193926"/>
      <w:r/>
      <w:bookmarkStart w:id="524" w:name="_Toc226337234"/>
      <w:r/>
      <w:bookmarkStart w:id="525" w:name="_Toc151193780"/>
      <w:r/>
      <w:bookmarkStart w:id="526" w:name="_Toc150774743"/>
      <w:r/>
      <w:bookmarkStart w:id="527" w:name="_Toc226309782"/>
      <w:r/>
      <w:bookmarkStart w:id="528" w:name="_Toc305158880"/>
      <w:r/>
      <w:bookmarkStart w:id="529" w:name="_Toc151193708"/>
      <w:r/>
      <w:bookmarkStart w:id="530" w:name="_Toc264969228"/>
      <w:r/>
      <w:bookmarkStart w:id="531" w:name="_Toc305158806"/>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226309783"/>
      <w:r/>
      <w:bookmarkStart w:id="533" w:name="_Toc305158807"/>
      <w:r/>
      <w:bookmarkStart w:id="534" w:name="_Toc151193781"/>
      <w:r/>
      <w:bookmarkStart w:id="535" w:name="_Toc150774744"/>
      <w:r/>
      <w:bookmarkStart w:id="536" w:name="_Toc150509290"/>
      <w:r/>
      <w:bookmarkStart w:id="537" w:name="_Toc226337235"/>
      <w:r/>
      <w:bookmarkStart w:id="538" w:name="_Toc151193853"/>
      <w:r/>
      <w:bookmarkStart w:id="539" w:name="_Toc127161453"/>
      <w:r/>
      <w:bookmarkStart w:id="540" w:name="_Toc195842904"/>
      <w:r/>
      <w:bookmarkStart w:id="541" w:name="_Toc264969229"/>
      <w:r/>
      <w:bookmarkStart w:id="542" w:name="_Toc164608808"/>
      <w:r/>
      <w:bookmarkStart w:id="543" w:name="_Toc151193637"/>
      <w:r/>
      <w:bookmarkStart w:id="544" w:name="_Toc151193927"/>
      <w:r/>
      <w:bookmarkStart w:id="545" w:name="_Toc164229380"/>
      <w:r/>
      <w:bookmarkStart w:id="546" w:name="_Toc226965812"/>
      <w:r/>
      <w:bookmarkStart w:id="547" w:name="_Toc150774639"/>
      <w:r/>
      <w:bookmarkStart w:id="548" w:name="_Toc150480777"/>
      <w:r/>
      <w:bookmarkStart w:id="549" w:name="_Toc151190166"/>
      <w:r/>
      <w:bookmarkStart w:id="550" w:name="_Toc142311041"/>
      <w:r/>
      <w:bookmarkStart w:id="551" w:name="_Toc151193709"/>
      <w:r/>
      <w:bookmarkStart w:id="552" w:name="_Toc226965729"/>
      <w:r/>
      <w:bookmarkStart w:id="553" w:name="_Toc149720832"/>
      <w:r/>
      <w:bookmarkStart w:id="554" w:name="_Toc520356164"/>
      <w:r/>
      <w:bookmarkStart w:id="555" w:name="_Toc164351633"/>
      <w:r/>
      <w:bookmarkStart w:id="556" w:name="_Toc305158881"/>
      <w:r/>
      <w:bookmarkStart w:id="557" w:name="_Toc265228377"/>
      <w:r/>
      <w:bookmarkStart w:id="558" w:name="_Toc164229234"/>
      <w:r/>
      <w:bookmarkStart w:id="559" w:name="_Toc127151740"/>
      <w:r/>
      <w:bookmarkStart w:id="560" w:name="_Toc127151539"/>
      <w:r/>
      <w:bookmarkStart w:id="561" w:name="_Toc164608653"/>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885"/>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885"/>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885"/>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885"/>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885"/>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885"/>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151193782"/>
      <w:r/>
      <w:bookmarkStart w:id="564" w:name="_Toc164351634"/>
      <w:r/>
      <w:bookmarkStart w:id="565" w:name="_Toc226337236"/>
      <w:r/>
      <w:bookmarkStart w:id="566" w:name="_Toc164608809"/>
      <w:r/>
      <w:bookmarkStart w:id="567" w:name="_Toc195842905"/>
      <w:r/>
      <w:bookmarkStart w:id="568" w:name="_Toc150774640"/>
      <w:r/>
      <w:bookmarkStart w:id="569" w:name="_Toc305158808"/>
      <w:r/>
      <w:bookmarkStart w:id="570" w:name="_Toc164229235"/>
      <w:r/>
      <w:bookmarkStart w:id="571" w:name="_Toc226965730"/>
      <w:r/>
      <w:bookmarkStart w:id="572" w:name="_Toc151193710"/>
      <w:r/>
      <w:bookmarkStart w:id="573" w:name="_Toc265228378"/>
      <w:r/>
      <w:bookmarkStart w:id="574" w:name="_Toc150774745"/>
      <w:r/>
      <w:bookmarkStart w:id="575" w:name="_Toc305158882"/>
      <w:r/>
      <w:bookmarkStart w:id="576" w:name="_Toc151190167"/>
      <w:r/>
      <w:bookmarkStart w:id="577" w:name="_Toc264969230"/>
      <w:r/>
      <w:bookmarkStart w:id="578" w:name="_Toc226309784"/>
      <w:r/>
      <w:bookmarkStart w:id="579" w:name="_Toc164608654"/>
      <w:r/>
      <w:bookmarkStart w:id="580" w:name="_Toc151193638"/>
      <w:r/>
      <w:bookmarkStart w:id="581" w:name="_Toc150509291"/>
      <w:r/>
      <w:bookmarkStart w:id="582" w:name="_Toc151193854"/>
      <w:r/>
      <w:bookmarkStart w:id="583" w:name="_Toc142311042"/>
      <w:r/>
      <w:bookmarkStart w:id="584" w:name="_Toc127151540"/>
      <w:r/>
      <w:bookmarkStart w:id="585" w:name="_Toc127151741"/>
      <w:r/>
      <w:bookmarkStart w:id="586" w:name="_Toc226965813"/>
      <w:r/>
      <w:bookmarkStart w:id="587" w:name="_Toc150480778"/>
      <w:r/>
      <w:bookmarkStart w:id="588" w:name="_Toc127161454"/>
      <w:r/>
      <w:bookmarkStart w:id="589" w:name="_Toc149720833"/>
      <w:r/>
      <w:bookmarkStart w:id="590" w:name="_Toc164229381"/>
      <w:r/>
      <w:bookmarkStart w:id="591" w:name="_Toc151193928"/>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885"/>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887"/>
        <w:ind w:firstLine="562"/>
        <w:spacing w:before="0" w:line="360" w:lineRule="auto"/>
        <w:rPr>
          <w:rFonts w:hint="eastAsia" w:ascii="宋体" w:hAnsi="宋体" w:eastAsia="宋体" w:cs="宋体"/>
          <w:sz w:val="28"/>
        </w:rPr>
      </w:pPr>
      <w:r/>
      <w:bookmarkStart w:id="594" w:name="_Toc151193933"/>
      <w:r/>
      <w:bookmarkStart w:id="595" w:name="_Toc226965818"/>
      <w:r/>
      <w:bookmarkStart w:id="596" w:name="_Toc195842910"/>
      <w:r/>
      <w:bookmarkStart w:id="597" w:name="_Toc127151545"/>
      <w:r/>
      <w:bookmarkStart w:id="598" w:name="_Toc151190172"/>
      <w:r/>
      <w:bookmarkStart w:id="599" w:name="_Toc150774645"/>
      <w:r/>
      <w:bookmarkStart w:id="600" w:name="_Toc142311047"/>
      <w:r/>
      <w:bookmarkStart w:id="601" w:name="_Toc226337241"/>
      <w:r/>
      <w:bookmarkStart w:id="602" w:name="_Toc151193859"/>
      <w:r/>
      <w:bookmarkStart w:id="603" w:name="_Toc265228383"/>
      <w:r/>
      <w:bookmarkStart w:id="604" w:name="_Toc150480783"/>
      <w:r/>
      <w:bookmarkStart w:id="605" w:name="_Toc226965735"/>
      <w:r/>
      <w:bookmarkStart w:id="606" w:name="_Toc264969235"/>
      <w:r/>
      <w:bookmarkStart w:id="607" w:name="_Toc151193787"/>
      <w:r/>
      <w:bookmarkStart w:id="608" w:name="_Toc305158813"/>
      <w:r/>
      <w:bookmarkStart w:id="609" w:name="_Toc226309789"/>
      <w:r/>
      <w:bookmarkStart w:id="610" w:name="_Toc150509296"/>
      <w:r/>
      <w:bookmarkStart w:id="611" w:name="_Toc151193643"/>
      <w:r/>
      <w:bookmarkStart w:id="612" w:name="_Toc151193715"/>
      <w:r/>
      <w:bookmarkStart w:id="613" w:name="_Toc150774750"/>
      <w:r/>
      <w:bookmarkStart w:id="614" w:name="_Toc305158887"/>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64608661"/>
      <w:r/>
      <w:bookmarkStart w:id="616" w:name="_Toc305158889"/>
      <w:r/>
      <w:bookmarkStart w:id="617" w:name="_Toc151193789"/>
      <w:r/>
      <w:bookmarkStart w:id="618" w:name="_Toc127151748"/>
      <w:r/>
      <w:bookmarkStart w:id="619" w:name="_Toc305158815"/>
      <w:r/>
      <w:bookmarkStart w:id="620" w:name="_Toc265228385"/>
      <w:r/>
      <w:bookmarkStart w:id="621" w:name="_Toc226965820"/>
      <w:r/>
      <w:bookmarkStart w:id="622" w:name="_Toc150774752"/>
      <w:r/>
      <w:bookmarkStart w:id="623" w:name="_Toc264969237"/>
      <w:r/>
      <w:bookmarkStart w:id="624" w:name="_Toc150480785"/>
      <w:r/>
      <w:bookmarkStart w:id="625" w:name="_Toc226309791"/>
      <w:r/>
      <w:bookmarkStart w:id="626" w:name="_Toc127161461"/>
      <w:r/>
      <w:bookmarkStart w:id="627" w:name="_Toc151193717"/>
      <w:r/>
      <w:bookmarkStart w:id="628" w:name="_Toc164229242"/>
      <w:r/>
      <w:bookmarkStart w:id="629" w:name="_Toc151193861"/>
      <w:r/>
      <w:bookmarkStart w:id="630" w:name="_Toc142311049"/>
      <w:r/>
      <w:bookmarkStart w:id="631" w:name="_Toc150509298"/>
      <w:r/>
      <w:bookmarkStart w:id="632" w:name="_Toc164351641"/>
      <w:r/>
      <w:bookmarkStart w:id="633" w:name="_Toc164608816"/>
      <w:r/>
      <w:bookmarkStart w:id="634" w:name="_Toc149720840"/>
      <w:r/>
      <w:bookmarkStart w:id="635" w:name="_Toc150774647"/>
      <w:r/>
      <w:bookmarkStart w:id="636" w:name="_Toc226965737"/>
      <w:r/>
      <w:bookmarkStart w:id="637" w:name="_Toc127151547"/>
      <w:r/>
      <w:bookmarkStart w:id="638" w:name="_Toc195842912"/>
      <w:r/>
      <w:bookmarkStart w:id="639" w:name="_Toc164229388"/>
      <w:r/>
      <w:bookmarkStart w:id="640" w:name="_Toc151190174"/>
      <w:r/>
      <w:bookmarkStart w:id="641" w:name="_Toc226337243"/>
      <w:r/>
      <w:bookmarkStart w:id="642" w:name="_Toc151193645"/>
      <w:r/>
      <w:bookmarkStart w:id="643" w:name="_Toc151193935"/>
      <w:r>
        <w:rPr>
          <w:rFonts w:hint="eastAsia" w:ascii="宋体" w:hAnsi="宋体" w:eastAsia="宋体" w:cs="宋体"/>
          <w:sz w:val="28"/>
        </w:rPr>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150774649"/>
      <w:r/>
      <w:bookmarkStart w:id="645" w:name="_Toc127161463"/>
      <w:r/>
      <w:bookmarkStart w:id="646" w:name="_Toc150509300"/>
      <w:r/>
      <w:bookmarkStart w:id="647" w:name="_Toc164351643"/>
      <w:r/>
      <w:bookmarkStart w:id="648" w:name="_Toc226309793"/>
      <w:r/>
      <w:bookmarkStart w:id="649" w:name="_Toc226965739"/>
      <w:r/>
      <w:bookmarkStart w:id="650" w:name="_Toc305158891"/>
      <w:r/>
      <w:bookmarkStart w:id="651" w:name="_Toc142311051"/>
      <w:r/>
      <w:bookmarkStart w:id="652" w:name="_Ref467307090"/>
      <w:r/>
      <w:bookmarkStart w:id="653" w:name="_Ref467306425"/>
      <w:r/>
      <w:bookmarkStart w:id="654" w:name="_Toc520356176"/>
      <w:r/>
      <w:bookmarkStart w:id="655" w:name="_Toc151193791"/>
      <w:r/>
      <w:bookmarkStart w:id="656" w:name="_Toc149720842"/>
      <w:r/>
      <w:bookmarkStart w:id="657" w:name="_Toc151193647"/>
      <w:r/>
      <w:bookmarkStart w:id="658" w:name="_Toc265228387"/>
      <w:r/>
      <w:bookmarkStart w:id="659" w:name="_Toc150480787"/>
      <w:r/>
      <w:bookmarkStart w:id="660" w:name="_Toc151193719"/>
      <w:r/>
      <w:bookmarkStart w:id="661" w:name="_Toc305158817"/>
      <w:r/>
      <w:bookmarkStart w:id="662" w:name="_Toc164608663"/>
      <w:r/>
      <w:bookmarkStart w:id="663" w:name="_Toc127151549"/>
      <w:r/>
      <w:bookmarkStart w:id="664" w:name="_Toc151190176"/>
      <w:r/>
      <w:bookmarkStart w:id="665" w:name="_Toc164229244"/>
      <w:r/>
      <w:bookmarkStart w:id="666" w:name="_Toc226337245"/>
      <w:r/>
      <w:bookmarkStart w:id="667" w:name="_Toc264969239"/>
      <w:r/>
      <w:bookmarkStart w:id="668" w:name="_Toc164608818"/>
      <w:r/>
      <w:bookmarkStart w:id="669" w:name="_Toc195842914"/>
      <w:r/>
      <w:bookmarkStart w:id="670" w:name="_Toc151193937"/>
      <w:r/>
      <w:bookmarkStart w:id="671" w:name="_Toc151193863"/>
      <w:r/>
      <w:bookmarkStart w:id="672" w:name="_Toc164229390"/>
      <w:r/>
      <w:bookmarkStart w:id="673" w:name="_Toc150774754"/>
      <w:r/>
      <w:bookmarkStart w:id="674" w:name="_Toc127151750"/>
      <w:r/>
      <w:bookmarkStart w:id="675" w:name="_Toc226965822"/>
      <w:r>
        <w:rPr>
          <w:rFonts w:hint="eastAsia" w:ascii="宋体" w:hAnsi="宋体" w:cs="宋体"/>
          <w:b/>
          <w:sz w:val="24"/>
        </w:rPr>
        <w:t xml:space="preserve">中标公告与中标通知书</w:t>
      </w:r>
      <w:bookmarkEnd w:id="650"/>
      <w:r/>
      <w:bookmarkEnd w:id="661"/>
      <w:r>
        <w:rPr>
          <w:rFonts w:hint="eastAsia" w:ascii="宋体" w:hAnsi="宋体" w:cs="宋体"/>
          <w:b/>
          <w:sz w:val="24"/>
        </w:rPr>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885"/>
        <w:numPr>
          <w:ilvl w:val="2"/>
          <w:numId w:val="9"/>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7"/>
      <w:r/>
      <w:bookmarkEnd w:id="648"/>
      <w:r/>
      <w:bookmarkEnd w:id="649"/>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520356175"/>
      <w:r/>
      <w:bookmarkStart w:id="677" w:name="_Toc164229391"/>
      <w:r/>
      <w:bookmarkStart w:id="678" w:name="_Toc226337246"/>
      <w:r/>
      <w:bookmarkStart w:id="679" w:name="_Toc195842915"/>
      <w:r/>
      <w:bookmarkStart w:id="680" w:name="_Toc149720843"/>
      <w:r/>
      <w:bookmarkStart w:id="681" w:name="_Toc151190177"/>
      <w:r/>
      <w:bookmarkStart w:id="682" w:name="_Toc226309794"/>
      <w:r/>
      <w:bookmarkStart w:id="683" w:name="_Ref467306978"/>
      <w:r/>
      <w:bookmarkStart w:id="684" w:name="_Toc151193864"/>
      <w:r/>
      <w:bookmarkStart w:id="685" w:name="_Toc226965740"/>
      <w:r/>
      <w:bookmarkStart w:id="686" w:name="_Toc151193648"/>
      <w:r/>
      <w:bookmarkStart w:id="687" w:name="_Toc142311052"/>
      <w:r/>
      <w:bookmarkStart w:id="688" w:name="_Toc265228388"/>
      <w:r/>
      <w:bookmarkStart w:id="689" w:name="_Toc305158818"/>
      <w:r/>
      <w:bookmarkStart w:id="690" w:name="_Ref467307204"/>
      <w:r/>
      <w:bookmarkStart w:id="691" w:name="_Toc150480788"/>
      <w:r/>
      <w:bookmarkStart w:id="692" w:name="_Toc151193720"/>
      <w:r/>
      <w:bookmarkStart w:id="693" w:name="_Toc164608664"/>
      <w:r/>
      <w:bookmarkStart w:id="694" w:name="_Toc164351644"/>
      <w:r/>
      <w:bookmarkStart w:id="695" w:name="_Toc127161464"/>
      <w:r/>
      <w:bookmarkStart w:id="696" w:name="_Toc305158892"/>
      <w:r/>
      <w:bookmarkStart w:id="697" w:name="_Toc164608819"/>
      <w:r/>
      <w:bookmarkStart w:id="698" w:name="_Toc264969240"/>
      <w:r/>
      <w:bookmarkStart w:id="699" w:name="_Toc127151550"/>
      <w:r/>
      <w:bookmarkStart w:id="700" w:name="_Toc150774755"/>
      <w:r/>
      <w:bookmarkStart w:id="701" w:name="_Toc151193792"/>
      <w:r/>
      <w:bookmarkStart w:id="702" w:name="_Toc151193938"/>
      <w:r/>
      <w:bookmarkStart w:id="703" w:name="_Toc226965823"/>
      <w:r/>
      <w:bookmarkStart w:id="704" w:name="_Toc150509301"/>
      <w:r/>
      <w:bookmarkStart w:id="705" w:name="_Toc127151751"/>
      <w:r/>
      <w:bookmarkStart w:id="706" w:name="_Toc150774650"/>
      <w:r/>
      <w:bookmarkStart w:id="707" w:name="_Toc164229245"/>
      <w:r/>
      <w:bookmarkStart w:id="708" w:name="_Ref467307062"/>
      <w:r/>
      <w:bookmarkStart w:id="709" w:name="_Ref467306377"/>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885"/>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885"/>
        <w:numPr>
          <w:ilvl w:val="2"/>
          <w:numId w:val="9"/>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961"/>
          <w:rFonts w:hint="eastAsia" w:ascii="宋体" w:hAnsi="宋体" w:cs="宋体"/>
          <w:color w:val="000000"/>
        </w:rPr>
        <w:t xml:space="preserve">http://gk</w:t>
      </w:r>
      <w:bookmarkStart w:id="710" w:name="_Hlt100654014"/>
      <w:r>
        <w:rPr>
          <w:rStyle w:val="961"/>
          <w:rFonts w:hint="eastAsia" w:ascii="宋体" w:hAnsi="宋体" w:cs="宋体"/>
          <w:color w:val="000000"/>
        </w:rPr>
        <w:t xml:space="preserve">s</w:t>
      </w:r>
      <w:bookmarkEnd w:id="710"/>
      <w:r>
        <w:rPr>
          <w:rStyle w:val="961"/>
          <w:rFonts w:hint="eastAsia" w:ascii="宋体" w:hAnsi="宋体" w:cs="宋体"/>
          <w:color w:val="000000"/>
        </w:rPr>
        <w:t xml:space="preserve">.m</w:t>
      </w:r>
      <w:bookmarkStart w:id="711" w:name="_Hlt100653993"/>
      <w:r/>
      <w:bookmarkStart w:id="712" w:name="_Hlt100653994"/>
      <w:r>
        <w:rPr>
          <w:rStyle w:val="961"/>
          <w:rFonts w:hint="eastAsia" w:ascii="宋体" w:hAnsi="宋体" w:cs="宋体"/>
          <w:color w:val="000000"/>
        </w:rPr>
        <w:t xml:space="preserve">o</w:t>
      </w:r>
      <w:bookmarkEnd w:id="711"/>
      <w:r/>
      <w:bookmarkEnd w:id="712"/>
      <w:r>
        <w:rPr>
          <w:rStyle w:val="961"/>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885"/>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885"/>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885"/>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885"/>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885"/>
        <w:jc w:val="center"/>
        <w:spacing w:line="360" w:lineRule="auto"/>
        <w:rPr>
          <w:rFonts w:hint="eastAsia" w:ascii="宋体" w:hAnsi="宋体" w:cs="宋体"/>
          <w:b/>
          <w:sz w:val="36"/>
          <w:szCs w:val="36"/>
        </w:rPr>
        <w:outlineLvl w:val="0"/>
      </w:pPr>
      <w:r/>
      <w:bookmarkStart w:id="713" w:name="_Toc226337250"/>
      <w:r/>
      <w:bookmarkStart w:id="714" w:name="_Toc305158822"/>
      <w:r/>
      <w:bookmarkStart w:id="715" w:name="_Toc353873934"/>
      <w:r/>
      <w:bookmarkStart w:id="716" w:name="_Toc127151554"/>
      <w:r/>
      <w:bookmarkStart w:id="717" w:name="_Toc150480792"/>
      <w:r/>
      <w:bookmarkStart w:id="718" w:name="_Toc353873664"/>
      <w:r/>
      <w:bookmarkStart w:id="719" w:name="_Toc264969244"/>
      <w:r/>
      <w:bookmarkStart w:id="720" w:name="_Toc353825544"/>
      <w:r/>
      <w:bookmarkStart w:id="721" w:name="_Toc305158896"/>
      <w:r/>
      <w:bookmarkStart w:id="722" w:name="_Toc142311056"/>
      <w:r/>
      <w:bookmarkStart w:id="723" w:name="_Toc150774759"/>
      <w:r/>
      <w:bookmarkStart w:id="724" w:name="_Toc265228392"/>
      <w:r/>
      <w:bookmarkStart w:id="725" w:name="_Toc226965827"/>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885"/>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885"/>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885"/>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885"/>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885"/>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885"/>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885"/>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pStyle w:val="885"/>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pStyle w:val="885"/>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pStyle w:val="885"/>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885"/>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885"/>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885"/>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885"/>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885"/>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885"/>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885"/>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885"/>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067"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中小企业声明函</w:t>
            </w:r>
            <w:r/>
          </w:p>
        </w:tc>
        <w:tc>
          <w:tcPr>
            <w:tcW w:w="2596"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1、投标人单独投标的，应提供中小企业声明函；如为监狱企业或残疾人福利性单位，不必提供中小企业声明函，但须按注1或注2要求提供证明材料。</w:t>
            </w:r>
            <w:r/>
          </w:p>
          <w:p>
            <w:pPr>
              <w:pStyle w:val="885"/>
              <w:tabs>
                <w:tab w:val="left" w:pos="1080" w:leader="none"/>
              </w:tabs>
              <w:rPr>
                <w:rFonts w:hint="eastAsia" w:ascii="宋体" w:hAnsi="宋体" w:cs="宋体"/>
                <w:sz w:val="24"/>
              </w:rPr>
            </w:pPr>
            <w:r>
              <w:rPr>
                <w:rFonts w:hint="eastAsia" w:ascii="宋体" w:hAnsi="宋体" w:cs="宋体"/>
                <w:sz w:val="24"/>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pStyle w:val="885"/>
              <w:tabs>
                <w:tab w:val="left" w:pos="1080" w:leader="none"/>
              </w:tabs>
              <w:rPr>
                <w:rFonts w:hint="eastAsia" w:ascii="宋体" w:hAnsi="宋体" w:cs="宋体"/>
                <w:sz w:val="24"/>
              </w:rPr>
            </w:pPr>
            <w:r>
              <w:rPr>
                <w:rFonts w:hint="eastAsia" w:ascii="宋体" w:hAnsi="宋体" w:cs="宋体"/>
                <w:sz w:val="24"/>
              </w:rPr>
            </w:r>
            <w:r/>
          </w:p>
          <w:p>
            <w:pPr>
              <w:pStyle w:val="885"/>
              <w:tabs>
                <w:tab w:val="left" w:pos="1080" w:leader="none"/>
              </w:tabs>
              <w:rPr>
                <w:rFonts w:hint="eastAsia" w:ascii="宋体" w:hAnsi="宋体" w:cs="宋体"/>
                <w:sz w:val="24"/>
              </w:rPr>
            </w:pPr>
            <w:r>
              <w:rPr>
                <w:rFonts w:hint="eastAsia" w:ascii="宋体" w:hAnsi="宋体" w:cs="宋体"/>
                <w:sz w:val="24"/>
              </w:rPr>
              <w:t xml:space="preserve">注1：监狱企业须提供由省级以上监狱管理局（常州市含教育矫治局）、戒毒管理局（含新疆生产建设兵团）出具的属于监狱企业的证明文件。</w:t>
            </w:r>
            <w:r/>
          </w:p>
          <w:p>
            <w:pPr>
              <w:pStyle w:val="885"/>
              <w:tabs>
                <w:tab w:val="left" w:pos="1080" w:leader="none"/>
              </w:tabs>
              <w:rPr>
                <w:rFonts w:hint="eastAsia" w:ascii="宋体" w:hAnsi="宋体" w:cs="宋体"/>
                <w:sz w:val="24"/>
              </w:rPr>
            </w:pPr>
            <w:r>
              <w:rPr>
                <w:rFonts w:hint="eastAsia" w:ascii="宋体" w:hAnsi="宋体" w:cs="宋体"/>
                <w:sz w:val="24"/>
              </w:rPr>
              <w:t xml:space="preserve">注2：残疾人福利性单位须按招标文件要求提供《残疾人福利性单位声明函》。</w:t>
            </w:r>
            <w:r/>
          </w:p>
        </w:tc>
        <w:tc>
          <w:tcPr>
            <w:tcW w:w="882"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885"/>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2</w:t>
            </w:r>
            <w:r>
              <w:rPr>
                <w:rFonts w:hint="eastAsia" w:ascii="宋体" w:hAnsi="宋体" w:cs="宋体"/>
                <w:sz w:val="24"/>
              </w:rPr>
            </w:r>
            <w:r/>
          </w:p>
        </w:tc>
        <w:tc>
          <w:tcPr>
            <w:tcW w:w="1067"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885"/>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r>
            <w:r/>
          </w:p>
        </w:tc>
      </w:tr>
      <w:tr>
        <w:trPr>
          <w:cantSplit/>
          <w:trHeight w:val="4548"/>
        </w:trPr>
        <w:tc>
          <w:tcPr>
            <w:tcW w:w="455" w:type="pct"/>
            <w:vAlign w:val="center"/>
            <w:textDirection w:val="lrTb"/>
            <w:noWrap w:val="false"/>
          </w:tcPr>
          <w:p>
            <w:pPr>
              <w:pStyle w:val="885"/>
              <w:jc w:val="center"/>
              <w:tabs>
                <w:tab w:val="left" w:pos="1080" w:leader="none"/>
              </w:tabs>
              <w:rPr>
                <w:rFonts w:hint="eastAsia" w:ascii="宋体" w:hAnsi="宋体" w:cs="宋体"/>
                <w:sz w:val="24"/>
              </w:rPr>
            </w:pPr>
            <w:r>
              <w:rPr>
                <w:rFonts w:hint="eastAsia" w:ascii="宋体" w:hAnsi="宋体" w:cs="宋体"/>
                <w:sz w:val="24"/>
              </w:rPr>
              <w:t xml:space="preserve">3-1</w:t>
            </w:r>
            <w:r/>
          </w:p>
        </w:tc>
        <w:tc>
          <w:tcPr>
            <w:tcW w:w="1067"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是否接受联合体投标</w:t>
            </w:r>
            <w:r/>
          </w:p>
        </w:tc>
        <w:tc>
          <w:tcPr>
            <w:tcW w:w="2596"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p>
          <w:p>
            <w:pPr>
              <w:pStyle w:val="885"/>
              <w:tabs>
                <w:tab w:val="left" w:pos="1080" w:leader="none"/>
              </w:tabs>
              <w:rPr>
                <w:rFonts w:hint="eastAsia" w:ascii="宋体" w:hAnsi="宋体" w:cs="宋体"/>
                <w:sz w:val="24"/>
              </w:rPr>
            </w:pPr>
            <w:r>
              <w:rPr>
                <w:rFonts w:hint="eastAsia" w:ascii="宋体" w:hAnsi="宋体" w:cs="宋体"/>
                <w:sz w:val="24"/>
              </w:rPr>
              <w:t xml:space="preserve">2、联合体各成员单位均须提供本表中序号1-1、1-2的证明文件。</w:t>
            </w:r>
            <w:r/>
          </w:p>
          <w:p>
            <w:pPr>
              <w:pStyle w:val="885"/>
              <w:tabs>
                <w:tab w:val="left" w:pos="1080" w:leader="none"/>
              </w:tabs>
              <w:rPr>
                <w:rFonts w:hint="eastAsia" w:ascii="宋体" w:hAnsi="宋体" w:cs="宋体"/>
                <w:sz w:val="24"/>
              </w:rPr>
            </w:pPr>
            <w:r>
              <w:rPr>
                <w:rFonts w:hint="eastAsia" w:ascii="宋体" w:hAnsi="宋体" w:cs="宋体"/>
                <w:sz w:val="24"/>
              </w:rPr>
              <w:t xml:space="preserve">3、本表序号3-2项规定的其他特定资格要求中的每一小项要求，联合体各方中至少应当有一方符合本表中其他资格要求并提供证明文件。</w:t>
            </w:r>
            <w:r/>
          </w:p>
          <w:p>
            <w:pPr>
              <w:pStyle w:val="885"/>
              <w:tabs>
                <w:tab w:val="left" w:pos="1080" w:leader="none"/>
              </w:tabs>
              <w:rPr>
                <w:rFonts w:hint="eastAsia" w:ascii="宋体" w:hAnsi="宋体" w:cs="宋体"/>
                <w:sz w:val="24"/>
              </w:rPr>
            </w:pPr>
            <w:r>
              <w:rPr>
                <w:rFonts w:hint="eastAsia" w:ascii="宋体" w:hAnsi="宋体" w:cs="宋体"/>
                <w:sz w:val="24"/>
              </w:rPr>
              <w:t xml:space="preserve">4、联合体中有同类资质的供应商按照联合体分工承担相同工作的，应当按照资质等级较低的供应商确定资质等级。</w:t>
            </w:r>
            <w:r/>
          </w:p>
          <w:p>
            <w:pPr>
              <w:pStyle w:val="885"/>
              <w:tabs>
                <w:tab w:val="left" w:pos="1080" w:leader="none"/>
              </w:tabs>
              <w:rPr>
                <w:rFonts w:hint="eastAsia" w:ascii="宋体" w:hAnsi="宋体" w:cs="宋体"/>
                <w:sz w:val="24"/>
              </w:rPr>
            </w:pPr>
            <w:r>
              <w:rPr>
                <w:rFonts w:hint="eastAsia" w:ascii="宋体" w:hAnsi="宋体" w:cs="宋体"/>
                <w:sz w:val="24"/>
              </w:rPr>
              <w:t xml:space="preserve">5、以联合体形式参加政府采购活动的，联合体各方不得再单独参加或者与其他供应商另外组成联合体参加同一合同项下的政府采购活动。</w:t>
            </w:r>
            <w:r/>
          </w:p>
          <w:p>
            <w:pPr>
              <w:pStyle w:val="885"/>
              <w:tabs>
                <w:tab w:val="left" w:pos="1080" w:leader="none"/>
              </w:tabs>
              <w:rPr>
                <w:rFonts w:hint="eastAsia" w:ascii="宋体" w:hAnsi="宋体" w:cs="宋体"/>
                <w:sz w:val="24"/>
              </w:rPr>
            </w:pPr>
            <w:r>
              <w:rPr>
                <w:rFonts w:hint="eastAsia" w:ascii="宋体" w:hAnsi="宋体" w:cs="宋体"/>
                <w:sz w:val="24"/>
              </w:rPr>
              <w:t xml:space="preserve">6、若联合体中任一成员单位中途退出，则该联合体的</w:t>
            </w:r>
            <w:r>
              <w:rPr>
                <w:rFonts w:hint="eastAsia" w:ascii="宋体" w:hAnsi="宋体" w:cs="宋体"/>
                <w:b/>
                <w:sz w:val="24"/>
              </w:rPr>
              <w:t xml:space="preserve">投标无效</w:t>
            </w:r>
            <w:r>
              <w:rPr>
                <w:rFonts w:hint="eastAsia" w:ascii="宋体" w:hAnsi="宋体" w:cs="宋体"/>
                <w:sz w:val="24"/>
              </w:rPr>
              <w:t xml:space="preserve">。</w:t>
            </w:r>
            <w:r/>
          </w:p>
          <w:p>
            <w:pPr>
              <w:pStyle w:val="885"/>
              <w:tabs>
                <w:tab w:val="left" w:pos="1080" w:leader="none"/>
              </w:tabs>
              <w:rPr>
                <w:rFonts w:hint="eastAsia" w:ascii="宋体" w:hAnsi="宋体" w:cs="宋体"/>
                <w:sz w:val="24"/>
              </w:rPr>
            </w:pPr>
            <w:r>
              <w:rPr>
                <w:rFonts w:hint="eastAsia" w:ascii="宋体" w:hAnsi="宋体" w:cs="宋体"/>
                <w:sz w:val="24"/>
              </w:rPr>
              <w:t xml:space="preserve">7、本项目不接受联合体投标时，投标人不得为联合体。</w:t>
            </w:r>
            <w:r/>
          </w:p>
        </w:tc>
        <w:tc>
          <w:tcPr>
            <w:tcW w:w="882"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提供《联合协议》原件的电子件</w:t>
            </w:r>
            <w:r/>
          </w:p>
          <w:p>
            <w:pPr>
              <w:pStyle w:val="885"/>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0"/>
        </w:trPr>
        <w:tc>
          <w:tcPr>
            <w:tcW w:w="455" w:type="pct"/>
            <w:vAlign w:val="center"/>
            <w:textDirection w:val="lrTb"/>
            <w:noWrap w:val="false"/>
          </w:tcPr>
          <w:p>
            <w:pPr>
              <w:pStyle w:val="885"/>
              <w:jc w:val="center"/>
              <w:tabs>
                <w:tab w:val="left" w:pos="1080" w:leader="none"/>
              </w:tabs>
              <w:rPr>
                <w:rFonts w:hint="eastAsia" w:ascii="宋体" w:hAnsi="宋体" w:cs="宋体"/>
                <w:sz w:val="24"/>
              </w:rPr>
            </w:pPr>
            <w:r>
              <w:rPr>
                <w:rFonts w:hint="eastAsia" w:ascii="宋体" w:hAnsi="宋体" w:cs="宋体"/>
                <w:sz w:val="24"/>
              </w:rPr>
              <w:t xml:space="preserve">3-2</w:t>
            </w:r>
            <w:r/>
          </w:p>
        </w:tc>
        <w:tc>
          <w:tcPr>
            <w:tcW w:w="1067"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85"/>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885"/>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61490"/>
      <w:r/>
      <w:bookmarkStart w:id="731" w:name="_Toc226965858"/>
      <w:r/>
      <w:bookmarkStart w:id="732" w:name="_Toc127151779"/>
      <w:r/>
      <w:bookmarkStart w:id="733" w:name="_Toc353873940"/>
      <w:r/>
      <w:bookmarkStart w:id="734" w:name="_Toc353825550"/>
      <w:r>
        <w:rPr>
          <w:rFonts w:hint="eastAsia" w:ascii="宋体" w:hAnsi="宋体" w:cs="宋体"/>
          <w:sz w:val="24"/>
        </w:rPr>
        <w:br w:type="page" w:clear="all"/>
      </w:r>
      <w:r/>
    </w:p>
    <w:p>
      <w:pPr>
        <w:pStyle w:val="885"/>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885"/>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885"/>
        <w:numPr>
          <w:ilvl w:val="0"/>
          <w:numId w:val="13"/>
        </w:numPr>
        <w:ind w:left="0" w:firstLine="482"/>
        <w:spacing w:line="360" w:lineRule="auto"/>
        <w:tabs>
          <w:tab w:val="left" w:pos="360" w:leader="none"/>
          <w:tab w:val="left" w:pos="851" w:leader="none"/>
          <w:tab w:val="clear" w:pos="900" w:leader="none"/>
        </w:tabs>
        <w:rPr>
          <w:rFonts w:hint="eastAsia" w:ascii="宋体" w:hAnsi="宋体" w:cs="宋体"/>
          <w:b/>
          <w:sz w:val="24"/>
        </w:rPr>
        <w:outlineLvl w:val="1"/>
      </w:pPr>
      <w:r/>
      <w:bookmarkStart w:id="737" w:name="_Toc149720834"/>
      <w:r/>
      <w:bookmarkStart w:id="738" w:name="_Toc164229382"/>
      <w:r/>
      <w:bookmarkStart w:id="739" w:name="_Toc151193929"/>
      <w:r/>
      <w:bookmarkStart w:id="740" w:name="_Toc150774641"/>
      <w:r/>
      <w:bookmarkStart w:id="741" w:name="_Toc142311043"/>
      <w:r/>
      <w:bookmarkStart w:id="742" w:name="_Toc151193711"/>
      <w:r/>
      <w:bookmarkStart w:id="743" w:name="_Toc150774746"/>
      <w:r/>
      <w:bookmarkStart w:id="744" w:name="_Toc226965731"/>
      <w:r/>
      <w:bookmarkStart w:id="745" w:name="_Toc151190168"/>
      <w:r/>
      <w:bookmarkStart w:id="746" w:name="_Toc164608810"/>
      <w:r/>
      <w:bookmarkStart w:id="747" w:name="_Toc127161455"/>
      <w:r/>
      <w:bookmarkStart w:id="748" w:name="_Toc226337237"/>
      <w:r/>
      <w:bookmarkStart w:id="749" w:name="_Toc164229236"/>
      <w:r/>
      <w:bookmarkStart w:id="750" w:name="_Toc265228379"/>
      <w:r/>
      <w:bookmarkStart w:id="751" w:name="_Toc151193855"/>
      <w:r/>
      <w:bookmarkStart w:id="752" w:name="_Toc127151742"/>
      <w:r/>
      <w:bookmarkStart w:id="753" w:name="_Toc195842906"/>
      <w:r/>
      <w:bookmarkStart w:id="754" w:name="_Toc150480779"/>
      <w:r/>
      <w:bookmarkStart w:id="755" w:name="_Toc226965814"/>
      <w:r/>
      <w:bookmarkStart w:id="756" w:name="_Toc151193639"/>
      <w:r/>
      <w:bookmarkStart w:id="757" w:name="_Toc127151541"/>
      <w:r/>
      <w:bookmarkStart w:id="758" w:name="_Toc264969231"/>
      <w:r/>
      <w:bookmarkStart w:id="759" w:name="_Toc164351635"/>
      <w:r/>
      <w:bookmarkStart w:id="760" w:name="_Toc305158809"/>
      <w:r/>
      <w:bookmarkStart w:id="761" w:name="_Toc226309785"/>
      <w:r/>
      <w:bookmarkStart w:id="762" w:name="_Toc164608655"/>
      <w:r/>
      <w:bookmarkStart w:id="763" w:name="_Toc151193783"/>
      <w:r/>
      <w:bookmarkStart w:id="764" w:name="_Toc150509292"/>
      <w:r/>
      <w:bookmarkStart w:id="765" w:name="_Toc305158883"/>
      <w:r/>
      <w:bookmarkStart w:id="766" w:name="_Toc353825551"/>
      <w:r/>
      <w:bookmarkStart w:id="767" w:name="_Toc353873941"/>
      <w:r/>
      <w:bookmarkStart w:id="768" w:name="_Toc142311057"/>
      <w:r/>
      <w:bookmarkStart w:id="769" w:name="_Toc353873665"/>
      <w:r/>
      <w:bookmarkStart w:id="770" w:name="_Toc150480793"/>
      <w:r/>
      <w:bookmarkStart w:id="771" w:name="_Toc226965828"/>
      <w:r/>
      <w:bookmarkStart w:id="772" w:name="_Toc264969245"/>
      <w:r/>
      <w:bookmarkStart w:id="773" w:name="_Toc226337251"/>
      <w:r/>
      <w:bookmarkStart w:id="774" w:name="_Toc127151555"/>
      <w:r/>
      <w:bookmarkStart w:id="775" w:name="_Toc265228393"/>
      <w:r/>
      <w:bookmarkStart w:id="776" w:name="_Toc353873935"/>
      <w:r/>
      <w:bookmarkStart w:id="777" w:name="_Toc195842920"/>
      <w:r/>
      <w:bookmarkStart w:id="778" w:name="_Toc305158823"/>
      <w:r/>
      <w:bookmarkStart w:id="779" w:name="_Toc305158897"/>
      <w:r/>
      <w:bookmarkStart w:id="780" w:name="_Toc150774760"/>
      <w:r/>
      <w:bookmarkStart w:id="781" w:name="_Toc353825545"/>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885"/>
        <w:numPr>
          <w:ilvl w:val="1"/>
          <w:numId w:val="13"/>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885"/>
        <w:numPr>
          <w:ilvl w:val="1"/>
          <w:numId w:val="13"/>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885"/>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885"/>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885"/>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885"/>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分包意向协议</w:t>
            </w:r>
            <w:r/>
          </w:p>
          <w:p>
            <w:pPr>
              <w:pStyle w:val="885"/>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进口产品</w:t>
            </w:r>
            <w:r/>
          </w:p>
          <w:p>
            <w:pPr>
              <w:pStyle w:val="885"/>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885"/>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885"/>
              <w:jc w:val="left"/>
              <w:widowControl/>
              <w:rPr>
                <w:rFonts w:hint="eastAsia" w:ascii="宋体" w:hAnsi="宋体" w:cs="宋体"/>
                <w:sz w:val="24"/>
              </w:rPr>
            </w:pPr>
            <w:r>
              <w:rPr>
                <w:rFonts w:hint="eastAsia" w:ascii="宋体" w:hAnsi="宋体" w:cs="宋体"/>
                <w:sz w:val="24"/>
              </w:rPr>
              <w:t xml:space="preserve">2）投标产品如涉及计算机信息系统安全专用产品的，须提供公安部颁发的计算机信息系统安全专用产品销售许可证；</w:t>
            </w:r>
            <w:r/>
          </w:p>
          <w:p>
            <w:pPr>
              <w:pStyle w:val="885"/>
              <w:jc w:val="left"/>
              <w:widowControl/>
              <w:rPr>
                <w:rFonts w:hint="eastAsia" w:ascii="宋体" w:hAnsi="宋体" w:cs="宋体"/>
                <w:sz w:val="24"/>
              </w:rPr>
            </w:pPr>
            <w:r>
              <w:rPr>
                <w:rFonts w:hint="eastAsia" w:ascii="宋体" w:hAnsi="宋体" w:cs="宋体"/>
                <w:sz w:val="24"/>
              </w:rPr>
              <w:t xml:space="preserve">3）投标产品如有属于开展国家信息安全产品认证产品范围的，须提供由中国网络安全审查技术与认证中心（原中国信息安全认证中心）按国家标准认证颁发的有效认证证书等）；</w:t>
            </w:r>
            <w:r/>
          </w:p>
          <w:p>
            <w:pPr>
              <w:pStyle w:val="885"/>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885"/>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885"/>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885"/>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885"/>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885"/>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885"/>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885"/>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885"/>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885"/>
        <w:numPr>
          <w:ilvl w:val="0"/>
          <w:numId w:val="14"/>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885"/>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88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88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885"/>
        <w:numPr>
          <w:ilvl w:val="1"/>
          <w:numId w:val="13"/>
        </w:numPr>
        <w:ind w:left="0" w:firstLine="420"/>
        <w:spacing w:line="360" w:lineRule="auto"/>
        <w:tabs>
          <w:tab w:val="left" w:pos="0" w:leader="none"/>
          <w:tab w:val="left" w:pos="420"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评审过程中出现下列情形之一的，评标委员会应当启动异常低价响应审查程序：</w:t>
      </w:r>
      <w:r/>
    </w:p>
    <w:p>
      <w:pPr>
        <w:pStyle w:val="885"/>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投标报价低于全部通过符合性审查供应商投标报价平均值50%的，即投标报价＜全部通过符合性审查供应商投标报价平均值×50%；</w:t>
      </w:r>
      <w:r/>
    </w:p>
    <w:p>
      <w:pPr>
        <w:pStyle w:val="885"/>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投标报价低于通过符合性审查的次低报价供应商投标报价50%的，即投标报价＜通过符合性审查的次低报价供应商投标报价×50%；</w:t>
      </w:r>
      <w:r/>
    </w:p>
    <w:p>
      <w:pPr>
        <w:pStyle w:val="885"/>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投标报价低于采购项目最高限价45%的，即投标报价＜采购项目最高限价×45%；</w:t>
      </w:r>
      <w:r/>
    </w:p>
    <w:p>
      <w:pPr>
        <w:pStyle w:val="885"/>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评标委员会基于专业判断，认为供应商报价过低，有可能影响产品质量或者不能诚信履约的其他情形。</w:t>
      </w:r>
      <w:r/>
    </w:p>
    <w:p>
      <w:pPr>
        <w:pStyle w:val="885"/>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885"/>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p>
    <w:p>
      <w:pPr>
        <w:pStyle w:val="885"/>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885"/>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异常低价响应审查的启动原因、审查意见和审查结果应当在评审报告中记录，并随供应商提供的相关书面说明及证明材料，以及评标委员会有关互联网浏览、查询历史一并归档。</w:t>
      </w:r>
      <w:r/>
    </w:p>
    <w:p>
      <w:pPr>
        <w:pStyle w:val="88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88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885"/>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885"/>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885"/>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pStyle w:val="885"/>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885"/>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885"/>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885"/>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885"/>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885"/>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885"/>
        <w:numPr>
          <w:ilvl w:val="1"/>
          <w:numId w:val="13"/>
        </w:numPr>
        <w:ind w:left="0" w:firstLine="482"/>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：只有符合第二章《投标人须知》5.2、5.9条规定情形的，可以享受政府采购价格扶持政策，用扣除后的价格参加评审；否则，评标时价格不予扣除。</w:t>
      </w:r>
      <w:r/>
    </w:p>
    <w:p>
      <w:pPr>
        <w:pStyle w:val="885"/>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pStyle w:val="885"/>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pStyle w:val="885"/>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885"/>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885"/>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885"/>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885"/>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885"/>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885"/>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885"/>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sz w:val="24"/>
        </w:rPr>
      </w:pPr>
      <w:r>
        <w:rPr>
          <w:rFonts w:hint="eastAsia" w:ascii="宋体" w:hAnsi="宋体"/>
          <w:b/>
          <w:bCs/>
          <w:sz w:val="24"/>
        </w:rPr>
        <w:t xml:space="preserve">采购本国产品的支持政策</w:t>
      </w:r>
      <w:r/>
    </w:p>
    <w:p>
      <w:pPr>
        <w:pStyle w:val="885"/>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885"/>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885"/>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pStyle w:val="885"/>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85"/>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sz w:val="24"/>
        </w:rPr>
      </w:r>
      <w:r/>
    </w:p>
    <w:p>
      <w:pPr>
        <w:pStyle w:val="885"/>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88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88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885"/>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885"/>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885"/>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885"/>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885"/>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885"/>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885"/>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885"/>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885"/>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确定</w:t>
      </w:r>
      <w:bookmarkStart w:id="783" w:name="_Toc265228384"/>
      <w:r/>
      <w:bookmarkStart w:id="784" w:name="_Toc149720839"/>
      <w:r/>
      <w:bookmarkStart w:id="785" w:name="_Toc150509297"/>
      <w:r/>
      <w:bookmarkStart w:id="786" w:name="_Toc151193934"/>
      <w:r/>
      <w:bookmarkStart w:id="787" w:name="_Toc151193644"/>
      <w:r/>
      <w:bookmarkStart w:id="788" w:name="_Toc520356170"/>
      <w:r/>
      <w:bookmarkStart w:id="789" w:name="_Toc164608815"/>
      <w:r/>
      <w:bookmarkStart w:id="790" w:name="_Toc151193716"/>
      <w:r/>
      <w:bookmarkStart w:id="791" w:name="_Toc195842911"/>
      <w:r/>
      <w:bookmarkStart w:id="792" w:name="_Toc151193788"/>
      <w:r/>
      <w:bookmarkStart w:id="793" w:name="_Toc226965819"/>
      <w:r/>
      <w:bookmarkStart w:id="794" w:name="_Toc164351640"/>
      <w:r/>
      <w:bookmarkStart w:id="795" w:name="_Toc151193860"/>
      <w:r/>
      <w:bookmarkStart w:id="796" w:name="_Toc150774751"/>
      <w:r/>
      <w:bookmarkStart w:id="797" w:name="_Toc127161460"/>
      <w:r/>
      <w:bookmarkStart w:id="798" w:name="_Ref467307010"/>
      <w:r/>
      <w:bookmarkStart w:id="799" w:name="_Toc164608660"/>
      <w:r/>
      <w:bookmarkStart w:id="800" w:name="_Toc164229387"/>
      <w:r/>
      <w:bookmarkStart w:id="801" w:name="_Toc226965736"/>
      <w:r/>
      <w:bookmarkStart w:id="802" w:name="_Toc150774646"/>
      <w:r/>
      <w:bookmarkStart w:id="803" w:name="_Toc127151747"/>
      <w:r/>
      <w:bookmarkStart w:id="804" w:name="_Toc226309790"/>
      <w:r/>
      <w:bookmarkStart w:id="805" w:name="_Toc151190173"/>
      <w:r/>
      <w:bookmarkStart w:id="806" w:name="_Toc127151546"/>
      <w:r/>
      <w:bookmarkStart w:id="807" w:name="_Toc264969236"/>
      <w:r/>
      <w:bookmarkStart w:id="808" w:name="_Toc142311048"/>
      <w:r/>
      <w:bookmarkStart w:id="809" w:name="_Toc226337242"/>
      <w:r/>
      <w:bookmarkStart w:id="810" w:name="_Toc164229241"/>
      <w:r/>
      <w:bookmarkStart w:id="811" w:name="_Toc305158814"/>
      <w:r/>
      <w:bookmarkStart w:id="812" w:name="_Toc305158888"/>
      <w:r/>
      <w:bookmarkStart w:id="813" w:name="_Toc150480784"/>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88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925"/>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925"/>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88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88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88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88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885"/>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885"/>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885"/>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885"/>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tbl>
      <w:tblPr>
        <w:tblW w:w="538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6"/>
        <w:gridCol w:w="1294"/>
        <w:gridCol w:w="808"/>
        <w:gridCol w:w="6342"/>
      </w:tblGrid>
      <w:tr>
        <w:trPr/>
        <w:tc>
          <w:tcPr>
            <w:tcW w:w="401" w:type="pct"/>
            <w:vAlign w:val="center"/>
            <w:textDirection w:val="lrTb"/>
            <w:noWrap w:val="false"/>
          </w:tcPr>
          <w:p>
            <w:pPr>
              <w:pStyle w:val="885"/>
              <w:ind w:firstLine="28"/>
              <w:jc w:val="center"/>
              <w:rPr>
                <w:rFonts w:ascii="宋体" w:hAnsi="宋体"/>
                <w:b/>
                <w:sz w:val="24"/>
              </w:rPr>
            </w:pPr>
            <w:r>
              <w:rPr>
                <w:rFonts w:ascii="宋体" w:hAnsi="宋体"/>
                <w:b/>
                <w:sz w:val="24"/>
              </w:rPr>
              <w:t xml:space="preserve">序号</w:t>
            </w:r>
            <w:r/>
          </w:p>
        </w:tc>
        <w:tc>
          <w:tcPr>
            <w:tcW w:w="705" w:type="pct"/>
            <w:vAlign w:val="center"/>
            <w:textDirection w:val="lrTb"/>
            <w:noWrap w:val="false"/>
          </w:tcPr>
          <w:p>
            <w:pPr>
              <w:pStyle w:val="885"/>
              <w:ind w:firstLine="28"/>
              <w:jc w:val="center"/>
              <w:rPr>
                <w:rFonts w:ascii="宋体" w:hAnsi="宋体"/>
                <w:b/>
                <w:sz w:val="24"/>
              </w:rPr>
            </w:pPr>
            <w:r>
              <w:rPr>
                <w:rFonts w:ascii="宋体" w:hAnsi="宋体"/>
                <w:b/>
                <w:sz w:val="24"/>
              </w:rPr>
              <w:t xml:space="preserve">评分因素</w:t>
            </w:r>
            <w:r/>
          </w:p>
        </w:tc>
        <w:tc>
          <w:tcPr>
            <w:tcW w:w="440" w:type="pct"/>
            <w:vAlign w:val="center"/>
            <w:textDirection w:val="lrTb"/>
            <w:noWrap w:val="false"/>
          </w:tcPr>
          <w:p>
            <w:pPr>
              <w:pStyle w:val="885"/>
              <w:ind w:firstLine="28"/>
              <w:jc w:val="center"/>
              <w:rPr>
                <w:rFonts w:ascii="宋体" w:hAnsi="宋体"/>
                <w:b/>
                <w:sz w:val="24"/>
              </w:rPr>
            </w:pPr>
            <w:r>
              <w:rPr>
                <w:rFonts w:ascii="宋体" w:hAnsi="宋体"/>
                <w:b/>
                <w:sz w:val="24"/>
              </w:rPr>
              <w:t xml:space="preserve">分值</w:t>
            </w:r>
            <w:r/>
          </w:p>
        </w:tc>
        <w:tc>
          <w:tcPr>
            <w:tcW w:w="3454" w:type="pct"/>
            <w:vAlign w:val="center"/>
            <w:textDirection w:val="lrTb"/>
            <w:noWrap w:val="false"/>
          </w:tcPr>
          <w:p>
            <w:pPr>
              <w:pStyle w:val="885"/>
              <w:ind w:firstLine="28"/>
              <w:jc w:val="center"/>
              <w:rPr>
                <w:rFonts w:ascii="宋体" w:hAnsi="宋体"/>
                <w:b/>
                <w:sz w:val="24"/>
              </w:rPr>
            </w:pPr>
            <w:r>
              <w:rPr>
                <w:rFonts w:ascii="宋体" w:hAnsi="宋体"/>
                <w:b/>
                <w:sz w:val="24"/>
              </w:rPr>
              <w:t xml:space="preserve">评分标准</w:t>
            </w:r>
            <w:r/>
          </w:p>
        </w:tc>
      </w:tr>
      <w:tr>
        <w:trPr>
          <w:trHeight w:val="631"/>
        </w:trPr>
        <w:tc>
          <w:tcPr>
            <w:tcW w:w="401" w:type="pct"/>
            <w:vAlign w:val="center"/>
            <w:textDirection w:val="lrTb"/>
            <w:noWrap w:val="false"/>
          </w:tcPr>
          <w:p>
            <w:pPr>
              <w:pStyle w:val="885"/>
              <w:ind w:firstLine="28"/>
              <w:jc w:val="center"/>
              <w:rPr>
                <w:rFonts w:ascii="宋体" w:hAnsi="宋体"/>
                <w:b/>
                <w:sz w:val="24"/>
              </w:rPr>
            </w:pPr>
            <w:r>
              <w:rPr>
                <w:rFonts w:hint="eastAsia" w:ascii="宋体" w:hAnsi="宋体"/>
                <w:b/>
                <w:sz w:val="24"/>
              </w:rPr>
              <w:t xml:space="preserve">1</w:t>
            </w:r>
            <w:r>
              <w:rPr>
                <w:rFonts w:ascii="宋体" w:hAnsi="宋体"/>
                <w:b/>
                <w:sz w:val="24"/>
              </w:rPr>
            </w:r>
            <w:r/>
          </w:p>
        </w:tc>
        <w:tc>
          <w:tcPr>
            <w:tcW w:w="705" w:type="pct"/>
            <w:vAlign w:val="center"/>
            <w:textDirection w:val="lrTb"/>
            <w:noWrap w:val="false"/>
          </w:tcPr>
          <w:p>
            <w:pPr>
              <w:pStyle w:val="885"/>
              <w:ind w:firstLine="28"/>
              <w:jc w:val="center"/>
              <w:rPr>
                <w:rFonts w:ascii="宋体" w:hAnsi="宋体"/>
                <w:sz w:val="24"/>
              </w:rPr>
            </w:pPr>
            <w:r>
              <w:rPr>
                <w:rFonts w:hint="eastAsia" w:ascii="宋体" w:hAnsi="宋体"/>
                <w:sz w:val="24"/>
              </w:rPr>
              <w:t xml:space="preserve">价格分</w:t>
            </w:r>
            <w:r>
              <w:rPr>
                <w:rFonts w:ascii="宋体" w:hAnsi="宋体"/>
                <w:sz w:val="24"/>
              </w:rPr>
            </w:r>
            <w:r/>
          </w:p>
        </w:tc>
        <w:tc>
          <w:tcPr>
            <w:tcW w:w="440" w:type="pct"/>
            <w:vAlign w:val="center"/>
            <w:textDirection w:val="lrTb"/>
            <w:noWrap w:val="false"/>
          </w:tcPr>
          <w:p>
            <w:pPr>
              <w:pStyle w:val="885"/>
              <w:ind w:firstLine="28"/>
              <w:jc w:val="center"/>
              <w:rPr>
                <w:rFonts w:ascii="宋体" w:hAnsi="宋体"/>
                <w:sz w:val="24"/>
              </w:rPr>
            </w:pPr>
            <w:r>
              <w:rPr>
                <w:rFonts w:hint="eastAsia" w:ascii="宋体" w:hAnsi="宋体"/>
                <w:sz w:val="24"/>
              </w:rPr>
              <w:t xml:space="preserve">3</w:t>
            </w:r>
            <w:r>
              <w:rPr>
                <w:rFonts w:ascii="宋体" w:hAnsi="宋体"/>
                <w:sz w:val="24"/>
              </w:rPr>
              <w:t xml:space="preserve">0</w:t>
            </w:r>
            <w:r/>
          </w:p>
        </w:tc>
        <w:tc>
          <w:tcPr>
            <w:tcW w:w="3454" w:type="pct"/>
            <w:vAlign w:val="center"/>
            <w:textDirection w:val="lrTb"/>
            <w:noWrap w:val="false"/>
          </w:tcPr>
          <w:p>
            <w:pPr>
              <w:pStyle w:val="885"/>
              <w:rPr>
                <w:rFonts w:ascii="宋体" w:hAnsi="宋体"/>
                <w:sz w:val="24"/>
              </w:rPr>
            </w:pPr>
            <w:r>
              <w:rPr>
                <w:rFonts w:ascii="宋体" w:hAnsi="宋体"/>
                <w:sz w:val="24"/>
              </w:rPr>
              <w:t xml:space="preserve">满足招标文件要求且投标价格最低的投标报价为评标基准价，其价格分为满分。其他投标人的价格分统一按照下列公式计算：</w:t>
            </w:r>
            <w:r/>
          </w:p>
          <w:p>
            <w:pPr>
              <w:pStyle w:val="885"/>
              <w:rPr>
                <w:rFonts w:ascii="宋体" w:hAnsi="宋体"/>
                <w:sz w:val="24"/>
              </w:rPr>
            </w:pPr>
            <w:r>
              <w:rPr>
                <w:rFonts w:ascii="宋体" w:hAnsi="宋体"/>
                <w:sz w:val="24"/>
              </w:rPr>
              <w:t xml:space="preserve">投标报价得分＝（评标基准价/投标报价）×分值。</w:t>
            </w:r>
            <w:r/>
          </w:p>
          <w:p>
            <w:pPr>
              <w:pStyle w:val="885"/>
              <w:rPr>
                <w:rFonts w:hint="eastAsia" w:ascii="宋体" w:hAnsi="宋体"/>
                <w:b/>
                <w:sz w:val="24"/>
              </w:rPr>
            </w:pPr>
            <w:r>
              <w:rPr>
                <w:rFonts w:hint="eastAsia" w:ascii="宋体" w:hAnsi="宋体"/>
                <w:b/>
                <w:sz w:val="24"/>
              </w:rPr>
              <w:t xml:space="preserve">此处投标报价指经过报价修正，及</w:t>
            </w:r>
            <w:r>
              <w:rPr>
                <w:rFonts w:ascii="宋体" w:hAnsi="宋体"/>
                <w:b/>
                <w:sz w:val="24"/>
              </w:rPr>
              <w:t xml:space="preserve">因落实政府采购政策进行价格调整</w:t>
            </w:r>
            <w:r>
              <w:rPr>
                <w:rFonts w:hint="eastAsia" w:ascii="宋体" w:hAnsi="宋体"/>
                <w:b/>
                <w:sz w:val="24"/>
              </w:rPr>
              <w:t xml:space="preserve">后</w:t>
            </w:r>
            <w:r>
              <w:rPr>
                <w:rFonts w:ascii="宋体" w:hAnsi="宋体"/>
                <w:b/>
                <w:sz w:val="24"/>
              </w:rPr>
              <w:t xml:space="preserve">的</w:t>
            </w:r>
            <w:r>
              <w:rPr>
                <w:rFonts w:hint="eastAsia" w:ascii="宋体" w:hAnsi="宋体"/>
                <w:b/>
                <w:sz w:val="24"/>
              </w:rPr>
              <w:t xml:space="preserve">报价</w:t>
            </w:r>
            <w:r>
              <w:rPr>
                <w:rFonts w:ascii="宋体" w:hAnsi="宋体"/>
                <w:b/>
                <w:sz w:val="24"/>
              </w:rPr>
              <w:t xml:space="preserve">，详见第</w:t>
            </w:r>
            <w:r>
              <w:rPr>
                <w:rFonts w:hint="eastAsia" w:ascii="宋体" w:hAnsi="宋体"/>
                <w:b/>
                <w:sz w:val="24"/>
              </w:rPr>
              <w:t xml:space="preserve">四</w:t>
            </w:r>
            <w:r>
              <w:rPr>
                <w:rFonts w:ascii="宋体" w:hAnsi="宋体"/>
                <w:b/>
                <w:sz w:val="24"/>
              </w:rPr>
              <w:t xml:space="preserve">章《评标方法和评标标准》</w:t>
            </w:r>
            <w:r>
              <w:rPr>
                <w:rFonts w:hint="eastAsia" w:ascii="宋体" w:hAnsi="宋体"/>
                <w:b/>
                <w:sz w:val="24"/>
              </w:rPr>
            </w:r>
            <w:r/>
          </w:p>
        </w:tc>
      </w:tr>
      <w:tr>
        <w:trPr/>
        <w:tc>
          <w:tcPr>
            <w:tcW w:w="401" w:type="pct"/>
            <w:vAlign w:val="center"/>
            <w:textDirection w:val="lrTb"/>
            <w:noWrap w:val="false"/>
          </w:tcPr>
          <w:p>
            <w:pPr>
              <w:pStyle w:val="885"/>
              <w:ind w:firstLine="28"/>
              <w:jc w:val="center"/>
              <w:rPr>
                <w:rFonts w:ascii="宋体" w:hAnsi="宋体"/>
                <w:sz w:val="24"/>
              </w:rPr>
            </w:pPr>
            <w:r>
              <w:rPr>
                <w:rFonts w:hint="eastAsia" w:ascii="宋体" w:hAnsi="宋体"/>
                <w:sz w:val="24"/>
              </w:rPr>
              <w:t xml:space="preserve">2</w:t>
            </w:r>
            <w:r>
              <w:rPr>
                <w:rFonts w:ascii="宋体" w:hAnsi="宋体"/>
                <w:sz w:val="24"/>
              </w:rPr>
            </w:r>
            <w:r/>
          </w:p>
        </w:tc>
        <w:tc>
          <w:tcPr>
            <w:tcW w:w="705" w:type="pct"/>
            <w:vAlign w:val="center"/>
            <w:textDirection w:val="lrTb"/>
            <w:noWrap w:val="false"/>
          </w:tcPr>
          <w:p>
            <w:pPr>
              <w:pStyle w:val="885"/>
              <w:ind w:firstLine="28"/>
              <w:jc w:val="center"/>
              <w:rPr>
                <w:rFonts w:ascii="宋体" w:hAnsi="宋体"/>
                <w:sz w:val="24"/>
              </w:rPr>
            </w:pPr>
            <w:r>
              <w:rPr>
                <w:rFonts w:hint="eastAsia" w:ascii="宋体" w:hAnsi="宋体"/>
                <w:sz w:val="24"/>
              </w:rPr>
              <w:t xml:space="preserve">主观分</w:t>
            </w:r>
            <w:r>
              <w:rPr>
                <w:rFonts w:ascii="宋体" w:hAnsi="宋体"/>
                <w:sz w:val="24"/>
              </w:rPr>
            </w:r>
            <w:r/>
          </w:p>
        </w:tc>
        <w:tc>
          <w:tcPr>
            <w:tcW w:w="440" w:type="pct"/>
            <w:vAlign w:val="center"/>
            <w:textDirection w:val="lrTb"/>
            <w:noWrap w:val="false"/>
          </w:tcPr>
          <w:p>
            <w:pPr>
              <w:pStyle w:val="885"/>
              <w:ind w:firstLine="28"/>
              <w:jc w:val="center"/>
              <w:rPr>
                <w:rFonts w:ascii="宋体" w:hAnsi="宋体"/>
                <w:sz w:val="24"/>
              </w:rPr>
            </w:pPr>
            <w:r>
              <w:rPr>
                <w:rFonts w:ascii="宋体" w:hAnsi="宋体"/>
                <w:sz w:val="24"/>
              </w:rPr>
            </w:r>
            <w:r/>
          </w:p>
        </w:tc>
        <w:tc>
          <w:tcPr>
            <w:tcW w:w="3454" w:type="pct"/>
            <w:vAlign w:val="center"/>
            <w:textDirection w:val="lrTb"/>
            <w:noWrap w:val="false"/>
          </w:tcPr>
          <w:p>
            <w:pPr>
              <w:pStyle w:val="885"/>
              <w:rPr>
                <w:rFonts w:ascii="宋体" w:hAnsi="宋体"/>
                <w:sz w:val="24"/>
              </w:rPr>
            </w:pPr>
            <w:r>
              <w:rPr>
                <w:rFonts w:ascii="宋体" w:hAnsi="宋体"/>
                <w:sz w:val="24"/>
              </w:rPr>
            </w:r>
            <w:r/>
          </w:p>
        </w:tc>
      </w:tr>
      <w:tr>
        <w:trPr/>
        <w:tc>
          <w:tcPr>
            <w:tcW w:w="401" w:type="pct"/>
            <w:vAlign w:val="center"/>
            <w:textDirection w:val="lrTb"/>
            <w:noWrap w:val="false"/>
          </w:tcPr>
          <w:p>
            <w:pPr>
              <w:pStyle w:val="885"/>
              <w:ind w:firstLine="28"/>
              <w:jc w:val="center"/>
              <w:rPr>
                <w:rFonts w:ascii="宋体" w:hAnsi="宋体"/>
                <w:sz w:val="24"/>
              </w:rPr>
            </w:pPr>
            <w:r>
              <w:rPr>
                <w:rFonts w:hint="eastAsia" w:ascii="宋体" w:hAnsi="宋体"/>
                <w:sz w:val="24"/>
              </w:rPr>
              <w:t xml:space="preserve">2.1</w:t>
            </w:r>
            <w:r>
              <w:rPr>
                <w:rFonts w:ascii="宋体" w:hAnsi="宋体"/>
                <w:sz w:val="24"/>
              </w:rPr>
            </w:r>
            <w:r/>
          </w:p>
        </w:tc>
        <w:tc>
          <w:tcPr>
            <w:tcW w:w="705" w:type="pct"/>
            <w:vAlign w:val="center"/>
            <w:textDirection w:val="lrTb"/>
            <w:noWrap w:val="false"/>
          </w:tcPr>
          <w:p>
            <w:pPr>
              <w:pStyle w:val="885"/>
              <w:ind w:firstLine="28"/>
              <w:jc w:val="center"/>
              <w:rPr>
                <w:rFonts w:ascii="宋体" w:hAnsi="宋体"/>
                <w:sz w:val="24"/>
              </w:rPr>
            </w:pPr>
            <w:r>
              <w:rPr>
                <w:rFonts w:hint="eastAsia" w:ascii="宋体" w:hAnsi="宋体" w:cs="宋体"/>
                <w:sz w:val="24"/>
              </w:rPr>
              <w:t xml:space="preserve">项目实施方案</w:t>
            </w:r>
            <w:r>
              <w:rPr>
                <w:rFonts w:ascii="宋体" w:hAnsi="宋体"/>
                <w:sz w:val="24"/>
              </w:rPr>
            </w:r>
            <w:r/>
          </w:p>
        </w:tc>
        <w:tc>
          <w:tcPr>
            <w:tcW w:w="440" w:type="pct"/>
            <w:vAlign w:val="center"/>
            <w:textDirection w:val="lrTb"/>
            <w:noWrap w:val="false"/>
          </w:tcPr>
          <w:p>
            <w:pPr>
              <w:pStyle w:val="885"/>
              <w:ind w:firstLine="28"/>
              <w:jc w:val="center"/>
              <w:rPr>
                <w:rFonts w:ascii="宋体" w:hAnsi="宋体"/>
                <w:sz w:val="24"/>
              </w:rPr>
            </w:pPr>
            <w:r>
              <w:rPr>
                <w:rFonts w:hint="eastAsia" w:ascii="宋体" w:hAnsi="宋体"/>
                <w:sz w:val="24"/>
              </w:rPr>
              <w:t xml:space="preserve">4</w:t>
            </w:r>
            <w:r>
              <w:rPr>
                <w:rFonts w:ascii="宋体" w:hAnsi="宋体"/>
                <w:sz w:val="24"/>
              </w:rPr>
            </w:r>
            <w:r/>
          </w:p>
        </w:tc>
        <w:tc>
          <w:tcPr>
            <w:tcW w:w="3454" w:type="pct"/>
            <w:vAlign w:val="center"/>
            <w:textDirection w:val="lrTb"/>
            <w:noWrap w:val="false"/>
          </w:tcPr>
          <w:p>
            <w:pPr>
              <w:pStyle w:val="885"/>
              <w:rPr>
                <w:rFonts w:hint="eastAsia" w:ascii="宋体" w:hAnsi="宋体" w:cs="宋体"/>
                <w:sz w:val="24"/>
              </w:rPr>
            </w:pPr>
            <w:r>
              <w:rPr>
                <w:rFonts w:hint="eastAsia" w:ascii="宋体" w:hAnsi="宋体" w:cs="宋体"/>
                <w:sz w:val="24"/>
              </w:rPr>
              <w:t xml:space="preserve">供货、安装、调试、验收的各阶段的方案和措施，方案和措施科学合理、安全严密、条理清晰、完善、重点突出、专业性强的得4分；方案和措施完整、比较合理、安全可行、条理性和专业性较好的得2</w:t>
            </w:r>
            <w:r>
              <w:rPr>
                <w:rFonts w:ascii="宋体" w:hAnsi="宋体" w:cs="宋体"/>
                <w:sz w:val="24"/>
              </w:rPr>
              <w:t xml:space="preserve">.5</w:t>
            </w:r>
            <w:r>
              <w:rPr>
                <w:rFonts w:hint="eastAsia" w:ascii="宋体" w:hAnsi="宋体" w:cs="宋体"/>
                <w:sz w:val="24"/>
              </w:rPr>
              <w:t xml:space="preserve">分；方案和措施基本合理、安全可行、具有一定条理、基本完善、专业性一般的得1分；较差或未提供本项不得分。</w:t>
            </w:r>
            <w:r/>
          </w:p>
        </w:tc>
      </w:tr>
      <w:tr>
        <w:trPr/>
        <w:tc>
          <w:tcPr>
            <w:tcW w:w="401" w:type="pct"/>
            <w:vAlign w:val="center"/>
            <w:textDirection w:val="lrTb"/>
            <w:noWrap w:val="false"/>
          </w:tcPr>
          <w:p>
            <w:pPr>
              <w:pStyle w:val="885"/>
              <w:ind w:firstLine="28"/>
              <w:jc w:val="center"/>
              <w:rPr>
                <w:rFonts w:ascii="宋体" w:hAnsi="宋体"/>
                <w:sz w:val="24"/>
              </w:rPr>
            </w:pPr>
            <w:r>
              <w:rPr>
                <w:rFonts w:ascii="宋体" w:hAnsi="宋体"/>
                <w:sz w:val="24"/>
              </w:rPr>
              <w:t xml:space="preserve">2.2</w:t>
            </w:r>
            <w:r>
              <w:rPr>
                <w:rFonts w:ascii="宋体" w:hAnsi="宋体"/>
                <w:sz w:val="24"/>
              </w:rPr>
            </w:r>
            <w:r/>
          </w:p>
        </w:tc>
        <w:tc>
          <w:tcPr>
            <w:tcW w:w="705" w:type="pct"/>
            <w:vAlign w:val="center"/>
            <w:textDirection w:val="lrTb"/>
            <w:noWrap w:val="false"/>
          </w:tcPr>
          <w:p>
            <w:pPr>
              <w:pStyle w:val="885"/>
              <w:ind w:firstLine="28"/>
              <w:jc w:val="center"/>
              <w:rPr>
                <w:rFonts w:ascii="宋体" w:hAnsi="宋体"/>
                <w:sz w:val="24"/>
              </w:rPr>
            </w:pPr>
            <w:r>
              <w:rPr>
                <w:rFonts w:hint="eastAsia" w:ascii="宋体" w:hAnsi="宋体"/>
                <w:sz w:val="24"/>
              </w:rPr>
              <w:t xml:space="preserve">场地整体设计方案</w:t>
            </w:r>
            <w:r>
              <w:rPr>
                <w:rFonts w:ascii="宋体" w:hAnsi="宋体"/>
                <w:sz w:val="24"/>
              </w:rPr>
            </w:r>
            <w:r/>
          </w:p>
        </w:tc>
        <w:tc>
          <w:tcPr>
            <w:tcW w:w="440" w:type="pct"/>
            <w:vAlign w:val="center"/>
            <w:textDirection w:val="lrTb"/>
            <w:noWrap w:val="false"/>
          </w:tcPr>
          <w:p>
            <w:pPr>
              <w:pStyle w:val="885"/>
              <w:ind w:firstLine="28"/>
              <w:jc w:val="center"/>
              <w:rPr>
                <w:rFonts w:ascii="宋体" w:hAnsi="宋体"/>
                <w:sz w:val="24"/>
              </w:rPr>
            </w:pPr>
            <w:r>
              <w:rPr>
                <w:rFonts w:hint="eastAsia" w:ascii="宋体" w:hAnsi="宋体"/>
                <w:sz w:val="24"/>
              </w:rPr>
              <w:t xml:space="preserve">4</w:t>
            </w:r>
            <w:r>
              <w:rPr>
                <w:rFonts w:ascii="宋体" w:hAnsi="宋体"/>
                <w:sz w:val="24"/>
              </w:rPr>
            </w:r>
            <w:r/>
          </w:p>
        </w:tc>
        <w:tc>
          <w:tcPr>
            <w:tcW w:w="3454" w:type="pct"/>
            <w:vAlign w:val="center"/>
            <w:textDirection w:val="lrTb"/>
            <w:noWrap w:val="false"/>
          </w:tcPr>
          <w:p>
            <w:pPr>
              <w:pStyle w:val="885"/>
              <w:rPr>
                <w:rFonts w:ascii="宋体" w:hAnsi="宋体"/>
                <w:sz w:val="24"/>
              </w:rPr>
            </w:pPr>
            <w:r>
              <w:rPr>
                <w:rFonts w:hint="eastAsia" w:ascii="宋体" w:hAnsi="宋体" w:cs="宋体"/>
                <w:sz w:val="24"/>
              </w:rPr>
              <w:t xml:space="preserve">针对本项目场地整体设计方案、效果图及布局图完整的表现各区块的特点，创意新颖、主题鲜明，内容完整、充实的得4分；设计方案、效果图及布局图对各区块的特点有体现、方案有创新，内容较为完整，但有所欠缺的得2</w:t>
            </w:r>
            <w:r>
              <w:rPr>
                <w:rFonts w:ascii="宋体" w:hAnsi="宋体" w:cs="宋体"/>
                <w:sz w:val="24"/>
              </w:rPr>
              <w:t xml:space="preserve">.5</w:t>
            </w:r>
            <w:r>
              <w:rPr>
                <w:rFonts w:hint="eastAsia" w:ascii="宋体" w:hAnsi="宋体" w:cs="宋体"/>
                <w:sz w:val="24"/>
              </w:rPr>
              <w:t xml:space="preserve">分；</w:t>
            </w:r>
            <w:r>
              <w:rPr>
                <w:rFonts w:hint="eastAsia" w:ascii="宋体" w:hAnsi="宋体" w:cs="宋体"/>
                <w:sz w:val="24"/>
              </w:rPr>
              <w:t xml:space="preserve">设计方案、效果图及布局图</w:t>
            </w:r>
            <w:r>
              <w:rPr>
                <w:rFonts w:hint="eastAsia" w:ascii="宋体" w:hAnsi="宋体" w:cs="宋体"/>
                <w:sz w:val="24"/>
              </w:rPr>
              <w:t xml:space="preserve">体现内容不够全面的得1分；</w:t>
            </w:r>
            <w:r>
              <w:rPr>
                <w:rFonts w:hint="eastAsia" w:ascii="宋体" w:hAnsi="宋体" w:cs="宋体"/>
                <w:sz w:val="24"/>
              </w:rPr>
              <w:t xml:space="preserve">较差或未提供本项不得分。</w:t>
            </w:r>
            <w:r>
              <w:rPr>
                <w:rFonts w:ascii="宋体" w:hAnsi="宋体"/>
                <w:sz w:val="24"/>
              </w:rPr>
            </w:r>
            <w:r/>
          </w:p>
        </w:tc>
      </w:tr>
      <w:tr>
        <w:trPr/>
        <w:tc>
          <w:tcPr>
            <w:tcW w:w="401" w:type="pct"/>
            <w:vAlign w:val="center"/>
            <w:textDirection w:val="lrTb"/>
            <w:noWrap w:val="false"/>
          </w:tcPr>
          <w:p>
            <w:pPr>
              <w:pStyle w:val="885"/>
              <w:ind w:firstLine="28"/>
              <w:jc w:val="center"/>
              <w:rPr>
                <w:rFonts w:ascii="宋体" w:hAnsi="宋体"/>
                <w:sz w:val="24"/>
              </w:rPr>
            </w:pPr>
            <w:r>
              <w:rPr>
                <w:rFonts w:hint="eastAsia" w:ascii="宋体" w:hAnsi="宋体"/>
                <w:sz w:val="24"/>
              </w:rPr>
              <w:t xml:space="preserve">2</w:t>
            </w:r>
            <w:r>
              <w:rPr>
                <w:rFonts w:ascii="宋体" w:hAnsi="宋体"/>
                <w:sz w:val="24"/>
              </w:rPr>
              <w:t xml:space="preserve">.3</w:t>
            </w:r>
            <w:r/>
          </w:p>
        </w:tc>
        <w:tc>
          <w:tcPr>
            <w:tcW w:w="705" w:type="pct"/>
            <w:vAlign w:val="center"/>
            <w:textDirection w:val="lrTb"/>
            <w:noWrap w:val="false"/>
          </w:tcPr>
          <w:p>
            <w:pPr>
              <w:pStyle w:val="885"/>
              <w:ind w:firstLine="28"/>
              <w:jc w:val="center"/>
              <w:rPr>
                <w:rFonts w:ascii="宋体" w:hAnsi="宋体"/>
                <w:sz w:val="24"/>
              </w:rPr>
            </w:pPr>
            <w:r>
              <w:rPr>
                <w:rFonts w:hint="eastAsia" w:ascii="宋体" w:hAnsi="宋体" w:cs="宋体"/>
                <w:spacing w:val="-3"/>
                <w:sz w:val="24"/>
              </w:rPr>
              <w:t xml:space="preserve">培训方案</w:t>
            </w:r>
            <w:r>
              <w:rPr>
                <w:rFonts w:ascii="宋体" w:hAnsi="宋体"/>
                <w:sz w:val="24"/>
              </w:rPr>
            </w:r>
            <w:r/>
          </w:p>
        </w:tc>
        <w:tc>
          <w:tcPr>
            <w:tcW w:w="440" w:type="pct"/>
            <w:vAlign w:val="center"/>
            <w:textDirection w:val="lrTb"/>
            <w:noWrap w:val="false"/>
          </w:tcPr>
          <w:p>
            <w:pPr>
              <w:pStyle w:val="885"/>
              <w:ind w:firstLine="28"/>
              <w:jc w:val="center"/>
              <w:rPr>
                <w:rFonts w:ascii="宋体" w:hAnsi="宋体"/>
                <w:sz w:val="24"/>
              </w:rPr>
            </w:pPr>
            <w:r>
              <w:rPr>
                <w:rFonts w:hint="eastAsia" w:ascii="宋体" w:hAnsi="宋体"/>
                <w:sz w:val="24"/>
              </w:rPr>
              <w:t xml:space="preserve">6</w:t>
            </w:r>
            <w:r>
              <w:rPr>
                <w:rFonts w:ascii="宋体" w:hAnsi="宋体"/>
                <w:sz w:val="24"/>
              </w:rPr>
            </w:r>
            <w:r/>
          </w:p>
        </w:tc>
        <w:tc>
          <w:tcPr>
            <w:tcW w:w="3454" w:type="pct"/>
            <w:vAlign w:val="top"/>
            <w:textDirection w:val="lrTb"/>
            <w:noWrap w:val="false"/>
          </w:tcPr>
          <w:p>
            <w:pPr>
              <w:pStyle w:val="885"/>
              <w:rPr>
                <w:rFonts w:ascii="宋体" w:hAnsi="宋体"/>
                <w:sz w:val="24"/>
              </w:rPr>
            </w:pPr>
            <w:r>
              <w:rPr>
                <w:rFonts w:hint="eastAsia" w:ascii="宋体" w:hAnsi="宋体" w:cs="宋体"/>
                <w:sz w:val="24"/>
              </w:rPr>
              <w:t xml:space="preserve">投标人针对本项目的培训方案（</w:t>
            </w:r>
            <w:r>
              <w:rPr>
                <w:rFonts w:ascii="宋体" w:hAnsi="宋体"/>
                <w:sz w:val="24"/>
              </w:rPr>
              <w:t xml:space="preserve">包含但不限于培训师资、培训课时、培训内容、培训计划、实操演练</w:t>
            </w:r>
            <w:r>
              <w:rPr>
                <w:rFonts w:hint="eastAsia" w:ascii="宋体" w:hAnsi="宋体"/>
                <w:sz w:val="24"/>
              </w:rPr>
              <w:t xml:space="preserve">等</w:t>
            </w:r>
            <w:r>
              <w:rPr>
                <w:rFonts w:hint="eastAsia" w:ascii="宋体" w:hAnsi="宋体" w:cs="宋体"/>
                <w:sz w:val="24"/>
              </w:rPr>
              <w:t xml:space="preserve">）：方案完整科学、完善合理、操作性及指导性强的得6分；方案基本全面，基本科学合理，基本可行的得4分；方案不够全面，内容缺乏可操作性的得2分；未提供本项不得分。</w:t>
            </w:r>
            <w:r>
              <w:rPr>
                <w:rFonts w:ascii="宋体" w:hAnsi="宋体"/>
                <w:sz w:val="24"/>
              </w:rPr>
            </w:r>
            <w:r/>
          </w:p>
        </w:tc>
      </w:tr>
      <w:tr>
        <w:trPr/>
        <w:tc>
          <w:tcPr>
            <w:tcW w:w="401" w:type="pct"/>
            <w:vAlign w:val="center"/>
            <w:textDirection w:val="lrTb"/>
            <w:noWrap w:val="false"/>
          </w:tcPr>
          <w:p>
            <w:pPr>
              <w:pStyle w:val="885"/>
              <w:ind w:firstLine="28"/>
              <w:jc w:val="center"/>
              <w:rPr>
                <w:rFonts w:ascii="宋体" w:hAnsi="宋体"/>
                <w:sz w:val="24"/>
              </w:rPr>
            </w:pPr>
            <w:r>
              <w:rPr>
                <w:rFonts w:hint="eastAsia" w:ascii="宋体" w:hAnsi="宋体"/>
                <w:sz w:val="24"/>
              </w:rPr>
              <w:t xml:space="preserve">2</w:t>
            </w:r>
            <w:r>
              <w:rPr>
                <w:rFonts w:ascii="宋体" w:hAnsi="宋体"/>
                <w:sz w:val="24"/>
              </w:rPr>
              <w:t xml:space="preserve">.4</w:t>
            </w:r>
            <w:r/>
          </w:p>
        </w:tc>
        <w:tc>
          <w:tcPr>
            <w:tcW w:w="705" w:type="pct"/>
            <w:vAlign w:val="center"/>
            <w:textDirection w:val="lrTb"/>
            <w:noWrap w:val="false"/>
          </w:tcPr>
          <w:p>
            <w:pPr>
              <w:pStyle w:val="885"/>
              <w:ind w:firstLine="28"/>
              <w:jc w:val="center"/>
              <w:rPr>
                <w:rFonts w:ascii="宋体" w:hAnsi="宋体"/>
                <w:sz w:val="24"/>
              </w:rPr>
            </w:pPr>
            <w:r>
              <w:rPr>
                <w:rFonts w:hint="eastAsia" w:ascii="宋体" w:hAnsi="宋体" w:cs="宋体"/>
                <w:spacing w:val="-3"/>
                <w:sz w:val="24"/>
              </w:rPr>
              <w:t xml:space="preserve">售后服务方案</w:t>
            </w:r>
            <w:r>
              <w:rPr>
                <w:rFonts w:ascii="宋体" w:hAnsi="宋体"/>
                <w:sz w:val="24"/>
              </w:rPr>
            </w:r>
            <w:r/>
          </w:p>
        </w:tc>
        <w:tc>
          <w:tcPr>
            <w:tcW w:w="440" w:type="pct"/>
            <w:vAlign w:val="center"/>
            <w:textDirection w:val="lrTb"/>
            <w:noWrap w:val="false"/>
          </w:tcPr>
          <w:p>
            <w:pPr>
              <w:pStyle w:val="885"/>
              <w:ind w:firstLine="28"/>
              <w:jc w:val="center"/>
              <w:rPr>
                <w:rFonts w:ascii="宋体" w:hAnsi="宋体"/>
                <w:sz w:val="24"/>
              </w:rPr>
            </w:pPr>
            <w:r>
              <w:rPr>
                <w:rFonts w:ascii="宋体" w:hAnsi="宋体"/>
                <w:sz w:val="24"/>
              </w:rPr>
              <w:t xml:space="preserve">5</w:t>
            </w:r>
            <w:r>
              <w:rPr>
                <w:rFonts w:ascii="宋体" w:hAnsi="宋体"/>
                <w:sz w:val="24"/>
              </w:rPr>
            </w:r>
            <w:r/>
          </w:p>
        </w:tc>
        <w:tc>
          <w:tcPr>
            <w:tcW w:w="3454" w:type="pct"/>
            <w:vAlign w:val="center"/>
            <w:textDirection w:val="lrTb"/>
            <w:noWrap w:val="false"/>
          </w:tcPr>
          <w:p>
            <w:pPr>
              <w:pStyle w:val="885"/>
              <w:rPr>
                <w:rFonts w:ascii="宋体" w:hAnsi="宋体"/>
                <w:sz w:val="24"/>
              </w:rPr>
            </w:pPr>
            <w:r>
              <w:rPr>
                <w:rFonts w:hint="eastAsia" w:ascii="宋体" w:hAnsi="宋体" w:cs="宋体"/>
                <w:sz w:val="24"/>
              </w:rPr>
              <w:t xml:space="preserve">投标人针对本项目的</w:t>
            </w:r>
            <w:r>
              <w:rPr>
                <w:rFonts w:hint="eastAsia" w:ascii="宋体" w:hAnsi="宋体" w:cs="宋体"/>
                <w:sz w:val="24"/>
              </w:rPr>
              <w:t xml:space="preserve">售后服务</w:t>
            </w:r>
            <w:r>
              <w:rPr>
                <w:rFonts w:hint="eastAsia" w:ascii="宋体" w:hAnsi="宋体" w:cs="宋体"/>
                <w:sz w:val="24"/>
              </w:rPr>
              <w:t xml:space="preserve">方案，包括但不限于</w:t>
            </w:r>
            <w:r>
              <w:rPr>
                <w:rFonts w:hint="eastAsia" w:ascii="宋体" w:hAnsi="宋体" w:cs="宋体"/>
                <w:sz w:val="24"/>
              </w:rPr>
              <w:t xml:space="preserve">优惠承诺</w:t>
            </w:r>
            <w:r>
              <w:rPr>
                <w:rFonts w:hint="eastAsia" w:ascii="宋体" w:hAnsi="宋体" w:cs="宋体"/>
                <w:sz w:val="24"/>
              </w:rPr>
              <w:t xml:space="preserve">、</w:t>
            </w:r>
            <w:r>
              <w:rPr>
                <w:rFonts w:hint="eastAsia" w:ascii="宋体" w:hAnsi="宋体" w:cs="宋体"/>
                <w:sz w:val="24"/>
              </w:rPr>
              <w:t xml:space="preserve">售后服务承诺、售后服务方案</w:t>
            </w:r>
            <w:r>
              <w:rPr>
                <w:rFonts w:hint="eastAsia" w:ascii="宋体" w:hAnsi="宋体" w:cs="宋体"/>
                <w:sz w:val="24"/>
              </w:rPr>
              <w:t xml:space="preserve">等</w:t>
            </w:r>
            <w:r>
              <w:rPr>
                <w:rFonts w:hint="eastAsia" w:ascii="宋体" w:hAnsi="宋体" w:cs="宋体"/>
                <w:sz w:val="24"/>
              </w:rPr>
              <w:t xml:space="preserve">，售后服务可行性合理、故障响应方式及保障措施等综合打分：方案完整全面、合理的得</w:t>
            </w:r>
            <w:r>
              <w:rPr>
                <w:rFonts w:ascii="宋体" w:hAnsi="宋体" w:cs="宋体"/>
                <w:sz w:val="24"/>
              </w:rPr>
              <w:t xml:space="preserve">5</w:t>
            </w:r>
            <w:r>
              <w:rPr>
                <w:rFonts w:hint="eastAsia" w:ascii="宋体" w:hAnsi="宋体" w:cs="宋体"/>
                <w:sz w:val="24"/>
              </w:rPr>
              <w:t xml:space="preserve">分；方案基本完整、基本合理的得</w:t>
            </w:r>
            <w:r>
              <w:rPr>
                <w:rFonts w:ascii="宋体" w:hAnsi="宋体" w:cs="宋体"/>
                <w:sz w:val="24"/>
              </w:rPr>
              <w:t xml:space="preserve">3</w:t>
            </w:r>
            <w:r>
              <w:rPr>
                <w:rFonts w:hint="eastAsia" w:ascii="宋体" w:hAnsi="宋体" w:cs="宋体"/>
                <w:sz w:val="24"/>
              </w:rPr>
              <w:t xml:space="preserve">分；方案简陋、不够合理、可操作性弱得</w:t>
            </w:r>
            <w:r>
              <w:rPr>
                <w:rFonts w:ascii="宋体" w:hAnsi="宋体" w:cs="宋体"/>
                <w:sz w:val="24"/>
              </w:rPr>
              <w:t xml:space="preserve">1</w:t>
            </w:r>
            <w:r>
              <w:rPr>
                <w:rFonts w:hint="eastAsia" w:ascii="宋体" w:hAnsi="宋体" w:cs="宋体"/>
                <w:sz w:val="24"/>
              </w:rPr>
              <w:t xml:space="preserve">分；未提供本项不得分。</w:t>
            </w:r>
            <w:r>
              <w:rPr>
                <w:rFonts w:ascii="宋体" w:hAnsi="宋体"/>
                <w:sz w:val="24"/>
              </w:rPr>
            </w:r>
            <w:r/>
          </w:p>
        </w:tc>
      </w:tr>
      <w:tr>
        <w:trPr/>
        <w:tc>
          <w:tcPr>
            <w:tcW w:w="401" w:type="pct"/>
            <w:vAlign w:val="center"/>
            <w:textDirection w:val="lrTb"/>
            <w:noWrap w:val="false"/>
          </w:tcPr>
          <w:p>
            <w:pPr>
              <w:pStyle w:val="885"/>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705" w:type="pct"/>
            <w:vAlign w:val="center"/>
            <w:textDirection w:val="lrTb"/>
            <w:noWrap w:val="false"/>
          </w:tcPr>
          <w:p>
            <w:pPr>
              <w:pStyle w:val="885"/>
              <w:ind w:firstLine="28"/>
              <w:jc w:val="center"/>
              <w:rPr>
                <w:rFonts w:ascii="宋体" w:hAnsi="宋体"/>
                <w:sz w:val="24"/>
              </w:rPr>
            </w:pPr>
            <w:r>
              <w:rPr>
                <w:rFonts w:hint="eastAsia" w:ascii="宋体" w:hAnsi="宋体"/>
                <w:sz w:val="24"/>
              </w:rPr>
              <w:t xml:space="preserve">客观分</w:t>
            </w:r>
            <w:r>
              <w:rPr>
                <w:rFonts w:ascii="宋体" w:hAnsi="宋体"/>
                <w:sz w:val="24"/>
              </w:rPr>
            </w:r>
            <w:r/>
          </w:p>
        </w:tc>
        <w:tc>
          <w:tcPr>
            <w:tcW w:w="440" w:type="pct"/>
            <w:vAlign w:val="center"/>
            <w:textDirection w:val="lrTb"/>
            <w:noWrap w:val="false"/>
          </w:tcPr>
          <w:p>
            <w:pPr>
              <w:pStyle w:val="885"/>
              <w:ind w:firstLine="28"/>
              <w:jc w:val="center"/>
              <w:rPr>
                <w:rFonts w:ascii="宋体" w:hAnsi="宋体"/>
                <w:sz w:val="24"/>
              </w:rPr>
            </w:pPr>
            <w:r>
              <w:rPr>
                <w:rFonts w:ascii="宋体" w:hAnsi="宋体"/>
                <w:sz w:val="24"/>
              </w:rPr>
            </w:r>
            <w:r/>
          </w:p>
        </w:tc>
        <w:tc>
          <w:tcPr>
            <w:tcW w:w="3454" w:type="pct"/>
            <w:vAlign w:val="center"/>
            <w:textDirection w:val="lrTb"/>
            <w:noWrap w:val="false"/>
          </w:tcPr>
          <w:p>
            <w:pPr>
              <w:pStyle w:val="885"/>
              <w:rPr>
                <w:rFonts w:ascii="宋体" w:hAnsi="宋体"/>
                <w:sz w:val="24"/>
              </w:rPr>
            </w:pPr>
            <w:r>
              <w:rPr>
                <w:rFonts w:ascii="宋体" w:hAnsi="宋体"/>
                <w:sz w:val="24"/>
              </w:rPr>
            </w:r>
            <w:r/>
          </w:p>
        </w:tc>
      </w:tr>
      <w:tr>
        <w:trPr/>
        <w:tc>
          <w:tcPr>
            <w:tcW w:w="401" w:type="pct"/>
            <w:vAlign w:val="center"/>
            <w:textDirection w:val="lrTb"/>
            <w:noWrap w:val="false"/>
          </w:tcPr>
          <w:p>
            <w:pPr>
              <w:pStyle w:val="885"/>
              <w:ind w:firstLine="28"/>
              <w:jc w:val="center"/>
              <w:rPr>
                <w:rFonts w:ascii="宋体" w:hAnsi="宋体"/>
                <w:sz w:val="24"/>
              </w:rPr>
            </w:pPr>
            <w:r>
              <w:rPr>
                <w:rFonts w:hint="eastAsia" w:ascii="宋体" w:hAnsi="宋体"/>
                <w:sz w:val="24"/>
              </w:rPr>
              <w:t xml:space="preserve">3</w:t>
            </w:r>
            <w:r>
              <w:rPr>
                <w:rFonts w:ascii="宋体" w:hAnsi="宋体"/>
                <w:sz w:val="24"/>
              </w:rPr>
              <w:t xml:space="preserve">.1</w:t>
            </w:r>
            <w:r/>
          </w:p>
        </w:tc>
        <w:tc>
          <w:tcPr>
            <w:tcW w:w="705" w:type="pct"/>
            <w:vAlign w:val="center"/>
            <w:textDirection w:val="lrTb"/>
            <w:noWrap w:val="false"/>
          </w:tcPr>
          <w:p>
            <w:pPr>
              <w:pStyle w:val="885"/>
              <w:ind w:firstLine="28"/>
              <w:jc w:val="center"/>
              <w:rPr>
                <w:rFonts w:ascii="宋体" w:hAnsi="宋体"/>
                <w:sz w:val="24"/>
              </w:rPr>
            </w:pPr>
            <w:r>
              <w:rPr>
                <w:rFonts w:ascii="宋体" w:hAnsi="宋体"/>
                <w:sz w:val="24"/>
              </w:rPr>
              <w:t xml:space="preserve">业绩</w:t>
            </w:r>
            <w:r/>
          </w:p>
        </w:tc>
        <w:tc>
          <w:tcPr>
            <w:tcW w:w="440" w:type="pct"/>
            <w:vAlign w:val="center"/>
            <w:textDirection w:val="lrTb"/>
            <w:noWrap w:val="false"/>
          </w:tcPr>
          <w:p>
            <w:pPr>
              <w:pStyle w:val="885"/>
              <w:ind w:firstLine="28"/>
              <w:jc w:val="center"/>
              <w:rPr>
                <w:rFonts w:ascii="宋体" w:hAnsi="宋体"/>
                <w:sz w:val="24"/>
              </w:rPr>
            </w:pPr>
            <w:r>
              <w:rPr>
                <w:rFonts w:ascii="宋体" w:hAnsi="宋体"/>
                <w:sz w:val="24"/>
              </w:rPr>
              <w:t xml:space="preserve">2</w:t>
            </w:r>
            <w:r/>
          </w:p>
        </w:tc>
        <w:tc>
          <w:tcPr>
            <w:tcW w:w="3454" w:type="pct"/>
            <w:vAlign w:val="center"/>
            <w:textDirection w:val="lrTb"/>
            <w:noWrap w:val="false"/>
          </w:tcPr>
          <w:p>
            <w:pPr>
              <w:pStyle w:val="885"/>
              <w:rPr>
                <w:rFonts w:ascii="宋体" w:hAnsi="宋体" w:cs="宋体"/>
                <w:sz w:val="24"/>
              </w:rPr>
            </w:pPr>
            <w:r>
              <w:rPr>
                <w:rFonts w:hint="eastAsia" w:ascii="宋体" w:hAnsi="宋体" w:cs="宋体"/>
                <w:sz w:val="24"/>
              </w:rPr>
              <w:t xml:space="preserve">投标单位自2023年</w:t>
            </w:r>
            <w:r>
              <w:rPr>
                <w:rFonts w:ascii="宋体" w:hAnsi="宋体" w:cs="宋体"/>
                <w:sz w:val="24"/>
              </w:rPr>
              <w:t xml:space="preserve">1</w:t>
            </w:r>
            <w:r>
              <w:rPr>
                <w:rFonts w:hint="eastAsia" w:ascii="宋体" w:hAnsi="宋体" w:cs="宋体"/>
                <w:sz w:val="24"/>
              </w:rPr>
              <w:t xml:space="preserve">月1日（以合同签订时间为准）至今，具有类似项目业绩，有1份得1分，最高得2分。</w:t>
            </w:r>
            <w:r>
              <w:rPr>
                <w:rFonts w:ascii="宋体" w:hAnsi="宋体" w:cs="宋体"/>
                <w:sz w:val="24"/>
              </w:rPr>
            </w:r>
            <w:r/>
          </w:p>
          <w:p>
            <w:pPr>
              <w:pStyle w:val="885"/>
              <w:rPr>
                <w:rFonts w:ascii="宋体" w:hAnsi="宋体"/>
                <w:sz w:val="24"/>
              </w:rPr>
            </w:pPr>
            <w:r>
              <w:rPr>
                <w:rFonts w:hint="eastAsia" w:ascii="宋体" w:hAnsi="宋体" w:cs="宋体"/>
                <w:b/>
                <w:bCs/>
                <w:sz w:val="24"/>
              </w:rPr>
              <w:t xml:space="preserve">注：业绩证明材料包括合同扫描件、中标（或成交）通知书扫描件和项目验收证明扫描件，未提供齐全的不得分。</w:t>
            </w:r>
            <w:r>
              <w:rPr>
                <w:rFonts w:ascii="宋体" w:hAnsi="宋体"/>
                <w:sz w:val="24"/>
              </w:rPr>
            </w:r>
            <w:r/>
          </w:p>
        </w:tc>
      </w:tr>
      <w:tr>
        <w:trPr/>
        <w:tc>
          <w:tcPr>
            <w:tcW w:w="401" w:type="pct"/>
            <w:vAlign w:val="center"/>
            <w:textDirection w:val="lrTb"/>
            <w:noWrap w:val="false"/>
          </w:tcPr>
          <w:p>
            <w:pPr>
              <w:pStyle w:val="885"/>
              <w:ind w:firstLine="28"/>
              <w:jc w:val="center"/>
              <w:rPr>
                <w:rFonts w:ascii="宋体" w:hAnsi="宋体"/>
                <w:sz w:val="24"/>
                <w:highlight w:val="yellow"/>
              </w:rPr>
            </w:pPr>
            <w:r>
              <w:rPr>
                <w:rFonts w:hint="eastAsia" w:ascii="宋体" w:hAnsi="宋体"/>
                <w:sz w:val="24"/>
                <w:highlight w:val="yellow"/>
              </w:rPr>
              <w:t xml:space="preserve">3</w:t>
            </w:r>
            <w:r>
              <w:rPr>
                <w:rFonts w:ascii="宋体" w:hAnsi="宋体"/>
                <w:sz w:val="24"/>
                <w:highlight w:val="yellow"/>
              </w:rPr>
              <w:t xml:space="preserve">.2</w:t>
            </w:r>
            <w:r/>
          </w:p>
        </w:tc>
        <w:tc>
          <w:tcPr>
            <w:tcW w:w="705" w:type="pct"/>
            <w:vAlign w:val="center"/>
            <w:textDirection w:val="lrTb"/>
            <w:noWrap w:val="false"/>
          </w:tcPr>
          <w:p>
            <w:pPr>
              <w:pStyle w:val="885"/>
              <w:ind w:firstLine="28"/>
              <w:jc w:val="center"/>
              <w:rPr>
                <w:rFonts w:ascii="宋体" w:hAnsi="宋体"/>
                <w:sz w:val="24"/>
                <w:highlight w:val="yellow"/>
              </w:rPr>
            </w:pPr>
            <w:r>
              <w:rPr>
                <w:rFonts w:hint="eastAsia" w:ascii="宋体" w:hAnsi="宋体" w:cs="宋体"/>
                <w:sz w:val="24"/>
                <w:highlight w:val="yellow"/>
              </w:rPr>
              <w:t xml:space="preserve">综合实力</w:t>
            </w:r>
            <w:r>
              <w:rPr>
                <w:rFonts w:ascii="宋体" w:hAnsi="宋体"/>
                <w:sz w:val="24"/>
                <w:highlight w:val="yellow"/>
              </w:rPr>
            </w:r>
            <w:r/>
          </w:p>
        </w:tc>
        <w:tc>
          <w:tcPr>
            <w:tcW w:w="440" w:type="pct"/>
            <w:vAlign w:val="center"/>
            <w:textDirection w:val="lrTb"/>
            <w:noWrap w:val="false"/>
          </w:tcPr>
          <w:p>
            <w:pPr>
              <w:pStyle w:val="885"/>
              <w:ind w:firstLine="28"/>
              <w:jc w:val="center"/>
              <w:rPr>
                <w:rFonts w:ascii="宋体" w:hAnsi="宋体"/>
                <w:sz w:val="24"/>
                <w:highlight w:val="yellow"/>
              </w:rPr>
            </w:pPr>
            <w:r>
              <w:rPr>
                <w:rFonts w:ascii="宋体" w:hAnsi="宋体"/>
                <w:sz w:val="24"/>
                <w:highlight w:val="yellow"/>
              </w:rPr>
              <w:t xml:space="preserve">6</w:t>
            </w:r>
            <w:r>
              <w:rPr>
                <w:rFonts w:ascii="宋体" w:hAnsi="宋体"/>
                <w:sz w:val="24"/>
                <w:highlight w:val="yellow"/>
              </w:rPr>
            </w:r>
            <w:r>
              <w:rPr>
                <w:highlight w:val="yellow"/>
              </w:rPr>
            </w:r>
          </w:p>
        </w:tc>
        <w:tc>
          <w:tcPr>
            <w:tcW w:w="3454" w:type="pct"/>
            <w:vAlign w:val="center"/>
            <w:textDirection w:val="lrTb"/>
            <w:noWrap w:val="false"/>
          </w:tcPr>
          <w:p>
            <w:pPr>
              <w:pStyle w:val="885"/>
              <w:rPr>
                <w:rFonts w:ascii="宋体" w:hAnsi="宋体" w:cs="宋体"/>
                <w:sz w:val="24"/>
                <w:highlight w:val="yellow"/>
                <w:lang w:bidi="ar"/>
              </w:rPr>
            </w:pPr>
            <w:r>
              <w:rPr>
                <w:rFonts w:hint="eastAsia" w:ascii="宋体" w:hAnsi="宋体"/>
                <w:sz w:val="24"/>
                <w:highlight w:val="yellow"/>
              </w:rPr>
              <w:t xml:space="preserve">投标人具有有效的质量管理体系认证、环境管理体系认证、职业健康管理体系认证证书、每个得</w:t>
            </w:r>
            <w:r>
              <w:rPr>
                <w:rFonts w:ascii="宋体" w:hAnsi="宋体"/>
                <w:sz w:val="24"/>
                <w:highlight w:val="yellow"/>
              </w:rPr>
              <w:t xml:space="preserve">2</w:t>
            </w:r>
            <w:r>
              <w:rPr>
                <w:rFonts w:hint="eastAsia" w:ascii="宋体" w:hAnsi="宋体"/>
                <w:sz w:val="24"/>
                <w:highlight w:val="yellow"/>
              </w:rPr>
              <w:t xml:space="preserve">分，最高得</w:t>
            </w:r>
            <w:r>
              <w:rPr>
                <w:rFonts w:ascii="宋体" w:hAnsi="宋体"/>
                <w:sz w:val="24"/>
                <w:highlight w:val="yellow"/>
              </w:rPr>
              <w:t xml:space="preserve">6</w:t>
            </w:r>
            <w:r>
              <w:rPr>
                <w:rFonts w:hint="eastAsia" w:ascii="宋体" w:hAnsi="宋体"/>
                <w:sz w:val="24"/>
                <w:highlight w:val="yellow"/>
              </w:rPr>
              <w:t xml:space="preserve">分。</w:t>
            </w:r>
            <w:r>
              <w:rPr>
                <w:rFonts w:hint="eastAsia" w:ascii="宋体" w:hAnsi="宋体"/>
                <w:b/>
                <w:sz w:val="24"/>
                <w:highlight w:val="yellow"/>
              </w:rPr>
              <w:t xml:space="preserve">（提供证书复印件及中国国家认证认可监督管理委员会网站查询页面完整截图且证书状态为有效，否则不得分）</w:t>
            </w:r>
            <w:r>
              <w:rPr>
                <w:rFonts w:ascii="宋体" w:hAnsi="宋体" w:cs="宋体"/>
                <w:sz w:val="24"/>
                <w:highlight w:val="yellow"/>
                <w:lang w:bidi="ar"/>
              </w:rPr>
            </w:r>
            <w:r/>
          </w:p>
        </w:tc>
      </w:tr>
      <w:tr>
        <w:trPr/>
        <w:tc>
          <w:tcPr>
            <w:tcW w:w="401" w:type="pct"/>
            <w:vAlign w:val="center"/>
            <w:textDirection w:val="lrTb"/>
            <w:noWrap w:val="false"/>
          </w:tcPr>
          <w:p>
            <w:pPr>
              <w:pStyle w:val="885"/>
              <w:ind w:firstLine="28"/>
              <w:jc w:val="center"/>
              <w:rPr>
                <w:rFonts w:ascii="宋体" w:hAnsi="宋体"/>
                <w:sz w:val="24"/>
              </w:rPr>
            </w:pPr>
            <w:r>
              <w:rPr>
                <w:rFonts w:hint="eastAsia" w:ascii="宋体" w:hAnsi="宋体"/>
                <w:sz w:val="24"/>
              </w:rPr>
              <w:t xml:space="preserve">3</w:t>
            </w:r>
            <w:r>
              <w:rPr>
                <w:rFonts w:ascii="宋体" w:hAnsi="宋体"/>
                <w:sz w:val="24"/>
              </w:rPr>
              <w:t xml:space="preserve">.3</w:t>
            </w:r>
            <w:r/>
          </w:p>
        </w:tc>
        <w:tc>
          <w:tcPr>
            <w:tcW w:w="705" w:type="pct"/>
            <w:vAlign w:val="center"/>
            <w:textDirection w:val="lrTb"/>
            <w:noWrap w:val="false"/>
          </w:tcPr>
          <w:p>
            <w:pPr>
              <w:pStyle w:val="885"/>
              <w:ind w:firstLine="28"/>
              <w:jc w:val="center"/>
              <w:rPr>
                <w:rFonts w:ascii="宋体" w:hAnsi="宋体"/>
                <w:sz w:val="24"/>
              </w:rPr>
            </w:pPr>
            <w:r>
              <w:rPr>
                <w:rFonts w:hint="eastAsia" w:ascii="宋体" w:hAnsi="宋体" w:cs="宋体"/>
                <w:sz w:val="24"/>
              </w:rPr>
              <w:t xml:space="preserve">技术参数响应</w:t>
            </w:r>
            <w:r>
              <w:rPr>
                <w:rFonts w:ascii="宋体" w:hAnsi="宋体"/>
                <w:sz w:val="24"/>
              </w:rPr>
            </w:r>
            <w:r/>
          </w:p>
        </w:tc>
        <w:tc>
          <w:tcPr>
            <w:tcW w:w="440" w:type="pct"/>
            <w:vAlign w:val="center"/>
            <w:textDirection w:val="lrTb"/>
            <w:noWrap w:val="false"/>
          </w:tcPr>
          <w:p>
            <w:pPr>
              <w:pStyle w:val="885"/>
              <w:ind w:firstLine="28"/>
              <w:jc w:val="center"/>
              <w:rPr>
                <w:rFonts w:ascii="宋体" w:hAnsi="宋体"/>
                <w:sz w:val="24"/>
                <w:highlight w:val="yellow"/>
              </w:rPr>
            </w:pPr>
            <w:r>
              <w:rPr>
                <w:rFonts w:ascii="宋体" w:hAnsi="宋体"/>
                <w:sz w:val="24"/>
                <w:highlight w:val="yellow"/>
              </w:rPr>
              <w:t xml:space="preserve">2</w:t>
            </w:r>
            <w:r>
              <w:rPr>
                <w:rFonts w:ascii="宋体" w:hAnsi="宋体"/>
                <w:sz w:val="24"/>
                <w:highlight w:val="yellow"/>
              </w:rPr>
              <w:t xml:space="preserve">7</w:t>
            </w:r>
            <w:r>
              <w:rPr>
                <w:rFonts w:ascii="宋体" w:hAnsi="宋体"/>
                <w:sz w:val="24"/>
                <w:highlight w:val="yellow"/>
              </w:rPr>
            </w:r>
            <w:r/>
          </w:p>
        </w:tc>
        <w:tc>
          <w:tcPr>
            <w:tcW w:w="3454" w:type="pct"/>
            <w:vAlign w:val="center"/>
            <w:textDirection w:val="lrTb"/>
            <w:noWrap w:val="false"/>
          </w:tcPr>
          <w:p>
            <w:pPr>
              <w:pStyle w:val="885"/>
              <w:rPr>
                <w:rFonts w:ascii="宋体" w:hAnsi="宋体" w:cs="宋体"/>
                <w:sz w:val="24"/>
              </w:rPr>
            </w:pPr>
            <w:r>
              <w:rPr>
                <w:rFonts w:hint="eastAsia" w:ascii="宋体" w:hAnsi="宋体" w:cs="宋体"/>
                <w:sz w:val="24"/>
              </w:rPr>
              <w:t xml:space="preserve">由评标委员会根据投标人投标产品的功能及技术参数要求响应情况进行打分，所投产品技术参数完全满足或优于招标文件“（二）技术参数及功能要求”要求的得满分。技术参数中标注“▲”的为重要参数，每有一项负偏离的扣</w:t>
            </w:r>
            <w:r>
              <w:rPr>
                <w:rFonts w:ascii="宋体" w:hAnsi="宋体" w:cs="宋体"/>
                <w:sz w:val="24"/>
              </w:rPr>
              <w:t xml:space="preserve">3</w:t>
            </w:r>
            <w:r>
              <w:rPr>
                <w:rFonts w:hint="eastAsia" w:ascii="宋体" w:hAnsi="宋体" w:cs="宋体"/>
                <w:sz w:val="24"/>
              </w:rPr>
              <w:t xml:space="preserve">分，扣完为止。</w:t>
            </w:r>
            <w:r>
              <w:rPr>
                <w:rFonts w:ascii="宋体" w:hAnsi="宋体" w:cs="宋体"/>
                <w:sz w:val="24"/>
              </w:rPr>
            </w:r>
            <w:r/>
          </w:p>
          <w:p>
            <w:pPr>
              <w:pStyle w:val="885"/>
              <w:rPr>
                <w:rFonts w:ascii="宋体" w:hAnsi="宋体" w:cs="宋体"/>
                <w:b/>
                <w:bCs/>
                <w:sz w:val="24"/>
              </w:rPr>
            </w:pPr>
            <w:r>
              <w:rPr>
                <w:rFonts w:hint="eastAsia" w:ascii="宋体" w:hAnsi="宋体" w:cs="宋体"/>
                <w:b/>
                <w:bCs/>
                <w:sz w:val="24"/>
              </w:rPr>
              <w:t xml:space="preserve">注：</w:t>
            </w:r>
            <w:r>
              <w:rPr>
                <w:rFonts w:ascii="宋体" w:hAnsi="宋体" w:cs="宋体"/>
                <w:b/>
                <w:bCs/>
                <w:sz w:val="24"/>
              </w:rPr>
            </w:r>
            <w:r/>
          </w:p>
          <w:p>
            <w:pPr>
              <w:pStyle w:val="885"/>
              <w:rPr>
                <w:rFonts w:ascii="宋体" w:hAnsi="宋体" w:cs="宋体"/>
                <w:b/>
                <w:bCs/>
                <w:sz w:val="24"/>
              </w:rPr>
            </w:pPr>
            <w:r>
              <w:rPr>
                <w:rFonts w:hint="eastAsia" w:ascii="宋体" w:hAnsi="宋体" w:cs="宋体"/>
                <w:b/>
                <w:bCs/>
                <w:sz w:val="24"/>
              </w:rPr>
              <w:t xml:space="preserve">①投标文件中提供全部技术参数对比列表，并注明偏离情况。</w:t>
            </w:r>
            <w:r>
              <w:rPr>
                <w:rFonts w:ascii="宋体" w:hAnsi="宋体" w:cs="宋体"/>
                <w:b/>
                <w:bCs/>
                <w:sz w:val="24"/>
              </w:rPr>
            </w:r>
            <w:r/>
          </w:p>
          <w:p>
            <w:pPr>
              <w:pStyle w:val="885"/>
              <w:rPr>
                <w:rFonts w:ascii="宋体" w:hAnsi="宋体" w:cs="宋体"/>
                <w:b/>
                <w:bCs/>
                <w:sz w:val="24"/>
                <w:lang w:bidi="ar"/>
              </w:rPr>
            </w:pPr>
            <w:r>
              <w:rPr>
                <w:rFonts w:hint="eastAsia" w:ascii="宋体" w:hAnsi="宋体" w:cs="宋体"/>
                <w:b/>
                <w:bCs/>
                <w:sz w:val="24"/>
              </w:rPr>
              <w:t xml:space="preserve">②</w:t>
            </w:r>
            <w:r>
              <w:rPr>
                <w:rFonts w:hint="eastAsia" w:ascii="宋体" w:hAnsi="宋体" w:cs="宋体"/>
                <w:b/>
                <w:bCs/>
                <w:sz w:val="24"/>
                <w:lang w:bidi="ar"/>
              </w:rPr>
              <w:t xml:space="preserve">凡标有最低一级序号的指标项即为一项技术参数，无论是否隶属于上一级编号。</w:t>
            </w:r>
            <w:r>
              <w:rPr>
                <w:rFonts w:ascii="宋体" w:hAnsi="宋体" w:cs="宋体"/>
                <w:b/>
                <w:bCs/>
                <w:sz w:val="24"/>
                <w:lang w:bidi="ar"/>
              </w:rPr>
            </w:r>
            <w:r/>
          </w:p>
          <w:p>
            <w:pPr>
              <w:pStyle w:val="885"/>
              <w:rPr>
                <w:rFonts w:ascii="宋体" w:hAnsi="宋体" w:cs="宋体"/>
                <w:b/>
                <w:bCs/>
                <w:sz w:val="24"/>
              </w:rPr>
            </w:pPr>
            <w:r>
              <w:rPr>
                <w:rFonts w:hint="eastAsia" w:ascii="宋体" w:hAnsi="宋体" w:cs="宋体"/>
                <w:b/>
                <w:bCs/>
                <w:sz w:val="24"/>
                <w:lang w:bidi="ar"/>
              </w:rPr>
              <w:t xml:space="preserve">③</w:t>
            </w:r>
            <w:r>
              <w:rPr>
                <w:rFonts w:hint="eastAsia" w:ascii="宋体" w:hAnsi="宋体" w:cs="宋体"/>
                <w:b/>
                <w:bCs/>
                <w:sz w:val="24"/>
              </w:rPr>
              <w:t xml:space="preserve">“（二）技术参数及功能要求”中明确要求提供相关证明材料的以证明材料为准，其他以承诺的偏离情况为准，未提供证明材料或未列出技术参数对比的不得分。</w:t>
            </w:r>
            <w:r>
              <w:rPr>
                <w:rFonts w:ascii="宋体" w:hAnsi="宋体" w:cs="宋体"/>
                <w:b/>
                <w:bCs/>
                <w:sz w:val="24"/>
              </w:rPr>
            </w:r>
            <w:r/>
          </w:p>
          <w:p>
            <w:pPr>
              <w:pStyle w:val="885"/>
              <w:rPr>
                <w:rFonts w:ascii="宋体" w:hAnsi="宋体"/>
                <w:sz w:val="24"/>
              </w:rPr>
            </w:pPr>
            <w:r>
              <w:rPr>
                <w:rFonts w:hint="eastAsia" w:ascii="宋体" w:hAnsi="宋体" w:cs="宋体"/>
                <w:b/>
                <w:bCs/>
                <w:sz w:val="24"/>
              </w:rPr>
              <w:t xml:space="preserve">④标注“■”为演示内容，此处不参与评审。</w:t>
            </w:r>
            <w:r>
              <w:rPr>
                <w:rFonts w:ascii="宋体" w:hAnsi="宋体"/>
                <w:sz w:val="24"/>
              </w:rPr>
            </w:r>
            <w:r/>
          </w:p>
        </w:tc>
      </w:tr>
      <w:tr>
        <w:trPr/>
        <w:tc>
          <w:tcPr>
            <w:tcW w:w="401" w:type="pct"/>
            <w:vAlign w:val="center"/>
            <w:textDirection w:val="lrTb"/>
            <w:noWrap w:val="false"/>
          </w:tcPr>
          <w:p>
            <w:pPr>
              <w:pStyle w:val="885"/>
              <w:ind w:firstLine="28"/>
              <w:jc w:val="center"/>
              <w:rPr>
                <w:rFonts w:ascii="宋体" w:hAnsi="宋体"/>
                <w:sz w:val="24"/>
              </w:rPr>
            </w:pPr>
            <w:r>
              <w:rPr>
                <w:rFonts w:hint="eastAsia" w:ascii="宋体" w:hAnsi="宋体"/>
                <w:sz w:val="24"/>
              </w:rPr>
              <w:t xml:space="preserve">3</w:t>
            </w:r>
            <w:r>
              <w:rPr>
                <w:rFonts w:ascii="宋体" w:hAnsi="宋体"/>
                <w:sz w:val="24"/>
              </w:rPr>
              <w:t xml:space="preserve">.4</w:t>
            </w:r>
            <w:r/>
          </w:p>
        </w:tc>
        <w:tc>
          <w:tcPr>
            <w:tcW w:w="705" w:type="pct"/>
            <w:vAlign w:val="center"/>
            <w:textDirection w:val="lrTb"/>
            <w:noWrap w:val="false"/>
          </w:tcPr>
          <w:p>
            <w:pPr>
              <w:pStyle w:val="885"/>
              <w:ind w:firstLine="28"/>
              <w:jc w:val="center"/>
              <w:rPr>
                <w:rFonts w:ascii="宋体" w:hAnsi="宋体"/>
                <w:sz w:val="24"/>
              </w:rPr>
            </w:pPr>
            <w:r>
              <w:rPr>
                <w:rFonts w:hint="eastAsia" w:ascii="宋体" w:hAnsi="宋体"/>
                <w:sz w:val="24"/>
              </w:rPr>
              <w:t xml:space="preserve">功能演示</w:t>
            </w:r>
            <w:r>
              <w:rPr>
                <w:rFonts w:ascii="宋体" w:hAnsi="宋体"/>
                <w:sz w:val="24"/>
              </w:rPr>
            </w:r>
            <w:r/>
          </w:p>
        </w:tc>
        <w:tc>
          <w:tcPr>
            <w:tcW w:w="440" w:type="pct"/>
            <w:vAlign w:val="center"/>
            <w:textDirection w:val="lrTb"/>
            <w:noWrap w:val="false"/>
          </w:tcPr>
          <w:p>
            <w:pPr>
              <w:pStyle w:val="885"/>
              <w:ind w:firstLine="28"/>
              <w:jc w:val="center"/>
              <w:rPr>
                <w:rFonts w:ascii="宋体" w:hAnsi="宋体"/>
                <w:sz w:val="24"/>
              </w:rPr>
            </w:pPr>
            <w:r>
              <w:rPr>
                <w:rFonts w:hint="eastAsia" w:ascii="宋体" w:hAnsi="宋体"/>
                <w:sz w:val="24"/>
              </w:rPr>
              <w:t xml:space="preserve">1</w:t>
            </w:r>
            <w:r>
              <w:rPr>
                <w:rFonts w:ascii="宋体" w:hAnsi="宋体"/>
                <w:sz w:val="24"/>
              </w:rPr>
              <w:t xml:space="preserve">5</w:t>
            </w:r>
            <w:r/>
          </w:p>
        </w:tc>
        <w:tc>
          <w:tcPr>
            <w:tcW w:w="3454" w:type="pct"/>
            <w:vAlign w:val="center"/>
            <w:textDirection w:val="lrTb"/>
            <w:noWrap w:val="false"/>
          </w:tcPr>
          <w:p>
            <w:pPr>
              <w:pStyle w:val="885"/>
              <w:ind w:right="173"/>
              <w:rPr>
                <w:rFonts w:ascii="宋体" w:hAnsi="宋体" w:cs="宋体"/>
                <w:b/>
                <w:bCs/>
                <w:sz w:val="24"/>
                <w:lang w:val="zh-CN"/>
              </w:rPr>
            </w:pPr>
            <w:r>
              <w:rPr>
                <w:rFonts w:hint="eastAsia" w:ascii="宋体" w:hAnsi="宋体" w:cs="宋体"/>
                <w:b/>
                <w:bCs/>
                <w:sz w:val="24"/>
                <w:lang w:val="zh-CN"/>
              </w:rPr>
              <w:t xml:space="preserve">投标人须在系统中上传演示视频，根据技术参数拍摄演示视频，演示视频要求</w:t>
            </w:r>
            <w:r>
              <w:rPr>
                <w:rFonts w:hint="eastAsia" w:ascii="宋体" w:hAnsi="宋体" w:cs="宋体"/>
                <w:b/>
                <w:bCs/>
                <w:sz w:val="24"/>
              </w:rPr>
              <w:t xml:space="preserve">基于真实的</w:t>
            </w:r>
            <w:r>
              <w:rPr>
                <w:rFonts w:hint="eastAsia" w:ascii="宋体" w:hAnsi="宋体" w:cs="宋体"/>
                <w:b/>
                <w:bCs/>
                <w:sz w:val="24"/>
                <w:lang w:val="zh-CN"/>
              </w:rPr>
              <w:t xml:space="preserve">硬件/软件画面讲解，不得采用图片、PPT、Flash、动画等作为演示。未按要求提供视频的，演示部分不得分。单个产品多项演示的功能均需要在同一款产品中完成，不得以多款产品拼凑演示，视频时长控制在15分钟之内。</w:t>
            </w:r>
            <w:r>
              <w:rPr>
                <w:rFonts w:ascii="宋体" w:hAnsi="宋体" w:cs="宋体"/>
                <w:b/>
                <w:bCs/>
                <w:sz w:val="24"/>
                <w:lang w:val="zh-CN"/>
              </w:rPr>
            </w:r>
            <w:r/>
          </w:p>
          <w:p>
            <w:pPr>
              <w:pStyle w:val="885"/>
              <w:ind w:right="173"/>
              <w:rPr>
                <w:rFonts w:ascii="宋体" w:hAnsi="宋体" w:cs="宋体"/>
                <w:b/>
                <w:bCs/>
                <w:sz w:val="24"/>
                <w:lang w:val="zh-CN"/>
              </w:rPr>
            </w:pPr>
            <w:r>
              <w:rPr>
                <w:rFonts w:hint="eastAsia" w:ascii="宋体" w:hAnsi="宋体" w:cs="宋体"/>
                <w:b/>
                <w:bCs/>
                <w:sz w:val="24"/>
                <w:lang w:val="zh-CN"/>
              </w:rPr>
              <w:t xml:space="preserve">演示内容包含以下内容：</w:t>
            </w:r>
            <w:r>
              <w:rPr>
                <w:rFonts w:ascii="宋体" w:hAnsi="宋体" w:cs="宋体"/>
                <w:b/>
                <w:bCs/>
                <w:sz w:val="24"/>
                <w:lang w:val="zh-CN"/>
              </w:rPr>
            </w:r>
            <w:r/>
          </w:p>
          <w:p>
            <w:pPr>
              <w:pStyle w:val="885"/>
              <w:spacing w:line="360" w:lineRule="exact"/>
              <w:rPr>
                <w:rFonts w:ascii="宋体" w:hAnsi="宋体" w:cs="宋体"/>
                <w:spacing w:val="-2"/>
                <w:sz w:val="24"/>
              </w:rPr>
            </w:pPr>
            <w:r>
              <w:rPr>
                <w:rFonts w:hint="eastAsia" w:ascii="宋体" w:hAnsi="宋体" w:cs="宋体"/>
                <w:spacing w:val="-2"/>
                <w:sz w:val="24"/>
              </w:rPr>
              <w:t xml:space="preserve">1.智能电气设计与3D虚拟实操仿真软件</w:t>
            </w:r>
            <w:r>
              <w:rPr>
                <w:rFonts w:ascii="宋体" w:hAnsi="宋体" w:cs="宋体"/>
                <w:spacing w:val="-2"/>
                <w:sz w:val="24"/>
              </w:rPr>
            </w:r>
            <w:r/>
          </w:p>
          <w:p>
            <w:pPr>
              <w:pStyle w:val="1140"/>
              <w:spacing w:before="0" w:line="360" w:lineRule="exact"/>
              <w:rPr>
                <w:rFonts w:cs="宋体"/>
                <w:b/>
                <w:bCs/>
                <w:spacing w:val="-2"/>
              </w:rPr>
            </w:pPr>
            <w:r>
              <w:rPr>
                <w:rFonts w:hint="eastAsia" w:cs="宋体"/>
                <w:spacing w:val="-2"/>
              </w:rPr>
              <w:t xml:space="preserve">■5)交互能力：系统以鼠标点击、拖拽，搭配键盘使用，支持360°全视角旋转、缩放、平移等控制操作。电气原理图设计支持自动接线功能；平台内置实物三维仿真、原理图设计仿真，均支持实验场景自主搭建、编辑、文件导出与导入等功能；3D实物三维仿真实训：用户可以自主完成元器件布局，器件连线。项目完成后可导出标准化文件，实现跨设备、跨终端资源使用。支持项目一键导入，导入后可二次编辑，启动仿真即可开展课堂教学演示。电气接</w:t>
            </w:r>
            <w:r>
              <w:rPr>
                <w:rFonts w:hint="eastAsia" w:cs="宋体"/>
                <w:spacing w:val="-2"/>
              </w:rPr>
              <w:t xml:space="preserve">线仿真具备高度自由，非固定连线模式，支持器件端子间自由连线，与实际接线操作保持一致；电气原理图设计仿真：用户可以自主完成原理图设计、图元排布、逻辑验证；项目编制完成后可导出标准文件，实现教学资源跨设备流转使用。支持原理图项目一键导入，可以对原理图进行修改、内容优化，启动仿真，快速开展教学演示；动态电路仿真功能：原理图设计完成后可一键触发电气回路动态仿真运算，实时可视化，展示回路电流流向、电气元件动作时序（触点通断、信号指示等）。支持电气参数交互式整定与动态调校。实现电气理论、电路原理与故障研判的一体化教学。</w:t>
            </w:r>
            <w:r>
              <w:rPr>
                <w:rFonts w:hint="eastAsia" w:cs="宋体"/>
                <w:b/>
                <w:bCs/>
                <w:spacing w:val="-2"/>
              </w:rPr>
              <w:t xml:space="preserve">（要求投标时提供视频演示，以上功能集成在一个平台，视频演示要求系统主界面统一，不能为多个软件拼凑演示，否则不得分）</w:t>
            </w:r>
            <w:r>
              <w:rPr>
                <w:rFonts w:cs="宋体"/>
                <w:b/>
                <w:bCs/>
                <w:spacing w:val="-2"/>
              </w:rPr>
            </w:r>
            <w:r/>
          </w:p>
          <w:p>
            <w:pPr>
              <w:pStyle w:val="885"/>
              <w:ind w:firstLine="474"/>
              <w:spacing w:line="360" w:lineRule="exact"/>
              <w:rPr>
                <w:rFonts w:ascii="宋体" w:hAnsi="宋体" w:cs="宋体"/>
                <w:b/>
                <w:bCs/>
                <w:spacing w:val="-2"/>
                <w:sz w:val="24"/>
                <w:lang w:val="zh-CN"/>
              </w:rPr>
            </w:pPr>
            <w:r>
              <w:rPr>
                <w:rFonts w:hint="eastAsia" w:ascii="宋体" w:hAnsi="宋体" w:cs="宋体"/>
                <w:b/>
                <w:bCs/>
                <w:spacing w:val="-2"/>
                <w:sz w:val="24"/>
              </w:rPr>
              <w:t xml:space="preserve">演示完全满足招标文件要求得3分，基本满足要求得1分，没有演示或功能要求不符合招标文件要求的不得分。</w:t>
            </w:r>
            <w:r>
              <w:rPr>
                <w:rFonts w:ascii="宋体" w:hAnsi="宋体" w:cs="宋体"/>
                <w:b/>
                <w:bCs/>
                <w:spacing w:val="-2"/>
                <w:sz w:val="24"/>
                <w:lang w:val="zh-CN"/>
              </w:rPr>
            </w:r>
            <w:r/>
          </w:p>
          <w:p>
            <w:pPr>
              <w:pStyle w:val="885"/>
              <w:spacing w:line="360" w:lineRule="exact"/>
              <w:rPr>
                <w:rFonts w:ascii="宋体" w:hAnsi="宋体" w:cs="宋体"/>
                <w:spacing w:val="-2"/>
                <w:sz w:val="24"/>
                <w:highlight w:val="yellow"/>
              </w:rPr>
            </w:pPr>
            <w:r>
              <w:rPr>
                <w:rFonts w:hint="eastAsia" w:ascii="宋体" w:hAnsi="宋体" w:cs="宋体"/>
                <w:spacing w:val="-2"/>
                <w:sz w:val="24"/>
                <w:highlight w:val="yellow"/>
              </w:rPr>
              <w:t xml:space="preserve">2</w:t>
            </w:r>
            <w:r>
              <w:rPr>
                <w:rFonts w:ascii="宋体" w:hAnsi="宋体" w:cs="宋体"/>
                <w:spacing w:val="-2"/>
                <w:sz w:val="24"/>
                <w:highlight w:val="yellow"/>
              </w:rPr>
              <w:t xml:space="preserve">.</w:t>
            </w:r>
            <w:r>
              <w:rPr>
                <w:rFonts w:ascii="宋体" w:hAnsi="宋体" w:cs="宋体"/>
                <w:spacing w:val="-2"/>
                <w:sz w:val="24"/>
                <w:highlight w:val="yellow"/>
              </w:rPr>
              <w:t xml:space="preserve">智能化实训室</w:t>
            </w:r>
            <w:r>
              <w:rPr>
                <w:rFonts w:hint="eastAsia" w:ascii="宋体" w:hAnsi="宋体" w:cs="宋体"/>
                <w:spacing w:val="-2"/>
                <w:sz w:val="24"/>
                <w:highlight w:val="yellow"/>
              </w:rPr>
              <w:t xml:space="preserve">管理</w:t>
            </w:r>
            <w:r>
              <w:rPr>
                <w:rFonts w:ascii="宋体" w:hAnsi="宋体" w:cs="宋体"/>
                <w:spacing w:val="-2"/>
                <w:sz w:val="24"/>
                <w:highlight w:val="yellow"/>
              </w:rPr>
              <w:t xml:space="preserve">系统</w:t>
            </w:r>
            <w:r>
              <w:rPr>
                <w:rFonts w:hint="eastAsia" w:ascii="宋体" w:hAnsi="宋体" w:cs="宋体"/>
                <w:spacing w:val="-2"/>
                <w:sz w:val="24"/>
                <w:highlight w:val="yellow"/>
              </w:rPr>
              <w:t xml:space="preserve">，</w:t>
            </w:r>
            <w:r>
              <w:rPr>
                <w:rFonts w:ascii="宋体" w:hAnsi="宋体" w:cs="宋体"/>
                <w:spacing w:val="-2"/>
                <w:sz w:val="24"/>
                <w:highlight w:val="yellow"/>
              </w:rPr>
              <w:t xml:space="preserve">技术功能如下：</w:t>
            </w:r>
            <w:r/>
          </w:p>
          <w:p>
            <w:pPr>
              <w:pStyle w:val="885"/>
              <w:ind w:firstLine="472"/>
              <w:spacing w:line="360" w:lineRule="exact"/>
              <w:rPr>
                <w:rFonts w:ascii="宋体" w:hAnsi="宋体" w:cs="宋体"/>
                <w:spacing w:val="-2"/>
                <w:sz w:val="24"/>
              </w:rPr>
            </w:pPr>
            <w:r>
              <w:rPr>
                <w:rFonts w:hint="eastAsia" w:ascii="宋体" w:hAnsi="宋体" w:cs="宋体"/>
                <w:spacing w:val="-2"/>
                <w:sz w:val="24"/>
                <w:highlight w:val="yellow"/>
              </w:rPr>
              <w:t xml:space="preserve">■</w:t>
            </w:r>
            <w:r>
              <w:rPr>
                <w:rFonts w:ascii="宋体" w:hAnsi="宋体" w:cs="宋体"/>
                <w:spacing w:val="-2"/>
                <w:sz w:val="24"/>
                <w:highlight w:val="yellow"/>
              </w:rPr>
              <w:t xml:space="preserve">（</w:t>
            </w:r>
            <w:r>
              <w:rPr>
                <w:rFonts w:hint="eastAsia" w:ascii="宋体" w:hAnsi="宋体" w:cs="宋体"/>
                <w:spacing w:val="-2"/>
                <w:sz w:val="24"/>
                <w:highlight w:val="yellow"/>
              </w:rPr>
              <w:t xml:space="preserve">3</w:t>
            </w:r>
            <w:r>
              <w:rPr>
                <w:rFonts w:ascii="宋体" w:hAnsi="宋体" w:cs="宋体"/>
                <w:spacing w:val="-2"/>
                <w:sz w:val="24"/>
                <w:highlight w:val="yellow"/>
              </w:rPr>
              <w:t xml:space="preserve">）</w:t>
            </w:r>
            <w:r>
              <w:rPr>
                <w:rFonts w:hint="eastAsia" w:ascii="宋体" w:hAnsi="宋体" w:cs="宋体"/>
                <w:spacing w:val="-2"/>
                <w:sz w:val="24"/>
                <w:highlight w:val="yellow"/>
              </w:rPr>
              <w:t xml:space="preserve">设备管理模块（投标时提供视频逐条演示）：包含远程智能电源管理，设备控制支持查看实训室列表（实训中心名称、实训室名称、创建时间、电源状态）并对总电源开启或关闭；考试设置支持查看实训室列表（实训中心名称、实训室名称、创建时间、考试状态），支持开始或结束考试，并支持实训台多选批量操作，考试设置融入 AI 技术，支持录入考试名称、持续时间、语音提醒等考试信息，考题管理涵盖题目类型、难度等级、归属题库、题目内容、题目解析，AI 一键出题可按学</w:t>
            </w:r>
            <w:r>
              <w:rPr>
                <w:rFonts w:hint="eastAsia" w:ascii="宋体" w:hAnsi="宋体" w:cs="宋体"/>
                <w:spacing w:val="-2"/>
                <w:sz w:val="24"/>
                <w:highlight w:val="yellow"/>
              </w:rPr>
              <w:t xml:space="preserve">科、知识点、技能关键字及出题数量一键导入题库；支持查看仪器设备列表（设备名称、设备图片、设备状态、设备编号、操作员、规格型号、单位、设备种类）；支持设备预约及预约列表查看（设备名称、设备图片、设备状态、设备编号、预约时间、预约理由、规格型号），可对预约申请通过或拒绝；支持查看设备维修列表（设备名称、设备图片、设备状态、设备编号、维修人、规格型号、维修工时、维修原因）并完成维修；支持查看厂家列表（厂家名称、链接、联系方式、地址）；微信小程序端含设备列表、设备预约、设备维修、设备报废四个子项目，均支持列表查看。</w:t>
            </w:r>
            <w:r>
              <w:rPr>
                <w:rFonts w:ascii="宋体" w:hAnsi="宋体" w:cs="宋体"/>
                <w:spacing w:val="-2"/>
                <w:sz w:val="24"/>
              </w:rPr>
            </w:r>
            <w:r/>
          </w:p>
          <w:p>
            <w:pPr>
              <w:pStyle w:val="885"/>
              <w:ind w:firstLine="474"/>
              <w:spacing w:line="360" w:lineRule="exact"/>
              <w:rPr>
                <w:rFonts w:ascii="宋体" w:hAnsi="宋体"/>
                <w:b/>
                <w:bCs/>
                <w:sz w:val="24"/>
                <w:lang w:val="zh-CN"/>
              </w:rPr>
            </w:pPr>
            <w:r>
              <w:rPr>
                <w:rFonts w:hint="eastAsia" w:ascii="宋体" w:hAnsi="宋体" w:cs="宋体"/>
                <w:b/>
                <w:bCs/>
                <w:spacing w:val="-2"/>
                <w:sz w:val="24"/>
              </w:rPr>
              <w:t xml:space="preserve">演示完全满足招标文件要求得3分，基本满足要求得1分，没有演示或功能要求不符合招标文件要求的不得分。</w:t>
            </w:r>
            <w:r>
              <w:rPr>
                <w:rFonts w:ascii="宋体" w:hAnsi="宋体"/>
                <w:b/>
                <w:bCs/>
                <w:sz w:val="24"/>
                <w:lang w:val="zh-CN"/>
              </w:rPr>
            </w:r>
            <w:r/>
          </w:p>
          <w:p>
            <w:pPr>
              <w:pStyle w:val="885"/>
              <w:spacing w:line="360" w:lineRule="exact"/>
              <w:rPr>
                <w:rFonts w:ascii="宋体" w:hAnsi="宋体" w:cs="宋体"/>
                <w:bCs/>
                <w:sz w:val="24"/>
              </w:rPr>
            </w:pPr>
            <w:r>
              <w:rPr>
                <w:rFonts w:hint="eastAsia" w:ascii="宋体" w:hAnsi="宋体" w:cs="宋体"/>
                <w:sz w:val="24"/>
              </w:rPr>
              <w:t xml:space="preserve">3.PLC</w:t>
            </w:r>
            <w:r>
              <w:rPr>
                <w:rFonts w:ascii="宋体" w:hAnsi="宋体" w:cs="宋体"/>
                <w:sz w:val="24"/>
              </w:rPr>
              <w:t xml:space="preserve">智能场景教学系统</w:t>
            </w:r>
            <w:r>
              <w:rPr>
                <w:rFonts w:hint="eastAsia" w:ascii="宋体" w:hAnsi="宋体" w:cs="宋体"/>
                <w:sz w:val="24"/>
              </w:rPr>
              <w:t xml:space="preserve">:</w:t>
            </w:r>
            <w:r>
              <w:rPr>
                <w:rFonts w:ascii="宋体" w:hAnsi="宋体" w:cs="宋体"/>
                <w:bCs/>
                <w:sz w:val="24"/>
              </w:rPr>
            </w:r>
            <w:r/>
          </w:p>
          <w:p>
            <w:pPr>
              <w:pStyle w:val="885"/>
              <w:ind w:firstLine="472"/>
              <w:spacing w:line="360" w:lineRule="exact"/>
              <w:rPr>
                <w:rFonts w:ascii="宋体" w:hAnsi="宋体" w:cs="宋体"/>
                <w:spacing w:val="-2"/>
                <w:sz w:val="24"/>
              </w:rPr>
            </w:pPr>
            <w:r>
              <w:rPr>
                <w:rFonts w:hint="eastAsia" w:ascii="宋体" w:hAnsi="宋体" w:cs="宋体"/>
                <w:spacing w:val="-2"/>
                <w:sz w:val="24"/>
              </w:rPr>
              <w:t xml:space="preserve">■（8）提供至少提供基本指令练习、LED数码显示、天塔之光、水塔水位、十字路口交通灯、机械手、装配流水线、四节传送带、自控轧钢机、自控成型机、多种液体混合装置、音乐喷泉、舞台灯光模拟、运料小车模拟、自动洗衣机控制、四相步进电机模拟、艺术灯模拟、喷泉模拟控制、舞台艺术灯控制、抢答器控制等实训模块。（提供任意10种模块视频演示，体现磁吸定位、自动识别模块语音示教演示；演示任意一种模块的实验讲解，包含接线、示教模式和PLC控制讲解）</w:t>
            </w:r>
            <w:r>
              <w:rPr>
                <w:rFonts w:ascii="宋体" w:hAnsi="宋体" w:cs="宋体"/>
                <w:spacing w:val="-2"/>
                <w:sz w:val="24"/>
              </w:rPr>
            </w:r>
            <w:r/>
          </w:p>
          <w:p>
            <w:pPr>
              <w:pStyle w:val="885"/>
              <w:ind w:firstLine="474"/>
              <w:spacing w:line="360" w:lineRule="exact"/>
              <w:rPr>
                <w:rFonts w:ascii="宋体" w:hAnsi="宋体"/>
                <w:sz w:val="24"/>
                <w:lang w:val="zh-CN"/>
              </w:rPr>
            </w:pPr>
            <w:r>
              <w:rPr>
                <w:rFonts w:hint="eastAsia" w:ascii="宋体" w:hAnsi="宋体" w:cs="宋体"/>
                <w:b/>
                <w:bCs/>
                <w:spacing w:val="-2"/>
                <w:sz w:val="24"/>
              </w:rPr>
              <w:t xml:space="preserve">演示完全满足招标文件要求得3分，基本满足要求得1分，没有演示或功能要求不符合招标文件要求的不得分。</w:t>
            </w:r>
            <w:r>
              <w:rPr>
                <w:rFonts w:ascii="宋体" w:hAnsi="宋体"/>
                <w:sz w:val="24"/>
                <w:lang w:val="zh-CN"/>
              </w:rPr>
            </w:r>
            <w:r/>
          </w:p>
          <w:p>
            <w:pPr>
              <w:pStyle w:val="885"/>
              <w:spacing w:line="276" w:lineRule="auto"/>
              <w:rPr>
                <w:rFonts w:ascii="宋体" w:hAnsi="宋体" w:cs="宋体"/>
                <w:sz w:val="24"/>
              </w:rPr>
            </w:pPr>
            <w:r>
              <w:rPr>
                <w:rFonts w:hint="eastAsia" w:ascii="宋体" w:hAnsi="宋体" w:cs="宋体"/>
                <w:sz w:val="24"/>
              </w:rPr>
              <w:t xml:space="preserve">4.智能电气参数</w:t>
            </w:r>
            <w:r>
              <w:rPr>
                <w:rFonts w:ascii="宋体" w:hAnsi="宋体" w:cs="宋体"/>
                <w:sz w:val="24"/>
              </w:rPr>
              <w:t xml:space="preserve">测试仪</w:t>
            </w:r>
            <w:r/>
          </w:p>
          <w:p>
            <w:pPr>
              <w:pStyle w:val="885"/>
              <w:ind w:firstLine="472"/>
              <w:spacing w:line="276" w:lineRule="auto"/>
              <w:rPr>
                <w:rFonts w:ascii="宋体" w:hAnsi="宋体" w:cs="宋体"/>
                <w:sz w:val="24"/>
              </w:rPr>
            </w:pPr>
            <w:r>
              <w:rPr>
                <w:rFonts w:hint="eastAsia" w:ascii="宋体" w:hAnsi="宋体" w:cs="宋体"/>
                <w:spacing w:val="-2"/>
                <w:sz w:val="24"/>
              </w:rPr>
              <w:t xml:space="preserve">■</w:t>
            </w:r>
            <w:r>
              <w:rPr>
                <w:rFonts w:hint="eastAsia" w:ascii="宋体" w:hAnsi="宋体" w:cs="宋体"/>
                <w:sz w:val="24"/>
              </w:rPr>
              <w:t xml:space="preserve">（3）软件功能</w:t>
            </w:r>
            <w:r>
              <w:rPr>
                <w:rFonts w:hint="eastAsia" w:ascii="宋体" w:hAnsi="宋体" w:cs="宋体"/>
                <w:b/>
                <w:bCs/>
                <w:sz w:val="24"/>
              </w:rPr>
              <w:t xml:space="preserve">（以下功能要求投标时提供视频）</w:t>
            </w:r>
            <w:r>
              <w:rPr>
                <w:rFonts w:ascii="宋体" w:hAnsi="宋体" w:cs="宋体"/>
                <w:sz w:val="24"/>
              </w:rPr>
            </w:r>
            <w:r/>
          </w:p>
          <w:p>
            <w:pPr>
              <w:pStyle w:val="885"/>
              <w:ind w:firstLine="480"/>
              <w:spacing w:line="276" w:lineRule="auto"/>
              <w:rPr>
                <w:rFonts w:ascii="宋体" w:hAnsi="宋体" w:cs="宋体"/>
                <w:sz w:val="24"/>
              </w:rPr>
            </w:pPr>
            <w:r>
              <w:rPr>
                <w:rFonts w:hint="eastAsia" w:ascii="宋体" w:hAnsi="宋体" w:cs="宋体"/>
                <w:sz w:val="24"/>
              </w:rPr>
              <w:t xml:space="preserve">1）用户管理：一台设备支持同时≥4名学生同时登录，记录不少于以下内容：“班级”“学号”“姓名”，用于后续实验报告的生成及教师端管理。</w:t>
            </w:r>
            <w:r>
              <w:rPr>
                <w:rFonts w:ascii="宋体" w:hAnsi="宋体" w:cs="宋体"/>
                <w:sz w:val="24"/>
              </w:rPr>
            </w:r>
            <w:r/>
          </w:p>
          <w:p>
            <w:pPr>
              <w:pStyle w:val="885"/>
              <w:ind w:firstLine="480"/>
              <w:spacing w:line="276" w:lineRule="auto"/>
              <w:rPr>
                <w:rFonts w:ascii="宋体" w:hAnsi="宋体" w:cs="宋体"/>
                <w:sz w:val="24"/>
              </w:rPr>
            </w:pPr>
            <w:r>
              <w:rPr>
                <w:rFonts w:hint="eastAsia" w:ascii="宋体" w:hAnsi="宋体" w:cs="宋体"/>
                <w:sz w:val="24"/>
              </w:rPr>
              <w:t xml:space="preserve">2）仪表显示界面：可同时显示4路电压电流表及稳压/恒流源输出控制。</w:t>
            </w:r>
            <w:r>
              <w:rPr>
                <w:rFonts w:ascii="宋体" w:hAnsi="宋体" w:cs="宋体"/>
                <w:sz w:val="24"/>
              </w:rPr>
            </w:r>
            <w:r/>
          </w:p>
          <w:p>
            <w:pPr>
              <w:pStyle w:val="885"/>
              <w:ind w:firstLine="480"/>
              <w:spacing w:line="276" w:lineRule="auto"/>
              <w:rPr>
                <w:rFonts w:ascii="宋体" w:hAnsi="宋体" w:cs="宋体"/>
                <w:sz w:val="24"/>
              </w:rPr>
            </w:pPr>
            <w:r>
              <w:rPr>
                <w:rFonts w:hint="eastAsia" w:ascii="宋体" w:hAnsi="宋体" w:cs="宋体"/>
                <w:sz w:val="24"/>
              </w:rPr>
              <w:t xml:space="preserve">3）开放性实验界面：可自选多路采集通道，记录表格与曲线绘制，曲线绘制有Y-T模式及X-Y模式。数据可以下载到U盘。</w:t>
            </w:r>
            <w:r>
              <w:rPr>
                <w:rFonts w:ascii="宋体" w:hAnsi="宋体" w:cs="宋体"/>
                <w:sz w:val="24"/>
              </w:rPr>
            </w:r>
            <w:r/>
          </w:p>
          <w:p>
            <w:pPr>
              <w:pStyle w:val="885"/>
              <w:ind w:firstLine="480"/>
              <w:spacing w:line="276" w:lineRule="auto"/>
              <w:rPr>
                <w:rFonts w:ascii="宋体" w:hAnsi="宋体" w:cs="宋体"/>
                <w:sz w:val="24"/>
              </w:rPr>
            </w:pPr>
            <w:r>
              <w:rPr>
                <w:rFonts w:hint="eastAsia" w:ascii="宋体" w:hAnsi="宋体" w:cs="宋体"/>
                <w:sz w:val="24"/>
              </w:rPr>
              <w:t xml:space="preserve">4）设置界面：可进行WIFI配置与网络IP地址设置，设备台号设置等操作。</w:t>
            </w:r>
            <w:r>
              <w:rPr>
                <w:rFonts w:ascii="宋体" w:hAnsi="宋体" w:cs="宋体"/>
                <w:sz w:val="24"/>
              </w:rPr>
            </w:r>
            <w:r/>
          </w:p>
          <w:p>
            <w:pPr>
              <w:pStyle w:val="885"/>
              <w:ind w:firstLine="480"/>
              <w:spacing w:line="276" w:lineRule="auto"/>
              <w:rPr>
                <w:rFonts w:ascii="宋体" w:hAnsi="宋体" w:cs="宋体"/>
                <w:sz w:val="24"/>
              </w:rPr>
            </w:pPr>
            <w:r>
              <w:rPr>
                <w:rFonts w:hint="eastAsia" w:ascii="宋体" w:hAnsi="宋体" w:cs="宋体"/>
                <w:sz w:val="24"/>
              </w:rPr>
              <w:t xml:space="preserve">5）内置轻量级AI模型，能在实验过程中对实时表格数据进行分析与智能问题诊断，帮助学生快速定位操作失误或理解偏差。</w:t>
            </w:r>
            <w:r>
              <w:rPr>
                <w:rFonts w:ascii="宋体" w:hAnsi="宋体" w:cs="宋体"/>
                <w:sz w:val="24"/>
              </w:rPr>
            </w:r>
            <w:r/>
          </w:p>
          <w:p>
            <w:pPr>
              <w:pStyle w:val="885"/>
              <w:ind w:firstLine="480"/>
              <w:spacing w:line="276" w:lineRule="auto"/>
              <w:rPr>
                <w:rFonts w:ascii="宋体" w:hAnsi="宋体" w:cs="宋体"/>
                <w:sz w:val="24"/>
              </w:rPr>
            </w:pPr>
            <w:r>
              <w:rPr>
                <w:rFonts w:hint="eastAsia" w:ascii="宋体" w:hAnsi="宋体" w:cs="宋体"/>
                <w:sz w:val="24"/>
              </w:rPr>
              <w:t xml:space="preserve">6）有局域网监控管理软件，在同一局域网内，可通过监控管理软件进行实验数据接收、学生管理、远程显示实验界面与操控等功能。</w:t>
            </w:r>
            <w:r>
              <w:rPr>
                <w:rFonts w:ascii="宋体" w:hAnsi="宋体" w:cs="宋体"/>
                <w:sz w:val="24"/>
              </w:rPr>
            </w:r>
            <w:r/>
          </w:p>
          <w:p>
            <w:pPr>
              <w:pStyle w:val="885"/>
              <w:ind w:firstLine="474"/>
              <w:spacing w:line="360" w:lineRule="exact"/>
              <w:rPr>
                <w:rFonts w:ascii="宋体" w:hAnsi="宋体"/>
                <w:sz w:val="24"/>
                <w:lang w:val="zh-CN"/>
              </w:rPr>
            </w:pPr>
            <w:r>
              <w:rPr>
                <w:rFonts w:hint="eastAsia" w:ascii="宋体" w:hAnsi="宋体" w:cs="宋体"/>
                <w:b/>
                <w:bCs/>
                <w:spacing w:val="-2"/>
                <w:sz w:val="24"/>
              </w:rPr>
              <w:t xml:space="preserve">演示完全满足招标文件要求得3分，基本满足要求得1分，没有演示或功能要求不符合招标文件要求的不得分。</w:t>
            </w:r>
            <w:r>
              <w:rPr>
                <w:rFonts w:ascii="宋体" w:hAnsi="宋体"/>
                <w:sz w:val="24"/>
                <w:lang w:val="zh-CN"/>
              </w:rPr>
            </w:r>
            <w:r/>
          </w:p>
          <w:p>
            <w:pPr>
              <w:pStyle w:val="885"/>
              <w:spacing w:line="276" w:lineRule="auto"/>
              <w:rPr>
                <w:rFonts w:ascii="宋体" w:hAnsi="宋体" w:cs="宋体"/>
                <w:sz w:val="24"/>
              </w:rPr>
            </w:pPr>
            <w:r>
              <w:rPr>
                <w:rFonts w:hint="eastAsia" w:ascii="宋体" w:hAnsi="宋体" w:cs="宋体"/>
                <w:sz w:val="24"/>
              </w:rPr>
              <w:t xml:space="preserve">5.仿真与数字孪生软件：</w:t>
            </w:r>
            <w:r>
              <w:rPr>
                <w:rFonts w:ascii="宋体" w:hAnsi="宋体" w:cs="宋体"/>
                <w:sz w:val="24"/>
              </w:rPr>
            </w:r>
            <w:r/>
          </w:p>
          <w:p>
            <w:pPr>
              <w:pStyle w:val="885"/>
              <w:ind w:firstLine="480"/>
              <w:spacing w:line="276" w:lineRule="auto"/>
              <w:rPr>
                <w:rFonts w:ascii="宋体" w:hAnsi="宋体" w:cs="宋体"/>
                <w:sz w:val="24"/>
              </w:rPr>
            </w:pPr>
            <w:r>
              <w:rPr>
                <w:rFonts w:hint="eastAsia" w:ascii="宋体" w:hAnsi="宋体" w:cs="宋体"/>
                <w:sz w:val="24"/>
              </w:rPr>
              <w:t xml:space="preserve">■6）电气信号连接图设计：电气符号用图形表示，有名称与内部端口号。用画线方式连接不同端口，不同类型端口用不同颜色线条表示，完成的电气信号连接图后可导出Excel格式I/O表；在线更新：软件从云端检测是否有新版本，并提示相应操作。3D模型支持云端更新，软件可查看云端模型并可在仿真场景内使用；组态软件调试：组态软件开发的模拟人机界面，可控制虚拟PLC，对仿真场景的虚拟设备进行操作；自动考评：软件具有数据实时采集与分析、自动评分功能。先由教师在软件上出题，自动生成评分规则，学员在考核过程中，软件实</w:t>
            </w:r>
            <w:r>
              <w:rPr>
                <w:rFonts w:hint="eastAsia" w:ascii="宋体" w:hAnsi="宋体" w:cs="宋体"/>
                <w:sz w:val="24"/>
              </w:rPr>
              <w:t xml:space="preserve">时记录学员的操作过程、执行结果、异常事件，并根据考试评分规则计算最终成绩；支持云端实验：可与配套的教学资源网站完成在线实验，步骤包括但不限于：课件学习、视频学习、在线做仿真实验、工程下载、工程打开、开始考试、完成考试自动考评、上传考试结果；数字孪生实训项目：包含“基本指令练习模块”、“温度调节闭环系统模块（工业级）”、“水塔水位”、“直流调速闭环系统模块（工业级）”、“三层电梯模块（实物）”、“伺服系统运动控制”和“步进系统运控控制”模块1：1数字孪生实训界面。（需体现7种实物模块与孪生虚拟对象1:1动作）</w:t>
            </w:r>
            <w:r>
              <w:rPr>
                <w:rFonts w:ascii="宋体" w:hAnsi="宋体" w:cs="宋体"/>
                <w:sz w:val="24"/>
              </w:rPr>
            </w:r>
            <w:r/>
          </w:p>
          <w:p>
            <w:pPr>
              <w:pStyle w:val="885"/>
              <w:rPr>
                <w:rFonts w:ascii="宋体" w:hAnsi="宋体"/>
                <w:sz w:val="24"/>
              </w:rPr>
            </w:pPr>
            <w:r>
              <w:rPr>
                <w:rFonts w:hint="eastAsia" w:ascii="宋体" w:hAnsi="宋体" w:cs="宋体"/>
                <w:b/>
                <w:bCs/>
                <w:spacing w:val="-2"/>
                <w:sz w:val="24"/>
              </w:rPr>
              <w:t xml:space="preserve">演示完全满足招标文件要求得3分，基本满足要求得1分，没有演示或功能要求不符合招标文件要求的不得分。</w:t>
            </w:r>
            <w:r>
              <w:rPr>
                <w:rFonts w:ascii="宋体" w:hAnsi="宋体"/>
                <w:sz w:val="24"/>
              </w:rPr>
            </w:r>
            <w:r/>
          </w:p>
        </w:tc>
      </w:tr>
      <w:tr>
        <w:trPr>
          <w:trHeight w:val="548"/>
        </w:trPr>
        <w:tc>
          <w:tcPr>
            <w:tcW w:w="401" w:type="pct"/>
            <w:vAlign w:val="center"/>
            <w:textDirection w:val="lrTb"/>
            <w:noWrap w:val="false"/>
          </w:tcPr>
          <w:p>
            <w:pPr>
              <w:pStyle w:val="885"/>
              <w:ind w:firstLine="28"/>
              <w:jc w:val="center"/>
              <w:rPr>
                <w:rFonts w:ascii="宋体" w:hAnsi="宋体"/>
                <w:sz w:val="24"/>
              </w:rPr>
            </w:pPr>
            <w:r>
              <w:rPr>
                <w:rFonts w:hint="eastAsia" w:ascii="宋体" w:hAnsi="宋体"/>
                <w:sz w:val="24"/>
              </w:rPr>
              <w:t xml:space="preserve">3</w:t>
            </w:r>
            <w:r>
              <w:rPr>
                <w:rFonts w:ascii="宋体" w:hAnsi="宋体"/>
                <w:sz w:val="24"/>
              </w:rPr>
              <w:t xml:space="preserve">.5</w:t>
            </w:r>
            <w:r>
              <w:rPr>
                <w:rFonts w:ascii="宋体" w:hAnsi="宋体"/>
                <w:sz w:val="24"/>
              </w:rPr>
            </w:r>
            <w:r/>
          </w:p>
        </w:tc>
        <w:tc>
          <w:tcPr>
            <w:tcW w:w="705" w:type="pct"/>
            <w:vAlign w:val="center"/>
            <w:textDirection w:val="lrTb"/>
            <w:noWrap w:val="false"/>
          </w:tcPr>
          <w:p>
            <w:pPr>
              <w:pStyle w:val="885"/>
              <w:ind w:firstLine="28"/>
              <w:jc w:val="center"/>
              <w:rPr>
                <w:rFonts w:ascii="宋体" w:hAnsi="宋体"/>
                <w:sz w:val="24"/>
              </w:rPr>
            </w:pPr>
            <w:r>
              <w:rPr>
                <w:rFonts w:ascii="宋体" w:hAnsi="宋体"/>
                <w:sz w:val="24"/>
              </w:rPr>
              <w:t xml:space="preserve">政策性</w:t>
            </w:r>
            <w:r>
              <w:rPr>
                <w:rFonts w:hint="eastAsia" w:ascii="宋体" w:hAnsi="宋体"/>
                <w:sz w:val="24"/>
              </w:rPr>
              <w:t xml:space="preserve">得</w:t>
            </w:r>
            <w:r>
              <w:rPr>
                <w:rFonts w:ascii="宋体" w:hAnsi="宋体"/>
                <w:sz w:val="24"/>
              </w:rPr>
              <w:t xml:space="preserve">分</w:t>
            </w:r>
            <w:r/>
          </w:p>
        </w:tc>
        <w:tc>
          <w:tcPr>
            <w:tcW w:w="440" w:type="pct"/>
            <w:vAlign w:val="center"/>
            <w:textDirection w:val="lrTb"/>
            <w:noWrap w:val="false"/>
          </w:tcPr>
          <w:p>
            <w:pPr>
              <w:pStyle w:val="885"/>
              <w:ind w:firstLine="28"/>
              <w:jc w:val="center"/>
              <w:rPr>
                <w:rFonts w:ascii="宋体" w:hAnsi="宋体"/>
                <w:sz w:val="24"/>
              </w:rPr>
            </w:pPr>
            <w:r>
              <w:rPr>
                <w:rFonts w:hint="eastAsia" w:ascii="宋体" w:hAnsi="宋体"/>
                <w:sz w:val="24"/>
              </w:rPr>
              <w:t xml:space="preserve">1</w:t>
            </w:r>
            <w:r>
              <w:rPr>
                <w:rFonts w:ascii="宋体" w:hAnsi="宋体"/>
                <w:sz w:val="24"/>
              </w:rPr>
            </w:r>
            <w:r/>
          </w:p>
        </w:tc>
        <w:tc>
          <w:tcPr>
            <w:tcW w:w="3454" w:type="pct"/>
            <w:vAlign w:val="center"/>
            <w:textDirection w:val="lrTb"/>
            <w:noWrap w:val="false"/>
          </w:tcPr>
          <w:p>
            <w:pPr>
              <w:pStyle w:val="885"/>
              <w:jc w:val="left"/>
              <w:rPr>
                <w:rFonts w:ascii="宋体" w:hAnsi="宋体" w:cs="宋体"/>
                <w:sz w:val="24"/>
                <w:lang w:bidi="ar"/>
              </w:rPr>
            </w:pPr>
            <w:r>
              <w:rPr>
                <w:rFonts w:hint="eastAsia" w:ascii="宋体" w:hAnsi="宋体" w:cs="宋体"/>
                <w:sz w:val="24"/>
                <w:lang w:bidi="ar"/>
              </w:rPr>
              <w:t xml:space="preserve">1.投标产品属于财政部、国家发改委公布的“节能产品品目清单”范围内的，投标人提供国家确定的认证机构出具的、处于有效期之内的该节能产品认证证书复印件的，得0.5分。</w:t>
            </w:r>
            <w:r>
              <w:rPr>
                <w:rFonts w:ascii="宋体" w:hAnsi="宋体" w:cs="宋体"/>
                <w:sz w:val="24"/>
                <w:lang w:bidi="ar"/>
              </w:rPr>
            </w:r>
            <w:r/>
          </w:p>
          <w:p>
            <w:pPr>
              <w:pStyle w:val="885"/>
              <w:rPr>
                <w:rFonts w:ascii="宋体" w:hAnsi="宋体"/>
                <w:sz w:val="24"/>
              </w:rPr>
            </w:pPr>
            <w:r>
              <w:rPr>
                <w:rFonts w:hint="eastAsia" w:ascii="宋体" w:hAnsi="宋体" w:cs="宋体"/>
                <w:sz w:val="24"/>
                <w:lang w:bidi="ar"/>
              </w:rPr>
              <w:t xml:space="preserve">2.投标产品属于财政部、生态环境部公布的“环境标志产品品目清单”范围内的，投标人提供国家确定的认证机构出具的、处于有效期内的该投标产品环境标志产品认证证书复印件的，得0.5分。</w:t>
            </w:r>
            <w:r>
              <w:rPr>
                <w:rFonts w:ascii="宋体" w:hAnsi="宋体"/>
                <w:sz w:val="24"/>
              </w:rPr>
            </w:r>
            <w:r/>
          </w:p>
        </w:tc>
      </w:tr>
      <w:tr>
        <w:trPr/>
        <w:tc>
          <w:tcPr>
            <w:gridSpan w:val="2"/>
            <w:tcW w:w="1106" w:type="pct"/>
            <w:vAlign w:val="center"/>
            <w:textDirection w:val="lrTb"/>
            <w:noWrap w:val="false"/>
          </w:tcPr>
          <w:p>
            <w:pPr>
              <w:pStyle w:val="885"/>
              <w:ind w:firstLine="28"/>
              <w:jc w:val="center"/>
              <w:rPr>
                <w:rFonts w:ascii="宋体" w:hAnsi="宋体"/>
                <w:sz w:val="24"/>
              </w:rPr>
            </w:pPr>
            <w:r>
              <w:rPr>
                <w:rFonts w:ascii="宋体" w:hAnsi="宋体"/>
                <w:sz w:val="24"/>
              </w:rPr>
              <w:t xml:space="preserve">合计</w:t>
            </w:r>
            <w:r/>
          </w:p>
        </w:tc>
        <w:tc>
          <w:tcPr>
            <w:tcW w:w="440" w:type="pct"/>
            <w:vAlign w:val="center"/>
            <w:textDirection w:val="lrTb"/>
            <w:noWrap w:val="false"/>
          </w:tcPr>
          <w:p>
            <w:pPr>
              <w:pStyle w:val="885"/>
              <w:ind w:firstLine="28"/>
              <w:jc w:val="center"/>
              <w:rPr>
                <w:rFonts w:ascii="宋体" w:hAnsi="宋体"/>
                <w:sz w:val="24"/>
              </w:rPr>
            </w:pPr>
            <w:r>
              <w:rPr>
                <w:rFonts w:ascii="宋体" w:hAnsi="宋体"/>
                <w:sz w:val="24"/>
              </w:rPr>
              <w:t xml:space="preserve">100</w:t>
            </w:r>
            <w:r/>
          </w:p>
        </w:tc>
        <w:tc>
          <w:tcPr>
            <w:tcW w:w="3454" w:type="pct"/>
            <w:vAlign w:val="center"/>
            <w:textDirection w:val="lrTb"/>
            <w:noWrap w:val="false"/>
          </w:tcPr>
          <w:p>
            <w:pPr>
              <w:pStyle w:val="885"/>
              <w:rPr>
                <w:rFonts w:ascii="宋体" w:hAnsi="宋体"/>
                <w:sz w:val="24"/>
              </w:rPr>
            </w:pPr>
            <w:r>
              <w:rPr>
                <w:rFonts w:ascii="宋体" w:hAnsi="宋体"/>
                <w:sz w:val="24"/>
              </w:rPr>
            </w:r>
            <w:r/>
          </w:p>
        </w:tc>
      </w:tr>
    </w:tbl>
    <w:p>
      <w:pPr>
        <w:pStyle w:val="885"/>
        <w:ind w:left="1080"/>
        <w:spacing w:line="360" w:lineRule="auto"/>
        <w:tabs>
          <w:tab w:val="left" w:pos="360" w:leader="none"/>
          <w:tab w:val="left" w:pos="1080" w:leader="none"/>
        </w:tabs>
        <w:rPr>
          <w:rFonts w:ascii="宋体" w:hAnsi="宋体"/>
          <w:sz w:val="24"/>
        </w:rPr>
      </w:pPr>
      <w:r>
        <w:rPr>
          <w:rFonts w:ascii="宋体" w:hAnsi="宋体"/>
          <w:sz w:val="24"/>
        </w:rPr>
      </w:r>
      <w:r/>
    </w:p>
    <w:p>
      <w:pPr>
        <w:pStyle w:val="885"/>
        <w:jc w:val="left"/>
        <w:widowControl/>
        <w:rPr>
          <w:rFonts w:ascii="宋体" w:hAnsi="宋体"/>
          <w:b/>
          <w:sz w:val="36"/>
          <w:szCs w:val="36"/>
        </w:rPr>
      </w:pPr>
      <w:r>
        <w:rPr>
          <w:rFonts w:ascii="宋体" w:hAnsi="宋体"/>
          <w:b/>
          <w:sz w:val="36"/>
          <w:szCs w:val="36"/>
        </w:rPr>
      </w:r>
      <w:r/>
    </w:p>
    <w:p>
      <w:pPr>
        <w:pStyle w:val="885"/>
        <w:jc w:val="center"/>
        <w:spacing w:line="360" w:lineRule="auto"/>
        <w:rPr>
          <w:rFonts w:ascii="宋体" w:hAnsi="宋体"/>
          <w:b/>
          <w:sz w:val="36"/>
          <w:szCs w:val="36"/>
        </w:rPr>
        <w:outlineLvl w:val="0"/>
      </w:pPr>
      <w:r>
        <w:rPr>
          <w:rFonts w:ascii="宋体" w:hAnsi="宋体"/>
          <w:b/>
          <w:sz w:val="36"/>
          <w:szCs w:val="36"/>
        </w:rPr>
        <w:br w:type="page" w:clear="all"/>
      </w:r>
      <w:bookmarkStart w:id="814" w:name="_Toc99301424"/>
      <w:r>
        <w:rPr>
          <w:rFonts w:ascii="宋体" w:hAnsi="宋体"/>
          <w:b/>
          <w:sz w:val="36"/>
          <w:szCs w:val="36"/>
        </w:rPr>
        <w:t xml:space="preserve">第五章   采购需求</w:t>
      </w:r>
      <w:bookmarkEnd w:id="814"/>
      <w:r>
        <w:rPr>
          <w:rFonts w:ascii="宋体" w:hAnsi="宋体"/>
          <w:b/>
          <w:sz w:val="36"/>
          <w:szCs w:val="36"/>
        </w:rPr>
      </w:r>
      <w:r/>
    </w:p>
    <w:p>
      <w:pPr>
        <w:pStyle w:val="980"/>
        <w:numPr>
          <w:ilvl w:val="0"/>
          <w:numId w:val="28"/>
        </w:numPr>
        <w:ind w:firstLine="482"/>
        <w:spacing w:line="360" w:lineRule="auto"/>
        <w:tabs>
          <w:tab w:val="left" w:pos="567" w:leader="none"/>
        </w:tabs>
        <w:rPr>
          <w:rFonts w:ascii="宋体" w:hAnsi="宋体" w:cs="等线 Light"/>
          <w:b/>
          <w:bCs/>
          <w:sz w:val="24"/>
          <w:szCs w:val="24"/>
        </w:rPr>
        <w:outlineLvl w:val="0"/>
      </w:pPr>
      <w:r>
        <w:rPr>
          <w:rFonts w:hint="eastAsia" w:ascii="宋体" w:hAnsi="宋体" w:cs="等线 Light"/>
          <w:b/>
          <w:bCs/>
          <w:sz w:val="24"/>
          <w:szCs w:val="24"/>
        </w:rPr>
        <w:t xml:space="preserve">项目概况</w:t>
      </w:r>
      <w:r>
        <w:rPr>
          <w:rFonts w:ascii="宋体" w:hAnsi="宋体" w:cs="等线 Light"/>
          <w:b/>
          <w:bCs/>
          <w:sz w:val="24"/>
          <w:szCs w:val="24"/>
        </w:rPr>
      </w:r>
      <w:r/>
    </w:p>
    <w:p>
      <w:pPr>
        <w:pStyle w:val="885"/>
        <w:ind w:firstLine="480"/>
        <w:spacing w:line="360" w:lineRule="auto"/>
        <w:rPr>
          <w:rFonts w:ascii="宋体" w:hAnsi="宋体" w:cs="等线 Light"/>
          <w:bCs/>
          <w:sz w:val="24"/>
        </w:rPr>
      </w:pPr>
      <w:r>
        <w:rPr>
          <w:rFonts w:hint="eastAsia" w:ascii="宋体" w:hAnsi="宋体" w:cs="等线 Light"/>
          <w:bCs/>
          <w:sz w:val="24"/>
        </w:rPr>
        <w:t xml:space="preserve">为加强专业建设，进一步完善构建机电复合型高技能人才培养专业课程体系，扎实推进教学改革，契合行业与技术发展对人才培养质量的需求，拟建设机电设备电气控制技术实训室，主要设施设备包含电气线路装调平台、自动控制装调平台等。</w:t>
      </w:r>
      <w:r>
        <w:rPr>
          <w:rFonts w:ascii="宋体" w:hAnsi="宋体" w:cs="等线 Light"/>
          <w:bCs/>
          <w:sz w:val="24"/>
        </w:rPr>
      </w:r>
      <w:r/>
    </w:p>
    <w:p>
      <w:pPr>
        <w:pStyle w:val="885"/>
        <w:ind w:firstLine="480"/>
        <w:spacing w:line="360" w:lineRule="auto"/>
        <w:rPr>
          <w:rFonts w:ascii="宋体" w:hAnsi="宋体" w:cs="等线 Light"/>
          <w:b/>
          <w:bCs/>
          <w:sz w:val="24"/>
        </w:rPr>
      </w:pPr>
      <w:r>
        <w:rPr>
          <w:rFonts w:hint="eastAsia" w:ascii="宋体" w:hAnsi="宋体" w:cs="等线 Light"/>
          <w:bCs/>
          <w:sz w:val="24"/>
        </w:rPr>
        <w:t xml:space="preserve">二、</w:t>
      </w:r>
      <w:r>
        <w:rPr>
          <w:rFonts w:hint="eastAsia" w:ascii="宋体" w:hAnsi="宋体" w:cs="等线 Light"/>
          <w:b/>
          <w:bCs/>
          <w:sz w:val="24"/>
        </w:rPr>
        <w:t xml:space="preserve">项目需求（本技术要求提出的是最低限度的技术条件。供应商应注意如果在技术要求中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ascii="宋体" w:hAnsi="宋体" w:cs="等线 Light"/>
          <w:b/>
          <w:bCs/>
          <w:sz w:val="24"/>
        </w:rPr>
      </w:r>
      <w:r/>
    </w:p>
    <w:p>
      <w:pPr>
        <w:pStyle w:val="980"/>
        <w:ind w:firstLine="482"/>
        <w:spacing w:line="360" w:lineRule="auto"/>
        <w:rPr>
          <w:rFonts w:ascii="宋体" w:hAnsi="宋体" w:cs="等线 Light"/>
          <w:b/>
          <w:bCs/>
          <w:sz w:val="24"/>
          <w:szCs w:val="24"/>
        </w:rPr>
      </w:pPr>
      <w:r>
        <w:rPr>
          <w:rFonts w:hint="eastAsia" w:ascii="宋体" w:hAnsi="宋体" w:cs="等线 Light"/>
          <w:b/>
          <w:bCs/>
          <w:sz w:val="24"/>
          <w:szCs w:val="24"/>
        </w:rPr>
        <w:t xml:space="preserve">（一）产品清单及技术要求</w:t>
      </w:r>
      <w:r>
        <w:rPr>
          <w:rFonts w:ascii="宋体" w:hAnsi="宋体" w:cs="等线 Light"/>
          <w:b/>
          <w:bCs/>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1"/>
        <w:gridCol w:w="2623"/>
        <w:gridCol w:w="937"/>
        <w:gridCol w:w="936"/>
        <w:gridCol w:w="1500"/>
        <w:gridCol w:w="1635"/>
      </w:tblGrid>
      <w:tr>
        <w:trPr>
          <w:cantSplit/>
          <w:trHeight w:val="170"/>
        </w:trPr>
        <w:tc>
          <w:tcPr>
            <w:tcW w:w="523" w:type="pct"/>
            <w:vAlign w:val="center"/>
            <w:textDirection w:val="lrTb"/>
            <w:noWrap w:val="false"/>
          </w:tcPr>
          <w:p>
            <w:pPr>
              <w:pStyle w:val="1141"/>
              <w:ind w:firstLine="0"/>
              <w:jc w:val="center"/>
              <w:spacing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1539" w:type="pct"/>
            <w:vAlign w:val="center"/>
            <w:textDirection w:val="lrTb"/>
            <w:noWrap w:val="false"/>
          </w:tcPr>
          <w:p>
            <w:pPr>
              <w:pStyle w:val="1141"/>
              <w:ind w:firstLine="0"/>
              <w:jc w:val="center"/>
              <w:spacing w:line="360" w:lineRule="auto"/>
              <w:rPr>
                <w:rFonts w:ascii="宋体" w:hAnsi="宋体" w:eastAsia="宋体"/>
                <w:sz w:val="24"/>
                <w:szCs w:val="24"/>
              </w:rPr>
            </w:pPr>
            <w:r>
              <w:rPr>
                <w:rFonts w:hint="eastAsia" w:ascii="宋体" w:hAnsi="宋体" w:eastAsia="宋体"/>
                <w:sz w:val="24"/>
                <w:szCs w:val="24"/>
              </w:rPr>
              <w:t xml:space="preserve">产品名称</w:t>
            </w:r>
            <w:r>
              <w:rPr>
                <w:rFonts w:ascii="宋体" w:hAnsi="宋体" w:eastAsia="宋体"/>
                <w:sz w:val="24"/>
                <w:szCs w:val="24"/>
              </w:rPr>
            </w:r>
            <w:r/>
          </w:p>
        </w:tc>
        <w:tc>
          <w:tcPr>
            <w:tcW w:w="550" w:type="pct"/>
            <w:vAlign w:val="center"/>
            <w:textDirection w:val="lrTb"/>
            <w:noWrap w:val="false"/>
          </w:tcPr>
          <w:p>
            <w:pPr>
              <w:pStyle w:val="1141"/>
              <w:ind w:firstLine="0"/>
              <w:jc w:val="center"/>
              <w:spacing w:line="360" w:lineRule="auto"/>
              <w:rPr>
                <w:rFonts w:ascii="宋体" w:hAnsi="宋体" w:eastAsia="宋体"/>
                <w:sz w:val="24"/>
                <w:szCs w:val="24"/>
              </w:rPr>
            </w:pPr>
            <w:r>
              <w:rPr>
                <w:rFonts w:hint="eastAsia" w:ascii="宋体" w:hAnsi="宋体" w:eastAsia="宋体"/>
                <w:sz w:val="24"/>
                <w:szCs w:val="24"/>
              </w:rPr>
              <w:t xml:space="preserve">单位</w:t>
            </w:r>
            <w:r>
              <w:rPr>
                <w:rFonts w:ascii="宋体" w:hAnsi="宋体" w:eastAsia="宋体"/>
                <w:sz w:val="24"/>
                <w:szCs w:val="24"/>
              </w:rPr>
            </w:r>
            <w:r/>
          </w:p>
        </w:tc>
        <w:tc>
          <w:tcPr>
            <w:tcW w:w="549" w:type="pct"/>
            <w:vAlign w:val="center"/>
            <w:textDirection w:val="lrTb"/>
            <w:noWrap w:val="false"/>
          </w:tcPr>
          <w:p>
            <w:pPr>
              <w:pStyle w:val="1141"/>
              <w:ind w:firstLine="0"/>
              <w:jc w:val="center"/>
              <w:spacing w:line="360" w:lineRule="auto"/>
              <w:rPr>
                <w:rFonts w:ascii="宋体" w:hAnsi="宋体" w:eastAsia="宋体"/>
                <w:sz w:val="24"/>
                <w:szCs w:val="24"/>
              </w:rPr>
            </w:pPr>
            <w:r>
              <w:rPr>
                <w:rFonts w:hint="eastAsia" w:ascii="宋体" w:hAnsi="宋体" w:eastAsia="宋体"/>
                <w:sz w:val="24"/>
                <w:szCs w:val="24"/>
              </w:rPr>
              <w:t xml:space="preserve">数量</w:t>
            </w:r>
            <w:r>
              <w:rPr>
                <w:rFonts w:ascii="宋体" w:hAnsi="宋体" w:eastAsia="宋体"/>
                <w:sz w:val="24"/>
                <w:szCs w:val="24"/>
              </w:rPr>
            </w:r>
            <w:r/>
          </w:p>
        </w:tc>
        <w:tc>
          <w:tcPr>
            <w:tcW w:w="880" w:type="pct"/>
            <w:vAlign w:val="center"/>
            <w:textDirection w:val="lrTb"/>
            <w:noWrap w:val="false"/>
          </w:tcPr>
          <w:p>
            <w:pPr>
              <w:pStyle w:val="1141"/>
              <w:ind w:firstLine="0"/>
              <w:jc w:val="center"/>
              <w:spacing w:line="360" w:lineRule="auto"/>
              <w:rPr>
                <w:rFonts w:ascii="宋体" w:hAnsi="宋体" w:eastAsia="宋体"/>
                <w:sz w:val="24"/>
                <w:szCs w:val="24"/>
              </w:rPr>
            </w:pPr>
            <w:r>
              <w:rPr>
                <w:rFonts w:hint="eastAsia" w:ascii="宋体" w:hAnsi="宋体" w:eastAsia="宋体"/>
                <w:sz w:val="24"/>
                <w:szCs w:val="24"/>
              </w:rPr>
              <w:t xml:space="preserve">预算单价</w:t>
            </w:r>
            <w:r>
              <w:rPr>
                <w:rFonts w:hint="eastAsia" w:ascii="宋体" w:hAnsi="宋体" w:eastAsia="宋体"/>
                <w:sz w:val="24"/>
                <w:szCs w:val="24"/>
              </w:rPr>
              <w:t xml:space="preserve">（元）</w:t>
            </w:r>
            <w:r>
              <w:rPr>
                <w:rFonts w:ascii="宋体" w:hAnsi="宋体" w:eastAsia="宋体"/>
                <w:sz w:val="24"/>
                <w:szCs w:val="24"/>
              </w:rPr>
            </w:r>
            <w:r/>
          </w:p>
        </w:tc>
        <w:tc>
          <w:tcPr>
            <w:tcW w:w="959" w:type="pct"/>
            <w:vAlign w:val="center"/>
            <w:textDirection w:val="lrTb"/>
            <w:noWrap w:val="false"/>
          </w:tcPr>
          <w:p>
            <w:pPr>
              <w:pStyle w:val="1141"/>
              <w:ind w:firstLine="0"/>
              <w:jc w:val="center"/>
              <w:spacing w:line="360" w:lineRule="auto"/>
              <w:rPr>
                <w:rFonts w:ascii="宋体" w:hAnsi="宋体" w:eastAsia="宋体"/>
                <w:sz w:val="24"/>
                <w:szCs w:val="24"/>
              </w:rPr>
            </w:pPr>
            <w:r>
              <w:rPr>
                <w:rFonts w:hint="eastAsia" w:ascii="宋体" w:hAnsi="宋体" w:eastAsia="宋体"/>
                <w:sz w:val="24"/>
                <w:szCs w:val="24"/>
              </w:rPr>
              <w:t xml:space="preserve">小计（元）</w:t>
            </w:r>
            <w:r>
              <w:rPr>
                <w:rFonts w:ascii="宋体" w:hAnsi="宋体" w:eastAsia="宋体"/>
                <w:sz w:val="24"/>
                <w:szCs w:val="24"/>
              </w:rPr>
            </w:r>
            <w:r/>
          </w:p>
        </w:tc>
      </w:tr>
      <w:tr>
        <w:trPr>
          <w:cantSplit/>
          <w:trHeight w:val="170"/>
        </w:trPr>
        <w:tc>
          <w:tcPr>
            <w:tcW w:w="523" w:type="pct"/>
            <w:vAlign w:val="center"/>
            <w:textDirection w:val="lrTb"/>
            <w:noWrap w:val="false"/>
          </w:tcPr>
          <w:p>
            <w:pPr>
              <w:pStyle w:val="1141"/>
              <w:ind w:firstLine="0"/>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pStyle w:val="1141"/>
              <w:ind w:firstLine="0"/>
              <w:jc w:val="center"/>
              <w:spacing w:line="360" w:lineRule="auto"/>
              <w:rPr>
                <w:rFonts w:ascii="宋体" w:hAnsi="宋体" w:eastAsia="宋体"/>
                <w:sz w:val="24"/>
                <w:szCs w:val="24"/>
              </w:rPr>
            </w:pPr>
            <w:r>
              <w:rPr>
                <w:rFonts w:hint="eastAsia" w:ascii="宋体" w:hAnsi="宋体" w:eastAsia="宋体"/>
                <w:sz w:val="24"/>
                <w:szCs w:val="24"/>
              </w:rPr>
              <w:t xml:space="preserve">电气线路装调平台</w:t>
            </w:r>
            <w:r>
              <w:rPr>
                <w:rFonts w:ascii="宋体" w:hAnsi="宋体" w:eastAsia="宋体"/>
                <w:sz w:val="24"/>
                <w:szCs w:val="24"/>
              </w:rPr>
            </w:r>
            <w:r/>
          </w:p>
        </w:tc>
        <w:tc>
          <w:tcPr>
            <w:tcW w:w="550" w:type="pct"/>
            <w:vAlign w:val="center"/>
            <w:textDirection w:val="lrTb"/>
            <w:noWrap w:val="false"/>
          </w:tcPr>
          <w:p>
            <w:pPr>
              <w:pStyle w:val="1141"/>
              <w:ind w:firstLine="0"/>
              <w:jc w:val="center"/>
              <w:spacing w:line="360" w:lineRule="auto"/>
              <w:rPr>
                <w:rFonts w:ascii="宋体" w:hAnsi="宋体" w:eastAsia="宋体"/>
                <w:sz w:val="24"/>
                <w:szCs w:val="24"/>
              </w:rPr>
            </w:pPr>
            <w:r>
              <w:rPr>
                <w:rFonts w:hint="eastAsia" w:ascii="宋体" w:hAnsi="宋体" w:eastAsia="宋体"/>
                <w:sz w:val="24"/>
                <w:szCs w:val="24"/>
              </w:rPr>
              <w:t xml:space="preserve">套</w:t>
            </w: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pStyle w:val="1141"/>
              <w:ind w:firstLine="0"/>
              <w:jc w:val="center"/>
              <w:spacing w:line="360" w:lineRule="auto"/>
              <w:rPr>
                <w:rFonts w:ascii="宋体" w:hAnsi="宋体" w:eastAsia="宋体"/>
                <w:sz w:val="24"/>
                <w:szCs w:val="24"/>
              </w:rPr>
            </w:pPr>
            <w:r>
              <w:rPr>
                <w:rFonts w:ascii="宋体" w:hAnsi="宋体" w:eastAsia="宋体"/>
                <w:sz w:val="24"/>
                <w:szCs w:val="24"/>
              </w:rPr>
              <w:t xml:space="preserve">25</w:t>
            </w:r>
            <w:r/>
          </w:p>
        </w:tc>
        <w:tc>
          <w:tcPr>
            <w:tcW w:w="880" w:type="pct"/>
            <w:vAlign w:val="center"/>
            <w:textDirection w:val="lrTb"/>
            <w:noWrap w:val="false"/>
          </w:tcPr>
          <w:p>
            <w:pPr>
              <w:pStyle w:val="1141"/>
              <w:ind w:firstLine="0"/>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8000</w:t>
            </w:r>
            <w:r/>
          </w:p>
        </w:tc>
        <w:tc>
          <w:tcPr>
            <w:tcW w:w="959" w:type="pct"/>
            <w:vAlign w:val="center"/>
            <w:textDirection w:val="lrTb"/>
            <w:noWrap w:val="false"/>
          </w:tcPr>
          <w:p>
            <w:pPr>
              <w:pStyle w:val="1141"/>
              <w:ind w:firstLine="0"/>
              <w:jc w:val="center"/>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50000</w:t>
            </w:r>
            <w:r/>
          </w:p>
        </w:tc>
      </w:tr>
      <w:tr>
        <w:trPr>
          <w:cantSplit/>
          <w:trHeight w:val="170"/>
        </w:trPr>
        <w:tc>
          <w:tcPr>
            <w:tcW w:w="523" w:type="pct"/>
            <w:vAlign w:val="center"/>
            <w:textDirection w:val="lrTb"/>
            <w:noWrap w:val="false"/>
          </w:tcPr>
          <w:p>
            <w:pPr>
              <w:pStyle w:val="1141"/>
              <w:ind w:firstLine="0"/>
              <w:jc w:val="center"/>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pStyle w:val="1141"/>
              <w:ind w:firstLine="0"/>
              <w:jc w:val="center"/>
              <w:spacing w:line="360" w:lineRule="auto"/>
              <w:rPr>
                <w:rFonts w:ascii="宋体" w:hAnsi="宋体" w:eastAsia="宋体"/>
                <w:sz w:val="24"/>
                <w:szCs w:val="24"/>
              </w:rPr>
            </w:pPr>
            <w:r>
              <w:rPr>
                <w:rFonts w:hint="eastAsia" w:ascii="宋体" w:hAnsi="宋体" w:eastAsia="宋体"/>
                <w:sz w:val="24"/>
                <w:szCs w:val="24"/>
              </w:rPr>
              <w:t xml:space="preserve">自动控制装调平台</w:t>
            </w:r>
            <w:r>
              <w:rPr>
                <w:rFonts w:ascii="宋体" w:hAnsi="宋体" w:eastAsia="宋体"/>
                <w:sz w:val="24"/>
                <w:szCs w:val="24"/>
              </w:rPr>
            </w:r>
            <w:r/>
          </w:p>
          <w:p>
            <w:pPr>
              <w:pStyle w:val="1141"/>
              <w:ind w:firstLine="0"/>
              <w:jc w:val="center"/>
              <w:spacing w:line="360" w:lineRule="auto"/>
              <w:rPr>
                <w:rFonts w:ascii="宋体" w:hAnsi="宋体" w:eastAsia="宋体"/>
                <w:sz w:val="24"/>
                <w:szCs w:val="24"/>
              </w:rPr>
            </w:pPr>
            <w:r>
              <w:rPr>
                <w:rFonts w:hint="eastAsia" w:ascii="宋体" w:hAnsi="宋体" w:eastAsia="宋体"/>
                <w:b/>
                <w:sz w:val="24"/>
                <w:szCs w:val="24"/>
              </w:rPr>
              <w:t xml:space="preserve">（核心产品）</w:t>
            </w:r>
            <w:r>
              <w:rPr>
                <w:rFonts w:ascii="宋体" w:hAnsi="宋体" w:eastAsia="宋体"/>
                <w:sz w:val="24"/>
                <w:szCs w:val="24"/>
              </w:rPr>
            </w:r>
            <w:r/>
          </w:p>
        </w:tc>
        <w:tc>
          <w:tcPr>
            <w:tcW w:w="550" w:type="pct"/>
            <w:vAlign w:val="center"/>
            <w:textDirection w:val="lrTb"/>
            <w:noWrap w:val="false"/>
          </w:tcPr>
          <w:p>
            <w:pPr>
              <w:pStyle w:val="1141"/>
              <w:ind w:firstLine="0"/>
              <w:jc w:val="center"/>
              <w:spacing w:line="360" w:lineRule="auto"/>
              <w:rPr>
                <w:rFonts w:ascii="宋体" w:hAnsi="宋体" w:eastAsia="宋体"/>
                <w:sz w:val="24"/>
                <w:szCs w:val="24"/>
              </w:rPr>
            </w:pPr>
            <w:r>
              <w:rPr>
                <w:rFonts w:hint="eastAsia" w:ascii="宋体" w:hAnsi="宋体" w:eastAsia="宋体"/>
                <w:sz w:val="24"/>
                <w:szCs w:val="24"/>
              </w:rPr>
              <w:t xml:space="preserve">套</w:t>
            </w: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pStyle w:val="1141"/>
              <w:ind w:firstLine="0"/>
              <w:jc w:val="center"/>
              <w:spacing w:line="360" w:lineRule="auto"/>
              <w:rPr>
                <w:rFonts w:ascii="宋体" w:hAnsi="宋体" w:eastAsia="宋体"/>
                <w:sz w:val="24"/>
                <w:szCs w:val="24"/>
              </w:rPr>
            </w:pPr>
            <w:r>
              <w:rPr>
                <w:rFonts w:ascii="宋体" w:hAnsi="宋体" w:eastAsia="宋体"/>
                <w:sz w:val="24"/>
                <w:szCs w:val="24"/>
              </w:rPr>
              <w:t xml:space="preserve">25</w:t>
            </w:r>
            <w:r/>
          </w:p>
        </w:tc>
        <w:tc>
          <w:tcPr>
            <w:tcW w:w="880" w:type="pct"/>
            <w:vAlign w:val="center"/>
            <w:textDirection w:val="lrTb"/>
            <w:noWrap w:val="false"/>
          </w:tcPr>
          <w:p>
            <w:pPr>
              <w:pStyle w:val="1141"/>
              <w:ind w:firstLine="0"/>
              <w:jc w:val="center"/>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2000</w:t>
            </w:r>
            <w:r/>
          </w:p>
        </w:tc>
        <w:tc>
          <w:tcPr>
            <w:tcW w:w="959" w:type="pct"/>
            <w:vAlign w:val="center"/>
            <w:textDirection w:val="lrTb"/>
            <w:noWrap w:val="false"/>
          </w:tcPr>
          <w:p>
            <w:pPr>
              <w:pStyle w:val="1141"/>
              <w:ind w:firstLine="0"/>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050000</w:t>
            </w:r>
            <w:r/>
          </w:p>
        </w:tc>
      </w:tr>
    </w:tbl>
    <w:p>
      <w:pPr>
        <w:pStyle w:val="885"/>
        <w:ind w:firstLine="482"/>
        <w:spacing w:line="360" w:lineRule="auto"/>
        <w:rPr>
          <w:rFonts w:ascii="宋体" w:hAnsi="宋体" w:cs="等线 Light"/>
          <w:b/>
          <w:bCs/>
          <w:sz w:val="24"/>
        </w:rPr>
      </w:pPr>
      <w:r>
        <w:rPr>
          <w:rFonts w:hint="eastAsia" w:ascii="宋体" w:hAnsi="宋体" w:cs="等线 Light"/>
          <w:b/>
          <w:bCs/>
          <w:sz w:val="24"/>
        </w:rPr>
        <w:t xml:space="preserve">（二）产品需满足的功能和质量要求，包括性能、材料、结构、外观、安全或服务内容和标准等</w:t>
      </w:r>
      <w:r>
        <w:rPr>
          <w:rFonts w:ascii="宋体" w:hAnsi="宋体" w:cs="等线 Light"/>
          <w:b/>
          <w:bCs/>
          <w:sz w:val="24"/>
        </w:rPr>
      </w:r>
      <w:r/>
    </w:p>
    <w:p>
      <w:pPr>
        <w:pStyle w:val="885"/>
        <w:ind w:firstLine="482"/>
        <w:spacing w:line="360" w:lineRule="auto"/>
        <w:rPr>
          <w:rFonts w:ascii="宋体" w:hAnsi="宋体" w:cs="等线 Light"/>
          <w:b/>
          <w:bCs/>
          <w:sz w:val="24"/>
        </w:rPr>
      </w:pPr>
      <w:r>
        <w:rPr>
          <w:rFonts w:hint="eastAsia" w:ascii="宋体" w:hAnsi="宋体" w:cs="等线 Light"/>
          <w:b/>
          <w:bCs/>
          <w:sz w:val="24"/>
        </w:rPr>
        <w:t xml:space="preserve">1</w:t>
      </w:r>
      <w:r>
        <w:rPr>
          <w:rFonts w:ascii="宋体" w:hAnsi="宋体" w:cs="等线 Light"/>
          <w:b/>
          <w:bCs/>
          <w:sz w:val="24"/>
        </w:rPr>
        <w:t xml:space="preserve">.</w:t>
      </w:r>
      <w:r>
        <w:rPr>
          <w:rFonts w:hint="eastAsia" w:ascii="宋体" w:hAnsi="宋体" w:cs="等线 Light"/>
          <w:b/>
          <w:bCs/>
          <w:sz w:val="24"/>
        </w:rPr>
        <w:t xml:space="preserve">采购标的需实现的功能或者目标:</w:t>
      </w:r>
      <w:r>
        <w:rPr>
          <w:rFonts w:ascii="宋体" w:hAnsi="宋体" w:cs="等线 Light"/>
          <w:b/>
          <w:bCs/>
          <w:sz w:val="24"/>
        </w:rPr>
      </w:r>
      <w:r/>
    </w:p>
    <w:p>
      <w:pPr>
        <w:pStyle w:val="885"/>
        <w:ind w:firstLine="480"/>
        <w:spacing w:line="360" w:lineRule="auto"/>
        <w:rPr>
          <w:rFonts w:ascii="宋体" w:hAnsi="宋体" w:cs="等线 Light"/>
          <w:bCs/>
          <w:sz w:val="24"/>
        </w:rPr>
      </w:pPr>
      <w:r>
        <w:rPr>
          <w:rFonts w:hint="eastAsia" w:ascii="宋体" w:hAnsi="宋体" w:cs="等线 Light"/>
          <w:bCs/>
          <w:sz w:val="24"/>
        </w:rPr>
        <w:t xml:space="preserve">为加强专业建设，进一步完善构建机电复合型高技能人才培养专业课程体系，扎实推进教学改革，契合行业与技术发展对人才培养质量的需求，拟建设机电设备电气控制技术实训室，主要设施设备包含电气线路装调平台、自动控制装调平台等。</w:t>
      </w:r>
      <w:r>
        <w:rPr>
          <w:rFonts w:ascii="宋体" w:hAnsi="宋体" w:cs="等线 Light"/>
          <w:bCs/>
          <w:sz w:val="24"/>
        </w:rPr>
      </w:r>
      <w:r/>
    </w:p>
    <w:p>
      <w:pPr>
        <w:pStyle w:val="885"/>
        <w:ind w:firstLine="482"/>
        <w:spacing w:line="360" w:lineRule="auto"/>
        <w:rPr>
          <w:rFonts w:ascii="宋体" w:hAnsi="宋体" w:cs="等线 Light"/>
          <w:b/>
          <w:sz w:val="24"/>
        </w:rPr>
      </w:pPr>
      <w:r>
        <w:rPr>
          <w:rFonts w:ascii="宋体" w:hAnsi="宋体" w:cs="等线 Light"/>
          <w:b/>
          <w:bCs/>
          <w:sz w:val="24"/>
        </w:rPr>
        <w:t xml:space="preserve">2.</w:t>
      </w:r>
      <w:r>
        <w:rPr>
          <w:rFonts w:hint="eastAsia" w:ascii="宋体" w:hAnsi="宋体" w:cs="等线 Light"/>
          <w:b/>
          <w:sz w:val="24"/>
        </w:rPr>
        <w:t xml:space="preserve">基本要求</w:t>
      </w:r>
      <w:r>
        <w:rPr>
          <w:rFonts w:ascii="宋体" w:hAnsi="宋体" w:cs="等线 Light"/>
          <w:b/>
          <w:sz w:val="24"/>
        </w:rPr>
      </w:r>
      <w:r/>
    </w:p>
    <w:p>
      <w:pPr>
        <w:pStyle w:val="885"/>
        <w:ind w:firstLine="480"/>
        <w:spacing w:line="360" w:lineRule="auto"/>
        <w:rPr>
          <w:rFonts w:ascii="宋体" w:hAnsi="宋体" w:cs="等线 Light"/>
          <w:sz w:val="24"/>
        </w:rPr>
      </w:pPr>
      <w:r>
        <w:rPr>
          <w:rFonts w:ascii="宋体" w:hAnsi="宋体" w:cs="等线 Light"/>
          <w:sz w:val="24"/>
        </w:rPr>
        <w:t xml:space="preserve">2.1</w:t>
      </w:r>
      <w:r>
        <w:rPr>
          <w:rFonts w:hint="eastAsia" w:ascii="宋体" w:hAnsi="宋体" w:cs="等线 Light"/>
          <w:sz w:val="24"/>
        </w:rPr>
        <w:t xml:space="preserve">投标人应保证所供货物的安全性、可靠性、先进性、经济性和实用性，并为全新、未使用过的原装合格正品，无翻新、无二手、无改装设备，所有配件齐全、完好无损，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ascii="宋体" w:hAnsi="宋体" w:cs="等线 Light"/>
          <w:sz w:val="24"/>
        </w:rPr>
      </w:r>
      <w:r/>
    </w:p>
    <w:p>
      <w:pPr>
        <w:pStyle w:val="885"/>
        <w:ind w:firstLine="480"/>
        <w:spacing w:line="360" w:lineRule="auto"/>
        <w:rPr>
          <w:rFonts w:ascii="宋体" w:hAnsi="宋体" w:cs="等线 Light"/>
          <w:sz w:val="24"/>
        </w:rPr>
      </w:pPr>
      <w:r>
        <w:rPr>
          <w:rFonts w:ascii="宋体" w:hAnsi="宋体" w:cs="等线 Light"/>
          <w:sz w:val="24"/>
        </w:rPr>
        <w:t xml:space="preserve">2.2</w:t>
      </w:r>
      <w:r>
        <w:rPr>
          <w:rFonts w:hint="eastAsia" w:ascii="宋体" w:hAnsi="宋体" w:cs="等线 Light"/>
          <w:sz w:val="24"/>
        </w:rPr>
        <w:t xml:space="preserve">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ascii="宋体" w:hAnsi="宋体" w:cs="等线 Light"/>
          <w:sz w:val="24"/>
        </w:rPr>
      </w:r>
      <w:r/>
    </w:p>
    <w:p>
      <w:pPr>
        <w:pStyle w:val="885"/>
        <w:ind w:firstLine="480"/>
        <w:spacing w:line="360" w:lineRule="auto"/>
        <w:rPr>
          <w:rFonts w:ascii="宋体" w:hAnsi="宋体" w:cs="等线 Light"/>
          <w:sz w:val="24"/>
        </w:rPr>
      </w:pPr>
      <w:r>
        <w:rPr>
          <w:rFonts w:ascii="宋体" w:hAnsi="宋体" w:cs="等线 Light"/>
          <w:sz w:val="24"/>
        </w:rPr>
        <w:t xml:space="preserve">2.3</w:t>
      </w:r>
      <w:r>
        <w:rPr>
          <w:rFonts w:hint="eastAsia" w:ascii="宋体" w:hAnsi="宋体" w:cs="等线 Light"/>
          <w:sz w:val="24"/>
        </w:rPr>
        <w:t xml:space="preserve">投标人中标后须与采购人在投标产品的“功能配置、技术要求等”方面及时交底沟通；中标人开始制造产品之前，采购人有权要求中标人对产品进行微调，最终的产品须经采购人确认同意。</w:t>
      </w:r>
      <w:r>
        <w:rPr>
          <w:rFonts w:ascii="宋体" w:hAnsi="宋体" w:cs="等线 Light"/>
          <w:sz w:val="24"/>
        </w:rPr>
      </w:r>
      <w:r/>
    </w:p>
    <w:p>
      <w:pPr>
        <w:pStyle w:val="885"/>
        <w:ind w:firstLine="482"/>
        <w:spacing w:line="360" w:lineRule="auto"/>
        <w:rPr>
          <w:rFonts w:ascii="宋体" w:hAnsi="宋体" w:cs="等线 Light"/>
          <w:b/>
          <w:sz w:val="24"/>
        </w:rPr>
      </w:pPr>
      <w:r>
        <w:rPr>
          <w:rFonts w:ascii="宋体" w:hAnsi="宋体" w:cs="等线 Light"/>
          <w:b/>
          <w:sz w:val="24"/>
        </w:rPr>
        <w:t xml:space="preserve">3.</w:t>
      </w:r>
      <w:r>
        <w:rPr>
          <w:rFonts w:hint="eastAsia" w:ascii="宋体" w:hAnsi="宋体" w:cs="等线 Light"/>
          <w:b/>
          <w:sz w:val="24"/>
        </w:rPr>
        <w:t xml:space="preserve">技术</w:t>
      </w:r>
      <w:r>
        <w:rPr>
          <w:rFonts w:ascii="宋体" w:hAnsi="宋体" w:cs="等线 Light"/>
          <w:b/>
          <w:sz w:val="24"/>
        </w:rPr>
        <w:t xml:space="preserve">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118"/>
        <w:gridCol w:w="6695"/>
      </w:tblGrid>
      <w:tr>
        <w:trPr>
          <w:trHeight w:val="170"/>
        </w:trPr>
        <w:tc>
          <w:tcPr>
            <w:tcW w:w="416" w:type="pct"/>
            <w:vAlign w:val="center"/>
            <w:textDirection w:val="lrTb"/>
            <w:noWrap w:val="false"/>
          </w:tcPr>
          <w:p>
            <w:pPr>
              <w:pStyle w:val="885"/>
              <w:contextualSpacing/>
              <w:jc w:val="center"/>
              <w:spacing w:line="360" w:lineRule="exact"/>
              <w:rPr>
                <w:rFonts w:ascii="宋体" w:hAnsi="宋体" w:cs="宋体"/>
                <w:b/>
                <w:szCs w:val="21"/>
              </w:rPr>
              <w:outlineLvl w:val="1"/>
            </w:pPr>
            <w:r>
              <w:rPr>
                <w:rFonts w:ascii="宋体" w:hAnsi="宋体" w:cs="宋体"/>
                <w:b/>
                <w:szCs w:val="21"/>
              </w:rPr>
              <w:t xml:space="preserve">序号</w:t>
            </w:r>
            <w:r/>
          </w:p>
        </w:tc>
        <w:tc>
          <w:tcPr>
            <w:tcW w:w="656" w:type="pct"/>
            <w:vAlign w:val="center"/>
            <w:textDirection w:val="lrTb"/>
            <w:noWrap w:val="false"/>
          </w:tcPr>
          <w:p>
            <w:pPr>
              <w:pStyle w:val="885"/>
              <w:contextualSpacing/>
              <w:jc w:val="center"/>
              <w:spacing w:line="360" w:lineRule="exact"/>
              <w:rPr>
                <w:rFonts w:ascii="宋体" w:hAnsi="宋体" w:cs="宋体"/>
                <w:b/>
                <w:szCs w:val="21"/>
              </w:rPr>
              <w:outlineLvl w:val="1"/>
            </w:pPr>
            <w:r>
              <w:rPr>
                <w:rFonts w:ascii="宋体" w:hAnsi="宋体" w:cs="宋体"/>
                <w:b/>
                <w:szCs w:val="21"/>
              </w:rPr>
              <w:t xml:space="preserve">名称</w:t>
            </w:r>
            <w:r/>
          </w:p>
        </w:tc>
        <w:tc>
          <w:tcPr>
            <w:tcW w:w="3928" w:type="pct"/>
            <w:vAlign w:val="center"/>
            <w:textDirection w:val="lrTb"/>
            <w:noWrap w:val="false"/>
          </w:tcPr>
          <w:p>
            <w:pPr>
              <w:pStyle w:val="885"/>
              <w:contextualSpacing/>
              <w:jc w:val="center"/>
              <w:spacing w:line="360" w:lineRule="exact"/>
              <w:rPr>
                <w:rFonts w:ascii="宋体" w:hAnsi="宋体" w:cs="宋体"/>
                <w:b/>
                <w:szCs w:val="21"/>
              </w:rPr>
              <w:outlineLvl w:val="1"/>
            </w:pPr>
            <w:r>
              <w:rPr>
                <w:rFonts w:ascii="宋体" w:hAnsi="宋体" w:cs="宋体"/>
                <w:b/>
                <w:szCs w:val="21"/>
              </w:rPr>
              <w:t xml:space="preserve">技术参数</w:t>
            </w:r>
            <w:r/>
          </w:p>
        </w:tc>
      </w:tr>
      <w:tr>
        <w:trPr>
          <w:trHeight w:val="170"/>
        </w:trPr>
        <w:tc>
          <w:tcPr>
            <w:tcW w:w="416" w:type="pct"/>
            <w:vAlign w:val="center"/>
            <w:textDirection w:val="lrTb"/>
            <w:noWrap w:val="false"/>
          </w:tcPr>
          <w:p>
            <w:pPr>
              <w:pStyle w:val="885"/>
              <w:contextualSpacing/>
              <w:jc w:val="center"/>
              <w:spacing w:line="360" w:lineRule="exact"/>
              <w:rPr>
                <w:rFonts w:ascii="宋体" w:hAnsi="宋体" w:cs="宋体"/>
                <w:b/>
                <w:szCs w:val="21"/>
              </w:rPr>
              <w:outlineLvl w:val="1"/>
            </w:pPr>
            <w:r>
              <w:rPr>
                <w:rFonts w:ascii="宋体" w:hAnsi="宋体" w:cs="宋体"/>
                <w:b/>
                <w:szCs w:val="21"/>
              </w:rPr>
              <w:t xml:space="preserve">1</w:t>
            </w:r>
            <w:r/>
          </w:p>
        </w:tc>
        <w:tc>
          <w:tcPr>
            <w:tcW w:w="656" w:type="pct"/>
            <w:vAlign w:val="center"/>
            <w:textDirection w:val="lrTb"/>
            <w:noWrap w:val="false"/>
          </w:tcPr>
          <w:p>
            <w:pPr>
              <w:pStyle w:val="885"/>
              <w:contextualSpacing/>
              <w:jc w:val="center"/>
              <w:spacing w:line="360" w:lineRule="exact"/>
              <w:rPr>
                <w:rFonts w:ascii="宋体" w:hAnsi="宋体" w:cs="宋体"/>
                <w:b/>
                <w:szCs w:val="21"/>
              </w:rPr>
              <w:outlineLvl w:val="1"/>
            </w:pPr>
            <w:r>
              <w:rPr>
                <w:rFonts w:ascii="宋体" w:hAnsi="宋体" w:cs="宋体"/>
                <w:b/>
                <w:szCs w:val="21"/>
              </w:rPr>
              <w:t xml:space="preserve">电气线路装调平台</w:t>
            </w:r>
            <w:r/>
          </w:p>
        </w:tc>
        <w:tc>
          <w:tcPr>
            <w:tcW w:w="3928" w:type="pct"/>
            <w:vAlign w:val="center"/>
            <w:textDirection w:val="lrTb"/>
            <w:noWrap w:val="false"/>
          </w:tcPr>
          <w:p>
            <w:pPr>
              <w:pStyle w:val="885"/>
              <w:spacing w:line="360" w:lineRule="exact"/>
              <w:rPr>
                <w:rFonts w:ascii="宋体" w:hAnsi="宋体" w:cs="宋体"/>
                <w:b/>
                <w:bCs/>
                <w:szCs w:val="21"/>
              </w:rPr>
            </w:pPr>
            <w:r>
              <w:rPr>
                <w:rFonts w:ascii="宋体" w:hAnsi="宋体" w:cs="宋体"/>
                <w:b/>
                <w:bCs/>
                <w:szCs w:val="21"/>
              </w:rPr>
              <w:t xml:space="preserve">一、产品功能要求</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1.电气控制线路元器件都装在网孔板上，操作方便、更换便捷，易扩展功能或开发新实训。</w:t>
            </w:r>
            <w:r/>
          </w:p>
          <w:p>
            <w:pPr>
              <w:pStyle w:val="885"/>
              <w:ind w:firstLine="412"/>
              <w:spacing w:line="360" w:lineRule="exact"/>
              <w:rPr>
                <w:rFonts w:ascii="宋体" w:hAnsi="宋体" w:cs="宋体"/>
                <w:spacing w:val="-2"/>
                <w:szCs w:val="21"/>
              </w:rPr>
            </w:pPr>
            <w:r>
              <w:rPr>
                <w:rFonts w:ascii="宋体" w:hAnsi="宋体" w:cs="宋体"/>
                <w:spacing w:val="-2"/>
                <w:szCs w:val="21"/>
              </w:rPr>
              <w:t xml:space="preserve">2.设有电压型漏电保护器和电流型漏电保护器，能确保操作者的安全；各电源输出均有监示及短路保护等功能，各测量仪表也均有可靠的保护功能。</w:t>
            </w:r>
            <w:r/>
          </w:p>
          <w:p>
            <w:pPr>
              <w:pStyle w:val="885"/>
              <w:ind w:firstLine="412"/>
              <w:spacing w:line="360" w:lineRule="exact"/>
              <w:rPr>
                <w:rFonts w:ascii="宋体" w:hAnsi="宋体" w:cs="宋体"/>
                <w:spacing w:val="-2"/>
                <w:szCs w:val="21"/>
              </w:rPr>
            </w:pPr>
            <w:r>
              <w:rPr>
                <w:rFonts w:ascii="宋体" w:hAnsi="宋体" w:cs="宋体"/>
                <w:spacing w:val="-2"/>
                <w:szCs w:val="21"/>
              </w:rPr>
              <w:t xml:space="preserve">3.实训平台为双人座，即可以两个同学同时进行实训，电源独立，互不干扰。</w:t>
            </w:r>
            <w:r/>
          </w:p>
          <w:p>
            <w:pPr>
              <w:pStyle w:val="885"/>
              <w:ind w:firstLine="412"/>
              <w:spacing w:line="360" w:lineRule="exact"/>
              <w:rPr>
                <w:rFonts w:ascii="宋体" w:hAnsi="宋体" w:cs="宋体"/>
                <w:spacing w:val="-2"/>
                <w:szCs w:val="21"/>
              </w:rPr>
            </w:pPr>
            <w:r>
              <w:rPr>
                <w:rFonts w:ascii="宋体" w:hAnsi="宋体" w:cs="宋体"/>
                <w:spacing w:val="-2"/>
                <w:szCs w:val="21"/>
              </w:rPr>
              <w:t xml:space="preserve">4.交流电源：三相五线AC380V±10% 50Hz</w:t>
            </w:r>
            <w:r/>
          </w:p>
          <w:p>
            <w:pPr>
              <w:pStyle w:val="885"/>
              <w:ind w:firstLine="412"/>
              <w:spacing w:line="360" w:lineRule="exact"/>
              <w:rPr>
                <w:rFonts w:ascii="宋体" w:hAnsi="宋体" w:cs="宋体"/>
                <w:spacing w:val="-2"/>
                <w:szCs w:val="21"/>
              </w:rPr>
            </w:pPr>
            <w:r>
              <w:rPr>
                <w:rFonts w:ascii="宋体" w:hAnsi="宋体" w:cs="宋体"/>
                <w:spacing w:val="-2"/>
                <w:szCs w:val="21"/>
              </w:rPr>
              <w:t xml:space="preserve">5.外形尺寸：</w:t>
            </w:r>
            <w:r>
              <w:rPr>
                <w:rFonts w:ascii="宋体" w:hAnsi="宋体" w:cs="宋体"/>
                <w:szCs w:val="21"/>
              </w:rPr>
              <w:t xml:space="preserve">≥</w:t>
            </w:r>
            <w:r>
              <w:rPr>
                <w:rFonts w:ascii="宋体" w:hAnsi="宋体" w:cs="宋体"/>
                <w:spacing w:val="-2"/>
                <w:szCs w:val="21"/>
              </w:rPr>
              <w:t xml:space="preserve">1680×720×1650mm</w:t>
            </w:r>
            <w:r/>
          </w:p>
          <w:p>
            <w:pPr>
              <w:pStyle w:val="885"/>
              <w:ind w:firstLine="412"/>
              <w:spacing w:line="360" w:lineRule="exact"/>
              <w:rPr>
                <w:rFonts w:ascii="宋体" w:hAnsi="宋体" w:cs="宋体"/>
                <w:spacing w:val="-2"/>
                <w:szCs w:val="21"/>
              </w:rPr>
            </w:pPr>
            <w:r>
              <w:rPr>
                <w:rFonts w:ascii="宋体" w:hAnsi="宋体" w:cs="宋体"/>
                <w:spacing w:val="-2"/>
                <w:szCs w:val="21"/>
              </w:rPr>
              <w:t xml:space="preserve">6.整机功耗：≤1.5kVA</w:t>
            </w:r>
            <w:r/>
          </w:p>
          <w:p>
            <w:pPr>
              <w:pStyle w:val="885"/>
              <w:ind w:firstLine="412"/>
              <w:spacing w:line="360" w:lineRule="exact"/>
              <w:rPr>
                <w:rFonts w:ascii="宋体" w:hAnsi="宋体" w:cs="宋体"/>
                <w:spacing w:val="-2"/>
                <w:szCs w:val="21"/>
              </w:rPr>
            </w:pPr>
            <w:r>
              <w:rPr>
                <w:rFonts w:ascii="宋体" w:hAnsi="宋体" w:cs="宋体"/>
                <w:spacing w:val="-2"/>
                <w:szCs w:val="21"/>
              </w:rPr>
              <w:t xml:space="preserve">7.安全保护措施：设备具有接地保护、漏电保护功能，安全性符合相关的国标标准</w:t>
            </w:r>
            <w:r/>
          </w:p>
          <w:p>
            <w:pPr>
              <w:pStyle w:val="885"/>
              <w:spacing w:line="360" w:lineRule="exact"/>
              <w:rPr>
                <w:rFonts w:ascii="宋体" w:hAnsi="宋体" w:cs="宋体"/>
                <w:b/>
                <w:bCs/>
                <w:szCs w:val="21"/>
              </w:rPr>
            </w:pPr>
            <w:r>
              <w:rPr>
                <w:rFonts w:ascii="宋体" w:hAnsi="宋体" w:cs="宋体"/>
                <w:b/>
                <w:bCs/>
                <w:szCs w:val="21"/>
              </w:rPr>
              <w:t xml:space="preserve">二、基本配置要求</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1.实训台</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（1）框架：由左右桌腿、底框、后侧封板组合而成。表面经脱脂、磷化、静电喷塑处理，涂层厚度≥0.5mm，防锈耐磨，灰白色（颜色可定制）；</w:t>
            </w:r>
            <w:r/>
          </w:p>
          <w:p>
            <w:pPr>
              <w:pStyle w:val="885"/>
              <w:ind w:firstLine="412"/>
              <w:spacing w:line="360" w:lineRule="exact"/>
              <w:rPr>
                <w:rFonts w:ascii="宋体" w:hAnsi="宋体" w:cs="宋体"/>
                <w:spacing w:val="-2"/>
                <w:szCs w:val="21"/>
              </w:rPr>
            </w:pPr>
            <w:r>
              <w:rPr>
                <w:rFonts w:ascii="宋体" w:hAnsi="宋体" w:cs="宋体"/>
                <w:spacing w:val="-2"/>
                <w:szCs w:val="21"/>
              </w:rPr>
              <w:t xml:space="preserve">（2）左右桌腿：采用≥30mm*60mm*1.5mm冷轧方钢和≥1.0mm的冷轧钢板焊接成型，拐角处才有圆弧造型，既美观又安全，侧面凸起设计；</w:t>
            </w:r>
            <w:r/>
          </w:p>
          <w:p>
            <w:pPr>
              <w:pStyle w:val="885"/>
              <w:ind w:firstLine="412"/>
              <w:spacing w:line="360" w:lineRule="exact"/>
              <w:rPr>
                <w:rFonts w:ascii="宋体" w:hAnsi="宋体" w:cs="宋体"/>
                <w:spacing w:val="-2"/>
                <w:szCs w:val="21"/>
              </w:rPr>
            </w:pPr>
            <w:r>
              <w:rPr>
                <w:rFonts w:ascii="宋体" w:hAnsi="宋体" w:cs="宋体"/>
                <w:spacing w:val="-2"/>
                <w:szCs w:val="21"/>
              </w:rPr>
              <w:t xml:space="preserve">（3）底框：采用≥30mm*30mm*1.2mm冷轧方钢焊接成型，配有安装孔与台面和左右桌腿实现快速固定；</w:t>
            </w:r>
            <w:r/>
          </w:p>
          <w:p>
            <w:pPr>
              <w:pStyle w:val="885"/>
              <w:ind w:firstLine="412"/>
              <w:spacing w:line="360" w:lineRule="exact"/>
              <w:rPr>
                <w:rFonts w:ascii="宋体" w:hAnsi="宋体" w:cs="宋体"/>
                <w:spacing w:val="-2"/>
                <w:szCs w:val="21"/>
              </w:rPr>
            </w:pPr>
            <w:r>
              <w:rPr>
                <w:rFonts w:ascii="宋体" w:hAnsi="宋体" w:cs="宋体"/>
                <w:spacing w:val="-2"/>
                <w:szCs w:val="21"/>
              </w:rPr>
              <w:t xml:space="preserve">（4）后侧封板：采用≥1.0mm冷轧钢板折弯成型。</w:t>
            </w:r>
            <w:r/>
          </w:p>
          <w:p>
            <w:pPr>
              <w:pStyle w:val="885"/>
              <w:ind w:firstLine="412"/>
              <w:spacing w:line="360" w:lineRule="exact"/>
              <w:rPr>
                <w:rFonts w:ascii="宋体" w:hAnsi="宋体" w:cs="宋体"/>
                <w:spacing w:val="-2"/>
                <w:szCs w:val="21"/>
              </w:rPr>
            </w:pPr>
            <w:r>
              <w:rPr>
                <w:rFonts w:ascii="宋体" w:hAnsi="宋体" w:cs="宋体"/>
                <w:spacing w:val="-2"/>
                <w:szCs w:val="21"/>
              </w:rPr>
              <w:t xml:space="preserve">（5）桌面：E0级三聚氰胺复面合成板，台面厚度≥25mm，前后面采用圆弧过渡处理。表面和边缘采用高温热压防火PVC，安全环保，坚固耐用，灰白色。</w:t>
            </w:r>
            <w:r/>
          </w:p>
          <w:p>
            <w:pPr>
              <w:pStyle w:val="885"/>
              <w:ind w:firstLine="422"/>
              <w:spacing w:line="360" w:lineRule="exact"/>
              <w:rPr>
                <w:rFonts w:ascii="宋体" w:hAnsi="宋体" w:cs="宋体"/>
                <w:b/>
                <w:spacing w:val="-2"/>
                <w:szCs w:val="21"/>
              </w:rPr>
            </w:pPr>
            <w:r>
              <w:rPr>
                <w:rFonts w:ascii="宋体" w:hAnsi="宋体" w:cs="宋体"/>
                <w:b/>
                <w:szCs w:val="21"/>
              </w:rPr>
              <w:t xml:space="preserve">▲</w:t>
            </w:r>
            <w:r>
              <w:rPr>
                <w:rFonts w:ascii="宋体" w:hAnsi="宋体" w:cs="宋体"/>
                <w:b/>
                <w:spacing w:val="-2"/>
                <w:szCs w:val="21"/>
              </w:rPr>
              <w:t xml:space="preserve">（6）投标文件中提供实训平台多角度高清实物图。</w:t>
            </w:r>
            <w:r/>
          </w:p>
          <w:p>
            <w:pPr>
              <w:pStyle w:val="885"/>
              <w:ind w:firstLine="412"/>
              <w:spacing w:line="360" w:lineRule="exact"/>
              <w:rPr>
                <w:rFonts w:ascii="宋体" w:hAnsi="宋体" w:cs="宋体"/>
                <w:spacing w:val="-2"/>
                <w:szCs w:val="21"/>
              </w:rPr>
            </w:pPr>
            <w:r>
              <w:rPr>
                <w:rFonts w:ascii="宋体" w:hAnsi="宋体" w:cs="宋体"/>
                <w:spacing w:val="-2"/>
                <w:szCs w:val="21"/>
              </w:rPr>
              <w:t xml:space="preserve">2.活动储物柜（配2套）：采用圆弧卷边冷冲压钣金一体成型，封闭式结构，表面静电喷涂，外形尺寸：约宽450</w:t>
            </w:r>
            <w:r>
              <w:rPr>
                <w:rFonts w:hint="eastAsia" w:ascii="宋体" w:hAnsi="宋体" w:cs="宋体"/>
                <w:spacing w:val="-2"/>
                <w:szCs w:val="21"/>
              </w:rPr>
              <w:t xml:space="preserve">×</w:t>
            </w:r>
            <w:r>
              <w:rPr>
                <w:rFonts w:ascii="宋体" w:hAnsi="宋体" w:cs="宋体"/>
                <w:spacing w:val="-2"/>
                <w:szCs w:val="21"/>
              </w:rPr>
              <w:t xml:space="preserve">深550</w:t>
            </w:r>
            <w:r>
              <w:rPr>
                <w:rFonts w:hint="eastAsia" w:ascii="宋体" w:hAnsi="宋体" w:cs="宋体"/>
                <w:spacing w:val="-2"/>
                <w:szCs w:val="21"/>
              </w:rPr>
              <w:t xml:space="preserve">×</w:t>
            </w:r>
            <w:r>
              <w:rPr>
                <w:rFonts w:ascii="宋体" w:hAnsi="宋体" w:cs="宋体"/>
                <w:spacing w:val="-2"/>
                <w:szCs w:val="21"/>
              </w:rPr>
              <w:t xml:space="preserve">高700（mm），总重量≥31kg；柜体四边圆弧设计，配有承重型卡扣式三节轨，抽屉把手采用卡套式钣金卷边工艺，把手尺寸≥440</w:t>
            </w:r>
            <w:r>
              <w:rPr>
                <w:rFonts w:hint="eastAsia" w:ascii="宋体" w:hAnsi="宋体" w:cs="宋体"/>
                <w:spacing w:val="-2"/>
                <w:szCs w:val="21"/>
              </w:rPr>
              <w:t xml:space="preserve">×</w:t>
            </w:r>
            <w:r>
              <w:rPr>
                <w:rFonts w:ascii="宋体" w:hAnsi="宋体" w:cs="宋体"/>
                <w:spacing w:val="-2"/>
                <w:szCs w:val="21"/>
              </w:rPr>
              <w:t xml:space="preserve">45</w:t>
            </w:r>
            <w:r>
              <w:rPr>
                <w:rFonts w:hint="eastAsia" w:ascii="宋体" w:hAnsi="宋体" w:cs="宋体"/>
                <w:spacing w:val="-2"/>
                <w:szCs w:val="21"/>
              </w:rPr>
              <w:t xml:space="preserve">×</w:t>
            </w:r>
            <w:r>
              <w:rPr>
                <w:rFonts w:ascii="宋体" w:hAnsi="宋体" w:cs="宋体"/>
                <w:spacing w:val="-2"/>
                <w:szCs w:val="21"/>
              </w:rPr>
              <w:t xml:space="preserve">18mm，抽屉采用联体锁设计，底部配有4个带刹车脚轮。</w:t>
            </w:r>
            <w:r/>
          </w:p>
          <w:p>
            <w:pPr>
              <w:pStyle w:val="885"/>
              <w:ind w:firstLine="412"/>
              <w:spacing w:line="360" w:lineRule="exact"/>
              <w:rPr>
                <w:rFonts w:ascii="宋体" w:hAnsi="宋体" w:cs="宋体"/>
                <w:b/>
                <w:spacing w:val="-2"/>
                <w:szCs w:val="21"/>
              </w:rPr>
            </w:pPr>
            <w:r>
              <w:rPr>
                <w:rFonts w:ascii="宋体" w:hAnsi="宋体" w:cs="宋体"/>
                <w:spacing w:val="-2"/>
                <w:szCs w:val="21"/>
              </w:rPr>
              <w:t xml:space="preserve">3.实训电源（配2套）：电源控制屏设计向下倾斜角度，总电源配置一个4P漏电保护器，下面印有注意事项喷涂标志；配置灯型电压指示表，监测进线电源。配有启动、停止和急停按钮控制设备电源的启停，提供三相五线线电压380V和相电压AC220V电源，引出到面板L1、L2、L3、N、PE，配有输出电源指示灯监视；配置单相电源电压AC220V，单独电源开关控制；直流电源部分：提供直流电源DC24V，电源带有红色指示灯指示；配置低压交流电源36V和110V，具有短路保护和单独电源开关控制；配置单相内置五孔插座一个。</w:t>
            </w:r>
            <w:r>
              <w:rPr>
                <w:rFonts w:ascii="宋体" w:hAnsi="宋体" w:cs="宋体"/>
                <w:b/>
                <w:szCs w:val="21"/>
                <w:shd w:val="clear" w:color="auto" w:fill="ffffff"/>
              </w:rPr>
              <w:t xml:space="preserve">要求提供完整的电源控制屏面板实物说明图，满足以上资源配置。</w:t>
            </w:r>
            <w:r>
              <w:rPr>
                <w:rFonts w:ascii="宋体" w:hAnsi="宋体" w:cs="宋体"/>
                <w:b/>
                <w:spacing w:val="-2"/>
                <w:szCs w:val="21"/>
              </w:rPr>
            </w:r>
            <w:r/>
          </w:p>
          <w:p>
            <w:pPr>
              <w:pStyle w:val="885"/>
              <w:ind w:firstLine="412"/>
              <w:spacing w:line="360" w:lineRule="exact"/>
              <w:rPr>
                <w:rFonts w:ascii="宋体" w:hAnsi="宋体" w:cs="宋体"/>
                <w:spacing w:val="-2"/>
                <w:szCs w:val="21"/>
              </w:rPr>
            </w:pPr>
            <w:r>
              <w:rPr>
                <w:rFonts w:ascii="宋体" w:hAnsi="宋体" w:cs="宋体"/>
                <w:spacing w:val="-2"/>
                <w:szCs w:val="21"/>
              </w:rPr>
              <w:t xml:space="preserve">4.网孔板（配2套）：每个工位提供一张网孔板，网孔板的尺寸600mm×750mm（高×宽），采用</w:t>
            </w:r>
            <w:r>
              <w:rPr>
                <w:rFonts w:hint="eastAsia" w:ascii="宋体" w:hAnsi="宋体" w:cs="宋体"/>
                <w:spacing w:val="-2"/>
                <w:szCs w:val="21"/>
              </w:rPr>
              <w:t xml:space="preserve">≥</w:t>
            </w:r>
            <w:r>
              <w:rPr>
                <w:rFonts w:ascii="宋体" w:hAnsi="宋体" w:cs="宋体"/>
                <w:spacing w:val="-2"/>
                <w:szCs w:val="21"/>
              </w:rPr>
              <w:t xml:space="preserve">2mm厚铁板，孔大小为5mm×10mm。上下两端配有C型铝合金把手，长度≥190mm。网孔板与实训平台通过滑动机构连接，角度可以自由调节，调节范围不小于30°-90°。</w:t>
            </w:r>
            <w:r/>
          </w:p>
          <w:p>
            <w:pPr>
              <w:pStyle w:val="885"/>
              <w:ind w:firstLine="412"/>
              <w:spacing w:line="360" w:lineRule="exact"/>
              <w:rPr>
                <w:rFonts w:ascii="宋体" w:hAnsi="宋体" w:cs="宋体"/>
                <w:spacing w:val="-2"/>
                <w:szCs w:val="21"/>
              </w:rPr>
            </w:pPr>
            <w:r>
              <w:rPr>
                <w:rFonts w:ascii="宋体" w:hAnsi="宋体" w:cs="宋体"/>
                <w:spacing w:val="-2"/>
                <w:szCs w:val="21"/>
              </w:rPr>
              <w:t xml:space="preserve">5.实训元器件清单（每套装置配2组元器件，每组配置清单如下）：</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(1)单相电度表</w:t>
              <w:tab/>
              <w:t xml:space="preserve">DD862</w:t>
              <w:tab/>
              <w:t xml:space="preserve">1台</w:t>
            </w:r>
            <w:r/>
          </w:p>
          <w:p>
            <w:pPr>
              <w:pStyle w:val="885"/>
              <w:ind w:firstLine="412"/>
              <w:spacing w:line="360" w:lineRule="exact"/>
              <w:rPr>
                <w:rFonts w:ascii="宋体" w:hAnsi="宋体" w:cs="宋体"/>
                <w:spacing w:val="-2"/>
                <w:szCs w:val="21"/>
              </w:rPr>
            </w:pPr>
            <w:r>
              <w:rPr>
                <w:rFonts w:ascii="宋体" w:hAnsi="宋体" w:cs="宋体"/>
                <w:spacing w:val="-2"/>
                <w:szCs w:val="21"/>
              </w:rPr>
              <w:t xml:space="preserve">(2)螺口灯座</w:t>
              <w:tab/>
              <w:t xml:space="preserve">4A/250V</w:t>
              <w:tab/>
              <w:t xml:space="preserve">2只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(3)灯泡</w:t>
              <w:tab/>
              <w:t xml:space="preserve">220V/40W</w:t>
              <w:tab/>
              <w:t xml:space="preserve">2只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(4)一位单控荧光大板开关</w:t>
              <w:tab/>
              <w:t xml:space="preserve">MZ86K1</w:t>
              <w:tab/>
              <w:t xml:space="preserve">1只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(5)一位双控荧光开关</w:t>
              <w:tab/>
              <w:t xml:space="preserve">MZ86K2</w:t>
              <w:tab/>
              <w:t xml:space="preserve">1只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(6)声（光）控延时开关</w:t>
              <w:tab/>
              <w:t xml:space="preserve">J86SG</w:t>
              <w:tab/>
              <w:t xml:space="preserve">1只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(7)开关盒</w:t>
              <w:tab/>
              <w:t xml:space="preserve">86HM35</w:t>
              <w:tab/>
              <w:t xml:space="preserve">2只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(8)日光灯管套件（镇流器）</w:t>
              <w:tab/>
              <w:t xml:space="preserve">10W</w:t>
              <w:tab/>
              <w:t xml:space="preserve">1套</w:t>
            </w:r>
            <w:r/>
          </w:p>
          <w:p>
            <w:pPr>
              <w:pStyle w:val="885"/>
              <w:ind w:firstLine="412"/>
              <w:spacing w:line="360" w:lineRule="exact"/>
              <w:rPr>
                <w:rFonts w:ascii="宋体" w:hAnsi="宋体" w:cs="宋体"/>
                <w:spacing w:val="-2"/>
                <w:szCs w:val="21"/>
              </w:rPr>
            </w:pPr>
            <w:r>
              <w:rPr>
                <w:rFonts w:ascii="宋体" w:hAnsi="宋体" w:cs="宋体"/>
                <w:spacing w:val="-2"/>
                <w:szCs w:val="21"/>
              </w:rPr>
              <w:t xml:space="preserve">(9)电流互感器</w:t>
              <w:tab/>
              <w:t xml:space="preserve">LMK3(BH)-0.66 5/5A 5VA</w:t>
              <w:tab/>
              <w:t xml:space="preserve">1只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(10)小型断路器</w:t>
              <w:tab/>
              <w:t xml:space="preserve">CDBK-4P/6A</w:t>
              <w:tab/>
              <w:t xml:space="preserve">1只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(11)保险丝座</w:t>
              <w:tab/>
              <w:t xml:space="preserve">RT18-32 3P 座</w:t>
              <w:tab/>
              <w:t xml:space="preserve">1只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(12)直插式保险座</w:t>
              <w:tab/>
              <w:t xml:space="preserve">RT14-20</w:t>
              <w:tab/>
              <w:t xml:space="preserve">2只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(13)熔断器</w:t>
              <w:tab/>
              <w:t xml:space="preserve">RT18 3A</w:t>
              <w:tab/>
              <w:t xml:space="preserve">3只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(14)熔断器</w:t>
              <w:tab/>
              <w:t xml:space="preserve">RT14 2A</w:t>
              <w:tab/>
              <w:t xml:space="preserve">2只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(15)交流接触器</w:t>
              <w:tab/>
              <w:t xml:space="preserve">CJX2SK-0910  AC380V</w:t>
              <w:tab/>
              <w:t xml:space="preserve">5只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(16)接触器辅助触头</w:t>
              <w:tab/>
              <w:t xml:space="preserve">F4-11</w:t>
              <w:tab/>
              <w:t xml:space="preserve">3只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(17)热过载继电器</w:t>
              <w:tab/>
              <w:t xml:space="preserve">JRS1DSP-25 (0.63-1A)</w:t>
              <w:tab/>
              <w:t xml:space="preserve">1只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(18)热过载继电器基座</w:t>
              <w:tab/>
              <w:t xml:space="preserve">JRS1D-25型 基座</w:t>
              <w:tab/>
              <w:t xml:space="preserve">1只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(19)时间继电器</w:t>
              <w:tab/>
              <w:t xml:space="preserve">JSZ3A-B  AC380V 1S-6min</w:t>
              <w:tab/>
              <w:t xml:space="preserve">1只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(20)时间继电器座</w:t>
              <w:tab/>
              <w:t xml:space="preserve">PF083AE</w:t>
              <w:tab/>
              <w:t xml:space="preserve">1只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(21)2孔开关按钮盒</w:t>
              <w:tab/>
              <w:t xml:space="preserve">LA4-2H(自带LAY16红绿按钮各1个)</w:t>
              <w:tab/>
              <w:t xml:space="preserve">1只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(22)3孔开关按钮盒</w:t>
              <w:tab/>
              <w:t xml:space="preserve">LA4-3H(自带LAY16红黑绿按钮各1个)</w:t>
              <w:tab/>
              <w:t xml:space="preserve">1只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(23)行程开关</w:t>
              <w:tab/>
              <w:t xml:space="preserve">LX19-222</w:t>
              <w:tab/>
              <w:t xml:space="preserve">2只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(24)行程开关</w:t>
              <w:tab/>
              <w:t xml:space="preserve">LX19-001</w:t>
              <w:tab/>
              <w:t xml:space="preserve">2只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(25)倒顺开关</w:t>
              <w:tab/>
              <w:t xml:space="preserve">KO3-15</w:t>
              <w:tab/>
              <w:t xml:space="preserve">1只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(26)电阻</w:t>
              <w:tab/>
              <w:t xml:space="preserve">75Ω/75W</w:t>
              <w:tab/>
              <w:t xml:space="preserve">3只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(27)电阻</w:t>
              <w:tab/>
              <w:t xml:space="preserve">10Ω/25W</w:t>
              <w:tab/>
              <w:t xml:space="preserve">1只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(28)二极管</w:t>
              <w:tab/>
              <w:t xml:space="preserve">1N5408</w:t>
              <w:tab/>
              <w:t xml:space="preserve">4只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(29)塑料安装卡子</w:t>
              <w:tab/>
              <w:tab/>
              <w:t xml:space="preserve">250只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(30)自攻螺丝</w:t>
              <w:tab/>
              <w:tab/>
              <w:t xml:space="preserve">120只</w:t>
            </w:r>
            <w:r/>
          </w:p>
          <w:p>
            <w:pPr>
              <w:pStyle w:val="885"/>
              <w:ind w:firstLine="412"/>
              <w:spacing w:line="360" w:lineRule="exact"/>
              <w:rPr>
                <w:rFonts w:ascii="宋体" w:hAnsi="宋体" w:cs="宋体"/>
                <w:spacing w:val="-2"/>
                <w:szCs w:val="21"/>
              </w:rPr>
            </w:pPr>
            <w:r>
              <w:rPr>
                <w:rFonts w:ascii="宋体" w:hAnsi="宋体" w:cs="宋体"/>
                <w:spacing w:val="-2"/>
                <w:szCs w:val="21"/>
              </w:rPr>
              <w:t xml:space="preserve">(31)走线槽</w:t>
              <w:tab/>
              <w:t xml:space="preserve">2525</w:t>
              <w:tab/>
              <w:t xml:space="preserve">2米</w:t>
            </w:r>
            <w:r/>
          </w:p>
          <w:p>
            <w:pPr>
              <w:pStyle w:val="885"/>
              <w:ind w:firstLine="412"/>
              <w:spacing w:line="360" w:lineRule="exact"/>
              <w:rPr>
                <w:rFonts w:ascii="宋体" w:hAnsi="宋体" w:cs="宋体"/>
                <w:spacing w:val="-2"/>
                <w:szCs w:val="21"/>
              </w:rPr>
            </w:pPr>
            <w:r>
              <w:rPr>
                <w:rFonts w:ascii="宋体" w:hAnsi="宋体" w:cs="宋体"/>
                <w:spacing w:val="-2"/>
                <w:szCs w:val="21"/>
              </w:rPr>
              <w:t xml:space="preserve">(32)接线端子排</w:t>
              <w:tab/>
              <w:t xml:space="preserve">JF5-2.5/5</w:t>
              <w:tab/>
              <w:t xml:space="preserve">5条</w:t>
            </w:r>
            <w:r/>
          </w:p>
          <w:p>
            <w:pPr>
              <w:pStyle w:val="885"/>
              <w:ind w:firstLine="412"/>
              <w:spacing w:line="360" w:lineRule="exact"/>
              <w:rPr>
                <w:rFonts w:ascii="宋体" w:hAnsi="宋体" w:cs="宋体"/>
                <w:spacing w:val="-2"/>
                <w:szCs w:val="21"/>
              </w:rPr>
            </w:pPr>
            <w:r>
              <w:rPr>
                <w:rFonts w:ascii="宋体" w:hAnsi="宋体" w:cs="宋体"/>
                <w:spacing w:val="-2"/>
                <w:szCs w:val="21"/>
              </w:rPr>
              <w:t xml:space="preserve">(33)G形导轨</w:t>
              <w:tab/>
              <w:t xml:space="preserve">0.4米</w:t>
              <w:tab/>
              <w:t xml:space="preserve">1根</w:t>
            </w:r>
            <w:r/>
          </w:p>
          <w:p>
            <w:pPr>
              <w:pStyle w:val="885"/>
              <w:ind w:firstLine="412"/>
              <w:spacing w:line="360" w:lineRule="exact"/>
              <w:rPr>
                <w:rFonts w:ascii="宋体" w:hAnsi="宋体" w:cs="宋体"/>
                <w:spacing w:val="-2"/>
                <w:szCs w:val="21"/>
              </w:rPr>
            </w:pPr>
            <w:r>
              <w:rPr>
                <w:rFonts w:ascii="宋体" w:hAnsi="宋体" w:cs="宋体"/>
                <w:spacing w:val="-2"/>
                <w:szCs w:val="21"/>
              </w:rPr>
              <w:t xml:space="preserve">(34)三相鼠笼式异步电动机</w:t>
              <w:tab/>
              <w:t xml:space="preserve">AC380V△</w:t>
              <w:tab/>
              <w:t xml:space="preserve">1台</w:t>
            </w:r>
            <w:r/>
          </w:p>
          <w:p>
            <w:pPr>
              <w:pStyle w:val="885"/>
              <w:ind w:firstLine="412"/>
              <w:spacing w:line="360" w:lineRule="exact"/>
              <w:rPr>
                <w:rFonts w:ascii="宋体" w:hAnsi="宋体" w:cs="宋体"/>
                <w:spacing w:val="-2"/>
                <w:szCs w:val="21"/>
              </w:rPr>
            </w:pPr>
            <w:r>
              <w:rPr>
                <w:rFonts w:ascii="宋体" w:hAnsi="宋体" w:cs="宋体"/>
                <w:spacing w:val="-2"/>
                <w:szCs w:val="21"/>
              </w:rPr>
              <w:t xml:space="preserve">6.实训工具清单（2套）：提供有数字万用表、剥线钳、斜口钳、尖嘴钳、剪刀、十字螺丝刀、一字螺丝刀、镊子、测电笔、烙铁、小卷焊锡丝、钟表螺丝刀、吸锡器、烙铁架、工具箱等。</w:t>
            </w:r>
            <w:r/>
          </w:p>
          <w:p>
            <w:pPr>
              <w:pStyle w:val="885"/>
              <w:ind w:firstLine="412"/>
              <w:spacing w:line="360" w:lineRule="exact"/>
              <w:rPr>
                <w:rFonts w:ascii="宋体" w:hAnsi="宋体" w:cs="宋体"/>
                <w:spacing w:val="-2"/>
                <w:szCs w:val="21"/>
              </w:rPr>
            </w:pPr>
            <w:r>
              <w:rPr>
                <w:rFonts w:ascii="宋体" w:hAnsi="宋体" w:cs="宋体"/>
                <w:spacing w:val="-2"/>
                <w:szCs w:val="21"/>
              </w:rPr>
              <w:t xml:space="preserve">7.实训配件:提供实训指导书及实训导线。</w:t>
            </w:r>
            <w:r/>
          </w:p>
          <w:p>
            <w:pPr>
              <w:pStyle w:val="885"/>
              <w:ind w:firstLine="412"/>
              <w:spacing w:line="360" w:lineRule="exact"/>
              <w:rPr>
                <w:rFonts w:ascii="宋体" w:hAnsi="宋体" w:cs="宋体"/>
                <w:spacing w:val="-2"/>
                <w:szCs w:val="21"/>
              </w:rPr>
            </w:pPr>
            <w:r>
              <w:rPr>
                <w:rFonts w:ascii="宋体" w:hAnsi="宋体" w:cs="宋体"/>
                <w:spacing w:val="-2"/>
                <w:szCs w:val="21"/>
              </w:rPr>
              <w:t xml:space="preserve">8.多电机原理与设计动态仿真软件（不少于25个节点）</w:t>
            </w:r>
            <w:r/>
          </w:p>
          <w:p>
            <w:pPr>
              <w:pStyle w:val="885"/>
              <w:ind w:firstLine="420"/>
              <w:spacing w:line="360" w:lineRule="exact"/>
              <w:rPr>
                <w:rFonts w:ascii="宋体" w:hAnsi="宋体" w:cs="宋体"/>
                <w:b/>
                <w:bCs/>
                <w:spacing w:val="-2"/>
                <w:szCs w:val="21"/>
              </w:rPr>
            </w:pPr>
            <w:r>
              <w:rPr>
                <w:rFonts w:ascii="宋体" w:hAnsi="宋体" w:cs="宋体"/>
                <w:szCs w:val="21"/>
              </w:rPr>
              <w:t xml:space="preserve">▲（</w:t>
            </w:r>
            <w:r>
              <w:rPr>
                <w:rFonts w:ascii="宋体" w:hAnsi="宋体" w:cs="宋体"/>
                <w:spacing w:val="-2"/>
                <w:szCs w:val="21"/>
              </w:rPr>
              <w:t xml:space="preserve">1）软件架构：软件内置不少于9类电机选型库，电机类型下拉菜单包含：无刷永磁电机、感应电机、开关磁阻电机、外转子无刷永磁电机、直流永磁有刷电机、电励磁同步电机、爪极电机、单相异步电机、磁阻同步电机；支持径向、轴向两种电机结构切换建模。操作界面集成几何建模、绕组设计、电磁仿真、热仿真、机械 NVH 振动噪声、参数优化、脚本自动化模块，无需切换多个软件完成电机全流程设计，主界面包含（几何、绕组、数据输入、求解设置、电磁、图表、参数优化、脚本）专用功能标签栏。</w:t>
            </w:r>
            <w:r>
              <w:rPr>
                <w:rFonts w:ascii="宋体" w:hAnsi="宋体" w:cs="宋体"/>
                <w:b/>
                <w:bCs/>
                <w:spacing w:val="-2"/>
                <w:szCs w:val="21"/>
              </w:rPr>
              <w:t xml:space="preserve">（投标时提供软件主界面截图和软件电机库截图）</w:t>
            </w:r>
            <w:r/>
          </w:p>
          <w:p>
            <w:pPr>
              <w:pStyle w:val="885"/>
              <w:ind w:firstLine="412"/>
              <w:spacing w:line="360" w:lineRule="exact"/>
              <w:rPr>
                <w:rFonts w:ascii="宋体" w:hAnsi="宋体" w:cs="宋体"/>
                <w:spacing w:val="-2"/>
                <w:szCs w:val="21"/>
              </w:rPr>
            </w:pPr>
            <w:r>
              <w:rPr>
                <w:rFonts w:ascii="宋体" w:hAnsi="宋体" w:cs="宋体"/>
                <w:spacing w:val="-2"/>
                <w:szCs w:val="21"/>
              </w:rPr>
              <w:t xml:space="preserve">（2）内置专属二维有限元电磁求解内核，独立电磁功能模块；求解后可可视化磁密、矢量磁位、电流、涡流密度多类场量，自由切换多种显示模式。精细化云图自定义工具，支持自定义场量公式、显示阈值、极值区间，可叠加刻度、等位线、磁力矢量图；仿真结果支持保存、图片与结果文件导出。具备负载瞬态转矩仿真能力，输入额定电压电流即可全域计算磁场分布，精准识别定转子磁路饱和区域，磁密采用特斯拉(T)标准色标展示。</w:t>
            </w:r>
            <w:r/>
          </w:p>
          <w:p>
            <w:pPr>
              <w:pStyle w:val="885"/>
              <w:ind w:firstLine="420"/>
              <w:spacing w:line="360" w:lineRule="exact"/>
              <w:rPr>
                <w:rFonts w:ascii="宋体" w:hAnsi="宋体" w:cs="宋体"/>
                <w:spacing w:val="-2"/>
                <w:szCs w:val="21"/>
              </w:rPr>
            </w:pPr>
            <w:r>
              <w:rPr>
                <w:rFonts w:ascii="宋体" w:hAnsi="宋体" w:cs="宋体"/>
                <w:szCs w:val="21"/>
              </w:rPr>
              <w:t xml:space="preserve">▲（</w:t>
            </w:r>
            <w:r>
              <w:rPr>
                <w:rFonts w:ascii="宋体" w:hAnsi="宋体" w:cs="宋体"/>
                <w:spacing w:val="-2"/>
                <w:szCs w:val="21"/>
              </w:rPr>
              <w:t xml:space="preserve">3）软件配置独立专用数据输出模块，可自动完成全工况电气、机械性能指标计算，无需第三方工具二次换算；采用双栏表格布局展示参数信息，呈现参数名称、数值及标准单位，参数涵盖基础驱动与极限工况两类;其中基础驱动参数包含线电压有效值、相电压有效值、空载电流、同步转速、运行转速、转差率、驱动频率、机械频率；极限工况参数包含堵转气隙转矩、堵转电流、击穿转矩、击穿电流、输入输出功率及各类转矩。全部表格数据支持一键复制及Excel导出。</w:t>
            </w:r>
            <w:r>
              <w:rPr>
                <w:rFonts w:ascii="宋体" w:hAnsi="宋体" w:cs="宋体"/>
                <w:b/>
                <w:bCs/>
                <w:spacing w:val="-2"/>
                <w:szCs w:val="21"/>
              </w:rPr>
              <w:t xml:space="preserve">（投标时提供软件主要功能截图）</w:t>
            </w:r>
            <w:r>
              <w:rPr>
                <w:rFonts w:ascii="宋体" w:hAnsi="宋体" w:cs="宋体"/>
                <w:spacing w:val="-2"/>
                <w:szCs w:val="21"/>
              </w:rPr>
            </w:r>
            <w:r/>
          </w:p>
          <w:p>
            <w:pPr>
              <w:pStyle w:val="885"/>
              <w:ind w:firstLine="420"/>
              <w:spacing w:line="360" w:lineRule="exact"/>
              <w:rPr>
                <w:rFonts w:ascii="宋体" w:hAnsi="宋体" w:cs="宋体"/>
                <w:spacing w:val="-2"/>
                <w:szCs w:val="21"/>
                <w:highlight w:val="yellow"/>
              </w:rPr>
            </w:pPr>
            <w:r>
              <w:rPr>
                <w:rFonts w:ascii="宋体" w:hAnsi="宋体" w:cs="宋体"/>
                <w:szCs w:val="21"/>
                <w:highlight w:val="yellow"/>
              </w:rPr>
              <w:t xml:space="preserve">▲</w:t>
            </w:r>
            <w:r>
              <w:rPr>
                <w:rFonts w:ascii="宋体" w:hAnsi="宋体" w:cs="宋体"/>
                <w:spacing w:val="-2"/>
                <w:szCs w:val="21"/>
                <w:highlight w:val="yellow"/>
              </w:rPr>
              <w:t xml:space="preserve">（</w:t>
            </w:r>
            <w:r>
              <w:rPr>
                <w:rFonts w:ascii="宋体" w:hAnsi="宋体" w:cs="宋体"/>
                <w:spacing w:val="-2"/>
                <w:szCs w:val="21"/>
                <w:highlight w:val="yellow"/>
              </w:rPr>
              <w:t xml:space="preserve">4</w:t>
            </w:r>
            <w:r>
              <w:rPr>
                <w:rFonts w:ascii="宋体" w:hAnsi="宋体" w:cs="宋体"/>
                <w:spacing w:val="-2"/>
                <w:szCs w:val="21"/>
                <w:highlight w:val="yellow"/>
              </w:rPr>
              <w:t xml:space="preserve">）绕组设计模块支持散线、矩形两种类型建模，矩形支持自定义铜线宽、铜线高、绝缘厚、圆角半径、线束数量，可视化实时绘制槽内导体排布截面。绕线排布支持单层绕组、双层叠绕绕组，可自定义槽楔结构启用/关闭；支持更改相数、匝数、节距、平行路径、绕组层数等，自动生成绕组磁动势矢量图校验三相对称性。内置槽绝缘，导体间隙工艺参数输入端口，可自定义槽绝缘厚度、导体间隔等，自动实时核算多项绕组工艺指标。</w:t>
            </w:r>
            <w:r>
              <w:rPr>
                <w:rFonts w:ascii="宋体" w:hAnsi="宋体" w:cs="宋体"/>
                <w:b/>
                <w:bCs/>
                <w:spacing w:val="-2"/>
                <w:szCs w:val="21"/>
                <w:highlight w:val="yellow"/>
              </w:rPr>
              <w:t xml:space="preserve">（投标时提供软件主要功能截图）</w:t>
            </w:r>
            <w:r>
              <w:rPr>
                <w:rFonts w:ascii="宋体" w:hAnsi="宋体" w:cs="宋体"/>
                <w:spacing w:val="-2"/>
                <w:szCs w:val="21"/>
                <w:highlight w:val="yellow"/>
              </w:rPr>
            </w:r>
            <w:r/>
          </w:p>
          <w:p>
            <w:pPr>
              <w:pStyle w:val="885"/>
              <w:ind w:firstLine="420"/>
              <w:spacing w:line="360" w:lineRule="exact"/>
              <w:rPr>
                <w:rFonts w:ascii="宋体" w:hAnsi="宋体" w:cs="宋体"/>
                <w:spacing w:val="-2"/>
                <w:szCs w:val="21"/>
              </w:rPr>
            </w:pPr>
            <w:r>
              <w:rPr>
                <w:rFonts w:ascii="宋体" w:hAnsi="宋体" w:cs="宋体"/>
                <w:szCs w:val="21"/>
                <w:highlight w:val="yellow"/>
              </w:rPr>
              <w:t xml:space="preserve">▲（</w:t>
            </w:r>
            <w:r>
              <w:rPr>
                <w:rFonts w:ascii="宋体" w:hAnsi="宋体" w:cs="宋体"/>
                <w:spacing w:val="-2"/>
                <w:szCs w:val="21"/>
                <w:highlight w:val="yellow"/>
              </w:rPr>
              <w:t xml:space="preserve">5</w:t>
            </w:r>
            <w:r>
              <w:rPr>
                <w:rFonts w:ascii="宋体" w:hAnsi="宋体" w:cs="宋体"/>
                <w:spacing w:val="-2"/>
                <w:szCs w:val="21"/>
                <w:highlight w:val="yellow"/>
              </w:rPr>
              <w:t xml:space="preserve">）实时自动计算绕组工艺参数，软件输入参数修改</w:t>
            </w:r>
            <w:r>
              <w:rPr>
                <w:rFonts w:ascii="宋体" w:hAnsi="宋体" w:cs="宋体"/>
                <w:spacing w:val="-2"/>
                <w:szCs w:val="21"/>
              </w:rPr>
              <w:t xml:space="preserve">后一键重绘，同步输出输入/输出双维度绕组计算数据，无需手动 Excel 换算，指标包含：实时计算参数：导线槽满率、端部绕组占满率、槽绝缘厚度、铜占槽深比、导体间隔、每槽导体数、端部绕组平均长度；输出实时可视化参数：槽面积、漆包线面积、铜面积、注胶面积、槽楔面积、绕组深度、导体数；槽内导体分层可视化展示，可直观展示单槽多层扁线排布结构，支持切换 “单元尺寸预览 / 导体数预览” 两种视图模式。</w:t>
            </w:r>
            <w:r>
              <w:rPr>
                <w:rFonts w:ascii="宋体" w:hAnsi="宋体" w:cs="宋体"/>
                <w:b/>
                <w:bCs/>
                <w:spacing w:val="-2"/>
                <w:szCs w:val="21"/>
              </w:rPr>
              <w:t xml:space="preserve">（投标时提供软件主要功能截图）</w:t>
            </w:r>
            <w:r>
              <w:rPr>
                <w:rFonts w:ascii="宋体" w:hAnsi="宋体" w:cs="宋体"/>
                <w:spacing w:val="-2"/>
                <w:szCs w:val="21"/>
              </w:rPr>
            </w:r>
            <w:r/>
          </w:p>
          <w:p>
            <w:pPr>
              <w:pStyle w:val="885"/>
              <w:ind w:firstLine="412"/>
              <w:spacing w:line="360" w:lineRule="exact"/>
              <w:rPr>
                <w:rFonts w:ascii="宋体" w:hAnsi="宋体" w:cs="宋体"/>
                <w:spacing w:val="-2"/>
                <w:szCs w:val="21"/>
              </w:rPr>
            </w:pPr>
            <w:r>
              <w:rPr>
                <w:rFonts w:ascii="宋体" w:hAnsi="宋体" w:cs="宋体"/>
                <w:spacing w:val="-2"/>
                <w:szCs w:val="21"/>
              </w:rPr>
              <w:t xml:space="preserve">9.虚拟实操仿真软件</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（1）智能电气设计与3D虚拟实操仿真软件</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1)软件平台：系统基于Unity三维引擎独立研发3D虚拟综合实训仿真系统，依托引擎高性能实时三维渲染、物理仿真及人机交互能力，集成3D实物三维仿真、电气设计仿真两大核心实训形态。</w:t>
            </w:r>
            <w:r/>
          </w:p>
          <w:p>
            <w:pPr>
              <w:pStyle w:val="885"/>
              <w:ind w:firstLine="420"/>
              <w:spacing w:line="360" w:lineRule="exact"/>
              <w:rPr>
                <w:rFonts w:ascii="宋体" w:hAnsi="宋体" w:cs="宋体"/>
                <w:b/>
                <w:bCs/>
                <w:spacing w:val="-2"/>
                <w:szCs w:val="21"/>
              </w:rPr>
            </w:pPr>
            <w:r>
              <w:rPr>
                <w:rFonts w:ascii="宋体" w:hAnsi="宋体" w:cs="宋体"/>
                <w:szCs w:val="21"/>
              </w:rPr>
              <w:t xml:space="preserve">▲</w:t>
            </w:r>
            <w:r>
              <w:rPr>
                <w:rFonts w:ascii="宋体" w:hAnsi="宋体" w:cs="宋体"/>
                <w:spacing w:val="-2"/>
                <w:szCs w:val="21"/>
              </w:rPr>
              <w:t xml:space="preserve">2）3D实物仿真器件库：采用工业级3D建模，器件库包含常用元器件（例如断路器、接触器、继电器、时间继电器、按钮、指示灯、电机、万用表等），模型基于物理的渲染，高度还原实体元器件外观、功能等，保障仿真场景与现实工况一致。平台支持模型动态检视，可实现360°视角自由查看。具有仪表测量仿真：例如万用表，支持测量回路电压、通断等。</w:t>
            </w:r>
            <w:r>
              <w:rPr>
                <w:rFonts w:ascii="宋体" w:hAnsi="宋体" w:cs="宋体"/>
                <w:b/>
                <w:bCs/>
                <w:spacing w:val="-2"/>
                <w:szCs w:val="21"/>
              </w:rPr>
              <w:t xml:space="preserve">（投标时提供</w:t>
            </w:r>
            <w:r>
              <w:rPr>
                <w:rFonts w:hint="eastAsia" w:ascii="宋体" w:hAnsi="宋体" w:cs="宋体"/>
                <w:b/>
                <w:bCs/>
                <w:spacing w:val="-2"/>
                <w:szCs w:val="21"/>
              </w:rPr>
              <w:t xml:space="preserve">软件器件</w:t>
            </w:r>
            <w:r>
              <w:rPr>
                <w:rFonts w:ascii="宋体" w:hAnsi="宋体" w:cs="宋体"/>
                <w:b/>
                <w:bCs/>
                <w:spacing w:val="-2"/>
                <w:szCs w:val="21"/>
              </w:rPr>
              <w:t xml:space="preserve">库截图）</w:t>
            </w:r>
            <w:r/>
          </w:p>
          <w:p>
            <w:pPr>
              <w:pStyle w:val="885"/>
              <w:ind w:firstLine="420"/>
              <w:spacing w:line="360" w:lineRule="exact"/>
              <w:rPr>
                <w:rFonts w:ascii="宋体" w:hAnsi="宋体" w:cs="宋体"/>
                <w:b/>
                <w:bCs/>
                <w:spacing w:val="-2"/>
                <w:szCs w:val="21"/>
              </w:rPr>
            </w:pPr>
            <w:r>
              <w:rPr>
                <w:rFonts w:ascii="宋体" w:hAnsi="宋体" w:cs="宋体"/>
                <w:szCs w:val="21"/>
              </w:rPr>
              <w:t xml:space="preserve">▲</w:t>
            </w:r>
            <w:r>
              <w:rPr>
                <w:rFonts w:ascii="宋体" w:hAnsi="宋体" w:cs="宋体"/>
                <w:spacing w:val="-2"/>
                <w:szCs w:val="21"/>
              </w:rPr>
              <w:t xml:space="preserve">3）电路原理图设计仿真库：内置符合国家及行业规范的标准化电气图形符号资源库，集成电源、负载、控制开关、安全保护器件等通用电气图元。采用可视化拖拽式组态设计模式，图元形制、标注规范完全对标工业电气设计标准，支持快速完成电气原理图绘制。</w:t>
            </w:r>
            <w:r>
              <w:rPr>
                <w:rFonts w:ascii="宋体" w:hAnsi="宋体" w:cs="宋体"/>
                <w:b/>
                <w:bCs/>
                <w:spacing w:val="-2"/>
                <w:szCs w:val="21"/>
              </w:rPr>
              <w:t xml:space="preserve">（投标时提供</w:t>
            </w:r>
            <w:r>
              <w:rPr>
                <w:rFonts w:hint="eastAsia" w:ascii="宋体" w:hAnsi="宋体" w:cs="宋体"/>
                <w:b/>
                <w:bCs/>
                <w:spacing w:val="-2"/>
                <w:szCs w:val="21"/>
              </w:rPr>
              <w:t xml:space="preserve">软件设计仿真库</w:t>
            </w:r>
            <w:r>
              <w:rPr>
                <w:rFonts w:ascii="宋体" w:hAnsi="宋体" w:cs="宋体"/>
                <w:b/>
                <w:bCs/>
                <w:spacing w:val="-2"/>
                <w:szCs w:val="21"/>
              </w:rPr>
              <w:t xml:space="preserve">截图）</w:t>
            </w:r>
            <w:r/>
          </w:p>
          <w:p>
            <w:pPr>
              <w:pStyle w:val="885"/>
              <w:ind w:firstLine="420"/>
              <w:spacing w:line="360" w:lineRule="exact"/>
              <w:rPr>
                <w:rFonts w:ascii="宋体" w:hAnsi="宋体"/>
                <w:szCs w:val="21"/>
              </w:rPr>
            </w:pPr>
            <w:r>
              <w:rPr>
                <w:rFonts w:ascii="宋体" w:hAnsi="宋体" w:cs="宋体"/>
                <w:szCs w:val="21"/>
              </w:rPr>
              <w:t xml:space="preserve">▲</w:t>
            </w:r>
            <w:r>
              <w:rPr>
                <w:rFonts w:ascii="宋体" w:hAnsi="宋体" w:cs="宋体"/>
                <w:spacing w:val="-2"/>
                <w:szCs w:val="21"/>
              </w:rPr>
              <w:t xml:space="preserve">4）实训项目：内置成套预设实训项目，包含基础电工实训场景，覆盖基础工业电机驱动控制回路等主流教学实训场景。可引导实训人员完成指定实训任务，实现规范化教学。</w:t>
            </w:r>
            <w:r>
              <w:rPr>
                <w:rFonts w:ascii="宋体" w:hAnsi="宋体" w:cs="宋体"/>
                <w:b/>
                <w:bCs/>
                <w:spacing w:val="-2"/>
                <w:szCs w:val="21"/>
              </w:rPr>
              <w:t xml:space="preserve">（投标时提供实训项目截图）</w:t>
            </w:r>
            <w:r>
              <w:rPr>
                <w:rFonts w:ascii="宋体" w:hAnsi="宋体"/>
                <w:szCs w:val="21"/>
              </w:rPr>
            </w:r>
            <w:r/>
          </w:p>
          <w:p>
            <w:pPr>
              <w:pStyle w:val="885"/>
              <w:ind w:firstLine="412"/>
              <w:spacing w:line="360" w:lineRule="exact"/>
              <w:rPr>
                <w:rFonts w:ascii="宋体" w:hAnsi="宋体" w:cs="宋体"/>
                <w:spacing w:val="-2"/>
                <w:szCs w:val="21"/>
              </w:rPr>
            </w:pPr>
            <w:r>
              <w:rPr>
                <w:rFonts w:ascii="宋体" w:hAnsi="宋体" w:cs="宋体"/>
                <w:spacing w:val="-2"/>
                <w:szCs w:val="21"/>
              </w:rPr>
              <w:t xml:space="preserve">■5)交互能力：系统以鼠标点击、拖拽，搭配键盘使用，支持360°全视角旋转、缩放、平移等控制操作。电气原理图设计支持自动接线功能；平台内置实物三维仿真、原理图设计仿真，均支持实验场景自主搭建、编辑、文件导出与导入等功能；3D实物三维仿真实训：用户可以自主完成元器件布局，器件连线。项目完成后可导出标准化文件，实现跨设备、跨终端资源使用。支持项目一键导入，导入后可二次编辑，启动仿真即可开展课堂教学演示。电气接</w:t>
            </w:r>
            <w:r>
              <w:rPr>
                <w:rFonts w:ascii="宋体" w:hAnsi="宋体" w:cs="宋体"/>
                <w:spacing w:val="-2"/>
                <w:szCs w:val="21"/>
              </w:rPr>
              <w:t xml:space="preserve">线仿真具备高度自由，非固定连线模式，支持器件端子间自由连线，与实际接线操作保持一致；电气原理图设计仿真：用户可以自主完成原理图设计、图元排布、逻辑验证；项目编制完成后可导出标准文件，实现教学资源跨设备流转使用。支持原理图项目一键导入，可以对原理图进行修改、内容优化，启动仿真，快速开展教学演示；动态电路仿真功能：原理图设计完成后可一键触发电气回路动态仿真运算，实时可视化，展示回路电流流向、电气元件动作时序（触点通断、信号指示等）。支持电气参数交互式整定与动态调校。实现电气理论、电路原理与故障研判的一体化教学。</w:t>
            </w:r>
            <w:r>
              <w:rPr>
                <w:rFonts w:ascii="宋体" w:hAnsi="宋体" w:cs="宋体"/>
                <w:b/>
                <w:bCs/>
                <w:spacing w:val="-2"/>
                <w:szCs w:val="21"/>
              </w:rPr>
              <w:t xml:space="preserve">（要求投标时提供视频演示，以上功能集成在一个平台，视频演示要求系统主界面统一，不能为多个软件拼凑演示，否则不得分）</w:t>
            </w:r>
            <w:r>
              <w:rPr>
                <w:rFonts w:ascii="宋体" w:hAnsi="宋体" w:cs="宋体"/>
                <w:spacing w:val="-2"/>
                <w:szCs w:val="21"/>
              </w:rPr>
            </w:r>
            <w:r/>
          </w:p>
          <w:p>
            <w:pPr>
              <w:pStyle w:val="885"/>
              <w:ind w:firstLine="412"/>
              <w:spacing w:line="360" w:lineRule="exact"/>
              <w:rPr>
                <w:rFonts w:ascii="宋体" w:hAnsi="宋体" w:cs="宋体"/>
                <w:spacing w:val="-2"/>
                <w:szCs w:val="21"/>
              </w:rPr>
            </w:pPr>
            <w:r>
              <w:rPr>
                <w:rFonts w:ascii="宋体" w:hAnsi="宋体" w:cs="宋体"/>
                <w:spacing w:val="-2"/>
                <w:szCs w:val="21"/>
              </w:rPr>
              <w:t xml:space="preserve">（2）电力拖动仿真实训软件：</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1）本软件采用模块化设计，由电气器件展示、电气安装与连接、线路检查、故障检测与维修等模块组成，操作流程接近实际工业场景，操作结果实时显示。</w:t>
            </w:r>
            <w:r/>
          </w:p>
          <w:p>
            <w:pPr>
              <w:pStyle w:val="885"/>
              <w:ind w:firstLine="412"/>
              <w:spacing w:line="360" w:lineRule="exact"/>
              <w:rPr>
                <w:rFonts w:ascii="宋体" w:hAnsi="宋体" w:cs="宋体"/>
                <w:spacing w:val="-2"/>
                <w:szCs w:val="21"/>
              </w:rPr>
            </w:pPr>
            <w:r>
              <w:rPr>
                <w:rFonts w:ascii="宋体" w:hAnsi="宋体" w:cs="宋体"/>
                <w:spacing w:val="-2"/>
                <w:szCs w:val="21"/>
              </w:rPr>
              <w:t xml:space="preserve">2）电气器件展示模块有自耦变压器、控制按钮、电磁启动器、多圈电位器、珐琅电阻等10余种常用器件模型，以3D的形式展现并附以文字说明介绍。各模型均可任意放大、缩小和旋转，具有直观立体、真实互动的效果。</w:t>
            </w:r>
            <w:r/>
          </w:p>
          <w:p>
            <w:pPr>
              <w:pStyle w:val="885"/>
              <w:ind w:firstLine="412"/>
              <w:spacing w:line="360" w:lineRule="exact"/>
              <w:rPr>
                <w:rFonts w:ascii="宋体" w:hAnsi="宋体" w:cs="宋体"/>
                <w:spacing w:val="-2"/>
                <w:szCs w:val="21"/>
              </w:rPr>
            </w:pPr>
            <w:r>
              <w:rPr>
                <w:rFonts w:ascii="宋体" w:hAnsi="宋体" w:cs="宋体"/>
                <w:spacing w:val="-2"/>
                <w:szCs w:val="21"/>
              </w:rPr>
              <w:t xml:space="preserve">3）电气安装与连接模块包括元器件组装和电气线路连接。操作者按照界面提示或者原理图先将元器件库中的元件拖到电气柜上进行组装，器件组装完成后进入电气线路连接界面。在接线界面学员可以“示教接线”自己动手接线，也可以通过 “一键接线”由计算机完成接线。接完线后学员通过操作相应的器件，根据原理图以及器件的动作情况，判断连接线路是否正确。</w:t>
            </w:r>
            <w:r/>
          </w:p>
          <w:p>
            <w:pPr>
              <w:pStyle w:val="885"/>
              <w:ind w:firstLine="412"/>
              <w:spacing w:line="360" w:lineRule="exact"/>
              <w:rPr>
                <w:rFonts w:ascii="宋体" w:hAnsi="宋体" w:cs="宋体"/>
                <w:spacing w:val="-2"/>
                <w:szCs w:val="21"/>
              </w:rPr>
            </w:pPr>
            <w:r>
              <w:rPr>
                <w:rFonts w:ascii="宋体" w:hAnsi="宋体" w:cs="宋体"/>
                <w:spacing w:val="-2"/>
                <w:szCs w:val="21"/>
              </w:rPr>
              <w:t xml:space="preserve">4）通电检查模块主要用于在设备通电前进行电压检查，检查电源电路是否短路。</w:t>
            </w:r>
            <w:r/>
          </w:p>
          <w:p>
            <w:pPr>
              <w:pStyle w:val="885"/>
              <w:ind w:firstLine="412"/>
              <w:spacing w:line="360" w:lineRule="exact"/>
              <w:rPr>
                <w:rFonts w:ascii="宋体" w:hAnsi="宋体" w:cs="宋体"/>
                <w:spacing w:val="-2"/>
                <w:szCs w:val="21"/>
              </w:rPr>
            </w:pPr>
            <w:r>
              <w:rPr>
                <w:rFonts w:ascii="宋体" w:hAnsi="宋体" w:cs="宋体"/>
                <w:spacing w:val="-2"/>
                <w:szCs w:val="21"/>
              </w:rPr>
              <w:t xml:space="preserve">5）故障诊断与维修模块具有故障设置功能，故障点设置典型、全面，操作者根据故障现象，利用所学知识进行排故练习。</w:t>
            </w:r>
            <w:r/>
          </w:p>
          <w:p>
            <w:pPr>
              <w:pStyle w:val="885"/>
              <w:ind w:firstLine="412"/>
              <w:spacing w:line="360" w:lineRule="exact"/>
              <w:rPr>
                <w:rFonts w:ascii="宋体" w:hAnsi="宋体" w:cs="宋体"/>
                <w:spacing w:val="-2"/>
                <w:szCs w:val="21"/>
              </w:rPr>
            </w:pPr>
            <w:r>
              <w:rPr>
                <w:rFonts w:ascii="宋体" w:hAnsi="宋体" w:cs="宋体"/>
                <w:spacing w:val="-2"/>
                <w:szCs w:val="21"/>
              </w:rPr>
              <w:t xml:space="preserve">6）电气安装与连接、线路检查、故障检测与维修三个模块均有三相鼠笼式电动机点动控制线路、三相鼠笼式电动机自耦减压启动线路、风电闭锁电气控制线路、磁力启动器控制的启动线路等12个常见线路。</w:t>
            </w:r>
            <w:r/>
          </w:p>
          <w:p>
            <w:pPr>
              <w:pStyle w:val="885"/>
              <w:ind w:firstLine="412"/>
              <w:spacing w:line="360" w:lineRule="exact"/>
              <w:rPr>
                <w:rFonts w:hint="eastAsia" w:ascii="宋体" w:hAnsi="宋体" w:cs="宋体"/>
                <w:spacing w:val="-2"/>
                <w:szCs w:val="21"/>
                <w:highlight w:val="yellow"/>
              </w:rPr>
            </w:pPr>
            <w:r>
              <w:rPr>
                <w:rFonts w:hint="eastAsia" w:ascii="宋体" w:hAnsi="宋体" w:cs="宋体"/>
                <w:spacing w:val="-2"/>
                <w:szCs w:val="21"/>
                <w:highlight w:val="yellow"/>
              </w:rPr>
              <w:t xml:space="preserve">10.智能化实训室管理系统（整个实训室配一套）</w:t>
            </w:r>
            <w:r/>
          </w:p>
          <w:p>
            <w:pPr>
              <w:pStyle w:val="885"/>
              <w:ind w:firstLine="412"/>
              <w:spacing w:line="360" w:lineRule="exact"/>
              <w:rPr>
                <w:rFonts w:hint="eastAsia" w:ascii="宋体" w:hAnsi="宋体" w:cs="宋体"/>
                <w:spacing w:val="-2"/>
                <w:szCs w:val="21"/>
                <w:highlight w:val="yellow"/>
              </w:rPr>
            </w:pPr>
            <w:r>
              <w:rPr>
                <w:rFonts w:hint="eastAsia" w:ascii="宋体" w:hAnsi="宋体" w:cs="宋体"/>
                <w:spacing w:val="-2"/>
                <w:szCs w:val="21"/>
                <w:highlight w:val="yellow"/>
              </w:rPr>
              <w:t xml:space="preserve">（1）教学管理模块：支持添加实训方案（实训标题、起止时间、授</w:t>
            </w:r>
            <w:r>
              <w:rPr>
                <w:rFonts w:hint="eastAsia" w:ascii="宋体" w:hAnsi="宋体" w:cs="宋体"/>
                <w:spacing w:val="-2"/>
                <w:szCs w:val="21"/>
                <w:highlight w:val="yellow"/>
              </w:rPr>
              <w:t xml:space="preserve">课老师、方案内容、实训目标），教师可添加 PDF、Word、PPT 课程资源并在线预览，管理员可查看实训室和实训时间安排；支持通过 Excel 导入或按组织架构批量添加、删除学生；实训课程支持考勤机接入签到和移动端智能签到，教师通过微信小程序查看签到信息（实训室、签到时间、签到码、签到人数）并可查看、导出 31 天考勤数据；支持课程评价反馈（课程名、评分、评价人、评价日期、评价内容）及实训结果报告管理（效果评估、报告、报告人、创建时间）；小程序支持查看实训详情和资源，提供资源预览、分享、链接复制等互动功能。</w:t>
            </w:r>
            <w:r/>
          </w:p>
          <w:p>
            <w:pPr>
              <w:pStyle w:val="885"/>
              <w:ind w:firstLine="412"/>
              <w:spacing w:line="360" w:lineRule="exact"/>
              <w:rPr>
                <w:rFonts w:hint="eastAsia" w:ascii="宋体" w:hAnsi="宋体" w:cs="宋体"/>
                <w:spacing w:val="-2"/>
                <w:szCs w:val="21"/>
                <w:highlight w:val="yellow"/>
              </w:rPr>
            </w:pPr>
            <w:r>
              <w:rPr>
                <w:rFonts w:hint="eastAsia" w:ascii="宋体" w:hAnsi="宋体" w:cs="宋体"/>
                <w:spacing w:val="-2"/>
                <w:szCs w:val="21"/>
                <w:highlight w:val="yellow"/>
              </w:rPr>
              <w:t xml:space="preserve">（2）实训室开放预约管理模块：提供实训室预约列表（实训室名称、实训台数量、预约人、预约时间、状态）；微信小程序支持查看实训室列表（实训中心名称、实训室名称、创建时间、使用状态），支持实训室预约及对实训台多选批量预约；PC 前台支持查看个人预约历史（实训室名称、预约日期、开始时间、结束时间、预约人、状态、创建日期），支持查看预约详情、实训室预约列表及已处理审批详情。</w:t>
            </w:r>
            <w:r/>
          </w:p>
          <w:p>
            <w:pPr>
              <w:pStyle w:val="885"/>
              <w:ind w:firstLine="412"/>
              <w:spacing w:line="360" w:lineRule="exact"/>
              <w:rPr>
                <w:rFonts w:ascii="宋体" w:hAnsi="宋体" w:cs="宋体"/>
                <w:spacing w:val="-2"/>
                <w:szCs w:val="21"/>
              </w:rPr>
            </w:pPr>
            <w:r>
              <w:rPr>
                <w:rFonts w:hint="eastAsia" w:ascii="宋体" w:hAnsi="宋体" w:cs="宋体"/>
                <w:spacing w:val="-2"/>
                <w:szCs w:val="21"/>
                <w:highlight w:val="yellow"/>
              </w:rPr>
              <w:t xml:space="preserve">■（3）设备管理模块（投标时提供视频逐条演示）：包含远程智能电源管理，设备控制支持查看实训室列表（实训中心名称、实训室名称、创建时间、电源状态）并对总电源开启或关闭；考试设置支持查看实训室列表（实训中心名称、实训室名称、创建时间、考试状态），支持开始或结束考试，并支持实训台多选批量操作，考试设置融入 AI 技术，支持录入考试名称、持续时间、语音提醒等考试信息，考题管理涵盖题目类型、难度等级、归属题库、题目内容、题目解析，AI 一键出题可按学</w:t>
            </w:r>
            <w:r>
              <w:rPr>
                <w:rFonts w:hint="eastAsia" w:ascii="宋体" w:hAnsi="宋体" w:cs="宋体"/>
                <w:spacing w:val="-2"/>
                <w:szCs w:val="21"/>
                <w:highlight w:val="yellow"/>
              </w:rPr>
              <w:t xml:space="preserve">科、知识点、技能关键字及出题数量一键导入题库；支持查看仪器设备列表（设备名称、设备图片、设备状态、设备编号、操作员、规格型号、单位、设备种类）；支持设备预约及预约列表查看（设备名称、设备图片、设备状态、设备编号、预约时间、预约理由、规格型号），可对预约申请通过或拒绝；支持查看设备维修列表（设备名称、设备图片、设备状态、设备编号、维修人、规格型号、维修工时、维修原因）并完成维修；支持查看厂家列表（厂家名称、链接、联系方式、地址）；微信小程序端含设备列表、设备预约、设备维修、设备报废四个子项目，均支持列表查看。</w:t>
            </w:r>
            <w:r>
              <w:rPr>
                <w:rFonts w:ascii="宋体" w:hAnsi="宋体" w:cs="宋体"/>
                <w:spacing w:val="-2"/>
                <w:szCs w:val="21"/>
              </w:rPr>
            </w:r>
            <w:r/>
          </w:p>
          <w:p>
            <w:pPr>
              <w:pStyle w:val="885"/>
              <w:ind w:firstLine="412"/>
              <w:spacing w:line="360" w:lineRule="exact"/>
              <w:rPr>
                <w:rFonts w:ascii="宋体" w:hAnsi="宋体" w:cs="宋体"/>
                <w:spacing w:val="-2"/>
                <w:szCs w:val="21"/>
              </w:rPr>
            </w:pPr>
            <w:r>
              <w:rPr>
                <w:rFonts w:ascii="宋体" w:hAnsi="宋体" w:cs="宋体"/>
                <w:spacing w:val="-2"/>
                <w:szCs w:val="21"/>
              </w:rPr>
              <w:t xml:space="preserve">11.每套设备配4个方凳：外形尺寸：360mm×260mm×450mm（±5mm），整体重量≥3.4Kg；凳框采用≥1.0mm厚的优质方钢管和优质冷轧钢板焊接而成，坚固耐用；采用钣金圆弧压边包边木面板工艺，造型独特，防止伤手，防护凳面；凳框表面全自动脱脂、采用新技术新材料静电喷塑处理，防锈性能好，环保健康；凳架采用黑色银粉工艺喷塑；凳面采用≥18mm厚的优质高密度复合板材，表面和边缘高温热压防火PVC；凳脚安装高分子树脂脚套，防滑耐磨损，保护地面。</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12.</w:t>
            </w:r>
            <w:r>
              <w:rPr>
                <w:rFonts w:hint="eastAsia" w:ascii="宋体" w:hAnsi="宋体" w:cs="宋体"/>
                <w:spacing w:val="-2"/>
                <w:szCs w:val="21"/>
              </w:rPr>
              <w:t xml:space="preserve">实训场地地面修复和墙面处理</w:t>
            </w:r>
            <w:r>
              <w:rPr>
                <w:rFonts w:ascii="宋体" w:hAnsi="宋体" w:cs="宋体"/>
                <w:spacing w:val="-2"/>
                <w:szCs w:val="21"/>
              </w:rPr>
            </w:r>
            <w:r/>
          </w:p>
          <w:p>
            <w:pPr>
              <w:pStyle w:val="885"/>
              <w:spacing w:line="360" w:lineRule="exact"/>
              <w:rPr>
                <w:rFonts w:ascii="宋体" w:hAnsi="宋体" w:cs="宋体"/>
                <w:b/>
                <w:bCs/>
                <w:szCs w:val="21"/>
              </w:rPr>
            </w:pPr>
            <w:r>
              <w:rPr>
                <w:rFonts w:ascii="宋体" w:hAnsi="宋体" w:cs="宋体"/>
                <w:b/>
                <w:bCs/>
                <w:szCs w:val="21"/>
              </w:rPr>
              <w:t xml:space="preserve">三、能够完成的实训项目</w:t>
            </w:r>
            <w:r/>
          </w:p>
          <w:p>
            <w:pPr>
              <w:pStyle w:val="885"/>
              <w:ind w:firstLine="414"/>
              <w:spacing w:line="360" w:lineRule="exact"/>
              <w:rPr>
                <w:rFonts w:ascii="宋体" w:hAnsi="宋体" w:cs="宋体"/>
                <w:b/>
                <w:bCs/>
                <w:spacing w:val="-2"/>
                <w:szCs w:val="21"/>
              </w:rPr>
            </w:pPr>
            <w:r>
              <w:rPr>
                <w:rFonts w:ascii="宋体" w:hAnsi="宋体" w:cs="宋体"/>
                <w:b/>
                <w:bCs/>
                <w:spacing w:val="-2"/>
                <w:szCs w:val="21"/>
              </w:rPr>
              <w:t xml:space="preserve">电力拖动实训项目</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w:t>
              <w:tab/>
              <w:t xml:space="preserve">三相异步电动机直接启动控制</w:t>
            </w:r>
            <w:r/>
          </w:p>
          <w:p>
            <w:pPr>
              <w:pStyle w:val="885"/>
              <w:ind w:firstLine="412"/>
              <w:spacing w:line="360" w:lineRule="exact"/>
              <w:rPr>
                <w:rFonts w:ascii="宋体" w:hAnsi="宋体" w:cs="宋体"/>
                <w:spacing w:val="-2"/>
                <w:szCs w:val="21"/>
              </w:rPr>
            </w:pPr>
            <w:r>
              <w:rPr>
                <w:rFonts w:ascii="宋体" w:hAnsi="宋体" w:cs="宋体"/>
                <w:spacing w:val="-2"/>
                <w:szCs w:val="21"/>
              </w:rPr>
              <w:t xml:space="preserve">(2)</w:t>
              <w:tab/>
              <w:t xml:space="preserve">三相异步电动机接触器点动控制线路</w:t>
            </w:r>
            <w:r/>
          </w:p>
          <w:p>
            <w:pPr>
              <w:pStyle w:val="885"/>
              <w:ind w:firstLine="412"/>
              <w:spacing w:line="360" w:lineRule="exact"/>
              <w:rPr>
                <w:rFonts w:ascii="宋体" w:hAnsi="宋体" w:cs="宋体"/>
                <w:spacing w:val="-2"/>
                <w:szCs w:val="21"/>
              </w:rPr>
            </w:pPr>
            <w:r>
              <w:rPr>
                <w:rFonts w:ascii="宋体" w:hAnsi="宋体" w:cs="宋体"/>
                <w:spacing w:val="-2"/>
                <w:szCs w:val="21"/>
              </w:rPr>
              <w:t xml:space="preserve">(3)</w:t>
              <w:tab/>
              <w:t xml:space="preserve">三相异步电动机接触器自锁控制线路</w:t>
            </w:r>
            <w:r/>
          </w:p>
          <w:p>
            <w:pPr>
              <w:pStyle w:val="885"/>
              <w:ind w:firstLine="412"/>
              <w:spacing w:line="360" w:lineRule="exact"/>
              <w:rPr>
                <w:rFonts w:ascii="宋体" w:hAnsi="宋体" w:cs="宋体"/>
                <w:spacing w:val="-2"/>
                <w:szCs w:val="21"/>
              </w:rPr>
            </w:pPr>
            <w:r>
              <w:rPr>
                <w:rFonts w:ascii="宋体" w:hAnsi="宋体" w:cs="宋体"/>
                <w:spacing w:val="-2"/>
                <w:szCs w:val="21"/>
              </w:rPr>
              <w:t xml:space="preserve">(4)</w:t>
              <w:tab/>
              <w:t xml:space="preserve">Y-Δ启动手动/自动控制电路</w:t>
            </w:r>
            <w:r/>
          </w:p>
          <w:p>
            <w:pPr>
              <w:pStyle w:val="885"/>
              <w:ind w:firstLine="412"/>
              <w:spacing w:line="360" w:lineRule="exact"/>
              <w:rPr>
                <w:rFonts w:ascii="宋体" w:hAnsi="宋体" w:cs="宋体"/>
                <w:spacing w:val="-2"/>
                <w:szCs w:val="21"/>
              </w:rPr>
            </w:pPr>
            <w:r>
              <w:rPr>
                <w:rFonts w:ascii="宋体" w:hAnsi="宋体" w:cs="宋体"/>
                <w:spacing w:val="-2"/>
                <w:szCs w:val="21"/>
              </w:rPr>
              <w:t xml:space="preserve">(5)</w:t>
              <w:tab/>
              <w:t xml:space="preserve">接触器联锁的三相异步电动机正反转控制线路</w:t>
            </w:r>
            <w:r/>
          </w:p>
          <w:p>
            <w:pPr>
              <w:pStyle w:val="885"/>
              <w:ind w:firstLine="412"/>
              <w:spacing w:line="360" w:lineRule="exact"/>
              <w:rPr>
                <w:rFonts w:ascii="宋体" w:hAnsi="宋体" w:cs="宋体"/>
                <w:spacing w:val="-2"/>
                <w:szCs w:val="21"/>
              </w:rPr>
            </w:pPr>
            <w:r>
              <w:rPr>
                <w:rFonts w:ascii="宋体" w:hAnsi="宋体" w:cs="宋体"/>
                <w:spacing w:val="-2"/>
                <w:szCs w:val="21"/>
              </w:rPr>
              <w:t xml:space="preserve">(6)</w:t>
              <w:tab/>
              <w:t xml:space="preserve">按钮联锁的三相异步电动机正反转控制线路</w:t>
            </w:r>
            <w:r/>
          </w:p>
          <w:p>
            <w:pPr>
              <w:pStyle w:val="885"/>
              <w:ind w:firstLine="412"/>
              <w:spacing w:line="360" w:lineRule="exact"/>
              <w:rPr>
                <w:rFonts w:ascii="宋体" w:hAnsi="宋体" w:cs="宋体"/>
                <w:spacing w:val="-2"/>
                <w:szCs w:val="21"/>
              </w:rPr>
            </w:pPr>
            <w:r>
              <w:rPr>
                <w:rFonts w:ascii="宋体" w:hAnsi="宋体" w:cs="宋体"/>
                <w:spacing w:val="-2"/>
                <w:szCs w:val="21"/>
              </w:rPr>
              <w:t xml:space="preserve">(7)</w:t>
              <w:tab/>
              <w:t xml:space="preserve">双重联锁的三相异步电动机正反转控制线路</w:t>
            </w:r>
            <w:r/>
          </w:p>
          <w:p>
            <w:pPr>
              <w:pStyle w:val="885"/>
              <w:ind w:firstLine="412"/>
              <w:spacing w:line="360" w:lineRule="exact"/>
              <w:rPr>
                <w:rFonts w:ascii="宋体" w:hAnsi="宋体" w:cs="宋体"/>
                <w:spacing w:val="-2"/>
                <w:szCs w:val="21"/>
              </w:rPr>
            </w:pPr>
            <w:r>
              <w:rPr>
                <w:rFonts w:ascii="宋体" w:hAnsi="宋体" w:cs="宋体"/>
                <w:spacing w:val="-2"/>
                <w:szCs w:val="21"/>
              </w:rPr>
              <w:t xml:space="preserve">(8)</w:t>
              <w:tab/>
              <w:t xml:space="preserve">倒顺开关控制的三相异步电动机正反转控制线路</w:t>
            </w:r>
            <w:r/>
          </w:p>
          <w:p>
            <w:pPr>
              <w:pStyle w:val="885"/>
              <w:ind w:firstLine="412"/>
              <w:spacing w:line="360" w:lineRule="exact"/>
              <w:rPr>
                <w:rFonts w:ascii="宋体" w:hAnsi="宋体" w:cs="宋体"/>
                <w:spacing w:val="-2"/>
                <w:szCs w:val="21"/>
              </w:rPr>
            </w:pPr>
            <w:r>
              <w:rPr>
                <w:rFonts w:ascii="宋体" w:hAnsi="宋体" w:cs="宋体"/>
                <w:spacing w:val="-2"/>
                <w:szCs w:val="21"/>
              </w:rPr>
              <w:t xml:space="preserve">(9)</w:t>
              <w:tab/>
              <w:t xml:space="preserve">三相异步电动机能耗制动电路</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(10)</w:t>
              <w:tab/>
              <w:t xml:space="preserve">三相异步电动机串电阻降压启动控制线路</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(11)</w:t>
              <w:tab/>
              <w:t xml:space="preserve">三相异步电动机的多地控制</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(12)</w:t>
              <w:tab/>
              <w:t xml:space="preserve">工作台自动往返控制线路</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(13)</w:t>
              <w:tab/>
              <w:t xml:space="preserve">学生自行设计电路的安装、接线与调试</w:t>
            </w:r>
            <w:r/>
          </w:p>
          <w:p>
            <w:pPr>
              <w:pStyle w:val="885"/>
              <w:ind w:firstLine="414"/>
              <w:spacing w:line="360" w:lineRule="exact"/>
              <w:rPr>
                <w:rFonts w:ascii="宋体" w:hAnsi="宋体" w:cs="宋体"/>
                <w:b/>
                <w:bCs/>
                <w:spacing w:val="-2"/>
                <w:szCs w:val="21"/>
              </w:rPr>
            </w:pPr>
            <w:r>
              <w:rPr>
                <w:rFonts w:ascii="宋体" w:hAnsi="宋体" w:cs="宋体"/>
                <w:b/>
                <w:bCs/>
                <w:spacing w:val="-2"/>
                <w:szCs w:val="21"/>
              </w:rPr>
              <w:t xml:space="preserve">仪表照明实训项目</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w:t>
              <w:tab/>
              <w:t xml:space="preserve">电工常用工具的使用</w:t>
            </w:r>
            <w:r/>
          </w:p>
          <w:p>
            <w:pPr>
              <w:pStyle w:val="885"/>
              <w:ind w:firstLine="412"/>
              <w:spacing w:line="360" w:lineRule="exact"/>
              <w:rPr>
                <w:rFonts w:ascii="宋体" w:hAnsi="宋体" w:cs="宋体"/>
                <w:spacing w:val="-2"/>
                <w:szCs w:val="21"/>
              </w:rPr>
            </w:pPr>
            <w:r>
              <w:rPr>
                <w:rFonts w:ascii="宋体" w:hAnsi="宋体" w:cs="宋体"/>
                <w:spacing w:val="-2"/>
                <w:szCs w:val="21"/>
              </w:rPr>
              <w:t xml:space="preserve">(2)</w:t>
              <w:tab/>
              <w:t xml:space="preserve">白炽灯照明电路的安装</w:t>
            </w:r>
            <w:r/>
          </w:p>
          <w:p>
            <w:pPr>
              <w:pStyle w:val="885"/>
              <w:ind w:firstLine="412"/>
              <w:spacing w:line="360" w:lineRule="exact"/>
              <w:rPr>
                <w:rFonts w:ascii="宋体" w:hAnsi="宋体" w:cs="宋体"/>
                <w:spacing w:val="-2"/>
                <w:szCs w:val="21"/>
              </w:rPr>
            </w:pPr>
            <w:r>
              <w:rPr>
                <w:rFonts w:ascii="宋体" w:hAnsi="宋体" w:cs="宋体"/>
                <w:spacing w:val="-2"/>
                <w:szCs w:val="21"/>
              </w:rPr>
              <w:t xml:space="preserve">(3)</w:t>
              <w:tab/>
              <w:t xml:space="preserve">两个开关控制一盏灯</w:t>
            </w:r>
            <w:r/>
          </w:p>
          <w:p>
            <w:pPr>
              <w:pStyle w:val="885"/>
              <w:ind w:firstLine="412"/>
              <w:spacing w:line="360" w:lineRule="exact"/>
              <w:rPr>
                <w:rFonts w:ascii="宋体" w:hAnsi="宋体" w:cs="宋体"/>
                <w:spacing w:val="-2"/>
                <w:szCs w:val="21"/>
              </w:rPr>
            </w:pPr>
            <w:r>
              <w:rPr>
                <w:rFonts w:ascii="宋体" w:hAnsi="宋体" w:cs="宋体"/>
                <w:spacing w:val="-2"/>
                <w:szCs w:val="21"/>
              </w:rPr>
              <w:t xml:space="preserve">(4)</w:t>
              <w:tab/>
              <w:t xml:space="preserve">两地控制一盏灯</w:t>
            </w:r>
            <w:r/>
          </w:p>
          <w:p>
            <w:pPr>
              <w:pStyle w:val="885"/>
              <w:ind w:firstLine="412"/>
              <w:spacing w:line="360" w:lineRule="exact"/>
              <w:rPr>
                <w:rFonts w:ascii="宋体" w:hAnsi="宋体" w:cs="宋体"/>
                <w:spacing w:val="-2"/>
                <w:szCs w:val="21"/>
              </w:rPr>
            </w:pPr>
            <w:r>
              <w:rPr>
                <w:rFonts w:ascii="宋体" w:hAnsi="宋体" w:cs="宋体"/>
                <w:spacing w:val="-2"/>
                <w:szCs w:val="21"/>
              </w:rPr>
              <w:t xml:space="preserve">(5)</w:t>
              <w:tab/>
              <w:t xml:space="preserve">声控开关控制照明电路</w:t>
            </w:r>
            <w:r/>
          </w:p>
          <w:p>
            <w:pPr>
              <w:pStyle w:val="885"/>
              <w:ind w:firstLine="412"/>
              <w:spacing w:line="360" w:lineRule="exact"/>
            </w:pPr>
            <w:r>
              <w:rPr>
                <w:rFonts w:ascii="宋体" w:hAnsi="宋体" w:cs="宋体"/>
                <w:spacing w:val="-2"/>
                <w:szCs w:val="21"/>
              </w:rPr>
              <w:t xml:space="preserve">(6)</w:t>
              <w:tab/>
              <w:t xml:space="preserve">日光灯电路</w:t>
            </w:r>
            <w:r/>
          </w:p>
          <w:p>
            <w:pPr>
              <w:pStyle w:val="885"/>
              <w:ind w:firstLine="412"/>
              <w:spacing w:line="360" w:lineRule="exact"/>
              <w:rPr>
                <w:rFonts w:ascii="宋体" w:hAnsi="宋体" w:cs="宋体"/>
                <w:spacing w:val="-2"/>
                <w:szCs w:val="21"/>
              </w:rPr>
            </w:pPr>
            <w:r>
              <w:rPr>
                <w:rFonts w:ascii="宋体" w:hAnsi="宋体" w:cs="宋体"/>
                <w:spacing w:val="-2"/>
                <w:szCs w:val="21"/>
              </w:rPr>
              <w:t xml:space="preserve">(7)</w:t>
              <w:tab/>
              <w:t xml:space="preserve">电度表原理与接线</w:t>
            </w:r>
            <w:r/>
          </w:p>
          <w:p>
            <w:pPr>
              <w:pStyle w:val="885"/>
              <w:ind w:firstLine="412"/>
              <w:spacing w:line="360" w:lineRule="exact"/>
              <w:rPr>
                <w:rFonts w:ascii="宋体" w:hAnsi="宋体" w:cs="宋体"/>
                <w:spacing w:val="-2"/>
                <w:szCs w:val="21"/>
              </w:rPr>
            </w:pPr>
            <w:r>
              <w:rPr>
                <w:rFonts w:ascii="宋体" w:hAnsi="宋体" w:cs="宋体"/>
                <w:spacing w:val="-2"/>
                <w:szCs w:val="21"/>
              </w:rPr>
              <w:t xml:space="preserve">(8)</w:t>
              <w:tab/>
              <w:t xml:space="preserve">单相电度表经电流互感器接线</w:t>
            </w:r>
            <w:r/>
          </w:p>
          <w:p>
            <w:pPr>
              <w:pStyle w:val="885"/>
              <w:ind w:firstLine="412"/>
              <w:spacing w:line="360" w:lineRule="exact"/>
              <w:rPr>
                <w:rFonts w:ascii="宋体" w:hAnsi="宋体" w:cs="宋体"/>
                <w:b/>
                <w:szCs w:val="21"/>
              </w:rPr>
            </w:pPr>
            <w:r>
              <w:rPr>
                <w:rFonts w:ascii="宋体" w:hAnsi="宋体" w:cs="宋体"/>
                <w:spacing w:val="-2"/>
                <w:szCs w:val="21"/>
              </w:rPr>
              <w:t xml:space="preserve">(9)</w:t>
              <w:tab/>
              <w:t xml:space="preserve">住宅照明线路实训</w:t>
            </w:r>
            <w:r>
              <w:rPr>
                <w:rFonts w:ascii="宋体" w:hAnsi="宋体" w:cs="宋体"/>
                <w:b/>
                <w:szCs w:val="21"/>
              </w:rPr>
            </w:r>
            <w:r/>
          </w:p>
        </w:tc>
      </w:tr>
      <w:tr>
        <w:trPr>
          <w:trHeight w:val="170"/>
        </w:trPr>
        <w:tc>
          <w:tcPr>
            <w:tcW w:w="416" w:type="pct"/>
            <w:vAlign w:val="center"/>
            <w:textDirection w:val="lrTb"/>
            <w:noWrap w:val="false"/>
          </w:tcPr>
          <w:p>
            <w:pPr>
              <w:pStyle w:val="885"/>
              <w:contextualSpacing/>
              <w:jc w:val="center"/>
              <w:spacing w:line="360" w:lineRule="exact"/>
              <w:rPr>
                <w:rFonts w:ascii="宋体" w:hAnsi="宋体" w:cs="宋体"/>
                <w:b/>
                <w:szCs w:val="21"/>
              </w:rPr>
              <w:outlineLvl w:val="1"/>
            </w:pPr>
            <w:r>
              <w:rPr>
                <w:rFonts w:ascii="宋体" w:hAnsi="宋体" w:cs="宋体"/>
                <w:b/>
                <w:szCs w:val="21"/>
              </w:rPr>
              <w:t xml:space="preserve">2</w:t>
            </w:r>
            <w:r/>
          </w:p>
        </w:tc>
        <w:tc>
          <w:tcPr>
            <w:tcW w:w="656" w:type="pct"/>
            <w:vAlign w:val="center"/>
            <w:textDirection w:val="lrTb"/>
            <w:noWrap w:val="false"/>
          </w:tcPr>
          <w:p>
            <w:pPr>
              <w:pStyle w:val="885"/>
              <w:contextualSpacing/>
              <w:jc w:val="center"/>
              <w:spacing w:line="360" w:lineRule="exact"/>
              <w:rPr>
                <w:rFonts w:ascii="宋体" w:hAnsi="宋体" w:cs="宋体"/>
                <w:b/>
                <w:szCs w:val="21"/>
              </w:rPr>
              <w:outlineLvl w:val="1"/>
            </w:pPr>
            <w:r>
              <w:rPr>
                <w:rFonts w:ascii="宋体" w:hAnsi="宋体" w:cs="宋体"/>
                <w:b/>
                <w:szCs w:val="21"/>
              </w:rPr>
              <w:t xml:space="preserve">自动控制装调平台</w:t>
            </w:r>
            <w:r/>
          </w:p>
          <w:p>
            <w:pPr>
              <w:pStyle w:val="885"/>
              <w:contextualSpacing/>
              <w:jc w:val="center"/>
              <w:spacing w:line="360" w:lineRule="exact"/>
              <w:rPr>
                <w:rFonts w:ascii="宋体" w:hAnsi="宋体" w:cs="宋体"/>
                <w:b/>
                <w:szCs w:val="21"/>
              </w:rPr>
              <w:outlineLvl w:val="1"/>
            </w:pPr>
            <w:r>
              <w:rPr>
                <w:rFonts w:ascii="宋体" w:hAnsi="宋体" w:cs="宋体"/>
                <w:b/>
                <w:szCs w:val="21"/>
              </w:rPr>
              <w:t xml:space="preserve">(核心产品)</w:t>
            </w:r>
            <w:r/>
          </w:p>
        </w:tc>
        <w:tc>
          <w:tcPr>
            <w:tcW w:w="3928" w:type="pct"/>
            <w:vAlign w:val="center"/>
            <w:textDirection w:val="lrTb"/>
            <w:noWrap w:val="false"/>
          </w:tcPr>
          <w:p>
            <w:pPr>
              <w:pStyle w:val="885"/>
              <w:spacing w:line="360" w:lineRule="exact"/>
              <w:rPr>
                <w:rFonts w:ascii="宋体" w:hAnsi="宋体" w:cs="宋体"/>
                <w:b/>
                <w:bCs/>
                <w:szCs w:val="21"/>
              </w:rPr>
            </w:pPr>
            <w:r>
              <w:rPr>
                <w:rFonts w:ascii="宋体" w:hAnsi="宋体" w:cs="宋体"/>
                <w:b/>
                <w:bCs/>
                <w:szCs w:val="21"/>
              </w:rPr>
              <w:t xml:space="preserve">一、技术性能要求</w:t>
            </w:r>
            <w:r/>
          </w:p>
          <w:p>
            <w:pPr>
              <w:pStyle w:val="885"/>
              <w:numPr>
                <w:ilvl w:val="0"/>
                <w:numId w:val="29"/>
              </w:numPr>
              <w:ind w:firstLine="420"/>
              <w:spacing w:line="360" w:lineRule="exact"/>
              <w:rPr>
                <w:rFonts w:ascii="宋体" w:hAnsi="宋体" w:cs="宋体"/>
                <w:szCs w:val="21"/>
              </w:rPr>
            </w:pPr>
            <w:r>
              <w:rPr>
                <w:rFonts w:ascii="宋体" w:hAnsi="宋体" w:cs="宋体"/>
                <w:szCs w:val="21"/>
              </w:rPr>
              <w:t xml:space="preserve">输入电源：三相四线AC380V±10% 50Hz</w:t>
            </w:r>
            <w:r/>
          </w:p>
          <w:p>
            <w:pPr>
              <w:pStyle w:val="885"/>
              <w:numPr>
                <w:ilvl w:val="0"/>
                <w:numId w:val="29"/>
              </w:numPr>
              <w:ind w:firstLine="420"/>
              <w:jc w:val="left"/>
              <w:spacing w:line="360" w:lineRule="exact"/>
              <w:rPr>
                <w:rFonts w:ascii="宋体" w:hAnsi="宋体" w:cs="宋体"/>
                <w:szCs w:val="21"/>
              </w:rPr>
            </w:pPr>
            <w:r>
              <w:rPr>
                <w:rFonts w:ascii="宋体" w:hAnsi="宋体" w:cs="宋体"/>
                <w:szCs w:val="21"/>
              </w:rPr>
              <w:t xml:space="preserve">外形尺寸：≥1380mm×720mm×1520mm</w:t>
            </w:r>
            <w:r/>
          </w:p>
          <w:p>
            <w:pPr>
              <w:pStyle w:val="885"/>
              <w:spacing w:line="360" w:lineRule="exact"/>
              <w:rPr>
                <w:rFonts w:ascii="宋体" w:hAnsi="宋体" w:cs="宋体"/>
                <w:b/>
                <w:bCs/>
                <w:szCs w:val="21"/>
              </w:rPr>
            </w:pPr>
            <w:r>
              <w:rPr>
                <w:rFonts w:ascii="宋体" w:hAnsi="宋体" w:cs="宋体"/>
                <w:b/>
                <w:bCs/>
                <w:szCs w:val="21"/>
              </w:rPr>
              <w:t xml:space="preserve">二、基本配置及功能要求</w:t>
            </w:r>
            <w:r/>
          </w:p>
          <w:p>
            <w:pPr>
              <w:pStyle w:val="885"/>
              <w:ind w:firstLine="420"/>
              <w:spacing w:line="360" w:lineRule="exact"/>
              <w:rPr>
                <w:rFonts w:ascii="宋体" w:hAnsi="宋体" w:cs="宋体"/>
                <w:spacing w:val="-2"/>
                <w:szCs w:val="21"/>
              </w:rPr>
            </w:pPr>
            <w:r>
              <w:rPr>
                <w:rFonts w:ascii="宋体" w:hAnsi="宋体" w:cs="宋体"/>
                <w:szCs w:val="21"/>
              </w:rPr>
              <w:t xml:space="preserve">1.实训台：</w:t>
            </w:r>
            <w:r>
              <w:rPr>
                <w:rFonts w:ascii="宋体" w:hAnsi="宋体" w:cs="宋体"/>
                <w:spacing w:val="-2"/>
                <w:szCs w:val="21"/>
              </w:rPr>
            </w:r>
            <w:r/>
          </w:p>
          <w:p>
            <w:pPr>
              <w:pStyle w:val="885"/>
              <w:ind w:firstLine="412"/>
              <w:spacing w:line="360" w:lineRule="exact"/>
              <w:rPr>
                <w:rFonts w:ascii="宋体" w:hAnsi="宋体" w:cs="宋体"/>
                <w:spacing w:val="-2"/>
                <w:szCs w:val="21"/>
              </w:rPr>
            </w:pPr>
            <w:r>
              <w:rPr>
                <w:rFonts w:ascii="宋体" w:hAnsi="宋体" w:cs="宋体"/>
                <w:spacing w:val="-2"/>
                <w:szCs w:val="21"/>
              </w:rPr>
              <w:t xml:space="preserve">（1）框架：由左右桌腿、底框、后侧封板组合而成。表面经脱脂、磷化、静电喷塑处理，涂层厚度≥0.5mm，防锈耐磨，灰白色（颜色可定制）；</w:t>
            </w:r>
            <w:r/>
          </w:p>
          <w:p>
            <w:pPr>
              <w:pStyle w:val="885"/>
              <w:ind w:firstLine="412"/>
              <w:spacing w:line="360" w:lineRule="exact"/>
              <w:rPr>
                <w:rFonts w:ascii="宋体" w:hAnsi="宋体" w:cs="宋体"/>
                <w:spacing w:val="-2"/>
                <w:szCs w:val="21"/>
              </w:rPr>
            </w:pPr>
            <w:r>
              <w:rPr>
                <w:rFonts w:ascii="宋体" w:hAnsi="宋体" w:cs="宋体"/>
                <w:spacing w:val="-2"/>
                <w:szCs w:val="21"/>
              </w:rPr>
              <w:t xml:space="preserve">（2）左右桌腿：采用≥30mm*60mm*1.5mm冷轧方钢和≥1.0mm的冷轧钢板焊接成型，拐角处才有圆弧造型，既美观又安全，侧面凸起设计；</w:t>
            </w:r>
            <w:r/>
          </w:p>
          <w:p>
            <w:pPr>
              <w:pStyle w:val="885"/>
              <w:ind w:firstLine="412"/>
              <w:spacing w:line="360" w:lineRule="exact"/>
              <w:rPr>
                <w:rFonts w:ascii="宋体" w:hAnsi="宋体" w:cs="宋体"/>
                <w:spacing w:val="-2"/>
                <w:szCs w:val="21"/>
              </w:rPr>
            </w:pPr>
            <w:r>
              <w:rPr>
                <w:rFonts w:ascii="宋体" w:hAnsi="宋体" w:cs="宋体"/>
                <w:spacing w:val="-2"/>
                <w:szCs w:val="21"/>
              </w:rPr>
              <w:t xml:space="preserve">（3）底框：采用≥30mm*30mm*1.2mm冷轧方钢焊接成型，配有安装孔与台面和左右桌腿实现快速固定；</w:t>
            </w:r>
            <w:r/>
          </w:p>
          <w:p>
            <w:pPr>
              <w:pStyle w:val="885"/>
              <w:ind w:firstLine="412"/>
              <w:spacing w:line="360" w:lineRule="exact"/>
              <w:rPr>
                <w:rFonts w:ascii="宋体" w:hAnsi="宋体" w:cs="宋体"/>
                <w:spacing w:val="-2"/>
                <w:szCs w:val="21"/>
              </w:rPr>
            </w:pPr>
            <w:r>
              <w:rPr>
                <w:rFonts w:ascii="宋体" w:hAnsi="宋体" w:cs="宋体"/>
                <w:spacing w:val="-2"/>
                <w:szCs w:val="21"/>
              </w:rPr>
              <w:t xml:space="preserve">（4）后侧封板：采用≥1.0mm冷轧钢板折弯成型。</w:t>
            </w:r>
            <w:r/>
          </w:p>
          <w:p>
            <w:pPr>
              <w:pStyle w:val="885"/>
              <w:ind w:firstLine="412"/>
              <w:spacing w:line="360" w:lineRule="exact"/>
              <w:rPr>
                <w:rFonts w:ascii="宋体" w:hAnsi="宋体" w:cs="宋体"/>
                <w:spacing w:val="-2"/>
                <w:szCs w:val="21"/>
              </w:rPr>
            </w:pPr>
            <w:r>
              <w:rPr>
                <w:rFonts w:ascii="宋体" w:hAnsi="宋体" w:cs="宋体"/>
                <w:spacing w:val="-2"/>
                <w:szCs w:val="21"/>
              </w:rPr>
              <w:t xml:space="preserve">（5）桌面：E0级三聚氰胺复面合成板，台面厚度≥25mm，前后面采用圆弧过渡处理。表面和边缘采用高温热压防火PVC，安全环保，坚固耐用，灰白色。</w:t>
            </w:r>
            <w:r/>
          </w:p>
          <w:p>
            <w:pPr>
              <w:pStyle w:val="885"/>
              <w:ind w:firstLine="420"/>
              <w:spacing w:line="360" w:lineRule="exact"/>
              <w:rPr>
                <w:rFonts w:ascii="宋体" w:hAnsi="宋体" w:cs="宋体"/>
                <w:spacing w:val="-2"/>
                <w:szCs w:val="21"/>
              </w:rPr>
            </w:pPr>
            <w:r>
              <w:rPr>
                <w:rFonts w:ascii="宋体" w:hAnsi="宋体" w:cs="宋体"/>
                <w:szCs w:val="21"/>
              </w:rPr>
              <w:t xml:space="preserve">2.实验台架：</w:t>
            </w:r>
            <w:r>
              <w:rPr>
                <w:rFonts w:ascii="宋体" w:hAnsi="宋体" w:cs="宋体"/>
                <w:spacing w:val="-2"/>
                <w:szCs w:val="21"/>
              </w:rPr>
              <w:t xml:space="preserve">实验台架采用独立框架式结构设计，框架由上中下左右五根工业型材分割为上下两个区域，所有型材表面光滑，无凹槽，用于放置交直流电源、测量仪器仪表和实验模块等。实验台两侧提供单相多功能插座和三相四线交流电源插座，为外配仪器设备提供工作电源。</w:t>
            </w:r>
            <w:r/>
          </w:p>
          <w:p>
            <w:pPr>
              <w:pStyle w:val="885"/>
              <w:ind w:firstLine="420"/>
              <w:spacing w:line="360" w:lineRule="exact"/>
              <w:rPr>
                <w:rFonts w:ascii="宋体" w:hAnsi="宋体" w:cs="宋体"/>
                <w:szCs w:val="21"/>
              </w:rPr>
            </w:pPr>
            <w:r>
              <w:rPr>
                <w:rFonts w:ascii="宋体" w:hAnsi="宋体" w:cs="宋体"/>
                <w:szCs w:val="21"/>
              </w:rPr>
              <w:t xml:space="preserve">3.活动储物柜：采用圆弧卷边冷冲压钣金一体成型，封闭式结构，表面静电喷涂，外形尺寸：≥宽450</w:t>
            </w:r>
            <w:r>
              <w:rPr>
                <w:rFonts w:hint="eastAsia" w:ascii="宋体" w:hAnsi="宋体" w:cs="宋体"/>
                <w:szCs w:val="21"/>
              </w:rPr>
              <w:t xml:space="preserve">×</w:t>
            </w:r>
            <w:r>
              <w:rPr>
                <w:rFonts w:ascii="宋体" w:hAnsi="宋体" w:cs="宋体"/>
                <w:szCs w:val="21"/>
              </w:rPr>
              <w:t xml:space="preserve">深550</w:t>
            </w:r>
            <w:r>
              <w:rPr>
                <w:rFonts w:hint="eastAsia" w:ascii="宋体" w:hAnsi="宋体" w:cs="宋体"/>
                <w:szCs w:val="21"/>
              </w:rPr>
              <w:t xml:space="preserve">×</w:t>
            </w:r>
            <w:r>
              <w:rPr>
                <w:rFonts w:ascii="宋体" w:hAnsi="宋体" w:cs="宋体"/>
                <w:szCs w:val="21"/>
              </w:rPr>
              <w:t xml:space="preserve">高700（mm），总重量≥31kg；柜体四边圆弧设计，柜体边框总厚度≤2.5mm；配有承重型卡扣式三节轨，导轨承重量≥30kg，抽屉把手采用卡套式钣金卷边工艺，把手尺寸≥440</w:t>
            </w:r>
            <w:r>
              <w:rPr>
                <w:rFonts w:hint="eastAsia" w:ascii="宋体" w:hAnsi="宋体" w:cs="宋体"/>
                <w:szCs w:val="21"/>
              </w:rPr>
              <w:t xml:space="preserve">×</w:t>
            </w:r>
            <w:r>
              <w:rPr>
                <w:rFonts w:ascii="宋体" w:hAnsi="宋体" w:cs="宋体"/>
                <w:szCs w:val="21"/>
              </w:rPr>
              <w:t xml:space="preserve">45</w:t>
            </w:r>
            <w:r>
              <w:rPr>
                <w:rFonts w:hint="eastAsia" w:ascii="宋体" w:hAnsi="宋体" w:cs="宋体"/>
                <w:szCs w:val="21"/>
              </w:rPr>
              <w:t xml:space="preserve">×</w:t>
            </w:r>
            <w:r>
              <w:rPr>
                <w:rFonts w:ascii="宋体" w:hAnsi="宋体" w:cs="宋体"/>
                <w:szCs w:val="21"/>
              </w:rPr>
              <w:t xml:space="preserve">18mm，抽屉采用联体锁设计，底部配有4个万向带刹车脚轮。</w:t>
            </w:r>
            <w:r/>
          </w:p>
          <w:p>
            <w:pPr>
              <w:pStyle w:val="885"/>
              <w:ind w:firstLine="420"/>
              <w:spacing w:line="360" w:lineRule="exact"/>
              <w:rPr>
                <w:rFonts w:ascii="宋体" w:hAnsi="宋体" w:cs="宋体"/>
                <w:szCs w:val="21"/>
              </w:rPr>
            </w:pPr>
            <w:r>
              <w:rPr>
                <w:rFonts w:ascii="宋体" w:hAnsi="宋体" w:cs="宋体"/>
                <w:szCs w:val="21"/>
              </w:rPr>
              <w:t xml:space="preserve">4.电源控制模块：配置一个4P漏电保护器，下面印有注意事项喷涂标志；设有电压指示表，监测进线电源；配有启动、停止和急停按钮控制设备电源的启停，提供三相五线线电压380V和相电压AC220V电源，引出到面板分别为4号实验接口L1、L2、L3、N、PE。交流输出带过流保护装置,并配有输出电源指示灯监视；配置24V/2A直流电源，单独电源开关控制，引出到面板分别为三组3号和一组2号实验接口，直流输出带过流保护装置,并配有一只直流数显电压电流功率多功能仪表监视；外形尺寸</w:t>
            </w:r>
            <w:r>
              <w:rPr>
                <w:rFonts w:hint="eastAsia" w:ascii="宋体" w:hAnsi="宋体" w:cs="宋体"/>
                <w:szCs w:val="21"/>
              </w:rPr>
              <w:t xml:space="preserve">≥</w:t>
            </w:r>
            <w:r>
              <w:rPr>
                <w:rFonts w:ascii="宋体" w:hAnsi="宋体" w:cs="宋体"/>
                <w:szCs w:val="21"/>
              </w:rPr>
              <w:t xml:space="preserve">400mm×295mm×150mm，采用挂箱模块式结构，冷轧钢板喷塑箱体，铝质面板(厚度</w:t>
            </w:r>
            <w:r>
              <w:rPr>
                <w:rFonts w:hint="eastAsia" w:ascii="宋体" w:hAnsi="宋体" w:cs="宋体"/>
                <w:szCs w:val="21"/>
              </w:rPr>
              <w:t xml:space="preserve">≥</w:t>
            </w:r>
            <w:r>
              <w:rPr>
                <w:rFonts w:ascii="宋体" w:hAnsi="宋体" w:cs="宋体"/>
                <w:szCs w:val="21"/>
              </w:rPr>
              <w:t xml:space="preserve">2mm)；</w:t>
            </w:r>
            <w:r/>
          </w:p>
          <w:p>
            <w:pPr>
              <w:pStyle w:val="885"/>
              <w:ind w:firstLine="420"/>
              <w:spacing w:line="360" w:lineRule="exact"/>
              <w:rPr>
                <w:rFonts w:ascii="宋体" w:hAnsi="宋体" w:cs="宋体"/>
                <w:szCs w:val="21"/>
              </w:rPr>
            </w:pPr>
            <w:r>
              <w:rPr>
                <w:rFonts w:ascii="宋体" w:hAnsi="宋体" w:cs="宋体"/>
                <w:szCs w:val="21"/>
              </w:rPr>
              <w:t xml:space="preserve">5.PLC主机模块1：采用挂箱模块式结构，冷轧钢板喷塑箱体；铝质面板(厚度</w:t>
            </w:r>
            <w:r>
              <w:rPr>
                <w:rFonts w:hint="eastAsia" w:ascii="宋体" w:hAnsi="宋体" w:cs="宋体"/>
                <w:szCs w:val="21"/>
              </w:rPr>
              <w:t xml:space="preserve">≥</w:t>
            </w:r>
            <w:r>
              <w:rPr>
                <w:rFonts w:ascii="宋体" w:hAnsi="宋体" w:cs="宋体"/>
                <w:szCs w:val="21"/>
              </w:rPr>
              <w:t xml:space="preserve">2mm)； 电源：直流 20.4-28.8V DC； 机载 I/O： 14x DI 24V DC；10 DO 24V DC； 存储器：程序 250 KB 数据：750 KB，掉电保持：20 KB；集成2个以太网口，支持以太网通讯，配套与PLC主机编程线缆、正版TIA编程软件。配置模拟量信号板,支持2路AI 2x14 位模拟量输入/2路AQ 2x14 位模拟量输出；</w:t>
            </w:r>
            <w:r/>
          </w:p>
          <w:p>
            <w:pPr>
              <w:pStyle w:val="885"/>
              <w:ind w:firstLine="420"/>
              <w:spacing w:line="360" w:lineRule="exact"/>
              <w:rPr>
                <w:rFonts w:ascii="宋体" w:hAnsi="宋体" w:cs="宋体"/>
                <w:szCs w:val="21"/>
              </w:rPr>
            </w:pPr>
            <w:r>
              <w:rPr>
                <w:rFonts w:ascii="宋体" w:hAnsi="宋体" w:cs="宋体"/>
                <w:szCs w:val="21"/>
              </w:rPr>
              <w:t xml:space="preserve">6.PLC主机模块2：采用挂箱模块式结构，冷轧钢板喷塑箱体；铝质面板(厚度2mm)；PLC主机可带8轴，双以太网</w:t>
            </w:r>
            <w:r>
              <w:rPr>
                <w:rFonts w:ascii="宋体" w:hAnsi="宋体" w:cs="宋体"/>
                <w:szCs w:val="21"/>
              </w:rPr>
              <w:t xml:space="preserve">口，本体自带8入8出，漏型晶体管输出，以太网支EtherNet/IP、ModbusTCP、Socket、PROFINET从站和FINS TCP&amp;UDP从站，程序上下载和固件升级，支持以太网通讯，配套PLC编程线缆、编程软件。配置扩展模块8点数字量输入，8点数字量输出扩展模块，数字量输入，晶体管输出总线输入电源额定电压5VDC（4.75VDC～5.25VDC）总线输入电源额定电流85mA（时典型值）端子输入电源额定电压24VDC（20.4VDC～28.8VDC）端子输入电源额定电流50mA（24V时典型值）。</w:t>
            </w:r>
            <w:r/>
          </w:p>
          <w:p>
            <w:pPr>
              <w:pStyle w:val="885"/>
              <w:ind w:firstLine="420"/>
              <w:spacing w:line="360" w:lineRule="exact"/>
              <w:rPr>
                <w:rFonts w:ascii="宋体" w:hAnsi="宋体" w:cs="宋体"/>
                <w:szCs w:val="21"/>
              </w:rPr>
            </w:pPr>
            <w:r>
              <w:rPr>
                <w:rFonts w:ascii="宋体" w:hAnsi="宋体" w:cs="宋体"/>
                <w:szCs w:val="21"/>
              </w:rPr>
              <w:t xml:space="preserve">7.变频器模块：采用挂箱模块式结构，冷轧钢板喷塑箱体；铝质面板(厚度2mm)；采用与PLC主机模块1同一品牌，单相220V供电，输出功率0.37KW。集成RS-485通讯接口，提供BOP操作面板；具有线性V/F控制、平方V/F控制、可编程多点设定V/F控制，磁通电流控制、直流转矩控制；集成4路数字量输入，2路模拟量输入。</w:t>
            </w:r>
            <w:r/>
          </w:p>
          <w:p>
            <w:pPr>
              <w:pStyle w:val="885"/>
              <w:ind w:firstLine="420"/>
              <w:spacing w:line="360" w:lineRule="exact"/>
              <w:rPr>
                <w:rFonts w:ascii="宋体" w:hAnsi="宋体" w:cs="宋体"/>
                <w:szCs w:val="21"/>
              </w:rPr>
            </w:pPr>
            <w:r>
              <w:rPr>
                <w:rFonts w:ascii="宋体" w:hAnsi="宋体" w:cs="宋体"/>
                <w:szCs w:val="21"/>
              </w:rPr>
              <w:t xml:space="preserve">8.触摸屏模块：采用</w:t>
            </w:r>
            <w:r>
              <w:rPr>
                <w:rFonts w:hint="eastAsia" w:ascii="宋体" w:hAnsi="宋体" w:cs="宋体"/>
                <w:szCs w:val="21"/>
              </w:rPr>
              <w:t xml:space="preserve">≥</w:t>
            </w:r>
            <w:r>
              <w:rPr>
                <w:rFonts w:ascii="宋体" w:hAnsi="宋体" w:cs="宋体"/>
                <w:szCs w:val="21"/>
              </w:rPr>
              <w:t xml:space="preserve">7寸彩色触摸屏（分辨率</w:t>
            </w:r>
            <w:r>
              <w:rPr>
                <w:rFonts w:hint="eastAsia" w:ascii="宋体" w:hAnsi="宋体" w:cs="宋体"/>
                <w:szCs w:val="21"/>
              </w:rPr>
              <w:t xml:space="preserve">不低于</w:t>
            </w:r>
            <w:r>
              <w:rPr>
                <w:rFonts w:ascii="宋体" w:hAnsi="宋体" w:cs="宋体"/>
                <w:szCs w:val="21"/>
              </w:rPr>
              <w:t xml:space="preserve">800×480），支持以太网通讯。配置以太网交换机一个，可以通过以太网交换机控制运动部件，以太网交换机采用导轨式10/100MBIT/S自适应工业以太网交换机，自带5个双绞线端口，RJ45接口，供电电源DC24V。</w:t>
            </w:r>
            <w:r/>
          </w:p>
          <w:p>
            <w:pPr>
              <w:pStyle w:val="885"/>
              <w:ind w:firstLine="420"/>
              <w:spacing w:line="360" w:lineRule="exact"/>
              <w:rPr>
                <w:rFonts w:ascii="宋体" w:hAnsi="宋体" w:cs="宋体"/>
                <w:szCs w:val="21"/>
              </w:rPr>
            </w:pPr>
            <w:r>
              <w:rPr>
                <w:rFonts w:ascii="宋体" w:hAnsi="宋体" w:cs="宋体"/>
                <w:szCs w:val="21"/>
              </w:rPr>
              <w:t xml:space="preserve">9.直流信号发生器模块:提供一体化工业标准直流信号0-10V和4-20mA，集成4位数显表显示，精度0.01级，0.1mv的跳动变化，数字编码器粗微调双模式调节。</w:t>
            </w:r>
            <w:r/>
          </w:p>
          <w:p>
            <w:pPr>
              <w:pStyle w:val="885"/>
              <w:ind w:firstLine="420"/>
              <w:spacing w:line="360" w:lineRule="exact"/>
              <w:rPr>
                <w:rFonts w:ascii="宋体" w:hAnsi="宋体" w:cs="宋体"/>
                <w:szCs w:val="21"/>
              </w:rPr>
            </w:pPr>
            <w:r>
              <w:rPr>
                <w:rFonts w:ascii="宋体" w:hAnsi="宋体" w:cs="宋体"/>
                <w:szCs w:val="21"/>
              </w:rPr>
              <w:t xml:space="preserve">10.基本指令练习模块:提供6路输入，6路输出等接口，输入、输出端电压可自由切换0V和24V，输出端由指示灯的亮灭来指示PLC输出口的状态，面板印有清晰的接线说明和端口丝印。通过基本指令练习，让学生彻底掌握PLC输入、输出的外围接线和工作原理。</w:t>
            </w:r>
            <w:r/>
          </w:p>
          <w:p>
            <w:pPr>
              <w:pStyle w:val="885"/>
              <w:ind w:firstLine="420"/>
              <w:spacing w:line="360" w:lineRule="exact"/>
              <w:rPr>
                <w:rFonts w:ascii="宋体" w:hAnsi="宋体" w:cs="宋体"/>
                <w:bCs/>
                <w:szCs w:val="21"/>
              </w:rPr>
            </w:pPr>
            <w:r>
              <w:rPr>
                <w:rFonts w:ascii="宋体" w:hAnsi="宋体" w:cs="宋体"/>
                <w:szCs w:val="21"/>
              </w:rPr>
              <w:t xml:space="preserve">11.PLC智能场景教学系统:</w:t>
            </w:r>
            <w:r>
              <w:rPr>
                <w:rFonts w:ascii="宋体" w:hAnsi="宋体" w:cs="宋体"/>
                <w:bCs/>
                <w:szCs w:val="21"/>
              </w:rPr>
            </w:r>
            <w:r/>
          </w:p>
          <w:p>
            <w:pPr>
              <w:pStyle w:val="885"/>
              <w:ind w:firstLine="420"/>
              <w:spacing w:line="360" w:lineRule="exact"/>
              <w:rPr>
                <w:rFonts w:ascii="宋体" w:hAnsi="宋体" w:cs="宋体"/>
                <w:bCs/>
                <w:szCs w:val="21"/>
              </w:rPr>
            </w:pPr>
            <w:r>
              <w:rPr>
                <w:rFonts w:ascii="宋体" w:hAnsi="宋体" w:cs="宋体"/>
                <w:bCs/>
                <w:szCs w:val="21"/>
              </w:rPr>
              <w:t xml:space="preserve">采用模块化设计，主控系统+实训模块结合形式，支持按需组合功能模块，满足个性化需求（如按教学场景自由搭配）。系统通过磁吸快拆设计、无线智能识别、智能语音等功能。</w:t>
            </w:r>
            <w:r/>
          </w:p>
          <w:p>
            <w:pPr>
              <w:pStyle w:val="885"/>
              <w:ind w:firstLine="420"/>
              <w:spacing w:line="360" w:lineRule="exact"/>
              <w:rPr>
                <w:rFonts w:ascii="宋体" w:hAnsi="宋体" w:cs="宋体"/>
                <w:bCs/>
                <w:szCs w:val="21"/>
              </w:rPr>
            </w:pPr>
            <w:r>
              <w:rPr>
                <w:rFonts w:ascii="宋体" w:hAnsi="宋体" w:cs="宋体"/>
                <w:bCs/>
                <w:szCs w:val="21"/>
              </w:rPr>
              <w:t xml:space="preserve">（1）磁吸快拆设计：采用≥16点分布式钕铁硼强磁阵列设计，单点吸附力≥3N，支持模块任意角度快速盲放吸附定位，模块拆装时间&lt;2秒，实现即取即用；</w:t>
            </w:r>
            <w:r/>
          </w:p>
          <w:p>
            <w:pPr>
              <w:pStyle w:val="885"/>
              <w:ind w:firstLine="420"/>
              <w:spacing w:line="360" w:lineRule="exact"/>
              <w:rPr>
                <w:rFonts w:ascii="宋体" w:hAnsi="宋体" w:cs="宋体"/>
                <w:bCs/>
                <w:szCs w:val="21"/>
              </w:rPr>
            </w:pPr>
            <w:r>
              <w:rPr>
                <w:rFonts w:ascii="宋体" w:hAnsi="宋体" w:cs="宋体"/>
                <w:bCs/>
                <w:szCs w:val="21"/>
              </w:rPr>
              <w:t xml:space="preserve">（2）无线智能识别功能:采用无线感应技术自动识别，内置动态防抖算法确保识别稳定性，匹配成功率≥99.8%，动态匹配机制自动运行当前模块，无需外部手动干预，匹配迅速无延迟。</w:t>
            </w:r>
            <w:r/>
          </w:p>
          <w:p>
            <w:pPr>
              <w:pStyle w:val="885"/>
              <w:ind w:firstLine="420"/>
              <w:spacing w:line="360" w:lineRule="exact"/>
              <w:rPr>
                <w:rFonts w:ascii="宋体" w:hAnsi="宋体" w:cs="宋体"/>
                <w:bCs/>
                <w:szCs w:val="21"/>
              </w:rPr>
            </w:pPr>
            <w:r>
              <w:rPr>
                <w:rFonts w:ascii="宋体" w:hAnsi="宋体" w:cs="宋体"/>
                <w:bCs/>
                <w:szCs w:val="21"/>
              </w:rPr>
              <w:t xml:space="preserve">（3）智能语音功能：采用动态匹配编码与媒体库，支持语音输出，模块放入自动开始播报，模块离开后自动停止。</w:t>
            </w:r>
            <w:r/>
          </w:p>
          <w:p>
            <w:pPr>
              <w:pStyle w:val="885"/>
              <w:ind w:firstLine="420"/>
              <w:spacing w:line="360" w:lineRule="exact"/>
              <w:rPr>
                <w:rFonts w:ascii="宋体" w:hAnsi="宋体" w:cs="宋体"/>
                <w:bCs/>
                <w:szCs w:val="21"/>
              </w:rPr>
            </w:pPr>
            <w:r>
              <w:rPr>
                <w:rFonts w:ascii="宋体" w:hAnsi="宋体" w:cs="宋体"/>
                <w:bCs/>
                <w:szCs w:val="21"/>
              </w:rPr>
              <w:t xml:space="preserve">（4）交互功能：集成8路点动按钮输出和8路自锁开关输出，12路NPN/PNP均兼容输入，12路NPN/PNP均兼容输出，满足多种实训需求。</w:t>
            </w:r>
            <w:r/>
          </w:p>
          <w:p>
            <w:pPr>
              <w:pStyle w:val="885"/>
              <w:ind w:firstLine="420"/>
              <w:spacing w:line="360" w:lineRule="exact"/>
              <w:rPr>
                <w:rFonts w:ascii="宋体" w:hAnsi="宋体" w:cs="宋体"/>
                <w:bCs/>
                <w:szCs w:val="21"/>
              </w:rPr>
            </w:pPr>
            <w:r>
              <w:rPr>
                <w:rFonts w:ascii="宋体" w:hAnsi="宋体" w:cs="宋体"/>
                <w:bCs/>
                <w:szCs w:val="21"/>
              </w:rPr>
              <w:t xml:space="preserve">（5）两种工作模式自由切换：示教演示模式和编程训练模式。</w:t>
            </w:r>
            <w:r/>
          </w:p>
          <w:p>
            <w:pPr>
              <w:pStyle w:val="885"/>
              <w:ind w:firstLine="420"/>
              <w:spacing w:line="360" w:lineRule="exact"/>
              <w:rPr>
                <w:rFonts w:ascii="宋体" w:hAnsi="宋体" w:cs="宋体"/>
                <w:bCs/>
                <w:szCs w:val="21"/>
              </w:rPr>
            </w:pPr>
            <w:r>
              <w:rPr>
                <w:rFonts w:ascii="宋体" w:hAnsi="宋体" w:cs="宋体"/>
                <w:bCs/>
                <w:szCs w:val="21"/>
              </w:rPr>
              <w:t xml:space="preserve">（6）示教演示模式功能：示教演示模式自动调用预置标准化程序库，自动运行当前项目，自动语音讲解项目流程与控制逻辑，帮助学生快速理解。</w:t>
            </w:r>
            <w:r/>
          </w:p>
          <w:p>
            <w:pPr>
              <w:pStyle w:val="885"/>
              <w:ind w:firstLine="420"/>
              <w:spacing w:line="360" w:lineRule="exact"/>
              <w:rPr>
                <w:rFonts w:ascii="宋体" w:hAnsi="宋体" w:cs="宋体"/>
                <w:bCs/>
                <w:szCs w:val="21"/>
              </w:rPr>
            </w:pPr>
            <w:r>
              <w:rPr>
                <w:rFonts w:ascii="宋体" w:hAnsi="宋体" w:cs="宋体"/>
                <w:bCs/>
                <w:szCs w:val="21"/>
              </w:rPr>
              <w:t xml:space="preserve">（7）编程训练模式功能：编程训练模式，支持西门子、三菱、欧姆龙、信捷等多品牌PLC控制器或者单片机控制，提供编程接口和工具，方便学生进行PLC编程训练和调试。</w:t>
            </w:r>
            <w:r/>
          </w:p>
          <w:p>
            <w:pPr>
              <w:pStyle w:val="885"/>
              <w:ind w:firstLine="412"/>
              <w:spacing w:line="360" w:lineRule="exact"/>
              <w:rPr>
                <w:rFonts w:ascii="宋体" w:hAnsi="宋体" w:cs="宋体"/>
                <w:b/>
                <w:szCs w:val="21"/>
              </w:rPr>
            </w:pPr>
            <w:r>
              <w:rPr>
                <w:rFonts w:ascii="宋体" w:hAnsi="宋体" w:cs="宋体"/>
                <w:spacing w:val="-2"/>
                <w:szCs w:val="21"/>
              </w:rPr>
              <w:t xml:space="preserve">■</w:t>
            </w:r>
            <w:r>
              <w:rPr>
                <w:rFonts w:ascii="宋体" w:hAnsi="宋体" w:cs="宋体"/>
                <w:bCs/>
                <w:szCs w:val="21"/>
              </w:rPr>
              <w:t xml:space="preserve">（8）提供至少提供基本指令练习、LED数码显示、天塔之光、水塔水位、十字路口交通灯、机械手、装配流水线、四节传送带、自控轧钢机、自控成型机、多种液体混合装置、音乐喷泉、舞台灯光模拟、运料小车模拟、自动洗衣机控制、四相步进电机模拟、艺术灯模拟、喷泉模拟控制、舞台艺术灯控制、抢答器控制等实训模块。</w:t>
            </w:r>
            <w:r>
              <w:rPr>
                <w:rFonts w:ascii="宋体" w:hAnsi="宋体" w:cs="宋体"/>
                <w:b/>
                <w:szCs w:val="21"/>
              </w:rPr>
              <w:t xml:space="preserve">（提供10种模块视频演示，体现磁吸定位、自动识别模块语音示教演示；演示一种模块的实验讲解，包含接线、示教模式和PLC控制讲解）</w:t>
            </w:r>
            <w:r/>
          </w:p>
          <w:p>
            <w:pPr>
              <w:pStyle w:val="885"/>
              <w:ind w:firstLine="420"/>
              <w:spacing w:line="360" w:lineRule="exact"/>
              <w:rPr>
                <w:rFonts w:ascii="宋体" w:hAnsi="宋体" w:cs="宋体"/>
                <w:szCs w:val="21"/>
              </w:rPr>
            </w:pPr>
            <w:r>
              <w:rPr>
                <w:rFonts w:ascii="宋体" w:hAnsi="宋体" w:cs="宋体"/>
                <w:szCs w:val="21"/>
              </w:rPr>
              <w:t xml:space="preserve">12.实训电机:提供三相异步电动机1台，220V/△接法，转速1400转/min，功率40W，频率50HZ，绝缘等级E级。</w:t>
            </w:r>
            <w:r/>
          </w:p>
          <w:p>
            <w:pPr>
              <w:pStyle w:val="885"/>
              <w:ind w:firstLine="420"/>
              <w:spacing w:line="360" w:lineRule="exact"/>
              <w:rPr>
                <w:rFonts w:ascii="宋体" w:hAnsi="宋体" w:cs="宋体"/>
                <w:szCs w:val="21"/>
              </w:rPr>
            </w:pPr>
            <w:r>
              <w:rPr>
                <w:rFonts w:ascii="宋体" w:hAnsi="宋体" w:cs="宋体"/>
                <w:szCs w:val="21"/>
              </w:rPr>
              <w:t xml:space="preserve">13.工作站辅助平台:框架采用方管和优质冷轧钢板，经折弯、焊接制作；框架表面为全自动脱脂、双面静电喷塑；桌面为E0级复面合成板一体成型覆膜，外形尺寸：620mm×600mm×950mm。底框参数采用30mm×60mm×1.0mm方管和</w:t>
            </w:r>
            <w:r>
              <w:rPr>
                <w:rFonts w:hint="eastAsia" w:ascii="宋体" w:hAnsi="宋体" w:cs="宋体"/>
                <w:szCs w:val="21"/>
              </w:rPr>
              <w:t xml:space="preserve">≥</w:t>
            </w:r>
            <w:r>
              <w:rPr>
                <w:rFonts w:ascii="宋体" w:hAnsi="宋体" w:cs="宋体"/>
                <w:szCs w:val="21"/>
              </w:rPr>
              <w:t xml:space="preserve">1.0mm冷轧钢板焊接；前高后低设计，落差≥40mm，过渡斜面≥30°；前方开口≥480mm；后方2个2.5寸万向带刹车脚轮，前方2个防滑</w:t>
            </w:r>
            <w:r>
              <w:rPr>
                <w:rFonts w:hint="eastAsia" w:ascii="MS Gothic" w:hAnsi="MS Gothic" w:eastAsia="MS Gothic" w:cs="MS Gothic"/>
                <w:szCs w:val="21"/>
              </w:rPr>
              <w:t xml:space="preserve">∅</w:t>
            </w:r>
            <w:r>
              <w:rPr>
                <w:rFonts w:ascii="宋体" w:hAnsi="宋体" w:cs="宋体"/>
                <w:szCs w:val="21"/>
              </w:rPr>
              <w:t xml:space="preserve">40mm调节脚，具有防移动功能。左右立板参数尺寸≥725mm×150mm×30mm，采用≥30mm×15mm×1.5mm方管和冷轧钢板焊接；上窄下宽，宽度差≥35mm；立板圆弧及30°斜面，与底框角度一致。主机箱参数尺寸508mm×500mm×200mm，</w:t>
            </w:r>
            <w:r>
              <w:rPr>
                <w:rFonts w:hint="eastAsia" w:ascii="宋体" w:hAnsi="宋体" w:cs="宋体"/>
                <w:szCs w:val="21"/>
              </w:rPr>
              <w:t xml:space="preserve">≥</w:t>
            </w:r>
            <w:r>
              <w:rPr>
                <w:rFonts w:ascii="宋体" w:hAnsi="宋体" w:cs="宋体"/>
                <w:szCs w:val="21"/>
              </w:rPr>
              <w:t xml:space="preserve">1.0mm冷轧钢板一次性折弯焊接；三面封边，均匀分布梅花形散热孔；横向后置安装，可隐藏连接线。桌框及抽斗参数桌框尺寸≥580mm×498mm×130mm，1.0mm冷轧钢板一次性折弯焊接，使用圆弧边和斜面设计；抽斗≥470mm×320mm×70mm，配300mm三节导轨；把手≥470mm×45mm×18mm。桌面板及显示器安全围板：桌面板≥620mm×600mm×18mm，上斜边45°、四角R30、前方内凹R300；围板≥595mm×200mm×160mm。</w:t>
            </w:r>
            <w:r/>
          </w:p>
          <w:p>
            <w:pPr>
              <w:pStyle w:val="885"/>
              <w:ind w:firstLine="420"/>
              <w:spacing w:line="360" w:lineRule="exact"/>
              <w:rPr>
                <w:rFonts w:ascii="宋体" w:hAnsi="宋体" w:cs="宋体"/>
                <w:szCs w:val="21"/>
              </w:rPr>
            </w:pPr>
            <w:r>
              <w:rPr>
                <w:rFonts w:ascii="宋体" w:hAnsi="宋体" w:cs="宋体"/>
                <w:szCs w:val="21"/>
              </w:rPr>
              <w:t xml:space="preserve">14.实验连接线:每套配齐高可靠护套结构手枪插连接线，无氧铜抽丝而成插头采用实芯铜质件外套铍轻铜弹片，强弱电导线的插头插座尺寸分开，不可混插，安全可靠。</w:t>
            </w:r>
            <w:r/>
          </w:p>
          <w:p>
            <w:pPr>
              <w:pStyle w:val="885"/>
              <w:ind w:firstLine="420"/>
              <w:spacing w:line="360" w:lineRule="exact"/>
              <w:rPr>
                <w:rFonts w:ascii="宋体" w:hAnsi="宋体" w:cs="宋体"/>
                <w:szCs w:val="21"/>
              </w:rPr>
            </w:pPr>
            <w:r>
              <w:rPr>
                <w:rFonts w:ascii="宋体" w:hAnsi="宋体" w:cs="宋体"/>
                <w:szCs w:val="21"/>
              </w:rPr>
              <w:t xml:space="preserve">15.可编程工作站：处理器不低于i5-11700，运行内存不低于16G DDR4，内存不低于500G。</w:t>
            </w:r>
            <w:r/>
          </w:p>
          <w:p>
            <w:pPr>
              <w:pStyle w:val="885"/>
              <w:ind w:firstLine="420"/>
              <w:spacing w:line="360" w:lineRule="exact"/>
              <w:rPr>
                <w:rFonts w:ascii="宋体" w:hAnsi="宋体" w:cs="宋体"/>
                <w:szCs w:val="21"/>
              </w:rPr>
            </w:pPr>
            <w:r>
              <w:rPr>
                <w:rFonts w:ascii="宋体" w:hAnsi="宋体" w:cs="宋体"/>
                <w:szCs w:val="21"/>
              </w:rPr>
              <w:t xml:space="preserve">16.智能电气参数测试仪（整个实训室配一套）</w:t>
            </w:r>
            <w:r/>
          </w:p>
          <w:p>
            <w:pPr>
              <w:pStyle w:val="885"/>
              <w:ind w:firstLine="420"/>
              <w:spacing w:line="360" w:lineRule="exact"/>
              <w:rPr>
                <w:rFonts w:ascii="宋体" w:hAnsi="宋体" w:cs="宋体"/>
                <w:b/>
                <w:bCs/>
                <w:szCs w:val="21"/>
              </w:rPr>
            </w:pPr>
            <w:r>
              <w:rPr>
                <w:rFonts w:ascii="宋体" w:hAnsi="宋体" w:cs="宋体"/>
                <w:szCs w:val="21"/>
              </w:rPr>
              <w:t xml:space="preserve">▲（1）主要功能搭载嵌入式系统，集成15.6英寸高清触控交互终端，融合信号采集、电源输出、信号发生、智能分析、数据运维于一体，设备可连接至外网，支持扩展云平台管理，满足集成化、智能化、数字化的现代化电气教学与科研测试终端。</w:t>
            </w:r>
            <w:r>
              <w:rPr>
                <w:rFonts w:ascii="宋体" w:hAnsi="宋体" w:cs="宋体"/>
                <w:b/>
                <w:bCs/>
                <w:szCs w:val="21"/>
              </w:rPr>
              <w:t xml:space="preserve">（投标时至少3个角度实物高清实物图）</w:t>
            </w:r>
            <w:r/>
          </w:p>
          <w:p>
            <w:pPr>
              <w:pStyle w:val="885"/>
              <w:ind w:firstLine="420"/>
              <w:spacing w:line="360" w:lineRule="exact"/>
              <w:rPr>
                <w:rFonts w:ascii="宋体" w:hAnsi="宋体" w:cs="宋体"/>
                <w:szCs w:val="21"/>
              </w:rPr>
            </w:pPr>
            <w:r>
              <w:rPr>
                <w:rFonts w:ascii="宋体" w:hAnsi="宋体" w:cs="宋体"/>
                <w:szCs w:val="21"/>
              </w:rPr>
              <w:t xml:space="preserve">（2）硬件配置要求</w:t>
            </w:r>
            <w:r/>
          </w:p>
          <w:p>
            <w:pPr>
              <w:pStyle w:val="885"/>
              <w:ind w:firstLine="420"/>
              <w:spacing w:line="360" w:lineRule="exact"/>
              <w:rPr>
                <w:rFonts w:ascii="宋体" w:hAnsi="宋体" w:cs="宋体"/>
                <w:szCs w:val="21"/>
              </w:rPr>
            </w:pPr>
            <w:r>
              <w:rPr>
                <w:rFonts w:ascii="宋体" w:hAnsi="宋体" w:cs="宋体"/>
                <w:szCs w:val="21"/>
              </w:rPr>
              <w:t xml:space="preserve">1）配备≥4路隔离采集通道，支持≥0～500V直流电压、≥0～5A直流电流，测量精度达0.5级，支持≥0～500V交流电压、≥0～5A交流电流；≥4路UART/TTL通讯通道，≥1路PWM脉冲信号输出。</w:t>
            </w:r>
            <w:r/>
          </w:p>
          <w:p>
            <w:pPr>
              <w:pStyle w:val="885"/>
              <w:ind w:firstLine="420"/>
              <w:spacing w:line="360" w:lineRule="exact"/>
              <w:rPr>
                <w:rFonts w:ascii="宋体" w:hAnsi="宋体" w:cs="宋体"/>
                <w:szCs w:val="21"/>
              </w:rPr>
            </w:pPr>
            <w:r>
              <w:rPr>
                <w:rFonts w:ascii="宋体" w:hAnsi="宋体" w:cs="宋体"/>
                <w:szCs w:val="21"/>
              </w:rPr>
              <w:t xml:space="preserve">2）输出电压区间≥0～30V、输出电流区间≥0～7A，触摸屏控制调节。</w:t>
            </w:r>
            <w:r/>
          </w:p>
          <w:p>
            <w:pPr>
              <w:pStyle w:val="885"/>
              <w:ind w:firstLine="420"/>
              <w:spacing w:line="360" w:lineRule="exact"/>
              <w:rPr>
                <w:rFonts w:ascii="宋体" w:hAnsi="宋体" w:cs="宋体"/>
                <w:szCs w:val="21"/>
              </w:rPr>
            </w:pPr>
            <w:r>
              <w:rPr>
                <w:rFonts w:ascii="宋体" w:hAnsi="宋体" w:cs="宋体"/>
                <w:szCs w:val="21"/>
              </w:rPr>
              <w:t xml:space="preserve">3）处理器≥1.5GHz四核64位ARM Cortex-A72，内存≥2GB，双频802.11ac无线网络，千兆以太网口，支持485、CAN通讯，具有多路USB Type-A接口。</w:t>
            </w:r>
            <w:r/>
          </w:p>
          <w:p>
            <w:pPr>
              <w:pStyle w:val="885"/>
              <w:ind w:firstLine="420"/>
              <w:spacing w:line="360" w:lineRule="exact"/>
              <w:rPr>
                <w:rFonts w:ascii="宋体" w:hAnsi="宋体" w:cs="宋体"/>
                <w:szCs w:val="21"/>
              </w:rPr>
            </w:pPr>
            <w:r>
              <w:rPr>
                <w:rFonts w:ascii="宋体" w:hAnsi="宋体" w:cs="宋体"/>
                <w:szCs w:val="21"/>
              </w:rPr>
              <w:t xml:space="preserve">4）可内置集成/外置拓展信号源，输出正弦波、三角波、方波、脉冲波四类基础标准波形。频率调控全域频率覆盖≥0.1Hz～2MHz，触控数字化调节最小步进0.1Hz，支持大小键盘精准切换定值；搭载7档分级快捷调频模式（F1-F7），分级调控区间0.1kHz～350kHz；智能扫频支持≥0.1Hz～2MHz全域扫频输出，扫频精度最小步进0.1Hz，扫频时间间隔最小0.01S。幅值调控输出峰峰值区间≥5mVp-p～17Vp-p 。</w:t>
            </w:r>
            <w:r/>
          </w:p>
          <w:p>
            <w:pPr>
              <w:pStyle w:val="885"/>
              <w:ind w:firstLine="420"/>
              <w:spacing w:line="360" w:lineRule="exact"/>
              <w:rPr>
                <w:rFonts w:ascii="宋体" w:hAnsi="宋体" w:cs="宋体"/>
                <w:szCs w:val="21"/>
              </w:rPr>
            </w:pPr>
            <w:r>
              <w:rPr>
                <w:rFonts w:ascii="宋体" w:hAnsi="宋体" w:cs="宋体"/>
                <w:szCs w:val="21"/>
              </w:rPr>
              <w:t xml:space="preserve">5）配套模块化实验平台，支持自定义电气回路拓扑搭建、功能模块自由拓展，适配多元化、创新性电气实验需求。</w:t>
            </w:r>
            <w:r/>
          </w:p>
          <w:p>
            <w:pPr>
              <w:pStyle w:val="885"/>
              <w:ind w:firstLine="420"/>
              <w:spacing w:line="360" w:lineRule="exact"/>
              <w:rPr>
                <w:rFonts w:ascii="宋体" w:hAnsi="宋体" w:cs="宋体"/>
                <w:szCs w:val="21"/>
              </w:rPr>
            </w:pPr>
            <w:r>
              <w:rPr>
                <w:rFonts w:ascii="宋体" w:hAnsi="宋体" w:cs="宋体"/>
                <w:szCs w:val="21"/>
              </w:rPr>
              <w:t xml:space="preserve">6）配套高精度数控可调电阻模块，搭载智能化数控可调电阻单元，设备触摸屏直接设定所需电阻值，模块额定功率≥2W，阻值调节精度达±5%，全域精细步进0.1Ω。 </w:t>
            </w:r>
            <w:r/>
          </w:p>
          <w:p>
            <w:pPr>
              <w:pStyle w:val="885"/>
              <w:ind w:firstLine="412"/>
              <w:spacing w:line="360" w:lineRule="exact"/>
              <w:rPr>
                <w:rFonts w:ascii="宋体" w:hAnsi="宋体" w:cs="宋体"/>
                <w:szCs w:val="21"/>
              </w:rPr>
            </w:pPr>
            <w:r>
              <w:rPr>
                <w:rFonts w:ascii="宋体" w:hAnsi="宋体" w:cs="宋体"/>
                <w:spacing w:val="-2"/>
                <w:szCs w:val="21"/>
              </w:rPr>
              <w:t xml:space="preserve">■</w:t>
            </w:r>
            <w:r>
              <w:rPr>
                <w:rFonts w:ascii="宋体" w:hAnsi="宋体" w:cs="宋体"/>
                <w:szCs w:val="21"/>
              </w:rPr>
              <w:t xml:space="preserve">（3）软件功能</w:t>
            </w:r>
            <w:r>
              <w:rPr>
                <w:rFonts w:ascii="宋体" w:hAnsi="宋体" w:cs="宋体"/>
                <w:b/>
                <w:bCs/>
                <w:szCs w:val="21"/>
              </w:rPr>
              <w:t xml:space="preserve">（以下功能要求投标时提供视频）</w:t>
            </w:r>
            <w:r>
              <w:rPr>
                <w:rFonts w:ascii="宋体" w:hAnsi="宋体" w:cs="宋体"/>
                <w:szCs w:val="21"/>
              </w:rPr>
            </w:r>
            <w:r/>
          </w:p>
          <w:p>
            <w:pPr>
              <w:pStyle w:val="885"/>
              <w:ind w:firstLine="420"/>
              <w:spacing w:line="360" w:lineRule="exact"/>
              <w:rPr>
                <w:rFonts w:ascii="宋体" w:hAnsi="宋体" w:cs="宋体"/>
                <w:szCs w:val="21"/>
              </w:rPr>
            </w:pPr>
            <w:r>
              <w:rPr>
                <w:rFonts w:ascii="宋体" w:hAnsi="宋体" w:cs="宋体"/>
                <w:szCs w:val="21"/>
              </w:rPr>
              <w:t xml:space="preserve">1）用户管理：一台设备支持同时≥4名学生同时登录，记录不少于以下内容：“班级”“学号”“姓名”，用于后续实验报告的生成及教师端管理。</w:t>
            </w:r>
            <w:r/>
          </w:p>
          <w:p>
            <w:pPr>
              <w:pStyle w:val="885"/>
              <w:ind w:firstLine="420"/>
              <w:spacing w:line="360" w:lineRule="exact"/>
              <w:rPr>
                <w:rFonts w:ascii="宋体" w:hAnsi="宋体" w:cs="宋体"/>
                <w:szCs w:val="21"/>
              </w:rPr>
            </w:pPr>
            <w:r>
              <w:rPr>
                <w:rFonts w:ascii="宋体" w:hAnsi="宋体" w:cs="宋体"/>
                <w:szCs w:val="21"/>
              </w:rPr>
              <w:t xml:space="preserve">2）仪表显示界面：可同时显示4路电压电流表及稳压/恒流源输出控制。</w:t>
            </w:r>
            <w:r/>
          </w:p>
          <w:p>
            <w:pPr>
              <w:pStyle w:val="885"/>
              <w:ind w:firstLine="420"/>
              <w:spacing w:line="360" w:lineRule="exact"/>
              <w:rPr>
                <w:rFonts w:ascii="宋体" w:hAnsi="宋体" w:cs="宋体"/>
                <w:szCs w:val="21"/>
              </w:rPr>
            </w:pPr>
            <w:r>
              <w:rPr>
                <w:rFonts w:ascii="宋体" w:hAnsi="宋体" w:cs="宋体"/>
                <w:szCs w:val="21"/>
              </w:rPr>
              <w:t xml:space="preserve">3）开放性实验界面：可自选多路采集通道，记录表格与曲线绘制，曲线绘制有Y-T模式及X-Y模式。数据可以下载到U盘。</w:t>
            </w:r>
            <w:r/>
          </w:p>
          <w:p>
            <w:pPr>
              <w:pStyle w:val="885"/>
              <w:ind w:firstLine="420"/>
              <w:spacing w:line="360" w:lineRule="exact"/>
              <w:rPr>
                <w:rFonts w:ascii="宋体" w:hAnsi="宋体" w:cs="宋体"/>
                <w:szCs w:val="21"/>
              </w:rPr>
            </w:pPr>
            <w:r>
              <w:rPr>
                <w:rFonts w:ascii="宋体" w:hAnsi="宋体" w:cs="宋体"/>
                <w:szCs w:val="21"/>
              </w:rPr>
              <w:t xml:space="preserve">4）设置界面：可进行WIFI配置与网络IP地址设置，设备台号设置等操作。</w:t>
            </w:r>
            <w:r/>
          </w:p>
          <w:p>
            <w:pPr>
              <w:pStyle w:val="885"/>
              <w:ind w:firstLine="420"/>
              <w:spacing w:line="360" w:lineRule="exact"/>
              <w:rPr>
                <w:rFonts w:ascii="宋体" w:hAnsi="宋体" w:cs="宋体"/>
                <w:szCs w:val="21"/>
              </w:rPr>
            </w:pPr>
            <w:r>
              <w:rPr>
                <w:rFonts w:ascii="宋体" w:hAnsi="宋体" w:cs="宋体"/>
                <w:szCs w:val="21"/>
              </w:rPr>
              <w:t xml:space="preserve">5）内置轻量级AI模型，能在实验过程中对实时表格数据进行分析与智能问题诊断，帮助学生快速定位操作失误或理解偏差。</w:t>
            </w:r>
            <w:r/>
          </w:p>
          <w:p>
            <w:pPr>
              <w:pStyle w:val="885"/>
              <w:ind w:firstLine="420"/>
              <w:spacing w:line="360" w:lineRule="exact"/>
              <w:rPr>
                <w:rFonts w:ascii="宋体" w:hAnsi="宋体" w:cs="宋体"/>
                <w:szCs w:val="21"/>
              </w:rPr>
            </w:pPr>
            <w:r>
              <w:rPr>
                <w:rFonts w:ascii="宋体" w:hAnsi="宋体" w:cs="宋体"/>
                <w:szCs w:val="21"/>
              </w:rPr>
              <w:t xml:space="preserve">6）有局域网监控管理软件，在同一局域网内，可通过监控管理软件进行实验数据接收、学生管理、远程显示实验界面与操控等功能。</w:t>
            </w:r>
            <w:r/>
          </w:p>
          <w:p>
            <w:pPr>
              <w:pStyle w:val="885"/>
              <w:ind w:firstLine="420"/>
              <w:spacing w:line="360" w:lineRule="exact"/>
              <w:rPr>
                <w:rFonts w:ascii="宋体" w:hAnsi="宋体" w:cs="宋体"/>
                <w:szCs w:val="21"/>
              </w:rPr>
            </w:pPr>
            <w:r>
              <w:rPr>
                <w:rFonts w:ascii="宋体" w:hAnsi="宋体" w:cs="宋体"/>
                <w:szCs w:val="21"/>
              </w:rPr>
              <w:t xml:space="preserve">17.教学资源库（整个实验室配一套）</w:t>
            </w:r>
            <w:r/>
          </w:p>
          <w:p>
            <w:pPr>
              <w:pStyle w:val="885"/>
              <w:ind w:firstLine="420"/>
              <w:spacing w:line="360" w:lineRule="exact"/>
              <w:rPr>
                <w:rFonts w:ascii="宋体" w:hAnsi="宋体"/>
                <w:szCs w:val="21"/>
              </w:rPr>
            </w:pPr>
            <w:r>
              <w:rPr>
                <w:rFonts w:ascii="宋体" w:hAnsi="宋体"/>
                <w:szCs w:val="21"/>
              </w:rPr>
              <w:t xml:space="preserve">（1）智慧实验室综合管理系统</w:t>
            </w:r>
            <w:r/>
          </w:p>
          <w:p>
            <w:pPr>
              <w:pStyle w:val="885"/>
              <w:ind w:firstLine="420"/>
              <w:spacing w:line="360" w:lineRule="exact"/>
              <w:rPr>
                <w:rFonts w:ascii="宋体" w:hAnsi="宋体"/>
                <w:szCs w:val="21"/>
              </w:rPr>
            </w:pPr>
            <w:r>
              <w:rPr>
                <w:rFonts w:ascii="宋体" w:hAnsi="宋体"/>
                <w:szCs w:val="21"/>
              </w:rPr>
              <w:t xml:space="preserve">系统集学、仿、考、评、存、修六位一体。可实现课前视频自主学习、理论在线仿真、知识掌握考核、学习质量评价、实验报告云端存储、实训设备报修等功能。系统设置多种身份登录权限，可满足学员、教师、管理员等不同角色的使用要求。满足手机、平板和计算机等多终端设备的访问。</w:t>
            </w:r>
            <w:r/>
          </w:p>
          <w:p>
            <w:pPr>
              <w:pStyle w:val="885"/>
              <w:ind w:firstLine="420"/>
              <w:spacing w:line="360" w:lineRule="exact"/>
              <w:rPr>
                <w:rFonts w:ascii="宋体" w:hAnsi="宋体"/>
                <w:szCs w:val="21"/>
              </w:rPr>
            </w:pPr>
            <w:r>
              <w:rPr>
                <w:rFonts w:ascii="宋体" w:hAnsi="宋体"/>
                <w:szCs w:val="21"/>
              </w:rPr>
              <w:t xml:space="preserve">1）云图书馆模块：提供一个云端图书，可能根据实训设备找到相应配套资料，可进行文本搜索、文本黏贴复制、放大、缩小、设置下载、打印、分享等功能。</w:t>
            </w:r>
            <w:r/>
          </w:p>
          <w:p>
            <w:pPr>
              <w:pStyle w:val="885"/>
              <w:ind w:firstLine="420"/>
              <w:spacing w:line="360" w:lineRule="exact"/>
              <w:rPr>
                <w:rFonts w:ascii="宋体" w:hAnsi="宋体"/>
                <w:szCs w:val="21"/>
              </w:rPr>
            </w:pPr>
            <w:r>
              <w:rPr>
                <w:rFonts w:ascii="宋体" w:hAnsi="宋体"/>
                <w:szCs w:val="21"/>
              </w:rPr>
              <w:t xml:space="preserve">2）自主学习模块：主要包含①工业机器人资源：不少于七种品牌，ABB课时不少于15节，FANUC课时不少于60节，KUKA课时不少于25</w:t>
            </w:r>
            <w:r>
              <w:rPr>
                <w:rFonts w:ascii="宋体" w:hAnsi="宋体"/>
                <w:szCs w:val="21"/>
              </w:rPr>
              <w:t xml:space="preserve">节，YASKAWA课时不少于25节，其它每种品牌课时均不少于15节。②可编程控制器资源：不少于4种，200 SMART课时不少于25节，1200课时不少于70节，FX5U课时不少于100节，FX3U课时不少于40节。③工业驱动资源：V90伺服课时不少于40节，V20变频器课时不少于20节，G120变频器课时不少于7节。④其它资源：智能电梯课时不少于12节，气动技术课时不少于25节，液压技术课时不少于60节，触摸屏课时不少于15节，电气控制技术课时不少于70节，工业机械课时不少于25节，钳工课时不小于45节。</w:t>
            </w:r>
            <w:r/>
          </w:p>
          <w:p>
            <w:pPr>
              <w:pStyle w:val="885"/>
              <w:ind w:firstLine="420"/>
              <w:spacing w:line="360" w:lineRule="exact"/>
              <w:rPr>
                <w:rFonts w:ascii="宋体" w:hAnsi="宋体"/>
                <w:szCs w:val="21"/>
              </w:rPr>
            </w:pPr>
            <w:r>
              <w:rPr>
                <w:rFonts w:ascii="宋体" w:hAnsi="宋体"/>
                <w:szCs w:val="21"/>
              </w:rPr>
              <w:t xml:space="preserve">3）在线仿真模块：平台设有在线仿真实验模块，提供标准实验类别不少于18种，具体实验仿真项目少于105个，利用元件库可进行设计性实验，支持Dropbox导入实验，可作为链接、文本、图片等多种形式导出以及打印。</w:t>
            </w:r>
            <w:r/>
          </w:p>
          <w:p>
            <w:pPr>
              <w:pStyle w:val="885"/>
              <w:ind w:firstLine="420"/>
              <w:spacing w:line="360" w:lineRule="exact"/>
              <w:rPr>
                <w:rFonts w:ascii="宋体" w:hAnsi="宋体"/>
                <w:szCs w:val="21"/>
              </w:rPr>
            </w:pPr>
            <w:r>
              <w:rPr>
                <w:rFonts w:ascii="宋体" w:hAnsi="宋体"/>
                <w:szCs w:val="21"/>
              </w:rPr>
              <w:t xml:space="preserve">4）学习考评模块：平台应设有考核系统，后台题库数量：≥850。组卷方式应支持选题组卷、抽题组卷、随机组卷、综合组卷；答题时长可设置为整卷限时和单题限时两种模式，试卷具有单选题、多选题、填空题、判断题、问答题、组合题、录音题七种大题。创建的试卷支持在线预览和word下载操作；学生考试可指定答卷时长、不限次数和及格线；支持微信扫码和分享链接等方式考试。</w:t>
            </w:r>
            <w:r/>
          </w:p>
          <w:p>
            <w:pPr>
              <w:pStyle w:val="885"/>
              <w:ind w:firstLine="420"/>
              <w:spacing w:line="360" w:lineRule="exact"/>
              <w:rPr>
                <w:rFonts w:ascii="宋体" w:hAnsi="宋体"/>
                <w:szCs w:val="21"/>
              </w:rPr>
            </w:pPr>
            <w:r>
              <w:rPr>
                <w:rFonts w:ascii="宋体" w:hAnsi="宋体"/>
                <w:szCs w:val="21"/>
              </w:rPr>
              <w:t xml:space="preserve">5）实验数据云管理模块：可实现了多设备跨平台应用，在线查看阅览学生上传报告信息内容，批注等信息，学生信息根据班级、学号、年级等信息排列显示，也可单独通过搜索关键字阅览，可增加优秀报告标记或分享他人等功能。</w:t>
            </w:r>
            <w:r/>
          </w:p>
          <w:p>
            <w:pPr>
              <w:pStyle w:val="885"/>
              <w:ind w:firstLine="420"/>
              <w:spacing w:line="360" w:lineRule="exact"/>
              <w:rPr>
                <w:rFonts w:ascii="宋体" w:hAnsi="宋体"/>
                <w:szCs w:val="21"/>
              </w:rPr>
            </w:pPr>
            <w:r>
              <w:rPr>
                <w:rFonts w:ascii="宋体" w:hAnsi="宋体"/>
                <w:szCs w:val="21"/>
              </w:rPr>
              <w:t xml:space="preserve">6）内置智能AI助手，问答支持动态意图解析引擎，基于RAG技术实现三级问题聚焦(领域判定一知识库精准检索一模糊问题推荐)，全媒体内容生成:支持文本/表格/图表的多模态输出。可自动输出理论考卷和实操考卷。理论部分支持单选题、多选题、判断题、简答题，单一类型出题，也可混合出题，并输出参考答案。</w:t>
            </w:r>
            <w:r/>
          </w:p>
          <w:p>
            <w:pPr>
              <w:pStyle w:val="885"/>
              <w:ind w:firstLine="420"/>
              <w:spacing w:line="360" w:lineRule="exact"/>
              <w:rPr>
                <w:rFonts w:ascii="宋体" w:hAnsi="宋体" w:cs="宋体"/>
                <w:szCs w:val="21"/>
              </w:rPr>
            </w:pPr>
            <w:r>
              <w:rPr>
                <w:rFonts w:ascii="宋体" w:hAnsi="宋体" w:cs="宋体"/>
                <w:szCs w:val="21"/>
              </w:rPr>
              <w:t xml:space="preserve">（2）工业自动化电气设计软件：</w:t>
            </w:r>
            <w:r/>
          </w:p>
          <w:p>
            <w:pPr>
              <w:pStyle w:val="885"/>
              <w:ind w:firstLine="420"/>
              <w:spacing w:line="360" w:lineRule="exact"/>
              <w:rPr>
                <w:rFonts w:ascii="宋体" w:hAnsi="宋体" w:cs="宋体"/>
                <w:szCs w:val="21"/>
              </w:rPr>
            </w:pPr>
            <w:r>
              <w:rPr>
                <w:rFonts w:ascii="宋体" w:hAnsi="宋体" w:cs="宋体"/>
                <w:szCs w:val="21"/>
              </w:rPr>
              <w:t xml:space="preserve">1）软件可以对传感器、驱动器和运动等进行设计与分析，可快速构建仿真分析可行性，直接导出工程图进行加工，编写程序可进行虚拟调试，调试完成可直接与实物同步。</w:t>
            </w:r>
            <w:r/>
          </w:p>
          <w:p>
            <w:pPr>
              <w:pStyle w:val="885"/>
              <w:ind w:firstLine="420"/>
              <w:spacing w:line="360" w:lineRule="exact"/>
              <w:rPr>
                <w:rFonts w:ascii="宋体" w:hAnsi="宋体" w:cs="宋体"/>
                <w:szCs w:val="21"/>
              </w:rPr>
            </w:pPr>
            <w:r>
              <w:rPr>
                <w:rFonts w:ascii="宋体" w:hAnsi="宋体" w:cs="宋体"/>
                <w:szCs w:val="21"/>
              </w:rPr>
              <w:t xml:space="preserve">2）软件是多学科融合的开发环境，具有建模、钣金设计、制图、运动等功能，至少支持文件格式有DXF、DWG、NODEL、CATPART、TXT等不少于36种，能够满足对文件的打开、另存为、导入、导出、编辑、保存等操作。</w:t>
            </w:r>
            <w:r/>
          </w:p>
          <w:p>
            <w:pPr>
              <w:pStyle w:val="885"/>
              <w:ind w:firstLine="420"/>
              <w:spacing w:line="360" w:lineRule="exact"/>
              <w:rPr>
                <w:rFonts w:ascii="宋体" w:hAnsi="宋体" w:cs="宋体"/>
                <w:szCs w:val="21"/>
              </w:rPr>
            </w:pPr>
            <w:r>
              <w:rPr>
                <w:rFonts w:ascii="宋体" w:hAnsi="宋体" w:cs="宋体"/>
                <w:szCs w:val="21"/>
              </w:rPr>
              <w:t xml:space="preserve">3）软件选择并定义传感器、气缸、电磁阀、气源等元器件的选型以及布线；包含有碰撞传感器、距离传感器、位置传感器、速度传感器、加速度传感器、液压缸、液压阀、气缸、气动阀、传输面、电机等。</w:t>
            </w:r>
            <w:r/>
          </w:p>
          <w:p>
            <w:pPr>
              <w:pStyle w:val="885"/>
              <w:ind w:firstLine="420"/>
              <w:spacing w:line="360" w:lineRule="exact"/>
              <w:rPr>
                <w:rFonts w:ascii="宋体" w:hAnsi="宋体" w:cs="宋体"/>
                <w:szCs w:val="21"/>
              </w:rPr>
            </w:pPr>
            <w:r>
              <w:rPr>
                <w:rFonts w:ascii="宋体" w:hAnsi="宋体" w:cs="宋体"/>
                <w:szCs w:val="21"/>
              </w:rPr>
              <w:t xml:space="preserve">4）支持二次开发，运行动作支持VB脚本运行，外部通讯支持OPCDA、OPCUD、MATLAB、PLSIM、TCP、UDP、PROFINET等。</w:t>
            </w:r>
            <w:r/>
          </w:p>
          <w:p>
            <w:pPr>
              <w:pStyle w:val="885"/>
              <w:ind w:firstLine="420"/>
              <w:spacing w:line="360" w:lineRule="exact"/>
              <w:rPr>
                <w:rFonts w:ascii="宋体" w:hAnsi="宋体" w:cs="宋体"/>
                <w:szCs w:val="21"/>
              </w:rPr>
            </w:pPr>
            <w:r>
              <w:rPr>
                <w:rFonts w:ascii="宋体" w:hAnsi="宋体" w:cs="宋体"/>
                <w:szCs w:val="21"/>
              </w:rPr>
              <w:t xml:space="preserve">5）样例工程至少有上料模块、按钮模块、传输模块、分拣模块和整体智能分拣系统的虚拟工程以及虚实结合的工程和PLC程序，可根TIA Portal V15、GX Works3等软件进行纯虚拟仿真。</w:t>
            </w:r>
            <w:r/>
          </w:p>
          <w:p>
            <w:pPr>
              <w:pStyle w:val="885"/>
              <w:ind w:firstLine="420"/>
              <w:spacing w:line="360" w:lineRule="exact"/>
              <w:rPr>
                <w:rFonts w:ascii="宋体" w:hAnsi="宋体" w:cs="宋体"/>
                <w:szCs w:val="21"/>
              </w:rPr>
            </w:pPr>
            <w:r>
              <w:rPr>
                <w:rFonts w:ascii="宋体" w:hAnsi="宋体" w:cs="宋体"/>
                <w:szCs w:val="21"/>
              </w:rPr>
              <w:t xml:space="preserve">6）模型的运行情况，提供VR接口，可支持与HTC VIVE完美兼容，实现虚拟现实环境中的仿真运行。</w:t>
            </w:r>
            <w:r/>
          </w:p>
          <w:p>
            <w:pPr>
              <w:pStyle w:val="885"/>
              <w:ind w:firstLine="420"/>
              <w:spacing w:line="360" w:lineRule="exact"/>
              <w:rPr>
                <w:rFonts w:ascii="宋体" w:hAnsi="宋体" w:cs="宋体"/>
                <w:szCs w:val="21"/>
              </w:rPr>
            </w:pPr>
            <w:r>
              <w:rPr>
                <w:rFonts w:ascii="宋体" w:hAnsi="宋体" w:cs="宋体"/>
                <w:szCs w:val="21"/>
              </w:rPr>
              <w:t xml:space="preserve">（3）仿真与数字孪生软件： </w:t>
            </w:r>
            <w:r/>
          </w:p>
          <w:p>
            <w:pPr>
              <w:pStyle w:val="885"/>
              <w:ind w:firstLine="420"/>
              <w:spacing w:line="360" w:lineRule="exact"/>
              <w:rPr>
                <w:rFonts w:ascii="宋体" w:hAnsi="宋体" w:cs="宋体"/>
                <w:szCs w:val="21"/>
              </w:rPr>
            </w:pPr>
            <w:r>
              <w:rPr>
                <w:rFonts w:ascii="宋体" w:hAnsi="宋体" w:cs="宋体"/>
                <w:szCs w:val="21"/>
              </w:rPr>
              <w:t xml:space="preserve">1）信号采集：通过信号采集把仿真场景的虚拟设备映射到硬件端口，并驱动场景的虚拟设备运行。支持PLC虚拟调试、包括全虚拟仿真调试与虚实结合调试，</w:t>
            </w:r>
            <w:r>
              <w:rPr>
                <w:rFonts w:hint="eastAsia" w:ascii="宋体" w:hAnsi="宋体" w:cs="宋体"/>
                <w:szCs w:val="21"/>
              </w:rPr>
              <w:t xml:space="preserve">为</w:t>
            </w:r>
            <w:r>
              <w:rPr>
                <w:rFonts w:hint="eastAsia" w:ascii="宋体" w:hAnsi="宋体"/>
                <w:szCs w:val="21"/>
              </w:rPr>
              <w:t xml:space="preserve">便于后续扩展教学，可</w:t>
            </w:r>
            <w:r>
              <w:rPr>
                <w:rFonts w:ascii="宋体" w:hAnsi="宋体" w:cs="宋体"/>
                <w:szCs w:val="21"/>
              </w:rPr>
              <w:t xml:space="preserve">支持三菱、西门子、汇川、欧姆龙</w:t>
            </w:r>
            <w:r>
              <w:rPr>
                <w:rFonts w:hint="eastAsia" w:ascii="宋体" w:hAnsi="宋体" w:cs="宋体"/>
                <w:szCs w:val="21"/>
              </w:rPr>
              <w:t xml:space="preserve">等</w:t>
            </w:r>
            <w:r>
              <w:rPr>
                <w:rFonts w:ascii="宋体" w:hAnsi="宋体" w:cs="宋体"/>
                <w:szCs w:val="21"/>
              </w:rPr>
              <w:t xml:space="preserve">品牌。支持Modbus-RTU、Modbus-TCP、OPC UA、S7等总线通讯协议。</w:t>
            </w:r>
            <w:r/>
          </w:p>
          <w:p>
            <w:pPr>
              <w:pStyle w:val="885"/>
              <w:ind w:firstLine="420"/>
              <w:spacing w:line="360" w:lineRule="exact"/>
              <w:rPr>
                <w:rFonts w:ascii="宋体" w:hAnsi="宋体" w:cs="宋体"/>
                <w:szCs w:val="21"/>
              </w:rPr>
            </w:pPr>
            <w:r>
              <w:rPr>
                <w:rFonts w:ascii="宋体" w:hAnsi="宋体" w:cs="宋体"/>
                <w:szCs w:val="21"/>
              </w:rPr>
              <w:t xml:space="preserve">2）3D视觉与VR：通过键鼠能完成平移、旋转、缩放等操作，可快速切换视角。具有三视图功能，支持顶视图、前视图、左视图，可多视角同时查看三维场景。支持VR功能，通过VR眼镜可实现沉浸式虚拟现实3D体验，包含逼真工业现场3D音效仿真。通过手柄可与场景进行互动操作。</w:t>
            </w:r>
            <w:r/>
          </w:p>
          <w:p>
            <w:pPr>
              <w:pStyle w:val="885"/>
              <w:ind w:firstLine="420"/>
              <w:spacing w:line="360" w:lineRule="exact"/>
              <w:rPr>
                <w:rFonts w:ascii="宋体" w:hAnsi="宋体" w:cs="宋体"/>
                <w:szCs w:val="21"/>
              </w:rPr>
            </w:pPr>
            <w:r>
              <w:rPr>
                <w:rFonts w:ascii="宋体" w:hAnsi="宋体" w:cs="宋体"/>
                <w:szCs w:val="21"/>
              </w:rPr>
              <w:t xml:space="preserve">3）内置物理引擎：创建的三维模型具有物理属性，能模拟现实生活中的物理现象，如：运动、旋转和弹性碰撞等。在发生碰撞、摩擦、受力的运动模拟中，不同的物理属性能得到不同的运动效果。</w:t>
            </w:r>
            <w:r/>
          </w:p>
          <w:p>
            <w:pPr>
              <w:pStyle w:val="885"/>
              <w:ind w:firstLine="420"/>
              <w:spacing w:line="360" w:lineRule="exact"/>
              <w:rPr>
                <w:rFonts w:ascii="宋体" w:hAnsi="宋体" w:cs="宋体"/>
                <w:szCs w:val="21"/>
              </w:rPr>
            </w:pPr>
            <w:r>
              <w:rPr>
                <w:rFonts w:ascii="宋体" w:hAnsi="宋体" w:cs="宋体"/>
                <w:szCs w:val="21"/>
              </w:rPr>
              <w:t xml:space="preserve">4）设备认知功能：能显示设备的详细信息，并可对设备信息编辑。支持3D模型的自动爆炸展开，可介绍每个部件的名称与功能。</w:t>
            </w:r>
            <w:r/>
          </w:p>
          <w:p>
            <w:pPr>
              <w:pStyle w:val="885"/>
              <w:ind w:firstLine="420"/>
              <w:spacing w:line="360" w:lineRule="exact"/>
              <w:rPr>
                <w:rFonts w:ascii="宋体" w:hAnsi="宋体" w:cs="宋体"/>
                <w:szCs w:val="21"/>
              </w:rPr>
            </w:pPr>
            <w:r>
              <w:rPr>
                <w:rFonts w:ascii="宋体" w:hAnsi="宋体" w:cs="宋体"/>
                <w:szCs w:val="21"/>
              </w:rPr>
              <w:t xml:space="preserve">5）模型开发：从外部CAD文件导入3D部件，在软件里赋予其参数和运动特性，生成用户自主开发的虚拟设备，虚拟设备能被外部控制器驱动，如PLC、机器人示教器等。导入3D文件格式支持： STEP、STP、IGS、OBJ、FBX、STL等。</w:t>
            </w:r>
            <w:r/>
          </w:p>
          <w:p>
            <w:pPr>
              <w:pStyle w:val="885"/>
              <w:ind w:firstLine="420"/>
              <w:spacing w:line="360" w:lineRule="exact"/>
              <w:rPr>
                <w:rFonts w:ascii="宋体" w:hAnsi="宋体" w:cs="宋体"/>
                <w:szCs w:val="21"/>
              </w:rPr>
            </w:pPr>
            <w:r>
              <w:rPr>
                <w:rFonts w:ascii="宋体" w:hAnsi="宋体" w:cs="宋体"/>
                <w:szCs w:val="21"/>
              </w:rPr>
              <w:t xml:space="preserve">■6）电气信号连接图设计：电气符号用图形表示，有名称与内部端口号。用画线方式连接不同端口，不同类型端口用不同颜色线条表示，完成的电气信号连接图后可导出Excel格式I/O表；在线更新：软件从云端检测是否有新版本，并提示相应操作。3D模型支持云端更新，软件可查看云端模型并可在仿真场景内使用；组态软件调试：组态软件开发的模拟人机界面，可控制虚拟PLC，对仿真场景的虚拟设备进行操作；自动考评：软件具有数据实时采集与分析、自动评分功能。先由教师在软件上出题，自动生成评分规则，学员在考核过程中，软件实</w:t>
            </w:r>
            <w:r>
              <w:rPr>
                <w:rFonts w:ascii="宋体" w:hAnsi="宋体" w:cs="宋体"/>
                <w:szCs w:val="21"/>
              </w:rPr>
              <w:t xml:space="preserve">时记录学员的操作过程、执行结果、异常事件，并根据考试评分规则计算最终成绩；支持云端实验：可与配套的教学资源网站完成在线实验，步骤包括但不限于：课件学习、视频学习、在线做仿真实验、工程下载、工程打开、开始考试、完成考试自动考评、上传考试结果；数字孪生实训项目：包含“基本指令练习模块”、“温度调节闭环系统模块（工业级）”、“水塔水位”、“直流调速闭环系统模块（工业级）”、“三层电梯模块（实物）”、“伺服系统运动控制”和“步进系统运控控制”模块1：1数字孪生实训界面。（需体现7种实物模块与孪生虚拟对象1:1动作）</w:t>
            </w:r>
            <w:r/>
          </w:p>
          <w:p>
            <w:pPr>
              <w:pStyle w:val="885"/>
              <w:ind w:firstLine="412"/>
              <w:spacing w:line="360" w:lineRule="exact"/>
              <w:rPr>
                <w:rFonts w:ascii="宋体" w:hAnsi="宋体" w:cs="宋体"/>
                <w:spacing w:val="-2"/>
                <w:szCs w:val="21"/>
              </w:rPr>
            </w:pPr>
            <w:r>
              <w:rPr>
                <w:rFonts w:ascii="宋体" w:hAnsi="宋体" w:cs="宋体"/>
                <w:spacing w:val="-2"/>
                <w:szCs w:val="21"/>
              </w:rPr>
              <w:t xml:space="preserve">18.每套设备配4个方凳：外形尺寸：360mm×260mm×450mm（±5mm），整体重量≥3.4Kg；凳框采用≥1.0mm厚的优质方钢管和优质冷轧钢板焊接而成，坚固耐用；采用钣金圆弧压边包边木面板工艺，造型独特，防止伤手，防护凳面；凳框表面全自动脱脂、采用新技术新材料静电喷塑处理，防锈性能好，环保健康；凳架采用黑色银粉工艺喷塑；凳面采用≥18mm厚的优质高密度复合板材，表面和边缘高温热压防火PVC；凳脚安装高分子树脂脚套，防滑耐磨损，保护地面。</w:t>
            </w:r>
            <w:r/>
          </w:p>
          <w:p>
            <w:pPr>
              <w:pStyle w:val="885"/>
              <w:ind w:firstLine="412"/>
              <w:spacing w:line="360" w:lineRule="exact"/>
              <w:rPr>
                <w:rFonts w:ascii="宋体" w:hAnsi="宋体" w:cs="宋体"/>
                <w:szCs w:val="21"/>
              </w:rPr>
            </w:pPr>
            <w:r>
              <w:rPr>
                <w:rFonts w:ascii="宋体" w:hAnsi="宋体" w:cs="宋体"/>
                <w:spacing w:val="-2"/>
                <w:szCs w:val="21"/>
              </w:rPr>
              <w:t xml:space="preserve">19.</w:t>
            </w:r>
            <w:r>
              <w:rPr>
                <w:rFonts w:hint="eastAsia" w:ascii="宋体" w:hAnsi="宋体" w:cs="宋体"/>
                <w:spacing w:val="-2"/>
                <w:szCs w:val="21"/>
              </w:rPr>
              <w:t xml:space="preserve">实训场地地面修复和墙面处理</w:t>
            </w:r>
            <w:r>
              <w:rPr>
                <w:rFonts w:ascii="宋体" w:hAnsi="宋体" w:cs="宋体"/>
                <w:szCs w:val="21"/>
              </w:rPr>
            </w:r>
            <w:r/>
          </w:p>
          <w:p>
            <w:pPr>
              <w:pStyle w:val="885"/>
              <w:spacing w:line="360" w:lineRule="exact"/>
              <w:rPr>
                <w:rFonts w:ascii="宋体" w:hAnsi="宋体" w:cs="宋体"/>
                <w:b/>
                <w:bCs/>
                <w:szCs w:val="21"/>
              </w:rPr>
            </w:pPr>
            <w:r>
              <w:rPr>
                <w:rFonts w:ascii="宋体" w:hAnsi="宋体" w:cs="宋体"/>
                <w:b/>
                <w:bCs/>
                <w:szCs w:val="21"/>
              </w:rPr>
              <w:t xml:space="preserve">三、可完成实训项目</w:t>
            </w:r>
            <w:r/>
          </w:p>
          <w:p>
            <w:pPr>
              <w:pStyle w:val="885"/>
              <w:ind w:firstLine="420"/>
              <w:spacing w:line="360" w:lineRule="exact"/>
              <w:rPr>
                <w:rFonts w:ascii="宋体" w:hAnsi="宋体" w:cs="宋体"/>
                <w:bCs/>
                <w:szCs w:val="21"/>
              </w:rPr>
            </w:pPr>
            <w:r>
              <w:rPr>
                <w:rFonts w:ascii="宋体" w:hAnsi="宋体" w:cs="宋体"/>
                <w:bCs/>
                <w:szCs w:val="21"/>
              </w:rPr>
              <w:t xml:space="preserve">1.PLC认知实训（软硬件结构、系统组成、基本指令、接线、编程下载等）</w:t>
            </w:r>
            <w:r/>
          </w:p>
          <w:p>
            <w:pPr>
              <w:pStyle w:val="885"/>
              <w:ind w:firstLine="420"/>
              <w:spacing w:line="360" w:lineRule="exact"/>
              <w:rPr>
                <w:rFonts w:ascii="宋体" w:hAnsi="宋体" w:cs="宋体"/>
                <w:bCs/>
                <w:szCs w:val="21"/>
              </w:rPr>
            </w:pPr>
            <w:r>
              <w:rPr>
                <w:rFonts w:ascii="宋体" w:hAnsi="宋体" w:cs="宋体"/>
                <w:bCs/>
                <w:szCs w:val="21"/>
              </w:rPr>
              <w:t xml:space="preserve">2.基本指令练习</w:t>
            </w:r>
            <w:r/>
          </w:p>
          <w:p>
            <w:pPr>
              <w:pStyle w:val="885"/>
              <w:ind w:firstLine="422"/>
              <w:spacing w:line="360" w:lineRule="exact"/>
              <w:rPr>
                <w:rFonts w:ascii="宋体" w:hAnsi="宋体" w:cs="宋体"/>
                <w:b/>
                <w:szCs w:val="21"/>
              </w:rPr>
            </w:pPr>
            <w:r>
              <w:rPr>
                <w:rFonts w:ascii="宋体" w:hAnsi="宋体" w:cs="宋体"/>
                <w:b/>
                <w:szCs w:val="21"/>
              </w:rPr>
              <w:t xml:space="preserve">PLC</w:t>
            </w:r>
            <w:r>
              <w:rPr>
                <w:rFonts w:ascii="宋体" w:hAnsi="宋体"/>
                <w:szCs w:val="21"/>
              </w:rPr>
              <w:t xml:space="preserve"> </w:t>
            </w:r>
            <w:r>
              <w:rPr>
                <w:rFonts w:ascii="宋体" w:hAnsi="宋体" w:cs="宋体"/>
                <w:b/>
                <w:szCs w:val="21"/>
              </w:rPr>
              <w:t xml:space="preserve">智能场景教学系统实训</w:t>
            </w:r>
            <w:r/>
          </w:p>
          <w:p>
            <w:pPr>
              <w:pStyle w:val="885"/>
              <w:ind w:firstLine="420"/>
              <w:spacing w:line="360" w:lineRule="exact"/>
              <w:rPr>
                <w:rFonts w:ascii="宋体" w:hAnsi="宋体" w:cs="宋体"/>
                <w:bCs/>
                <w:szCs w:val="21"/>
              </w:rPr>
            </w:pPr>
            <w:r>
              <w:rPr>
                <w:rFonts w:ascii="宋体" w:hAnsi="宋体" w:cs="宋体"/>
                <w:bCs/>
                <w:szCs w:val="21"/>
              </w:rPr>
              <w:t xml:space="preserve">1.基本指令练习</w:t>
            </w:r>
            <w:r/>
          </w:p>
          <w:p>
            <w:pPr>
              <w:pStyle w:val="885"/>
              <w:ind w:firstLine="420"/>
              <w:spacing w:line="360" w:lineRule="exact"/>
              <w:rPr>
                <w:rFonts w:ascii="宋体" w:hAnsi="宋体" w:cs="宋体"/>
                <w:bCs/>
                <w:szCs w:val="21"/>
              </w:rPr>
            </w:pPr>
            <w:r>
              <w:rPr>
                <w:rFonts w:ascii="宋体" w:hAnsi="宋体" w:cs="宋体"/>
                <w:bCs/>
                <w:szCs w:val="21"/>
              </w:rPr>
              <w:t xml:space="preserve">2.LED数码显示</w:t>
            </w:r>
            <w:r/>
          </w:p>
          <w:p>
            <w:pPr>
              <w:pStyle w:val="885"/>
              <w:ind w:firstLine="420"/>
              <w:spacing w:line="360" w:lineRule="exact"/>
              <w:rPr>
                <w:rFonts w:ascii="宋体" w:hAnsi="宋体" w:cs="宋体"/>
                <w:bCs/>
                <w:szCs w:val="21"/>
              </w:rPr>
            </w:pPr>
            <w:r>
              <w:rPr>
                <w:rFonts w:ascii="宋体" w:hAnsi="宋体" w:cs="宋体"/>
                <w:bCs/>
                <w:szCs w:val="21"/>
              </w:rPr>
              <w:t xml:space="preserve">3.天塔之光</w:t>
            </w:r>
            <w:r/>
          </w:p>
          <w:p>
            <w:pPr>
              <w:pStyle w:val="885"/>
              <w:ind w:firstLine="420"/>
              <w:spacing w:line="360" w:lineRule="exact"/>
              <w:rPr>
                <w:rFonts w:ascii="宋体" w:hAnsi="宋体" w:cs="宋体"/>
                <w:bCs/>
                <w:szCs w:val="21"/>
              </w:rPr>
            </w:pPr>
            <w:r>
              <w:rPr>
                <w:rFonts w:ascii="宋体" w:hAnsi="宋体" w:cs="宋体"/>
                <w:bCs/>
                <w:szCs w:val="21"/>
              </w:rPr>
              <w:t xml:space="preserve">4.水塔水位</w:t>
            </w:r>
            <w:r/>
          </w:p>
          <w:p>
            <w:pPr>
              <w:pStyle w:val="885"/>
              <w:ind w:firstLine="420"/>
              <w:spacing w:line="360" w:lineRule="exact"/>
              <w:rPr>
                <w:rFonts w:ascii="宋体" w:hAnsi="宋体" w:cs="宋体"/>
                <w:bCs/>
                <w:szCs w:val="21"/>
              </w:rPr>
            </w:pPr>
            <w:r>
              <w:rPr>
                <w:rFonts w:ascii="宋体" w:hAnsi="宋体" w:cs="宋体"/>
                <w:bCs/>
                <w:szCs w:val="21"/>
              </w:rPr>
              <w:t xml:space="preserve">5.十字路口交通灯</w:t>
            </w:r>
            <w:r/>
          </w:p>
          <w:p>
            <w:pPr>
              <w:pStyle w:val="885"/>
              <w:ind w:firstLine="420"/>
              <w:spacing w:line="360" w:lineRule="exact"/>
              <w:rPr>
                <w:rFonts w:ascii="宋体" w:hAnsi="宋体" w:cs="宋体"/>
                <w:bCs/>
                <w:szCs w:val="21"/>
              </w:rPr>
            </w:pPr>
            <w:r>
              <w:rPr>
                <w:rFonts w:ascii="宋体" w:hAnsi="宋体" w:cs="宋体"/>
                <w:bCs/>
                <w:szCs w:val="21"/>
              </w:rPr>
              <w:t xml:space="preserve">6.机械手</w:t>
            </w:r>
            <w:r/>
          </w:p>
          <w:p>
            <w:pPr>
              <w:pStyle w:val="885"/>
              <w:ind w:firstLine="420"/>
              <w:spacing w:line="360" w:lineRule="exact"/>
              <w:rPr>
                <w:rFonts w:ascii="宋体" w:hAnsi="宋体" w:cs="宋体"/>
                <w:bCs/>
                <w:szCs w:val="21"/>
              </w:rPr>
            </w:pPr>
            <w:r>
              <w:rPr>
                <w:rFonts w:ascii="宋体" w:hAnsi="宋体" w:cs="宋体"/>
                <w:bCs/>
                <w:szCs w:val="21"/>
              </w:rPr>
              <w:t xml:space="preserve">7.装配流水线</w:t>
            </w:r>
            <w:r/>
          </w:p>
          <w:p>
            <w:pPr>
              <w:pStyle w:val="885"/>
              <w:ind w:firstLine="420"/>
              <w:spacing w:line="360" w:lineRule="exact"/>
              <w:rPr>
                <w:rFonts w:ascii="宋体" w:hAnsi="宋体" w:cs="宋体"/>
                <w:bCs/>
                <w:szCs w:val="21"/>
              </w:rPr>
            </w:pPr>
            <w:r>
              <w:rPr>
                <w:rFonts w:ascii="宋体" w:hAnsi="宋体" w:cs="宋体"/>
                <w:bCs/>
                <w:szCs w:val="21"/>
              </w:rPr>
              <w:t xml:space="preserve">8.四节传送带</w:t>
            </w:r>
            <w:r/>
          </w:p>
          <w:p>
            <w:pPr>
              <w:pStyle w:val="885"/>
              <w:ind w:firstLine="420"/>
              <w:spacing w:line="360" w:lineRule="exact"/>
              <w:rPr>
                <w:rFonts w:ascii="宋体" w:hAnsi="宋体" w:cs="宋体"/>
                <w:bCs/>
                <w:szCs w:val="21"/>
              </w:rPr>
            </w:pPr>
            <w:r>
              <w:rPr>
                <w:rFonts w:ascii="宋体" w:hAnsi="宋体" w:cs="宋体"/>
                <w:bCs/>
                <w:szCs w:val="21"/>
              </w:rPr>
              <w:t xml:space="preserve">9.自控轧钢机</w:t>
            </w:r>
            <w:r/>
          </w:p>
          <w:p>
            <w:pPr>
              <w:pStyle w:val="885"/>
              <w:ind w:firstLine="420"/>
              <w:spacing w:line="360" w:lineRule="exact"/>
              <w:rPr>
                <w:rFonts w:ascii="宋体" w:hAnsi="宋体" w:cs="宋体"/>
                <w:bCs/>
                <w:szCs w:val="21"/>
              </w:rPr>
            </w:pPr>
            <w:r>
              <w:rPr>
                <w:rFonts w:ascii="宋体" w:hAnsi="宋体" w:cs="宋体"/>
                <w:bCs/>
                <w:szCs w:val="21"/>
              </w:rPr>
              <w:t xml:space="preserve">10.自控成型机</w:t>
            </w:r>
            <w:r/>
          </w:p>
          <w:p>
            <w:pPr>
              <w:pStyle w:val="885"/>
              <w:ind w:firstLine="420"/>
              <w:spacing w:line="360" w:lineRule="exact"/>
              <w:rPr>
                <w:rFonts w:ascii="宋体" w:hAnsi="宋体" w:cs="宋体"/>
                <w:bCs/>
                <w:szCs w:val="21"/>
              </w:rPr>
            </w:pPr>
            <w:r>
              <w:rPr>
                <w:rFonts w:ascii="宋体" w:hAnsi="宋体" w:cs="宋体"/>
                <w:bCs/>
                <w:szCs w:val="21"/>
              </w:rPr>
              <w:t xml:space="preserve">11.多种液体混合装置</w:t>
            </w:r>
            <w:r/>
          </w:p>
          <w:p>
            <w:pPr>
              <w:pStyle w:val="885"/>
              <w:ind w:firstLine="420"/>
              <w:spacing w:line="360" w:lineRule="exact"/>
              <w:rPr>
                <w:rFonts w:ascii="宋体" w:hAnsi="宋体" w:cs="宋体"/>
                <w:bCs/>
                <w:szCs w:val="21"/>
              </w:rPr>
            </w:pPr>
            <w:r>
              <w:rPr>
                <w:rFonts w:ascii="宋体" w:hAnsi="宋体" w:cs="宋体"/>
                <w:bCs/>
                <w:szCs w:val="21"/>
              </w:rPr>
              <w:t xml:space="preserve">12.音乐喷泉</w:t>
            </w:r>
            <w:r/>
          </w:p>
          <w:p>
            <w:pPr>
              <w:pStyle w:val="885"/>
              <w:ind w:firstLine="420"/>
              <w:spacing w:line="360" w:lineRule="exact"/>
              <w:rPr>
                <w:rFonts w:ascii="宋体" w:hAnsi="宋体" w:cs="宋体"/>
                <w:bCs/>
                <w:szCs w:val="21"/>
              </w:rPr>
            </w:pPr>
            <w:r>
              <w:rPr>
                <w:rFonts w:ascii="宋体" w:hAnsi="宋体" w:cs="宋体"/>
                <w:bCs/>
                <w:szCs w:val="21"/>
              </w:rPr>
              <w:t xml:space="preserve">13.舞台灯光模拟</w:t>
            </w:r>
            <w:r/>
          </w:p>
          <w:p>
            <w:pPr>
              <w:pStyle w:val="885"/>
              <w:ind w:firstLine="420"/>
              <w:spacing w:line="360" w:lineRule="exact"/>
              <w:rPr>
                <w:rFonts w:ascii="宋体" w:hAnsi="宋体" w:cs="宋体"/>
                <w:bCs/>
                <w:szCs w:val="21"/>
              </w:rPr>
            </w:pPr>
            <w:r>
              <w:rPr>
                <w:rFonts w:ascii="宋体" w:hAnsi="宋体" w:cs="宋体"/>
                <w:bCs/>
                <w:szCs w:val="21"/>
              </w:rPr>
              <w:t xml:space="preserve">14.运料小车模拟</w:t>
            </w:r>
            <w:r/>
          </w:p>
          <w:p>
            <w:pPr>
              <w:pStyle w:val="885"/>
              <w:ind w:firstLine="420"/>
              <w:spacing w:line="360" w:lineRule="exact"/>
              <w:rPr>
                <w:rFonts w:ascii="宋体" w:hAnsi="宋体" w:cs="宋体"/>
                <w:bCs/>
                <w:szCs w:val="21"/>
              </w:rPr>
            </w:pPr>
            <w:r>
              <w:rPr>
                <w:rFonts w:ascii="宋体" w:hAnsi="宋体" w:cs="宋体"/>
                <w:bCs/>
                <w:szCs w:val="21"/>
              </w:rPr>
              <w:t xml:space="preserve">15.自动洗衣机控制</w:t>
            </w:r>
            <w:r/>
          </w:p>
          <w:p>
            <w:pPr>
              <w:pStyle w:val="885"/>
              <w:ind w:firstLine="420"/>
              <w:spacing w:line="360" w:lineRule="exact"/>
              <w:rPr>
                <w:rFonts w:ascii="宋体" w:hAnsi="宋体" w:cs="宋体"/>
                <w:bCs/>
                <w:szCs w:val="21"/>
              </w:rPr>
            </w:pPr>
            <w:r>
              <w:rPr>
                <w:rFonts w:ascii="宋体" w:hAnsi="宋体" w:cs="宋体"/>
                <w:bCs/>
                <w:szCs w:val="21"/>
              </w:rPr>
              <w:t xml:space="preserve">16.四相步进电机模拟</w:t>
            </w:r>
            <w:r/>
          </w:p>
          <w:p>
            <w:pPr>
              <w:pStyle w:val="885"/>
              <w:ind w:firstLine="420"/>
              <w:spacing w:line="360" w:lineRule="exact"/>
              <w:rPr>
                <w:rFonts w:ascii="宋体" w:hAnsi="宋体" w:cs="宋体"/>
                <w:bCs/>
                <w:szCs w:val="21"/>
              </w:rPr>
            </w:pPr>
            <w:r>
              <w:rPr>
                <w:rFonts w:ascii="宋体" w:hAnsi="宋体" w:cs="宋体"/>
                <w:bCs/>
                <w:szCs w:val="21"/>
              </w:rPr>
              <w:t xml:space="preserve">17.艺术灯模拟</w:t>
            </w:r>
            <w:r/>
          </w:p>
          <w:p>
            <w:pPr>
              <w:pStyle w:val="885"/>
              <w:ind w:firstLine="420"/>
              <w:spacing w:line="360" w:lineRule="exact"/>
              <w:rPr>
                <w:rFonts w:ascii="宋体" w:hAnsi="宋体" w:cs="宋体"/>
                <w:bCs/>
                <w:szCs w:val="21"/>
              </w:rPr>
            </w:pPr>
            <w:r>
              <w:rPr>
                <w:rFonts w:ascii="宋体" w:hAnsi="宋体" w:cs="宋体"/>
                <w:bCs/>
                <w:szCs w:val="21"/>
              </w:rPr>
              <w:t xml:space="preserve">18.喷泉模拟控制</w:t>
            </w:r>
            <w:r/>
          </w:p>
          <w:p>
            <w:pPr>
              <w:pStyle w:val="885"/>
              <w:ind w:firstLine="420"/>
              <w:spacing w:line="360" w:lineRule="exact"/>
              <w:rPr>
                <w:rFonts w:ascii="宋体" w:hAnsi="宋体" w:cs="宋体"/>
                <w:bCs/>
                <w:szCs w:val="21"/>
              </w:rPr>
            </w:pPr>
            <w:r>
              <w:rPr>
                <w:rFonts w:ascii="宋体" w:hAnsi="宋体" w:cs="宋体"/>
                <w:bCs/>
                <w:szCs w:val="21"/>
              </w:rPr>
              <w:t xml:space="preserve">19.舞台艺术灯控制</w:t>
            </w:r>
            <w:r/>
          </w:p>
          <w:p>
            <w:pPr>
              <w:pStyle w:val="885"/>
              <w:ind w:firstLine="420"/>
              <w:spacing w:line="360" w:lineRule="exact"/>
              <w:rPr>
                <w:rFonts w:ascii="宋体" w:hAnsi="宋体" w:cs="宋体"/>
                <w:bCs/>
                <w:szCs w:val="21"/>
              </w:rPr>
            </w:pPr>
            <w:r>
              <w:rPr>
                <w:rFonts w:ascii="宋体" w:hAnsi="宋体" w:cs="宋体"/>
                <w:bCs/>
                <w:szCs w:val="21"/>
              </w:rPr>
              <w:t xml:space="preserve">20.抢答器控制</w:t>
            </w:r>
            <w:r/>
          </w:p>
          <w:p>
            <w:pPr>
              <w:pStyle w:val="885"/>
              <w:ind w:firstLine="422"/>
              <w:spacing w:line="360" w:lineRule="exact"/>
              <w:rPr>
                <w:rFonts w:ascii="宋体" w:hAnsi="宋体" w:cs="宋体"/>
                <w:b/>
                <w:szCs w:val="21"/>
              </w:rPr>
            </w:pPr>
            <w:r>
              <w:rPr>
                <w:rFonts w:ascii="宋体" w:hAnsi="宋体" w:cs="宋体"/>
                <w:b/>
                <w:szCs w:val="21"/>
              </w:rPr>
              <w:t xml:space="preserve">PLC、变频器、触摸屏综合实训</w:t>
            </w:r>
            <w:r/>
          </w:p>
          <w:p>
            <w:pPr>
              <w:pStyle w:val="885"/>
              <w:ind w:firstLine="420"/>
              <w:spacing w:line="360" w:lineRule="exact"/>
              <w:rPr>
                <w:rFonts w:ascii="宋体" w:hAnsi="宋体" w:cs="宋体"/>
                <w:bCs/>
                <w:szCs w:val="21"/>
              </w:rPr>
            </w:pPr>
            <w:r>
              <w:rPr>
                <w:rFonts w:ascii="宋体" w:hAnsi="宋体" w:cs="宋体"/>
                <w:bCs/>
                <w:szCs w:val="21"/>
              </w:rPr>
              <w:t xml:space="preserve">1．变频器功能参数设置与操作</w:t>
            </w:r>
            <w:r/>
          </w:p>
          <w:p>
            <w:pPr>
              <w:pStyle w:val="885"/>
              <w:ind w:firstLine="420"/>
              <w:spacing w:line="360" w:lineRule="exact"/>
              <w:rPr>
                <w:rFonts w:ascii="宋体" w:hAnsi="宋体" w:cs="宋体"/>
                <w:bCs/>
                <w:szCs w:val="21"/>
              </w:rPr>
            </w:pPr>
            <w:r>
              <w:rPr>
                <w:rFonts w:ascii="宋体" w:hAnsi="宋体" w:cs="宋体"/>
                <w:bCs/>
                <w:szCs w:val="21"/>
              </w:rPr>
              <w:t xml:space="preserve">2．外部端子点动控制</w:t>
            </w:r>
            <w:r/>
          </w:p>
          <w:p>
            <w:pPr>
              <w:pStyle w:val="885"/>
              <w:ind w:firstLine="420"/>
              <w:spacing w:line="360" w:lineRule="exact"/>
              <w:rPr>
                <w:rFonts w:ascii="宋体" w:hAnsi="宋体" w:cs="宋体"/>
                <w:bCs/>
                <w:szCs w:val="21"/>
              </w:rPr>
            </w:pPr>
            <w:r>
              <w:rPr>
                <w:rFonts w:ascii="宋体" w:hAnsi="宋体" w:cs="宋体"/>
                <w:bCs/>
                <w:szCs w:val="21"/>
              </w:rPr>
              <w:t xml:space="preserve">3．4-20ma模拟量控制变频调速实训</w:t>
            </w:r>
            <w:r/>
          </w:p>
          <w:p>
            <w:pPr>
              <w:pStyle w:val="885"/>
              <w:ind w:firstLine="420"/>
              <w:spacing w:line="360" w:lineRule="exact"/>
              <w:rPr>
                <w:rFonts w:ascii="宋体" w:hAnsi="宋体" w:cs="宋体"/>
                <w:bCs/>
                <w:szCs w:val="21"/>
              </w:rPr>
            </w:pPr>
            <w:r>
              <w:rPr>
                <w:rFonts w:ascii="宋体" w:hAnsi="宋体" w:cs="宋体"/>
                <w:bCs/>
                <w:szCs w:val="21"/>
              </w:rPr>
              <w:t xml:space="preserve">4．0-10V模拟量控制变频调速实训</w:t>
            </w:r>
            <w:r/>
          </w:p>
          <w:p>
            <w:pPr>
              <w:pStyle w:val="885"/>
              <w:ind w:firstLine="420"/>
              <w:spacing w:line="360" w:lineRule="exact"/>
              <w:rPr>
                <w:rFonts w:ascii="宋体" w:hAnsi="宋体" w:cs="宋体"/>
                <w:bCs/>
                <w:szCs w:val="21"/>
              </w:rPr>
            </w:pPr>
            <w:r>
              <w:rPr>
                <w:rFonts w:ascii="宋体" w:hAnsi="宋体" w:cs="宋体"/>
                <w:bCs/>
                <w:szCs w:val="21"/>
              </w:rPr>
              <w:t xml:space="preserve">5．变频器控制电机正反转</w:t>
            </w:r>
            <w:r/>
          </w:p>
          <w:p>
            <w:pPr>
              <w:pStyle w:val="885"/>
              <w:ind w:firstLine="420"/>
              <w:spacing w:line="360" w:lineRule="exact"/>
              <w:rPr>
                <w:rFonts w:ascii="宋体" w:hAnsi="宋体" w:cs="宋体"/>
                <w:bCs/>
                <w:szCs w:val="21"/>
              </w:rPr>
            </w:pPr>
            <w:r>
              <w:rPr>
                <w:rFonts w:ascii="宋体" w:hAnsi="宋体" w:cs="宋体"/>
                <w:bCs/>
                <w:szCs w:val="21"/>
              </w:rPr>
              <w:t xml:space="preserve">6．多段速度选择变频调速</w:t>
            </w:r>
            <w:r/>
          </w:p>
          <w:p>
            <w:pPr>
              <w:pStyle w:val="885"/>
              <w:ind w:firstLine="420"/>
              <w:spacing w:line="360" w:lineRule="exact"/>
              <w:rPr>
                <w:rFonts w:ascii="宋体" w:hAnsi="宋体" w:cs="宋体"/>
                <w:bCs/>
                <w:szCs w:val="21"/>
              </w:rPr>
            </w:pPr>
            <w:r>
              <w:rPr>
                <w:rFonts w:ascii="宋体" w:hAnsi="宋体" w:cs="宋体"/>
                <w:bCs/>
                <w:szCs w:val="21"/>
              </w:rPr>
              <w:t xml:space="preserve">7．PID变频调速控制</w:t>
            </w:r>
            <w:r/>
          </w:p>
          <w:p>
            <w:pPr>
              <w:pStyle w:val="885"/>
              <w:ind w:firstLine="420"/>
              <w:spacing w:line="360" w:lineRule="exact"/>
              <w:rPr>
                <w:rFonts w:ascii="宋体" w:hAnsi="宋体" w:cs="宋体"/>
                <w:bCs/>
                <w:szCs w:val="21"/>
              </w:rPr>
            </w:pPr>
            <w:r>
              <w:rPr>
                <w:rFonts w:ascii="宋体" w:hAnsi="宋体" w:cs="宋体"/>
                <w:bCs/>
                <w:szCs w:val="21"/>
              </w:rPr>
              <w:t xml:space="preserve">8．基于多品牌PLC的变频器外部端子的电机正反转控制</w:t>
            </w:r>
            <w:r/>
          </w:p>
          <w:p>
            <w:pPr>
              <w:pStyle w:val="885"/>
              <w:ind w:firstLine="420"/>
              <w:spacing w:line="360" w:lineRule="exact"/>
              <w:rPr>
                <w:rFonts w:ascii="宋体" w:hAnsi="宋体" w:cs="宋体"/>
                <w:bCs/>
                <w:szCs w:val="21"/>
              </w:rPr>
            </w:pPr>
            <w:r>
              <w:rPr>
                <w:rFonts w:ascii="宋体" w:hAnsi="宋体" w:cs="宋体"/>
                <w:bCs/>
                <w:szCs w:val="21"/>
              </w:rPr>
              <w:t xml:space="preserve">9．基于多品牌PLC数字量方式多段速控制</w:t>
            </w:r>
            <w:r/>
          </w:p>
          <w:p>
            <w:pPr>
              <w:pStyle w:val="885"/>
              <w:ind w:firstLine="420"/>
              <w:spacing w:line="360" w:lineRule="exact"/>
              <w:rPr>
                <w:rFonts w:ascii="宋体" w:hAnsi="宋体" w:cs="宋体"/>
                <w:bCs/>
                <w:szCs w:val="21"/>
              </w:rPr>
            </w:pPr>
            <w:r>
              <w:rPr>
                <w:rFonts w:ascii="宋体" w:hAnsi="宋体" w:cs="宋体"/>
                <w:bCs/>
                <w:szCs w:val="21"/>
              </w:rPr>
              <w:t xml:space="preserve">10．基于PLC模拟量方式变频开环调速控制</w:t>
            </w:r>
            <w:r/>
          </w:p>
          <w:p>
            <w:pPr>
              <w:pStyle w:val="885"/>
              <w:ind w:firstLine="420"/>
              <w:spacing w:line="360" w:lineRule="exact"/>
              <w:rPr>
                <w:rFonts w:ascii="宋体" w:hAnsi="宋体" w:cs="宋体"/>
                <w:bCs/>
                <w:szCs w:val="21"/>
              </w:rPr>
            </w:pPr>
            <w:r>
              <w:rPr>
                <w:rFonts w:ascii="宋体" w:hAnsi="宋体" w:cs="宋体"/>
                <w:bCs/>
                <w:szCs w:val="21"/>
              </w:rPr>
              <w:t xml:space="preserve">11．基于触摸屏控制方式的基本指令编程练习</w:t>
            </w:r>
            <w:r/>
          </w:p>
          <w:p>
            <w:pPr>
              <w:pStyle w:val="885"/>
              <w:ind w:firstLine="420"/>
              <w:spacing w:line="360" w:lineRule="exact"/>
              <w:rPr>
                <w:rFonts w:ascii="宋体" w:hAnsi="宋体" w:cs="宋体"/>
                <w:bCs/>
                <w:szCs w:val="21"/>
              </w:rPr>
            </w:pPr>
            <w:r>
              <w:rPr>
                <w:rFonts w:ascii="宋体" w:hAnsi="宋体" w:cs="宋体"/>
                <w:bCs/>
                <w:szCs w:val="21"/>
              </w:rPr>
              <w:t xml:space="preserve">12．基于触摸屏控制方式的数码显示控制</w:t>
            </w:r>
            <w:r/>
          </w:p>
          <w:p>
            <w:pPr>
              <w:pStyle w:val="885"/>
              <w:ind w:firstLine="420"/>
              <w:spacing w:line="360" w:lineRule="exact"/>
              <w:rPr>
                <w:rFonts w:ascii="宋体" w:hAnsi="宋体" w:cs="宋体"/>
                <w:b/>
                <w:szCs w:val="21"/>
              </w:rPr>
            </w:pPr>
            <w:r>
              <w:rPr>
                <w:rFonts w:ascii="宋体" w:hAnsi="宋体" w:cs="宋体"/>
                <w:bCs/>
                <w:szCs w:val="21"/>
              </w:rPr>
              <w:t xml:space="preserve">13．PLC、变频器、触摸屏之间通信控制</w:t>
            </w:r>
            <w:r>
              <w:rPr>
                <w:rFonts w:ascii="宋体" w:hAnsi="宋体" w:cs="宋体"/>
                <w:b/>
                <w:szCs w:val="21"/>
              </w:rPr>
            </w:r>
            <w:r/>
          </w:p>
        </w:tc>
      </w:tr>
    </w:tbl>
    <w:p>
      <w:pPr>
        <w:pStyle w:val="885"/>
        <w:ind w:firstLine="482"/>
        <w:spacing w:line="360" w:lineRule="auto"/>
        <w:rPr>
          <w:rFonts w:ascii="宋体" w:hAnsi="宋体" w:cs="等线 Light"/>
          <w:b/>
          <w:bCs/>
          <w:i/>
          <w:sz w:val="24"/>
        </w:rPr>
      </w:pPr>
      <w:r>
        <w:rPr>
          <w:rFonts w:hint="eastAsia" w:ascii="宋体" w:hAnsi="宋体" w:cs="等线 Light"/>
          <w:b/>
          <w:bCs/>
          <w:i/>
          <w:sz w:val="24"/>
        </w:rPr>
        <w:t xml:space="preserve">*三、商务需求（商务条款应全部响应，如出现负偏离，将视为无效响应）</w:t>
      </w:r>
      <w:r>
        <w:rPr>
          <w:rFonts w:ascii="宋体" w:hAnsi="宋体" w:cs="等线 Light"/>
          <w:b/>
          <w:bCs/>
          <w:i/>
          <w:sz w:val="24"/>
        </w:rPr>
      </w:r>
      <w:r/>
    </w:p>
    <w:p>
      <w:pPr>
        <w:pStyle w:val="885"/>
        <w:ind w:firstLine="482"/>
        <w:spacing w:line="360" w:lineRule="auto"/>
        <w:rPr>
          <w:rFonts w:ascii="宋体" w:hAnsi="宋体" w:cs="等线 Light"/>
          <w:b/>
          <w:bCs/>
          <w:sz w:val="24"/>
        </w:rPr>
      </w:pPr>
      <w:r>
        <w:rPr>
          <w:rFonts w:hint="eastAsia" w:ascii="宋体" w:hAnsi="宋体" w:cs="等线 Light"/>
          <w:b/>
          <w:bCs/>
          <w:sz w:val="24"/>
        </w:rPr>
        <w:t xml:space="preserve">（一）交付时间：合同签订后30日内完成全部设备供货、安装调试、验收交付。</w:t>
      </w:r>
      <w:r>
        <w:rPr>
          <w:rFonts w:ascii="宋体" w:hAnsi="宋体" w:cs="等线 Light"/>
          <w:b/>
          <w:bCs/>
          <w:sz w:val="24"/>
        </w:rPr>
      </w:r>
      <w:r/>
    </w:p>
    <w:p>
      <w:pPr>
        <w:pStyle w:val="885"/>
        <w:ind w:firstLine="482"/>
        <w:spacing w:line="360" w:lineRule="auto"/>
        <w:rPr>
          <w:rFonts w:ascii="宋体" w:hAnsi="宋体" w:cs="等线 Light"/>
          <w:b/>
          <w:bCs/>
          <w:sz w:val="24"/>
        </w:rPr>
      </w:pPr>
      <w:r>
        <w:rPr>
          <w:rFonts w:hint="eastAsia" w:ascii="宋体" w:hAnsi="宋体" w:cs="等线 Light"/>
          <w:b/>
          <w:bCs/>
          <w:sz w:val="24"/>
        </w:rPr>
        <w:t xml:space="preserve">（二）交货地点：江苏省常州技师学院6号楼三楼。</w:t>
      </w:r>
      <w:r>
        <w:rPr>
          <w:rFonts w:ascii="宋体" w:hAnsi="宋体" w:cs="等线 Light"/>
          <w:b/>
          <w:bCs/>
          <w:sz w:val="24"/>
        </w:rPr>
      </w:r>
      <w:r/>
    </w:p>
    <w:p>
      <w:pPr>
        <w:pStyle w:val="885"/>
        <w:ind w:firstLine="482"/>
        <w:spacing w:line="360" w:lineRule="auto"/>
        <w:rPr>
          <w:rFonts w:ascii="宋体" w:hAnsi="宋体" w:cs="等线 Light"/>
          <w:bCs/>
          <w:sz w:val="24"/>
        </w:rPr>
      </w:pPr>
      <w:r>
        <w:rPr>
          <w:rFonts w:hint="eastAsia" w:ascii="宋体" w:hAnsi="宋体" w:cs="等线 Light"/>
          <w:b/>
          <w:bCs/>
          <w:sz w:val="24"/>
        </w:rPr>
        <w:t xml:space="preserve">（三）投标报价：</w:t>
      </w:r>
      <w:r>
        <w:rPr>
          <w:rFonts w:hint="eastAsia" w:ascii="宋体" w:hAnsi="宋体" w:cs="等线 Light"/>
          <w:bCs/>
          <w:sz w:val="24"/>
        </w:rPr>
        <w:t xml:space="preserve">本项目投</w:t>
      </w:r>
      <w:r>
        <w:rPr>
          <w:rFonts w:hint="eastAsia" w:ascii="宋体" w:hAnsi="宋体" w:cs="等线 Light"/>
          <w:bCs/>
          <w:sz w:val="24"/>
        </w:rPr>
        <w:t xml:space="preserve">标报价为固定总价，投标报价包括但不限于招标文件及其准备（包括现场踏勘、技术核对等）、货物（包括备品备件、专用工具、辅助设备）、技术资料、设计、制造、检验、包装、发货、运输、保险、装卸至现场指定地点、质保期、维保服务（包括质保期内的一切更换、人工等伴随服务）、办公设备、利润、风险、税金及政策性文件规定，以及为完成该项目所涉及到的一切相关费用，采购人不再支付其他任何费用。验收过程中，如发现有漏项、缺件，投标人无条件、无偿补齐，所发生的一切费用，视为已包含在投标人的报价之中，且并不因此而影响交付实际使用人的时间。</w:t>
      </w:r>
      <w:r>
        <w:rPr>
          <w:rFonts w:ascii="宋体" w:hAnsi="宋体" w:cs="等线 Light"/>
          <w:bCs/>
          <w:sz w:val="24"/>
        </w:rPr>
      </w:r>
      <w:r/>
    </w:p>
    <w:p>
      <w:pPr>
        <w:pStyle w:val="885"/>
        <w:ind w:firstLine="482"/>
        <w:spacing w:line="360" w:lineRule="auto"/>
        <w:rPr>
          <w:rFonts w:ascii="宋体" w:hAnsi="宋体" w:cs="等线 Light"/>
          <w:b/>
          <w:bCs/>
          <w:sz w:val="24"/>
        </w:rPr>
      </w:pPr>
      <w:r>
        <w:rPr>
          <w:rFonts w:hint="eastAsia" w:ascii="宋体" w:hAnsi="宋体" w:cs="等线 Light"/>
          <w:b/>
          <w:bCs/>
          <w:sz w:val="24"/>
        </w:rPr>
        <w:t xml:space="preserve">（四）付款方式：项目验收合格，满足合同约定支付条件的，自收到发票后30天内支付。</w:t>
      </w:r>
      <w:r>
        <w:rPr>
          <w:rFonts w:ascii="宋体" w:hAnsi="宋体" w:cs="等线 Light"/>
          <w:b/>
          <w:bCs/>
          <w:sz w:val="24"/>
        </w:rPr>
      </w:r>
      <w:r/>
    </w:p>
    <w:p>
      <w:pPr>
        <w:pStyle w:val="885"/>
        <w:ind w:firstLine="482"/>
        <w:spacing w:line="360" w:lineRule="auto"/>
        <w:rPr>
          <w:rFonts w:ascii="宋体" w:hAnsi="宋体" w:cs="等线 Light"/>
          <w:b/>
          <w:bCs/>
          <w:sz w:val="24"/>
        </w:rPr>
      </w:pPr>
      <w:r>
        <w:rPr>
          <w:rFonts w:hint="eastAsia" w:ascii="宋体" w:hAnsi="宋体" w:cs="等线 Light"/>
          <w:b/>
          <w:bCs/>
          <w:sz w:val="24"/>
        </w:rPr>
        <w:t xml:space="preserve">（五）免费质保期：自验收合格之日起2年。</w:t>
      </w:r>
      <w:r>
        <w:rPr>
          <w:rFonts w:ascii="宋体" w:hAnsi="宋体" w:cs="等线 Light"/>
          <w:b/>
          <w:bCs/>
          <w:sz w:val="24"/>
        </w:rPr>
      </w:r>
      <w:r/>
    </w:p>
    <w:p>
      <w:pPr>
        <w:pStyle w:val="885"/>
        <w:ind w:firstLine="482"/>
        <w:spacing w:line="360" w:lineRule="auto"/>
        <w:rPr>
          <w:rFonts w:ascii="宋体" w:hAnsi="宋体" w:cs="等线 Light"/>
          <w:b/>
          <w:bCs/>
          <w:sz w:val="24"/>
        </w:rPr>
      </w:pPr>
      <w:r>
        <w:rPr>
          <w:rFonts w:hint="eastAsia" w:ascii="宋体" w:hAnsi="宋体" w:cs="等线 Light"/>
          <w:b/>
          <w:bCs/>
          <w:sz w:val="24"/>
        </w:rPr>
        <w:t xml:space="preserve">（六）售后服务</w:t>
      </w:r>
      <w:r>
        <w:rPr>
          <w:rFonts w:ascii="宋体" w:hAnsi="宋体" w:cs="等线 Light"/>
          <w:b/>
          <w:bCs/>
          <w:sz w:val="24"/>
        </w:rPr>
      </w:r>
      <w:r/>
    </w:p>
    <w:p>
      <w:pPr>
        <w:pStyle w:val="885"/>
        <w:ind w:firstLine="480"/>
        <w:spacing w:line="360" w:lineRule="auto"/>
        <w:rPr>
          <w:rFonts w:ascii="宋体" w:hAnsi="宋体" w:cs="等线 Light"/>
          <w:bCs/>
          <w:sz w:val="24"/>
        </w:rPr>
      </w:pPr>
      <w:r>
        <w:rPr>
          <w:rFonts w:ascii="宋体" w:hAnsi="宋体" w:cs="等线 Light"/>
          <w:bCs/>
          <w:sz w:val="24"/>
        </w:rPr>
        <w:t xml:space="preserve">1</w:t>
      </w:r>
      <w:r>
        <w:rPr>
          <w:rFonts w:hint="eastAsia" w:ascii="宋体" w:hAnsi="宋体" w:cs="等线 Light"/>
          <w:bCs/>
          <w:sz w:val="24"/>
        </w:rPr>
        <w:t xml:space="preserve">.投标人应按照国家有关法律法规、“三包”规定以及响应文件中的“售后服务承诺”提供服务。</w:t>
      </w:r>
      <w:r>
        <w:rPr>
          <w:rFonts w:ascii="宋体" w:hAnsi="宋体" w:cs="等线 Light"/>
          <w:bCs/>
          <w:sz w:val="24"/>
        </w:rPr>
      </w:r>
      <w:r/>
    </w:p>
    <w:p>
      <w:pPr>
        <w:pStyle w:val="885"/>
        <w:ind w:firstLine="480"/>
        <w:spacing w:line="360" w:lineRule="auto"/>
        <w:rPr>
          <w:rFonts w:ascii="宋体" w:hAnsi="宋体" w:cs="等线 Light"/>
          <w:bCs/>
          <w:sz w:val="24"/>
        </w:rPr>
      </w:pPr>
      <w:r>
        <w:rPr>
          <w:rFonts w:ascii="宋体" w:hAnsi="宋体" w:cs="等线 Light"/>
          <w:bCs/>
          <w:sz w:val="24"/>
        </w:rPr>
        <w:t xml:space="preserve">2</w:t>
      </w:r>
      <w:r>
        <w:rPr>
          <w:rFonts w:hint="eastAsia" w:ascii="宋体" w:hAnsi="宋体" w:cs="等线 Light"/>
          <w:bCs/>
          <w:sz w:val="24"/>
        </w:rPr>
        <w:t xml:space="preserve">.所有的售后服务均由中标人受理。如果发生问题并且收到报告，中标人应当在2小时内予以答复。</w:t>
      </w:r>
      <w:r>
        <w:rPr>
          <w:rFonts w:ascii="宋体" w:hAnsi="宋体" w:cs="等线 Light"/>
          <w:bCs/>
          <w:sz w:val="24"/>
        </w:rPr>
      </w:r>
      <w:r/>
    </w:p>
    <w:p>
      <w:pPr>
        <w:pStyle w:val="885"/>
        <w:ind w:firstLine="480"/>
        <w:spacing w:line="360" w:lineRule="auto"/>
        <w:rPr>
          <w:rFonts w:ascii="宋体" w:hAnsi="宋体" w:cs="等线 Light"/>
          <w:bCs/>
          <w:sz w:val="24"/>
        </w:rPr>
      </w:pPr>
      <w:r>
        <w:rPr>
          <w:rFonts w:hint="eastAsia" w:ascii="宋体" w:hAnsi="宋体" w:cs="等线 Light"/>
          <w:bCs/>
          <w:sz w:val="24"/>
        </w:rPr>
        <w:t xml:space="preserve">3</w:t>
      </w:r>
      <w:r>
        <w:rPr>
          <w:rFonts w:ascii="宋体" w:hAnsi="宋体" w:cs="等线 Light"/>
          <w:bCs/>
          <w:sz w:val="24"/>
        </w:rPr>
        <w:t xml:space="preserve">.</w:t>
      </w:r>
      <w:r>
        <w:rPr>
          <w:rFonts w:hint="eastAsia" w:ascii="宋体" w:hAnsi="宋体" w:cs="等线 Light"/>
          <w:bCs/>
          <w:sz w:val="24"/>
        </w:rPr>
        <w:t xml:space="preserve">质保期内，非采购人原因造成货物故障及损坏时，投标人按行业标准提供服务，30天内包退换。质保期内，投标人在接到采购人通知后2小时内响应，在8小时内赶到现场，48小时内免费予以排除故障、修复或更换零部件，所有费用由投标人承担。</w:t>
      </w:r>
      <w:r>
        <w:rPr>
          <w:rFonts w:ascii="宋体" w:hAnsi="宋体" w:cs="等线 Light"/>
          <w:bCs/>
          <w:sz w:val="24"/>
        </w:rPr>
      </w:r>
      <w:r/>
    </w:p>
    <w:p>
      <w:pPr>
        <w:pStyle w:val="885"/>
        <w:ind w:firstLine="480"/>
        <w:spacing w:line="360" w:lineRule="auto"/>
        <w:rPr>
          <w:rFonts w:ascii="宋体" w:hAnsi="宋体" w:cs="等线 Light"/>
          <w:bCs/>
          <w:sz w:val="24"/>
        </w:rPr>
      </w:pPr>
      <w:r>
        <w:rPr>
          <w:rFonts w:ascii="宋体" w:hAnsi="宋体" w:cs="等线 Light"/>
          <w:bCs/>
          <w:sz w:val="24"/>
        </w:rPr>
        <w:t xml:space="preserve">4</w:t>
      </w:r>
      <w:r>
        <w:rPr>
          <w:rFonts w:hint="eastAsia" w:ascii="宋体" w:hAnsi="宋体" w:cs="等线 Light"/>
          <w:bCs/>
          <w:sz w:val="24"/>
        </w:rPr>
        <w:t xml:space="preserve">.中标人派往采购人现场的人员，应具有较高的业务素质，现场解决问题时，不得无故拖延或推迟，应为采购人提供最佳的服务。</w:t>
      </w:r>
      <w:r>
        <w:rPr>
          <w:rFonts w:ascii="宋体" w:hAnsi="宋体" w:cs="等线 Light"/>
          <w:bCs/>
          <w:sz w:val="24"/>
        </w:rPr>
      </w:r>
      <w:r/>
    </w:p>
    <w:p>
      <w:pPr>
        <w:pStyle w:val="885"/>
        <w:ind w:firstLine="480"/>
        <w:spacing w:line="360" w:lineRule="auto"/>
        <w:rPr>
          <w:rFonts w:ascii="宋体" w:hAnsi="宋体" w:cs="等线 Light"/>
          <w:bCs/>
          <w:sz w:val="24"/>
        </w:rPr>
      </w:pPr>
      <w:r>
        <w:rPr>
          <w:rFonts w:ascii="宋体" w:hAnsi="宋体" w:cs="等线 Light"/>
          <w:bCs/>
          <w:sz w:val="24"/>
        </w:rPr>
        <w:t xml:space="preserve">5</w:t>
      </w:r>
      <w:r>
        <w:rPr>
          <w:rFonts w:hint="eastAsia" w:ascii="宋体" w:hAnsi="宋体" w:cs="等线 Light"/>
          <w:bCs/>
          <w:sz w:val="24"/>
        </w:rPr>
        <w:t xml:space="preserve">.在质保期内因产品质量问题造成的产品损坏，中标人应无条件更换，更换的产品质保期顺延。</w:t>
      </w:r>
      <w:r>
        <w:rPr>
          <w:rFonts w:ascii="宋体" w:hAnsi="宋体" w:cs="等线 Light"/>
          <w:bCs/>
          <w:sz w:val="24"/>
        </w:rPr>
      </w:r>
      <w:r/>
    </w:p>
    <w:p>
      <w:pPr>
        <w:pStyle w:val="885"/>
        <w:ind w:firstLine="482"/>
        <w:spacing w:line="360" w:lineRule="auto"/>
        <w:rPr>
          <w:rFonts w:ascii="宋体" w:hAnsi="宋体" w:cs="等线 Light"/>
          <w:b/>
          <w:bCs/>
          <w:sz w:val="24"/>
        </w:rPr>
      </w:pPr>
      <w:r>
        <w:rPr>
          <w:rFonts w:hint="eastAsia" w:ascii="宋体" w:hAnsi="宋体" w:cs="等线 Light"/>
          <w:b/>
          <w:bCs/>
          <w:sz w:val="24"/>
        </w:rPr>
        <w:t xml:space="preserve">（七）包装运输</w:t>
      </w:r>
      <w:r>
        <w:rPr>
          <w:rFonts w:ascii="宋体" w:hAnsi="宋体" w:cs="等线 Light"/>
          <w:b/>
          <w:bCs/>
          <w:sz w:val="24"/>
        </w:rPr>
      </w:r>
      <w:r/>
    </w:p>
    <w:p>
      <w:pPr>
        <w:pStyle w:val="885"/>
        <w:ind w:firstLine="480"/>
        <w:spacing w:line="360" w:lineRule="auto"/>
        <w:rPr>
          <w:rFonts w:ascii="宋体" w:hAnsi="宋体" w:cs="等线 Light"/>
          <w:bCs/>
          <w:sz w:val="24"/>
        </w:rPr>
      </w:pPr>
      <w:r>
        <w:rPr>
          <w:rFonts w:hint="eastAsia" w:ascii="宋体" w:hAnsi="宋体" w:cs="等线 Light"/>
          <w:bCs/>
          <w:sz w:val="24"/>
        </w:rPr>
        <w:t xml:space="preserve">1</w:t>
      </w:r>
      <w:r>
        <w:rPr>
          <w:rFonts w:ascii="宋体" w:hAnsi="宋体" w:cs="等线 Light"/>
          <w:bCs/>
          <w:sz w:val="24"/>
        </w:rPr>
        <w:t xml:space="preserve">.</w:t>
      </w:r>
      <w:r>
        <w:rPr>
          <w:rFonts w:hint="eastAsia" w:ascii="宋体" w:hAnsi="宋体" w:cs="等线 Light"/>
          <w:bCs/>
          <w:sz w:val="24"/>
        </w:rPr>
        <w:t xml:space="preserve">须满足《关于印发〈商品包装政府采购需求标准（试行）〉、〈快递包装政府采购需求标准（试行）〉的通知》（财办库﹝2020﹞123号）。</w:t>
      </w:r>
      <w:r>
        <w:rPr>
          <w:rFonts w:ascii="宋体" w:hAnsi="宋体" w:cs="等线 Light"/>
          <w:bCs/>
          <w:sz w:val="24"/>
        </w:rPr>
      </w:r>
      <w:r/>
    </w:p>
    <w:p>
      <w:pPr>
        <w:pStyle w:val="885"/>
        <w:ind w:firstLine="480"/>
        <w:spacing w:line="360" w:lineRule="auto"/>
        <w:rPr>
          <w:rFonts w:ascii="宋体" w:hAnsi="宋体" w:cs="等线 Light"/>
          <w:bCs/>
          <w:sz w:val="24"/>
        </w:rPr>
      </w:pPr>
      <w:r>
        <w:rPr>
          <w:rFonts w:hint="eastAsia" w:ascii="宋体" w:hAnsi="宋体" w:cs="等线 Light"/>
          <w:bCs/>
          <w:sz w:val="24"/>
        </w:rPr>
        <w:t xml:space="preserve">2</w:t>
      </w:r>
      <w:r>
        <w:rPr>
          <w:rFonts w:ascii="宋体" w:hAnsi="宋体" w:cs="等线 Light"/>
          <w:bCs/>
          <w:sz w:val="24"/>
        </w:rPr>
        <w:t xml:space="preserve">.</w:t>
      </w:r>
      <w:r>
        <w:rPr>
          <w:rFonts w:hint="eastAsia" w:ascii="宋体" w:hAnsi="宋体" w:cs="等线 Light"/>
          <w:bCs/>
          <w:sz w:val="24"/>
        </w:rPr>
        <w:t xml:space="preserve">投标人提供的全部货物均应按国家或专业标准保护措施进行包装。该包装应适应于远距离运输、防潮、防震、防锈和防野蛮装卸，以确保货物安全无损运抵指定地点。由于包装不善所引起的货物损失均由投标人承担。</w:t>
      </w:r>
      <w:r>
        <w:rPr>
          <w:rFonts w:ascii="宋体" w:hAnsi="宋体" w:cs="等线 Light"/>
          <w:bCs/>
          <w:sz w:val="24"/>
        </w:rPr>
      </w:r>
      <w:r/>
    </w:p>
    <w:p>
      <w:pPr>
        <w:pStyle w:val="885"/>
        <w:ind w:firstLine="480"/>
        <w:spacing w:line="360" w:lineRule="auto"/>
        <w:rPr>
          <w:rFonts w:ascii="宋体" w:hAnsi="宋体" w:cs="等线 Light"/>
          <w:bCs/>
          <w:sz w:val="24"/>
        </w:rPr>
      </w:pPr>
      <w:r>
        <w:rPr>
          <w:rFonts w:hint="eastAsia" w:ascii="宋体" w:hAnsi="宋体" w:cs="等线 Light"/>
          <w:bCs/>
          <w:sz w:val="24"/>
        </w:rPr>
        <w:t xml:space="preserve">3</w:t>
      </w:r>
      <w:r>
        <w:rPr>
          <w:rFonts w:ascii="宋体" w:hAnsi="宋体" w:cs="等线 Light"/>
          <w:bCs/>
          <w:sz w:val="24"/>
        </w:rPr>
        <w:t xml:space="preserve">.</w:t>
      </w:r>
      <w:r>
        <w:rPr>
          <w:rFonts w:hint="eastAsia" w:ascii="宋体" w:hAnsi="宋体" w:cs="等线 Light"/>
          <w:bCs/>
          <w:sz w:val="24"/>
        </w:rPr>
        <w:t xml:space="preserve">投标人所提供的货物必须是满足采购文件的要求。保证所提供的货物均为正规的厂家生产的合格以上、无侵权产品。符合国家有关质量和包装标准。若投标人提供假冒伪劣、以次充好产品的，一经发现，除按采购人要求无条件退货或换货外，其他损失均由投标人承担。</w:t>
      </w:r>
      <w:r>
        <w:rPr>
          <w:rFonts w:ascii="宋体" w:hAnsi="宋体" w:cs="等线 Light"/>
          <w:bCs/>
          <w:sz w:val="24"/>
        </w:rPr>
      </w:r>
      <w:r/>
    </w:p>
    <w:p>
      <w:pPr>
        <w:pStyle w:val="885"/>
        <w:ind w:firstLine="480"/>
        <w:spacing w:line="360" w:lineRule="auto"/>
        <w:rPr>
          <w:rFonts w:ascii="宋体" w:hAnsi="宋体" w:cs="等线 Light"/>
          <w:bCs/>
          <w:sz w:val="24"/>
        </w:rPr>
      </w:pPr>
      <w:r>
        <w:rPr>
          <w:rFonts w:ascii="宋体" w:hAnsi="宋体" w:cs="等线 Light"/>
          <w:bCs/>
          <w:sz w:val="24"/>
        </w:rPr>
        <w:t xml:space="preserve">4.</w:t>
      </w:r>
      <w:r>
        <w:rPr>
          <w:rFonts w:hint="eastAsia" w:ascii="宋体" w:hAnsi="宋体" w:cs="等线 Light"/>
          <w:bCs/>
          <w:sz w:val="24"/>
        </w:rPr>
        <w:t xml:space="preserve">货物有包装的，包装必须完整，采购人有权拒收包装不整齐、已拆封及货物已损坏的商品。</w:t>
      </w:r>
      <w:r>
        <w:rPr>
          <w:rFonts w:ascii="宋体" w:hAnsi="宋体" w:cs="等线 Light"/>
          <w:bCs/>
          <w:sz w:val="24"/>
        </w:rPr>
      </w:r>
      <w:r/>
    </w:p>
    <w:p>
      <w:pPr>
        <w:pStyle w:val="885"/>
        <w:ind w:firstLine="480"/>
        <w:spacing w:line="360" w:lineRule="auto"/>
        <w:rPr>
          <w:rFonts w:ascii="宋体" w:hAnsi="宋体" w:cs="等线 Light"/>
          <w:bCs/>
          <w:sz w:val="24"/>
        </w:rPr>
      </w:pPr>
      <w:r>
        <w:rPr>
          <w:rFonts w:ascii="宋体" w:hAnsi="宋体" w:cs="等线 Light"/>
          <w:bCs/>
          <w:sz w:val="24"/>
        </w:rPr>
        <w:t xml:space="preserve">5.</w:t>
      </w:r>
      <w:r>
        <w:rPr>
          <w:rFonts w:hint="eastAsia" w:ascii="宋体" w:hAnsi="宋体" w:cs="等线 Light"/>
          <w:bCs/>
          <w:sz w:val="24"/>
        </w:rPr>
        <w:t xml:space="preserve">投标人应根据采购人要求按采购文件规定的型号向采购人提供要求数量的货物。不得擅自变更（含规格、型号、数量等），否则，采购人有权拒收。投标人应更换被拒收的货物，使之符合要求，且承担由此发生的一切费用。</w:t>
      </w:r>
      <w:r>
        <w:rPr>
          <w:rFonts w:ascii="宋体" w:hAnsi="宋体" w:cs="等线 Light"/>
          <w:bCs/>
          <w:sz w:val="24"/>
        </w:rPr>
      </w:r>
      <w:r/>
    </w:p>
    <w:p>
      <w:pPr>
        <w:pStyle w:val="885"/>
        <w:ind w:firstLine="482"/>
        <w:spacing w:line="360" w:lineRule="auto"/>
        <w:rPr>
          <w:rFonts w:ascii="宋体" w:hAnsi="宋体" w:cs="等线 Light"/>
          <w:b/>
          <w:bCs/>
          <w:sz w:val="24"/>
        </w:rPr>
      </w:pPr>
      <w:r>
        <w:rPr>
          <w:rFonts w:hint="eastAsia" w:ascii="宋体" w:hAnsi="宋体" w:cs="等线 Light"/>
          <w:b/>
          <w:bCs/>
          <w:sz w:val="24"/>
        </w:rPr>
        <w:t xml:space="preserve">四、履约验收方案</w:t>
      </w:r>
      <w:r>
        <w:rPr>
          <w:rFonts w:ascii="宋体" w:hAnsi="宋体" w:cs="等线 Light"/>
          <w:b/>
          <w:bCs/>
          <w:sz w:val="24"/>
        </w:rPr>
      </w:r>
      <w:r/>
    </w:p>
    <w:p>
      <w:pPr>
        <w:pStyle w:val="885"/>
        <w:ind w:firstLine="480"/>
        <w:spacing w:line="360" w:lineRule="auto"/>
        <w:rPr>
          <w:rFonts w:ascii="宋体" w:hAnsi="宋体" w:cs="等线 Light"/>
          <w:bCs/>
          <w:sz w:val="24"/>
        </w:rPr>
      </w:pPr>
      <w:r>
        <w:rPr>
          <w:rFonts w:hint="eastAsia" w:ascii="宋体" w:hAnsi="宋体" w:cs="等线 Light"/>
          <w:bCs/>
          <w:sz w:val="24"/>
        </w:rPr>
        <w:t xml:space="preserve">1.产品到达交货地点后，采购人和中标人在2日内共同检验产品数量、质量等状况，由中标人负责并承担相关费用，采购人应积极配合。中标人进行安装调试并经过性能测试后，由采购人组织验收，验收合格后在《验收评价表》上签字确认。</w:t>
      </w:r>
      <w:r>
        <w:rPr>
          <w:rFonts w:ascii="宋体" w:hAnsi="宋体" w:cs="等线 Light"/>
          <w:bCs/>
          <w:sz w:val="24"/>
        </w:rPr>
      </w:r>
      <w:r/>
    </w:p>
    <w:p>
      <w:pPr>
        <w:pStyle w:val="885"/>
        <w:ind w:firstLine="480"/>
        <w:spacing w:line="360" w:lineRule="auto"/>
        <w:rPr>
          <w:rFonts w:ascii="宋体" w:hAnsi="宋体" w:cs="等线 Light"/>
          <w:bCs/>
          <w:sz w:val="24"/>
        </w:rPr>
      </w:pPr>
      <w:r>
        <w:rPr>
          <w:rFonts w:hint="eastAsia" w:ascii="宋体" w:hAnsi="宋体" w:cs="等线 Light"/>
          <w:bCs/>
          <w:sz w:val="24"/>
        </w:rPr>
        <w:t xml:space="preserve">2</w:t>
      </w:r>
      <w:r>
        <w:rPr>
          <w:rFonts w:ascii="宋体" w:hAnsi="宋体" w:cs="等线 Light"/>
          <w:bCs/>
          <w:sz w:val="24"/>
        </w:rPr>
        <w:t xml:space="preserve">.</w:t>
      </w:r>
      <w:r>
        <w:rPr>
          <w:rFonts w:hint="eastAsia" w:ascii="宋体" w:hAnsi="宋体" w:cs="等线 Light"/>
          <w:bCs/>
          <w:sz w:val="24"/>
        </w:rPr>
        <w:t xml:space="preserve">对产品的外观或质量问题，采购人应在发现和应当发现之日起30日内向中标人提出书面异议，中标人在接到书面异议后，应当在2日内负责处理。采购人逾期提出的，对所交产品视为符合合同的规定。</w:t>
      </w:r>
      <w:r>
        <w:rPr>
          <w:rFonts w:ascii="宋体" w:hAnsi="宋体" w:cs="等线 Light"/>
          <w:bCs/>
          <w:sz w:val="24"/>
        </w:rPr>
      </w:r>
      <w:r/>
    </w:p>
    <w:p>
      <w:pPr>
        <w:pStyle w:val="885"/>
        <w:ind w:firstLine="480"/>
        <w:spacing w:line="360" w:lineRule="auto"/>
        <w:rPr>
          <w:rFonts w:ascii="宋体" w:hAnsi="宋体" w:cs="等线 Light"/>
          <w:bCs/>
          <w:sz w:val="24"/>
        </w:rPr>
      </w:pPr>
      <w:r>
        <w:rPr>
          <w:rFonts w:hint="eastAsia" w:ascii="宋体" w:hAnsi="宋体" w:cs="等线 Light"/>
          <w:bCs/>
          <w:sz w:val="24"/>
        </w:rPr>
        <w:t xml:space="preserve">3.经双方共同验收，产品性能参数达不到采购合同要求的，采购人可以拒收，并可以解除合同。</w:t>
      </w:r>
      <w:r>
        <w:rPr>
          <w:rFonts w:ascii="宋体" w:hAnsi="宋体" w:cs="等线 Light"/>
          <w:bCs/>
          <w:sz w:val="24"/>
        </w:rPr>
      </w:r>
      <w:r/>
    </w:p>
    <w:p>
      <w:pPr>
        <w:pStyle w:val="885"/>
        <w:ind w:firstLine="482"/>
        <w:spacing w:line="360" w:lineRule="auto"/>
        <w:rPr>
          <w:rFonts w:ascii="宋体" w:hAnsi="宋体" w:cs="等线 Light"/>
          <w:b/>
          <w:bCs/>
          <w:sz w:val="24"/>
        </w:rPr>
      </w:pPr>
      <w:r>
        <w:rPr>
          <w:rFonts w:hint="eastAsia" w:ascii="宋体" w:hAnsi="宋体" w:cs="等线 Light"/>
          <w:b/>
          <w:bCs/>
          <w:sz w:val="24"/>
        </w:rPr>
        <w:t xml:space="preserve">五、场地原始平面图</w:t>
      </w:r>
      <w:r>
        <w:rPr>
          <w:rFonts w:ascii="宋体" w:hAnsi="宋体" w:cs="等线 Light"/>
          <w:b/>
          <w:bCs/>
          <w:sz w:val="24"/>
        </w:rPr>
      </w:r>
      <w:r/>
    </w:p>
    <w:p>
      <w:pPr>
        <w:pStyle w:val="885"/>
        <w:ind w:firstLine="480"/>
        <w:spacing w:line="360" w:lineRule="auto"/>
        <w:rPr>
          <w:rFonts w:hint="eastAsia" w:ascii="宋体" w:hAnsi="宋体" w:cs="等线 Light"/>
          <w:bCs/>
          <w:sz w:val="24"/>
        </w:rPr>
      </w:pPr>
      <w:r>
        <w:rPr>
          <w:rFonts w:ascii="宋体" w:hAnsi="宋体" w:cs="等线 Light"/>
          <w:bCs/>
          <w:sz w:val="24"/>
        </w:rPr>
        <mc:AlternateContent>
          <mc:Choice Requires="wpg">
            <w:drawing>
              <wp:inline xmlns:wp="http://schemas.openxmlformats.org/drawingml/2006/wordprocessingDrawing" distT="0" distB="0" distL="0" distR="0">
                <wp:extent cx="5301412" cy="445466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301412" cy="4454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7.4pt;height:350.8pt;mso-wrap-distance-left:0.0pt;mso-wrap-distance-top:0.0pt;mso-wrap-distance-right:0.0pt;mso-wrap-distance-bottom:0.0pt;" stroked="f">
                <v:path textboxrect="0,0,0,0"/>
                <v:imagedata r:id="rId24" o:title=""/>
              </v:shape>
            </w:pict>
          </mc:Fallback>
        </mc:AlternateContent>
      </w:r>
      <w:r>
        <w:rPr>
          <w:rFonts w:hint="eastAsia" w:ascii="宋体" w:hAnsi="宋体" w:cs="等线 Light"/>
          <w:bCs/>
          <w:sz w:val="24"/>
        </w:rPr>
      </w:r>
      <w:r/>
    </w:p>
    <w:p>
      <w:pPr>
        <w:pStyle w:val="885"/>
        <w:ind w:firstLine="480"/>
        <w:spacing w:line="360" w:lineRule="auto"/>
        <w:rPr>
          <w:rFonts w:ascii="宋体" w:hAnsi="宋体" w:cs="等线 Light"/>
          <w:bCs/>
          <w:sz w:val="24"/>
        </w:rPr>
      </w:pPr>
      <w:r>
        <w:rPr>
          <w:rFonts w:ascii="宋体" w:hAnsi="宋体" w:cs="等线 Light"/>
          <w:bCs/>
          <w:sz w:val="24"/>
        </w:rPr>
      </w:r>
      <w:r/>
    </w:p>
    <w:p>
      <w:pPr>
        <w:pStyle w:val="885"/>
        <w:ind w:firstLine="480"/>
        <w:spacing w:line="360" w:lineRule="auto"/>
        <w:rPr>
          <w:rFonts w:ascii="宋体" w:hAnsi="宋体" w:cs="等线 Light"/>
          <w:bCs/>
          <w:sz w:val="24"/>
        </w:rPr>
      </w:pPr>
      <w:r>
        <w:rPr>
          <w:rFonts w:ascii="宋体" w:hAnsi="宋体" w:cs="等线 Light"/>
          <w:bCs/>
          <w:sz w:val="24"/>
        </w:rPr>
      </w:r>
      <w:r/>
    </w:p>
    <w:p>
      <w:pPr>
        <w:pStyle w:val="885"/>
        <w:rPr>
          <w:rFonts w:ascii="宋体" w:hAnsi="宋体"/>
        </w:rPr>
      </w:pPr>
      <w:r>
        <w:rPr>
          <w:rFonts w:ascii="宋体" w:hAnsi="宋体"/>
        </w:rPr>
      </w:r>
      <w:r/>
    </w:p>
    <w:p>
      <w:pPr>
        <w:pStyle w:val="885"/>
        <w:jc w:val="center"/>
        <w:spacing w:line="360" w:lineRule="auto"/>
        <w:rPr>
          <w:rFonts w:ascii="宋体" w:hAnsi="宋体"/>
          <w:b/>
          <w:sz w:val="36"/>
          <w:szCs w:val="36"/>
        </w:rPr>
        <w:outlineLvl w:val="0"/>
      </w:pPr>
      <w:r>
        <w:rPr>
          <w:rFonts w:ascii="宋体" w:hAnsi="宋体"/>
          <w:b/>
          <w:sz w:val="36"/>
          <w:szCs w:val="36"/>
        </w:rPr>
        <w:br w:type="page" w:clear="all"/>
      </w:r>
      <w:bookmarkStart w:id="815" w:name="_Toc99301425"/>
      <w:r>
        <w:rPr>
          <w:rFonts w:ascii="宋体" w:hAnsi="宋体"/>
          <w:b/>
          <w:sz w:val="36"/>
          <w:szCs w:val="36"/>
        </w:rPr>
        <w:t xml:space="preserve">第六章   拟签订的合同文本</w:t>
      </w:r>
      <w:bookmarkEnd w:id="815"/>
      <w:r>
        <w:rPr>
          <w:rFonts w:ascii="宋体" w:hAnsi="宋体"/>
          <w:b/>
          <w:sz w:val="36"/>
          <w:szCs w:val="36"/>
        </w:rPr>
      </w:r>
      <w:r/>
    </w:p>
    <w:p>
      <w:pPr>
        <w:pStyle w:val="917"/>
        <w:jc w:val="center"/>
        <w:rPr>
          <w:rFonts w:cs="宋体"/>
          <w:b/>
          <w:bCs/>
          <w:spacing w:val="-20"/>
          <w:sz w:val="48"/>
          <w:szCs w:val="48"/>
        </w:rPr>
      </w:pPr>
      <w:r/>
      <w:bookmarkStart w:id="816" w:name="_Toc3995"/>
      <w:r>
        <w:rPr>
          <w:rFonts w:cs="宋体"/>
          <w:b/>
          <w:bCs/>
          <w:spacing w:val="-20"/>
          <w:sz w:val="48"/>
          <w:szCs w:val="48"/>
        </w:rPr>
      </w:r>
      <w:r/>
    </w:p>
    <w:p>
      <w:pPr>
        <w:pStyle w:val="917"/>
        <w:jc w:val="center"/>
        <w:rPr>
          <w:rFonts w:hint="eastAsia" w:cs="宋体"/>
          <w:b/>
          <w:bCs/>
          <w:spacing w:val="-20"/>
          <w:sz w:val="48"/>
          <w:szCs w:val="48"/>
        </w:rPr>
      </w:pPr>
      <w:r>
        <w:rPr>
          <w:rFonts w:hint="eastAsia" w:cs="宋体"/>
          <w:b/>
          <w:bCs/>
          <w:spacing w:val="-20"/>
          <w:sz w:val="48"/>
          <w:szCs w:val="48"/>
        </w:rPr>
      </w:r>
      <w:r/>
    </w:p>
    <w:p>
      <w:pPr>
        <w:pStyle w:val="917"/>
        <w:jc w:val="center"/>
        <w:rPr>
          <w:rFonts w:hint="eastAsia" w:cs="宋体"/>
          <w:b/>
          <w:bCs/>
          <w:spacing w:val="-20"/>
          <w:sz w:val="48"/>
          <w:szCs w:val="48"/>
        </w:rPr>
      </w:pPr>
      <w:r>
        <w:rPr>
          <w:rFonts w:hint="eastAsia" w:cs="宋体"/>
          <w:b/>
          <w:bCs/>
          <w:spacing w:val="-20"/>
          <w:sz w:val="48"/>
          <w:szCs w:val="48"/>
        </w:rPr>
        <w:t xml:space="preserve">政府采购货物买卖合同</w:t>
      </w:r>
      <w:r/>
    </w:p>
    <w:p>
      <w:pPr>
        <w:pStyle w:val="917"/>
        <w:jc w:val="center"/>
        <w:rPr>
          <w:rFonts w:hint="eastAsia" w:cs="宋体"/>
          <w:b/>
          <w:bCs/>
          <w:spacing w:val="-20"/>
          <w:sz w:val="48"/>
          <w:szCs w:val="48"/>
        </w:rPr>
      </w:pPr>
      <w:r>
        <w:rPr>
          <w:rFonts w:hint="eastAsia" w:cs="宋体"/>
          <w:b/>
          <w:bCs/>
          <w:spacing w:val="-20"/>
          <w:sz w:val="48"/>
          <w:szCs w:val="48"/>
        </w:rPr>
      </w:r>
      <w:r/>
    </w:p>
    <w:p>
      <w:pPr>
        <w:pStyle w:val="885"/>
        <w:rPr>
          <w:rFonts w:hint="eastAsia" w:ascii="宋体" w:hAnsi="宋体" w:cs="宋体"/>
          <w:b/>
          <w:bCs/>
          <w:spacing w:val="-20"/>
          <w:sz w:val="40"/>
          <w:szCs w:val="40"/>
        </w:rPr>
      </w:pPr>
      <w:r>
        <w:rPr>
          <w:rFonts w:hint="eastAsia" w:ascii="宋体" w:hAnsi="宋体" w:cs="宋体"/>
          <w:b/>
          <w:bCs/>
          <w:spacing w:val="-20"/>
          <w:sz w:val="40"/>
          <w:szCs w:val="40"/>
        </w:rPr>
      </w:r>
      <w:r/>
    </w:p>
    <w:p>
      <w:pPr>
        <w:pStyle w:val="885"/>
        <w:rPr>
          <w:rFonts w:hint="eastAsia" w:ascii="宋体" w:hAnsi="宋体" w:cs="宋体"/>
          <w:b/>
          <w:bCs/>
          <w:spacing w:val="-20"/>
          <w:sz w:val="40"/>
          <w:szCs w:val="40"/>
        </w:rPr>
      </w:pPr>
      <w:r>
        <w:rPr>
          <w:rFonts w:hint="eastAsia" w:ascii="宋体" w:hAnsi="宋体" w:cs="宋体"/>
          <w:b/>
          <w:bCs/>
          <w:spacing w:val="-20"/>
          <w:sz w:val="40"/>
          <w:szCs w:val="40"/>
        </w:rPr>
      </w:r>
      <w:r/>
    </w:p>
    <w:p>
      <w:pPr>
        <w:pStyle w:val="885"/>
        <w:rPr>
          <w:rFonts w:hint="eastAsia" w:ascii="宋体" w:hAnsi="宋体" w:cs="宋体"/>
          <w:b/>
          <w:bCs/>
          <w:spacing w:val="-20"/>
          <w:sz w:val="40"/>
          <w:szCs w:val="40"/>
        </w:rPr>
      </w:pPr>
      <w:r>
        <w:rPr>
          <w:rFonts w:hint="eastAsia" w:ascii="宋体" w:hAnsi="宋体" w:cs="宋体"/>
          <w:b/>
          <w:bCs/>
          <w:spacing w:val="-20"/>
          <w:sz w:val="40"/>
          <w:szCs w:val="40"/>
        </w:rPr>
      </w:r>
      <w:r/>
    </w:p>
    <w:p>
      <w:pPr>
        <w:pStyle w:val="885"/>
        <w:ind w:left="420"/>
        <w:spacing w:line="360" w:lineRule="auto"/>
        <w:rPr>
          <w:rFonts w:hint="eastAsia"/>
          <w:sz w:val="32"/>
          <w:szCs w:val="32"/>
        </w:rPr>
      </w:pPr>
      <w:r>
        <w:rPr>
          <w:rFonts w:hint="eastAsia" w:ascii="宋体" w:hAnsi="宋体" w:cs="宋体"/>
          <w:sz w:val="32"/>
          <w:szCs w:val="32"/>
        </w:rPr>
        <w:t xml:space="preserve">项目名称：</w:t>
      </w:r>
      <w:r>
        <w:rPr>
          <w:sz w:val="32"/>
          <w:szCs w:val="32"/>
          <w:u w:val="single"/>
        </w:rPr>
        <w:t xml:space="preserve">                             </w:t>
      </w:r>
      <w:r>
        <w:rPr>
          <w:rFonts w:hint="eastAsia"/>
          <w:sz w:val="32"/>
          <w:szCs w:val="32"/>
        </w:rPr>
      </w:r>
      <w:r/>
    </w:p>
    <w:p>
      <w:pPr>
        <w:pStyle w:val="885"/>
        <w:ind w:left="420"/>
        <w:spacing w:line="360" w:lineRule="auto"/>
        <w:rPr>
          <w:sz w:val="32"/>
          <w:szCs w:val="32"/>
          <w:u w:val="single"/>
        </w:rPr>
      </w:pPr>
      <w:r>
        <w:rPr>
          <w:rFonts w:hint="eastAsia"/>
          <w:sz w:val="32"/>
          <w:szCs w:val="32"/>
        </w:rPr>
        <w:t xml:space="preserve">合同编号：</w:t>
      </w:r>
      <w:r>
        <w:rPr>
          <w:sz w:val="32"/>
          <w:szCs w:val="32"/>
          <w:u w:val="single"/>
        </w:rPr>
        <w:t xml:space="preserve">                             </w:t>
      </w:r>
      <w:r/>
    </w:p>
    <w:p>
      <w:pPr>
        <w:pStyle w:val="885"/>
        <w:ind w:left="420"/>
        <w:spacing w:line="360" w:lineRule="auto"/>
        <w:rPr>
          <w:sz w:val="32"/>
          <w:szCs w:val="32"/>
        </w:rPr>
      </w:pPr>
      <w:r>
        <w:rPr>
          <w:rFonts w:hint="eastAsia"/>
          <w:sz w:val="32"/>
          <w:szCs w:val="32"/>
        </w:rPr>
        <w:t xml:space="preserve">甲</w:t>
      </w:r>
      <w:r>
        <w:rPr>
          <w:sz w:val="32"/>
          <w:szCs w:val="32"/>
        </w:rPr>
        <w:t xml:space="preserve">    </w:t>
      </w:r>
      <w:r>
        <w:rPr>
          <w:rFonts w:hint="eastAsia"/>
          <w:sz w:val="32"/>
          <w:szCs w:val="32"/>
        </w:rPr>
        <w:t xml:space="preserve">方：</w:t>
      </w:r>
      <w:r>
        <w:rPr>
          <w:sz w:val="32"/>
          <w:szCs w:val="32"/>
          <w:u w:val="single"/>
        </w:rPr>
        <w:t xml:space="preserve">                             </w:t>
      </w:r>
      <w:r>
        <w:rPr>
          <w:sz w:val="32"/>
          <w:szCs w:val="32"/>
        </w:rPr>
      </w:r>
      <w:r/>
    </w:p>
    <w:p>
      <w:pPr>
        <w:pStyle w:val="885"/>
        <w:ind w:left="420"/>
        <w:spacing w:line="360" w:lineRule="auto"/>
        <w:rPr>
          <w:sz w:val="32"/>
          <w:szCs w:val="32"/>
          <w:u w:val="single"/>
        </w:rPr>
      </w:pPr>
      <w:r>
        <w:rPr>
          <w:rFonts w:hint="eastAsia"/>
          <w:sz w:val="32"/>
          <w:szCs w:val="32"/>
        </w:rPr>
        <w:t xml:space="preserve">乙</w:t>
      </w:r>
      <w:r>
        <w:rPr>
          <w:sz w:val="32"/>
          <w:szCs w:val="32"/>
        </w:rPr>
        <w:t xml:space="preserve">    </w:t>
      </w:r>
      <w:r>
        <w:rPr>
          <w:rFonts w:hint="eastAsia"/>
          <w:sz w:val="32"/>
          <w:szCs w:val="32"/>
        </w:rPr>
        <w:t xml:space="preserve">方：</w:t>
      </w:r>
      <w:r>
        <w:rPr>
          <w:sz w:val="32"/>
          <w:szCs w:val="32"/>
          <w:u w:val="single"/>
        </w:rPr>
        <w:t xml:space="preserve">                             </w:t>
      </w:r>
      <w:r/>
    </w:p>
    <w:p>
      <w:pPr>
        <w:pStyle w:val="885"/>
        <w:ind w:left="420"/>
        <w:spacing w:line="360" w:lineRule="auto"/>
        <w:rPr>
          <w:sz w:val="32"/>
          <w:szCs w:val="32"/>
        </w:rPr>
      </w:pPr>
      <w:r>
        <w:rPr>
          <w:rFonts w:hint="eastAsia"/>
          <w:sz w:val="32"/>
          <w:szCs w:val="32"/>
        </w:rPr>
        <w:t xml:space="preserve">签订时间：</w:t>
      </w:r>
      <w:r>
        <w:rPr>
          <w:sz w:val="32"/>
          <w:szCs w:val="32"/>
          <w:u w:val="single"/>
        </w:rPr>
        <w:t xml:space="preserve">                             </w:t>
      </w:r>
      <w:r>
        <w:rPr>
          <w:sz w:val="32"/>
          <w:szCs w:val="32"/>
        </w:rPr>
      </w:r>
      <w:r/>
    </w:p>
    <w:p>
      <w:pPr>
        <w:pStyle w:val="885"/>
      </w:pPr>
      <w:r/>
      <w:r/>
    </w:p>
    <w:p>
      <w:pPr>
        <w:pStyle w:val="885"/>
        <w:rPr>
          <w:rFonts w:eastAsia="黑体"/>
          <w:sz w:val="44"/>
          <w:szCs w:val="44"/>
        </w:rPr>
      </w:pPr>
      <w:r>
        <w:rPr>
          <w:rFonts w:eastAsia="黑体"/>
          <w:sz w:val="44"/>
          <w:szCs w:val="44"/>
        </w:rPr>
        <w:br w:type="page" w:clear="all"/>
      </w:r>
      <w:r/>
    </w:p>
    <w:p>
      <w:pPr>
        <w:pStyle w:val="885"/>
        <w:jc w:val="center"/>
        <w:rPr>
          <w:rFonts w:eastAsia="黑体"/>
          <w:sz w:val="44"/>
          <w:szCs w:val="44"/>
        </w:rPr>
      </w:pPr>
      <w:r>
        <w:rPr>
          <w:rFonts w:hint="eastAsia" w:eastAsia="黑体"/>
          <w:sz w:val="44"/>
          <w:szCs w:val="44"/>
        </w:rPr>
        <w:t xml:space="preserve">使</w:t>
      </w:r>
      <w:r>
        <w:rPr>
          <w:rFonts w:eastAsia="黑体"/>
          <w:sz w:val="44"/>
          <w:szCs w:val="44"/>
        </w:rPr>
        <w:t xml:space="preserve"> </w:t>
      </w:r>
      <w:r>
        <w:rPr>
          <w:rFonts w:hint="eastAsia" w:eastAsia="黑体"/>
          <w:sz w:val="44"/>
          <w:szCs w:val="44"/>
        </w:rPr>
        <w:t xml:space="preserve">用</w:t>
      </w:r>
      <w:r>
        <w:rPr>
          <w:rFonts w:eastAsia="黑体"/>
          <w:sz w:val="44"/>
          <w:szCs w:val="44"/>
        </w:rPr>
        <w:t xml:space="preserve"> </w:t>
      </w:r>
      <w:r>
        <w:rPr>
          <w:rFonts w:hint="eastAsia" w:eastAsia="黑体"/>
          <w:sz w:val="44"/>
          <w:szCs w:val="44"/>
        </w:rPr>
        <w:t xml:space="preserve">说</w:t>
      </w:r>
      <w:r>
        <w:rPr>
          <w:rFonts w:eastAsia="黑体"/>
          <w:sz w:val="44"/>
          <w:szCs w:val="44"/>
        </w:rPr>
        <w:t xml:space="preserve"> </w:t>
      </w:r>
      <w:r>
        <w:rPr>
          <w:rFonts w:hint="eastAsia" w:eastAsia="黑体"/>
          <w:sz w:val="44"/>
          <w:szCs w:val="44"/>
        </w:rPr>
        <w:t xml:space="preserve">明</w:t>
      </w:r>
      <w:r>
        <w:rPr>
          <w:rFonts w:eastAsia="黑体"/>
          <w:sz w:val="44"/>
          <w:szCs w:val="44"/>
        </w:rPr>
      </w:r>
      <w:r/>
    </w:p>
    <w:p>
      <w:pPr>
        <w:pStyle w:val="885"/>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885"/>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pStyle w:val="885"/>
        <w:rPr>
          <w:rFonts w:hint="eastAsia" w:eastAsia="黑体"/>
          <w:sz w:val="44"/>
          <w:szCs w:val="44"/>
        </w:rPr>
      </w:pPr>
      <w:r>
        <w:rPr>
          <w:rFonts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rPr>
          <w:rFonts w:hint="eastAsia" w:eastAsia="黑体"/>
          <w:sz w:val="44"/>
          <w:szCs w:val="44"/>
        </w:rPr>
      </w:r>
      <w:r/>
    </w:p>
    <w:p>
      <w:pPr>
        <w:pStyle w:val="885"/>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sz w:val="32"/>
          <w:szCs w:val="32"/>
        </w:rPr>
      </w:r>
      <w:r/>
    </w:p>
    <w:p>
      <w:pPr>
        <w:pStyle w:val="885"/>
        <w:jc w:val="left"/>
        <w:widowControl/>
        <w:rPr>
          <w:rFonts w:eastAsia="黑体"/>
          <w:sz w:val="44"/>
          <w:szCs w:val="44"/>
        </w:rPr>
        <w:sectPr>
          <w:footnotePr/>
          <w:endnotePr/>
          <w:type w:val="nextPage"/>
          <w:pgSz w:w="11906" w:h="16838" w:orient="portrait"/>
          <w:pgMar w:top="1440" w:right="1800" w:bottom="1440" w:left="1800" w:header="851" w:footer="992" w:gutter="0"/>
          <w:cols w:num="1" w:sep="0" w:space="720" w:equalWidth="1"/>
          <w:docGrid w:linePitch="360"/>
        </w:sectPr>
      </w:pPr>
      <w:r>
        <w:rPr>
          <w:rFonts w:eastAsia="黑体"/>
          <w:sz w:val="44"/>
          <w:szCs w:val="44"/>
        </w:rPr>
      </w:r>
      <w:r/>
    </w:p>
    <w:p>
      <w:pPr>
        <w:pStyle w:val="885"/>
        <w:rPr>
          <w:rFonts w:hint="eastAsia"/>
        </w:rPr>
      </w:pPr>
      <w:r/>
      <w:bookmarkEnd w:id="816"/>
      <w:r/>
      <w:bookmarkStart w:id="817" w:name="_Toc22209"/>
      <w:r>
        <w:rPr>
          <w:rFonts w:hint="eastAsia"/>
        </w:rPr>
      </w:r>
      <w:r/>
    </w:p>
    <w:p>
      <w:pPr>
        <w:pStyle w:val="887"/>
        <w:spacing w:line="400" w:lineRule="exact"/>
        <w:rPr>
          <w:rFonts w:hint="eastAsia" w:ascii="黑体" w:hAnsi="华文中宋"/>
          <w:b w:val="0"/>
          <w:sz w:val="28"/>
          <w:szCs w:val="28"/>
        </w:rPr>
      </w:pPr>
      <w:r>
        <w:rPr>
          <w:rFonts w:hint="eastAsia" w:ascii="黑体" w:hAnsi="黑体"/>
          <w:b w:val="0"/>
          <w:bCs/>
          <w:sz w:val="28"/>
          <w:szCs w:val="28"/>
        </w:rPr>
        <w:t xml:space="preserve">第一节 </w:t>
      </w:r>
      <w:r>
        <w:rPr>
          <w:rFonts w:hint="eastAsia" w:ascii="黑体" w:hAnsi="华文中宋"/>
          <w:b w:val="0"/>
          <w:bCs/>
          <w:sz w:val="28"/>
          <w:szCs w:val="28"/>
        </w:rPr>
        <w:t xml:space="preserve">政府采购合同协议书</w:t>
      </w:r>
      <w:bookmarkEnd w:id="817"/>
      <w:r>
        <w:rPr>
          <w:rFonts w:hint="eastAsia" w:ascii="黑体" w:hAnsi="华文中宋"/>
          <w:b w:val="0"/>
          <w:sz w:val="28"/>
          <w:szCs w:val="28"/>
        </w:rPr>
      </w:r>
      <w:r/>
    </w:p>
    <w:p>
      <w:pPr>
        <w:pStyle w:val="885"/>
        <w:rPr>
          <w:rFonts w:hint="eastAsia"/>
        </w:rPr>
      </w:pPr>
      <w:r>
        <w:rPr>
          <w:rFonts w:hint="eastAsia"/>
        </w:rPr>
      </w:r>
      <w:r/>
    </w:p>
    <w:p>
      <w:pPr>
        <w:pStyle w:val="885"/>
        <w:spacing w:line="400" w:lineRule="exact"/>
        <w:rPr>
          <w:rFonts w:hint="eastAsia" w:ascii="宋体" w:hAnsi="宋体"/>
          <w:szCs w:val="21"/>
        </w:rPr>
      </w:pPr>
      <w:r>
        <w:rPr>
          <w:rFonts w:hint="eastAsia" w:ascii="宋体" w:hAnsi="宋体"/>
          <w:szCs w:val="21"/>
        </w:rPr>
      </w:r>
      <w:r/>
    </w:p>
    <w:p>
      <w:pPr>
        <w:pStyle w:val="885"/>
        <w:spacing w:line="400" w:lineRule="exact"/>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w:t>
        <w:tab/>
        <w:t xml:space="preserve">                                   文件约定的合同甲方）</w:t>
      </w:r>
      <w:r/>
    </w:p>
    <w:p>
      <w:pPr>
        <w:pStyle w:val="885"/>
        <w:spacing w:line="400" w:lineRule="exact"/>
        <w:rPr>
          <w:rFonts w:hint="eastAsia"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pStyle w:val="885"/>
        <w:spacing w:line="400" w:lineRule="exact"/>
        <w:rPr>
          <w:rFonts w:hint="eastAsia"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pStyle w:val="885"/>
        <w:spacing w:line="400" w:lineRule="exact"/>
        <w:rPr>
          <w:rFonts w:hint="eastAsia" w:ascii="宋体" w:hAnsi="宋体"/>
          <w:szCs w:val="21"/>
        </w:rPr>
      </w:pPr>
      <w:r>
        <w:rPr>
          <w:rFonts w:hint="eastAsia" w:ascii="宋体" w:hAnsi="宋体"/>
          <w:szCs w:val="21"/>
        </w:rPr>
        <w:t xml:space="preserve">乙方3（全称）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pStyle w:val="885"/>
        <w:spacing w:line="400" w:lineRule="exact"/>
        <w:rPr>
          <w:rFonts w:hint="eastAsia" w:ascii="宋体" w:hAnsi="宋体"/>
          <w:szCs w:val="21"/>
        </w:rPr>
      </w:pPr>
      <w:r>
        <w:rPr>
          <w:rFonts w:hint="eastAsia" w:ascii="宋体" w:hAnsi="宋体"/>
          <w:szCs w:val="21"/>
        </w:rPr>
      </w:r>
      <w:r/>
    </w:p>
    <w:p>
      <w:pPr>
        <w:pStyle w:val="919"/>
        <w:ind w:firstLine="420"/>
        <w:spacing w:line="400" w:lineRule="exact"/>
        <w:rPr>
          <w:rFonts w:ascii="宋体" w:hAnsi="宋体"/>
          <w:sz w:val="21"/>
          <w:szCs w:val="21"/>
        </w:rPr>
      </w:pPr>
      <w:r>
        <w:rPr>
          <w:rFonts w:hint="eastAsia" w:ascii="宋体" w:hAnsi="宋体"/>
          <w:sz w:val="21"/>
          <w:szCs w:val="21"/>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rPr>
          <w:rFonts w:ascii="宋体" w:hAnsi="宋体"/>
          <w:sz w:val="21"/>
          <w:szCs w:val="21"/>
        </w:rPr>
      </w:r>
      <w:r/>
    </w:p>
    <w:p>
      <w:pPr>
        <w:pStyle w:val="885"/>
        <w:numPr>
          <w:ilvl w:val="0"/>
          <w:numId w:val="17"/>
        </w:numPr>
        <w:ind w:firstLine="422"/>
        <w:spacing w:line="400" w:lineRule="exact"/>
        <w:rPr>
          <w:rFonts w:hint="eastAsia" w:ascii="宋体" w:hAnsi="宋体"/>
          <w:b/>
          <w:szCs w:val="21"/>
        </w:rPr>
      </w:pPr>
      <w:r>
        <w:rPr>
          <w:rFonts w:hint="eastAsia" w:ascii="宋体" w:hAnsi="宋体"/>
          <w:b/>
          <w:szCs w:val="21"/>
        </w:rPr>
        <w:t xml:space="preserve">项目信息</w:t>
      </w:r>
      <w:r/>
    </w:p>
    <w:p>
      <w:pPr>
        <w:pStyle w:val="919"/>
        <w:numPr>
          <w:ilvl w:val="0"/>
          <w:numId w:val="18"/>
        </w:numPr>
        <w:ind w:firstLine="420"/>
        <w:spacing w:line="400" w:lineRule="exact"/>
        <w:rPr>
          <w:rFonts w:hint="eastAsia" w:ascii="宋体" w:hAnsi="宋体"/>
          <w:sz w:val="21"/>
          <w:szCs w:val="21"/>
          <w:u w:val="single"/>
        </w:rPr>
      </w:pPr>
      <w:r>
        <w:rPr>
          <w:rFonts w:hint="eastAsia" w:ascii="宋体" w:hAnsi="宋体"/>
          <w:sz w:val="21"/>
          <w:szCs w:val="21"/>
        </w:rPr>
        <w:t xml:space="preserve">采购项目名称：</w:t>
      </w:r>
      <w:r>
        <w:rPr>
          <w:rFonts w:hint="eastAsia" w:ascii="宋体" w:hAnsi="宋体"/>
          <w:sz w:val="21"/>
          <w:szCs w:val="21"/>
          <w:u w:val="single"/>
        </w:rPr>
        <w:t xml:space="preserve">                                          </w:t>
      </w:r>
      <w:r/>
    </w:p>
    <w:p>
      <w:pPr>
        <w:pStyle w:val="919"/>
        <w:spacing w:line="400" w:lineRule="exact"/>
        <w:tabs>
          <w:tab w:val="left" w:pos="999" w:leader="none"/>
        </w:tabs>
        <w:rPr>
          <w:rFonts w:hint="eastAsia" w:ascii="宋体" w:hAnsi="宋体"/>
          <w:sz w:val="21"/>
          <w:szCs w:val="21"/>
        </w:rPr>
      </w:pPr>
      <w:r>
        <w:rPr>
          <w:rFonts w:hint="eastAsia" w:ascii="宋体" w:hAnsi="宋体"/>
          <w:sz w:val="21"/>
          <w:szCs w:val="21"/>
        </w:rPr>
        <w:t xml:space="preserve">    采购项目编号：</w:t>
      </w:r>
      <w:r>
        <w:rPr>
          <w:rFonts w:hint="eastAsia" w:ascii="宋体" w:hAnsi="宋体"/>
          <w:sz w:val="21"/>
          <w:szCs w:val="21"/>
          <w:u w:val="single"/>
        </w:rPr>
        <w:t xml:space="preserve">                                          </w:t>
      </w:r>
      <w:r>
        <w:rPr>
          <w:rFonts w:hint="eastAsia" w:ascii="宋体" w:hAnsi="宋体"/>
          <w:sz w:val="21"/>
          <w:szCs w:val="21"/>
        </w:rPr>
      </w:r>
      <w:r/>
    </w:p>
    <w:p>
      <w:pPr>
        <w:pStyle w:val="919"/>
        <w:ind w:firstLine="420"/>
        <w:spacing w:line="400" w:lineRule="exact"/>
        <w:rPr>
          <w:rFonts w:hint="eastAsia" w:ascii="宋体" w:hAnsi="宋体"/>
          <w:sz w:val="21"/>
          <w:szCs w:val="21"/>
        </w:rPr>
      </w:pPr>
      <w:r>
        <w:rPr>
          <w:rFonts w:hint="eastAsia" w:ascii="宋体" w:hAnsi="宋体"/>
          <w:sz w:val="21"/>
          <w:szCs w:val="21"/>
        </w:rPr>
        <w:t xml:space="preserve">（2）采购计划编号：</w:t>
      </w:r>
      <w:r>
        <w:rPr>
          <w:rFonts w:hint="eastAsia" w:ascii="宋体" w:hAnsi="宋体"/>
          <w:sz w:val="21"/>
          <w:szCs w:val="21"/>
          <w:u w:val="single"/>
        </w:rPr>
        <w:t xml:space="preserve">                                          </w:t>
      </w:r>
      <w:r>
        <w:rPr>
          <w:rFonts w:hint="eastAsia" w:ascii="宋体" w:hAnsi="宋体"/>
          <w:sz w:val="21"/>
          <w:szCs w:val="21"/>
        </w:rPr>
        <w:t xml:space="preserve"> </w:t>
      </w:r>
      <w:r/>
    </w:p>
    <w:p>
      <w:pPr>
        <w:pStyle w:val="885"/>
        <w:ind w:firstLine="420"/>
        <w:spacing w:line="400" w:lineRule="exact"/>
        <w:rPr>
          <w:rFonts w:hint="eastAsia" w:ascii="宋体" w:hAnsi="宋体"/>
          <w:szCs w:val="21"/>
        </w:rPr>
      </w:pPr>
      <w:r>
        <w:rPr>
          <w:rFonts w:hint="eastAsia" w:ascii="宋体" w:hAnsi="宋体"/>
          <w:szCs w:val="21"/>
        </w:rPr>
        <w:t xml:space="preserve">（3）项目内容：</w:t>
      </w:r>
      <w:r/>
    </w:p>
    <w:p>
      <w:pPr>
        <w:pStyle w:val="885"/>
        <w:ind w:firstLine="420"/>
        <w:spacing w:line="400" w:lineRule="exact"/>
        <w:rPr>
          <w:rFonts w:hint="eastAsia" w:ascii="宋体" w:hAnsi="宋体"/>
          <w:szCs w:val="21"/>
        </w:rPr>
      </w:pPr>
      <w:r>
        <w:rPr>
          <w:rFonts w:hint="eastAsia" w:ascii="宋体" w:hAnsi="宋体"/>
          <w:szCs w:val="21"/>
        </w:rPr>
        <w:t xml:space="preserve">     采购标的及数量（台/套</w:t>
      </w:r>
      <w:r>
        <w:rPr>
          <w:rFonts w:hint="eastAsia" w:ascii="宋体" w:hAnsi="宋体"/>
          <w:szCs w:val="21"/>
          <w:lang w:val="en"/>
        </w:rPr>
        <w:t xml:space="preserve">/个/架/组等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pStyle w:val="885"/>
        <w:ind w:firstLine="420"/>
        <w:spacing w:line="400" w:lineRule="exact"/>
        <w:rPr>
          <w:rFonts w:hint="eastAsia"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lang w:val="en"/>
        </w:rPr>
      </w:r>
      <w:r/>
    </w:p>
    <w:p>
      <w:pPr>
        <w:pStyle w:val="885"/>
        <w:ind w:firstLine="945"/>
        <w:spacing w:line="400" w:lineRule="exact"/>
        <w:rPr>
          <w:rFonts w:hint="eastAsia" w:ascii="宋体" w:hAnsi="宋体"/>
          <w:szCs w:val="21"/>
          <w:u w:val="single"/>
        </w:rPr>
      </w:pPr>
      <w:r>
        <w:rPr>
          <w:rFonts w:hint="eastAsia" w:ascii="宋体" w:hAnsi="宋体"/>
          <w:szCs w:val="21"/>
        </w:rPr>
        <w:t xml:space="preserve">采购标的的技术要求、商务要求具体见附件。</w:t>
      </w:r>
      <w:r>
        <w:rPr>
          <w:rFonts w:hint="eastAsia" w:ascii="宋体" w:hAnsi="宋体"/>
          <w:szCs w:val="21"/>
          <w:u w:val="single"/>
        </w:rPr>
      </w:r>
      <w:r/>
    </w:p>
    <w:p>
      <w:pPr>
        <w:pStyle w:val="885"/>
        <w:ind w:firstLine="945"/>
        <w:spacing w:line="400" w:lineRule="exact"/>
        <w:rPr>
          <w:rFonts w:hint="eastAsia" w:ascii="宋体" w:hAnsi="宋体" w:cs="宋体"/>
          <w:szCs w:val="21"/>
        </w:rPr>
      </w:pPr>
      <w:r>
        <w:rPr>
          <w:rFonts w:hint="eastAsia" w:ascii="宋体" w:hAnsi="宋体" w:cs="宋体"/>
          <w:szCs w:val="21"/>
        </w:rPr>
        <w:t xml:space="preserve">①涉及信息类产品，请填写该产品关键部件的品牌、型号：</w:t>
      </w:r>
      <w:r/>
    </w:p>
    <w:p>
      <w:pPr>
        <w:pStyle w:val="885"/>
        <w:ind w:firstLine="420"/>
        <w:spacing w:line="400" w:lineRule="exact"/>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hint="eastAsia" w:ascii="宋体" w:hAnsi="宋体" w:cs="宋体"/>
          <w:szCs w:val="21"/>
          <w:u w:val="single"/>
          <w:lang w:val="en"/>
        </w:rPr>
        <w:t xml:space="preserve">               </w:t>
      </w:r>
      <w:r>
        <w:rPr>
          <w:rFonts w:hint="eastAsia" w:ascii="宋体" w:hAnsi="宋体" w:cs="宋体"/>
          <w:szCs w:val="21"/>
          <w:u w:val="single"/>
        </w:rPr>
        <w:t xml:space="preserve">    </w:t>
      </w:r>
      <w:r/>
    </w:p>
    <w:p>
      <w:pPr>
        <w:pStyle w:val="885"/>
        <w:ind w:firstLine="420"/>
        <w:spacing w:line="400" w:lineRule="exact"/>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139"/>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139"/>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r>
      <w:r/>
    </w:p>
    <w:p>
      <w:pPr>
        <w:pStyle w:val="1139"/>
        <w:ind w:firstLine="0"/>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139"/>
        <w:ind w:firstLine="0"/>
        <w:rPr>
          <w:rFonts w:hint="eastAsia" w:ascii="宋体" w:hAnsi="宋体" w:eastAsia="宋体" w:cs="宋体"/>
          <w:sz w:val="21"/>
        </w:rPr>
      </w:pPr>
      <w:r>
        <w:rPr>
          <w:rFonts w:hint="eastAsia" w:ascii="宋体" w:hAnsi="宋体" w:eastAsia="宋体" w:cs="宋体"/>
          <w:sz w:val="21"/>
        </w:rPr>
        <w:t xml:space="preserve">         ②涉及车辆采购，请填写是否属于新能源汽车：</w:t>
      </w:r>
      <w:r/>
    </w:p>
    <w:p>
      <w:pPr>
        <w:pStyle w:val="1139"/>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139"/>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139"/>
        <w:ind w:firstLine="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■分散采购</w:t>
      </w:r>
      <w:r/>
    </w:p>
    <w:p>
      <w:pPr>
        <w:pStyle w:val="1139"/>
        <w:ind w:firstLine="420"/>
        <w:rPr>
          <w:rFonts w:hint="eastAsia"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lang w:val="en"/>
        </w:rPr>
        <w:t xml:space="preserve">5</w:t>
      </w:r>
      <w:r>
        <w:rPr>
          <w:rFonts w:hint="eastAsia" w:ascii="宋体" w:hAnsi="宋体" w:eastAsia="宋体" w:cs="宋体"/>
          <w:sz w:val="21"/>
        </w:rPr>
        <w:t xml:space="preserve">）政府采购方式：■公开招标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139"/>
        <w:ind w:firstLine="420"/>
        <w:rPr>
          <w:rFonts w:hint="eastAsia" w:ascii="宋体" w:hAnsi="宋体" w:eastAsia="宋体" w:cs="宋体"/>
          <w:sz w:val="21"/>
          <w:u w:val="single"/>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139"/>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139"/>
        <w:ind w:firstLine="210"/>
        <w:rPr>
          <w:rFonts w:hint="eastAsia" w:ascii="宋体" w:hAnsi="宋体" w:eastAsia="宋体" w:cs="Times New Roman"/>
          <w:sz w:val="21"/>
        </w:rPr>
      </w:pPr>
      <w:r>
        <w:rPr>
          <w:rFonts w:hint="eastAsia" w:ascii="宋体" w:hAnsi="宋体" w:eastAsia="宋体"/>
          <w:sz w:val="21"/>
        </w:rPr>
        <w:t xml:space="preserve"> （</w:t>
      </w:r>
      <w:r>
        <w:rPr>
          <w:rFonts w:hint="eastAsia" w:ascii="宋体" w:hAnsi="宋体" w:eastAsia="宋体"/>
          <w:sz w:val="21"/>
          <w:lang w:val="en"/>
        </w:rPr>
        <w:t xml:space="preserve">6</w:t>
      </w:r>
      <w:r>
        <w:rPr>
          <w:rFonts w:hint="eastAsia" w:ascii="宋体" w:hAnsi="宋体" w:eastAsia="宋体"/>
          <w:sz w:val="21"/>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pStyle w:val="885"/>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885"/>
        <w:spacing w:line="400" w:lineRule="exact"/>
        <w:rPr>
          <w:rFonts w:hint="eastAsia" w:ascii="宋体" w:hAnsi="宋体"/>
          <w:iCs/>
          <w:szCs w:val="21"/>
        </w:rPr>
      </w:pPr>
      <w:r>
        <w:rPr>
          <w:rFonts w:ascii="宋体" w:hAnsi="宋体"/>
          <w:szCs w:val="21"/>
        </w:rPr>
        <w:t xml:space="preserve">         </w:t>
      </w:r>
      <w:r>
        <w:rPr>
          <w:rFonts w:hint="eastAsia" w:ascii="宋体" w:hAnsi="宋体"/>
          <w:szCs w:val="21"/>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885"/>
        <w:spacing w:line="400" w:lineRule="exact"/>
        <w:rPr>
          <w:rFonts w:hint="eastAsia" w:ascii="宋体" w:hAnsi="宋体"/>
          <w:iCs/>
          <w:szCs w:val="21"/>
        </w:rPr>
      </w:pPr>
      <w:r>
        <w:rPr>
          <w:rFonts w:ascii="宋体" w:hAnsi="宋体"/>
          <w:szCs w:val="21"/>
        </w:rPr>
        <w:t xml:space="preserve">         </w:t>
      </w:r>
      <w:r>
        <w:rPr>
          <w:rFonts w:hint="eastAsia" w:ascii="宋体" w:hAnsi="宋体"/>
          <w:szCs w:val="21"/>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885"/>
        <w:spacing w:line="400" w:lineRule="exact"/>
        <w:rPr>
          <w:rFonts w:hint="eastAsia" w:ascii="宋体" w:hAnsi="宋体"/>
          <w:szCs w:val="21"/>
        </w:rPr>
      </w:pPr>
      <w:r>
        <w:rPr>
          <w:rFonts w:ascii="宋体" w:hAnsi="宋体"/>
          <w:szCs w:val="21"/>
        </w:rPr>
        <w:t xml:space="preserve">         </w:t>
      </w:r>
      <w:r>
        <w:rPr>
          <w:rFonts w:hint="eastAsia" w:ascii="宋体" w:hAnsi="宋体"/>
          <w:szCs w:val="21"/>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szCs w:val="21"/>
        </w:rPr>
      </w:r>
      <w:r/>
    </w:p>
    <w:p>
      <w:pPr>
        <w:pStyle w:val="885"/>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885"/>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pStyle w:val="885"/>
        <w:ind w:firstLine="840"/>
        <w:spacing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p>
    <w:p>
      <w:pPr>
        <w:pStyle w:val="885"/>
        <w:ind w:firstLine="840"/>
        <w:spacing w:line="400" w:lineRule="exac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pStyle w:val="885"/>
        <w:ind w:firstLine="840"/>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pStyle w:val="885"/>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pStyle w:val="885"/>
        <w:ind w:firstLine="84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rPr>
      </w:r>
      <w:r/>
    </w:p>
    <w:p>
      <w:pPr>
        <w:pStyle w:val="885"/>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hint="eastAsia"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1139"/>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hint="eastAsia" w:ascii="宋体" w:hAnsi="宋体" w:eastAsia="宋体" w:cs="宋体"/>
          <w:sz w:val="21"/>
          <w:u w:val="single"/>
        </w:rPr>
      </w:r>
      <w:r/>
    </w:p>
    <w:p>
      <w:pPr>
        <w:pStyle w:val="885"/>
        <w:ind w:firstLine="420"/>
        <w:spacing w:line="40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
        </w:rPr>
        <w:t xml:space="preserve">9</w:t>
      </w:r>
      <w:r>
        <w:rPr>
          <w:rFonts w:hint="eastAsia" w:ascii="宋体" w:hAnsi="宋体" w:cs="宋体"/>
          <w:szCs w:val="21"/>
        </w:rPr>
        <w:t xml:space="preserve">）是否涉及进口产品：</w:t>
      </w:r>
      <w:r/>
    </w:p>
    <w:p>
      <w:pPr>
        <w:pStyle w:val="885"/>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pStyle w:val="885"/>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pStyle w:val="885"/>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885"/>
        <w:spacing w:line="400" w:lineRule="exact"/>
        <w:tabs>
          <w:tab w:val="left" w:pos="740" w:leader="none"/>
        </w:tabs>
        <w:rPr>
          <w:rFonts w:hint="eastAsia" w:ascii="宋体" w:hAnsi="宋体"/>
          <w:szCs w:val="21"/>
        </w:rPr>
      </w:pPr>
      <w:r>
        <w:rPr>
          <w:rFonts w:hint="eastAsia" w:ascii="宋体" w:hAnsi="宋体"/>
          <w:szCs w:val="21"/>
        </w:rPr>
        <w:t xml:space="preserve">    （1</w:t>
      </w:r>
      <w:r>
        <w:rPr>
          <w:rFonts w:hint="eastAsia" w:ascii="宋体" w:hAnsi="宋体"/>
          <w:szCs w:val="21"/>
          <w:lang w:val="en"/>
        </w:rPr>
        <w:t xml:space="preserve">0</w:t>
      </w:r>
      <w:r>
        <w:rPr>
          <w:rFonts w:hint="eastAsia" w:ascii="宋体" w:hAnsi="宋体"/>
          <w:szCs w:val="21"/>
        </w:rPr>
        <w:t xml:space="preserve">）是否涉及节能产品：</w:t>
      </w:r>
      <w:r/>
    </w:p>
    <w:p>
      <w:pPr>
        <w:pStyle w:val="885"/>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pStyle w:val="885"/>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885"/>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885"/>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pStyle w:val="885"/>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hint="eastAsia" w:ascii="宋体" w:hAnsi="宋体"/>
          <w:szCs w:val="21"/>
        </w:rPr>
      </w:r>
      <w:r/>
    </w:p>
    <w:p>
      <w:pPr>
        <w:pStyle w:val="885"/>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885"/>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139"/>
        <w:ind w:firstLine="0"/>
        <w:rPr>
          <w:rFonts w:hint="eastAsia"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p>
    <w:p>
      <w:pPr>
        <w:pStyle w:val="1139"/>
        <w:ind w:firstLine="420"/>
        <w:rPr>
          <w:rFonts w:hint="eastAsia" w:ascii="宋体" w:hAnsi="宋体" w:eastAsia="宋体"/>
          <w:sz w:val="21"/>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sz w:val="21"/>
          <w:u w:val="single"/>
        </w:rPr>
        <w:t xml:space="preserve">         </w:t>
      </w:r>
      <w:r/>
    </w:p>
    <w:p>
      <w:pPr>
        <w:pStyle w:val="885"/>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139"/>
        <w:ind w:firstLine="420"/>
        <w:rPr>
          <w:rFonts w:hint="eastAsia"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hint="eastAsia" w:ascii="宋体" w:hAnsi="宋体" w:eastAsia="宋体"/>
          <w:sz w:val="21"/>
        </w:rPr>
      </w:r>
      <w:r/>
    </w:p>
    <w:p>
      <w:pPr>
        <w:pStyle w:val="885"/>
        <w:spacing w:line="400" w:lineRule="exact"/>
        <w:rPr>
          <w:rFonts w:hint="eastAsia" w:ascii="宋体" w:hAnsi="宋体"/>
          <w:szCs w:val="21"/>
        </w:rPr>
      </w:pPr>
      <w:r>
        <w:rPr>
          <w:rFonts w:hint="eastAsia" w:ascii="宋体" w:hAnsi="宋体"/>
          <w:szCs w:val="21"/>
        </w:rPr>
        <w:t xml:space="preserve">    （1</w:t>
      </w:r>
      <w:r>
        <w:rPr>
          <w:rFonts w:hint="eastAsia"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pStyle w:val="885"/>
        <w:ind w:firstLine="84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pStyle w:val="885"/>
        <w:numPr>
          <w:ilvl w:val="0"/>
          <w:numId w:val="17"/>
        </w:numPr>
        <w:ind w:firstLine="422"/>
        <w:spacing w:line="400" w:lineRule="exact"/>
        <w:rPr>
          <w:rFonts w:hint="eastAsia" w:ascii="宋体" w:hAnsi="宋体"/>
          <w:b/>
          <w:szCs w:val="21"/>
        </w:rPr>
      </w:pPr>
      <w:r>
        <w:rPr>
          <w:rFonts w:hint="eastAsia" w:ascii="宋体" w:hAnsi="宋体"/>
          <w:b/>
          <w:szCs w:val="21"/>
        </w:rPr>
        <w:t xml:space="preserve">合同金额</w:t>
      </w:r>
      <w:r/>
    </w:p>
    <w:p>
      <w:pPr>
        <w:pStyle w:val="885"/>
        <w:ind w:firstLine="420"/>
        <w:spacing w:line="400" w:lineRule="exact"/>
        <w:rPr>
          <w:rFonts w:hint="eastAsia"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rPr>
      </w:r>
      <w:r/>
    </w:p>
    <w:p>
      <w:pPr>
        <w:pStyle w:val="885"/>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pStyle w:val="885"/>
        <w:spacing w:line="400" w:lineRule="exact"/>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hint="eastAsia" w:ascii="宋体" w:hAnsi="宋体"/>
          <w:szCs w:val="21"/>
        </w:rPr>
      </w:r>
      <w:r/>
    </w:p>
    <w:p>
      <w:pPr>
        <w:pStyle w:val="885"/>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pStyle w:val="885"/>
        <w:spacing w:line="400" w:lineRule="exact"/>
        <w:rPr>
          <w:rFonts w:hint="eastAsia" w:ascii="宋体" w:hAnsi="宋体"/>
          <w:szCs w:val="21"/>
        </w:rPr>
      </w:pPr>
      <w:r>
        <w:rPr>
          <w:rFonts w:hint="eastAsia" w:ascii="宋体" w:hAnsi="宋体"/>
          <w:szCs w:val="21"/>
        </w:rPr>
        <w:t xml:space="preserve">    （注：固定单价合同应填写单价和最高限价）</w:t>
      </w:r>
      <w:r/>
    </w:p>
    <w:p>
      <w:pPr>
        <w:pStyle w:val="885"/>
        <w:spacing w:line="400" w:lineRule="exact"/>
        <w:rPr>
          <w:rFonts w:hint="eastAsia" w:ascii="宋体" w:hAnsi="宋体"/>
          <w:szCs w:val="21"/>
        </w:rPr>
      </w:pPr>
      <w:r>
        <w:rPr>
          <w:rFonts w:hint="eastAsia" w:ascii="宋体" w:hAnsi="宋体"/>
          <w:szCs w:val="21"/>
        </w:rPr>
        <w:t xml:space="preserve">    （2）合同定价方式（采用组合定价方式的，可以勾选多项）：</w:t>
      </w:r>
      <w:r/>
    </w:p>
    <w:p>
      <w:pPr>
        <w:pStyle w:val="885"/>
        <w:ind w:firstLine="42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hint="eastAsia" w:ascii="宋体" w:hAnsi="宋体"/>
          <w:szCs w:val="21"/>
        </w:rPr>
      </w:r>
      <w:r/>
    </w:p>
    <w:p>
      <w:pPr>
        <w:pStyle w:val="1065"/>
        <w:spacing w:line="400" w:lineRule="exact"/>
        <w:rPr>
          <w:rFonts w:hint="eastAsia" w:ascii="宋体" w:hAnsi="宋体"/>
          <w:szCs w:val="21"/>
        </w:rPr>
      </w:pPr>
      <w:r>
        <w:rPr>
          <w:rFonts w:hint="eastAsia" w:ascii="宋体" w:hAnsi="宋体"/>
          <w:szCs w:val="21"/>
        </w:rPr>
        <w:t xml:space="preserve">（3）付款方式（按项目实际勾选填写）：</w:t>
      </w:r>
      <w:r/>
    </w:p>
    <w:p>
      <w:pPr>
        <w:pStyle w:val="885"/>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885"/>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rPr>
          <w:rFonts w:hint="eastAsia" w:ascii="宋体" w:hAnsi="宋体"/>
          <w:szCs w:val="21"/>
        </w:rPr>
      </w:r>
      <w:r/>
    </w:p>
    <w:p>
      <w:pPr>
        <w:pStyle w:val="885"/>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885"/>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hint="eastAsia" w:ascii="宋体" w:hAnsi="宋体"/>
          <w:szCs w:val="21"/>
        </w:rPr>
      </w:r>
      <w:r/>
    </w:p>
    <w:p>
      <w:pPr>
        <w:pStyle w:val="885"/>
        <w:numPr>
          <w:ilvl w:val="0"/>
          <w:numId w:val="17"/>
        </w:numPr>
        <w:ind w:firstLine="422"/>
        <w:spacing w:line="400" w:lineRule="exact"/>
        <w:rPr>
          <w:rFonts w:hint="eastAsia" w:ascii="宋体" w:hAnsi="宋体"/>
          <w:b/>
          <w:szCs w:val="21"/>
          <w:u w:val="single"/>
        </w:rPr>
      </w:pPr>
      <w:r>
        <w:rPr>
          <w:rFonts w:hint="eastAsia" w:ascii="宋体" w:hAnsi="宋体"/>
          <w:b/>
          <w:szCs w:val="21"/>
        </w:rPr>
        <w:t xml:space="preserve">合同履行</w:t>
      </w:r>
      <w:r>
        <w:rPr>
          <w:rFonts w:hint="eastAsia" w:ascii="宋体" w:hAnsi="宋体"/>
          <w:b/>
          <w:szCs w:val="21"/>
          <w:u w:val="single"/>
        </w:rPr>
      </w:r>
      <w:r/>
    </w:p>
    <w:p>
      <w:pPr>
        <w:pStyle w:val="885"/>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885"/>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pStyle w:val="885"/>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szCs w:val="21"/>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1139"/>
        <w:ind w:firstLine="420"/>
        <w:rPr>
          <w:rFonts w:hint="eastAsia" w:ascii="宋体" w:hAnsi="宋体" w:eastAsia="宋体" w:cs="宋体"/>
          <w:sz w:val="21"/>
        </w:rPr>
      </w:pPr>
      <w:r>
        <w:rPr>
          <w:rFonts w:hint="eastAsia" w:ascii="宋体" w:hAnsi="宋体" w:eastAsia="宋体" w:cs="宋体"/>
          <w:bCs/>
          <w:sz w:val="21"/>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r>
        <w:rPr>
          <w:rFonts w:hint="eastAsia" w:ascii="宋体" w:hAnsi="宋体" w:eastAsia="宋体" w:cs="宋体"/>
          <w:sz w:val="21"/>
        </w:rPr>
      </w:r>
      <w:r/>
    </w:p>
    <w:p>
      <w:pPr>
        <w:pStyle w:val="1139"/>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hint="eastAsia" w:ascii="宋体" w:hAnsi="宋体" w:eastAsia="宋体" w:cs="宋体"/>
          <w:sz w:val="21"/>
        </w:rPr>
      </w:r>
      <w:r/>
    </w:p>
    <w:p>
      <w:pPr>
        <w:pStyle w:val="885"/>
        <w:ind w:firstLine="420"/>
        <w:spacing w:line="400" w:lineRule="exact"/>
        <w:rPr>
          <w:rFonts w:hint="eastAsia" w:ascii="宋体" w:hAnsi="宋体" w:cs="宋体"/>
          <w:szCs w:val="21"/>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hint="eastAsia" w:ascii="宋体" w:hAnsi="宋体" w:cs="宋体"/>
          <w:szCs w:val="21"/>
        </w:rPr>
      </w:r>
      <w:r/>
    </w:p>
    <w:p>
      <w:pPr>
        <w:pStyle w:val="885"/>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rPr>
      </w:r>
      <w:r/>
    </w:p>
    <w:p>
      <w:pPr>
        <w:pStyle w:val="885"/>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szCs w:val="21"/>
          <w:u w:val="single"/>
        </w:rPr>
        <w:t xml:space="preserve">                                                               </w:t>
      </w:r>
      <w:r/>
    </w:p>
    <w:p>
      <w:pPr>
        <w:pStyle w:val="885"/>
        <w:numPr>
          <w:ilvl w:val="0"/>
          <w:numId w:val="17"/>
        </w:numPr>
        <w:ind w:firstLine="422"/>
        <w:spacing w:line="400" w:lineRule="exact"/>
        <w:rPr>
          <w:rFonts w:hint="eastAsia" w:ascii="宋体" w:hAnsi="宋体"/>
          <w:b/>
          <w:szCs w:val="21"/>
        </w:rPr>
      </w:pPr>
      <w:r>
        <w:rPr>
          <w:rFonts w:hint="eastAsia" w:ascii="宋体" w:hAnsi="宋体"/>
          <w:b/>
          <w:szCs w:val="21"/>
        </w:rPr>
        <w:t xml:space="preserve">合同验收</w:t>
      </w:r>
      <w:r/>
    </w:p>
    <w:p>
      <w:pPr>
        <w:pStyle w:val="885"/>
        <w:numPr>
          <w:ilvl w:val="0"/>
          <w:numId w:val="19"/>
        </w:numPr>
        <w:ind w:firstLine="420"/>
        <w:spacing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pStyle w:val="885"/>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hint="eastAsia" w:ascii="宋体" w:hAnsi="宋体"/>
          <w:bCs/>
          <w:szCs w:val="21"/>
        </w:rPr>
      </w:r>
      <w:r/>
    </w:p>
    <w:p>
      <w:pPr>
        <w:pStyle w:val="885"/>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pStyle w:val="885"/>
        <w:ind w:firstLine="840"/>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pStyle w:val="885"/>
        <w:ind w:firstLine="840"/>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pStyle w:val="885"/>
        <w:ind w:firstLine="840"/>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pStyle w:val="885"/>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pStyle w:val="885"/>
        <w:ind w:firstLine="840"/>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pStyle w:val="885"/>
        <w:ind w:firstLine="840"/>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pStyle w:val="885"/>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pStyle w:val="885"/>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pStyle w:val="885"/>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pStyle w:val="885"/>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hint="eastAsia" w:ascii="宋体" w:hAnsi="宋体"/>
          <w:bCs/>
          <w:szCs w:val="21"/>
        </w:rPr>
      </w:r>
      <w:r/>
    </w:p>
    <w:p>
      <w:pPr>
        <w:pStyle w:val="885"/>
        <w:ind w:firstLine="420"/>
        <w:spacing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hint="eastAsia" w:ascii="宋体" w:hAnsi="宋体"/>
          <w:bCs/>
          <w:szCs w:val="21"/>
        </w:rPr>
      </w:r>
      <w:r/>
    </w:p>
    <w:p>
      <w:pPr>
        <w:pStyle w:val="885"/>
        <w:ind w:firstLine="420"/>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pStyle w:val="885"/>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139"/>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hint="eastAsia" w:ascii="宋体" w:hAnsi="宋体" w:eastAsia="宋体" w:cs="宋体"/>
          <w:sz w:val="21"/>
        </w:rPr>
      </w:r>
      <w:r/>
    </w:p>
    <w:p>
      <w:pPr>
        <w:pStyle w:val="885"/>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pStyle w:val="885"/>
        <w:numPr>
          <w:ilvl w:val="0"/>
          <w:numId w:val="17"/>
        </w:numPr>
        <w:ind w:firstLine="422"/>
        <w:spacing w:line="400" w:lineRule="exact"/>
        <w:rPr>
          <w:rFonts w:hint="eastAsia" w:ascii="宋体" w:hAnsi="宋体"/>
          <w:b/>
          <w:szCs w:val="21"/>
        </w:rPr>
      </w:pPr>
      <w:r>
        <w:rPr>
          <w:rFonts w:hint="eastAsia" w:ascii="宋体" w:hAnsi="宋体"/>
          <w:b/>
          <w:szCs w:val="21"/>
        </w:rPr>
        <w:t xml:space="preserve">组成合同的文件</w:t>
      </w:r>
      <w:r/>
    </w:p>
    <w:p>
      <w:pPr>
        <w:pStyle w:val="885"/>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pStyle w:val="885"/>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pStyle w:val="885"/>
        <w:ind w:firstLine="420"/>
        <w:spacing w:line="400" w:lineRule="exact"/>
        <w:rPr>
          <w:rFonts w:hint="eastAsia" w:ascii="宋体" w:hAnsi="宋体"/>
          <w:szCs w:val="21"/>
        </w:rPr>
      </w:pPr>
      <w:r>
        <w:rPr>
          <w:rFonts w:hint="eastAsia" w:ascii="宋体" w:hAnsi="宋体"/>
          <w:szCs w:val="21"/>
        </w:rPr>
        <w:t xml:space="preserve">（2）政府采购合同专用条款</w:t>
      </w:r>
      <w:r/>
    </w:p>
    <w:p>
      <w:pPr>
        <w:pStyle w:val="885"/>
        <w:ind w:firstLine="420"/>
        <w:spacing w:line="400" w:lineRule="exact"/>
        <w:rPr>
          <w:rFonts w:hint="eastAsia" w:ascii="宋体" w:hAnsi="宋体"/>
          <w:szCs w:val="21"/>
        </w:rPr>
      </w:pPr>
      <w:r>
        <w:rPr>
          <w:rFonts w:hint="eastAsia" w:ascii="宋体" w:hAnsi="宋体"/>
          <w:szCs w:val="21"/>
        </w:rPr>
        <w:t xml:space="preserve">（3）政府采购合同通用条款</w:t>
      </w:r>
      <w:r/>
    </w:p>
    <w:p>
      <w:pPr>
        <w:pStyle w:val="885"/>
        <w:ind w:firstLine="420"/>
        <w:spacing w:line="400" w:lineRule="exact"/>
        <w:rPr>
          <w:rFonts w:hint="eastAsia" w:ascii="宋体" w:hAnsi="宋体"/>
          <w:szCs w:val="21"/>
        </w:rPr>
      </w:pPr>
      <w:r>
        <w:rPr>
          <w:rFonts w:hint="eastAsia" w:ascii="宋体" w:hAnsi="宋体"/>
          <w:szCs w:val="21"/>
        </w:rPr>
        <w:t xml:space="preserve">（4）中标（成交）通知书</w:t>
      </w:r>
      <w:r/>
    </w:p>
    <w:p>
      <w:pPr>
        <w:pStyle w:val="885"/>
        <w:ind w:firstLine="420"/>
        <w:spacing w:line="400" w:lineRule="exact"/>
        <w:rPr>
          <w:rFonts w:hint="eastAsia" w:ascii="宋体" w:hAnsi="宋体"/>
          <w:szCs w:val="21"/>
        </w:rPr>
      </w:pPr>
      <w:r>
        <w:rPr>
          <w:rFonts w:hint="eastAsia" w:ascii="宋体" w:hAnsi="宋体"/>
          <w:szCs w:val="21"/>
        </w:rPr>
        <w:t xml:space="preserve">（5）投标文件</w:t>
      </w:r>
      <w:r/>
    </w:p>
    <w:p>
      <w:pPr>
        <w:pStyle w:val="885"/>
        <w:ind w:firstLine="420"/>
        <w:spacing w:line="400" w:lineRule="exact"/>
        <w:rPr>
          <w:rFonts w:hint="eastAsia" w:ascii="宋体" w:hAnsi="宋体"/>
          <w:szCs w:val="21"/>
        </w:rPr>
      </w:pPr>
      <w:r>
        <w:rPr>
          <w:rFonts w:hint="eastAsia" w:ascii="宋体" w:hAnsi="宋体"/>
          <w:szCs w:val="21"/>
        </w:rPr>
        <w:t xml:space="preserve">（6）采购文件</w:t>
      </w:r>
      <w:r/>
    </w:p>
    <w:p>
      <w:pPr>
        <w:pStyle w:val="885"/>
        <w:ind w:firstLine="420"/>
        <w:spacing w:line="400" w:lineRule="exact"/>
        <w:rPr>
          <w:rFonts w:hint="eastAsia" w:ascii="宋体" w:hAnsi="宋体"/>
          <w:szCs w:val="21"/>
        </w:rPr>
      </w:pPr>
      <w:r>
        <w:rPr>
          <w:rFonts w:hint="eastAsia" w:ascii="宋体" w:hAnsi="宋体"/>
          <w:szCs w:val="21"/>
        </w:rPr>
        <w:t xml:space="preserve">（7）有关技术文件，图纸</w:t>
      </w:r>
      <w:r/>
    </w:p>
    <w:p>
      <w:pPr>
        <w:pStyle w:val="1139"/>
        <w:ind w:firstLine="420"/>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sz w:val="21"/>
        </w:rPr>
        <w:t xml:space="preserve">国家法律、行政法规和规章制度规定或合同约定的作为合同组成部分的其他文件</w:t>
      </w:r>
      <w:r/>
    </w:p>
    <w:p>
      <w:pPr>
        <w:pStyle w:val="885"/>
        <w:numPr>
          <w:ilvl w:val="0"/>
          <w:numId w:val="17"/>
        </w:numPr>
        <w:ind w:firstLine="422"/>
        <w:spacing w:line="400" w:lineRule="exact"/>
        <w:rPr>
          <w:rFonts w:hint="eastAsia" w:ascii="宋体" w:hAnsi="宋体"/>
          <w:b/>
          <w:szCs w:val="21"/>
        </w:rPr>
      </w:pPr>
      <w:r>
        <w:rPr>
          <w:rFonts w:hint="eastAsia" w:ascii="宋体" w:hAnsi="宋体"/>
          <w:b/>
          <w:szCs w:val="21"/>
        </w:rPr>
        <w:t xml:space="preserve">合同生效</w:t>
      </w:r>
      <w:r/>
    </w:p>
    <w:p>
      <w:pPr>
        <w:pStyle w:val="885"/>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合同订立之日起</w:t>
      </w:r>
      <w:r>
        <w:rPr>
          <w:rFonts w:hint="eastAsia" w:ascii="宋体" w:hAnsi="宋体"/>
          <w:szCs w:val="21"/>
        </w:rPr>
        <w:t xml:space="preserve">生效。</w:t>
      </w:r>
      <w:r/>
    </w:p>
    <w:p>
      <w:pPr>
        <w:pStyle w:val="885"/>
        <w:numPr>
          <w:ilvl w:val="0"/>
          <w:numId w:val="17"/>
        </w:numPr>
        <w:ind w:firstLine="422"/>
        <w:spacing w:line="400" w:lineRule="exact"/>
        <w:rPr>
          <w:rFonts w:hint="eastAsia" w:ascii="宋体" w:hAnsi="宋体"/>
          <w:b/>
          <w:szCs w:val="21"/>
        </w:rPr>
      </w:pPr>
      <w:r>
        <w:rPr>
          <w:rFonts w:hint="eastAsia" w:ascii="宋体" w:hAnsi="宋体"/>
          <w:b/>
          <w:szCs w:val="21"/>
        </w:rPr>
        <w:t xml:space="preserve">合同份数</w:t>
      </w:r>
      <w:r/>
    </w:p>
    <w:p>
      <w:pPr>
        <w:pStyle w:val="885"/>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肆</w:t>
      </w:r>
      <w:r>
        <w:rPr>
          <w:rFonts w:hint="eastAsia" w:ascii="宋体" w:hAnsi="宋体"/>
          <w:szCs w:val="21"/>
        </w:rPr>
        <w:t xml:space="preserve">份，甲方执</w:t>
      </w:r>
      <w:r>
        <w:rPr>
          <w:rFonts w:hint="eastAsia" w:ascii="宋体" w:hAnsi="宋体"/>
          <w:szCs w:val="21"/>
          <w:u w:val="single"/>
        </w:rPr>
        <w:t xml:space="preserve">贰</w:t>
      </w:r>
      <w:r>
        <w:rPr>
          <w:rFonts w:hint="eastAsia" w:ascii="宋体" w:hAnsi="宋体"/>
          <w:szCs w:val="21"/>
        </w:rPr>
        <w:t xml:space="preserve">份，乙方执</w:t>
      </w:r>
      <w:r>
        <w:rPr>
          <w:rFonts w:hint="eastAsia" w:ascii="宋体" w:hAnsi="宋体"/>
          <w:szCs w:val="21"/>
          <w:u w:val="single"/>
        </w:rPr>
        <w:t xml:space="preserve">贰</w:t>
      </w:r>
      <w:r>
        <w:rPr>
          <w:rFonts w:hint="eastAsia" w:ascii="宋体" w:hAnsi="宋体"/>
          <w:szCs w:val="21"/>
        </w:rPr>
        <w:t xml:space="preserve">份，均具有同等法律效力。</w:t>
      </w:r>
      <w:r/>
    </w:p>
    <w:p>
      <w:pPr>
        <w:pStyle w:val="885"/>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pStyle w:val="885"/>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hint="eastAsia" w:ascii="宋体" w:hAnsi="宋体"/>
          <w:szCs w:val="21"/>
        </w:rPr>
      </w:r>
      <w:r/>
    </w:p>
    <w:p>
      <w:pPr>
        <w:pStyle w:val="885"/>
        <w:ind w:firstLine="420"/>
        <w:spacing w:line="400" w:lineRule="exact"/>
        <w:rPr>
          <w:rFonts w:hint="eastAsia" w:ascii="宋体" w:hAnsi="宋体"/>
          <w:szCs w:val="21"/>
        </w:rPr>
      </w:pPr>
      <w:r>
        <w:rPr>
          <w:rFonts w:hint="eastAsia" w:ascii="宋体" w:hAnsi="宋体"/>
          <w:szCs w:val="21"/>
        </w:rPr>
        <w:t xml:space="preserve">附件：具体标的及其技术要求和商务要求、联合协议、分包意向协议等。</w:t>
      </w:r>
      <w:r/>
    </w:p>
    <w:p>
      <w:pPr>
        <w:pStyle w:val="1065"/>
        <w:spacing w:line="400" w:lineRule="exact"/>
        <w:rPr>
          <w:rFonts w:ascii="宋体" w:hAnsi="宋体"/>
          <w:szCs w:val="21"/>
        </w:rPr>
      </w:pPr>
      <w:r>
        <w:rPr>
          <w:rFonts w:ascii="宋体" w:hAnsi="宋体"/>
          <w:szCs w:val="21"/>
        </w:rPr>
      </w:r>
      <w:r/>
    </w:p>
    <w:p>
      <w:pPr>
        <w:pStyle w:val="885"/>
        <w:rPr>
          <w:rFonts w:ascii="宋体" w:hAnsi="宋体"/>
          <w:b/>
          <w:szCs w:val="21"/>
        </w:rPr>
      </w:pPr>
      <w:r>
        <w:rPr>
          <w:rFonts w:ascii="宋体" w:hAnsi="宋体"/>
          <w:szCs w:val="21"/>
          <w:lang w:val="en"/>
        </w:rPr>
        <w:t xml:space="preserve">   </w:t>
      </w:r>
      <w:r>
        <w:rPr>
          <w:rFonts w:ascii="宋体" w:hAnsi="宋体"/>
          <w:b/>
          <w:szCs w:val="21"/>
        </w:rPr>
      </w:r>
      <w:r/>
    </w:p>
    <w:p>
      <w:pPr>
        <w:pStyle w:val="885"/>
        <w:rPr>
          <w:rFonts w:hint="eastAsia"/>
        </w:rPr>
      </w:pPr>
      <w:r>
        <w:br w:type="page" w:clear="all"/>
      </w:r>
      <w:r>
        <w:rPr>
          <w:rFonts w:hint="eastAsia"/>
        </w:rPr>
      </w:r>
      <w:r/>
    </w:p>
    <w:p>
      <w:pPr>
        <w:pStyle w:val="1065"/>
      </w:pPr>
      <w:r/>
      <w:r/>
    </w:p>
    <w:tbl>
      <w:tblP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62"/>
        <w:gridCol w:w="2628"/>
        <w:gridCol w:w="2156"/>
        <w:gridCol w:w="2306"/>
      </w:tblGrid>
      <w:tr>
        <w:trPr>
          <w:trHeight w:val="490"/>
        </w:trPr>
        <w:tc>
          <w:tcPr>
            <w:gridSpan w:val="2"/>
            <w:tcBorders>
              <w:top w:val="single" w:color="000000" w:sz="4" w:space="0"/>
              <w:left w:val="single" w:color="000000" w:sz="4" w:space="0"/>
              <w:bottom w:val="single" w:color="000000" w:sz="2" w:space="0"/>
              <w:right w:val="single" w:color="000000" w:sz="2" w:space="0"/>
            </w:tcBorders>
            <w:tcW w:w="2562" w:type="pct"/>
            <w:vAlign w:val="center"/>
            <w:textDirection w:val="lrTb"/>
            <w:noWrap w:val="false"/>
          </w:tcPr>
          <w:p>
            <w:pPr>
              <w:pStyle w:val="885"/>
              <w:jc w:val="center"/>
              <w:spacing w:line="300" w:lineRule="exact"/>
            </w:pPr>
            <w:r>
              <w:rPr>
                <w:rFonts w:hint="eastAsia"/>
                <w:szCs w:val="21"/>
              </w:rPr>
              <w:t xml:space="preserve">甲方（采购人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top w:val="single" w:color="000000" w:sz="4" w:space="0"/>
              <w:left w:val="single" w:color="000000" w:sz="2" w:space="0"/>
              <w:bottom w:val="single" w:color="000000" w:sz="2" w:space="0"/>
              <w:right w:val="single" w:color="000000" w:sz="4" w:space="0"/>
            </w:tcBorders>
            <w:tcW w:w="2437" w:type="pct"/>
            <w:vAlign w:val="center"/>
            <w:textDirection w:val="lrTb"/>
            <w:noWrap w:val="false"/>
          </w:tcPr>
          <w:p>
            <w:pPr>
              <w:pStyle w:val="885"/>
              <w:jc w:val="center"/>
              <w:spacing w:line="300" w:lineRule="exact"/>
            </w:pPr>
            <w:r>
              <w:rPr>
                <w:rFonts w:hint="eastAsia"/>
                <w:szCs w:val="21"/>
              </w:rPr>
              <w:t xml:space="preserve">乙方（供应商）</w:t>
            </w:r>
            <w:r/>
          </w:p>
        </w:tc>
      </w:tr>
      <w:tr>
        <w:trPr>
          <w:trHeight w:val="917"/>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885"/>
              <w:jc w:val="center"/>
              <w:spacing w:line="300" w:lineRule="exact"/>
              <w:rPr>
                <w:szCs w:val="21"/>
              </w:rPr>
            </w:pPr>
            <w:r>
              <w:rPr>
                <w:rFonts w:hint="eastAsia"/>
                <w:szCs w:val="21"/>
              </w:rPr>
              <w:t xml:space="preserve">单位名称（公章或合同章）</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85"/>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85"/>
              <w:jc w:val="center"/>
              <w:spacing w:line="300" w:lineRule="exact"/>
              <w:rPr>
                <w:szCs w:val="21"/>
              </w:rPr>
            </w:pPr>
            <w:r>
              <w:rPr>
                <w:rFonts w:hint="eastAsia"/>
                <w:szCs w:val="21"/>
              </w:rPr>
              <w:t xml:space="preserve">单位名称（公章或合同章）</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885"/>
              <w:jc w:val="center"/>
              <w:spacing w:line="300" w:lineRule="exact"/>
              <w:rPr>
                <w:spacing w:val="20"/>
                <w:szCs w:val="21"/>
              </w:rPr>
            </w:pPr>
            <w:r>
              <w:rPr>
                <w:spacing w:val="20"/>
                <w:szCs w:val="21"/>
              </w:rPr>
            </w:r>
            <w:r/>
          </w:p>
        </w:tc>
      </w:tr>
      <w:tr>
        <w:trPr>
          <w:cantSplit/>
          <w:trHeight w:val="1171"/>
        </w:trPr>
        <w:tc>
          <w:tcPr>
            <w:tcBorders>
              <w:top w:val="single" w:color="000000" w:sz="2" w:space="0"/>
              <w:left w:val="single" w:color="000000" w:sz="4" w:space="0"/>
              <w:bottom w:val="single" w:color="000000" w:sz="2" w:space="0"/>
              <w:right w:val="single" w:color="000000" w:sz="2" w:space="0"/>
            </w:tcBorders>
            <w:tcW w:w="1126" w:type="pct"/>
            <w:vAlign w:val="center"/>
            <w:vMerge w:val="restart"/>
            <w:textDirection w:val="lrTb"/>
            <w:noWrap w:val="false"/>
          </w:tcPr>
          <w:p>
            <w:pPr>
              <w:pStyle w:val="885"/>
              <w:jc w:val="center"/>
              <w:spacing w:line="300" w:lineRule="exact"/>
              <w:rPr>
                <w:szCs w:val="21"/>
              </w:rPr>
            </w:pPr>
            <w:r>
              <w:rPr>
                <w:rFonts w:hint="eastAsia"/>
                <w:szCs w:val="21"/>
              </w:rPr>
              <w:t xml:space="preserve">法定代表人</w:t>
            </w:r>
            <w:r>
              <w:rPr>
                <w:szCs w:val="21"/>
              </w:rPr>
            </w:r>
            <w:r/>
          </w:p>
          <w:p>
            <w:pPr>
              <w:pStyle w:val="885"/>
              <w:ind w:firstLine="101"/>
              <w:jc w:val="center"/>
              <w:spacing w:line="300" w:lineRule="exact"/>
              <w:rPr>
                <w:szCs w:val="21"/>
              </w:rPr>
            </w:pPr>
            <w:r>
              <w:rPr>
                <w:rFonts w:hint="eastAsia"/>
                <w:szCs w:val="21"/>
              </w:rPr>
              <w:t xml:space="preserve">或其委托代理人（签章）</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vMerge w:val="restart"/>
            <w:textDirection w:val="lrTb"/>
            <w:noWrap w:val="false"/>
          </w:tcPr>
          <w:p>
            <w:pPr>
              <w:pStyle w:val="885"/>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85"/>
              <w:jc w:val="center"/>
              <w:spacing w:line="300" w:lineRule="exact"/>
              <w:rPr>
                <w:szCs w:val="21"/>
              </w:rPr>
            </w:pPr>
            <w:r>
              <w:rPr>
                <w:rFonts w:hint="eastAsia"/>
                <w:szCs w:val="21"/>
              </w:rPr>
              <w:t xml:space="preserve">法定代表人</w:t>
            </w:r>
            <w:r>
              <w:rPr>
                <w:szCs w:val="21"/>
              </w:rPr>
            </w:r>
            <w:r/>
          </w:p>
          <w:p>
            <w:pPr>
              <w:pStyle w:val="885"/>
              <w:jc w:val="center"/>
              <w:spacing w:line="300" w:lineRule="exact"/>
              <w:rPr>
                <w:szCs w:val="21"/>
              </w:rPr>
            </w:pPr>
            <w:r>
              <w:rPr>
                <w:rFonts w:hint="eastAsia"/>
                <w:szCs w:val="21"/>
              </w:rPr>
              <w:t xml:space="preserve">或其委托代理人（签章）</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885"/>
              <w:jc w:val="center"/>
              <w:spacing w:line="300" w:lineRule="exact"/>
              <w:rPr>
                <w:szCs w:val="21"/>
              </w:rPr>
            </w:pPr>
            <w:r>
              <w:rPr>
                <w:szCs w:val="21"/>
              </w:rPr>
            </w:r>
            <w:r/>
          </w:p>
        </w:tc>
      </w:tr>
      <w:tr>
        <w:trPr>
          <w:cantSplit/>
          <w:trHeight w:val="483"/>
        </w:trPr>
        <w:tc>
          <w:tcPr>
            <w:tcBorders>
              <w:top w:val="single" w:color="000000" w:sz="2" w:space="0"/>
              <w:left w:val="single" w:color="000000" w:sz="4" w:space="0"/>
              <w:bottom w:val="single" w:color="000000" w:sz="2" w:space="0"/>
              <w:right w:val="single" w:color="000000" w:sz="2" w:space="0"/>
            </w:tcBorders>
            <w:tcW w:w="2062" w:type="auto"/>
            <w:vAlign w:val="center"/>
            <w:vMerge w:val="continue"/>
            <w:textDirection w:val="lrTb"/>
            <w:noWrap w:val="false"/>
          </w:tcPr>
          <w:p>
            <w:pPr>
              <w:pStyle w:val="885"/>
              <w:jc w:val="left"/>
              <w:widowControl/>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2628" w:type="auto"/>
            <w:vAlign w:val="center"/>
            <w:vMerge w:val="continue"/>
            <w:textDirection w:val="lrTb"/>
            <w:noWrap w:val="false"/>
          </w:tcPr>
          <w:p>
            <w:pPr>
              <w:pStyle w:val="885"/>
              <w:jc w:val="left"/>
              <w:widowControl/>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85"/>
              <w:jc w:val="center"/>
              <w:spacing w:line="300" w:lineRule="exact"/>
              <w:rPr>
                <w:szCs w:val="21"/>
              </w:rPr>
            </w:pPr>
            <w:r>
              <w:rPr>
                <w:rFonts w:hint="eastAsia"/>
                <w:szCs w:val="21"/>
              </w:rPr>
              <w:t xml:space="preserve">拥有者性别</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885"/>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885"/>
              <w:jc w:val="center"/>
              <w:spacing w:line="300" w:lineRule="exact"/>
              <w:rPr>
                <w:szCs w:val="21"/>
              </w:rPr>
            </w:pPr>
            <w:r>
              <w:rPr>
                <w:rFonts w:hint="eastAsia"/>
                <w:szCs w:val="21"/>
              </w:rPr>
              <w:t xml:space="preserve">住</w:t>
            </w:r>
            <w:r>
              <w:rPr>
                <w:szCs w:val="21"/>
              </w:rPr>
              <w:t xml:space="preserve">  </w:t>
            </w:r>
            <w:r>
              <w:rPr>
                <w:rFonts w:hint="eastAsia"/>
                <w:szCs w:val="21"/>
              </w:rPr>
              <w:t xml:space="preserve">所</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85"/>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85"/>
              <w:jc w:val="center"/>
              <w:spacing w:line="300" w:lineRule="exact"/>
              <w:rPr>
                <w:szCs w:val="21"/>
              </w:rPr>
            </w:pPr>
            <w:r>
              <w:rPr>
                <w:rFonts w:hint="eastAsia"/>
                <w:szCs w:val="21"/>
              </w:rPr>
              <w:t xml:space="preserve">住</w:t>
            </w:r>
            <w:r>
              <w:rPr>
                <w:szCs w:val="21"/>
              </w:rPr>
              <w:t xml:space="preserve">  </w:t>
            </w:r>
            <w:r>
              <w:rPr>
                <w:rFonts w:hint="eastAsia"/>
                <w:szCs w:val="21"/>
              </w:rPr>
              <w:t xml:space="preserve">所</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885"/>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885"/>
              <w:jc w:val="center"/>
              <w:spacing w:line="300" w:lineRule="exact"/>
              <w:rPr>
                <w:szCs w:val="21"/>
              </w:rPr>
            </w:pPr>
            <w:r>
              <w:rPr>
                <w:rFonts w:hint="eastAsia"/>
                <w:szCs w:val="21"/>
              </w:rPr>
              <w:t xml:space="preserve">联</w:t>
            </w:r>
            <w:r>
              <w:rPr>
                <w:szCs w:val="21"/>
              </w:rPr>
              <w:t xml:space="preserve"> </w:t>
            </w:r>
            <w:r>
              <w:rPr>
                <w:rFonts w:hint="eastAsia"/>
                <w:szCs w:val="21"/>
              </w:rPr>
              <w:t xml:space="preserve">系</w:t>
            </w:r>
            <w:r>
              <w:rPr>
                <w:szCs w:val="21"/>
              </w:rPr>
              <w:t xml:space="preserve"> </w:t>
            </w:r>
            <w:r>
              <w:rPr>
                <w:rFonts w:hint="eastAsia"/>
                <w:szCs w:val="21"/>
              </w:rPr>
              <w:t xml:space="preserve">人</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85"/>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85"/>
              <w:jc w:val="center"/>
              <w:spacing w:line="300" w:lineRule="exact"/>
              <w:rPr>
                <w:szCs w:val="21"/>
              </w:rPr>
            </w:pPr>
            <w:r>
              <w:rPr>
                <w:rFonts w:hint="eastAsia"/>
                <w:szCs w:val="21"/>
              </w:rPr>
              <w:t xml:space="preserve">联</w:t>
            </w:r>
            <w:r>
              <w:rPr>
                <w:szCs w:val="21"/>
              </w:rPr>
              <w:t xml:space="preserve"> </w:t>
            </w:r>
            <w:r>
              <w:rPr>
                <w:rFonts w:hint="eastAsia"/>
                <w:szCs w:val="21"/>
              </w:rPr>
              <w:t xml:space="preserve">系</w:t>
            </w:r>
            <w:r>
              <w:rPr>
                <w:szCs w:val="21"/>
              </w:rPr>
              <w:t xml:space="preserve"> </w:t>
            </w:r>
            <w:r>
              <w:rPr>
                <w:rFonts w:hint="eastAsia"/>
                <w:szCs w:val="21"/>
              </w:rPr>
              <w:t xml:space="preserve">人</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885"/>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885"/>
              <w:jc w:val="center"/>
              <w:spacing w:line="300" w:lineRule="exact"/>
              <w:rPr>
                <w:szCs w:val="21"/>
              </w:rPr>
            </w:pPr>
            <w:r>
              <w:rPr>
                <w:rFonts w:hint="eastAsia"/>
                <w:szCs w:val="21"/>
              </w:rPr>
              <w:t xml:space="preserve">联系电话</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85"/>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85"/>
              <w:jc w:val="center"/>
              <w:spacing w:line="300" w:lineRule="exact"/>
              <w:rPr>
                <w:szCs w:val="21"/>
              </w:rPr>
            </w:pPr>
            <w:r>
              <w:rPr>
                <w:rFonts w:hint="eastAsia"/>
                <w:szCs w:val="21"/>
              </w:rPr>
              <w:t xml:space="preserve">联系电话</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885"/>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885"/>
              <w:jc w:val="center"/>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85"/>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85"/>
              <w:jc w:val="center"/>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885"/>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885"/>
              <w:jc w:val="center"/>
              <w:spacing w:line="300" w:lineRule="exact"/>
              <w:rPr>
                <w:szCs w:val="21"/>
              </w:rPr>
            </w:pPr>
            <w:r>
              <w:rPr>
                <w:rFonts w:hint="eastAsia"/>
                <w:szCs w:val="21"/>
              </w:rPr>
              <w:t xml:space="preserve">邮政编码</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85"/>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85"/>
              <w:jc w:val="center"/>
              <w:spacing w:line="300" w:lineRule="exact"/>
              <w:rPr>
                <w:szCs w:val="21"/>
              </w:rPr>
            </w:pPr>
            <w:r>
              <w:rPr>
                <w:rFonts w:hint="eastAsia"/>
                <w:szCs w:val="21"/>
              </w:rPr>
              <w:t xml:space="preserve">邮政编码</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885"/>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885"/>
              <w:jc w:val="center"/>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85"/>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85"/>
              <w:jc w:val="center"/>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885"/>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885"/>
              <w:jc w:val="center"/>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85"/>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85"/>
              <w:jc w:val="center"/>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885"/>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885"/>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85"/>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85"/>
              <w:jc w:val="center"/>
              <w:spacing w:line="300" w:lineRule="exact"/>
              <w:rPr>
                <w:szCs w:val="21"/>
              </w:rPr>
            </w:pPr>
            <w:r>
              <w:rPr>
                <w:rFonts w:hint="eastAsia"/>
                <w:szCs w:val="21"/>
              </w:rPr>
              <w:t xml:space="preserve">开户名称</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885"/>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885"/>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85"/>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85"/>
              <w:jc w:val="center"/>
              <w:spacing w:line="300" w:lineRule="exact"/>
              <w:rPr>
                <w:szCs w:val="21"/>
              </w:rPr>
            </w:pPr>
            <w:r>
              <w:rPr>
                <w:rFonts w:hint="eastAsia"/>
                <w:szCs w:val="21"/>
              </w:rPr>
              <w:t xml:space="preserve">开户银行</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885"/>
              <w:jc w:val="center"/>
              <w:spacing w:line="300" w:lineRule="exact"/>
              <w:rPr>
                <w:spacing w:val="20"/>
                <w:szCs w:val="21"/>
              </w:rPr>
            </w:pPr>
            <w:r>
              <w:rPr>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126" w:type="pct"/>
            <w:vAlign w:val="center"/>
            <w:textDirection w:val="lrTb"/>
            <w:noWrap w:val="false"/>
          </w:tcPr>
          <w:p>
            <w:pPr>
              <w:pStyle w:val="885"/>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885"/>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885"/>
              <w:jc w:val="center"/>
              <w:spacing w:line="300" w:lineRule="exact"/>
              <w:rPr>
                <w:szCs w:val="21"/>
              </w:rPr>
            </w:pPr>
            <w:r>
              <w:rPr>
                <w:rFonts w:hint="eastAsia"/>
                <w:szCs w:val="21"/>
              </w:rPr>
              <w:t xml:space="preserve">银行账号</w:t>
            </w:r>
            <w:r>
              <w:rPr>
                <w:szCs w:val="21"/>
              </w:rPr>
            </w:r>
            <w:r/>
          </w:p>
        </w:tc>
        <w:tc>
          <w:tcPr>
            <w:tcBorders>
              <w:top w:val="single" w:color="000000" w:sz="2" w:space="0"/>
              <w:left w:val="single" w:color="000000" w:sz="2" w:space="0"/>
              <w:bottom w:val="single" w:color="000000" w:sz="2" w:space="0"/>
              <w:right w:val="single" w:color="000000" w:sz="4" w:space="0"/>
            </w:tcBorders>
            <w:tcW w:w="1259" w:type="pct"/>
            <w:vAlign w:val="center"/>
            <w:textDirection w:val="lrTb"/>
            <w:noWrap w:val="false"/>
          </w:tcPr>
          <w:p>
            <w:pPr>
              <w:pStyle w:val="885"/>
              <w:jc w:val="center"/>
              <w:spacing w:line="300" w:lineRule="exact"/>
              <w:rPr>
                <w:spacing w:val="20"/>
                <w:szCs w:val="21"/>
              </w:rPr>
            </w:pPr>
            <w:r>
              <w:rPr>
                <w:spacing w:val="20"/>
                <w:szCs w:val="21"/>
              </w:rPr>
            </w:r>
            <w:r/>
          </w:p>
        </w:tc>
      </w:tr>
      <w:tr>
        <w:trPr>
          <w:trHeight w:val="586"/>
        </w:trPr>
        <w:tc>
          <w:tcPr>
            <w:gridSpan w:val="4"/>
            <w:tcBorders>
              <w:top w:val="single" w:color="000000" w:sz="2" w:space="0"/>
              <w:left w:val="single" w:color="000000" w:sz="4" w:space="0"/>
              <w:bottom w:val="single" w:color="000000" w:sz="4" w:space="0"/>
              <w:right w:val="single" w:color="000000" w:sz="4" w:space="0"/>
            </w:tcBorders>
            <w:tcW w:w="5000" w:type="pct"/>
            <w:vAlign w:val="center"/>
            <w:textDirection w:val="lrTb"/>
            <w:noWrap w:val="false"/>
          </w:tcPr>
          <w:p>
            <w:pPr>
              <w:pStyle w:val="919"/>
              <w:jc w:val="left"/>
              <w:spacing w:before="120"/>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887"/>
        <w:rPr>
          <w:rFonts w:ascii="黑体" w:hAnsi="黑体"/>
          <w:sz w:val="28"/>
          <w:szCs w:val="28"/>
        </w:rPr>
      </w:pPr>
      <w:r>
        <w:rPr>
          <w:rFonts w:hint="eastAsia" w:ascii="宋体" w:hAnsi="宋体"/>
          <w:b w:val="0"/>
          <w:bCs/>
          <w:szCs w:val="21"/>
          <w:u w:val="single"/>
        </w:rPr>
        <w:br w:type="page" w:clear="all"/>
      </w:r>
      <w:bookmarkStart w:id="818" w:name="_Toc27624"/>
      <w:r>
        <w:rPr>
          <w:rFonts w:hint="eastAsia" w:ascii="黑体" w:hAnsi="黑体"/>
          <w:b w:val="0"/>
          <w:bCs/>
          <w:sz w:val="28"/>
          <w:szCs w:val="28"/>
        </w:rPr>
        <w:t xml:space="preserve">第二节 政府采购合同通用条款</w:t>
      </w:r>
      <w:bookmarkEnd w:id="818"/>
      <w:r>
        <w:rPr>
          <w:rFonts w:ascii="黑体" w:hAnsi="黑体"/>
          <w:sz w:val="28"/>
          <w:szCs w:val="28"/>
        </w:rPr>
      </w:r>
      <w:r/>
    </w:p>
    <w:p>
      <w:pPr>
        <w:pStyle w:val="885"/>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pStyle w:val="885"/>
        <w:ind w:firstLine="420"/>
        <w:jc w:val="left"/>
        <w:spacing w:line="400" w:lineRule="exact"/>
        <w:rPr>
          <w:rFonts w:hint="eastAsia" w:ascii="宋体" w:hAnsi="宋体"/>
          <w:szCs w:val="21"/>
        </w:rPr>
      </w:pPr>
      <w:r>
        <w:rPr>
          <w:rFonts w:hint="eastAsia" w:ascii="宋体" w:hAnsi="宋体"/>
          <w:szCs w:val="21"/>
        </w:rPr>
        <w:t xml:space="preserve">1.1合同当事人</w:t>
      </w:r>
      <w:r/>
    </w:p>
    <w:p>
      <w:pPr>
        <w:pStyle w:val="885"/>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pStyle w:val="885"/>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pStyle w:val="885"/>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pStyle w:val="885"/>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pStyle w:val="885"/>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pStyle w:val="885"/>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pStyle w:val="885"/>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hint="eastAsia" w:ascii="宋体" w:hAnsi="宋体"/>
          <w:szCs w:val="21"/>
          <w:lang w:val="en"/>
        </w:rPr>
        <w:t xml:space="preserve">其他</w:t>
      </w:r>
      <w:r>
        <w:rPr>
          <w:rFonts w:hint="eastAsia" w:ascii="宋体" w:hAnsi="宋体"/>
          <w:szCs w:val="21"/>
        </w:rPr>
        <w:t xml:space="preserve">技术资料和材料等。</w:t>
      </w:r>
      <w:r/>
    </w:p>
    <w:p>
      <w:pPr>
        <w:pStyle w:val="885"/>
        <w:ind w:firstLine="420"/>
        <w:jc w:val="left"/>
        <w:spacing w:line="400" w:lineRule="exact"/>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hint="eastAsia"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hint="eastAsia" w:ascii="宋体" w:hAnsi="宋体"/>
          <w:szCs w:val="21"/>
          <w:lang w:val="en"/>
        </w:rPr>
        <w:t xml:space="preserve">其他</w:t>
      </w:r>
      <w:r>
        <w:rPr>
          <w:rFonts w:hint="eastAsia" w:ascii="宋体" w:hAnsi="宋体"/>
          <w:szCs w:val="21"/>
        </w:rPr>
        <w:t xml:space="preserve">义务。</w:t>
      </w:r>
      <w:r/>
    </w:p>
    <w:p>
      <w:pPr>
        <w:pStyle w:val="885"/>
        <w:ind w:firstLine="420"/>
        <w:jc w:val="left"/>
        <w:spacing w:line="400" w:lineRule="exac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p>
    <w:p>
      <w:pPr>
        <w:pStyle w:val="885"/>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pStyle w:val="885"/>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pStyle w:val="885"/>
        <w:numPr>
          <w:ilvl w:val="0"/>
          <w:numId w:val="20"/>
        </w:numPr>
        <w:jc w:val="left"/>
        <w:spacing w:line="400" w:lineRule="exact"/>
        <w:rPr>
          <w:rFonts w:hint="eastAsia" w:ascii="宋体" w:hAnsi="宋体"/>
          <w:b/>
          <w:bCs/>
          <w:sz w:val="24"/>
        </w:rPr>
      </w:pPr>
      <w:r>
        <w:rPr>
          <w:rFonts w:hint="eastAsia" w:ascii="宋体" w:hAnsi="宋体"/>
          <w:b/>
          <w:sz w:val="24"/>
        </w:rPr>
        <w:t xml:space="preserve">合同标的及金额</w:t>
      </w:r>
      <w:r>
        <w:rPr>
          <w:rFonts w:hint="eastAsia" w:ascii="宋体" w:hAnsi="宋体"/>
          <w:b/>
          <w:bCs/>
          <w:sz w:val="24"/>
        </w:rPr>
      </w:r>
      <w:r/>
    </w:p>
    <w:p>
      <w:pPr>
        <w:pStyle w:val="885"/>
        <w:ind w:firstLine="420"/>
        <w:jc w:val="left"/>
        <w:spacing w:line="400" w:lineRule="exact"/>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hint="eastAsia" w:ascii="宋体" w:hAnsi="宋体"/>
          <w:szCs w:val="21"/>
          <w:lang w:val="en"/>
        </w:rPr>
        <w:t xml:space="preserve">其他</w:t>
      </w:r>
      <w:r>
        <w:rPr>
          <w:rFonts w:hint="eastAsia" w:ascii="宋体" w:hAnsi="宋体"/>
          <w:szCs w:val="21"/>
        </w:rPr>
        <w:t xml:space="preserve">任何费用。</w:t>
      </w:r>
      <w:r>
        <w:rPr>
          <w:rFonts w:hint="eastAsia" w:ascii="宋体" w:hAnsi="宋体"/>
          <w:b/>
          <w:bCs/>
          <w:i/>
          <w:iCs/>
          <w:szCs w:val="21"/>
        </w:rPr>
      </w:r>
      <w:r/>
    </w:p>
    <w:p>
      <w:pPr>
        <w:pStyle w:val="885"/>
        <w:jc w:val="left"/>
        <w:spacing w:line="400" w:lineRule="exact"/>
        <w:rPr>
          <w:rFonts w:hint="eastAsia" w:ascii="宋体" w:hAnsi="宋体"/>
          <w:b/>
          <w:sz w:val="24"/>
        </w:rPr>
      </w:pPr>
      <w:r>
        <w:rPr>
          <w:rFonts w:hint="eastAsia" w:ascii="宋体" w:hAnsi="宋体"/>
          <w:b/>
          <w:sz w:val="24"/>
        </w:rPr>
        <w:t xml:space="preserve">3. 履行合同的时间、地点和方式</w:t>
      </w:r>
      <w:r/>
    </w:p>
    <w:p>
      <w:pPr>
        <w:pStyle w:val="885"/>
        <w:ind w:firstLine="420"/>
        <w:jc w:val="left"/>
        <w:spacing w:line="400" w:lineRule="exact"/>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rPr>
          <w:rFonts w:hint="eastAsia" w:ascii="宋体" w:hAnsi="宋体"/>
          <w:szCs w:val="21"/>
        </w:rPr>
      </w:r>
      <w:r/>
    </w:p>
    <w:p>
      <w:pPr>
        <w:pStyle w:val="885"/>
        <w:jc w:val="left"/>
        <w:spacing w:line="400" w:lineRule="exact"/>
        <w:rPr>
          <w:rFonts w:hint="eastAsia" w:ascii="宋体" w:hAnsi="宋体"/>
          <w:b/>
          <w:bCs/>
          <w:sz w:val="24"/>
        </w:rPr>
      </w:pPr>
      <w:r>
        <w:rPr>
          <w:rFonts w:hint="eastAsia" w:ascii="宋体" w:hAnsi="宋体"/>
          <w:b/>
          <w:bCs/>
          <w:sz w:val="24"/>
        </w:rPr>
        <w:t xml:space="preserve">4. 甲方的权利和义务</w:t>
      </w:r>
      <w:r/>
    </w:p>
    <w:p>
      <w:pPr>
        <w:pStyle w:val="885"/>
        <w:ind w:firstLine="420"/>
        <w:jc w:val="left"/>
        <w:spacing w:line="400" w:lineRule="exact"/>
        <w:rPr>
          <w:rFonts w:hint="eastAsia" w:ascii="宋体" w:hAnsi="宋体"/>
          <w:szCs w:val="21"/>
        </w:rPr>
      </w:pPr>
      <w:r>
        <w:rPr>
          <w:rFonts w:hint="eastAsia" w:ascii="宋体" w:hAnsi="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885"/>
        <w:ind w:firstLine="420"/>
        <w:jc w:val="left"/>
        <w:spacing w:line="400" w:lineRule="exact"/>
        <w:rPr>
          <w:rFonts w:hint="eastAsia" w:ascii="宋体" w:hAnsi="宋体"/>
          <w:szCs w:val="21"/>
        </w:rPr>
      </w:pPr>
      <w:r>
        <w:rPr>
          <w:rFonts w:hint="eastAsia" w:ascii="宋体" w:hAnsi="宋体"/>
          <w:szCs w:val="21"/>
        </w:rPr>
        <w:t xml:space="preserve">4.2 甲方有权要求乙方按时提交各阶段有关安排计划，并有权定期核对乙方提供货物数量、规格、质量等内容。甲方有权督促乙方工作并要求乙方更换不符合要求的货物。</w:t>
      </w:r>
      <w:r/>
    </w:p>
    <w:p>
      <w:pPr>
        <w:pStyle w:val="885"/>
        <w:ind w:firstLine="420"/>
        <w:jc w:val="left"/>
        <w:spacing w:line="400" w:lineRule="exact"/>
        <w:rPr>
          <w:rFonts w:hint="eastAsia" w:ascii="宋体" w:hAnsi="宋体"/>
          <w:szCs w:val="21"/>
        </w:rPr>
      </w:pPr>
      <w:r>
        <w:rPr>
          <w:rFonts w:hint="eastAsia" w:ascii="宋体" w:hAnsi="宋体"/>
          <w:szCs w:val="21"/>
        </w:rPr>
        <w:t xml:space="preserve">4.3 甲方有权要求乙方对缺陷部分予以修复，并按合同约定享有货物保修及其他合同约定的权利。</w:t>
      </w:r>
      <w:r/>
    </w:p>
    <w:p>
      <w:pPr>
        <w:pStyle w:val="885"/>
        <w:ind w:firstLine="420"/>
        <w:spacing w:line="360" w:lineRule="auto"/>
        <w:rPr>
          <w:rFonts w:hint="eastAsia" w:eastAsia="华文楷体"/>
        </w:rPr>
      </w:pPr>
      <w:r>
        <w:rPr>
          <w:rFonts w:hint="eastAsia" w:ascii="宋体" w:hAnsi="宋体"/>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rPr>
          <w:rFonts w:hint="eastAsia" w:eastAsia="华文楷体"/>
        </w:rPr>
      </w:r>
      <w:r/>
    </w:p>
    <w:p>
      <w:pPr>
        <w:pStyle w:val="885"/>
        <w:ind w:firstLine="420"/>
        <w:jc w:val="left"/>
        <w:spacing w:line="360" w:lineRule="auto"/>
        <w:rPr>
          <w:rFonts w:ascii="宋体" w:hAnsi="宋体"/>
          <w:szCs w:val="21"/>
        </w:rPr>
      </w:pPr>
      <w:r>
        <w:rPr>
          <w:rFonts w:hint="eastAsia" w:ascii="宋体" w:hAnsi="宋体"/>
          <w:szCs w:val="21"/>
        </w:rPr>
        <w:t xml:space="preserve">4.5 甲方应当根据合同约定及时向乙方支付合同价款，不得以内部人员变更、履行内部付款流程等为由，拒绝或迟延支付。</w:t>
      </w:r>
      <w:r>
        <w:rPr>
          <w:rFonts w:ascii="宋体" w:hAnsi="宋体"/>
          <w:szCs w:val="21"/>
        </w:rPr>
      </w:r>
      <w:r/>
    </w:p>
    <w:p>
      <w:pPr>
        <w:pStyle w:val="885"/>
        <w:ind w:firstLine="420"/>
        <w:jc w:val="left"/>
        <w:spacing w:line="360" w:lineRule="auto"/>
        <w:rPr>
          <w:rFonts w:hint="eastAsia" w:ascii="宋体" w:hAnsi="宋体"/>
          <w:szCs w:val="21"/>
        </w:rPr>
      </w:pPr>
      <w:r>
        <w:rPr>
          <w:rFonts w:hint="eastAsia" w:ascii="宋体" w:hAnsi="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pStyle w:val="885"/>
        <w:jc w:val="left"/>
        <w:spacing w:line="360" w:lineRule="auto"/>
        <w:rPr>
          <w:rFonts w:hint="eastAsia" w:ascii="宋体" w:hAnsi="宋体"/>
          <w:b/>
          <w:bCs/>
          <w:sz w:val="24"/>
        </w:rPr>
      </w:pPr>
      <w:r>
        <w:rPr>
          <w:rFonts w:hint="eastAsia" w:ascii="宋体" w:hAnsi="宋体"/>
          <w:b/>
          <w:bCs/>
          <w:sz w:val="24"/>
        </w:rPr>
        <w:t xml:space="preserve">5. 乙方的权利和义务</w:t>
      </w:r>
      <w:r/>
    </w:p>
    <w:p>
      <w:pPr>
        <w:pStyle w:val="885"/>
        <w:ind w:firstLine="420"/>
        <w:spacing w:line="360" w:lineRule="auto"/>
        <w:rPr>
          <w:rFonts w:hint="eastAsia" w:ascii="宋体" w:hAnsi="宋体"/>
        </w:rPr>
      </w:pPr>
      <w:r>
        <w:rPr>
          <w:rFonts w:hint="eastAsia" w:ascii="宋体" w:hAnsi="宋体"/>
        </w:rPr>
        <w:t xml:space="preserve">5.1 签署合同后，乙方应确定项目负责人（或项目联系人），负责与本合同有关的事务。</w:t>
      </w:r>
      <w:r/>
    </w:p>
    <w:p>
      <w:pPr>
        <w:pStyle w:val="885"/>
        <w:ind w:firstLine="420"/>
        <w:spacing w:line="360" w:lineRule="auto"/>
        <w:rPr>
          <w:rFonts w:hint="eastAsia" w:ascii="宋体" w:hAnsi="宋体"/>
        </w:rPr>
      </w:pPr>
      <w:r>
        <w:rPr>
          <w:rFonts w:hint="eastAsia" w:ascii="宋体" w:hAnsi="宋体"/>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85"/>
        <w:ind w:firstLine="420"/>
        <w:spacing w:line="360" w:lineRule="auto"/>
        <w:rPr>
          <w:rFonts w:hint="eastAsia" w:ascii="宋体" w:hAnsi="宋体"/>
        </w:rPr>
      </w:pPr>
      <w:r>
        <w:rPr>
          <w:rFonts w:hint="eastAsia" w:ascii="宋体" w:hAnsi="宋体"/>
        </w:rPr>
        <w:t xml:space="preserve">5.3乙方有权根据合同约定向甲方收取合同价款。</w:t>
      </w:r>
      <w:r/>
    </w:p>
    <w:p>
      <w:pPr>
        <w:pStyle w:val="885"/>
        <w:ind w:firstLine="420"/>
        <w:spacing w:line="360" w:lineRule="auto"/>
        <w:rPr>
          <w:rFonts w:hint="eastAsia" w:ascii="宋体" w:hAnsi="宋体"/>
        </w:rPr>
      </w:pPr>
      <w:r>
        <w:rPr>
          <w:rFonts w:hint="eastAsia" w:ascii="宋体" w:hAnsi="宋体"/>
        </w:rPr>
        <w:t xml:space="preserve">5.4国家法律法规规定及</w:t>
      </w:r>
      <w:r>
        <w:rPr>
          <w:rFonts w:hint="eastAsia" w:ascii="宋体" w:hAnsi="宋体"/>
          <w:b/>
        </w:rPr>
        <w:t xml:space="preserve">【政府采购合同专用条款】</w:t>
      </w:r>
      <w:r>
        <w:rPr>
          <w:rFonts w:hint="eastAsia" w:ascii="宋体" w:hAnsi="宋体"/>
        </w:rPr>
        <w:t xml:space="preserve">约定应由乙方承担的其他义务和责任。</w:t>
      </w:r>
      <w:r/>
    </w:p>
    <w:p>
      <w:pPr>
        <w:pStyle w:val="885"/>
        <w:numPr>
          <w:ilvl w:val="0"/>
          <w:numId w:val="21"/>
        </w:numPr>
        <w:jc w:val="left"/>
        <w:spacing w:line="400" w:lineRule="exact"/>
        <w:rPr>
          <w:rFonts w:hint="eastAsia" w:ascii="宋体" w:hAnsi="宋体"/>
          <w:b/>
          <w:bCs/>
          <w:sz w:val="24"/>
        </w:rPr>
      </w:pPr>
      <w:r>
        <w:rPr>
          <w:rFonts w:hint="eastAsia" w:ascii="宋体" w:hAnsi="宋体"/>
          <w:b/>
          <w:bCs/>
          <w:sz w:val="24"/>
        </w:rPr>
        <w:t xml:space="preserve">合同履行</w:t>
      </w:r>
      <w:r/>
    </w:p>
    <w:p>
      <w:pPr>
        <w:pStyle w:val="885"/>
        <w:ind w:firstLine="420"/>
        <w:jc w:val="left"/>
        <w:spacing w:line="400" w:lineRule="exact"/>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pStyle w:val="885"/>
        <w:ind w:firstLine="420"/>
        <w:jc w:val="left"/>
        <w:spacing w:line="400" w:lineRule="exact"/>
        <w:rPr>
          <w:rFonts w:hint="eastAsia"/>
        </w:rPr>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rPr>
      </w:r>
      <w:r/>
    </w:p>
    <w:p>
      <w:pPr>
        <w:pStyle w:val="885"/>
        <w:jc w:val="left"/>
        <w:spacing w:line="400" w:lineRule="exact"/>
        <w:rPr>
          <w:rFonts w:ascii="宋体" w:hAnsi="宋体"/>
          <w:b/>
          <w:bCs/>
          <w:sz w:val="24"/>
        </w:rPr>
      </w:pPr>
      <w:r>
        <w:rPr>
          <w:rFonts w:hint="eastAsia" w:ascii="宋体" w:hAnsi="宋体"/>
          <w:b/>
          <w:bCs/>
          <w:sz w:val="24"/>
        </w:rPr>
        <w:t xml:space="preserve">7. 货物包装、运输、保险和交付要求</w:t>
      </w:r>
      <w:r>
        <w:rPr>
          <w:rFonts w:ascii="宋体" w:hAnsi="宋体"/>
          <w:b/>
          <w:bCs/>
          <w:sz w:val="24"/>
        </w:rPr>
      </w:r>
      <w:r/>
    </w:p>
    <w:p>
      <w:pPr>
        <w:pStyle w:val="885"/>
        <w:ind w:firstLine="420"/>
        <w:jc w:val="left"/>
        <w:spacing w:line="400" w:lineRule="exact"/>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pStyle w:val="885"/>
        <w:ind w:firstLine="420"/>
        <w:jc w:val="left"/>
        <w:spacing w:line="400" w:lineRule="exact"/>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pStyle w:val="885"/>
        <w:ind w:firstLine="420"/>
        <w:jc w:val="left"/>
        <w:spacing w:line="400" w:lineRule="exact"/>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pStyle w:val="885"/>
        <w:ind w:firstLine="420"/>
        <w:jc w:val="left"/>
        <w:spacing w:line="400" w:lineRule="exact"/>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885"/>
        <w:ind w:firstLine="420"/>
        <w:jc w:val="left"/>
        <w:spacing w:line="400" w:lineRule="exact"/>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rPr>
          <w:rFonts w:hint="eastAsia" w:ascii="宋体" w:hAnsi="宋体"/>
          <w:szCs w:val="21"/>
        </w:rPr>
      </w:r>
      <w:r/>
    </w:p>
    <w:p>
      <w:pPr>
        <w:pStyle w:val="1139"/>
        <w:ind w:firstLine="420"/>
        <w:rPr>
          <w:rFonts w:hint="eastAsia"/>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rPr>
          <w:rFonts w:hint="eastAsia"/>
          <w:sz w:val="21"/>
        </w:rPr>
      </w:r>
      <w:r/>
    </w:p>
    <w:p>
      <w:pPr>
        <w:pStyle w:val="885"/>
        <w:jc w:val="left"/>
        <w:spacing w:line="400" w:lineRule="exact"/>
        <w:rPr>
          <w:rFonts w:hint="eastAsia" w:ascii="宋体" w:hAnsi="宋体"/>
          <w:b/>
          <w:sz w:val="24"/>
        </w:rPr>
      </w:pPr>
      <w:r>
        <w:rPr>
          <w:rFonts w:hint="eastAsia" w:ascii="宋体" w:hAnsi="宋体"/>
          <w:b/>
          <w:sz w:val="24"/>
        </w:rPr>
        <w:t xml:space="preserve">8. 质量标准和保证</w:t>
      </w:r>
      <w:r/>
    </w:p>
    <w:p>
      <w:pPr>
        <w:pStyle w:val="925"/>
        <w:ind w:firstLine="420"/>
        <w:jc w:val="left"/>
        <w:spacing w:line="400" w:lineRule="exact"/>
        <w:rPr>
          <w:rFonts w:hAnsi="宋体"/>
          <w:b/>
        </w:rPr>
      </w:pPr>
      <w:r>
        <w:rPr>
          <w:rFonts w:hAnsi="宋体"/>
        </w:rPr>
        <w:t xml:space="preserve">8.1 质量标准</w:t>
      </w:r>
      <w:r>
        <w:rPr>
          <w:rFonts w:hAnsi="宋体"/>
          <w:b/>
        </w:rPr>
      </w:r>
      <w:r/>
    </w:p>
    <w:p>
      <w:pPr>
        <w:pStyle w:val="885"/>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25"/>
        <w:ind w:firstLine="420"/>
        <w:jc w:val="left"/>
        <w:spacing w:line="400" w:lineRule="exact"/>
        <w:rPr>
          <w:rFonts w:hAnsi="宋体"/>
          <w:szCs w:val="21"/>
        </w:rPr>
      </w:pPr>
      <w:r>
        <w:rPr>
          <w:rFonts w:hAnsi="宋体"/>
        </w:rPr>
        <w:t xml:space="preserve">（2）采用中华人民共和国法定计量单位。</w:t>
      </w:r>
      <w:r>
        <w:rPr>
          <w:rFonts w:hAnsi="宋体"/>
          <w:szCs w:val="21"/>
        </w:rPr>
      </w:r>
      <w:r/>
    </w:p>
    <w:p>
      <w:pPr>
        <w:pStyle w:val="885"/>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pStyle w:val="885"/>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pStyle w:val="885"/>
        <w:ind w:firstLine="420"/>
        <w:jc w:val="left"/>
        <w:spacing w:line="400" w:lineRule="exact"/>
        <w:rPr>
          <w:rFonts w:hint="eastAsia" w:ascii="宋体" w:hAnsi="宋体"/>
          <w:szCs w:val="21"/>
        </w:rPr>
      </w:pPr>
      <w:r>
        <w:rPr>
          <w:rFonts w:hint="eastAsia" w:ascii="宋体" w:hAnsi="宋体"/>
          <w:szCs w:val="21"/>
        </w:rPr>
        <w:t xml:space="preserve">8.2 保证</w:t>
      </w:r>
      <w:r/>
    </w:p>
    <w:p>
      <w:pPr>
        <w:pStyle w:val="885"/>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pStyle w:val="885"/>
        <w:ind w:firstLine="420"/>
        <w:jc w:val="left"/>
        <w:spacing w:line="360" w:lineRule="auto"/>
        <w:rPr>
          <w:rFonts w:hint="eastAsia" w:ascii="宋体" w:hAnsi="宋体"/>
          <w:szCs w:val="21"/>
        </w:rPr>
      </w:pPr>
      <w:r>
        <w:rPr>
          <w:rFonts w:hint="eastAsia" w:ascii="宋体" w:hAnsi="宋体"/>
          <w:szCs w:val="21"/>
        </w:rPr>
        <w:t xml:space="preserve">（2）在质量保证期内所发现的缺陷，甲方应尽快以书面形式通知乙方。</w:t>
      </w:r>
      <w:r/>
    </w:p>
    <w:p>
      <w:pPr>
        <w:pStyle w:val="885"/>
        <w:ind w:firstLine="420"/>
        <w:jc w:val="left"/>
        <w:spacing w:line="360" w:lineRule="auto"/>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pStyle w:val="885"/>
        <w:ind w:firstLine="420"/>
        <w:jc w:val="left"/>
        <w:spacing w:line="360" w:lineRule="auto"/>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885"/>
        <w:ind w:firstLine="420"/>
        <w:jc w:val="left"/>
        <w:spacing w:line="360" w:lineRule="auto"/>
        <w:rPr>
          <w:rFonts w:hint="eastAsia"/>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rPr>
          <w:rFonts w:hint="eastAsia"/>
        </w:rPr>
      </w:r>
      <w:r/>
    </w:p>
    <w:p>
      <w:pPr>
        <w:pStyle w:val="885"/>
        <w:jc w:val="left"/>
        <w:spacing w:line="360" w:lineRule="auto"/>
        <w:rPr>
          <w:rFonts w:ascii="宋体" w:hAnsi="宋体"/>
          <w:b/>
          <w:bCs/>
          <w:sz w:val="24"/>
        </w:rPr>
      </w:pPr>
      <w:r>
        <w:rPr>
          <w:rFonts w:hint="eastAsia" w:ascii="宋体" w:hAnsi="宋体"/>
          <w:b/>
          <w:bCs/>
          <w:sz w:val="24"/>
        </w:rPr>
        <w:t xml:space="preserve">9. 权利瑕疵担保</w:t>
      </w:r>
      <w:r>
        <w:rPr>
          <w:rFonts w:ascii="宋体" w:hAnsi="宋体"/>
          <w:b/>
          <w:bCs/>
          <w:sz w:val="24"/>
        </w:rPr>
      </w:r>
      <w:r/>
    </w:p>
    <w:p>
      <w:pPr>
        <w:pStyle w:val="885"/>
        <w:ind w:firstLine="420"/>
        <w:jc w:val="left"/>
        <w:spacing w:line="360" w:lineRule="auto"/>
        <w:rPr>
          <w:rFonts w:hint="eastAsia" w:ascii="宋体" w:hAnsi="宋体"/>
          <w:szCs w:val="21"/>
        </w:rPr>
      </w:pPr>
      <w:r>
        <w:rPr>
          <w:rFonts w:hint="eastAsia" w:ascii="宋体" w:hAnsi="宋体"/>
          <w:szCs w:val="21"/>
        </w:rPr>
        <w:t xml:space="preserve">9.1 乙方保证对其出售的货物享有合法的权利。</w:t>
      </w:r>
      <w:r/>
    </w:p>
    <w:p>
      <w:pPr>
        <w:pStyle w:val="885"/>
        <w:ind w:firstLine="420"/>
        <w:jc w:val="left"/>
        <w:spacing w:line="360" w:lineRule="auto"/>
        <w:rPr>
          <w:rFonts w:hint="eastAsia"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rPr>
          <w:rFonts w:hint="eastAsia" w:ascii="宋体" w:hAnsi="宋体"/>
          <w:szCs w:val="21"/>
        </w:rPr>
      </w:r>
      <w:r/>
    </w:p>
    <w:p>
      <w:pPr>
        <w:pStyle w:val="885"/>
        <w:ind w:firstLine="420"/>
        <w:jc w:val="left"/>
        <w:spacing w:line="360" w:lineRule="auto"/>
        <w:rPr>
          <w:rFonts w:hint="eastAsia" w:ascii="宋体" w:hAnsi="宋体"/>
          <w:szCs w:val="21"/>
        </w:rPr>
      </w:pPr>
      <w:r>
        <w:rPr>
          <w:rFonts w:hint="eastAsia" w:ascii="宋体" w:hAnsi="宋体"/>
          <w:szCs w:val="21"/>
        </w:rPr>
        <w:t xml:space="preserve">9.3 如甲方使用上述货物构成对第三人侵权的，则由乙方承担全部责任。</w:t>
      </w:r>
      <w:r/>
    </w:p>
    <w:p>
      <w:pPr>
        <w:pStyle w:val="885"/>
        <w:jc w:val="left"/>
        <w:spacing w:line="400" w:lineRule="exact"/>
        <w:rPr>
          <w:rFonts w:hint="eastAsia" w:ascii="宋体" w:hAnsi="宋体"/>
          <w:b/>
          <w:bCs/>
          <w:sz w:val="24"/>
        </w:rPr>
      </w:pPr>
      <w:r>
        <w:rPr>
          <w:rFonts w:hint="eastAsia" w:ascii="宋体" w:hAnsi="宋体"/>
          <w:b/>
          <w:bCs/>
          <w:sz w:val="24"/>
        </w:rPr>
        <w:t xml:space="preserve">10. 知识产权保护</w:t>
      </w:r>
      <w:r/>
    </w:p>
    <w:p>
      <w:pPr>
        <w:pStyle w:val="885"/>
        <w:ind w:firstLine="420"/>
        <w:jc w:val="left"/>
        <w:spacing w:line="400" w:lineRule="exact"/>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819"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819"/>
      <w:r>
        <w:rPr>
          <w:rFonts w:hint="eastAsia" w:ascii="宋体" w:hAnsi="宋体"/>
          <w:szCs w:val="21"/>
        </w:rPr>
        <w:t xml:space="preserve">。</w:t>
      </w:r>
      <w:r/>
    </w:p>
    <w:p>
      <w:pPr>
        <w:pStyle w:val="885"/>
        <w:jc w:val="left"/>
        <w:spacing w:line="360" w:lineRule="auto"/>
        <w:rPr>
          <w:rFonts w:hint="eastAsia" w:ascii="宋体" w:hAnsi="宋体"/>
          <w:b/>
          <w:bCs/>
          <w:sz w:val="24"/>
        </w:rPr>
      </w:pPr>
      <w:r>
        <w:rPr>
          <w:rFonts w:hint="eastAsia" w:ascii="宋体" w:hAnsi="宋体"/>
          <w:b/>
          <w:bCs/>
          <w:sz w:val="24"/>
        </w:rPr>
        <w:t xml:space="preserve">11. 保密义务</w:t>
      </w:r>
      <w:r/>
    </w:p>
    <w:p>
      <w:pPr>
        <w:pStyle w:val="885"/>
        <w:ind w:firstLine="420"/>
        <w:jc w:val="left"/>
        <w:spacing w:line="360" w:lineRule="auto"/>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pStyle w:val="885"/>
        <w:jc w:val="left"/>
        <w:spacing w:line="360" w:lineRule="auto"/>
        <w:rPr>
          <w:rFonts w:hint="eastAsia" w:ascii="宋体" w:hAnsi="宋体"/>
          <w:b/>
          <w:bCs/>
          <w:sz w:val="24"/>
        </w:rPr>
      </w:pPr>
      <w:r>
        <w:rPr>
          <w:rFonts w:hint="eastAsia" w:ascii="宋体" w:hAnsi="宋体"/>
          <w:b/>
          <w:bCs/>
          <w:sz w:val="24"/>
        </w:rPr>
        <w:t xml:space="preserve">12. 合同价款支付</w:t>
      </w:r>
      <w:r/>
    </w:p>
    <w:p>
      <w:pPr>
        <w:pStyle w:val="885"/>
        <w:ind w:firstLine="420"/>
        <w:jc w:val="left"/>
        <w:spacing w:line="360" w:lineRule="auto"/>
        <w:rPr>
          <w:rFonts w:hint="eastAsia" w:ascii="宋体" w:hAnsi="宋体" w:cs="宋体"/>
          <w:szCs w:val="15"/>
        </w:rPr>
      </w:pPr>
      <w:r>
        <w:rPr>
          <w:rFonts w:hint="eastAsia" w:ascii="宋体" w:hAnsi="宋体" w:cs="宋体"/>
          <w:szCs w:val="15"/>
        </w:rPr>
        <w:t xml:space="preserve">12.1 合同价款支付按照国库集中支付制度及财政管理相关规定执行。</w:t>
      </w:r>
      <w:r/>
    </w:p>
    <w:p>
      <w:pPr>
        <w:pStyle w:val="885"/>
        <w:ind w:firstLine="420"/>
        <w:spacing w:line="360" w:lineRule="auto"/>
        <w:rPr>
          <w:rFonts w:hint="eastAsia" w:ascii="宋体" w:hAnsi="宋体" w:cs="宋体"/>
          <w:szCs w:val="15"/>
        </w:rPr>
      </w:pPr>
      <w:r>
        <w:rPr>
          <w:rFonts w:hint="eastAsia" w:ascii="宋体" w:hAnsi="宋体" w:cs="宋体"/>
          <w:szCs w:val="15"/>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szCs w:val="15"/>
        </w:rPr>
        <w:t xml:space="preserve">【政府采购合同专用条款】</w:t>
      </w:r>
      <w:r>
        <w:rPr>
          <w:rFonts w:hint="eastAsia" w:ascii="宋体" w:hAnsi="宋体" w:cs="宋体"/>
          <w:szCs w:val="15"/>
        </w:rPr>
        <w:t xml:space="preserve">中约定。</w:t>
      </w:r>
      <w:r/>
    </w:p>
    <w:p>
      <w:pPr>
        <w:pStyle w:val="917"/>
        <w:spacing w:line="360" w:lineRule="auto"/>
        <w:rPr>
          <w:b/>
          <w:bCs/>
        </w:rPr>
      </w:pPr>
      <w:r>
        <w:rPr>
          <w:rFonts w:hint="eastAsia"/>
          <w:b/>
          <w:bCs/>
        </w:rPr>
        <w:t xml:space="preserve">13. 履约保证金</w:t>
      </w:r>
      <w:r>
        <w:rPr>
          <w:b/>
          <w:bCs/>
        </w:rPr>
      </w:r>
      <w:r/>
    </w:p>
    <w:p>
      <w:pPr>
        <w:pStyle w:val="885"/>
        <w:ind w:firstLine="420"/>
        <w:jc w:val="left"/>
        <w:spacing w:line="360" w:lineRule="auto"/>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hint="eastAsia" w:ascii="宋体" w:hAnsi="宋体"/>
          <w:szCs w:val="21"/>
        </w:rPr>
      </w:r>
      <w:r/>
    </w:p>
    <w:p>
      <w:pPr>
        <w:pStyle w:val="885"/>
        <w:ind w:firstLine="420"/>
        <w:jc w:val="left"/>
        <w:spacing w:line="360" w:lineRule="auto"/>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pStyle w:val="885"/>
        <w:ind w:firstLine="420"/>
        <w:spacing w:line="360" w:lineRule="auto"/>
        <w:rPr>
          <w:rFonts w:hint="eastAsia"/>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rPr>
          <w:rFonts w:hint="eastAsia"/>
        </w:rPr>
      </w:r>
      <w:r/>
    </w:p>
    <w:p>
      <w:pPr>
        <w:pStyle w:val="885"/>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885"/>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pStyle w:val="885"/>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pStyle w:val="885"/>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pStyle w:val="885"/>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pStyle w:val="885"/>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hint="eastAsia" w:ascii="宋体" w:hAnsi="宋体"/>
          <w:szCs w:val="21"/>
        </w:rPr>
      </w:r>
      <w:r/>
    </w:p>
    <w:p>
      <w:pPr>
        <w:pStyle w:val="1139"/>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pStyle w:val="885"/>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pStyle w:val="885"/>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pStyle w:val="885"/>
        <w:jc w:val="left"/>
        <w:spacing w:line="400" w:lineRule="exact"/>
        <w:rPr>
          <w:rFonts w:hint="eastAsia" w:ascii="宋体" w:hAnsi="宋体"/>
          <w:b/>
          <w:bCs/>
          <w:sz w:val="24"/>
        </w:rPr>
      </w:pPr>
      <w:r>
        <w:rPr>
          <w:rFonts w:hint="eastAsia" w:ascii="宋体" w:hAnsi="宋体"/>
          <w:b/>
          <w:bCs/>
          <w:sz w:val="24"/>
        </w:rPr>
        <w:t xml:space="preserve">15. 违约责任</w:t>
      </w:r>
      <w:r/>
    </w:p>
    <w:p>
      <w:pPr>
        <w:pStyle w:val="885"/>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pStyle w:val="885"/>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pStyle w:val="885"/>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pStyle w:val="885"/>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885"/>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pStyle w:val="885"/>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pStyle w:val="885"/>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pStyle w:val="885"/>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pStyle w:val="885"/>
        <w:numPr>
          <w:ilvl w:val="0"/>
          <w:numId w:val="22"/>
        </w:numPr>
        <w:jc w:val="left"/>
        <w:spacing w:line="400" w:lineRule="exact"/>
        <w:rPr>
          <w:rFonts w:hint="eastAsia" w:ascii="宋体" w:hAnsi="宋体"/>
          <w:b/>
          <w:sz w:val="24"/>
        </w:rPr>
      </w:pPr>
      <w:r>
        <w:rPr>
          <w:rFonts w:hint="eastAsia" w:ascii="宋体" w:hAnsi="宋体"/>
          <w:b/>
          <w:sz w:val="24"/>
        </w:rPr>
        <w:t xml:space="preserve">合同变更、中止与终止</w:t>
      </w:r>
      <w:r/>
    </w:p>
    <w:p>
      <w:pPr>
        <w:pStyle w:val="885"/>
        <w:jc w:val="left"/>
        <w:spacing w:line="400" w:lineRule="exact"/>
        <w:rPr>
          <w:rFonts w:hint="eastAsia" w:ascii="宋体" w:hAnsi="宋体"/>
          <w:szCs w:val="21"/>
        </w:rPr>
      </w:pPr>
      <w:r>
        <w:rPr>
          <w:rFonts w:hint="eastAsia" w:ascii="宋体" w:hAnsi="宋体"/>
          <w:szCs w:val="21"/>
        </w:rPr>
        <w:t xml:space="preserve">    16.1合同的变更</w:t>
      </w:r>
      <w:r/>
    </w:p>
    <w:p>
      <w:pPr>
        <w:pStyle w:val="885"/>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pStyle w:val="885"/>
        <w:ind w:firstLine="420"/>
        <w:jc w:val="left"/>
        <w:spacing w:line="400" w:lineRule="exact"/>
        <w:rPr>
          <w:rFonts w:hint="eastAsia" w:ascii="宋体" w:hAnsi="宋体"/>
          <w:szCs w:val="21"/>
        </w:rPr>
      </w:pPr>
      <w:r>
        <w:rPr>
          <w:rFonts w:hint="eastAsia" w:ascii="宋体" w:hAnsi="宋体"/>
          <w:szCs w:val="21"/>
        </w:rPr>
        <w:t xml:space="preserve">16.2合同的中止</w:t>
      </w:r>
      <w:r/>
    </w:p>
    <w:p>
      <w:pPr>
        <w:pStyle w:val="885"/>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pStyle w:val="885"/>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39"/>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sz w:val="21"/>
        </w:rPr>
      </w:r>
      <w:r/>
    </w:p>
    <w:p>
      <w:pPr>
        <w:pStyle w:val="885"/>
        <w:ind w:firstLine="420"/>
        <w:jc w:val="left"/>
        <w:spacing w:line="400" w:lineRule="exact"/>
        <w:rPr>
          <w:rFonts w:hint="eastAsia"/>
        </w:rPr>
      </w:pPr>
      <w:r>
        <w:rPr>
          <w:rFonts w:hint="eastAsia" w:ascii="宋体" w:hAnsi="宋体"/>
          <w:szCs w:val="21"/>
        </w:rPr>
        <w:t xml:space="preserve">（4）甲方不得以行政区划调整、政府换届、机构或者职能调整以及相关责任人更替为由中止合同。</w:t>
      </w:r>
      <w:r>
        <w:rPr>
          <w:rFonts w:hint="eastAsia"/>
        </w:rPr>
      </w:r>
      <w:r/>
    </w:p>
    <w:p>
      <w:pPr>
        <w:pStyle w:val="885"/>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885"/>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pStyle w:val="885"/>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hint="eastAsia" w:ascii="宋体" w:hAnsi="宋体" w:cs="宋体"/>
          <w:szCs w:val="21"/>
        </w:rPr>
      </w:r>
      <w:r/>
    </w:p>
    <w:p>
      <w:pPr>
        <w:pStyle w:val="1139"/>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hint="eastAsia" w:ascii="宋体" w:hAnsi="宋体"/>
        </w:rPr>
      </w:r>
      <w:r/>
    </w:p>
    <w:p>
      <w:pPr>
        <w:pStyle w:val="1139"/>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rFonts w:hint="eastAsia"/>
          <w:sz w:val="21"/>
        </w:rPr>
      </w:r>
      <w:r/>
    </w:p>
    <w:p>
      <w:pPr>
        <w:pStyle w:val="885"/>
        <w:jc w:val="left"/>
        <w:spacing w:line="400" w:lineRule="exact"/>
        <w:rPr>
          <w:rFonts w:hint="eastAsia" w:ascii="宋体" w:hAnsi="宋体"/>
          <w:b/>
          <w:bCs/>
          <w:sz w:val="24"/>
        </w:rPr>
      </w:pPr>
      <w:r>
        <w:rPr>
          <w:rFonts w:hint="eastAsia" w:ascii="宋体" w:hAnsi="宋体"/>
          <w:b/>
          <w:bCs/>
          <w:sz w:val="24"/>
        </w:rPr>
        <w:t xml:space="preserve">17. 合同分包</w:t>
      </w:r>
      <w:r/>
    </w:p>
    <w:p>
      <w:pPr>
        <w:pStyle w:val="885"/>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pStyle w:val="885"/>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pStyle w:val="885"/>
        <w:jc w:val="left"/>
        <w:spacing w:line="400" w:lineRule="exact"/>
        <w:rPr>
          <w:rFonts w:hint="eastAsia" w:ascii="宋体" w:hAnsi="宋体"/>
          <w:b/>
          <w:bCs/>
          <w:sz w:val="24"/>
        </w:rPr>
      </w:pPr>
      <w:r>
        <w:rPr>
          <w:rFonts w:hint="eastAsia" w:ascii="宋体" w:hAnsi="宋体"/>
          <w:b/>
          <w:bCs/>
          <w:sz w:val="24"/>
        </w:rPr>
        <w:t xml:space="preserve">18. 不可抗力</w:t>
      </w:r>
      <w:r/>
    </w:p>
    <w:p>
      <w:pPr>
        <w:pStyle w:val="885"/>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pStyle w:val="885"/>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pStyle w:val="885"/>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885"/>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1139"/>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39"/>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139"/>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pStyle w:val="885"/>
        <w:jc w:val="left"/>
        <w:spacing w:line="400" w:lineRule="exact"/>
        <w:rPr>
          <w:rFonts w:hint="eastAsia" w:ascii="宋体" w:hAnsi="宋体"/>
          <w:sz w:val="24"/>
        </w:rPr>
      </w:pPr>
      <w:r>
        <w:rPr>
          <w:rFonts w:hint="eastAsia" w:ascii="宋体" w:hAnsi="宋体"/>
          <w:b/>
          <w:sz w:val="24"/>
        </w:rPr>
        <w:t xml:space="preserve">20. 政府采购政策</w:t>
      </w:r>
      <w:r>
        <w:rPr>
          <w:rFonts w:hint="eastAsia" w:ascii="宋体" w:hAnsi="宋体"/>
          <w:sz w:val="24"/>
        </w:rPr>
      </w:r>
      <w:r/>
    </w:p>
    <w:p>
      <w:pPr>
        <w:pStyle w:val="885"/>
        <w:ind w:firstLine="420"/>
        <w:spacing w:line="360" w:lineRule="auto"/>
        <w:rPr>
          <w:rFonts w:hint="eastAsia" w:ascii="宋体" w:hAnsi="宋体"/>
        </w:rPr>
      </w:pPr>
      <w:r>
        <w:rPr>
          <w:rFonts w:hint="eastAsia" w:ascii="宋体" w:hAnsi="宋体"/>
        </w:rPr>
        <w:t xml:space="preserve">20.1 本合同应当按照规定执行政府采购政策。</w:t>
      </w:r>
      <w:r/>
    </w:p>
    <w:p>
      <w:pPr>
        <w:pStyle w:val="885"/>
        <w:ind w:firstLine="420"/>
        <w:spacing w:line="360" w:lineRule="auto"/>
        <w:rPr>
          <w:rFonts w:hint="eastAsia" w:ascii="宋体" w:hAnsi="宋体"/>
        </w:rPr>
      </w:pPr>
      <w:r>
        <w:rPr>
          <w:rFonts w:hint="eastAsia" w:ascii="宋体" w:hAnsi="宋体"/>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pStyle w:val="885"/>
        <w:ind w:firstLine="420"/>
        <w:spacing w:line="360" w:lineRule="auto"/>
        <w:rPr>
          <w:rFonts w:hint="eastAsia" w:ascii="宋体" w:hAnsi="宋体"/>
        </w:rPr>
      </w:pPr>
      <w:r>
        <w:rPr>
          <w:rFonts w:hint="eastAsia" w:ascii="宋体" w:hAnsi="宋体"/>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85"/>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1139"/>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139"/>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pStyle w:val="885"/>
        <w:jc w:val="left"/>
        <w:spacing w:line="400" w:lineRule="exact"/>
        <w:rPr>
          <w:rFonts w:hint="eastAsia" w:ascii="宋体" w:hAnsi="宋体"/>
          <w:b/>
          <w:sz w:val="24"/>
        </w:rPr>
      </w:pPr>
      <w:r>
        <w:rPr>
          <w:rFonts w:hint="eastAsia" w:ascii="宋体" w:hAnsi="宋体"/>
          <w:b/>
          <w:sz w:val="24"/>
        </w:rPr>
        <w:t xml:space="preserve">22. 通知</w:t>
      </w:r>
      <w:r/>
    </w:p>
    <w:p>
      <w:pPr>
        <w:pStyle w:val="1139"/>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139"/>
        <w:ind w:firstLine="0"/>
        <w:jc w:val="both"/>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hint="eastAsia"/>
          <w:sz w:val="21"/>
        </w:rPr>
      </w:r>
      <w:r/>
    </w:p>
    <w:p>
      <w:pPr>
        <w:pStyle w:val="885"/>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pStyle w:val="885"/>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pStyle w:val="885"/>
        <w:numPr>
          <w:ilvl w:val="0"/>
          <w:numId w:val="23"/>
        </w:numPr>
        <w:jc w:val="left"/>
        <w:spacing w:line="400" w:lineRule="exact"/>
        <w:rPr>
          <w:rFonts w:hint="eastAsia" w:ascii="宋体" w:hAnsi="宋体"/>
          <w:b/>
          <w:bCs/>
          <w:sz w:val="24"/>
        </w:rPr>
      </w:pPr>
      <w:r>
        <w:rPr>
          <w:rFonts w:hint="eastAsia" w:ascii="宋体" w:hAnsi="宋体"/>
          <w:b/>
          <w:bCs/>
          <w:sz w:val="24"/>
        </w:rPr>
        <w:t xml:space="preserve">合同未尽事项</w:t>
      </w:r>
      <w:r/>
    </w:p>
    <w:p>
      <w:pPr>
        <w:pStyle w:val="885"/>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pStyle w:val="885"/>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bookmarkStart w:id="820" w:name="_Toc20313"/>
      <w:r>
        <w:rPr>
          <w:rFonts w:hint="eastAsia" w:ascii="黑体" w:hAnsi="华文中宋" w:eastAsia="黑体"/>
          <w:sz w:val="28"/>
          <w:szCs w:val="28"/>
        </w:rPr>
      </w:r>
      <w:r/>
    </w:p>
    <w:p>
      <w:pPr>
        <w:pStyle w:val="885"/>
        <w:jc w:val="center"/>
        <w:rPr>
          <w:rFonts w:hint="eastAsia" w:ascii="黑体" w:hAnsi="华文中宋" w:eastAsia="黑体"/>
          <w:sz w:val="28"/>
          <w:szCs w:val="28"/>
        </w:rPr>
      </w:pPr>
      <w:r>
        <w:rPr>
          <w:rFonts w:hint="eastAsia" w:ascii="黑体" w:hAnsi="华文中宋" w:eastAsia="黑体"/>
          <w:sz w:val="28"/>
          <w:szCs w:val="28"/>
        </w:rPr>
        <w:br w:type="page" w:clear="all"/>
      </w:r>
      <w:r/>
    </w:p>
    <w:p>
      <w:pPr>
        <w:pStyle w:val="887"/>
        <w:rPr>
          <w:rFonts w:hint="eastAsia" w:ascii="黑体" w:hAnsi="华文中宋"/>
          <w:b w:val="0"/>
          <w:sz w:val="28"/>
          <w:szCs w:val="28"/>
        </w:rPr>
      </w:pPr>
      <w:r>
        <w:rPr>
          <w:rFonts w:hint="eastAsia" w:ascii="黑体" w:hAnsi="华文中宋"/>
          <w:b w:val="0"/>
          <w:bCs/>
          <w:sz w:val="28"/>
          <w:szCs w:val="28"/>
        </w:rPr>
        <w:t xml:space="preserve">第三节 政府采购合同专用条款</w:t>
      </w:r>
      <w:bookmarkEnd w:id="820"/>
      <w:r>
        <w:rPr>
          <w:rFonts w:hint="eastAsia" w:ascii="黑体" w:hAnsi="华文中宋"/>
          <w:b w:val="0"/>
          <w:sz w:val="28"/>
          <w:szCs w:val="28"/>
        </w:rPr>
      </w:r>
      <w:r/>
    </w:p>
    <w:tbl>
      <w:tblPr>
        <w:tblW w:w="8520"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1"/>
      </w:tblGrid>
      <w:tr>
        <w:trPr>
          <w:trHeight w:val="736"/>
        </w:trPr>
        <w:tc>
          <w:tcPr>
            <w:tcBorders>
              <w:top w:val="single" w:color="000000" w:sz="4" w:space="0"/>
              <w:left w:val="single" w:color="000000" w:sz="4" w:space="0"/>
              <w:bottom w:val="single" w:color="000000" w:sz="6" w:space="0"/>
              <w:right w:val="single" w:color="000000" w:sz="6"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第1.2（6）项</w:t>
            </w:r>
            <w:r>
              <w:rPr>
                <w:rFonts w:ascii="宋体" w:hAnsi="宋体"/>
                <w:szCs w:val="21"/>
              </w:rPr>
            </w:r>
            <w:r/>
          </w:p>
        </w:tc>
        <w:tc>
          <w:tcPr>
            <w:tcBorders>
              <w:top w:val="single" w:color="000000" w:sz="4" w:space="0"/>
              <w:left w:val="single" w:color="000000" w:sz="6" w:space="0"/>
              <w:bottom w:val="single" w:color="000000" w:sz="6"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Borders>
              <w:top w:val="single" w:color="000000" w:sz="4" w:space="0"/>
              <w:left w:val="single" w:color="000000" w:sz="6" w:space="0"/>
              <w:bottom w:val="single" w:color="000000" w:sz="6" w:space="0"/>
              <w:right w:val="single" w:color="000000" w:sz="4" w:space="0"/>
            </w:tcBorders>
            <w:tcW w:w="5170" w:type="dxa"/>
            <w:vAlign w:val="center"/>
            <w:textDirection w:val="lrTb"/>
            <w:noWrap w:val="false"/>
          </w:tcPr>
          <w:p>
            <w:pPr>
              <w:pStyle w:val="885"/>
              <w:jc w:val="left"/>
              <w:rPr>
                <w:rFonts w:ascii="宋体" w:hAnsi="宋体"/>
                <w:szCs w:val="21"/>
              </w:rPr>
            </w:pPr>
            <w:r>
              <w:rPr>
                <w:rFonts w:hint="eastAsia" w:ascii="宋体" w:hAnsi="宋体"/>
                <w:szCs w:val="21"/>
              </w:rPr>
              <w:t xml:space="preserve">/</w:t>
            </w:r>
            <w:r>
              <w:rPr>
                <w:rFonts w:ascii="宋体" w:hAnsi="宋体"/>
                <w:szCs w:val="21"/>
              </w:rPr>
            </w:r>
            <w:r/>
          </w:p>
        </w:tc>
      </w:tr>
      <w:tr>
        <w:trPr>
          <w:trHeight w:val="60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第1.2（7）项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其他术语解释</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85"/>
              <w:jc w:val="left"/>
              <w:rPr>
                <w:rFonts w:ascii="宋体" w:hAnsi="宋体"/>
                <w:szCs w:val="21"/>
              </w:rPr>
            </w:pPr>
            <w:r>
              <w:rPr>
                <w:rFonts w:hint="eastAsia" w:ascii="宋体" w:hAnsi="宋体"/>
                <w:szCs w:val="21"/>
              </w:rPr>
              <w:t xml:space="preserve">/</w:t>
            </w:r>
            <w:r>
              <w:rPr>
                <w:rFonts w:ascii="宋体"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第4.4款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85"/>
              <w:jc w:val="left"/>
              <w:rPr>
                <w:rFonts w:ascii="宋体" w:hAnsi="宋体"/>
                <w:szCs w:val="21"/>
              </w:rPr>
            </w:pPr>
            <w:r>
              <w:rPr>
                <w:rFonts w:hint="eastAsia" w:ascii="宋体" w:hAnsi="宋体"/>
                <w:szCs w:val="21"/>
              </w:rPr>
              <w:t xml:space="preserve">5个工作日</w:t>
            </w:r>
            <w:r>
              <w:rPr>
                <w:rFonts w:ascii="宋体"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第4.6款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85"/>
              <w:jc w:val="left"/>
              <w:rPr>
                <w:rFonts w:ascii="宋体" w:hAnsi="宋体"/>
                <w:szCs w:val="21"/>
              </w:rPr>
            </w:pPr>
            <w:r>
              <w:rPr>
                <w:rFonts w:hint="eastAsia" w:ascii="宋体" w:hAnsi="宋体"/>
                <w:szCs w:val="21"/>
              </w:rPr>
              <w:t xml:space="preserve">/</w:t>
            </w:r>
            <w:r>
              <w:rPr>
                <w:rFonts w:ascii="宋体"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pPr>
            <w:r>
              <w:rPr>
                <w:rFonts w:hint="eastAsia" w:ascii="宋体" w:hAnsi="宋体"/>
                <w:szCs w:val="21"/>
              </w:rPr>
              <w:t xml:space="preserve">第5.4款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85"/>
              <w:ind w:firstLine="420"/>
              <w:spacing w:line="360" w:lineRule="auto"/>
              <w:rPr>
                <w:rFonts w:ascii="宋体" w:hAnsi="宋体" w:cs="宋体"/>
                <w:szCs w:val="21"/>
              </w:rPr>
            </w:pPr>
            <w:r>
              <w:rPr>
                <w:rFonts w:hint="eastAsia" w:ascii="宋体" w:hAnsi="宋体" w:cs="宋体"/>
                <w:szCs w:val="21"/>
              </w:rPr>
              <w:t xml:space="preserve">1.乙方应当在合同签订后</w:t>
            </w:r>
            <w:r>
              <w:rPr>
                <w:rFonts w:hint="eastAsia" w:ascii="宋体" w:hAnsi="宋体" w:cs="宋体"/>
                <w:szCs w:val="21"/>
                <w:u w:val="single"/>
              </w:rPr>
              <w:t xml:space="preserve">   </w:t>
            </w:r>
            <w:r>
              <w:rPr>
                <w:rFonts w:hint="eastAsia" w:ascii="宋体" w:hAnsi="宋体" w:cs="宋体"/>
                <w:szCs w:val="21"/>
              </w:rPr>
              <w:t xml:space="preserve">天内将货物安装调试完毕交付甲方正常使用，地点由甲方指定。招标文件有约定的，从其约定。</w:t>
            </w:r>
            <w:r>
              <w:rPr>
                <w:rFonts w:ascii="宋体" w:hAnsi="宋体" w:cs="宋体"/>
                <w:szCs w:val="21"/>
              </w:rPr>
            </w:r>
            <w:r/>
          </w:p>
          <w:p>
            <w:pPr>
              <w:pStyle w:val="885"/>
              <w:ind w:firstLine="420"/>
              <w:spacing w:line="360" w:lineRule="auto"/>
              <w:rPr>
                <w:rFonts w:ascii="宋体" w:hAnsi="宋体" w:cs="宋体"/>
                <w:szCs w:val="21"/>
              </w:rPr>
            </w:pPr>
            <w:r>
              <w:rPr>
                <w:rFonts w:hint="eastAsia" w:ascii="宋体" w:hAnsi="宋体" w:cs="宋体"/>
                <w:szCs w:val="21"/>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szCs w:val="21"/>
              </w:rPr>
            </w:r>
            <w:r/>
          </w:p>
          <w:p>
            <w:pPr>
              <w:pStyle w:val="885"/>
              <w:ind w:firstLine="420"/>
              <w:spacing w:line="360" w:lineRule="auto"/>
              <w:rPr>
                <w:rFonts w:ascii="宋体" w:hAnsi="宋体" w:cs="宋体"/>
                <w:szCs w:val="21"/>
              </w:rPr>
            </w:pPr>
            <w:r>
              <w:rPr>
                <w:rFonts w:hint="eastAsia" w:ascii="宋体" w:hAnsi="宋体" w:cs="宋体"/>
                <w:szCs w:val="21"/>
              </w:rPr>
              <w:t xml:space="preserve">3.货物的到货验收包括：生产厂家名称、品牌、型号、规格、数量、外观质量、配置及货物包装是否完好。</w:t>
            </w:r>
            <w:r>
              <w:rPr>
                <w:rFonts w:ascii="宋体" w:hAnsi="宋体" w:cs="宋体"/>
                <w:szCs w:val="21"/>
              </w:rPr>
            </w:r>
            <w:r/>
          </w:p>
          <w:p>
            <w:pPr>
              <w:pStyle w:val="885"/>
              <w:ind w:firstLine="420"/>
              <w:spacing w:line="360" w:lineRule="auto"/>
              <w:rPr>
                <w:rFonts w:ascii="宋体" w:hAnsi="宋体" w:cs="宋体"/>
                <w:szCs w:val="21"/>
              </w:rPr>
            </w:pPr>
            <w:r>
              <w:rPr>
                <w:rFonts w:hint="eastAsia" w:ascii="宋体" w:hAnsi="宋体" w:cs="宋体"/>
                <w:szCs w:val="21"/>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szCs w:val="21"/>
              </w:rPr>
            </w:r>
            <w:r/>
          </w:p>
          <w:p>
            <w:pPr>
              <w:pStyle w:val="885"/>
              <w:ind w:firstLine="420"/>
              <w:spacing w:line="360" w:lineRule="auto"/>
              <w:rPr>
                <w:rFonts w:ascii="宋体" w:hAnsi="宋体" w:cs="宋体"/>
                <w:szCs w:val="21"/>
              </w:rPr>
            </w:pPr>
            <w:r>
              <w:rPr>
                <w:rFonts w:hint="eastAsia" w:ascii="宋体" w:hAnsi="宋体" w:cs="宋体"/>
                <w:szCs w:val="21"/>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szCs w:val="21"/>
              </w:rPr>
            </w:r>
            <w:r/>
          </w:p>
          <w:p>
            <w:pPr>
              <w:pStyle w:val="885"/>
              <w:ind w:firstLine="420"/>
              <w:spacing w:line="360" w:lineRule="auto"/>
              <w:rPr>
                <w:rFonts w:ascii="宋体" w:hAnsi="宋体" w:cs="宋体"/>
                <w:szCs w:val="21"/>
              </w:rPr>
            </w:pPr>
            <w:r>
              <w:rPr>
                <w:rFonts w:hint="eastAsia" w:ascii="宋体" w:hAnsi="宋体" w:cs="宋体"/>
                <w:szCs w:val="21"/>
              </w:rPr>
              <w:t xml:space="preserve">a.重新调试直至合格为止；</w:t>
            </w:r>
            <w:r>
              <w:rPr>
                <w:rFonts w:ascii="宋体" w:hAnsi="宋体" w:cs="宋体"/>
                <w:szCs w:val="21"/>
              </w:rPr>
            </w:r>
            <w:r/>
          </w:p>
          <w:p>
            <w:pPr>
              <w:pStyle w:val="885"/>
              <w:ind w:firstLine="420"/>
              <w:spacing w:line="360" w:lineRule="auto"/>
              <w:rPr>
                <w:rFonts w:ascii="宋体" w:hAnsi="宋体" w:cs="宋体"/>
                <w:szCs w:val="21"/>
              </w:rPr>
            </w:pPr>
            <w:r>
              <w:rPr>
                <w:rFonts w:hint="eastAsia" w:ascii="宋体" w:hAnsi="宋体" w:cs="宋体"/>
                <w:szCs w:val="21"/>
              </w:rPr>
              <w:t xml:space="preserve">b.要求乙方对货物进行免费更换，然后重新调试直至合格为止。</w:t>
            </w:r>
            <w:r>
              <w:rPr>
                <w:rFonts w:ascii="宋体" w:hAnsi="宋体" w:cs="宋体"/>
                <w:szCs w:val="21"/>
              </w:rPr>
            </w:r>
            <w:r/>
          </w:p>
          <w:p>
            <w:pPr>
              <w:pStyle w:val="925"/>
              <w:ind w:firstLine="420"/>
              <w:spacing w:line="360" w:lineRule="auto"/>
              <w:rPr>
                <w:rFonts w:hAnsi="宋体"/>
                <w:szCs w:val="21"/>
              </w:rPr>
            </w:pPr>
            <w:r>
              <w:rPr>
                <w:rFonts w:hAnsi="宋体" w:cs="宋体"/>
                <w:szCs w:val="21"/>
              </w:rPr>
              <w:t xml:space="preserve">甲方因乙方原因所产生的所有费用均由乙方负担。</w:t>
            </w:r>
            <w:r>
              <w:rPr>
                <w:rFonts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第6.1款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85"/>
              <w:jc w:val="left"/>
              <w:spacing w:line="360" w:lineRule="auto"/>
              <w:rPr>
                <w:rFonts w:ascii="宋体" w:hAnsi="宋体"/>
                <w:szCs w:val="21"/>
              </w:rPr>
            </w:pPr>
            <w:r>
              <w:rPr>
                <w:rFonts w:ascii="宋体" w:hAnsi="宋体"/>
                <w:szCs w:val="21"/>
              </w:rPr>
            </w:r>
            <w:r/>
          </w:p>
        </w:tc>
      </w:tr>
      <w:tr>
        <w:trPr>
          <w:cantSplit/>
          <w:trHeight w:val="667"/>
        </w:trPr>
        <w:tc>
          <w:tcPr>
            <w:tcBorders>
              <w:top w:val="single" w:color="000000" w:sz="6" w:space="0"/>
              <w:left w:val="single" w:color="000000" w:sz="4" w:space="0"/>
              <w:bottom w:val="single" w:color="000000" w:sz="6" w:space="0"/>
              <w:right w:val="single" w:color="000000" w:sz="6" w:space="0"/>
            </w:tcBorders>
            <w:tcW w:w="1607" w:type="dxa"/>
            <w:vAlign w:val="center"/>
            <w:vMerge w:val="restart"/>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第7.1款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包装特殊要求</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85"/>
              <w:spacing w:line="360" w:lineRule="auto"/>
              <w:rPr>
                <w:rFonts w:ascii="宋体" w:hAnsi="宋体"/>
              </w:rPr>
            </w:pPr>
            <w:r>
              <w:rPr>
                <w:rFonts w:hint="eastAsia" w:ascii="宋体" w:hAnsi="宋体"/>
              </w:rPr>
              <w:t xml:space="preserve">/</w:t>
            </w:r>
            <w:r>
              <w:rPr>
                <w:rFonts w:ascii="宋体" w:hAnsi="宋体"/>
              </w:rPr>
            </w:r>
            <w:r/>
          </w:p>
        </w:tc>
      </w:tr>
      <w:tr>
        <w:trPr>
          <w:cantSplit/>
          <w:trHeight w:val="667"/>
        </w:trPr>
        <w:tc>
          <w:tcPr>
            <w:tcBorders>
              <w:top w:val="single" w:color="000000" w:sz="6" w:space="0"/>
              <w:left w:val="single" w:color="000000" w:sz="4" w:space="0"/>
              <w:bottom w:val="single" w:color="000000" w:sz="6" w:space="0"/>
              <w:right w:val="single" w:color="000000" w:sz="6" w:space="0"/>
            </w:tcBorders>
            <w:tcW w:w="1607" w:type="dxa"/>
            <w:vAlign w:val="center"/>
            <w:vMerge w:val="continue"/>
            <w:textDirection w:val="lrTb"/>
            <w:noWrap w:val="false"/>
          </w:tcPr>
          <w:p>
            <w:pPr>
              <w:pStyle w:val="885"/>
              <w:jc w:val="left"/>
              <w:widowControl/>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指定现场</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85"/>
              <w:spacing w:line="360" w:lineRule="auto"/>
              <w:rPr>
                <w:rFonts w:ascii="宋体" w:hAnsi="宋体"/>
              </w:rPr>
            </w:pPr>
            <w:r>
              <w:rPr>
                <w:rFonts w:hint="eastAsia" w:ascii="宋体" w:hAnsi="宋体"/>
              </w:rPr>
              <w:t xml:space="preserve">甲方指定现场</w:t>
            </w:r>
            <w:r>
              <w:rPr>
                <w:rFonts w:ascii="宋体" w:hAnsi="宋体"/>
              </w:rPr>
            </w:r>
            <w:r/>
          </w:p>
        </w:tc>
      </w:tr>
      <w:tr>
        <w:trPr>
          <w:trHeight w:val="772"/>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第7.2款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运输特殊要求</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85"/>
              <w:spacing w:line="360" w:lineRule="auto"/>
              <w:rPr>
                <w:rFonts w:ascii="宋体" w:hAnsi="宋体"/>
              </w:rPr>
            </w:pPr>
            <w:r>
              <w:rPr>
                <w:rFonts w:hint="eastAsia" w:ascii="宋体" w:hAnsi="宋体"/>
              </w:rPr>
              <w:t xml:space="preserve">/</w:t>
            </w:r>
            <w:r>
              <w:rPr>
                <w:rFonts w:ascii="宋体" w:hAnsi="宋体"/>
              </w:rPr>
            </w:r>
            <w:r/>
          </w:p>
        </w:tc>
      </w:tr>
      <w:tr>
        <w:trPr>
          <w:trHeight w:val="66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第7.3款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保险要求</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85"/>
              <w:spacing w:line="360" w:lineRule="auto"/>
              <w:rPr>
                <w:rFonts w:ascii="宋体" w:hAnsi="宋体"/>
              </w:rPr>
            </w:pPr>
            <w:r>
              <w:rPr>
                <w:rFonts w:hint="eastAsia" w:ascii="宋体" w:hAnsi="宋体"/>
              </w:rPr>
              <w:t xml:space="preserve">/</w:t>
            </w:r>
            <w:r>
              <w:rPr>
                <w:rFonts w:ascii="宋体" w:hAnsi="宋体"/>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第8.2（1）项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质量保证期</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85"/>
              <w:spacing w:line="360" w:lineRule="auto"/>
              <w:rPr>
                <w:rFonts w:ascii="宋体" w:hAnsi="宋体"/>
                <w:szCs w:val="21"/>
              </w:rPr>
            </w:pPr>
            <w:r>
              <w:rPr>
                <w:rFonts w:hint="eastAsia" w:ascii="宋体" w:hAnsi="宋体" w:cs="宋体"/>
                <w:szCs w:val="21"/>
              </w:rPr>
              <w:t xml:space="preserve"> </w:t>
            </w:r>
            <w:r>
              <w:rPr>
                <w:rFonts w:ascii="宋体"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第8.2（3）项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885"/>
              <w:jc w:val="left"/>
              <w:rPr>
                <w:rFonts w:ascii="宋体" w:hAnsi="宋体"/>
                <w:szCs w:val="21"/>
              </w:rPr>
            </w:pPr>
            <w:r>
              <w:rPr>
                <w:rFonts w:hint="eastAsia" w:ascii="宋体" w:hAnsi="宋体"/>
                <w:szCs w:val="21"/>
              </w:rPr>
              <w:t xml:space="preserve">响应时间</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925"/>
              <w:spacing w:line="360" w:lineRule="auto"/>
              <w:rPr>
                <w:rFonts w:hAnsi="宋体"/>
                <w:szCs w:val="21"/>
              </w:rPr>
            </w:pPr>
            <w:r>
              <w:rPr>
                <w:rFonts w:hAnsi="宋体"/>
                <w:szCs w:val="21"/>
              </w:rPr>
              <w:t xml:space="preserve">2小时内响应，24小时内到场维修。</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85"/>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139"/>
              <w:ind w:firstLine="0"/>
              <w:jc w:val="center"/>
            </w:pPr>
            <w:r>
              <w:rPr>
                <w:rFonts w:hint="eastAsia" w:ascii="宋体" w:hAnsi="宋体" w:eastAsia="宋体" w:cs="宋体"/>
              </w:rPr>
              <w:t xml:space="preserve">第11.1款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85"/>
              <w:rPr>
                <w:rFonts w:ascii="宋体" w:hAnsi="宋体"/>
                <w:szCs w:val="21"/>
              </w:rPr>
            </w:pPr>
            <w:r>
              <w:rPr>
                <w:rFonts w:hint="eastAsia" w:ascii="宋体" w:hAnsi="宋体"/>
                <w:szCs w:val="21"/>
              </w:rPr>
              <w:t xml:space="preserve">其他应当保密的信息</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85"/>
              <w:jc w:val="left"/>
              <w:spacing w:line="360" w:lineRule="auto"/>
              <w:rPr>
                <w:rFonts w:ascii="宋体" w:hAnsi="宋体"/>
                <w:szCs w:val="21"/>
              </w:rPr>
            </w:pPr>
            <w:r>
              <w:rPr>
                <w:rFonts w:hint="eastAsia" w:ascii="宋体" w:hAnsi="宋体"/>
                <w:szCs w:val="21"/>
              </w:rPr>
              <w:t xml:space="preserve">/</w:t>
            </w:r>
            <w:r>
              <w:rPr>
                <w:rFonts w:ascii="宋体" w:hAnsi="宋体"/>
                <w:szCs w:val="21"/>
              </w:rPr>
            </w:r>
            <w:r/>
          </w:p>
        </w:tc>
      </w:tr>
      <w:tr>
        <w:trPr>
          <w:trHeight w:val="69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第12.2款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85"/>
              <w:jc w:val="left"/>
              <w:spacing w:line="360" w:lineRule="auto"/>
              <w:rPr>
                <w:rFonts w:ascii="宋体" w:hAnsi="宋体"/>
                <w:szCs w:val="21"/>
              </w:rPr>
            </w:pPr>
            <w:r>
              <w:rPr>
                <w:rFonts w:ascii="宋体" w:hAnsi="宋体"/>
                <w:szCs w:val="21"/>
              </w:rPr>
            </w:r>
            <w:r/>
          </w:p>
        </w:tc>
      </w:tr>
      <w:tr>
        <w:trPr>
          <w:trHeight w:val="69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第13.2款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85"/>
              <w:jc w:val="left"/>
              <w:spacing w:line="360" w:lineRule="auto"/>
              <w:rPr>
                <w:rFonts w:ascii="宋体" w:hAnsi="宋体"/>
                <w:szCs w:val="21"/>
              </w:rPr>
            </w:pPr>
            <w:r>
              <w:rPr>
                <w:rFonts w:hint="eastAsia" w:ascii="宋体" w:hAnsi="宋体"/>
                <w:szCs w:val="21"/>
              </w:rPr>
              <w:t xml:space="preserve">本项目不收取履约保证金。</w:t>
            </w:r>
            <w:r>
              <w:rPr>
                <w:rFonts w:ascii="宋体"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第13.3款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85"/>
              <w:jc w:val="left"/>
              <w:spacing w:line="360" w:lineRule="auto"/>
              <w:rPr>
                <w:rFonts w:ascii="宋体" w:hAnsi="宋体"/>
                <w:szCs w:val="21"/>
              </w:rPr>
            </w:pPr>
            <w:r>
              <w:rPr>
                <w:rFonts w:hint="eastAsia" w:ascii="宋体" w:hAnsi="宋体"/>
                <w:szCs w:val="21"/>
              </w:rPr>
              <w:t xml:space="preserve">/</w:t>
            </w:r>
            <w:r>
              <w:rPr>
                <w:rFonts w:ascii="宋体" w:hAnsi="宋体"/>
                <w:szCs w:val="21"/>
              </w:rPr>
            </w:r>
            <w:r/>
          </w:p>
        </w:tc>
      </w:tr>
      <w:tr>
        <w:trPr>
          <w:trHeight w:val="78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第14.1（3）项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85"/>
              <w:jc w:val="left"/>
              <w:spacing w:line="360" w:lineRule="auto"/>
              <w:rPr>
                <w:rFonts w:ascii="宋体" w:hAnsi="宋体"/>
                <w:szCs w:val="21"/>
              </w:rPr>
            </w:pPr>
            <w:r>
              <w:rPr>
                <w:rFonts w:hint="eastAsia" w:ascii="宋体" w:hAnsi="宋体"/>
                <w:szCs w:val="21"/>
              </w:rPr>
              <w:t xml:space="preserve">双方约定的质保期</w:t>
            </w:r>
            <w:r>
              <w:rPr>
                <w:rFonts w:ascii="宋体" w:hAnsi="宋体"/>
                <w:szCs w:val="21"/>
              </w:rPr>
            </w:r>
            <w:r/>
          </w:p>
        </w:tc>
      </w:tr>
      <w:tr>
        <w:trPr>
          <w:trHeight w:val="78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第14.1（5）项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85"/>
              <w:jc w:val="left"/>
              <w:spacing w:line="360" w:lineRule="auto"/>
              <w:rPr>
                <w:rFonts w:ascii="宋体" w:hAnsi="宋体"/>
                <w:szCs w:val="21"/>
              </w:rPr>
            </w:pPr>
            <w:r>
              <w:rPr>
                <w:rFonts w:hint="eastAsia" w:ascii="宋体" w:hAnsi="宋体"/>
                <w:szCs w:val="21"/>
              </w:rPr>
              <w:t xml:space="preserve">/</w:t>
            </w:r>
            <w:r>
              <w:rPr>
                <w:rFonts w:ascii="宋体" w:hAnsi="宋体"/>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第14.1（6）项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85"/>
              <w:ind w:firstLine="420"/>
              <w:jc w:val="left"/>
              <w:spacing w:line="360" w:lineRule="auto"/>
              <w:rPr>
                <w:rFonts w:hint="eastAsia" w:ascii="宋体" w:hAnsi="宋体"/>
              </w:rPr>
            </w:pPr>
            <w:r>
              <w:rPr>
                <w:rFonts w:hint="eastAsia" w:ascii="宋体" w:hAnsi="宋体"/>
              </w:rPr>
              <w:t xml:space="preserve">若招标文件中不包含有关伴随服务或售后服务的承诺，双方作如下约定：</w:t>
            </w:r>
            <w:r/>
          </w:p>
          <w:p>
            <w:pPr>
              <w:pStyle w:val="885"/>
              <w:ind w:firstLine="420"/>
              <w:jc w:val="left"/>
              <w:spacing w:line="360" w:lineRule="auto"/>
              <w:rPr>
                <w:rFonts w:hint="eastAsia" w:ascii="宋体" w:hAnsi="宋体"/>
              </w:rPr>
            </w:pPr>
            <w:r>
              <w:rPr>
                <w:rFonts w:hint="eastAsia" w:ascii="宋体" w:hAnsi="宋体"/>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pStyle w:val="885"/>
              <w:ind w:firstLine="420"/>
              <w:jc w:val="left"/>
              <w:spacing w:line="360" w:lineRule="auto"/>
              <w:rPr>
                <w:rFonts w:hint="eastAsia" w:ascii="宋体" w:hAnsi="宋体"/>
              </w:rPr>
            </w:pPr>
            <w:r>
              <w:rPr>
                <w:rFonts w:hint="eastAsia" w:ascii="宋体" w:hAnsi="宋体"/>
              </w:rPr>
              <w:t xml:space="preserve">2.所购货物按乙方投标承诺提供免费维护和质量保证，保修费用计入总价。</w:t>
            </w:r>
            <w:r/>
          </w:p>
          <w:p>
            <w:pPr>
              <w:pStyle w:val="885"/>
              <w:ind w:firstLine="420"/>
              <w:jc w:val="left"/>
              <w:spacing w:line="360" w:lineRule="auto"/>
              <w:rPr>
                <w:rFonts w:hint="eastAsia" w:ascii="宋体" w:hAnsi="宋体"/>
              </w:rPr>
            </w:pPr>
            <w:r>
              <w:rPr>
                <w:rFonts w:hint="eastAsia" w:ascii="宋体" w:hAnsi="宋体"/>
              </w:rPr>
              <w:t xml:space="preserve">3.保修期内，乙方负责对其提供的货物整机进行维修和系统维护，不再收取任何费用，但不可抗力（如火灾、雷击等）造成的故障除外。</w:t>
            </w:r>
            <w:r/>
          </w:p>
          <w:p>
            <w:pPr>
              <w:pStyle w:val="885"/>
              <w:ind w:firstLine="420"/>
              <w:jc w:val="left"/>
              <w:spacing w:line="360" w:lineRule="auto"/>
              <w:rPr>
                <w:rFonts w:hint="eastAsia" w:ascii="宋体" w:hAnsi="宋体"/>
              </w:rPr>
            </w:pPr>
            <w:r>
              <w:rPr>
                <w:rFonts w:hint="eastAsia" w:ascii="宋体" w:hAnsi="宋体"/>
              </w:rPr>
              <w:t xml:space="preserve">4.货物故障报修的响应时间按乙方投标承诺执行。</w:t>
            </w:r>
            <w:r/>
          </w:p>
          <w:p>
            <w:pPr>
              <w:pStyle w:val="885"/>
              <w:ind w:firstLine="420"/>
              <w:jc w:val="left"/>
              <w:spacing w:line="360" w:lineRule="auto"/>
              <w:rPr>
                <w:rFonts w:hint="eastAsia" w:ascii="宋体" w:hAnsi="宋体"/>
              </w:rPr>
            </w:pPr>
            <w:r>
              <w:rPr>
                <w:rFonts w:hint="eastAsia" w:ascii="宋体" w:hAnsi="宋体"/>
              </w:rPr>
              <w:t xml:space="preserve">5.若货物故障在检修工作小时后仍无法排除，乙方应在小时内免费提供不低于故障货物规格型号档次的备用货物供甲方使用，直至故障货物修复。</w:t>
            </w:r>
            <w:r/>
          </w:p>
          <w:p>
            <w:pPr>
              <w:pStyle w:val="885"/>
              <w:ind w:firstLine="420"/>
              <w:jc w:val="left"/>
              <w:spacing w:line="360" w:lineRule="auto"/>
              <w:rPr>
                <w:rFonts w:ascii="宋体" w:hAnsi="宋体"/>
              </w:rPr>
            </w:pPr>
            <w:r>
              <w:rPr>
                <w:rFonts w:hint="eastAsia" w:ascii="宋体" w:hAnsi="宋体"/>
              </w:rPr>
              <w:t xml:space="preserve">6.所有货物保修服务方式均为乙方上门保修，即由乙方派员到货物使用现场维修，由此产生的一切费用均由乙方承担。</w:t>
            </w:r>
            <w:r>
              <w:rPr>
                <w:rFonts w:ascii="宋体" w:hAnsi="宋体"/>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第15.1款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85"/>
              <w:ind w:firstLine="420"/>
              <w:spacing w:line="360" w:lineRule="auto"/>
              <w:rPr>
                <w:rFonts w:ascii="宋体" w:hAnsi="宋体"/>
              </w:rPr>
            </w:pPr>
            <w:r>
              <w:rPr>
                <w:rFonts w:hint="eastAsia" w:ascii="宋体" w:hAnsi="宋体"/>
              </w:rPr>
              <w:t xml:space="preserve">调试检验出现全部或部分未达到本合同所约定的技术指标，甲方有权选择下列任一处理方式： </w:t>
            </w:r>
            <w:r>
              <w:rPr>
                <w:rFonts w:ascii="宋体" w:hAnsi="宋体"/>
              </w:rPr>
            </w:r>
            <w:r/>
          </w:p>
          <w:p>
            <w:pPr>
              <w:pStyle w:val="885"/>
              <w:ind w:firstLine="420"/>
              <w:spacing w:line="360" w:lineRule="auto"/>
              <w:rPr>
                <w:rFonts w:ascii="宋体" w:hAnsi="宋体"/>
              </w:rPr>
            </w:pPr>
            <w:r>
              <w:rPr>
                <w:rFonts w:hint="eastAsia" w:ascii="宋体" w:hAnsi="宋体"/>
              </w:rPr>
              <w:t xml:space="preserve">1.重新调试直至合格为止；</w:t>
            </w:r>
            <w:r>
              <w:rPr>
                <w:rFonts w:ascii="宋体" w:hAnsi="宋体"/>
              </w:rPr>
            </w:r>
            <w:r/>
          </w:p>
          <w:p>
            <w:pPr>
              <w:pStyle w:val="885"/>
              <w:ind w:firstLine="420"/>
              <w:spacing w:line="360" w:lineRule="auto"/>
              <w:rPr>
                <w:rFonts w:ascii="宋体" w:hAnsi="宋体"/>
              </w:rPr>
            </w:pPr>
            <w:r>
              <w:rPr>
                <w:rFonts w:hint="eastAsia" w:ascii="宋体" w:hAnsi="宋体"/>
              </w:rPr>
              <w:t xml:space="preserve">2.要求乙方对货物进行免费更换，然后重新调试直至合格为止。</w:t>
            </w:r>
            <w:r>
              <w:rPr>
                <w:rFonts w:ascii="宋体" w:hAnsi="宋体"/>
              </w:rPr>
            </w:r>
            <w:r/>
          </w:p>
          <w:p>
            <w:pPr>
              <w:pStyle w:val="885"/>
              <w:ind w:firstLine="420"/>
              <w:spacing w:line="360" w:lineRule="auto"/>
              <w:rPr>
                <w:rFonts w:ascii="宋体" w:hAnsi="宋体"/>
              </w:rPr>
            </w:pPr>
            <w:r>
              <w:rPr>
                <w:rFonts w:hint="eastAsia" w:ascii="宋体" w:hAnsi="宋体"/>
              </w:rPr>
              <w:t xml:space="preserve">甲方因乙方原因所产生的所有费用均由乙方负担。</w:t>
            </w:r>
            <w:r>
              <w:rPr>
                <w:rFonts w:ascii="宋体" w:hAnsi="宋体"/>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第15.2（2）项</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85"/>
              <w:ind w:firstLine="420"/>
              <w:jc w:val="left"/>
              <w:spacing w:line="360" w:lineRule="auto"/>
              <w:rPr>
                <w:rFonts w:ascii="宋体" w:hAnsi="宋体"/>
              </w:rPr>
            </w:pPr>
            <w:r>
              <w:rPr>
                <w:rFonts w:hint="eastAsia" w:ascii="宋体" w:hAnsi="宋体"/>
              </w:rPr>
              <w:t xml:space="preserve">如乙方不能按时交付货物完成安装调试的，每逾期1天，乙方向甲方偿付合同总额5‰的违约金；乙方逾期交付货物或完成安装调试超过10天（含10天），甲方有权解除合同，同时有权要求乙方按照合同总价5%的标准支付违约金，解除合同的通知自发出之日生效。</w:t>
            </w:r>
            <w:r>
              <w:rPr>
                <w:rFonts w:ascii="宋体" w:hAnsi="宋体"/>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第15.3款</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逾期付款利息</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885"/>
              <w:ind w:firstLine="420"/>
              <w:jc w:val="left"/>
              <w:spacing w:line="360" w:lineRule="auto"/>
              <w:rPr>
                <w:rFonts w:ascii="宋体" w:hAnsi="宋体"/>
              </w:rPr>
            </w:pPr>
            <w:r>
              <w:rPr>
                <w:rFonts w:hint="eastAsia" w:ascii="宋体" w:hAnsi="宋体"/>
              </w:rPr>
              <w:t xml:space="preserve">甲方未按合同规定的期限向乙方支付货款的，每逾期</w:t>
            </w:r>
            <w:r>
              <w:rPr>
                <w:rFonts w:ascii="宋体" w:hAnsi="宋体"/>
              </w:rPr>
              <w:t xml:space="preserve">1</w:t>
            </w:r>
            <w:r>
              <w:rPr>
                <w:rFonts w:hint="eastAsia" w:ascii="宋体" w:hAnsi="宋体"/>
              </w:rPr>
              <w:t xml:space="preserve">天甲方向乙方偿付欠款总额的</w:t>
            </w:r>
            <w:r>
              <w:rPr>
                <w:rFonts w:ascii="宋体" w:hAnsi="宋体"/>
              </w:rPr>
              <w:t xml:space="preserve">5</w:t>
            </w:r>
            <w:r>
              <w:rPr>
                <w:rFonts w:hint="eastAsia" w:ascii="宋体" w:hAnsi="宋体"/>
              </w:rPr>
              <w:t xml:space="preserve">‰滞纳金，但累计滞纳金总额不超过欠款总额的</w:t>
            </w:r>
            <w:r>
              <w:rPr>
                <w:rFonts w:ascii="宋体" w:hAnsi="宋体"/>
              </w:rPr>
              <w:t xml:space="preserve">5%</w:t>
            </w:r>
            <w:r>
              <w:rPr>
                <w:rFonts w:hint="eastAsia" w:ascii="宋体" w:hAnsi="宋体"/>
              </w:rPr>
              <w:t xml:space="preserve">。</w:t>
            </w:r>
            <w:r>
              <w:rPr>
                <w:rFonts w:ascii="宋体" w:hAnsi="宋体"/>
              </w:rPr>
            </w:r>
            <w:r/>
          </w:p>
        </w:tc>
      </w:tr>
      <w:tr>
        <w:trPr>
          <w:trHeight w:val="876"/>
        </w:trPr>
        <w:tc>
          <w:tcPr>
            <w:tcBorders>
              <w:top w:val="single" w:color="000000" w:sz="6" w:space="0"/>
              <w:left w:val="single" w:color="000000" w:sz="4" w:space="0"/>
              <w:bottom w:val="single" w:color="000000" w:sz="2" w:space="0"/>
              <w:right w:val="single" w:color="000000" w:sz="2"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第15.4款</w:t>
            </w:r>
            <w:r>
              <w:rPr>
                <w:rFonts w:ascii="宋体" w:hAnsi="宋体"/>
                <w:szCs w:val="21"/>
              </w:rPr>
            </w:r>
            <w:r/>
          </w:p>
        </w:tc>
        <w:tc>
          <w:tcPr>
            <w:tcBorders>
              <w:top w:val="single" w:color="000000" w:sz="6" w:space="0"/>
              <w:left w:val="single" w:color="000000" w:sz="2" w:space="0"/>
              <w:bottom w:val="single" w:color="000000" w:sz="2" w:space="0"/>
              <w:right w:val="single" w:color="000000" w:sz="2"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其他违约责任</w:t>
            </w:r>
            <w:r>
              <w:rPr>
                <w:rFonts w:ascii="宋体" w:hAnsi="宋体"/>
                <w:szCs w:val="21"/>
              </w:rPr>
            </w:r>
            <w:r/>
          </w:p>
        </w:tc>
        <w:tc>
          <w:tcPr>
            <w:tcBorders>
              <w:top w:val="single" w:color="000000" w:sz="6" w:space="0"/>
              <w:left w:val="single" w:color="000000" w:sz="2" w:space="0"/>
              <w:bottom w:val="single" w:color="000000" w:sz="2" w:space="0"/>
              <w:right w:val="single" w:color="000000" w:sz="4" w:space="0"/>
            </w:tcBorders>
            <w:tcW w:w="5170" w:type="dxa"/>
            <w:vAlign w:val="center"/>
            <w:textDirection w:val="lrTb"/>
            <w:noWrap w:val="false"/>
          </w:tcPr>
          <w:p>
            <w:pPr>
              <w:pStyle w:val="885"/>
              <w:ind w:firstLine="420"/>
              <w:spacing w:line="360" w:lineRule="auto"/>
              <w:rPr>
                <w:rFonts w:ascii="宋体" w:hAnsi="宋体"/>
              </w:rPr>
            </w:pPr>
            <w:r>
              <w:rPr>
                <w:rFonts w:hint="eastAsia" w:ascii="宋体" w:hAnsi="宋体"/>
              </w:rPr>
              <w:t xml:space="preserve">1.乙方所交付的货物品种、型号、规格不符合合同规定的，甲方有权拒收</w:t>
            </w:r>
            <w:r>
              <w:rPr>
                <w:rFonts w:ascii="宋体" w:hAnsi="宋体"/>
              </w:rPr>
              <w:t xml:space="preserve">，</w:t>
            </w:r>
            <w:r>
              <w:rPr>
                <w:rFonts w:hint="eastAsia" w:ascii="宋体" w:hAnsi="宋体"/>
              </w:rPr>
              <w:t xml:space="preserve">同时</w:t>
            </w:r>
            <w:r>
              <w:rPr>
                <w:rFonts w:ascii="宋体" w:hAnsi="宋体"/>
              </w:rPr>
              <w:t xml:space="preserve">有权解除合同，</w:t>
            </w:r>
            <w:r>
              <w:rPr>
                <w:rFonts w:hint="eastAsia" w:ascii="宋体" w:hAnsi="宋体"/>
              </w:rPr>
              <w:t xml:space="preserve">全部</w:t>
            </w:r>
            <w:r>
              <w:rPr>
                <w:rFonts w:ascii="宋体" w:hAnsi="宋体"/>
              </w:rPr>
              <w:t xml:space="preserve">履约保证金</w:t>
            </w:r>
            <w:r>
              <w:rPr>
                <w:rFonts w:hint="eastAsia" w:ascii="宋体" w:hAnsi="宋体"/>
              </w:rPr>
              <w:t xml:space="preserve">不予</w:t>
            </w:r>
            <w:r>
              <w:rPr>
                <w:rFonts w:ascii="宋体" w:hAnsi="宋体"/>
              </w:rPr>
              <w:t xml:space="preserve">退还，</w:t>
            </w:r>
            <w:r>
              <w:rPr>
                <w:rFonts w:hint="eastAsia" w:ascii="宋体" w:hAnsi="宋体"/>
              </w:rPr>
              <w:t xml:space="preserve">解除合同的通知自</w:t>
            </w:r>
            <w:r>
              <w:rPr>
                <w:rFonts w:ascii="宋体" w:hAnsi="宋体"/>
              </w:rPr>
              <w:t xml:space="preserve">发出之日</w:t>
            </w:r>
            <w:r>
              <w:rPr>
                <w:rFonts w:hint="eastAsia" w:ascii="宋体" w:hAnsi="宋体"/>
              </w:rPr>
              <w:t xml:space="preserve">生效</w:t>
            </w:r>
            <w:r>
              <w:rPr>
                <w:rFonts w:ascii="宋体" w:hAnsi="宋体"/>
              </w:rPr>
              <w:t xml:space="preserve">。</w:t>
            </w:r>
            <w:r/>
          </w:p>
          <w:p>
            <w:pPr>
              <w:pStyle w:val="885"/>
              <w:ind w:firstLine="420"/>
              <w:spacing w:line="360" w:lineRule="auto"/>
              <w:rPr>
                <w:rFonts w:ascii="宋体" w:hAnsi="宋体"/>
              </w:rPr>
            </w:pPr>
            <w:r>
              <w:rPr>
                <w:rFonts w:hint="eastAsia" w:ascii="宋体" w:hAnsi="宋体"/>
              </w:rPr>
              <w:t xml:space="preserve">2.在乙方承诺的或国家规定的质量保证期内（取两者中最长的期限），如经乙方两次维修或更换，货物仍不能达到合同约定的质量标准、运行效果的，甲方有权</w:t>
            </w:r>
            <w:r>
              <w:rPr>
                <w:rFonts w:ascii="宋体" w:hAnsi="宋体"/>
              </w:rPr>
              <w:t xml:space="preserve">要求</w:t>
            </w:r>
            <w:r>
              <w:rPr>
                <w:rFonts w:hint="eastAsia" w:ascii="宋体" w:hAnsi="宋体"/>
              </w:rPr>
              <w:t xml:space="preserve">退货，乙方应退回全部货款，</w:t>
            </w:r>
            <w:r>
              <w:rPr>
                <w:rFonts w:ascii="宋体" w:hAnsi="宋体"/>
              </w:rPr>
              <w:t xml:space="preserve">同时甲方有权按照本条第1</w:t>
            </w:r>
            <w:r>
              <w:rPr>
                <w:rFonts w:hint="eastAsia" w:ascii="宋体" w:hAnsi="宋体"/>
              </w:rPr>
              <w:t xml:space="preserve">点不予</w:t>
            </w:r>
            <w:r>
              <w:rPr>
                <w:rFonts w:ascii="宋体" w:hAnsi="宋体"/>
              </w:rPr>
              <w:t xml:space="preserve">退还履约保证金和</w:t>
            </w:r>
            <w:r>
              <w:rPr>
                <w:rFonts w:hint="eastAsia" w:ascii="宋体" w:hAnsi="宋体"/>
              </w:rPr>
              <w:t xml:space="preserve">向</w:t>
            </w:r>
            <w:r>
              <w:rPr>
                <w:rFonts w:ascii="宋体" w:hAnsi="宋体"/>
              </w:rPr>
              <w:t xml:space="preserve">乙方主张违约金</w:t>
            </w:r>
            <w:r>
              <w:rPr>
                <w:rFonts w:hint="eastAsia" w:ascii="宋体" w:hAnsi="宋体"/>
              </w:rPr>
              <w:t xml:space="preserve">，</w:t>
            </w:r>
            <w:r>
              <w:rPr>
                <w:rFonts w:ascii="宋体" w:hAnsi="宋体"/>
              </w:rPr>
              <w:t xml:space="preserve">若仍不足以弥补甲方损失，</w:t>
            </w:r>
            <w:r>
              <w:rPr>
                <w:rFonts w:hint="eastAsia" w:ascii="宋体" w:hAnsi="宋体"/>
              </w:rPr>
              <w:t xml:space="preserve">则乙方还须赔偿甲方因此遭受的</w:t>
            </w:r>
            <w:r>
              <w:rPr>
                <w:rFonts w:ascii="宋体" w:hAnsi="宋体"/>
              </w:rPr>
              <w:t xml:space="preserve">所有</w:t>
            </w:r>
            <w:r>
              <w:rPr>
                <w:rFonts w:hint="eastAsia" w:ascii="宋体" w:hAnsi="宋体"/>
              </w:rPr>
              <w:t xml:space="preserve">损失。</w:t>
            </w:r>
            <w:r>
              <w:rPr>
                <w:rFonts w:ascii="宋体" w:hAnsi="宋体"/>
              </w:rPr>
            </w:r>
            <w:r/>
          </w:p>
          <w:p>
            <w:pPr>
              <w:pStyle w:val="885"/>
              <w:ind w:firstLine="420"/>
              <w:spacing w:line="360" w:lineRule="auto"/>
              <w:rPr>
                <w:rFonts w:ascii="宋体" w:hAnsi="宋体"/>
              </w:rPr>
            </w:pPr>
            <w:r>
              <w:rPr>
                <w:rFonts w:hint="eastAsia" w:ascii="宋体" w:hAnsi="宋体"/>
              </w:rPr>
              <w:t xml:space="preserve">3.乙方未按本合同规定向甲方交付履约保证金的，</w:t>
            </w:r>
            <w:r>
              <w:rPr>
                <w:rFonts w:ascii="宋体" w:hAnsi="宋体"/>
              </w:rPr>
              <w:t xml:space="preserve">甲方有权拒绝签订本合同，</w:t>
            </w:r>
            <w:r>
              <w:rPr>
                <w:rFonts w:hint="eastAsia" w:ascii="宋体" w:hAnsi="宋体"/>
              </w:rPr>
              <w:t xml:space="preserve">同时</w:t>
            </w:r>
            <w:r>
              <w:rPr>
                <w:rFonts w:ascii="宋体" w:hAnsi="宋体"/>
              </w:rPr>
              <w:t xml:space="preserve">乙方</w:t>
            </w:r>
            <w:r>
              <w:rPr>
                <w:rFonts w:hint="eastAsia" w:ascii="宋体" w:hAnsi="宋体"/>
              </w:rPr>
              <w:t xml:space="preserve">应按应交付履约保证金的</w:t>
            </w:r>
            <w:r>
              <w:rPr>
                <w:rFonts w:ascii="宋体" w:hAnsi="宋体"/>
              </w:rPr>
              <w:t xml:space="preserve">100%</w:t>
            </w:r>
            <w:r>
              <w:rPr>
                <w:rFonts w:hint="eastAsia" w:ascii="宋体" w:hAnsi="宋体"/>
              </w:rPr>
              <w:t xml:space="preserve">向甲方支付违约金。</w:t>
            </w:r>
            <w:r>
              <w:rPr>
                <w:rFonts w:ascii="宋体" w:hAnsi="宋体"/>
              </w:rPr>
            </w:r>
            <w:r/>
          </w:p>
          <w:p>
            <w:pPr>
              <w:pStyle w:val="885"/>
              <w:ind w:firstLine="420"/>
              <w:spacing w:line="360" w:lineRule="auto"/>
              <w:rPr>
                <w:rFonts w:ascii="宋体" w:hAnsi="宋体"/>
              </w:rPr>
            </w:pPr>
            <w:r>
              <w:rPr>
                <w:rFonts w:hint="eastAsia" w:ascii="宋体" w:hAnsi="宋体"/>
              </w:rPr>
              <w:t xml:space="preserve">4.乙方未按本合同的规定和“服务承诺”提供伴随服务</w:t>
            </w:r>
            <w:r>
              <w:rPr>
                <w:rFonts w:ascii="宋体" w:hAnsi="宋体"/>
              </w:rPr>
              <w:t xml:space="preserve">/</w:t>
            </w:r>
            <w:r>
              <w:rPr>
                <w:rFonts w:hint="eastAsia" w:ascii="宋体" w:hAnsi="宋体"/>
              </w:rPr>
              <w:t xml:space="preserve">售后服务的，</w:t>
            </w:r>
            <w:r>
              <w:rPr>
                <w:rFonts w:ascii="宋体" w:hAnsi="宋体"/>
              </w:rPr>
              <w:t xml:space="preserve">甲方有权提前解除本合同，</w:t>
            </w:r>
            <w:r>
              <w:rPr>
                <w:rFonts w:hint="eastAsia" w:ascii="宋体" w:hAnsi="宋体"/>
              </w:rPr>
              <w:t xml:space="preserve">同时</w:t>
            </w:r>
            <w:r>
              <w:rPr>
                <w:rFonts w:ascii="宋体" w:hAnsi="宋体"/>
              </w:rPr>
              <w:t xml:space="preserve">乙方</w:t>
            </w:r>
            <w:r>
              <w:rPr>
                <w:rFonts w:hint="eastAsia" w:ascii="宋体" w:hAnsi="宋体"/>
              </w:rPr>
              <w:t xml:space="preserve">应按合同总价款的</w:t>
            </w:r>
            <w:r>
              <w:rPr>
                <w:rFonts w:ascii="宋体" w:hAnsi="宋体"/>
              </w:rPr>
              <w:t xml:space="preserve">5 %</w:t>
            </w:r>
            <w:r>
              <w:rPr>
                <w:rFonts w:hint="eastAsia" w:ascii="宋体" w:hAnsi="宋体"/>
              </w:rPr>
              <w:t xml:space="preserve">向甲方承担违约责任。</w:t>
            </w:r>
            <w:r>
              <w:rPr>
                <w:rFonts w:ascii="宋体" w:hAnsi="宋体"/>
              </w:rPr>
            </w:r>
            <w:r/>
          </w:p>
          <w:p>
            <w:pPr>
              <w:pStyle w:val="885"/>
              <w:ind w:firstLine="420"/>
              <w:spacing w:line="360" w:lineRule="auto"/>
              <w:rPr>
                <w:rFonts w:ascii="宋体" w:hAnsi="宋体"/>
              </w:rPr>
            </w:pPr>
            <w:r>
              <w:rPr>
                <w:rFonts w:hint="eastAsia" w:ascii="宋体" w:hAnsi="宋体"/>
              </w:rPr>
              <w:t xml:space="preserve">5.乙方在承担上述一项或多项违约责任后，仍应继续履行合同规定的义务（甲方解除合同的除外）。甲方未能及时追究乙方的任何一项违约责任并不表明甲方放弃追究乙方该项或其他违约责任。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rPr>
            </w:r>
            <w:r/>
          </w:p>
          <w:p>
            <w:pPr>
              <w:pStyle w:val="885"/>
              <w:ind w:firstLine="420"/>
              <w:spacing w:line="360" w:lineRule="auto"/>
              <w:rPr>
                <w:rFonts w:ascii="宋体" w:hAnsi="宋体"/>
              </w:rPr>
            </w:pPr>
            <w:r>
              <w:rPr>
                <w:rFonts w:hint="eastAsia" w:ascii="宋体" w:hAnsi="宋体"/>
              </w:rPr>
              <w:t xml:space="preserve">6.乙方投标属虚假承诺，或经权威部门监测提供的货物不能满足招标文件要求，或是由于乙方的过错造成合同无法继续履行的，</w:t>
            </w:r>
            <w:r>
              <w:rPr>
                <w:rFonts w:ascii="宋体" w:hAnsi="宋体"/>
              </w:rPr>
              <w:t xml:space="preserve">除</w:t>
            </w:r>
            <w:r>
              <w:rPr>
                <w:rFonts w:hint="eastAsia" w:ascii="宋体" w:hAnsi="宋体"/>
              </w:rPr>
              <w:t xml:space="preserve">乙方</w:t>
            </w:r>
            <w:r>
              <w:rPr>
                <w:rFonts w:ascii="宋体" w:hAnsi="宋体"/>
              </w:rPr>
              <w:t xml:space="preserve">已</w:t>
            </w:r>
            <w:r>
              <w:rPr>
                <w:rFonts w:hint="eastAsia" w:ascii="宋体" w:hAnsi="宋体"/>
              </w:rPr>
              <w:t xml:space="preserve">交履约保证金不予退还外，还应向甲方支付不少于合同总价</w:t>
            </w:r>
            <w:r>
              <w:rPr>
                <w:rFonts w:ascii="宋体" w:hAnsi="宋体"/>
              </w:rPr>
              <w:t xml:space="preserve">30%违约</w:t>
            </w:r>
            <w:r>
              <w:rPr>
                <w:rFonts w:hint="eastAsia" w:ascii="宋体" w:hAnsi="宋体"/>
              </w:rPr>
              <w:t xml:space="preserve">金</w:t>
            </w:r>
            <w:r>
              <w:rPr>
                <w:rFonts w:ascii="宋体" w:hAnsi="宋体"/>
              </w:rPr>
              <w:t xml:space="preserve">，</w:t>
            </w:r>
            <w:r>
              <w:rPr>
                <w:rFonts w:hint="eastAsia" w:ascii="宋体" w:hAnsi="宋体"/>
              </w:rPr>
              <w:t xml:space="preserve">若</w:t>
            </w:r>
            <w:r>
              <w:rPr>
                <w:rFonts w:ascii="宋体" w:hAnsi="宋体"/>
              </w:rPr>
              <w:t xml:space="preserve">该违约金</w:t>
            </w:r>
            <w:r>
              <w:rPr>
                <w:rFonts w:hint="eastAsia" w:ascii="宋体" w:hAnsi="宋体"/>
              </w:rPr>
              <w:t xml:space="preserve">不足以</w:t>
            </w:r>
            <w:r>
              <w:rPr>
                <w:rFonts w:ascii="宋体" w:hAnsi="宋体"/>
              </w:rPr>
              <w:t xml:space="preserve">弥补甲方损失，</w:t>
            </w:r>
            <w:r>
              <w:rPr>
                <w:rFonts w:hint="eastAsia" w:ascii="宋体" w:hAnsi="宋体"/>
              </w:rPr>
              <w:t xml:space="preserve">则应当</w:t>
            </w:r>
            <w:r>
              <w:rPr>
                <w:rFonts w:ascii="宋体" w:hAnsi="宋体"/>
              </w:rPr>
              <w:t xml:space="preserve">赔偿甲方所有损失</w:t>
            </w:r>
            <w:r>
              <w:rPr>
                <w:rFonts w:hint="eastAsia" w:ascii="宋体" w:hAnsi="宋体"/>
              </w:rPr>
              <w:t xml:space="preserve">。</w:t>
            </w:r>
            <w:r>
              <w:rPr>
                <w:rFonts w:ascii="宋体" w:hAnsi="宋体"/>
              </w:rPr>
            </w:r>
            <w:r/>
          </w:p>
          <w:p>
            <w:pPr>
              <w:pStyle w:val="885"/>
              <w:ind w:firstLine="420"/>
              <w:spacing w:line="360" w:lineRule="auto"/>
              <w:rPr>
                <w:rFonts w:ascii="宋体" w:hAnsi="宋体"/>
                <w:szCs w:val="21"/>
                <w:u w:val="single"/>
              </w:rPr>
            </w:pPr>
            <w:r>
              <w:rPr>
                <w:rFonts w:hint="eastAsia" w:ascii="宋体" w:hAnsi="宋体"/>
              </w:rPr>
              <w:t xml:space="preserve">7.其他未尽事宜，以《民法典》等有关法律法规规定为准，无相关规定的，双方协商解决。</w:t>
            </w:r>
            <w:r>
              <w:rPr>
                <w:rFonts w:ascii="宋体" w:hAnsi="宋体"/>
                <w:szCs w:val="21"/>
                <w:u w:val="single"/>
              </w:rPr>
            </w:r>
            <w:r/>
          </w:p>
        </w:tc>
      </w:tr>
      <w:tr>
        <w:trPr>
          <w:trHeight w:val="90"/>
        </w:trPr>
        <w:tc>
          <w:tcPr>
            <w:tcBorders>
              <w:top w:val="single" w:color="000000" w:sz="2" w:space="0"/>
              <w:left w:val="single" w:color="000000" w:sz="4" w:space="0"/>
              <w:bottom w:val="single" w:color="000000" w:sz="6" w:space="0"/>
              <w:right w:val="single" w:color="000000" w:sz="2"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第19.2款</w:t>
            </w:r>
            <w:r>
              <w:rPr>
                <w:rFonts w:ascii="宋体" w:hAnsi="宋体"/>
                <w:szCs w:val="21"/>
              </w:rPr>
            </w:r>
            <w:r/>
          </w:p>
        </w:tc>
        <w:tc>
          <w:tcPr>
            <w:tcBorders>
              <w:top w:val="single" w:color="000000" w:sz="2" w:space="0"/>
              <w:left w:val="single" w:color="000000" w:sz="2" w:space="0"/>
              <w:bottom w:val="single" w:color="000000" w:sz="6" w:space="0"/>
              <w:right w:val="single" w:color="000000" w:sz="2" w:space="0"/>
            </w:tcBorders>
            <w:tcW w:w="1742" w:type="dxa"/>
            <w:vAlign w:val="center"/>
            <w:textDirection w:val="lrTb"/>
            <w:noWrap w:val="false"/>
          </w:tcPr>
          <w:p>
            <w:pPr>
              <w:pStyle w:val="885"/>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Borders>
              <w:top w:val="single" w:color="000000" w:sz="2" w:space="0"/>
              <w:left w:val="single" w:color="000000" w:sz="2" w:space="0"/>
              <w:bottom w:val="single" w:color="000000" w:sz="6" w:space="0"/>
              <w:right w:val="single" w:color="000000" w:sz="4" w:space="0"/>
            </w:tcBorders>
            <w:tcW w:w="5170" w:type="dxa"/>
            <w:vAlign w:val="center"/>
            <w:textDirection w:val="lrTb"/>
            <w:noWrap w:val="false"/>
          </w:tcPr>
          <w:p>
            <w:pPr>
              <w:pStyle w:val="885"/>
              <w:ind w:firstLine="420"/>
              <w:jc w:val="left"/>
              <w:spacing w:line="360" w:lineRule="auto"/>
              <w:rPr>
                <w:rFonts w:ascii="宋体" w:hAnsi="宋体" w:cs="宋体"/>
                <w:iCs/>
                <w:szCs w:val="21"/>
              </w:rPr>
            </w:pPr>
            <w:r>
              <w:rPr>
                <w:rFonts w:hint="eastAsia" w:ascii="宋体" w:hAnsi="宋体" w:cs="宋体"/>
                <w:iCs/>
                <w:szCs w:val="21"/>
              </w:rPr>
              <w:t xml:space="preserve">因本合同及合同有关事项发生的争议，如未约定，默认按下列第1种方式解决：</w:t>
            </w:r>
            <w:r>
              <w:rPr>
                <w:rFonts w:ascii="宋体" w:hAnsi="宋体" w:cs="宋体"/>
                <w:iCs/>
                <w:szCs w:val="21"/>
              </w:rPr>
            </w:r>
            <w:r/>
          </w:p>
          <w:p>
            <w:pPr>
              <w:pStyle w:val="885"/>
              <w:ind w:firstLine="420"/>
              <w:jc w:val="left"/>
              <w:spacing w:line="360" w:lineRule="auto"/>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常州仲裁委员会</w:t>
            </w:r>
            <w:r>
              <w:rPr>
                <w:rFonts w:hint="eastAsia" w:ascii="宋体" w:hAnsi="宋体" w:cs="宋体"/>
                <w:iCs/>
                <w:szCs w:val="21"/>
              </w:rPr>
              <w:t xml:space="preserve">申请仲裁；</w:t>
            </w:r>
            <w:r/>
          </w:p>
          <w:p>
            <w:pPr>
              <w:pStyle w:val="885"/>
              <w:ind w:firstLine="420"/>
              <w:jc w:val="left"/>
              <w:spacing w:line="360" w:lineRule="auto"/>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甲方所在地有管辖权的</w:t>
            </w:r>
            <w:r>
              <w:rPr>
                <w:rFonts w:hint="eastAsia" w:ascii="宋体" w:hAnsi="宋体" w:cs="宋体"/>
                <w:iCs/>
                <w:szCs w:val="21"/>
              </w:rPr>
              <w:t xml:space="preserve">人民法院起诉。</w:t>
            </w:r>
            <w:r>
              <w:rPr>
                <w:rFonts w:ascii="宋体" w:hAnsi="宋体"/>
                <w:szCs w:val="21"/>
                <w:u w:val="single"/>
              </w:rPr>
            </w:r>
            <w:r/>
          </w:p>
        </w:tc>
      </w:tr>
      <w:tr>
        <w:trPr>
          <w:trHeight w:val="770"/>
        </w:trPr>
        <w:tc>
          <w:tcPr>
            <w:tcBorders>
              <w:top w:val="single" w:color="000000" w:sz="6" w:space="0"/>
              <w:left w:val="single" w:color="000000" w:sz="4" w:space="0"/>
              <w:bottom w:val="single" w:color="000000" w:sz="4" w:space="0"/>
              <w:right w:val="single" w:color="000000" w:sz="6" w:space="0"/>
            </w:tcBorders>
            <w:tcW w:w="1607" w:type="dxa"/>
            <w:vAlign w:val="center"/>
            <w:textDirection w:val="lrTb"/>
            <w:noWrap w:val="false"/>
          </w:tcPr>
          <w:p>
            <w:pPr>
              <w:pStyle w:val="885"/>
              <w:jc w:val="center"/>
              <w:rPr>
                <w:rFonts w:ascii="宋体" w:hAnsi="宋体"/>
                <w:szCs w:val="21"/>
              </w:rPr>
            </w:pPr>
            <w:r>
              <w:rPr>
                <w:rFonts w:hint="eastAsia" w:ascii="宋体" w:hAnsi="宋体"/>
                <w:szCs w:val="21"/>
              </w:rPr>
              <w:t xml:space="preserve">第二节</w:t>
            </w:r>
            <w:r>
              <w:rPr>
                <w:rFonts w:ascii="宋体" w:hAnsi="宋体"/>
                <w:szCs w:val="21"/>
              </w:rPr>
            </w:r>
            <w:r/>
          </w:p>
          <w:p>
            <w:pPr>
              <w:pStyle w:val="885"/>
              <w:jc w:val="center"/>
              <w:rPr>
                <w:rFonts w:ascii="宋体" w:hAnsi="宋体"/>
                <w:szCs w:val="21"/>
              </w:rPr>
            </w:pPr>
            <w:r>
              <w:rPr>
                <w:rFonts w:hint="eastAsia" w:ascii="宋体" w:hAnsi="宋体"/>
                <w:szCs w:val="21"/>
              </w:rPr>
              <w:t xml:space="preserve">第23.1款</w:t>
            </w:r>
            <w:r>
              <w:rPr>
                <w:rFonts w:ascii="宋体" w:hAnsi="宋体"/>
                <w:szCs w:val="21"/>
              </w:rPr>
            </w:r>
            <w:r/>
          </w:p>
        </w:tc>
        <w:tc>
          <w:tcPr>
            <w:tcBorders>
              <w:top w:val="single" w:color="000000" w:sz="6" w:space="0"/>
              <w:left w:val="single" w:color="000000" w:sz="6" w:space="0"/>
              <w:bottom w:val="single" w:color="000000" w:sz="4" w:space="0"/>
              <w:right w:val="single" w:color="000000" w:sz="6" w:space="0"/>
            </w:tcBorders>
            <w:tcW w:w="1742" w:type="dxa"/>
            <w:vAlign w:val="center"/>
            <w:textDirection w:val="lrTb"/>
            <w:noWrap w:val="false"/>
          </w:tcPr>
          <w:p>
            <w:pPr>
              <w:pStyle w:val="885"/>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Borders>
              <w:top w:val="single" w:color="000000" w:sz="6" w:space="0"/>
              <w:left w:val="single" w:color="000000" w:sz="6" w:space="0"/>
              <w:bottom w:val="single" w:color="000000" w:sz="4" w:space="0"/>
              <w:right w:val="single" w:color="000000" w:sz="4" w:space="0"/>
            </w:tcBorders>
            <w:tcW w:w="5170" w:type="dxa"/>
            <w:vAlign w:val="center"/>
            <w:textDirection w:val="lrTb"/>
            <w:noWrap w:val="false"/>
          </w:tcPr>
          <w:p>
            <w:pPr>
              <w:pStyle w:val="885"/>
              <w:jc w:val="left"/>
              <w:rPr>
                <w:rFonts w:ascii="宋体" w:hAnsi="宋体"/>
                <w:szCs w:val="21"/>
              </w:rPr>
            </w:pPr>
            <w:r>
              <w:rPr>
                <w:rFonts w:ascii="宋体" w:hAnsi="宋体"/>
                <w:szCs w:val="21"/>
              </w:rPr>
            </w:r>
            <w:r/>
          </w:p>
        </w:tc>
      </w:tr>
    </w:tbl>
    <w:p>
      <w:pPr>
        <w:pStyle w:val="885"/>
        <w:jc w:val="center"/>
        <w:spacing w:line="360" w:lineRule="auto"/>
        <w:rPr>
          <w:rFonts w:ascii="宋体" w:hAnsi="宋体"/>
          <w:b/>
          <w:sz w:val="36"/>
          <w:szCs w:val="36"/>
        </w:rPr>
        <w:outlineLvl w:val="0"/>
      </w:pPr>
      <w:r>
        <w:rPr>
          <w:rFonts w:ascii="宋体" w:hAnsi="宋体"/>
          <w:b/>
          <w:sz w:val="36"/>
          <w:szCs w:val="36"/>
        </w:rPr>
        <w:br w:type="page" w:clear="all"/>
      </w:r>
      <w:bookmarkStart w:id="821" w:name="_Toc99301426"/>
      <w:r>
        <w:rPr>
          <w:rFonts w:ascii="宋体" w:hAnsi="宋体"/>
          <w:b/>
          <w:sz w:val="36"/>
          <w:szCs w:val="36"/>
        </w:rPr>
        <w:t xml:space="preserve">第七章   投标文件格式</w:t>
      </w:r>
      <w:bookmarkEnd w:id="821"/>
      <w:r>
        <w:rPr>
          <w:rFonts w:ascii="宋体" w:hAnsi="宋体"/>
          <w:b/>
          <w:sz w:val="36"/>
          <w:szCs w:val="36"/>
        </w:rPr>
      </w:r>
      <w:r/>
    </w:p>
    <w:p>
      <w:pPr>
        <w:pStyle w:val="885"/>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885"/>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885"/>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885"/>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885"/>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885"/>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885"/>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885"/>
        <w:jc w:val="left"/>
        <w:widowControl/>
        <w:rPr>
          <w:rFonts w:ascii="宋体" w:hAnsi="宋体"/>
          <w:sz w:val="24"/>
        </w:rPr>
      </w:pPr>
      <w:r>
        <w:rPr>
          <w:rFonts w:ascii="宋体" w:hAnsi="宋体"/>
          <w:sz w:val="24"/>
        </w:rPr>
        <w:br w:type="page" w:clear="all"/>
      </w:r>
      <w:r/>
    </w:p>
    <w:p>
      <w:pPr>
        <w:pStyle w:val="885"/>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885"/>
        <w:rPr>
          <w:rFonts w:ascii="宋体" w:hAnsi="宋体"/>
          <w:b/>
          <w:spacing w:val="20"/>
          <w:szCs w:val="21"/>
        </w:rPr>
      </w:pPr>
      <w:r>
        <w:rPr>
          <w:rFonts w:ascii="宋体" w:hAnsi="宋体"/>
          <w:b/>
          <w:spacing w:val="20"/>
          <w:szCs w:val="21"/>
        </w:rPr>
      </w:r>
      <w:r/>
    </w:p>
    <w:p>
      <w:pPr>
        <w:pStyle w:val="885"/>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885"/>
        <w:jc w:val="center"/>
        <w:rPr>
          <w:rFonts w:ascii="宋体" w:hAnsi="宋体"/>
          <w:szCs w:val="21"/>
        </w:rPr>
      </w:pPr>
      <w:r>
        <w:rPr>
          <w:rFonts w:ascii="宋体" w:hAnsi="宋体"/>
          <w:szCs w:val="21"/>
        </w:rPr>
      </w:r>
      <w:r/>
    </w:p>
    <w:p>
      <w:pPr>
        <w:pStyle w:val="885"/>
        <w:jc w:val="center"/>
        <w:rPr>
          <w:rFonts w:ascii="宋体" w:hAnsi="宋体"/>
          <w:b/>
          <w:spacing w:val="60"/>
          <w:sz w:val="84"/>
          <w:szCs w:val="84"/>
        </w:rPr>
      </w:pPr>
      <w:r>
        <w:rPr>
          <w:rFonts w:ascii="宋体" w:hAnsi="宋体"/>
          <w:b/>
          <w:spacing w:val="60"/>
          <w:sz w:val="84"/>
          <w:szCs w:val="84"/>
        </w:rPr>
        <w:t xml:space="preserve">投 标 文 件</w:t>
      </w:r>
      <w:r/>
    </w:p>
    <w:p>
      <w:pPr>
        <w:pStyle w:val="885"/>
        <w:ind w:firstLine="963"/>
        <w:rPr>
          <w:rFonts w:hint="eastAsia" w:ascii="宋体" w:hAnsi="宋体"/>
          <w:b/>
          <w:spacing w:val="60"/>
          <w:sz w:val="52"/>
          <w:szCs w:val="52"/>
        </w:rPr>
      </w:pPr>
      <w:r>
        <w:rPr>
          <w:rFonts w:hint="eastAsia" w:ascii="宋体" w:hAnsi="宋体"/>
          <w:b/>
          <w:spacing w:val="60"/>
          <w:sz w:val="52"/>
          <w:szCs w:val="52"/>
        </w:rPr>
      </w:r>
      <w:r/>
    </w:p>
    <w:p>
      <w:pPr>
        <w:pStyle w:val="885"/>
        <w:ind w:firstLine="963"/>
        <w:rPr>
          <w:rFonts w:hint="eastAsia" w:ascii="宋体" w:hAnsi="宋体"/>
          <w:b/>
          <w:spacing w:val="60"/>
          <w:sz w:val="52"/>
          <w:szCs w:val="52"/>
        </w:rPr>
      </w:pPr>
      <w:r>
        <w:rPr>
          <w:rFonts w:hint="eastAsia" w:ascii="宋体" w:hAnsi="宋体"/>
          <w:b/>
          <w:spacing w:val="60"/>
          <w:sz w:val="52"/>
          <w:szCs w:val="52"/>
        </w:rPr>
      </w:r>
      <w:r/>
    </w:p>
    <w:p>
      <w:pPr>
        <w:pStyle w:val="885"/>
        <w:ind w:firstLine="542"/>
        <w:rPr>
          <w:rFonts w:ascii="宋体" w:hAnsi="宋体"/>
          <w:b/>
          <w:spacing w:val="20"/>
          <w:sz w:val="32"/>
          <w:szCs w:val="32"/>
        </w:rPr>
      </w:pPr>
      <w:r>
        <w:rPr>
          <w:rFonts w:ascii="宋体" w:hAnsi="宋体"/>
          <w:b/>
          <w:spacing w:val="20"/>
          <w:sz w:val="32"/>
          <w:szCs w:val="32"/>
        </w:rPr>
      </w:r>
      <w:r/>
    </w:p>
    <w:p>
      <w:pPr>
        <w:pStyle w:val="885"/>
        <w:ind w:firstLine="542"/>
        <w:rPr>
          <w:rFonts w:ascii="宋体" w:hAnsi="宋体"/>
          <w:b/>
          <w:spacing w:val="20"/>
          <w:sz w:val="32"/>
          <w:szCs w:val="32"/>
        </w:rPr>
      </w:pPr>
      <w:r>
        <w:rPr>
          <w:rFonts w:ascii="宋体" w:hAnsi="宋体"/>
          <w:b/>
          <w:spacing w:val="20"/>
          <w:sz w:val="32"/>
          <w:szCs w:val="32"/>
        </w:rPr>
      </w:r>
      <w:r/>
    </w:p>
    <w:p>
      <w:pPr>
        <w:pStyle w:val="885"/>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85"/>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85"/>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885"/>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885"/>
        <w:jc w:val="center"/>
        <w:rPr>
          <w:rFonts w:ascii="宋体" w:hAnsi="宋体"/>
          <w:b/>
          <w:sz w:val="32"/>
          <w:szCs w:val="32"/>
        </w:rPr>
      </w:pPr>
      <w:r>
        <w:rPr>
          <w:rFonts w:ascii="宋体" w:hAnsi="宋体"/>
          <w:b/>
          <w:sz w:val="32"/>
          <w:szCs w:val="32"/>
        </w:rPr>
      </w:r>
      <w:r/>
    </w:p>
    <w:p>
      <w:pPr>
        <w:pStyle w:val="885"/>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885"/>
        <w:rPr>
          <w:rFonts w:ascii="宋体" w:hAnsi="宋体"/>
          <w:b/>
        </w:rPr>
      </w:pPr>
      <w:r>
        <w:rPr>
          <w:rFonts w:ascii="宋体" w:hAnsi="宋体"/>
          <w:b/>
        </w:rPr>
      </w:r>
      <w:r/>
    </w:p>
    <w:p>
      <w:pPr>
        <w:pStyle w:val="885"/>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888"/>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885"/>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885"/>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900"/>
        <w:ind w:firstLine="480"/>
        <w:spacing w:line="460" w:lineRule="exact"/>
        <w:rPr>
          <w:rFonts w:hAnsi="宋体"/>
        </w:rPr>
      </w:pPr>
      <w:r>
        <w:rPr>
          <w:rFonts w:hAnsi="宋体"/>
        </w:rPr>
      </w:r>
      <w:r/>
    </w:p>
    <w:p>
      <w:pPr>
        <w:pStyle w:val="900"/>
        <w:ind w:firstLine="480"/>
        <w:spacing w:line="460" w:lineRule="exact"/>
        <w:rPr>
          <w:rFonts w:hAnsi="宋体"/>
        </w:rPr>
      </w:pPr>
      <w:r>
        <w:rPr>
          <w:rFonts w:hint="eastAsia" w:hAnsi="宋体"/>
        </w:rPr>
        <w:t xml:space="preserve">致：常州市城投建设工程招标有限公司</w:t>
      </w:r>
      <w:r>
        <w:rPr>
          <w:rFonts w:hAnsi="宋体"/>
        </w:rPr>
      </w:r>
      <w:r/>
    </w:p>
    <w:p>
      <w:pPr>
        <w:pStyle w:val="900"/>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900"/>
        <w:ind w:firstLine="480"/>
        <w:spacing w:line="460" w:lineRule="exact"/>
        <w:rPr>
          <w:rFonts w:hAnsi="宋体"/>
        </w:rPr>
      </w:pPr>
      <w:r>
        <w:rPr>
          <w:rFonts w:hAnsi="宋体"/>
        </w:rPr>
      </w:r>
      <w:r/>
    </w:p>
    <w:p>
      <w:pPr>
        <w:pStyle w:val="900"/>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900"/>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900"/>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900"/>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900"/>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900"/>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900"/>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900"/>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900"/>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900"/>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900"/>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900"/>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900"/>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900"/>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900"/>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900"/>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900"/>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900"/>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900"/>
        <w:ind w:firstLine="480"/>
        <w:spacing w:line="460" w:lineRule="exact"/>
        <w:rPr>
          <w:rFonts w:hAnsi="宋体"/>
        </w:rPr>
      </w:pPr>
      <w:r>
        <w:rPr>
          <w:rFonts w:hAnsi="宋体"/>
        </w:rPr>
      </w:r>
      <w:r/>
    </w:p>
    <w:p>
      <w:pPr>
        <w:pStyle w:val="900"/>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900"/>
        <w:ind w:firstLine="480"/>
        <w:spacing w:line="460" w:lineRule="exact"/>
        <w:rPr>
          <w:rFonts w:hAnsi="宋体"/>
        </w:rPr>
      </w:pPr>
      <w:r>
        <w:rPr>
          <w:rFonts w:hAnsi="宋体"/>
        </w:rPr>
      </w:r>
      <w:r/>
    </w:p>
    <w:p>
      <w:pPr>
        <w:pStyle w:val="900"/>
        <w:ind w:firstLine="480"/>
        <w:spacing w:line="460" w:lineRule="exact"/>
        <w:rPr>
          <w:rFonts w:hAnsi="宋体"/>
        </w:rPr>
      </w:pPr>
      <w:r>
        <w:rPr>
          <w:rFonts w:hAnsi="宋体"/>
        </w:rPr>
      </w:r>
      <w:r/>
    </w:p>
    <w:p>
      <w:pPr>
        <w:pStyle w:val="900"/>
        <w:ind w:firstLine="840"/>
        <w:spacing w:line="460" w:lineRule="exact"/>
        <w:rPr>
          <w:rFonts w:hAnsi="宋体"/>
        </w:rPr>
      </w:pPr>
      <w:r>
        <w:rPr>
          <w:rFonts w:hint="eastAsia" w:hAnsi="宋体"/>
        </w:rPr>
        <w:t xml:space="preserve">投标人：（加盖公章）</w:t>
      </w:r>
      <w:r>
        <w:rPr>
          <w:rFonts w:hAnsi="宋体"/>
        </w:rPr>
      </w:r>
      <w:r/>
    </w:p>
    <w:p>
      <w:pPr>
        <w:pStyle w:val="900"/>
        <w:ind w:firstLine="840"/>
        <w:spacing w:line="460" w:lineRule="exact"/>
        <w:rPr>
          <w:rFonts w:hAnsi="宋体"/>
        </w:rPr>
      </w:pPr>
      <w:r>
        <w:rPr>
          <w:rFonts w:hint="eastAsia" w:hAnsi="宋体"/>
        </w:rPr>
        <w:t xml:space="preserve">法定代表人（或单位负责人）签字或盖章：</w:t>
      </w:r>
      <w:r>
        <w:rPr>
          <w:rFonts w:hAnsi="宋体"/>
        </w:rPr>
      </w:r>
      <w:r/>
    </w:p>
    <w:p>
      <w:pPr>
        <w:pStyle w:val="900"/>
        <w:ind w:firstLine="840"/>
        <w:spacing w:line="460" w:lineRule="exact"/>
        <w:rPr>
          <w:rFonts w:hint="eastAsia" w:hAnsi="宋体"/>
        </w:rPr>
      </w:pPr>
      <w:r>
        <w:rPr>
          <w:rFonts w:hint="eastAsia" w:hAnsi="宋体"/>
        </w:rPr>
        <w:t xml:space="preserve">日期：    年    月    日</w:t>
      </w:r>
      <w:r/>
    </w:p>
    <w:p>
      <w:pPr>
        <w:pStyle w:val="885"/>
        <w:spacing w:line="360" w:lineRule="auto"/>
        <w:rPr>
          <w:rFonts w:hint="eastAsia" w:ascii="宋体" w:hAnsi="宋体"/>
          <w:sz w:val="24"/>
        </w:rPr>
      </w:pPr>
      <w:r>
        <w:rPr>
          <w:rFonts w:hint="eastAsia" w:ascii="宋体" w:hAnsi="宋体"/>
          <w:sz w:val="24"/>
        </w:rPr>
      </w:r>
      <w:r/>
    </w:p>
    <w:p>
      <w:pPr>
        <w:pStyle w:val="885"/>
        <w:spacing w:line="360" w:lineRule="auto"/>
        <w:rPr>
          <w:rFonts w:hint="eastAsia" w:ascii="宋体" w:hAnsi="宋体"/>
          <w:sz w:val="24"/>
        </w:rPr>
      </w:pPr>
      <w:r>
        <w:rPr>
          <w:rFonts w:hint="eastAsia" w:ascii="宋体" w:hAnsi="宋体"/>
          <w:sz w:val="24"/>
        </w:rPr>
      </w:r>
      <w:r/>
    </w:p>
    <w:p>
      <w:pPr>
        <w:pStyle w:val="885"/>
        <w:spacing w:line="360" w:lineRule="auto"/>
        <w:rPr>
          <w:rFonts w:hint="eastAsia" w:ascii="宋体" w:hAnsi="宋体"/>
          <w:sz w:val="24"/>
        </w:rPr>
      </w:pPr>
      <w:r>
        <w:rPr>
          <w:rFonts w:hint="eastAsia" w:ascii="宋体" w:hAnsi="宋体"/>
          <w:sz w:val="24"/>
        </w:rPr>
      </w:r>
      <w:r/>
    </w:p>
    <w:p>
      <w:pPr>
        <w:pStyle w:val="885"/>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885"/>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885"/>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885"/>
        <w:spacing w:line="360" w:lineRule="auto"/>
        <w:rPr>
          <w:rFonts w:ascii="宋体" w:hAnsi="宋体"/>
          <w:color w:val="000000"/>
          <w:sz w:val="24"/>
          <w:szCs w:val="20"/>
        </w:rPr>
        <w:outlineLvl w:val="2"/>
      </w:pPr>
      <w:r>
        <w:rPr>
          <w:rFonts w:ascii="宋体" w:hAnsi="宋体"/>
          <w:b/>
          <w:sz w:val="24"/>
          <w:szCs w:val="20"/>
        </w:rPr>
        <w:t xml:space="preserve">2-</w:t>
      </w:r>
      <w:r>
        <w:rPr>
          <w:rFonts w:ascii="宋体" w:hAnsi="宋体"/>
          <w:b/>
          <w:sz w:val="24"/>
          <w:szCs w:val="20"/>
        </w:rPr>
        <w:t xml:space="preserve">1</w:t>
      </w:r>
      <w:r>
        <w:rPr>
          <w:rFonts w:ascii="宋体" w:hAnsi="宋体"/>
          <w:sz w:val="30"/>
          <w:szCs w:val="30"/>
        </w:rPr>
        <w:t xml:space="preserve"> </w:t>
      </w:r>
      <w:r>
        <w:rPr>
          <w:rFonts w:ascii="宋体" w:hAnsi="宋体"/>
          <w:b/>
          <w:color w:val="000000"/>
          <w:sz w:val="24"/>
          <w:szCs w:val="20"/>
        </w:rPr>
        <w:t xml:space="preserve">中小企业声明函</w:t>
      </w:r>
      <w:r>
        <w:rPr>
          <w:rFonts w:ascii="宋体" w:hAnsi="宋体"/>
          <w:color w:val="000000"/>
          <w:sz w:val="24"/>
          <w:szCs w:val="20"/>
        </w:rPr>
      </w:r>
      <w:r/>
    </w:p>
    <w:p>
      <w:pPr>
        <w:pStyle w:val="885"/>
        <w:spacing w:line="360" w:lineRule="auto"/>
        <w:tabs>
          <w:tab w:val="left" w:pos="5580" w:leader="none"/>
        </w:tabs>
        <w:rPr>
          <w:rFonts w:ascii="宋体" w:hAnsi="宋体"/>
          <w:sz w:val="24"/>
        </w:rPr>
      </w:pPr>
      <w:r>
        <w:rPr>
          <w:rFonts w:ascii="宋体" w:hAnsi="宋体"/>
          <w:sz w:val="24"/>
        </w:rPr>
      </w:r>
      <w:r/>
    </w:p>
    <w:p>
      <w:pPr>
        <w:pStyle w:val="885"/>
        <w:spacing w:line="360" w:lineRule="auto"/>
        <w:tabs>
          <w:tab w:val="left" w:pos="5580" w:leader="none"/>
        </w:tabs>
        <w:rPr>
          <w:rFonts w:ascii="宋体" w:hAnsi="宋体"/>
          <w:sz w:val="24"/>
        </w:rPr>
      </w:pPr>
      <w:r>
        <w:rPr>
          <w:rFonts w:ascii="宋体" w:hAnsi="宋体"/>
          <w:sz w:val="24"/>
        </w:rPr>
        <w:t xml:space="preserve">说明：</w:t>
      </w:r>
      <w:r/>
    </w:p>
    <w:p>
      <w:pPr>
        <w:pStyle w:val="885"/>
        <w:spacing w:line="360" w:lineRule="auto"/>
        <w:tabs>
          <w:tab w:val="left" w:pos="5580" w:leader="none"/>
        </w:tabs>
        <w:rPr>
          <w:rFonts w:ascii="宋体" w:hAnsi="宋体"/>
          <w:sz w:val="24"/>
        </w:rPr>
      </w:pPr>
      <w:r>
        <w:rPr>
          <w:rFonts w:ascii="宋体" w:hAnsi="宋体"/>
          <w:sz w:val="24"/>
        </w:rPr>
        <w:t xml:space="preserve">（1）如本项目（包）不专门面向中小企业预留采购份额，</w:t>
      </w:r>
      <w:r>
        <w:rPr>
          <w:rFonts w:hint="eastAsia" w:ascii="宋体" w:hAnsi="宋体"/>
          <w:sz w:val="24"/>
        </w:rPr>
        <w:t xml:space="preserve">资格证明文件部分</w:t>
      </w:r>
      <w:r>
        <w:rPr>
          <w:rFonts w:ascii="宋体" w:hAnsi="宋体"/>
          <w:sz w:val="24"/>
        </w:rPr>
        <w:t xml:space="preserve">无需提供《中小企业声明函》。</w:t>
      </w:r>
      <w:r/>
    </w:p>
    <w:p>
      <w:pPr>
        <w:pStyle w:val="885"/>
        <w:spacing w:line="360" w:lineRule="auto"/>
        <w:tabs>
          <w:tab w:val="left" w:pos="5580" w:leader="none"/>
        </w:tabs>
        <w:rPr>
          <w:rFonts w:ascii="宋体" w:hAnsi="宋体"/>
          <w:sz w:val="24"/>
        </w:rPr>
      </w:pPr>
      <w:r>
        <w:rPr>
          <w:rFonts w:ascii="宋体" w:hAnsi="宋体"/>
          <w:sz w:val="24"/>
        </w:rPr>
        <w:t xml:space="preserve">（2）如本项目（包）专门面向中小/小微企业采购，须提供《中小企业声明函》</w:t>
      </w:r>
      <w:r>
        <w:rPr>
          <w:rFonts w:ascii="宋体" w:hAnsi="宋体"/>
          <w:color w:val="000000"/>
          <w:sz w:val="24"/>
          <w:szCs w:val="20"/>
        </w:rPr>
        <w:t xml:space="preserve">（实质性格式）</w:t>
      </w:r>
      <w:r>
        <w:rPr>
          <w:rFonts w:ascii="宋体" w:hAnsi="宋体"/>
          <w:sz w:val="24"/>
        </w:rPr>
        <w:t xml:space="preserve">。</w:t>
      </w:r>
      <w:r/>
    </w:p>
    <w:p>
      <w:pPr>
        <w:pStyle w:val="885"/>
        <w:spacing w:line="360" w:lineRule="auto"/>
        <w:tabs>
          <w:tab w:val="left" w:pos="5580" w:leader="none"/>
        </w:tabs>
        <w:rPr>
          <w:rFonts w:ascii="宋体" w:hAnsi="宋体"/>
          <w:sz w:val="24"/>
        </w:rPr>
      </w:pPr>
      <w:r>
        <w:rPr>
          <w:rFonts w:ascii="宋体" w:hAnsi="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pStyle w:val="885"/>
        <w:spacing w:line="360" w:lineRule="auto"/>
        <w:tabs>
          <w:tab w:val="left" w:pos="5580" w:leader="none"/>
        </w:tabs>
        <w:rPr>
          <w:rFonts w:ascii="宋体" w:hAnsi="宋体"/>
          <w:sz w:val="24"/>
        </w:rPr>
      </w:pPr>
      <w:r>
        <w:rPr>
          <w:rFonts w:hint="eastAsia" w:ascii="宋体" w:hAnsi="宋体"/>
          <w:sz w:val="24"/>
        </w:rPr>
        <w:t xml:space="preserve">（4）其他</w:t>
      </w:r>
      <w:r>
        <w:rPr>
          <w:rFonts w:ascii="宋体" w:hAnsi="宋体"/>
          <w:sz w:val="24"/>
        </w:rPr>
      </w:r>
      <w:r/>
    </w:p>
    <w:p>
      <w:pPr>
        <w:pStyle w:val="885"/>
        <w:spacing w:line="360" w:lineRule="auto"/>
        <w:tabs>
          <w:tab w:val="left" w:pos="5580" w:leader="none"/>
        </w:tabs>
        <w:rPr>
          <w:rFonts w:ascii="宋体" w:hAnsi="宋体"/>
          <w:sz w:val="24"/>
        </w:rPr>
      </w:pPr>
      <w:r>
        <w:rPr>
          <w:rFonts w:hint="eastAsia" w:ascii="宋体" w:hAnsi="宋体"/>
          <w:sz w:val="24"/>
        </w:rPr>
        <w:t xml:space="preserve">1）中小企业参加政府采购活动，应当出具此格式文件。《中小企业声明函》由参加政府采购活动的投标人出具。联合体投标的，《中小企业声明函》由牵头人出具。</w:t>
      </w:r>
      <w:r>
        <w:rPr>
          <w:rFonts w:ascii="宋体" w:hAnsi="宋体"/>
          <w:sz w:val="24"/>
        </w:rPr>
      </w:r>
      <w:r/>
    </w:p>
    <w:p>
      <w:pPr>
        <w:pStyle w:val="885"/>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885"/>
        <w:spacing w:line="360" w:lineRule="auto"/>
        <w:tabs>
          <w:tab w:val="left" w:pos="5580" w:leader="none"/>
        </w:tabs>
        <w:rPr>
          <w:rFonts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rPr>
          <w:rFonts w:ascii="宋体" w:hAnsi="宋体"/>
          <w:sz w:val="24"/>
        </w:rPr>
      </w:r>
      <w:r/>
    </w:p>
    <w:p>
      <w:pPr>
        <w:pStyle w:val="885"/>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pStyle w:val="885"/>
        <w:spacing w:line="360" w:lineRule="auto"/>
        <w:tabs>
          <w:tab w:val="left" w:pos="5580" w:leader="none"/>
        </w:tabs>
        <w:rPr>
          <w:rFonts w:ascii="宋体" w:hAnsi="宋体"/>
          <w:sz w:val="24"/>
        </w:rPr>
      </w:pPr>
      <w:r>
        <w:rPr>
          <w:rFonts w:ascii="宋体" w:hAnsi="宋体"/>
          <w:sz w:val="24"/>
        </w:rPr>
      </w:r>
      <w:r/>
    </w:p>
    <w:p>
      <w:pPr>
        <w:pStyle w:val="885"/>
        <w:jc w:val="left"/>
        <w:widowControl/>
        <w:rPr>
          <w:rFonts w:ascii="宋体" w:hAnsi="宋体"/>
          <w:sz w:val="24"/>
        </w:rPr>
      </w:pPr>
      <w:r>
        <w:rPr>
          <w:rFonts w:ascii="宋体" w:hAnsi="宋体"/>
          <w:sz w:val="24"/>
        </w:rPr>
        <w:br w:type="page" w:clear="all"/>
      </w:r>
      <w:r/>
    </w:p>
    <w:p>
      <w:pPr>
        <w:pStyle w:val="885"/>
        <w:jc w:val="center"/>
        <w:spacing w:before="240" w:after="240" w:line="360" w:lineRule="auto"/>
        <w:rPr>
          <w:rFonts w:ascii="宋体" w:hAnsi="宋体"/>
          <w:b/>
          <w:color w:val="000000"/>
          <w:sz w:val="36"/>
          <w:szCs w:val="36"/>
        </w:rPr>
      </w:pPr>
      <w:r>
        <w:rPr>
          <w:rFonts w:hint="eastAsia" w:ascii="宋体" w:hAnsi="宋体"/>
          <w:b/>
          <w:bCs/>
          <w:color w:val="000000"/>
          <w:sz w:val="36"/>
          <w:szCs w:val="36"/>
        </w:rPr>
        <w:t xml:space="preserve">中小企业声明函（货物）格式</w:t>
      </w:r>
      <w:r>
        <w:rPr>
          <w:rFonts w:ascii="宋体" w:hAnsi="宋体"/>
          <w:b/>
          <w:color w:val="000000"/>
          <w:sz w:val="36"/>
          <w:szCs w:val="36"/>
        </w:rPr>
      </w:r>
      <w:r/>
    </w:p>
    <w:p>
      <w:pPr>
        <w:pStyle w:val="885"/>
        <w:ind w:firstLine="504"/>
        <w:spacing w:line="360" w:lineRule="auto"/>
        <w:rPr>
          <w:rFonts w:ascii="宋体" w:hAnsi="宋体"/>
          <w:spacing w:val="6"/>
          <w:sz w:val="24"/>
        </w:rPr>
      </w:pPr>
      <w:r>
        <w:rPr>
          <w:rFonts w:ascii="宋体" w:hAnsi="宋体"/>
          <w:spacing w:val="6"/>
          <w:sz w:val="24"/>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pStyle w:val="885"/>
        <w:ind w:firstLine="504"/>
        <w:spacing w:line="360" w:lineRule="auto"/>
        <w:rPr>
          <w:rFonts w:ascii="宋体" w:hAnsi="宋体"/>
          <w:spacing w:val="6"/>
          <w:sz w:val="24"/>
        </w:rPr>
      </w:pPr>
      <w:r>
        <w:rPr>
          <w:rFonts w:ascii="宋体" w:hAnsi="宋体"/>
          <w:spacing w:val="6"/>
          <w:sz w:val="24"/>
        </w:rPr>
        <w:t xml:space="preserve">1.</w:t>
      </w:r>
      <w:r>
        <w:rPr>
          <w:rFonts w:ascii="宋体" w:hAnsi="宋体"/>
          <w:spacing w:val="6"/>
          <w:sz w:val="24"/>
          <w:u w:val="single"/>
        </w:rPr>
        <w:t xml:space="preserve">（标的名称）</w:t>
      </w:r>
      <w:r>
        <w:rPr>
          <w:rFonts w:ascii="宋体" w:hAnsi="宋体"/>
          <w:spacing w:val="6"/>
          <w:sz w:val="24"/>
        </w:rPr>
        <w:t xml:space="preserve">，属于</w:t>
      </w:r>
      <w:r>
        <w:rPr>
          <w:rFonts w:hint="eastAsia" w:ascii="宋体" w:hAnsi="宋体"/>
          <w:spacing w:val="6"/>
          <w:sz w:val="24"/>
        </w:rPr>
        <w:t xml:space="preserve">工业</w:t>
      </w:r>
      <w:r>
        <w:rPr>
          <w:rFonts w:ascii="宋体" w:hAnsi="宋体"/>
          <w:spacing w:val="6"/>
          <w:sz w:val="24"/>
        </w:rPr>
        <w:t xml:space="preserve">行业；制造商为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w:t>
      </w:r>
      <w:r>
        <w:rPr>
          <w:rFonts w:ascii="宋体" w:hAnsi="宋体"/>
          <w:spacing w:val="6"/>
          <w:sz w:val="24"/>
          <w:vertAlign w:val="superscript"/>
        </w:rPr>
        <w:t xml:space="preserve">1</w:t>
      </w:r>
      <w:r>
        <w:rPr>
          <w:rFonts w:ascii="宋体" w:hAnsi="宋体"/>
          <w:spacing w:val="6"/>
          <w:sz w:val="24"/>
        </w:rPr>
        <w:t xml:space="preserve">，属于（中型企业、小型企业、微型企业）；</w:t>
      </w:r>
      <w:r/>
    </w:p>
    <w:p>
      <w:pPr>
        <w:pStyle w:val="885"/>
        <w:ind w:firstLine="504"/>
        <w:spacing w:line="360" w:lineRule="auto"/>
        <w:rPr>
          <w:rFonts w:ascii="宋体" w:hAnsi="宋体"/>
          <w:spacing w:val="6"/>
          <w:sz w:val="24"/>
        </w:rPr>
      </w:pPr>
      <w:r>
        <w:rPr>
          <w:rFonts w:ascii="宋体" w:hAnsi="宋体"/>
          <w:spacing w:val="6"/>
          <w:sz w:val="24"/>
        </w:rPr>
        <w:t xml:space="preserve">2.</w:t>
      </w:r>
      <w:r>
        <w:rPr>
          <w:rFonts w:ascii="宋体" w:hAnsi="宋体"/>
          <w:spacing w:val="6"/>
          <w:sz w:val="24"/>
          <w:u w:val="single"/>
        </w:rPr>
        <w:t xml:space="preserve">（标的名称）</w:t>
      </w:r>
      <w:r>
        <w:rPr>
          <w:rFonts w:ascii="宋体" w:hAnsi="宋体"/>
          <w:spacing w:val="6"/>
          <w:sz w:val="24"/>
        </w:rPr>
        <w:t xml:space="preserve">，属于</w:t>
      </w:r>
      <w:r>
        <w:rPr>
          <w:rFonts w:hint="eastAsia" w:ascii="宋体" w:hAnsi="宋体"/>
          <w:spacing w:val="6"/>
          <w:sz w:val="24"/>
        </w:rPr>
        <w:t xml:space="preserve">工业</w:t>
      </w:r>
      <w:r>
        <w:rPr>
          <w:rFonts w:ascii="宋体" w:hAnsi="宋体"/>
          <w:spacing w:val="6"/>
          <w:sz w:val="24"/>
        </w:rPr>
        <w:t xml:space="preserve">行业；制造商为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，从业人员______人，营业收入为______万元，资产总额为______万元，属于</w:t>
      </w:r>
      <w:r>
        <w:rPr>
          <w:rFonts w:ascii="宋体" w:hAnsi="宋体"/>
          <w:spacing w:val="6"/>
          <w:sz w:val="24"/>
          <w:u w:val="single"/>
        </w:rPr>
        <w:t xml:space="preserve">（中型企业、小型企业、微型企业）</w:t>
      </w:r>
      <w:r>
        <w:rPr>
          <w:rFonts w:ascii="宋体" w:hAnsi="宋体"/>
          <w:spacing w:val="6"/>
          <w:sz w:val="24"/>
        </w:rPr>
        <w:t xml:space="preserve">；</w:t>
      </w:r>
      <w:r/>
    </w:p>
    <w:p>
      <w:pPr>
        <w:pStyle w:val="885"/>
        <w:ind w:firstLine="504"/>
        <w:spacing w:line="360" w:lineRule="auto"/>
        <w:rPr>
          <w:rFonts w:ascii="宋体" w:hAnsi="宋体"/>
          <w:spacing w:val="6"/>
          <w:sz w:val="24"/>
        </w:rPr>
      </w:pPr>
      <w:r>
        <w:rPr>
          <w:rFonts w:ascii="宋体" w:hAnsi="宋体"/>
          <w:spacing w:val="6"/>
          <w:sz w:val="24"/>
        </w:rPr>
        <w:t xml:space="preserve">……</w:t>
      </w:r>
      <w:r/>
    </w:p>
    <w:p>
      <w:pPr>
        <w:pStyle w:val="885"/>
        <w:ind w:firstLine="504"/>
        <w:spacing w:line="360" w:lineRule="auto"/>
        <w:rPr>
          <w:rFonts w:ascii="宋体" w:hAnsi="宋体"/>
          <w:spacing w:val="6"/>
          <w:sz w:val="24"/>
        </w:rPr>
      </w:pPr>
      <w:r>
        <w:rPr>
          <w:rFonts w:ascii="宋体" w:hAnsi="宋体"/>
          <w:spacing w:val="6"/>
          <w:sz w:val="24"/>
        </w:rPr>
        <w:t xml:space="preserve">以上企业，不属于大企业的分支机构，不存在控股股东为大企业的情形，也不存在与大企业的负责人为同一人的情形。</w:t>
      </w:r>
      <w:r/>
    </w:p>
    <w:p>
      <w:pPr>
        <w:pStyle w:val="885"/>
        <w:ind w:firstLine="504"/>
        <w:spacing w:line="360" w:lineRule="auto"/>
        <w:rPr>
          <w:rFonts w:ascii="宋体" w:hAnsi="宋体"/>
          <w:spacing w:val="6"/>
          <w:sz w:val="24"/>
        </w:rPr>
      </w:pPr>
      <w:r>
        <w:rPr>
          <w:rFonts w:ascii="宋体" w:hAnsi="宋体"/>
          <w:spacing w:val="6"/>
          <w:sz w:val="24"/>
        </w:rPr>
        <w:t xml:space="preserve">本企业对上述声明内容的真实性负责。如有虚假，将依法承担相应责任。</w:t>
      </w:r>
      <w:r/>
    </w:p>
    <w:p>
      <w:pPr>
        <w:pStyle w:val="885"/>
        <w:ind w:firstLine="504"/>
        <w:spacing w:line="360" w:lineRule="auto"/>
        <w:rPr>
          <w:rFonts w:ascii="宋体" w:hAnsi="宋体"/>
          <w:spacing w:val="6"/>
          <w:sz w:val="24"/>
        </w:rPr>
      </w:pPr>
      <w:r>
        <w:rPr>
          <w:rFonts w:ascii="宋体" w:hAnsi="宋体"/>
          <w:spacing w:val="6"/>
          <w:sz w:val="24"/>
        </w:rPr>
      </w:r>
      <w:r/>
    </w:p>
    <w:p>
      <w:pPr>
        <w:pStyle w:val="885"/>
        <w:ind w:right="360" w:firstLine="480"/>
        <w:jc w:val="right"/>
        <w:spacing w:line="360" w:lineRule="auto"/>
        <w:rPr>
          <w:rFonts w:ascii="宋体" w:hAnsi="宋体"/>
          <w:color w:val="000000"/>
          <w:sz w:val="24"/>
        </w:rPr>
      </w:pPr>
      <w:r>
        <w:rPr>
          <w:rFonts w:ascii="宋体" w:hAnsi="宋体"/>
          <w:color w:val="000000"/>
          <w:sz w:val="24"/>
        </w:rPr>
        <w:t xml:space="preserve">企业名称（加盖公章）：________</w:t>
      </w:r>
      <w:r/>
    </w:p>
    <w:p>
      <w:pPr>
        <w:pStyle w:val="885"/>
        <w:ind w:right="360" w:firstLine="480"/>
        <w:jc w:val="right"/>
        <w:spacing w:line="360" w:lineRule="auto"/>
        <w:rPr>
          <w:rFonts w:ascii="宋体" w:hAnsi="宋体"/>
          <w:color w:val="000000"/>
          <w:sz w:val="24"/>
        </w:rPr>
      </w:pPr>
      <w:r>
        <w:rPr>
          <w:rFonts w:ascii="宋体" w:hAnsi="宋体"/>
          <w:color w:val="000000"/>
          <w:sz w:val="24"/>
        </w:rPr>
        <w:t xml:space="preserve">日 期：________</w:t>
      </w:r>
      <w:r/>
    </w:p>
    <w:p>
      <w:pPr>
        <w:pStyle w:val="885"/>
        <w:ind w:right="360" w:firstLine="480"/>
        <w:jc w:val="right"/>
        <w:spacing w:line="360" w:lineRule="auto"/>
        <w:rPr>
          <w:rFonts w:ascii="宋体" w:hAnsi="宋体"/>
          <w:color w:val="000000"/>
          <w:sz w:val="24"/>
        </w:rPr>
      </w:pPr>
      <w:r>
        <w:rPr>
          <w:rFonts w:ascii="宋体" w:hAnsi="宋体"/>
          <w:color w:val="000000"/>
          <w:sz w:val="24"/>
        </w:rPr>
      </w:r>
      <w:r/>
    </w:p>
    <w:p>
      <w:pPr>
        <w:pStyle w:val="885"/>
        <w:ind w:right="360" w:firstLine="480"/>
        <w:jc w:val="right"/>
        <w:spacing w:line="360" w:lineRule="auto"/>
        <w:rPr>
          <w:rFonts w:ascii="宋体" w:hAnsi="宋体"/>
          <w:color w:val="000000"/>
          <w:sz w:val="24"/>
        </w:rPr>
      </w:pPr>
      <w:r>
        <w:rPr>
          <w:rFonts w:ascii="宋体" w:hAnsi="宋体"/>
          <w:color w:val="000000"/>
          <w:sz w:val="24"/>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85"/>
              <w:jc w:val="left"/>
              <w:rPr>
                <w:rFonts w:ascii="宋体" w:hAnsi="宋体"/>
                <w:color w:val="000000"/>
                <w:szCs w:val="21"/>
              </w:rPr>
            </w:pPr>
            <w:r>
              <w:rPr>
                <w:rFonts w:ascii="宋体" w:hAnsi="宋体"/>
                <w:color w:val="000000"/>
                <w:szCs w:val="21"/>
                <w:vertAlign w:val="superscript"/>
              </w:rPr>
              <w:t xml:space="preserve">1</w:t>
            </w:r>
            <w:r>
              <w:rPr>
                <w:rFonts w:ascii="宋体" w:hAnsi="宋体"/>
                <w:color w:val="000000"/>
                <w:szCs w:val="21"/>
              </w:rPr>
              <w:t xml:space="preserve">从业人员、营业收入、资产总额填报上一年度数据，无上一年度数据的新成立企业可不填报。</w:t>
            </w:r>
            <w:r/>
          </w:p>
        </w:tc>
      </w:tr>
    </w:tbl>
    <w:p>
      <w:pPr>
        <w:pStyle w:val="885"/>
        <w:ind w:firstLine="420"/>
        <w:jc w:val="left"/>
        <w:rPr>
          <w:rFonts w:ascii="宋体" w:hAnsi="宋体"/>
          <w:sz w:val="24"/>
        </w:rPr>
      </w:pPr>
      <w:r>
        <w:rPr>
          <w:rFonts w:ascii="宋体" w:hAnsi="宋体"/>
          <w:sz w:val="24"/>
        </w:rPr>
      </w:r>
      <w:r/>
    </w:p>
    <w:p>
      <w:pPr>
        <w:pStyle w:val="885"/>
        <w:spacing w:line="360" w:lineRule="auto"/>
        <w:rPr>
          <w:rFonts w:ascii="宋体" w:hAnsi="宋体"/>
          <w:color w:val="000000"/>
          <w:sz w:val="24"/>
        </w:rPr>
      </w:pPr>
      <w:r>
        <w:rPr>
          <w:rFonts w:ascii="宋体" w:hAnsi="宋体"/>
          <w:color w:val="000000"/>
          <w:sz w:val="24"/>
        </w:rPr>
      </w:r>
      <w:r/>
    </w:p>
    <w:p>
      <w:pPr>
        <w:pStyle w:val="885"/>
        <w:jc w:val="center"/>
        <w:spacing w:before="240" w:after="240" w:line="360" w:lineRule="auto"/>
        <w:rPr>
          <w:rFonts w:ascii="宋体" w:hAnsi="宋体"/>
          <w:color w:val="000000"/>
          <w:sz w:val="24"/>
          <w:szCs w:val="20"/>
        </w:rPr>
      </w:pPr>
      <w:r>
        <w:rPr>
          <w:rFonts w:ascii="宋体" w:hAnsi="宋体"/>
          <w:color w:val="000000"/>
          <w:sz w:val="24"/>
        </w:rPr>
        <w:br w:type="page" w:clear="all"/>
      </w:r>
      <w:r>
        <w:rPr>
          <w:rFonts w:ascii="宋体" w:hAnsi="宋体"/>
          <w:color w:val="000000"/>
          <w:sz w:val="24"/>
          <w:szCs w:val="20"/>
        </w:rPr>
      </w:r>
      <w:r/>
    </w:p>
    <w:p>
      <w:pPr>
        <w:pStyle w:val="885"/>
        <w:jc w:val="center"/>
        <w:spacing w:before="240" w:after="240" w:line="360" w:lineRule="auto"/>
        <w:rPr>
          <w:rFonts w:ascii="宋体" w:hAnsi="宋体"/>
          <w:b/>
          <w:color w:val="000000"/>
          <w:sz w:val="36"/>
          <w:szCs w:val="36"/>
        </w:rPr>
      </w:pPr>
      <w:r>
        <w:rPr>
          <w:rFonts w:hint="eastAsia" w:ascii="宋体" w:hAnsi="宋体"/>
          <w:b/>
          <w:bCs/>
          <w:color w:val="000000"/>
          <w:sz w:val="36"/>
          <w:szCs w:val="36"/>
        </w:rPr>
        <w:t xml:space="preserve">残疾人福利性单位声明函格式</w:t>
      </w:r>
      <w:r>
        <w:rPr>
          <w:rFonts w:ascii="宋体" w:hAnsi="宋体"/>
          <w:b/>
          <w:color w:val="000000"/>
          <w:sz w:val="36"/>
          <w:szCs w:val="36"/>
        </w:rPr>
        <w:t xml:space="preserve">       </w:t>
      </w:r>
      <w:r/>
    </w:p>
    <w:p>
      <w:pPr>
        <w:pStyle w:val="885"/>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885"/>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885"/>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885"/>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885"/>
        <w:ind w:firstLine="504"/>
        <w:spacing w:line="588" w:lineRule="exact"/>
        <w:rPr>
          <w:rFonts w:ascii="宋体" w:hAnsi="宋体"/>
          <w:spacing w:val="6"/>
          <w:sz w:val="24"/>
        </w:rPr>
      </w:pPr>
      <w:r>
        <w:rPr>
          <w:rFonts w:ascii="宋体" w:hAnsi="宋体"/>
          <w:spacing w:val="6"/>
          <w:sz w:val="24"/>
        </w:rPr>
      </w:r>
      <w:r/>
    </w:p>
    <w:p>
      <w:pPr>
        <w:pStyle w:val="885"/>
        <w:ind w:firstLine="504"/>
        <w:spacing w:line="588" w:lineRule="exact"/>
        <w:rPr>
          <w:rFonts w:ascii="宋体" w:hAnsi="宋体"/>
          <w:spacing w:val="6"/>
          <w:sz w:val="24"/>
        </w:rPr>
      </w:pPr>
      <w:r>
        <w:rPr>
          <w:rFonts w:ascii="宋体" w:hAnsi="宋体"/>
          <w:spacing w:val="6"/>
          <w:sz w:val="24"/>
        </w:rPr>
      </w:r>
      <w:r/>
    </w:p>
    <w:p>
      <w:pPr>
        <w:pStyle w:val="885"/>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885"/>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日  期：</w:t>
      </w:r>
      <w:r>
        <w:rPr>
          <w:rFonts w:hint="eastAsia" w:ascii="宋体" w:hAnsi="宋体"/>
          <w:spacing w:val="6"/>
          <w:sz w:val="24"/>
        </w:rPr>
      </w:r>
      <w:r/>
    </w:p>
    <w:p>
      <w:pPr>
        <w:pStyle w:val="885"/>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885"/>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885"/>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885"/>
        <w:ind w:right="1560" w:firstLine="504"/>
        <w:jc w:val="center"/>
        <w:spacing w:line="588" w:lineRule="exact"/>
        <w:tabs>
          <w:tab w:val="left" w:pos="4860" w:leader="none"/>
        </w:tabs>
        <w:rPr>
          <w:rFonts w:ascii="宋体" w:hAnsi="宋体"/>
          <w:spacing w:val="6"/>
          <w:sz w:val="24"/>
        </w:rPr>
      </w:pPr>
      <w:r>
        <w:rPr>
          <w:rFonts w:ascii="宋体" w:hAnsi="宋体"/>
          <w:spacing w:val="6"/>
          <w:sz w:val="24"/>
        </w:rPr>
      </w:r>
      <w:r/>
    </w:p>
    <w:p>
      <w:pPr>
        <w:pStyle w:val="885"/>
        <w:spacing w:line="360" w:lineRule="auto"/>
        <w:rPr>
          <w:rFonts w:ascii="宋体" w:hAnsi="宋体"/>
          <w:sz w:val="30"/>
          <w:szCs w:val="30"/>
        </w:rPr>
        <w:outlineLvl w:val="2"/>
      </w:pPr>
      <w:r>
        <w:rPr>
          <w:rFonts w:ascii="宋体" w:hAnsi="宋体"/>
          <w:b/>
          <w:sz w:val="24"/>
        </w:rPr>
        <w:br w:type="page" w:clear="all"/>
      </w:r>
      <w:r>
        <w:rPr>
          <w:rFonts w:hint="eastAsia" w:ascii="宋体" w:hAnsi="宋体"/>
          <w:b/>
          <w:sz w:val="24"/>
        </w:rPr>
        <w:t xml:space="preserve">2</w:t>
      </w:r>
      <w:r>
        <w:rPr>
          <w:rFonts w:ascii="宋体" w:hAnsi="宋体"/>
          <w:b/>
          <w:sz w:val="24"/>
        </w:rPr>
        <w:t xml:space="preserve">-2 </w:t>
      </w:r>
      <w:r>
        <w:rPr>
          <w:rFonts w:ascii="宋体" w:hAnsi="宋体"/>
          <w:b/>
          <w:sz w:val="24"/>
        </w:rPr>
        <w:t xml:space="preserve">其它落实政府采购政策的资格要求</w:t>
      </w:r>
      <w:r>
        <w:rPr>
          <w:rFonts w:ascii="宋体" w:hAnsi="宋体"/>
          <w:b/>
          <w:sz w:val="24"/>
          <w:szCs w:val="20"/>
        </w:rPr>
        <w:t xml:space="preserve">（如有）</w:t>
      </w:r>
      <w:r>
        <w:rPr>
          <w:rFonts w:ascii="宋体" w:hAnsi="宋体"/>
          <w:sz w:val="30"/>
          <w:szCs w:val="30"/>
        </w:rPr>
      </w:r>
      <w:r/>
    </w:p>
    <w:p>
      <w:pPr>
        <w:pStyle w:val="885"/>
        <w:jc w:val="left"/>
        <w:widowControl/>
        <w:rPr>
          <w:rFonts w:ascii="宋体" w:hAnsi="宋体"/>
          <w:sz w:val="24"/>
        </w:rPr>
      </w:pPr>
      <w:r>
        <w:rPr>
          <w:rFonts w:ascii="宋体" w:hAnsi="宋体"/>
          <w:sz w:val="24"/>
        </w:rPr>
      </w:r>
      <w:r/>
    </w:p>
    <w:p>
      <w:pPr>
        <w:pStyle w:val="885"/>
        <w:spacing w:line="360" w:lineRule="auto"/>
        <w:rPr>
          <w:rFonts w:ascii="宋体" w:hAnsi="宋体"/>
          <w:b/>
          <w:sz w:val="24"/>
        </w:rPr>
        <w:outlineLvl w:val="2"/>
      </w:pPr>
      <w:r>
        <w:rPr>
          <w:rFonts w:ascii="宋体" w:hAnsi="宋体"/>
          <w:sz w:val="24"/>
        </w:rPr>
        <w:br w:type="page" w:clear="all"/>
      </w:r>
      <w:r>
        <w:rPr>
          <w:rFonts w:ascii="宋体" w:hAnsi="宋体"/>
          <w:b/>
          <w:sz w:val="24"/>
          <w:szCs w:val="20"/>
        </w:rPr>
        <w:t xml:space="preserve">3 本项目的特定资格要求（如有）</w:t>
      </w:r>
      <w:r>
        <w:rPr>
          <w:rFonts w:ascii="宋体" w:hAnsi="宋体"/>
          <w:b/>
          <w:sz w:val="24"/>
        </w:rPr>
      </w:r>
      <w:r/>
    </w:p>
    <w:p>
      <w:pPr>
        <w:pStyle w:val="885"/>
        <w:spacing w:line="360" w:lineRule="auto"/>
        <w:rPr>
          <w:rFonts w:hint="eastAsia" w:ascii="宋体" w:hAnsi="宋体"/>
          <w:b/>
          <w:sz w:val="24"/>
          <w:szCs w:val="20"/>
        </w:rPr>
        <w:outlineLvl w:val="2"/>
      </w:pPr>
      <w:r>
        <w:rPr>
          <w:rFonts w:ascii="宋体" w:hAnsi="宋体"/>
          <w:b/>
          <w:sz w:val="24"/>
          <w:szCs w:val="20"/>
        </w:rPr>
        <w:t xml:space="preserve">3-1</w:t>
      </w:r>
      <w:r>
        <w:rPr>
          <w:rFonts w:ascii="宋体" w:hAnsi="宋体"/>
          <w:b/>
          <w:sz w:val="24"/>
          <w:szCs w:val="20"/>
        </w:rPr>
        <w:t xml:space="preserve"> </w:t>
      </w:r>
      <w:r>
        <w:rPr>
          <w:rFonts w:ascii="宋体" w:hAnsi="宋体"/>
          <w:b/>
          <w:sz w:val="24"/>
          <w:szCs w:val="20"/>
        </w:rPr>
        <w:t xml:space="preserve">其他特定资格要求</w:t>
      </w:r>
      <w:r>
        <w:rPr>
          <w:rFonts w:hint="eastAsia" w:ascii="宋体" w:hAnsi="宋体"/>
          <w:b/>
          <w:sz w:val="24"/>
          <w:szCs w:val="20"/>
        </w:rPr>
      </w:r>
      <w:r/>
    </w:p>
    <w:p>
      <w:pPr>
        <w:pStyle w:val="885"/>
        <w:ind w:left="719" w:hanging="240"/>
        <w:spacing w:line="360" w:lineRule="auto"/>
        <w:rPr>
          <w:rFonts w:hint="eastAsia" w:ascii="宋体" w:hAnsi="宋体"/>
          <w:sz w:val="24"/>
          <w:szCs w:val="20"/>
        </w:rPr>
      </w:pPr>
      <w:r>
        <w:rPr>
          <w:rFonts w:hint="eastAsia" w:ascii="宋体" w:hAnsi="宋体"/>
          <w:sz w:val="24"/>
          <w:szCs w:val="20"/>
        </w:rPr>
      </w:r>
      <w:r/>
    </w:p>
    <w:p>
      <w:pPr>
        <w:pStyle w:val="885"/>
        <w:jc w:val="left"/>
        <w:widowControl/>
        <w:rPr>
          <w:rFonts w:hint="eastAsia" w:ascii="宋体" w:hAnsi="宋体"/>
          <w:sz w:val="24"/>
        </w:rPr>
      </w:pPr>
      <w:r>
        <w:rPr>
          <w:rFonts w:hint="eastAsia" w:ascii="宋体" w:hAnsi="宋体"/>
          <w:sz w:val="24"/>
        </w:rPr>
      </w:r>
      <w:r/>
    </w:p>
    <w:p>
      <w:pPr>
        <w:pStyle w:val="885"/>
        <w:jc w:val="left"/>
        <w:keepLines/>
        <w:keepNext/>
        <w:spacing w:before="120" w:line="300" w:lineRule="auto"/>
        <w:rPr>
          <w:rFonts w:hint="eastAsia" w:ascii="宋体" w:hAnsi="宋体"/>
          <w:b/>
          <w:sz w:val="32"/>
          <w:szCs w:val="32"/>
        </w:rPr>
        <w:outlineLvl w:val="1"/>
      </w:pPr>
      <w:r>
        <w:rPr>
          <w:rFonts w:ascii="宋体" w:hAnsi="宋体"/>
          <w:sz w:val="24"/>
          <w:szCs w:val="20"/>
        </w:rPr>
        <w:br w:type="page" w:clear="all"/>
      </w:r>
      <w:r>
        <w:rPr>
          <w:rFonts w:ascii="宋体" w:hAnsi="宋体"/>
          <w:b/>
          <w:spacing w:val="20"/>
          <w:sz w:val="24"/>
        </w:rPr>
        <w:t xml:space="preserve">二、商务技术文件格式</w:t>
      </w:r>
      <w:bookmarkStart w:id="822" w:name="_Toc226965829"/>
      <w:r/>
      <w:bookmarkStart w:id="823" w:name="_Toc226965746"/>
      <w:r/>
      <w:bookmarkStart w:id="824" w:name="_Toc195842921"/>
      <w:r/>
      <w:bookmarkStart w:id="825" w:name="_Toc150774761"/>
      <w:r/>
      <w:bookmarkStart w:id="826" w:name="_Toc480942349"/>
      <w:r/>
      <w:bookmarkStart w:id="827" w:name="_Toc127151556"/>
      <w:r/>
      <w:bookmarkStart w:id="828" w:name="_Toc226337252"/>
      <w:r/>
      <w:bookmarkStart w:id="829" w:name="_Toc142311058"/>
      <w:r/>
      <w:bookmarkStart w:id="830" w:name="_Toc520356217"/>
      <w:r/>
      <w:bookmarkStart w:id="831" w:name="_Ref467988698"/>
      <w:r/>
      <w:bookmarkStart w:id="832" w:name="_Toc150480794"/>
      <w:r/>
      <w:bookmarkStart w:id="833" w:name="_Toc226309800"/>
      <w:r>
        <w:rPr>
          <w:rFonts w:hint="eastAsia" w:ascii="宋体" w:hAnsi="宋体"/>
          <w:b/>
          <w:sz w:val="32"/>
          <w:szCs w:val="32"/>
        </w:rPr>
      </w:r>
      <w:r/>
    </w:p>
    <w:p>
      <w:pPr>
        <w:pStyle w:val="885"/>
        <w:jc w:val="center"/>
        <w:widowControl/>
        <w:rPr>
          <w:rFonts w:hint="eastAsia" w:ascii="宋体" w:hAnsi="宋体"/>
          <w:b/>
          <w:sz w:val="32"/>
          <w:szCs w:val="32"/>
        </w:rPr>
      </w:pPr>
      <w:r>
        <w:rPr>
          <w:rFonts w:hint="eastAsia" w:ascii="宋体" w:hAnsi="宋体"/>
          <w:b/>
          <w:sz w:val="32"/>
          <w:szCs w:val="32"/>
        </w:rPr>
      </w:r>
      <w:r/>
    </w:p>
    <w:p>
      <w:pPr>
        <w:pStyle w:val="885"/>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rPr>
          <w:rFonts w:hint="eastAsia" w:ascii="宋体" w:hAnsi="宋体"/>
          <w:b/>
          <w:sz w:val="24"/>
        </w:rPr>
        <w:t xml:space="preserve">函</w:t>
      </w:r>
      <w:r>
        <w:rPr>
          <w:rFonts w:ascii="宋体" w:hAnsi="宋体"/>
          <w:b/>
          <w:sz w:val="24"/>
          <w:szCs w:val="20"/>
        </w:rPr>
        <w:t xml:space="preserve">（实质性格式）</w:t>
      </w:r>
      <w:r/>
    </w:p>
    <w:p>
      <w:pPr>
        <w:pStyle w:val="885"/>
        <w:spacing w:line="360" w:lineRule="auto"/>
        <w:tabs>
          <w:tab w:val="left" w:pos="5580" w:leader="none"/>
        </w:tabs>
        <w:rPr>
          <w:rFonts w:ascii="宋体" w:hAnsi="宋体"/>
          <w:sz w:val="24"/>
        </w:rPr>
      </w:pPr>
      <w:r>
        <w:rPr>
          <w:rFonts w:ascii="宋体" w:hAnsi="宋体"/>
          <w:sz w:val="24"/>
        </w:rPr>
      </w:r>
      <w:r/>
    </w:p>
    <w:p>
      <w:pPr>
        <w:pStyle w:val="885"/>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885"/>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885"/>
        <w:spacing w:line="360" w:lineRule="auto"/>
        <w:tabs>
          <w:tab w:val="left" w:pos="5580" w:leader="none"/>
        </w:tabs>
        <w:rPr>
          <w:rFonts w:ascii="宋体" w:hAnsi="宋体"/>
          <w:sz w:val="24"/>
          <w:szCs w:val="20"/>
        </w:rPr>
      </w:pPr>
      <w:r>
        <w:rPr>
          <w:rFonts w:ascii="宋体" w:hAnsi="宋体"/>
          <w:sz w:val="24"/>
          <w:szCs w:val="20"/>
        </w:rPr>
      </w:r>
      <w:r/>
    </w:p>
    <w:p>
      <w:pPr>
        <w:pStyle w:val="885"/>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885"/>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885"/>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885"/>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885"/>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885"/>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rPr>
          <w:rFonts w:ascii="宋体" w:hAnsi="宋体"/>
          <w:sz w:val="24"/>
        </w:rPr>
      </w:r>
      <w:r/>
    </w:p>
    <w:p>
      <w:pPr>
        <w:pStyle w:val="885"/>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885"/>
        <w:ind w:firstLine="480"/>
        <w:spacing w:line="360" w:lineRule="auto"/>
        <w:rPr>
          <w:rFonts w:ascii="宋体" w:hAnsi="宋体"/>
          <w:sz w:val="24"/>
        </w:rPr>
      </w:pPr>
      <w:r>
        <w:rPr>
          <w:rFonts w:ascii="宋体" w:hAnsi="宋体"/>
          <w:sz w:val="24"/>
        </w:rPr>
        <w:t xml:space="preserve">与本投标有关的一切正式往来信函请寄：</w:t>
      </w:r>
      <w:r/>
    </w:p>
    <w:p>
      <w:pPr>
        <w:pStyle w:val="885"/>
        <w:ind w:left="420"/>
        <w:spacing w:line="360" w:lineRule="auto"/>
        <w:tabs>
          <w:tab w:val="left" w:pos="5580" w:leader="none"/>
        </w:tabs>
        <w:rPr>
          <w:rFonts w:ascii="宋体" w:hAnsi="宋体"/>
          <w:sz w:val="24"/>
          <w:szCs w:val="20"/>
        </w:rPr>
      </w:pPr>
      <w:r>
        <w:rPr>
          <w:rFonts w:ascii="宋体" w:hAnsi="宋体"/>
          <w:sz w:val="24"/>
          <w:szCs w:val="20"/>
        </w:rPr>
      </w:r>
      <w:r/>
    </w:p>
    <w:p>
      <w:pPr>
        <w:pStyle w:val="885"/>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885"/>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885"/>
        <w:ind w:left="420"/>
        <w:spacing w:line="360" w:lineRule="auto"/>
        <w:tabs>
          <w:tab w:val="left" w:pos="5580" w:leader="none"/>
        </w:tabs>
        <w:rPr>
          <w:rFonts w:ascii="宋体" w:hAnsi="宋体"/>
          <w:sz w:val="24"/>
          <w:szCs w:val="20"/>
        </w:rPr>
      </w:pPr>
      <w:r>
        <w:rPr>
          <w:rFonts w:ascii="宋体" w:hAnsi="宋体"/>
          <w:sz w:val="24"/>
          <w:szCs w:val="20"/>
        </w:rPr>
      </w:r>
      <w:r/>
    </w:p>
    <w:p>
      <w:pPr>
        <w:pStyle w:val="885"/>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885"/>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885"/>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885"/>
        <w:jc w:val="left"/>
        <w:widowControl/>
        <w:rPr>
          <w:rFonts w:hint="eastAsia" w:ascii="宋体" w:hAnsi="宋体"/>
          <w:b/>
          <w:sz w:val="24"/>
        </w:rPr>
      </w:pPr>
      <w:r/>
      <w:bookmarkStart w:id="834" w:name="_Hlt520355938"/>
      <w:r/>
      <w:bookmarkEnd w:id="834"/>
      <w:r/>
      <w:bookmarkStart w:id="835" w:name="_Hlt520356243"/>
      <w:r/>
      <w:bookmarkEnd w:id="835"/>
      <w:r>
        <w:rPr>
          <w:rFonts w:ascii="宋体" w:hAnsi="宋体"/>
          <w:sz w:val="24"/>
        </w:rPr>
        <w:br w:type="page" w:clear="all"/>
      </w:r>
      <w:r>
        <w:rPr>
          <w:rFonts w:hint="eastAsia" w:ascii="宋体" w:hAnsi="宋体"/>
          <w:b/>
          <w:sz w:val="24"/>
        </w:rPr>
      </w:r>
      <w:r/>
    </w:p>
    <w:p>
      <w:pPr>
        <w:pStyle w:val="885"/>
        <w:spacing w:line="360" w:lineRule="auto"/>
        <w:rPr>
          <w:rFonts w:hint="eastAsia" w:ascii="宋体" w:hAnsi="宋体"/>
          <w:b/>
          <w:sz w:val="24"/>
        </w:rPr>
        <w:outlineLvl w:val="2"/>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885"/>
        <w:jc w:val="center"/>
        <w:spacing w:line="360" w:lineRule="auto"/>
        <w:rPr>
          <w:rFonts w:hint="eastAsia" w:ascii="宋体" w:hAnsi="宋体"/>
          <w:b/>
          <w:sz w:val="32"/>
          <w:szCs w:val="32"/>
        </w:rPr>
      </w:pPr>
      <w:r>
        <w:rPr>
          <w:rFonts w:hint="eastAsia" w:ascii="宋体" w:hAnsi="宋体"/>
          <w:b/>
          <w:sz w:val="32"/>
          <w:szCs w:val="32"/>
        </w:rPr>
      </w:r>
      <w:r/>
    </w:p>
    <w:p>
      <w:pPr>
        <w:pStyle w:val="885"/>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885"/>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885"/>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885"/>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885"/>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885"/>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885"/>
        <w:spacing w:line="560" w:lineRule="exact"/>
        <w:rPr>
          <w:rFonts w:ascii="宋体" w:hAnsi="宋体"/>
          <w:sz w:val="24"/>
        </w:rPr>
      </w:pPr>
      <w:r>
        <w:rPr>
          <w:rFonts w:ascii="宋体" w:hAnsi="宋体"/>
          <w:sz w:val="24"/>
        </w:rPr>
      </w:r>
      <w:r/>
    </w:p>
    <w:p>
      <w:pPr>
        <w:pStyle w:val="917"/>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85"/>
              <w:jc w:val="left"/>
              <w:spacing w:line="360" w:lineRule="auto"/>
              <w:tabs>
                <w:tab w:val="left" w:pos="5580" w:leader="none"/>
              </w:tabs>
              <w:rPr>
                <w:rFonts w:ascii="宋体" w:hAnsi="宋体"/>
                <w:sz w:val="24"/>
                <w:szCs w:val="20"/>
              </w:rPr>
            </w:pPr>
            <w:r>
              <w:rPr>
                <w:rFonts w:ascii="宋体" w:hAnsi="宋体"/>
                <w:sz w:val="24"/>
                <w:szCs w:val="20"/>
              </w:rPr>
            </w:r>
            <w:r/>
          </w:p>
          <w:p>
            <w:pPr>
              <w:pStyle w:val="885"/>
              <w:jc w:val="left"/>
              <w:spacing w:line="360" w:lineRule="auto"/>
              <w:tabs>
                <w:tab w:val="left" w:pos="5580" w:leader="none"/>
              </w:tabs>
              <w:rPr>
                <w:rFonts w:ascii="宋体" w:hAnsi="宋体"/>
                <w:sz w:val="24"/>
                <w:szCs w:val="20"/>
              </w:rPr>
            </w:pPr>
            <w:r>
              <w:rPr>
                <w:rFonts w:ascii="宋体" w:hAnsi="宋体"/>
                <w:sz w:val="24"/>
                <w:szCs w:val="20"/>
              </w:rPr>
            </w:r>
            <w:r/>
          </w:p>
          <w:p>
            <w:pPr>
              <w:pStyle w:val="885"/>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885"/>
              <w:jc w:val="left"/>
              <w:spacing w:line="360" w:lineRule="auto"/>
              <w:tabs>
                <w:tab w:val="left" w:pos="5580" w:leader="none"/>
              </w:tabs>
              <w:rPr>
                <w:rFonts w:ascii="宋体" w:hAnsi="宋体"/>
                <w:sz w:val="24"/>
                <w:szCs w:val="20"/>
              </w:rPr>
            </w:pPr>
            <w:r>
              <w:rPr>
                <w:rFonts w:ascii="宋体" w:hAnsi="宋体"/>
                <w:sz w:val="24"/>
                <w:szCs w:val="20"/>
              </w:rPr>
            </w:r>
            <w:r/>
          </w:p>
          <w:p>
            <w:pPr>
              <w:pStyle w:val="885"/>
              <w:jc w:val="left"/>
              <w:spacing w:line="360" w:lineRule="auto"/>
              <w:tabs>
                <w:tab w:val="left" w:pos="5580" w:leader="none"/>
              </w:tabs>
              <w:rPr>
                <w:rFonts w:ascii="宋体" w:hAnsi="宋体"/>
                <w:sz w:val="24"/>
                <w:szCs w:val="20"/>
              </w:rPr>
            </w:pPr>
            <w:r>
              <w:rPr>
                <w:rFonts w:ascii="宋体" w:hAnsi="宋体"/>
                <w:sz w:val="24"/>
                <w:szCs w:val="20"/>
              </w:rPr>
            </w:r>
            <w:r/>
          </w:p>
          <w:p>
            <w:pPr>
              <w:pStyle w:val="885"/>
              <w:jc w:val="left"/>
              <w:spacing w:line="360" w:lineRule="auto"/>
              <w:tabs>
                <w:tab w:val="left" w:pos="5580" w:leader="none"/>
              </w:tabs>
              <w:rPr>
                <w:rFonts w:ascii="宋体" w:hAnsi="宋体"/>
                <w:sz w:val="24"/>
                <w:szCs w:val="20"/>
              </w:rPr>
            </w:pPr>
            <w:r>
              <w:rPr>
                <w:rFonts w:ascii="宋体" w:hAnsi="宋体"/>
                <w:sz w:val="24"/>
                <w:szCs w:val="20"/>
              </w:rPr>
            </w:r>
            <w:r/>
          </w:p>
        </w:tc>
      </w:tr>
    </w:tbl>
    <w:p>
      <w:pPr>
        <w:pStyle w:val="885"/>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885"/>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885"/>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885"/>
        <w:jc w:val="left"/>
        <w:widowControl/>
        <w:rPr>
          <w:rFonts w:hint="eastAsia" w:ascii="宋体" w:hAnsi="宋体"/>
          <w:sz w:val="24"/>
        </w:rPr>
      </w:pPr>
      <w:r>
        <w:rPr>
          <w:rFonts w:hint="eastAsia" w:ascii="宋体" w:hAnsi="宋体"/>
          <w:sz w:val="24"/>
        </w:rPr>
      </w:r>
      <w:r/>
    </w:p>
    <w:p>
      <w:pPr>
        <w:pStyle w:val="885"/>
        <w:jc w:val="left"/>
        <w:widowControl/>
        <w:rPr>
          <w:rFonts w:hint="eastAsia" w:ascii="宋体" w:hAnsi="宋体"/>
          <w:sz w:val="24"/>
        </w:rPr>
      </w:pPr>
      <w:r>
        <w:rPr>
          <w:rFonts w:hint="eastAsia" w:ascii="宋体" w:hAnsi="宋体"/>
          <w:sz w:val="24"/>
        </w:rPr>
      </w:r>
      <w:r/>
    </w:p>
    <w:p>
      <w:pPr>
        <w:pStyle w:val="885"/>
        <w:jc w:val="left"/>
        <w:widowControl/>
        <w:rPr>
          <w:rFonts w:hint="eastAsia" w:ascii="宋体" w:hAnsi="宋体"/>
          <w:sz w:val="24"/>
        </w:rPr>
      </w:pPr>
      <w:r>
        <w:rPr>
          <w:rFonts w:hint="eastAsia" w:ascii="宋体" w:hAnsi="宋体"/>
          <w:sz w:val="24"/>
        </w:rPr>
      </w:r>
      <w:r/>
    </w:p>
    <w:p>
      <w:pPr>
        <w:pStyle w:val="885"/>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885"/>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885"/>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885"/>
        <w:jc w:val="left"/>
        <w:widowControl/>
        <w:rPr>
          <w:rFonts w:hint="eastAsia" w:ascii="宋体" w:hAnsi="宋体"/>
          <w:sz w:val="24"/>
        </w:rPr>
      </w:pPr>
      <w:r>
        <w:rPr>
          <w:rFonts w:hint="eastAsia" w:ascii="宋体" w:hAnsi="宋体"/>
          <w:sz w:val="24"/>
        </w:rPr>
      </w:r>
      <w:r/>
    </w:p>
    <w:p>
      <w:pPr>
        <w:pStyle w:val="885"/>
        <w:jc w:val="left"/>
        <w:widowControl/>
        <w:rPr>
          <w:rFonts w:hint="eastAsia" w:ascii="宋体" w:hAnsi="宋体"/>
          <w:sz w:val="24"/>
        </w:rPr>
      </w:pPr>
      <w:r>
        <w:rPr>
          <w:rFonts w:hint="eastAsia" w:ascii="宋体" w:hAnsi="宋体"/>
          <w:sz w:val="24"/>
        </w:rPr>
      </w:r>
      <w:r/>
    </w:p>
    <w:p>
      <w:pPr>
        <w:pStyle w:val="885"/>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885"/>
        <w:jc w:val="center"/>
        <w:rPr>
          <w:rFonts w:hint="eastAsia" w:ascii="宋体" w:hAnsi="宋体"/>
          <w:b/>
          <w:sz w:val="32"/>
          <w:szCs w:val="32"/>
        </w:rPr>
      </w:pPr>
      <w:r>
        <w:rPr>
          <w:rFonts w:hint="eastAsia" w:ascii="宋体" w:hAnsi="宋体"/>
          <w:b/>
          <w:sz w:val="32"/>
          <w:szCs w:val="32"/>
        </w:rPr>
      </w:r>
      <w:r/>
    </w:p>
    <w:p>
      <w:pPr>
        <w:pStyle w:val="1138"/>
        <w:jc w:val="center"/>
        <w:spacing w:line="480" w:lineRule="auto"/>
        <w:rPr>
          <w:rFonts w:cs="宋体"/>
          <w:sz w:val="24"/>
        </w:rPr>
      </w:pPr>
      <w:r>
        <w:rPr>
          <w:rFonts w:hint="eastAsia"/>
          <w:b/>
          <w:sz w:val="36"/>
          <w:szCs w:val="36"/>
        </w:rPr>
        <w:t xml:space="preserve">授权委托书</w:t>
      </w:r>
      <w:r>
        <w:rPr>
          <w:rFonts w:cs="宋体"/>
          <w:sz w:val="24"/>
        </w:rPr>
      </w:r>
      <w:r/>
    </w:p>
    <w:p>
      <w:pPr>
        <w:pStyle w:val="885"/>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885"/>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885"/>
        <w:spacing w:line="400" w:lineRule="exact"/>
        <w:rPr>
          <w:rFonts w:hint="eastAsia" w:ascii="宋体" w:hAnsi="宋体" w:cs="宋体"/>
          <w:szCs w:val="21"/>
        </w:rPr>
      </w:pPr>
      <w:r>
        <w:rPr>
          <w:rFonts w:hint="eastAsia" w:ascii="宋体" w:hAnsi="宋体" w:cs="宋体"/>
          <w:szCs w:val="21"/>
        </w:rPr>
      </w:r>
      <w:r/>
    </w:p>
    <w:p>
      <w:pPr>
        <w:pStyle w:val="885"/>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885"/>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064"/>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885"/>
        <w:spacing w:line="400" w:lineRule="exact"/>
        <w:rPr>
          <w:rFonts w:ascii="宋体" w:hAnsi="宋体" w:cs="宋体"/>
          <w:sz w:val="24"/>
        </w:rPr>
      </w:pPr>
      <w:r>
        <w:rPr>
          <w:rFonts w:ascii="宋体" w:hAnsi="宋体" w:cs="宋体"/>
          <w:sz w:val="24"/>
        </w:rPr>
      </w:r>
      <w:r/>
    </w:p>
    <w:p>
      <w:pPr>
        <w:pStyle w:val="917"/>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85"/>
              <w:jc w:val="left"/>
              <w:spacing w:line="360" w:lineRule="auto"/>
              <w:tabs>
                <w:tab w:val="left" w:pos="5580" w:leader="none"/>
              </w:tabs>
              <w:rPr>
                <w:rFonts w:ascii="宋体" w:hAnsi="宋体"/>
                <w:szCs w:val="21"/>
              </w:rPr>
            </w:pPr>
            <w:r>
              <w:rPr>
                <w:rFonts w:ascii="宋体" w:hAnsi="宋体"/>
                <w:szCs w:val="21"/>
              </w:rPr>
            </w:r>
            <w:r/>
          </w:p>
          <w:p>
            <w:pPr>
              <w:pStyle w:val="885"/>
              <w:jc w:val="left"/>
              <w:spacing w:line="360" w:lineRule="auto"/>
              <w:tabs>
                <w:tab w:val="left" w:pos="5580" w:leader="none"/>
              </w:tabs>
              <w:rPr>
                <w:rFonts w:ascii="宋体" w:hAnsi="宋体"/>
                <w:szCs w:val="21"/>
              </w:rPr>
            </w:pPr>
            <w:r>
              <w:rPr>
                <w:rFonts w:ascii="宋体" w:hAnsi="宋体"/>
                <w:szCs w:val="21"/>
              </w:rPr>
            </w:r>
            <w:r/>
          </w:p>
          <w:p>
            <w:pPr>
              <w:pStyle w:val="885"/>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885"/>
              <w:jc w:val="left"/>
              <w:spacing w:line="360" w:lineRule="auto"/>
              <w:tabs>
                <w:tab w:val="left" w:pos="5580" w:leader="none"/>
              </w:tabs>
              <w:rPr>
                <w:rFonts w:ascii="宋体" w:hAnsi="宋体"/>
                <w:szCs w:val="21"/>
              </w:rPr>
            </w:pPr>
            <w:r>
              <w:rPr>
                <w:rFonts w:ascii="宋体" w:hAnsi="宋体"/>
                <w:szCs w:val="21"/>
              </w:rPr>
            </w:r>
            <w:r/>
          </w:p>
          <w:p>
            <w:pPr>
              <w:pStyle w:val="885"/>
              <w:jc w:val="left"/>
              <w:spacing w:line="360" w:lineRule="auto"/>
              <w:tabs>
                <w:tab w:val="left" w:pos="5580" w:leader="none"/>
              </w:tabs>
              <w:rPr>
                <w:rFonts w:ascii="宋体" w:hAnsi="宋体"/>
                <w:szCs w:val="21"/>
              </w:rPr>
            </w:pPr>
            <w:r>
              <w:rPr>
                <w:rFonts w:ascii="宋体" w:hAnsi="宋体"/>
                <w:szCs w:val="21"/>
              </w:rPr>
            </w:r>
            <w:r/>
          </w:p>
          <w:p>
            <w:pPr>
              <w:pStyle w:val="885"/>
              <w:jc w:val="left"/>
              <w:spacing w:line="360" w:lineRule="auto"/>
              <w:tabs>
                <w:tab w:val="left" w:pos="5580" w:leader="none"/>
              </w:tabs>
              <w:rPr>
                <w:rFonts w:ascii="宋体" w:hAnsi="宋体"/>
                <w:szCs w:val="21"/>
              </w:rPr>
            </w:pPr>
            <w:r>
              <w:rPr>
                <w:rFonts w:ascii="宋体" w:hAnsi="宋体"/>
                <w:szCs w:val="21"/>
              </w:rPr>
            </w:r>
            <w:r/>
          </w:p>
        </w:tc>
      </w:tr>
    </w:tbl>
    <w:p>
      <w:pPr>
        <w:pStyle w:val="917"/>
        <w:ind w:right="-46"/>
        <w:spacing w:line="583" w:lineRule="auto"/>
        <w:rPr>
          <w:rFonts w:hint="eastAsia"/>
          <w:b/>
          <w:bCs/>
        </w:rPr>
      </w:pPr>
      <w:r>
        <w:rPr>
          <w:rFonts w:hint="eastAsia"/>
          <w:b/>
          <w:bCs/>
        </w:rPr>
        <w:t xml:space="preserve">投标人近三个月内任意一个月（自开标之日往前推）为其缴纳社保的记录</w:t>
      </w:r>
      <w:r/>
    </w:p>
    <w:p>
      <w:pPr>
        <w:pStyle w:val="885"/>
        <w:spacing w:line="360" w:lineRule="auto"/>
        <w:rPr>
          <w:rFonts w:hint="eastAsia" w:ascii="宋体" w:hAnsi="宋体" w:cs="宋体"/>
          <w:szCs w:val="21"/>
        </w:rPr>
      </w:pPr>
      <w:r>
        <w:rPr>
          <w:rFonts w:hint="eastAsia" w:ascii="宋体" w:hAnsi="宋体" w:cs="宋体"/>
          <w:szCs w:val="21"/>
        </w:rPr>
      </w:r>
      <w:r/>
    </w:p>
    <w:p>
      <w:pPr>
        <w:pStyle w:val="885"/>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885"/>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138"/>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885"/>
        <w:jc w:val="left"/>
        <w:widowControl/>
        <w:rPr>
          <w:rFonts w:hint="eastAsia" w:ascii="宋体" w:hAnsi="宋体"/>
          <w:sz w:val="24"/>
        </w:rPr>
      </w:pPr>
      <w:r>
        <w:rPr>
          <w:rFonts w:hint="eastAsia" w:ascii="宋体" w:hAnsi="宋体"/>
          <w:sz w:val="24"/>
        </w:rPr>
      </w:r>
      <w:r/>
    </w:p>
    <w:p>
      <w:pPr>
        <w:pStyle w:val="885"/>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885"/>
        <w:ind w:firstLine="321"/>
        <w:jc w:val="center"/>
        <w:spacing w:line="560" w:lineRule="exact"/>
        <w:rPr>
          <w:rFonts w:hint="eastAsia" w:ascii="宋体" w:hAnsi="宋体"/>
          <w:b/>
          <w:sz w:val="32"/>
          <w:szCs w:val="32"/>
        </w:rPr>
      </w:pPr>
      <w:r>
        <w:rPr>
          <w:rFonts w:hint="eastAsia" w:ascii="宋体" w:hAnsi="宋体"/>
          <w:b/>
          <w:sz w:val="32"/>
          <w:szCs w:val="32"/>
        </w:rPr>
      </w:r>
      <w:r/>
    </w:p>
    <w:p>
      <w:pPr>
        <w:pStyle w:val="885"/>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885"/>
        <w:ind w:firstLine="640"/>
        <w:rPr>
          <w:rFonts w:ascii="宋体" w:hAnsi="宋体"/>
        </w:rPr>
      </w:pPr>
      <w:r>
        <w:rPr>
          <w:rFonts w:ascii="宋体" w:hAnsi="宋体"/>
        </w:rPr>
      </w:r>
      <w:r/>
    </w:p>
    <w:p>
      <w:pPr>
        <w:pStyle w:val="885"/>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885"/>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885"/>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885"/>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885"/>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885"/>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885"/>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885"/>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885"/>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885"/>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885"/>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885"/>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33"/>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88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8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85"/>
        <w:spacing w:line="360" w:lineRule="auto"/>
        <w:rPr>
          <w:rFonts w:ascii="宋体" w:hAnsi="宋体"/>
          <w:b/>
          <w:sz w:val="24"/>
          <w:szCs w:val="20"/>
        </w:rPr>
        <w:outlineLvl w:val="2"/>
      </w:pPr>
      <w:r/>
      <w:bookmarkStart w:id="836" w:name="_Hlt520350918"/>
      <w:r/>
      <w:bookmarkEnd w:id="836"/>
      <w:r/>
      <w:bookmarkStart w:id="837" w:name="_Hlt520343392"/>
      <w:r/>
      <w:bookmarkEnd w:id="837"/>
      <w:r/>
      <w:bookmarkStart w:id="838" w:name="_Hlt520274065"/>
      <w:r/>
      <w:bookmarkEnd w:id="838"/>
      <w:r/>
      <w:bookmarkStart w:id="839" w:name="_Hlt520355504"/>
      <w:r/>
      <w:bookmarkEnd w:id="839"/>
      <w:r/>
      <w:bookmarkStart w:id="840" w:name="_Hlt520274407"/>
      <w:r/>
      <w:bookmarkEnd w:id="840"/>
      <w:r/>
      <w:bookmarkStart w:id="841" w:name="_Hlt520274393"/>
      <w:r/>
      <w:bookmarkEnd w:id="841"/>
      <w:r/>
      <w:bookmarkStart w:id="842" w:name="_Hlt520273711"/>
      <w:r/>
      <w:bookmarkEnd w:id="842"/>
      <w:r/>
      <w:bookmarkStart w:id="843" w:name="_Hlt520274121"/>
      <w:r/>
      <w:bookmarkEnd w:id="843"/>
      <w:r/>
      <w:bookmarkStart w:id="844" w:name="_Hlt520271212"/>
      <w:r/>
      <w:bookmarkEnd w:id="844"/>
      <w:r/>
      <w:bookmarkStart w:id="845" w:name="_Hlt520343000"/>
      <w:r/>
      <w:bookmarkEnd w:id="845"/>
      <w:r/>
      <w:bookmarkStart w:id="846" w:name="_Toc142311059"/>
      <w:r/>
      <w:bookmarkStart w:id="847" w:name="_Toc226337253"/>
      <w:r/>
      <w:bookmarkStart w:id="848" w:name="_Toc480942350"/>
      <w:r/>
      <w:bookmarkStart w:id="849" w:name="_Ref467988705"/>
      <w:r/>
      <w:bookmarkStart w:id="850" w:name="_Toc226965830"/>
      <w:r/>
      <w:bookmarkStart w:id="851" w:name="_Toc264969247"/>
      <w:r/>
      <w:bookmarkStart w:id="852" w:name="_Toc195842922"/>
      <w:r/>
      <w:bookmarkStart w:id="853" w:name="_Toc305158899"/>
      <w:r/>
      <w:bookmarkStart w:id="854" w:name="_Toc226965747"/>
      <w:r/>
      <w:bookmarkStart w:id="855" w:name="_Toc520356218"/>
      <w:r/>
      <w:bookmarkStart w:id="856" w:name="_Toc150774762"/>
      <w:r/>
      <w:bookmarkStart w:id="857" w:name="_Toc127151557"/>
      <w:r/>
      <w:bookmarkStart w:id="858" w:name="_Toc226309801"/>
      <w:r/>
      <w:bookmarkStart w:id="859" w:name="_Toc305158825"/>
      <w:r/>
      <w:bookmarkStart w:id="860" w:name="_Toc265228395"/>
      <w:r/>
      <w:bookmarkStart w:id="861" w:name="_Toc150480795"/>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rPr>
          <w:rFonts w:ascii="宋体" w:hAnsi="宋体"/>
          <w:b/>
          <w:sz w:val="24"/>
        </w:rPr>
        <w:t xml:space="preserve">（实质性格式）</w:t>
      </w:r>
      <w:r>
        <w:rPr>
          <w:rFonts w:ascii="宋体" w:hAnsi="宋体"/>
          <w:b/>
          <w:sz w:val="24"/>
          <w:szCs w:val="20"/>
        </w:rPr>
      </w:r>
      <w:r/>
    </w:p>
    <w:p>
      <w:pPr>
        <w:pStyle w:val="885"/>
        <w:jc w:val="center"/>
        <w:spacing w:line="360" w:lineRule="exact"/>
        <w:rPr>
          <w:rFonts w:ascii="宋体" w:hAnsi="宋体"/>
          <w:b/>
          <w:sz w:val="36"/>
          <w:szCs w:val="36"/>
        </w:rPr>
      </w:pPr>
      <w:r/>
      <w:bookmarkStart w:id="862" w:name="_Toc164608827"/>
      <w:r/>
      <w:bookmarkStart w:id="863" w:name="_Toc305158826"/>
      <w:r/>
      <w:bookmarkStart w:id="864" w:name="_Toc305158900"/>
      <w:r/>
      <w:bookmarkStart w:id="865" w:name="_Toc226965831"/>
      <w:r/>
      <w:bookmarkStart w:id="866" w:name="_Toc226337254"/>
      <w:r/>
      <w:bookmarkStart w:id="867" w:name="_Toc164608672"/>
      <w:r/>
      <w:bookmarkStart w:id="868" w:name="_Toc195842923"/>
      <w:r/>
      <w:bookmarkStart w:id="869" w:name="_Toc265228396"/>
      <w:r/>
      <w:bookmarkStart w:id="870" w:name="_Toc226309802"/>
      <w:r/>
      <w:bookmarkStart w:id="871" w:name="_Toc264969248"/>
      <w:r/>
      <w:bookmarkStart w:id="872" w:name="_Toc226965748"/>
      <w:r>
        <w:rPr>
          <w:rFonts w:hint="eastAsia" w:ascii="宋体" w:hAnsi="宋体"/>
          <w:b/>
          <w:sz w:val="36"/>
          <w:szCs w:val="36"/>
        </w:rPr>
        <w:t xml:space="preserve">开标一览表</w:t>
      </w:r>
      <w:bookmarkEnd w:id="862"/>
      <w:r/>
      <w:bookmarkEnd w:id="863"/>
      <w:r/>
      <w:bookmarkEnd w:id="864"/>
      <w:r/>
      <w:bookmarkEnd w:id="865"/>
      <w:r/>
      <w:bookmarkEnd w:id="866"/>
      <w:r/>
      <w:bookmarkEnd w:id="867"/>
      <w:r/>
      <w:bookmarkEnd w:id="868"/>
      <w:r/>
      <w:bookmarkEnd w:id="869"/>
      <w:r/>
      <w:bookmarkEnd w:id="870"/>
      <w:r/>
      <w:bookmarkEnd w:id="871"/>
      <w:r/>
      <w:bookmarkEnd w:id="872"/>
      <w:r>
        <w:rPr>
          <w:rFonts w:ascii="宋体" w:hAnsi="宋体"/>
          <w:b/>
          <w:sz w:val="36"/>
          <w:szCs w:val="36"/>
        </w:rPr>
      </w:r>
      <w:r/>
    </w:p>
    <w:p>
      <w:pPr>
        <w:pStyle w:val="885"/>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885"/>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885"/>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885"/>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885"/>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885"/>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885"/>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885"/>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885"/>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885"/>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885"/>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885"/>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pStyle w:val="885"/>
              <w:jc w:val="center"/>
              <w:tabs>
                <w:tab w:val="left" w:pos="5580" w:leader="none"/>
              </w:tabs>
              <w:rPr>
                <w:rFonts w:ascii="宋体" w:hAnsi="宋体"/>
                <w:sz w:val="24"/>
              </w:rPr>
            </w:pPr>
            <w:r>
              <w:rPr>
                <w:rFonts w:ascii="宋体" w:hAnsi="宋体"/>
                <w:sz w:val="24"/>
              </w:rPr>
            </w:r>
            <w:r/>
          </w:p>
        </w:tc>
      </w:tr>
    </w:tbl>
    <w:p>
      <w:pPr>
        <w:pStyle w:val="885"/>
        <w:jc w:val="left"/>
        <w:rPr>
          <w:rFonts w:ascii="宋体" w:hAnsi="宋体"/>
          <w:sz w:val="24"/>
        </w:rPr>
      </w:pPr>
      <w:r>
        <w:rPr>
          <w:rFonts w:ascii="宋体" w:hAnsi="宋体"/>
          <w:sz w:val="24"/>
        </w:rPr>
      </w:r>
      <w:r/>
    </w:p>
    <w:p>
      <w:pPr>
        <w:pStyle w:val="885"/>
        <w:jc w:val="left"/>
        <w:rPr>
          <w:rFonts w:ascii="宋体" w:hAnsi="宋体"/>
          <w:sz w:val="24"/>
          <w:szCs w:val="20"/>
        </w:rPr>
      </w:pPr>
      <w:r>
        <w:rPr>
          <w:rFonts w:ascii="宋体" w:hAnsi="宋体"/>
          <w:sz w:val="24"/>
        </w:rPr>
        <w:t xml:space="preserve">注：1</w:t>
      </w:r>
      <w:r>
        <w:rPr>
          <w:rFonts w:ascii="宋体" w:hAnsi="宋体"/>
          <w:sz w:val="24"/>
          <w:szCs w:val="20"/>
        </w:rPr>
        <w:t xml:space="preserve">.此表中，每包的投标报价应和《投标分项报价表》中的总价相一致。</w:t>
      </w:r>
      <w:r/>
    </w:p>
    <w:p>
      <w:pPr>
        <w:pStyle w:val="885"/>
        <w:ind w:firstLine="480"/>
        <w:tabs>
          <w:tab w:val="left" w:pos="5580" w:leader="none"/>
        </w:tabs>
        <w:rPr>
          <w:rFonts w:ascii="宋体" w:hAnsi="宋体"/>
          <w:sz w:val="24"/>
          <w:szCs w:val="20"/>
        </w:rPr>
      </w:pPr>
      <w:r>
        <w:rPr>
          <w:rFonts w:ascii="宋体" w:hAnsi="宋体"/>
          <w:sz w:val="24"/>
          <w:szCs w:val="20"/>
        </w:rPr>
        <w:t xml:space="preserve">2.本表必须按包分别填写。</w:t>
      </w:r>
      <w:r/>
    </w:p>
    <w:p>
      <w:pPr>
        <w:pStyle w:val="885"/>
        <w:spacing w:before="25" w:after="25" w:line="360" w:lineRule="auto"/>
        <w:rPr>
          <w:rFonts w:ascii="宋体" w:hAnsi="宋体"/>
          <w:sz w:val="24"/>
          <w:lang w:val="zh-CN"/>
        </w:rPr>
      </w:pPr>
      <w:r>
        <w:rPr>
          <w:rFonts w:ascii="宋体" w:hAnsi="宋体"/>
          <w:sz w:val="24"/>
          <w:lang w:val="zh-CN"/>
        </w:rPr>
      </w:r>
      <w:r/>
    </w:p>
    <w:p>
      <w:pPr>
        <w:pStyle w:val="885"/>
        <w:spacing w:before="25" w:after="25" w:line="360" w:lineRule="auto"/>
        <w:rPr>
          <w:rFonts w:ascii="宋体" w:hAnsi="宋体"/>
          <w:sz w:val="24"/>
          <w:lang w:val="zh-CN"/>
        </w:rPr>
      </w:pPr>
      <w:r>
        <w:rPr>
          <w:rFonts w:ascii="宋体" w:hAnsi="宋体"/>
          <w:sz w:val="24"/>
          <w:lang w:val="zh-CN"/>
        </w:rPr>
        <w:t xml:space="preserve">                         </w:t>
      </w:r>
      <w:r/>
    </w:p>
    <w:p>
      <w:pPr>
        <w:pStyle w:val="88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8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85"/>
        <w:spacing w:line="360" w:lineRule="auto"/>
        <w:rPr>
          <w:rFonts w:ascii="宋体" w:hAnsi="宋体"/>
          <w:b/>
          <w:sz w:val="24"/>
          <w:szCs w:val="20"/>
        </w:rPr>
        <w:outlineLvl w:val="2"/>
      </w:pPr>
      <w:r/>
      <w:bookmarkStart w:id="873" w:name="_Toc150480796"/>
      <w:r/>
      <w:bookmarkStart w:id="874" w:name="_Toc195842924"/>
      <w:r/>
      <w:bookmarkStart w:id="875" w:name="_Toc226965832"/>
      <w:r/>
      <w:bookmarkStart w:id="876" w:name="_Toc226309803"/>
      <w:r/>
      <w:bookmarkStart w:id="877" w:name="_Toc127151558"/>
      <w:r/>
      <w:bookmarkStart w:id="878" w:name="_Toc305158827"/>
      <w:r/>
      <w:bookmarkStart w:id="879" w:name="_Toc142311060"/>
      <w:r/>
      <w:bookmarkStart w:id="880" w:name="_Toc226337255"/>
      <w:r/>
      <w:bookmarkStart w:id="881" w:name="_Toc305158901"/>
      <w:r/>
      <w:bookmarkStart w:id="882" w:name="_Toc150774763"/>
      <w:r/>
      <w:bookmarkStart w:id="883" w:name="_Toc226965749"/>
      <w:r/>
      <w:bookmarkStart w:id="884" w:name="_Toc264969249"/>
      <w:r/>
      <w:bookmarkStart w:id="885" w:name="_Toc265228397"/>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rPr>
          <w:rFonts w:ascii="宋体" w:hAnsi="宋体"/>
          <w:b/>
          <w:sz w:val="24"/>
        </w:rPr>
        <w:t xml:space="preserve">（实质性格式）</w:t>
      </w:r>
      <w:r>
        <w:rPr>
          <w:rFonts w:ascii="宋体" w:hAnsi="宋体"/>
          <w:b/>
          <w:sz w:val="24"/>
          <w:szCs w:val="20"/>
        </w:rPr>
      </w:r>
      <w:r/>
    </w:p>
    <w:p>
      <w:pPr>
        <w:pStyle w:val="885"/>
        <w:jc w:val="center"/>
        <w:spacing w:line="360" w:lineRule="exact"/>
        <w:rPr>
          <w:rFonts w:ascii="宋体" w:hAnsi="宋体"/>
          <w:sz w:val="36"/>
          <w:szCs w:val="36"/>
        </w:rPr>
      </w:pPr>
      <w:r>
        <w:rPr>
          <w:rFonts w:ascii="宋体" w:hAnsi="宋体"/>
          <w:sz w:val="36"/>
          <w:szCs w:val="36"/>
        </w:rPr>
      </w:r>
      <w:r/>
    </w:p>
    <w:p>
      <w:pPr>
        <w:pStyle w:val="885"/>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885"/>
        <w:jc w:val="center"/>
        <w:spacing w:line="260" w:lineRule="exact"/>
        <w:rPr>
          <w:rFonts w:ascii="宋体" w:hAnsi="宋体"/>
          <w:sz w:val="36"/>
          <w:szCs w:val="36"/>
        </w:rPr>
      </w:pPr>
      <w:r>
        <w:rPr>
          <w:rFonts w:ascii="宋体" w:hAnsi="宋体"/>
          <w:sz w:val="36"/>
          <w:szCs w:val="36"/>
        </w:rPr>
      </w:r>
      <w:r/>
    </w:p>
    <w:p>
      <w:pPr>
        <w:pStyle w:val="885"/>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86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885"/>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restart"/>
            <w:textDirection w:val="lrTb"/>
            <w:noWrap w:val="false"/>
          </w:tcPr>
          <w:p>
            <w:pPr>
              <w:pStyle w:val="885"/>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885"/>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pStyle w:val="885"/>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restart"/>
            <w:textDirection w:val="lrTb"/>
            <w:noWrap w:val="false"/>
          </w:tcPr>
          <w:p>
            <w:pPr>
              <w:pStyle w:val="885"/>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885"/>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pStyle w:val="885"/>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pStyle w:val="885"/>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885"/>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88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88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pStyle w:val="88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88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88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pStyle w:val="88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88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85"/>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85"/>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85"/>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85"/>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85"/>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85"/>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85"/>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85"/>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r>
      <w:tr>
        <w:trPr>
          <w:trHeight w:val="480"/>
        </w:trPr>
        <w:tc>
          <w:tcPr>
            <w:gridSpan w:val="7"/>
            <w:tcBorders>
              <w:top w:val="single" w:color="000000" w:sz="4" w:space="0"/>
              <w:left w:val="single" w:color="000000" w:sz="4" w:space="0"/>
              <w:bottom w:val="single" w:color="000000" w:sz="4" w:space="0"/>
              <w:right w:val="single" w:color="000000" w:sz="4" w:space="0"/>
            </w:tcBorders>
            <w:tcW w:w="6697" w:type="dxa"/>
            <w:vAlign w:val="center"/>
            <w:textDirection w:val="lrTb"/>
            <w:noWrap w:val="false"/>
          </w:tcPr>
          <w:p>
            <w:pPr>
              <w:pStyle w:val="885"/>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85"/>
              <w:jc w:val="center"/>
              <w:spacing w:line="360" w:lineRule="auto"/>
              <w:widowControl/>
              <w:rPr>
                <w:rFonts w:ascii="宋体" w:hAnsi="宋体" w:cs="Arial"/>
                <w:sz w:val="24"/>
              </w:rPr>
            </w:pPr>
            <w:r>
              <w:rPr>
                <w:rFonts w:ascii="宋体" w:hAnsi="宋体" w:cs="Arial"/>
                <w:sz w:val="24"/>
              </w:rPr>
            </w:r>
            <w:r/>
          </w:p>
        </w:tc>
      </w:tr>
      <w:tr>
        <w:trPr>
          <w:trHeight w:val="480"/>
        </w:trPr>
        <w:tc>
          <w:tcPr>
            <w:gridSpan w:val="9"/>
            <w:tcBorders>
              <w:top w:val="single" w:color="000000" w:sz="4" w:space="0"/>
              <w:left w:val="single" w:color="000000" w:sz="4" w:space="0"/>
              <w:bottom w:val="single" w:color="000000" w:sz="4" w:space="0"/>
              <w:right w:val="single" w:color="000000" w:sz="4" w:space="0"/>
            </w:tcBorders>
            <w:tcW w:w="8688" w:type="dxa"/>
            <w:vAlign w:val="center"/>
            <w:textDirection w:val="lrTb"/>
            <w:noWrap w:val="false"/>
          </w:tcPr>
          <w:p>
            <w:pPr>
              <w:pStyle w:val="885"/>
              <w:jc w:val="left"/>
              <w:spacing w:line="360" w:lineRule="auto"/>
              <w:widowControl/>
              <w:rPr>
                <w:rFonts w:ascii="宋体" w:hAnsi="宋体" w:cs="Arial"/>
                <w:sz w:val="24"/>
              </w:rPr>
            </w:pPr>
            <w:r>
              <w:rPr>
                <w:rFonts w:hint="eastAsia" w:ascii="宋体" w:hAnsi="宋体" w:cs="Arial"/>
                <w:sz w:val="24"/>
              </w:rPr>
              <w:t xml:space="preserve">本采购包中提供的符合本国产品标准的产品成本之和占该采购包提供的全部产品成本之和的比例为</w:t>
            </w:r>
            <w:r>
              <w:rPr>
                <w:rFonts w:ascii="宋体" w:hAnsi="宋体" w:cs="Arial"/>
                <w:sz w:val="24"/>
                <w:u w:val="single"/>
              </w:rPr>
              <w:t xml:space="preserve">       </w:t>
            </w:r>
            <w:r>
              <w:rPr>
                <w:rFonts w:hint="eastAsia" w:ascii="宋体" w:hAnsi="宋体" w:cs="Arial"/>
                <w:sz w:val="24"/>
              </w:rPr>
              <w:t xml:space="preserve">%。</w:t>
            </w:r>
            <w:r>
              <w:rPr>
                <w:rFonts w:ascii="宋体" w:hAnsi="宋体" w:cs="Arial"/>
                <w:sz w:val="24"/>
              </w:rPr>
            </w:r>
            <w:r/>
          </w:p>
        </w:tc>
      </w:tr>
    </w:tbl>
    <w:p>
      <w:pPr>
        <w:pStyle w:val="885"/>
        <w:jc w:val="left"/>
        <w:tabs>
          <w:tab w:val="left" w:pos="1800" w:leader="none"/>
          <w:tab w:val="left" w:pos="5580" w:leader="none"/>
        </w:tabs>
        <w:rPr>
          <w:rFonts w:hint="eastAsia" w:ascii="宋体" w:hAnsi="宋体"/>
          <w:sz w:val="24"/>
        </w:rPr>
      </w:pPr>
      <w:r>
        <w:rPr>
          <w:rFonts w:hint="eastAsia" w:ascii="宋体" w:hAnsi="宋体"/>
          <w:sz w:val="24"/>
        </w:rPr>
      </w:r>
      <w:r/>
    </w:p>
    <w:p>
      <w:pPr>
        <w:pStyle w:val="885"/>
        <w:jc w:val="left"/>
        <w:tabs>
          <w:tab w:val="left" w:pos="1800" w:leader="none"/>
          <w:tab w:val="left" w:pos="5580" w:leader="none"/>
        </w:tabs>
        <w:rPr>
          <w:rFonts w:hint="eastAsia" w:ascii="宋体" w:hAnsi="宋体"/>
          <w:sz w:val="24"/>
        </w:rPr>
      </w:pPr>
      <w:r>
        <w:rPr>
          <w:rFonts w:hint="eastAsia" w:ascii="宋体" w:hAnsi="宋体"/>
          <w:sz w:val="24"/>
        </w:rPr>
      </w:r>
      <w:r/>
    </w:p>
    <w:p>
      <w:pPr>
        <w:pStyle w:val="885"/>
        <w:jc w:val="left"/>
        <w:tabs>
          <w:tab w:val="left" w:pos="1800" w:leader="none"/>
          <w:tab w:val="left" w:pos="5580" w:leader="none"/>
        </w:tabs>
        <w:rPr>
          <w:rFonts w:ascii="宋体" w:hAnsi="宋体"/>
          <w:sz w:val="24"/>
        </w:rPr>
      </w:pPr>
      <w:r>
        <w:rPr>
          <w:rFonts w:ascii="宋体" w:hAnsi="宋体"/>
          <w:sz w:val="24"/>
        </w:rPr>
        <w:t xml:space="preserve">注：1.本表应按包分别填写。</w:t>
      </w:r>
      <w:r/>
    </w:p>
    <w:p>
      <w:pPr>
        <w:pStyle w:val="885"/>
        <w:ind w:firstLine="480"/>
        <w:jc w:val="left"/>
        <w:tabs>
          <w:tab w:val="left" w:pos="1800" w:leader="none"/>
          <w:tab w:val="left" w:pos="5580" w:leader="none"/>
        </w:tabs>
        <w:rPr>
          <w:rFonts w:ascii="宋体" w:hAnsi="宋体"/>
          <w:sz w:val="24"/>
        </w:rPr>
      </w:pPr>
      <w:r>
        <w:rPr>
          <w:rFonts w:ascii="宋体" w:hAnsi="宋体"/>
          <w:sz w:val="24"/>
        </w:rPr>
        <w:t xml:space="preserve">2.如果不提供分项报价将视为没有实质性响应招标文件。</w:t>
      </w:r>
      <w:r/>
    </w:p>
    <w:p>
      <w:pPr>
        <w:pStyle w:val="885"/>
        <w:ind w:firstLine="480"/>
        <w:jc w:val="left"/>
        <w:tabs>
          <w:tab w:val="left" w:pos="1800" w:leader="none"/>
          <w:tab w:val="left" w:pos="5580" w:leader="none"/>
        </w:tabs>
        <w:rPr>
          <w:rFonts w:hint="eastAsia"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p>
    <w:p>
      <w:pPr>
        <w:pStyle w:val="885"/>
        <w:ind w:firstLine="480"/>
        <w:jc w:val="left"/>
        <w:tabs>
          <w:tab w:val="left" w:pos="1800" w:leader="none"/>
          <w:tab w:val="left" w:pos="5580" w:leader="none"/>
        </w:tabs>
        <w:rPr>
          <w:rFonts w:ascii="宋体" w:hAnsi="宋体"/>
          <w:sz w:val="24"/>
        </w:rPr>
      </w:pPr>
      <w:r>
        <w:rPr>
          <w:rFonts w:hint="eastAsia" w:ascii="宋体" w:hAnsi="宋体"/>
          <w:sz w:val="24"/>
        </w:rPr>
        <w:t xml:space="preserve">4.</w:t>
      </w:r>
      <w:r>
        <w:rPr>
          <w:rFonts w:ascii="宋体" w:hAnsi="宋体"/>
          <w:sz w:val="24"/>
        </w:rPr>
        <w:t xml:space="preserve">上述各项的详细规格</w:t>
      </w:r>
      <w:r>
        <w:rPr>
          <w:rFonts w:hint="eastAsia" w:ascii="宋体" w:hAnsi="宋体"/>
          <w:sz w:val="24"/>
        </w:rPr>
        <w:t xml:space="preserve">、技术参数如表格中填写不下的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885"/>
        <w:spacing w:before="25" w:after="25"/>
        <w:rPr>
          <w:rFonts w:ascii="宋体" w:hAnsi="宋体"/>
          <w:sz w:val="24"/>
          <w:lang w:val="zh-CN"/>
        </w:rPr>
      </w:pPr>
      <w:r>
        <w:rPr>
          <w:rFonts w:ascii="宋体" w:hAnsi="宋体"/>
          <w:sz w:val="24"/>
          <w:lang w:val="zh-CN"/>
        </w:rPr>
        <w:t xml:space="preserve">  </w:t>
      </w:r>
      <w:r>
        <w:rPr>
          <w:rFonts w:hint="eastAsia" w:ascii="宋体" w:hAnsi="宋体"/>
          <w:sz w:val="24"/>
        </w:rPr>
        <w:t xml:space="preserve"> </w:t>
      </w:r>
      <w:r>
        <w:rPr>
          <w:rFonts w:ascii="宋体" w:hAnsi="宋体"/>
          <w:sz w:val="24"/>
          <w:lang w:val="zh-CN"/>
        </w:rPr>
        <w:t xml:space="preserve"> </w:t>
      </w:r>
      <w:r>
        <w:rPr>
          <w:rFonts w:hint="eastAsia" w:ascii="宋体" w:hAnsi="宋体"/>
          <w:sz w:val="24"/>
        </w:rPr>
        <w:t xml:space="preserve">5.</w:t>
      </w:r>
      <w:r>
        <w:rPr>
          <w:rFonts w:hint="eastAsia" w:ascii="宋体" w:hAnsi="宋体"/>
          <w:sz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sz w:val="24"/>
          <w:lang w:val="zh-CN"/>
        </w:rPr>
        <w:t xml:space="preserve">             </w:t>
      </w:r>
      <w:r/>
    </w:p>
    <w:p>
      <w:pPr>
        <w:pStyle w:val="88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8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85"/>
        <w:jc w:val="left"/>
        <w:spacing w:before="240" w:after="240"/>
        <w:rPr>
          <w:rFonts w:hint="eastAsia" w:ascii="宋体" w:hAnsi="宋体"/>
          <w:b/>
          <w:i/>
          <w:sz w:val="24"/>
        </w:rPr>
      </w:pPr>
      <w:r>
        <w:rPr>
          <w:rFonts w:hint="eastAsia" w:ascii="宋体" w:hAnsi="宋体"/>
          <w:b/>
          <w:i/>
          <w:sz w:val="24"/>
        </w:rPr>
      </w:r>
      <w:r/>
    </w:p>
    <w:p>
      <w:pPr>
        <w:pStyle w:val="885"/>
        <w:jc w:val="left"/>
        <w:spacing w:before="240" w:after="240"/>
        <w:rPr>
          <w:rFonts w:hint="eastAsia" w:ascii="宋体" w:hAnsi="宋体"/>
          <w:b/>
          <w:i/>
          <w:sz w:val="24"/>
        </w:rPr>
      </w:pPr>
      <w:r>
        <w:rPr>
          <w:rFonts w:hint="eastAsia" w:ascii="宋体" w:hAnsi="宋体"/>
          <w:b/>
          <w:i/>
          <w:sz w:val="24"/>
        </w:rPr>
      </w:r>
      <w:r/>
    </w:p>
    <w:p>
      <w:pPr>
        <w:pStyle w:val="885"/>
        <w:jc w:val="left"/>
        <w:spacing w:before="240" w:after="240"/>
        <w:rPr>
          <w:rFonts w:hint="eastAsia" w:ascii="宋体" w:hAnsi="宋体"/>
          <w:b/>
          <w:i/>
          <w:sz w:val="24"/>
        </w:rPr>
      </w:pPr>
      <w:r>
        <w:rPr>
          <w:rFonts w:hint="eastAsia" w:ascii="宋体" w:hAnsi="宋体"/>
          <w:b/>
          <w:i/>
          <w:sz w:val="24"/>
        </w:rPr>
      </w:r>
      <w:r/>
    </w:p>
    <w:p>
      <w:pPr>
        <w:pStyle w:val="885"/>
        <w:spacing w:line="360" w:lineRule="auto"/>
        <w:rPr>
          <w:rFonts w:ascii="宋体" w:hAnsi="宋体"/>
          <w:b/>
          <w:sz w:val="24"/>
        </w:rPr>
        <w:outlineLvl w:val="2"/>
      </w:pPr>
      <w:r/>
      <w:bookmarkStart w:id="886" w:name="_Toc305158904"/>
      <w:r/>
      <w:bookmarkStart w:id="887" w:name="_Toc142311062"/>
      <w:r/>
      <w:bookmarkStart w:id="888" w:name="_Toc226337258"/>
      <w:r/>
      <w:bookmarkStart w:id="889" w:name="_Toc305158830"/>
      <w:r/>
      <w:bookmarkStart w:id="890" w:name="_Toc226309806"/>
      <w:r/>
      <w:bookmarkStart w:id="891" w:name="_Toc264969252"/>
      <w:r/>
      <w:bookmarkStart w:id="892" w:name="_Toc226965752"/>
      <w:r/>
      <w:bookmarkStart w:id="893" w:name="_Toc127151562"/>
      <w:r/>
      <w:bookmarkStart w:id="894" w:name="_Toc150774765"/>
      <w:r/>
      <w:bookmarkStart w:id="895" w:name="_Toc195842927"/>
      <w:r/>
      <w:bookmarkStart w:id="896" w:name="_Toc226965835"/>
      <w:r/>
      <w:bookmarkStart w:id="897" w:name="_Toc265228400"/>
      <w:r/>
      <w:bookmarkStart w:id="898" w:name="_Toc150480798"/>
      <w:r/>
      <w:bookmarkStart w:id="899" w:name="_Toc305158829"/>
      <w:r/>
      <w:bookmarkStart w:id="900" w:name="_Toc195842926"/>
      <w:r/>
      <w:bookmarkStart w:id="901" w:name="_Toc142311061"/>
      <w:r/>
      <w:bookmarkStart w:id="902" w:name="_Toc127151561"/>
      <w:r/>
      <w:bookmarkStart w:id="903" w:name="_Toc264969251"/>
      <w:r/>
      <w:bookmarkStart w:id="904" w:name="_Toc150774764"/>
      <w:r/>
      <w:bookmarkStart w:id="905" w:name="_Toc226309805"/>
      <w:r/>
      <w:bookmarkStart w:id="906" w:name="_Toc150480797"/>
      <w:r/>
      <w:bookmarkStart w:id="907" w:name="_Toc265228399"/>
      <w:r/>
      <w:bookmarkStart w:id="908" w:name="_Toc226965751"/>
      <w:r/>
      <w:bookmarkStart w:id="909" w:name="_Toc305158903"/>
      <w:r/>
      <w:bookmarkStart w:id="910" w:name="_Toc226965834"/>
      <w:r/>
      <w:bookmarkStart w:id="911" w:name="_Toc226337257"/>
      <w:r>
        <w:rPr>
          <w:rFonts w:ascii="宋体" w:hAnsi="宋体"/>
          <w:b/>
          <w:sz w:val="24"/>
        </w:rPr>
      </w:r>
      <w:r/>
    </w:p>
    <w:p>
      <w:pPr>
        <w:pStyle w:val="885"/>
        <w:spacing w:line="360" w:lineRule="auto"/>
        <w:rPr>
          <w:rFonts w:ascii="宋体" w:hAnsi="宋体"/>
          <w:b/>
          <w:sz w:val="24"/>
          <w:szCs w:val="20"/>
        </w:rPr>
        <w:outlineLvl w:val="2"/>
      </w:pPr>
      <w:r>
        <w:rPr>
          <w:rFonts w:hint="eastAsia" w:ascii="宋体" w:hAnsi="宋体"/>
          <w:b/>
          <w:sz w:val="24"/>
        </w:rPr>
        <w:t xml:space="preserve">7</w:t>
      </w:r>
      <w:r>
        <w:rPr>
          <w:rFonts w:ascii="宋体" w:hAnsi="宋体"/>
          <w:b/>
          <w:sz w:val="24"/>
        </w:rPr>
        <w:t xml:space="preserve">  合同条款偏离表</w:t>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rPr>
          <w:rFonts w:ascii="宋体" w:hAnsi="宋体"/>
          <w:b/>
          <w:sz w:val="24"/>
        </w:rPr>
        <w:t xml:space="preserve">（实质性格式）</w:t>
      </w:r>
      <w:r>
        <w:rPr>
          <w:rFonts w:ascii="宋体" w:hAnsi="宋体"/>
          <w:b/>
          <w:sz w:val="24"/>
          <w:szCs w:val="20"/>
        </w:rPr>
      </w:r>
      <w:r/>
    </w:p>
    <w:p>
      <w:pPr>
        <w:pStyle w:val="885"/>
        <w:spacing w:line="360" w:lineRule="auto"/>
        <w:rPr>
          <w:rFonts w:ascii="宋体" w:hAnsi="宋体"/>
          <w:sz w:val="24"/>
          <w:szCs w:val="20"/>
        </w:rPr>
      </w:pPr>
      <w:r>
        <w:rPr>
          <w:rFonts w:ascii="宋体" w:hAnsi="宋体"/>
          <w:sz w:val="24"/>
          <w:szCs w:val="20"/>
        </w:rPr>
      </w:r>
      <w:r/>
    </w:p>
    <w:p>
      <w:pPr>
        <w:pStyle w:val="885"/>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885"/>
        <w:spacing w:line="360" w:lineRule="auto"/>
        <w:rPr>
          <w:rFonts w:ascii="宋体" w:hAnsi="宋体"/>
          <w:sz w:val="24"/>
          <w:szCs w:val="20"/>
        </w:rPr>
      </w:pPr>
      <w:r>
        <w:rPr>
          <w:rFonts w:ascii="宋体" w:hAnsi="宋体"/>
          <w:sz w:val="24"/>
          <w:szCs w:val="20"/>
        </w:rPr>
      </w:r>
      <w:r/>
    </w:p>
    <w:p>
      <w:pPr>
        <w:pStyle w:val="885"/>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885"/>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885"/>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885"/>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885"/>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885"/>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885"/>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885"/>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885"/>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885"/>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885"/>
              <w:jc w:val="center"/>
              <w:rPr>
                <w:rFonts w:ascii="宋体" w:hAnsi="宋体"/>
                <w:sz w:val="24"/>
              </w:rPr>
            </w:pPr>
            <w:r>
              <w:rPr>
                <w:rFonts w:ascii="宋体" w:hAnsi="宋体"/>
                <w:sz w:val="24"/>
              </w:rPr>
            </w:r>
            <w:r/>
          </w:p>
        </w:tc>
        <w:tc>
          <w:tcPr>
            <w:tcW w:w="1301" w:type="dxa"/>
            <w:vAlign w:val="center"/>
            <w:textDirection w:val="lrTb"/>
            <w:noWrap w:val="false"/>
          </w:tcPr>
          <w:p>
            <w:pPr>
              <w:pStyle w:val="885"/>
              <w:jc w:val="center"/>
              <w:rPr>
                <w:rFonts w:ascii="宋体" w:hAnsi="宋体"/>
                <w:sz w:val="24"/>
              </w:rPr>
            </w:pPr>
            <w:r>
              <w:rPr>
                <w:rFonts w:ascii="宋体" w:hAnsi="宋体"/>
                <w:sz w:val="24"/>
              </w:rPr>
            </w:r>
            <w:r/>
          </w:p>
        </w:tc>
        <w:tc>
          <w:tcPr>
            <w:tcW w:w="2007" w:type="dxa"/>
            <w:vAlign w:val="center"/>
            <w:textDirection w:val="lrTb"/>
            <w:noWrap w:val="false"/>
          </w:tcPr>
          <w:p>
            <w:pPr>
              <w:pStyle w:val="885"/>
              <w:jc w:val="center"/>
              <w:rPr>
                <w:rFonts w:ascii="宋体" w:hAnsi="宋体"/>
                <w:sz w:val="24"/>
              </w:rPr>
            </w:pPr>
            <w:r>
              <w:rPr>
                <w:rFonts w:ascii="宋体" w:hAnsi="宋体"/>
                <w:sz w:val="24"/>
              </w:rPr>
            </w:r>
            <w:r/>
          </w:p>
        </w:tc>
        <w:tc>
          <w:tcPr>
            <w:tcW w:w="2008" w:type="dxa"/>
            <w:vAlign w:val="center"/>
            <w:textDirection w:val="lrTb"/>
            <w:noWrap w:val="false"/>
          </w:tcPr>
          <w:p>
            <w:pPr>
              <w:pStyle w:val="885"/>
              <w:jc w:val="center"/>
              <w:rPr>
                <w:rFonts w:ascii="宋体" w:hAnsi="宋体"/>
                <w:sz w:val="24"/>
              </w:rPr>
            </w:pPr>
            <w:r>
              <w:rPr>
                <w:rFonts w:ascii="宋体" w:hAnsi="宋体"/>
                <w:sz w:val="24"/>
              </w:rPr>
            </w:r>
            <w:r/>
          </w:p>
        </w:tc>
        <w:tc>
          <w:tcPr>
            <w:tcW w:w="2458" w:type="dxa"/>
            <w:vAlign w:val="center"/>
            <w:textDirection w:val="lrTb"/>
            <w:noWrap w:val="false"/>
          </w:tcPr>
          <w:p>
            <w:pPr>
              <w:pStyle w:val="885"/>
              <w:jc w:val="center"/>
              <w:rPr>
                <w:rFonts w:ascii="宋体" w:hAnsi="宋体"/>
                <w:sz w:val="24"/>
              </w:rPr>
            </w:pPr>
            <w:r>
              <w:rPr>
                <w:rFonts w:ascii="宋体" w:hAnsi="宋体"/>
                <w:sz w:val="24"/>
              </w:rPr>
            </w:r>
            <w:r/>
          </w:p>
        </w:tc>
        <w:tc>
          <w:tcPr>
            <w:tcW w:w="788" w:type="dxa"/>
            <w:vAlign w:val="center"/>
            <w:textDirection w:val="lrTb"/>
            <w:noWrap w:val="false"/>
          </w:tcPr>
          <w:p>
            <w:pPr>
              <w:pStyle w:val="885"/>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85"/>
              <w:jc w:val="center"/>
              <w:rPr>
                <w:rFonts w:ascii="宋体" w:hAnsi="宋体"/>
                <w:sz w:val="24"/>
              </w:rPr>
            </w:pPr>
            <w:r>
              <w:rPr>
                <w:rFonts w:ascii="宋体" w:hAnsi="宋体"/>
                <w:sz w:val="24"/>
              </w:rPr>
            </w:r>
            <w:r/>
          </w:p>
        </w:tc>
        <w:tc>
          <w:tcPr>
            <w:tcW w:w="1301" w:type="dxa"/>
            <w:vAlign w:val="center"/>
            <w:textDirection w:val="lrTb"/>
            <w:noWrap w:val="false"/>
          </w:tcPr>
          <w:p>
            <w:pPr>
              <w:pStyle w:val="885"/>
              <w:jc w:val="center"/>
              <w:rPr>
                <w:rFonts w:ascii="宋体" w:hAnsi="宋体"/>
                <w:sz w:val="24"/>
              </w:rPr>
            </w:pPr>
            <w:r>
              <w:rPr>
                <w:rFonts w:ascii="宋体" w:hAnsi="宋体"/>
                <w:sz w:val="24"/>
              </w:rPr>
            </w:r>
            <w:r/>
          </w:p>
        </w:tc>
        <w:tc>
          <w:tcPr>
            <w:tcW w:w="2007" w:type="dxa"/>
            <w:vAlign w:val="center"/>
            <w:textDirection w:val="lrTb"/>
            <w:noWrap w:val="false"/>
          </w:tcPr>
          <w:p>
            <w:pPr>
              <w:pStyle w:val="885"/>
              <w:jc w:val="center"/>
              <w:rPr>
                <w:rFonts w:ascii="宋体" w:hAnsi="宋体"/>
                <w:sz w:val="24"/>
              </w:rPr>
            </w:pPr>
            <w:r>
              <w:rPr>
                <w:rFonts w:ascii="宋体" w:hAnsi="宋体"/>
                <w:sz w:val="24"/>
              </w:rPr>
            </w:r>
            <w:r/>
          </w:p>
        </w:tc>
        <w:tc>
          <w:tcPr>
            <w:tcW w:w="2008" w:type="dxa"/>
            <w:vAlign w:val="center"/>
            <w:textDirection w:val="lrTb"/>
            <w:noWrap w:val="false"/>
          </w:tcPr>
          <w:p>
            <w:pPr>
              <w:pStyle w:val="885"/>
              <w:jc w:val="center"/>
              <w:rPr>
                <w:rFonts w:ascii="宋体" w:hAnsi="宋体"/>
                <w:sz w:val="24"/>
              </w:rPr>
            </w:pPr>
            <w:r>
              <w:rPr>
                <w:rFonts w:ascii="宋体" w:hAnsi="宋体"/>
                <w:sz w:val="24"/>
              </w:rPr>
            </w:r>
            <w:r/>
          </w:p>
        </w:tc>
        <w:tc>
          <w:tcPr>
            <w:tcW w:w="2458" w:type="dxa"/>
            <w:vAlign w:val="center"/>
            <w:textDirection w:val="lrTb"/>
            <w:noWrap w:val="false"/>
          </w:tcPr>
          <w:p>
            <w:pPr>
              <w:pStyle w:val="885"/>
              <w:jc w:val="center"/>
              <w:rPr>
                <w:rFonts w:ascii="宋体" w:hAnsi="宋体"/>
                <w:sz w:val="24"/>
              </w:rPr>
            </w:pPr>
            <w:r>
              <w:rPr>
                <w:rFonts w:ascii="宋体" w:hAnsi="宋体"/>
                <w:sz w:val="24"/>
              </w:rPr>
            </w:r>
            <w:r/>
          </w:p>
        </w:tc>
        <w:tc>
          <w:tcPr>
            <w:tcW w:w="788" w:type="dxa"/>
            <w:vAlign w:val="center"/>
            <w:textDirection w:val="lrTb"/>
            <w:noWrap w:val="false"/>
          </w:tcPr>
          <w:p>
            <w:pPr>
              <w:pStyle w:val="885"/>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85"/>
              <w:jc w:val="center"/>
              <w:rPr>
                <w:rFonts w:ascii="宋体" w:hAnsi="宋体"/>
                <w:sz w:val="24"/>
              </w:rPr>
            </w:pPr>
            <w:r>
              <w:rPr>
                <w:rFonts w:ascii="宋体" w:hAnsi="宋体"/>
                <w:sz w:val="24"/>
              </w:rPr>
            </w:r>
            <w:r/>
          </w:p>
        </w:tc>
        <w:tc>
          <w:tcPr>
            <w:tcW w:w="1301" w:type="dxa"/>
            <w:vAlign w:val="center"/>
            <w:textDirection w:val="lrTb"/>
            <w:noWrap w:val="false"/>
          </w:tcPr>
          <w:p>
            <w:pPr>
              <w:pStyle w:val="885"/>
              <w:jc w:val="center"/>
              <w:rPr>
                <w:rFonts w:ascii="宋体" w:hAnsi="宋体"/>
                <w:sz w:val="24"/>
              </w:rPr>
            </w:pPr>
            <w:r>
              <w:rPr>
                <w:rFonts w:ascii="宋体" w:hAnsi="宋体"/>
                <w:sz w:val="24"/>
              </w:rPr>
            </w:r>
            <w:r/>
          </w:p>
        </w:tc>
        <w:tc>
          <w:tcPr>
            <w:tcW w:w="2007" w:type="dxa"/>
            <w:vAlign w:val="center"/>
            <w:textDirection w:val="lrTb"/>
            <w:noWrap w:val="false"/>
          </w:tcPr>
          <w:p>
            <w:pPr>
              <w:pStyle w:val="885"/>
              <w:jc w:val="center"/>
              <w:rPr>
                <w:rFonts w:ascii="宋体" w:hAnsi="宋体"/>
                <w:sz w:val="24"/>
              </w:rPr>
            </w:pPr>
            <w:r>
              <w:rPr>
                <w:rFonts w:ascii="宋体" w:hAnsi="宋体"/>
                <w:sz w:val="24"/>
              </w:rPr>
            </w:r>
            <w:r/>
          </w:p>
        </w:tc>
        <w:tc>
          <w:tcPr>
            <w:tcW w:w="2008" w:type="dxa"/>
            <w:vAlign w:val="center"/>
            <w:textDirection w:val="lrTb"/>
            <w:noWrap w:val="false"/>
          </w:tcPr>
          <w:p>
            <w:pPr>
              <w:pStyle w:val="885"/>
              <w:jc w:val="center"/>
              <w:rPr>
                <w:rFonts w:ascii="宋体" w:hAnsi="宋体"/>
                <w:sz w:val="24"/>
              </w:rPr>
            </w:pPr>
            <w:r>
              <w:rPr>
                <w:rFonts w:ascii="宋体" w:hAnsi="宋体"/>
                <w:sz w:val="24"/>
              </w:rPr>
            </w:r>
            <w:r/>
          </w:p>
        </w:tc>
        <w:tc>
          <w:tcPr>
            <w:tcW w:w="2458" w:type="dxa"/>
            <w:vAlign w:val="center"/>
            <w:textDirection w:val="lrTb"/>
            <w:noWrap w:val="false"/>
          </w:tcPr>
          <w:p>
            <w:pPr>
              <w:pStyle w:val="885"/>
              <w:jc w:val="center"/>
              <w:rPr>
                <w:rFonts w:ascii="宋体" w:hAnsi="宋体"/>
                <w:sz w:val="24"/>
              </w:rPr>
            </w:pPr>
            <w:r>
              <w:rPr>
                <w:rFonts w:ascii="宋体" w:hAnsi="宋体"/>
                <w:sz w:val="24"/>
              </w:rPr>
            </w:r>
            <w:r/>
          </w:p>
        </w:tc>
        <w:tc>
          <w:tcPr>
            <w:tcW w:w="788" w:type="dxa"/>
            <w:vAlign w:val="center"/>
            <w:textDirection w:val="lrTb"/>
            <w:noWrap w:val="false"/>
          </w:tcPr>
          <w:p>
            <w:pPr>
              <w:pStyle w:val="885"/>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85"/>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885"/>
              <w:jc w:val="center"/>
              <w:rPr>
                <w:rFonts w:ascii="宋体" w:hAnsi="宋体"/>
                <w:sz w:val="24"/>
              </w:rPr>
            </w:pPr>
            <w:r>
              <w:rPr>
                <w:rFonts w:ascii="宋体" w:hAnsi="宋体"/>
                <w:sz w:val="24"/>
              </w:rPr>
            </w:r>
            <w:r/>
          </w:p>
        </w:tc>
        <w:tc>
          <w:tcPr>
            <w:tcW w:w="2007" w:type="dxa"/>
            <w:vAlign w:val="center"/>
            <w:textDirection w:val="lrTb"/>
            <w:noWrap w:val="false"/>
          </w:tcPr>
          <w:p>
            <w:pPr>
              <w:pStyle w:val="885"/>
              <w:jc w:val="center"/>
              <w:rPr>
                <w:rFonts w:ascii="宋体" w:hAnsi="宋体"/>
                <w:sz w:val="24"/>
              </w:rPr>
            </w:pPr>
            <w:r>
              <w:rPr>
                <w:rFonts w:ascii="宋体" w:hAnsi="宋体"/>
                <w:sz w:val="24"/>
              </w:rPr>
            </w:r>
            <w:r/>
          </w:p>
        </w:tc>
        <w:tc>
          <w:tcPr>
            <w:tcW w:w="2008" w:type="dxa"/>
            <w:vAlign w:val="center"/>
            <w:textDirection w:val="lrTb"/>
            <w:noWrap w:val="false"/>
          </w:tcPr>
          <w:p>
            <w:pPr>
              <w:pStyle w:val="885"/>
              <w:jc w:val="center"/>
              <w:rPr>
                <w:rFonts w:ascii="宋体" w:hAnsi="宋体"/>
                <w:sz w:val="24"/>
              </w:rPr>
            </w:pPr>
            <w:r>
              <w:rPr>
                <w:rFonts w:ascii="宋体" w:hAnsi="宋体"/>
                <w:sz w:val="24"/>
              </w:rPr>
            </w:r>
            <w:r/>
          </w:p>
        </w:tc>
        <w:tc>
          <w:tcPr>
            <w:tcW w:w="2458" w:type="dxa"/>
            <w:vAlign w:val="center"/>
            <w:textDirection w:val="lrTb"/>
            <w:noWrap w:val="false"/>
          </w:tcPr>
          <w:p>
            <w:pPr>
              <w:pStyle w:val="885"/>
              <w:jc w:val="center"/>
              <w:rPr>
                <w:rFonts w:ascii="宋体" w:hAnsi="宋体"/>
                <w:sz w:val="24"/>
              </w:rPr>
            </w:pPr>
            <w:r>
              <w:rPr>
                <w:rFonts w:ascii="宋体" w:hAnsi="宋体"/>
                <w:sz w:val="24"/>
              </w:rPr>
            </w:r>
            <w:r/>
          </w:p>
        </w:tc>
        <w:tc>
          <w:tcPr>
            <w:tcW w:w="788" w:type="dxa"/>
            <w:vAlign w:val="center"/>
            <w:textDirection w:val="lrTb"/>
            <w:noWrap w:val="false"/>
          </w:tcPr>
          <w:p>
            <w:pPr>
              <w:pStyle w:val="885"/>
              <w:jc w:val="center"/>
              <w:rPr>
                <w:rFonts w:ascii="宋体" w:hAnsi="宋体"/>
                <w:sz w:val="24"/>
              </w:rPr>
            </w:pPr>
            <w:r>
              <w:rPr>
                <w:rFonts w:ascii="宋体" w:hAnsi="宋体"/>
                <w:sz w:val="24"/>
              </w:rPr>
            </w:r>
            <w:r/>
          </w:p>
        </w:tc>
      </w:tr>
    </w:tbl>
    <w:p>
      <w:pPr>
        <w:pStyle w:val="885"/>
        <w:jc w:val="left"/>
        <w:tabs>
          <w:tab w:val="left" w:pos="1800" w:leader="none"/>
          <w:tab w:val="left" w:pos="5580" w:leader="none"/>
        </w:tabs>
        <w:rPr>
          <w:rFonts w:ascii="宋体" w:hAnsi="宋体"/>
          <w:sz w:val="24"/>
        </w:rPr>
      </w:pPr>
      <w:r>
        <w:rPr>
          <w:rFonts w:ascii="宋体" w:hAnsi="宋体"/>
          <w:sz w:val="24"/>
        </w:rPr>
      </w:r>
      <w:r/>
    </w:p>
    <w:p>
      <w:pPr>
        <w:pStyle w:val="885"/>
        <w:jc w:val="left"/>
        <w:tabs>
          <w:tab w:val="left" w:pos="1800" w:leader="none"/>
          <w:tab w:val="left" w:pos="5580" w:leader="none"/>
        </w:tabs>
        <w:rPr>
          <w:rFonts w:ascii="宋体" w:hAnsi="宋体"/>
          <w:sz w:val="24"/>
        </w:rPr>
      </w:pPr>
      <w:r>
        <w:rPr>
          <w:rFonts w:ascii="宋体" w:hAnsi="宋体"/>
          <w:sz w:val="24"/>
        </w:rPr>
        <w:t xml:space="preserve">注：</w:t>
      </w:r>
      <w:r/>
    </w:p>
    <w:p>
      <w:pPr>
        <w:pStyle w:val="885"/>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885"/>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885"/>
        <w:spacing w:line="360" w:lineRule="auto"/>
        <w:rPr>
          <w:rFonts w:ascii="宋体" w:hAnsi="宋体"/>
          <w:sz w:val="24"/>
          <w:szCs w:val="20"/>
        </w:rPr>
      </w:pPr>
      <w:r>
        <w:rPr>
          <w:rFonts w:ascii="宋体" w:hAnsi="宋体"/>
          <w:sz w:val="24"/>
          <w:szCs w:val="20"/>
        </w:rPr>
      </w:r>
      <w:r/>
    </w:p>
    <w:p>
      <w:pPr>
        <w:pStyle w:val="885"/>
        <w:spacing w:before="25" w:after="25" w:line="360" w:lineRule="auto"/>
        <w:rPr>
          <w:rFonts w:ascii="宋体" w:hAnsi="宋体"/>
          <w:sz w:val="24"/>
          <w:lang w:val="zh-CN"/>
        </w:rPr>
      </w:pPr>
      <w:r>
        <w:rPr>
          <w:rFonts w:ascii="宋体" w:hAnsi="宋体"/>
          <w:sz w:val="24"/>
          <w:lang w:val="zh-CN"/>
        </w:rPr>
        <w:t xml:space="preserve">                      </w:t>
      </w:r>
      <w:r/>
    </w:p>
    <w:p>
      <w:pPr>
        <w:pStyle w:val="88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88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85"/>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rPr>
          <w:rFonts w:ascii="宋体" w:hAnsi="宋体"/>
          <w:b/>
          <w:sz w:val="24"/>
          <w:szCs w:val="20"/>
        </w:rPr>
        <w:t xml:space="preserve">采购需求偏离表（实质性格式）</w:t>
      </w:r>
      <w:r/>
    </w:p>
    <w:p>
      <w:pPr>
        <w:pStyle w:val="885"/>
        <w:jc w:val="center"/>
        <w:spacing w:line="360" w:lineRule="auto"/>
        <w:rPr>
          <w:rFonts w:hint="eastAsia" w:ascii="宋体" w:hAnsi="宋体"/>
          <w:b/>
          <w:sz w:val="36"/>
          <w:szCs w:val="36"/>
        </w:rPr>
      </w:pPr>
      <w:r>
        <w:rPr>
          <w:rFonts w:hint="eastAsia" w:ascii="宋体" w:hAnsi="宋体"/>
          <w:b/>
          <w:sz w:val="36"/>
          <w:szCs w:val="36"/>
        </w:rPr>
      </w:r>
      <w:r/>
    </w:p>
    <w:p>
      <w:pPr>
        <w:pStyle w:val="885"/>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885"/>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85"/>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885"/>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885"/>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885"/>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885"/>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885"/>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885"/>
              <w:jc w:val="center"/>
              <w:rPr>
                <w:rFonts w:ascii="宋体" w:hAnsi="宋体"/>
                <w:sz w:val="24"/>
              </w:rPr>
            </w:pPr>
            <w:r>
              <w:rPr>
                <w:rFonts w:ascii="宋体" w:hAnsi="宋体"/>
                <w:sz w:val="24"/>
              </w:rPr>
            </w:r>
            <w:r/>
          </w:p>
        </w:tc>
        <w:tc>
          <w:tcPr>
            <w:tcW w:w="1482" w:type="dxa"/>
            <w:vAlign w:val="center"/>
            <w:textDirection w:val="lrTb"/>
            <w:noWrap w:val="false"/>
          </w:tcPr>
          <w:p>
            <w:pPr>
              <w:pStyle w:val="885"/>
              <w:jc w:val="center"/>
              <w:rPr>
                <w:rFonts w:ascii="宋体" w:hAnsi="宋体"/>
                <w:sz w:val="24"/>
              </w:rPr>
            </w:pPr>
            <w:r>
              <w:rPr>
                <w:rFonts w:ascii="宋体" w:hAnsi="宋体"/>
                <w:sz w:val="24"/>
              </w:rPr>
            </w:r>
            <w:r/>
          </w:p>
        </w:tc>
        <w:tc>
          <w:tcPr>
            <w:tcW w:w="2384" w:type="dxa"/>
            <w:vAlign w:val="center"/>
            <w:textDirection w:val="lrTb"/>
            <w:noWrap w:val="false"/>
          </w:tcPr>
          <w:p>
            <w:pPr>
              <w:pStyle w:val="885"/>
              <w:jc w:val="center"/>
              <w:rPr>
                <w:rFonts w:ascii="宋体" w:hAnsi="宋体"/>
                <w:sz w:val="24"/>
              </w:rPr>
            </w:pPr>
            <w:r>
              <w:rPr>
                <w:rFonts w:ascii="宋体" w:hAnsi="宋体"/>
                <w:sz w:val="24"/>
              </w:rPr>
            </w:r>
            <w:r/>
          </w:p>
        </w:tc>
        <w:tc>
          <w:tcPr>
            <w:tcW w:w="2126" w:type="dxa"/>
            <w:vAlign w:val="center"/>
            <w:textDirection w:val="lrTb"/>
            <w:noWrap w:val="false"/>
          </w:tcPr>
          <w:p>
            <w:pPr>
              <w:pStyle w:val="885"/>
              <w:jc w:val="center"/>
              <w:rPr>
                <w:rFonts w:ascii="宋体" w:hAnsi="宋体"/>
                <w:sz w:val="24"/>
              </w:rPr>
            </w:pPr>
            <w:r>
              <w:rPr>
                <w:rFonts w:ascii="宋体" w:hAnsi="宋体"/>
                <w:sz w:val="24"/>
              </w:rPr>
            </w:r>
            <w:r/>
          </w:p>
        </w:tc>
        <w:tc>
          <w:tcPr>
            <w:tcW w:w="1875" w:type="dxa"/>
            <w:vAlign w:val="center"/>
            <w:textDirection w:val="lrTb"/>
            <w:noWrap w:val="false"/>
          </w:tcPr>
          <w:p>
            <w:pPr>
              <w:pStyle w:val="885"/>
              <w:jc w:val="center"/>
              <w:rPr>
                <w:rFonts w:ascii="宋体" w:hAnsi="宋体"/>
                <w:sz w:val="24"/>
              </w:rPr>
            </w:pPr>
            <w:r>
              <w:rPr>
                <w:rFonts w:ascii="宋体" w:hAnsi="宋体"/>
                <w:sz w:val="24"/>
              </w:rPr>
            </w:r>
            <w:r/>
          </w:p>
        </w:tc>
        <w:tc>
          <w:tcPr>
            <w:tcW w:w="1009" w:type="dxa"/>
            <w:vAlign w:val="center"/>
            <w:textDirection w:val="lrTb"/>
            <w:noWrap w:val="false"/>
          </w:tcPr>
          <w:p>
            <w:pPr>
              <w:pStyle w:val="88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85"/>
              <w:jc w:val="center"/>
              <w:rPr>
                <w:rFonts w:ascii="宋体" w:hAnsi="宋体"/>
                <w:sz w:val="24"/>
              </w:rPr>
            </w:pPr>
            <w:r>
              <w:rPr>
                <w:rFonts w:ascii="宋体" w:hAnsi="宋体"/>
                <w:sz w:val="24"/>
              </w:rPr>
            </w:r>
            <w:r/>
          </w:p>
        </w:tc>
        <w:tc>
          <w:tcPr>
            <w:tcW w:w="1482" w:type="dxa"/>
            <w:vAlign w:val="center"/>
            <w:textDirection w:val="lrTb"/>
            <w:noWrap w:val="false"/>
          </w:tcPr>
          <w:p>
            <w:pPr>
              <w:pStyle w:val="885"/>
              <w:jc w:val="center"/>
              <w:rPr>
                <w:rFonts w:ascii="宋体" w:hAnsi="宋体"/>
                <w:sz w:val="24"/>
              </w:rPr>
            </w:pPr>
            <w:r>
              <w:rPr>
                <w:rFonts w:ascii="宋体" w:hAnsi="宋体"/>
                <w:sz w:val="24"/>
              </w:rPr>
            </w:r>
            <w:r/>
          </w:p>
        </w:tc>
        <w:tc>
          <w:tcPr>
            <w:tcW w:w="2384" w:type="dxa"/>
            <w:vAlign w:val="center"/>
            <w:textDirection w:val="lrTb"/>
            <w:noWrap w:val="false"/>
          </w:tcPr>
          <w:p>
            <w:pPr>
              <w:pStyle w:val="885"/>
              <w:jc w:val="center"/>
              <w:rPr>
                <w:rFonts w:ascii="宋体" w:hAnsi="宋体"/>
                <w:sz w:val="24"/>
              </w:rPr>
            </w:pPr>
            <w:r>
              <w:rPr>
                <w:rFonts w:ascii="宋体" w:hAnsi="宋体"/>
                <w:sz w:val="24"/>
              </w:rPr>
            </w:r>
            <w:r/>
          </w:p>
        </w:tc>
        <w:tc>
          <w:tcPr>
            <w:tcW w:w="2126" w:type="dxa"/>
            <w:vAlign w:val="center"/>
            <w:textDirection w:val="lrTb"/>
            <w:noWrap w:val="false"/>
          </w:tcPr>
          <w:p>
            <w:pPr>
              <w:pStyle w:val="885"/>
              <w:jc w:val="center"/>
              <w:rPr>
                <w:rFonts w:ascii="宋体" w:hAnsi="宋体"/>
                <w:sz w:val="24"/>
              </w:rPr>
            </w:pPr>
            <w:r>
              <w:rPr>
                <w:rFonts w:ascii="宋体" w:hAnsi="宋体"/>
                <w:sz w:val="24"/>
              </w:rPr>
            </w:r>
            <w:r/>
          </w:p>
        </w:tc>
        <w:tc>
          <w:tcPr>
            <w:tcW w:w="1875" w:type="dxa"/>
            <w:vAlign w:val="center"/>
            <w:textDirection w:val="lrTb"/>
            <w:noWrap w:val="false"/>
          </w:tcPr>
          <w:p>
            <w:pPr>
              <w:pStyle w:val="885"/>
              <w:jc w:val="center"/>
              <w:rPr>
                <w:rFonts w:ascii="宋体" w:hAnsi="宋体"/>
                <w:sz w:val="24"/>
              </w:rPr>
            </w:pPr>
            <w:r>
              <w:rPr>
                <w:rFonts w:ascii="宋体" w:hAnsi="宋体"/>
                <w:sz w:val="24"/>
              </w:rPr>
            </w:r>
            <w:r/>
          </w:p>
        </w:tc>
        <w:tc>
          <w:tcPr>
            <w:tcW w:w="1009" w:type="dxa"/>
            <w:vAlign w:val="center"/>
            <w:textDirection w:val="lrTb"/>
            <w:noWrap w:val="false"/>
          </w:tcPr>
          <w:p>
            <w:pPr>
              <w:pStyle w:val="88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85"/>
              <w:jc w:val="center"/>
              <w:rPr>
                <w:rFonts w:ascii="宋体" w:hAnsi="宋体"/>
                <w:sz w:val="24"/>
              </w:rPr>
            </w:pPr>
            <w:r>
              <w:rPr>
                <w:rFonts w:ascii="宋体" w:hAnsi="宋体"/>
                <w:sz w:val="24"/>
              </w:rPr>
            </w:r>
            <w:r/>
          </w:p>
        </w:tc>
        <w:tc>
          <w:tcPr>
            <w:tcW w:w="1482" w:type="dxa"/>
            <w:vAlign w:val="center"/>
            <w:textDirection w:val="lrTb"/>
            <w:noWrap w:val="false"/>
          </w:tcPr>
          <w:p>
            <w:pPr>
              <w:pStyle w:val="885"/>
              <w:jc w:val="center"/>
              <w:rPr>
                <w:rFonts w:ascii="宋体" w:hAnsi="宋体"/>
                <w:sz w:val="24"/>
              </w:rPr>
            </w:pPr>
            <w:r>
              <w:rPr>
                <w:rFonts w:ascii="宋体" w:hAnsi="宋体"/>
                <w:sz w:val="24"/>
              </w:rPr>
            </w:r>
            <w:r/>
          </w:p>
        </w:tc>
        <w:tc>
          <w:tcPr>
            <w:tcW w:w="2384" w:type="dxa"/>
            <w:vAlign w:val="center"/>
            <w:textDirection w:val="lrTb"/>
            <w:noWrap w:val="false"/>
          </w:tcPr>
          <w:p>
            <w:pPr>
              <w:pStyle w:val="885"/>
              <w:jc w:val="center"/>
              <w:rPr>
                <w:rFonts w:ascii="宋体" w:hAnsi="宋体"/>
                <w:sz w:val="24"/>
              </w:rPr>
            </w:pPr>
            <w:r>
              <w:rPr>
                <w:rFonts w:ascii="宋体" w:hAnsi="宋体"/>
                <w:sz w:val="24"/>
              </w:rPr>
            </w:r>
            <w:r/>
          </w:p>
        </w:tc>
        <w:tc>
          <w:tcPr>
            <w:tcW w:w="2126" w:type="dxa"/>
            <w:vAlign w:val="center"/>
            <w:textDirection w:val="lrTb"/>
            <w:noWrap w:val="false"/>
          </w:tcPr>
          <w:p>
            <w:pPr>
              <w:pStyle w:val="885"/>
              <w:jc w:val="center"/>
              <w:rPr>
                <w:rFonts w:ascii="宋体" w:hAnsi="宋体"/>
                <w:sz w:val="24"/>
              </w:rPr>
            </w:pPr>
            <w:r>
              <w:rPr>
                <w:rFonts w:ascii="宋体" w:hAnsi="宋体"/>
                <w:sz w:val="24"/>
              </w:rPr>
            </w:r>
            <w:r/>
          </w:p>
        </w:tc>
        <w:tc>
          <w:tcPr>
            <w:tcW w:w="1875" w:type="dxa"/>
            <w:vAlign w:val="center"/>
            <w:textDirection w:val="lrTb"/>
            <w:noWrap w:val="false"/>
          </w:tcPr>
          <w:p>
            <w:pPr>
              <w:pStyle w:val="885"/>
              <w:jc w:val="center"/>
              <w:rPr>
                <w:rFonts w:ascii="宋体" w:hAnsi="宋体"/>
                <w:sz w:val="24"/>
              </w:rPr>
            </w:pPr>
            <w:r>
              <w:rPr>
                <w:rFonts w:ascii="宋体" w:hAnsi="宋体"/>
                <w:sz w:val="24"/>
              </w:rPr>
            </w:r>
            <w:r/>
          </w:p>
        </w:tc>
        <w:tc>
          <w:tcPr>
            <w:tcW w:w="1009" w:type="dxa"/>
            <w:vAlign w:val="center"/>
            <w:textDirection w:val="lrTb"/>
            <w:noWrap w:val="false"/>
          </w:tcPr>
          <w:p>
            <w:pPr>
              <w:pStyle w:val="88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85"/>
              <w:jc w:val="center"/>
              <w:rPr>
                <w:rFonts w:ascii="宋体" w:hAnsi="宋体"/>
                <w:sz w:val="24"/>
              </w:rPr>
            </w:pPr>
            <w:r>
              <w:rPr>
                <w:rFonts w:ascii="宋体" w:hAnsi="宋体"/>
                <w:sz w:val="24"/>
              </w:rPr>
            </w:r>
            <w:r/>
          </w:p>
        </w:tc>
        <w:tc>
          <w:tcPr>
            <w:tcW w:w="1482" w:type="dxa"/>
            <w:vAlign w:val="center"/>
            <w:textDirection w:val="lrTb"/>
            <w:noWrap w:val="false"/>
          </w:tcPr>
          <w:p>
            <w:pPr>
              <w:pStyle w:val="885"/>
              <w:jc w:val="center"/>
              <w:rPr>
                <w:rFonts w:ascii="宋体" w:hAnsi="宋体"/>
                <w:sz w:val="24"/>
              </w:rPr>
            </w:pPr>
            <w:r>
              <w:rPr>
                <w:rFonts w:ascii="宋体" w:hAnsi="宋体"/>
                <w:sz w:val="24"/>
              </w:rPr>
            </w:r>
            <w:r/>
          </w:p>
        </w:tc>
        <w:tc>
          <w:tcPr>
            <w:tcW w:w="2384" w:type="dxa"/>
            <w:vAlign w:val="center"/>
            <w:textDirection w:val="lrTb"/>
            <w:noWrap w:val="false"/>
          </w:tcPr>
          <w:p>
            <w:pPr>
              <w:pStyle w:val="885"/>
              <w:jc w:val="center"/>
              <w:rPr>
                <w:rFonts w:ascii="宋体" w:hAnsi="宋体"/>
                <w:sz w:val="24"/>
              </w:rPr>
            </w:pPr>
            <w:r>
              <w:rPr>
                <w:rFonts w:ascii="宋体" w:hAnsi="宋体"/>
                <w:sz w:val="24"/>
              </w:rPr>
            </w:r>
            <w:r/>
          </w:p>
        </w:tc>
        <w:tc>
          <w:tcPr>
            <w:tcW w:w="2126" w:type="dxa"/>
            <w:vAlign w:val="center"/>
            <w:textDirection w:val="lrTb"/>
            <w:noWrap w:val="false"/>
          </w:tcPr>
          <w:p>
            <w:pPr>
              <w:pStyle w:val="885"/>
              <w:jc w:val="center"/>
              <w:rPr>
                <w:rFonts w:ascii="宋体" w:hAnsi="宋体"/>
                <w:sz w:val="24"/>
              </w:rPr>
            </w:pPr>
            <w:r>
              <w:rPr>
                <w:rFonts w:ascii="宋体" w:hAnsi="宋体"/>
                <w:sz w:val="24"/>
              </w:rPr>
            </w:r>
            <w:r/>
          </w:p>
        </w:tc>
        <w:tc>
          <w:tcPr>
            <w:tcW w:w="1875" w:type="dxa"/>
            <w:vAlign w:val="center"/>
            <w:textDirection w:val="lrTb"/>
            <w:noWrap w:val="false"/>
          </w:tcPr>
          <w:p>
            <w:pPr>
              <w:pStyle w:val="885"/>
              <w:jc w:val="center"/>
              <w:rPr>
                <w:rFonts w:ascii="宋体" w:hAnsi="宋体"/>
                <w:sz w:val="24"/>
              </w:rPr>
            </w:pPr>
            <w:r>
              <w:rPr>
                <w:rFonts w:ascii="宋体" w:hAnsi="宋体"/>
                <w:sz w:val="24"/>
              </w:rPr>
            </w:r>
            <w:r/>
          </w:p>
        </w:tc>
        <w:tc>
          <w:tcPr>
            <w:tcW w:w="1009" w:type="dxa"/>
            <w:vAlign w:val="center"/>
            <w:textDirection w:val="lrTb"/>
            <w:noWrap w:val="false"/>
          </w:tcPr>
          <w:p>
            <w:pPr>
              <w:pStyle w:val="88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85"/>
              <w:jc w:val="center"/>
              <w:rPr>
                <w:rFonts w:ascii="宋体" w:hAnsi="宋体"/>
                <w:sz w:val="24"/>
              </w:rPr>
            </w:pPr>
            <w:r>
              <w:rPr>
                <w:rFonts w:ascii="宋体" w:hAnsi="宋体"/>
                <w:sz w:val="24"/>
              </w:rPr>
            </w:r>
            <w:r/>
          </w:p>
        </w:tc>
        <w:tc>
          <w:tcPr>
            <w:tcW w:w="1482" w:type="dxa"/>
            <w:vAlign w:val="center"/>
            <w:textDirection w:val="lrTb"/>
            <w:noWrap w:val="false"/>
          </w:tcPr>
          <w:p>
            <w:pPr>
              <w:pStyle w:val="885"/>
              <w:jc w:val="center"/>
              <w:rPr>
                <w:rFonts w:ascii="宋体" w:hAnsi="宋体"/>
                <w:sz w:val="24"/>
              </w:rPr>
            </w:pPr>
            <w:r>
              <w:rPr>
                <w:rFonts w:ascii="宋体" w:hAnsi="宋体"/>
                <w:sz w:val="24"/>
              </w:rPr>
            </w:r>
            <w:r/>
          </w:p>
        </w:tc>
        <w:tc>
          <w:tcPr>
            <w:tcW w:w="2384" w:type="dxa"/>
            <w:vAlign w:val="center"/>
            <w:textDirection w:val="lrTb"/>
            <w:noWrap w:val="false"/>
          </w:tcPr>
          <w:p>
            <w:pPr>
              <w:pStyle w:val="885"/>
              <w:jc w:val="center"/>
              <w:rPr>
                <w:rFonts w:ascii="宋体" w:hAnsi="宋体"/>
                <w:sz w:val="24"/>
              </w:rPr>
            </w:pPr>
            <w:r>
              <w:rPr>
                <w:rFonts w:ascii="宋体" w:hAnsi="宋体"/>
                <w:sz w:val="24"/>
              </w:rPr>
            </w:r>
            <w:r/>
          </w:p>
        </w:tc>
        <w:tc>
          <w:tcPr>
            <w:tcW w:w="2126" w:type="dxa"/>
            <w:vAlign w:val="center"/>
            <w:textDirection w:val="lrTb"/>
            <w:noWrap w:val="false"/>
          </w:tcPr>
          <w:p>
            <w:pPr>
              <w:pStyle w:val="885"/>
              <w:jc w:val="center"/>
              <w:rPr>
                <w:rFonts w:ascii="宋体" w:hAnsi="宋体"/>
                <w:sz w:val="24"/>
              </w:rPr>
            </w:pPr>
            <w:r>
              <w:rPr>
                <w:rFonts w:ascii="宋体" w:hAnsi="宋体"/>
                <w:sz w:val="24"/>
              </w:rPr>
            </w:r>
            <w:r/>
          </w:p>
        </w:tc>
        <w:tc>
          <w:tcPr>
            <w:tcW w:w="1875" w:type="dxa"/>
            <w:vAlign w:val="center"/>
            <w:textDirection w:val="lrTb"/>
            <w:noWrap w:val="false"/>
          </w:tcPr>
          <w:p>
            <w:pPr>
              <w:pStyle w:val="885"/>
              <w:jc w:val="center"/>
              <w:rPr>
                <w:rFonts w:ascii="宋体" w:hAnsi="宋体"/>
                <w:sz w:val="24"/>
              </w:rPr>
            </w:pPr>
            <w:r>
              <w:rPr>
                <w:rFonts w:ascii="宋体" w:hAnsi="宋体"/>
                <w:sz w:val="24"/>
              </w:rPr>
            </w:r>
            <w:r/>
          </w:p>
        </w:tc>
        <w:tc>
          <w:tcPr>
            <w:tcW w:w="1009" w:type="dxa"/>
            <w:vAlign w:val="center"/>
            <w:textDirection w:val="lrTb"/>
            <w:noWrap w:val="false"/>
          </w:tcPr>
          <w:p>
            <w:pPr>
              <w:pStyle w:val="88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85"/>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885"/>
              <w:jc w:val="center"/>
              <w:rPr>
                <w:rFonts w:ascii="宋体" w:hAnsi="宋体"/>
                <w:sz w:val="24"/>
              </w:rPr>
            </w:pPr>
            <w:r>
              <w:rPr>
                <w:rFonts w:ascii="宋体" w:hAnsi="宋体"/>
                <w:sz w:val="24"/>
              </w:rPr>
            </w:r>
            <w:r/>
          </w:p>
        </w:tc>
        <w:tc>
          <w:tcPr>
            <w:tcW w:w="2384" w:type="dxa"/>
            <w:vAlign w:val="center"/>
            <w:textDirection w:val="lrTb"/>
            <w:noWrap w:val="false"/>
          </w:tcPr>
          <w:p>
            <w:pPr>
              <w:pStyle w:val="885"/>
              <w:jc w:val="center"/>
              <w:rPr>
                <w:rFonts w:ascii="宋体" w:hAnsi="宋体"/>
                <w:sz w:val="24"/>
              </w:rPr>
            </w:pPr>
            <w:r>
              <w:rPr>
                <w:rFonts w:ascii="宋体" w:hAnsi="宋体"/>
                <w:sz w:val="24"/>
              </w:rPr>
            </w:r>
            <w:r/>
          </w:p>
        </w:tc>
        <w:tc>
          <w:tcPr>
            <w:tcW w:w="2126" w:type="dxa"/>
            <w:vAlign w:val="center"/>
            <w:textDirection w:val="lrTb"/>
            <w:noWrap w:val="false"/>
          </w:tcPr>
          <w:p>
            <w:pPr>
              <w:pStyle w:val="885"/>
              <w:jc w:val="center"/>
              <w:rPr>
                <w:rFonts w:ascii="宋体" w:hAnsi="宋体"/>
                <w:sz w:val="24"/>
              </w:rPr>
            </w:pPr>
            <w:r>
              <w:rPr>
                <w:rFonts w:ascii="宋体" w:hAnsi="宋体"/>
                <w:sz w:val="24"/>
              </w:rPr>
            </w:r>
            <w:r/>
          </w:p>
        </w:tc>
        <w:tc>
          <w:tcPr>
            <w:tcW w:w="1875" w:type="dxa"/>
            <w:vAlign w:val="center"/>
            <w:textDirection w:val="lrTb"/>
            <w:noWrap w:val="false"/>
          </w:tcPr>
          <w:p>
            <w:pPr>
              <w:pStyle w:val="885"/>
              <w:jc w:val="center"/>
              <w:rPr>
                <w:rFonts w:ascii="宋体" w:hAnsi="宋体"/>
                <w:sz w:val="24"/>
              </w:rPr>
            </w:pPr>
            <w:r>
              <w:rPr>
                <w:rFonts w:ascii="宋体" w:hAnsi="宋体"/>
                <w:sz w:val="24"/>
              </w:rPr>
            </w:r>
            <w:r/>
          </w:p>
        </w:tc>
        <w:tc>
          <w:tcPr>
            <w:tcW w:w="1009" w:type="dxa"/>
            <w:vAlign w:val="center"/>
            <w:textDirection w:val="lrTb"/>
            <w:noWrap w:val="false"/>
          </w:tcPr>
          <w:p>
            <w:pPr>
              <w:pStyle w:val="885"/>
              <w:jc w:val="center"/>
              <w:rPr>
                <w:rFonts w:ascii="宋体" w:hAnsi="宋体"/>
                <w:sz w:val="24"/>
              </w:rPr>
            </w:pPr>
            <w:r>
              <w:rPr>
                <w:rFonts w:ascii="宋体" w:hAnsi="宋体"/>
                <w:sz w:val="24"/>
              </w:rPr>
            </w:r>
            <w:r/>
          </w:p>
        </w:tc>
      </w:tr>
    </w:tbl>
    <w:p>
      <w:pPr>
        <w:pStyle w:val="885"/>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885"/>
        <w:jc w:val="left"/>
        <w:tabs>
          <w:tab w:val="left" w:pos="1800" w:leader="none"/>
          <w:tab w:val="left" w:pos="5580" w:leader="none"/>
        </w:tabs>
        <w:rPr>
          <w:rFonts w:ascii="宋体" w:hAnsi="宋体"/>
          <w:sz w:val="24"/>
        </w:rPr>
      </w:pPr>
      <w:r>
        <w:rPr>
          <w:rFonts w:ascii="宋体" w:hAnsi="宋体"/>
          <w:sz w:val="24"/>
        </w:rPr>
        <w:t xml:space="preserve">注：</w:t>
      </w:r>
      <w:r/>
    </w:p>
    <w:p>
      <w:pPr>
        <w:pStyle w:val="885"/>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885"/>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885"/>
        <w:jc w:val="left"/>
        <w:tabs>
          <w:tab w:val="left" w:pos="1800" w:leader="none"/>
          <w:tab w:val="left" w:pos="5580" w:leader="none"/>
        </w:tabs>
        <w:rPr>
          <w:rFonts w:ascii="宋体" w:hAnsi="宋体"/>
          <w:sz w:val="24"/>
        </w:rPr>
      </w:pPr>
      <w:r>
        <w:rPr>
          <w:rFonts w:ascii="宋体" w:hAnsi="宋体"/>
          <w:sz w:val="24"/>
        </w:rPr>
      </w:r>
      <w:r/>
    </w:p>
    <w:p>
      <w:pPr>
        <w:pStyle w:val="885"/>
        <w:jc w:val="left"/>
        <w:tabs>
          <w:tab w:val="left" w:pos="1800" w:leader="none"/>
          <w:tab w:val="left" w:pos="5580" w:leader="none"/>
        </w:tabs>
        <w:rPr>
          <w:rFonts w:ascii="宋体" w:hAnsi="宋体"/>
          <w:sz w:val="24"/>
        </w:rPr>
      </w:pPr>
      <w:r>
        <w:rPr>
          <w:rFonts w:ascii="宋体" w:hAnsi="宋体"/>
          <w:sz w:val="24"/>
        </w:rPr>
      </w:r>
      <w:r/>
    </w:p>
    <w:p>
      <w:pPr>
        <w:pStyle w:val="885"/>
        <w:rPr>
          <w:rFonts w:ascii="宋体" w:hAnsi="宋体"/>
          <w:sz w:val="24"/>
          <w:szCs w:val="20"/>
        </w:rPr>
      </w:pPr>
      <w:r>
        <w:rPr>
          <w:rFonts w:ascii="宋体" w:hAnsi="宋体"/>
          <w:sz w:val="24"/>
          <w:szCs w:val="20"/>
        </w:rPr>
      </w:r>
      <w:r/>
    </w:p>
    <w:p>
      <w:pPr>
        <w:pStyle w:val="885"/>
        <w:spacing w:before="25" w:after="25" w:line="360" w:lineRule="auto"/>
        <w:rPr>
          <w:rFonts w:ascii="宋体" w:hAnsi="宋体"/>
          <w:sz w:val="24"/>
          <w:lang w:val="zh-CN"/>
        </w:rPr>
      </w:pPr>
      <w:r>
        <w:rPr>
          <w:rFonts w:ascii="宋体" w:hAnsi="宋体"/>
          <w:sz w:val="24"/>
          <w:lang w:val="zh-CN"/>
        </w:rPr>
        <w:t xml:space="preserve">                  </w:t>
      </w:r>
      <w:r/>
    </w:p>
    <w:p>
      <w:pPr>
        <w:pStyle w:val="88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8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85"/>
        <w:spacing w:line="360" w:lineRule="auto"/>
        <w:rPr>
          <w:rFonts w:ascii="宋体" w:hAnsi="宋体"/>
          <w:sz w:val="24"/>
          <w:szCs w:val="20"/>
        </w:rPr>
        <w:outlineLvl w:val="2"/>
      </w:pPr>
      <w:r>
        <w:rPr>
          <w:rFonts w:ascii="宋体" w:hAnsi="宋体"/>
          <w:sz w:val="24"/>
          <w:szCs w:val="20"/>
        </w:rPr>
        <w:br w:type="page" w:clear="all"/>
      </w:r>
      <w:r>
        <w:rPr>
          <w:rFonts w:ascii="宋体" w:hAnsi="宋体"/>
          <w:b/>
          <w:sz w:val="24"/>
          <w:szCs w:val="20"/>
        </w:rPr>
        <w:t xml:space="preserve">9</w:t>
      </w:r>
      <w:r>
        <w:rPr>
          <w:rFonts w:hint="eastAsia" w:ascii="宋体" w:hAnsi="宋体"/>
          <w:b/>
          <w:sz w:val="24"/>
          <w:szCs w:val="20"/>
        </w:rPr>
        <w:t xml:space="preserve"> </w:t>
      </w:r>
      <w:r>
        <w:rPr>
          <w:rFonts w:hint="eastAsia" w:ascii="宋体" w:hAnsi="宋体"/>
          <w:b/>
          <w:sz w:val="24"/>
          <w:szCs w:val="20"/>
        </w:rPr>
        <w:t xml:space="preserve"> 关于符合本国产品标准的声明函</w:t>
      </w:r>
      <w:r>
        <w:rPr>
          <w:rFonts w:hint="eastAsia" w:ascii="方正魏碑_GBK" w:hAnsi="方正魏碑_GBK" w:eastAsia="方正魏碑_GBK" w:cs="方正魏碑_GBK"/>
          <w:b/>
          <w:sz w:val="24"/>
        </w:rPr>
        <w:t xml:space="preserve">（采购包号：**）</w:t>
      </w:r>
      <w:r>
        <w:rPr>
          <w:rFonts w:ascii="宋体" w:hAnsi="宋体"/>
          <w:sz w:val="24"/>
          <w:szCs w:val="20"/>
        </w:rPr>
      </w:r>
      <w:r/>
    </w:p>
    <w:p>
      <w:pPr>
        <w:pStyle w:val="947"/>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947"/>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7"/>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4;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2;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3;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1;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1.</w:t>
      </w:r>
      <w:r>
        <w:rPr>
          <w:rStyle w:val="960"/>
          <w:rFonts w:hint="eastAsia" w:ascii="方正魏碑_GBK" w:hAnsi="方正魏碑_GBK" w:eastAsia="方正魏碑_GBK" w:cs="方正魏碑_GBK"/>
          <w:color w:val="000000"/>
          <w:u w:val="single"/>
          <w:shd w:val="clear" w:color="auto" w:fill="ffffff"/>
        </w:rPr>
        <w:t xml:space="preserve">（产品名称1）</w:t>
      </w:r>
      <w:r>
        <w:rPr>
          <w:rStyle w:val="960"/>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960"/>
          <w:rFonts w:hint="eastAsia" w:ascii="方正魏碑_GBK" w:hAnsi="方正魏碑_GBK" w:eastAsia="方正魏碑_GBK" w:cs="方正魏碑_GBK"/>
          <w:color w:val="000000"/>
          <w:u w:val="single"/>
          <w:shd w:val="clear" w:color="auto" w:fill="ffffff"/>
        </w:rPr>
        <w:t xml:space="preserve">（厂名）</w:t>
      </w:r>
      <w:r>
        <w:rPr>
          <w:rStyle w:val="960"/>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960"/>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960"/>
          <w:rFonts w:hint="eastAsia" w:ascii="方正魏碑_GBK" w:hAnsi="方正魏碑_GBK" w:eastAsia="方正魏碑_GBK" w:cs="方正魏碑_GBK"/>
          <w:color w:val="00000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960"/>
          <w:rFonts w:hint="eastAsia" w:ascii="方正魏碑_GBK" w:hAnsi="方正魏碑_GBK" w:eastAsia="方正魏碑_GBK" w:cs="方正魏碑_GBK"/>
          <w:color w:val="000000"/>
          <w:u w:val="single"/>
          <w:shd w:val="clear" w:color="auto" w:fill="ffffff"/>
        </w:rPr>
        <w:t xml:space="preserve">（规定</w:t>
      </w:r>
      <w:r>
        <w:rPr>
          <w:rStyle w:val="960"/>
          <w:rFonts w:ascii="方正魏碑_GBK" w:hAnsi="方正魏碑_GBK" w:eastAsia="方正魏碑_GBK" w:cs="方正魏碑_GBK"/>
          <w:color w:val="000000"/>
          <w:u w:val="single"/>
          <w:shd w:val="clear" w:color="auto" w:fill="ffffff"/>
        </w:rPr>
        <w:t xml:space="preserve">比例</w:t>
      </w:r>
      <w:r>
        <w:rPr>
          <w:rStyle w:val="960"/>
          <w:rFonts w:hint="eastAsia" w:ascii="方正魏碑_GBK" w:hAnsi="方正魏碑_GBK" w:eastAsia="方正魏碑_GBK" w:cs="方正魏碑_GBK"/>
          <w:color w:val="000000"/>
          <w:u w:val="single"/>
          <w:shd w:val="clear" w:color="auto" w:fill="ffffff"/>
        </w:rPr>
        <w:t xml:space="preserve">）</w:t>
      </w:r>
      <w:r>
        <w:rPr>
          <w:rStyle w:val="960"/>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960"/>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60"/>
          <w:rFonts w:hint="eastAsia" w:ascii="方正魏碑_GBK" w:hAnsi="方正魏碑_GBK" w:eastAsia="方正魏碑_GBK" w:cs="方正魏碑_GBK"/>
          <w:color w:val="000000"/>
          <w:u w:val="single"/>
          <w:shd w:val="clear" w:color="auto" w:fill="ffffff"/>
        </w:rPr>
        <w:t xml:space="preserve">（关键</w:t>
      </w:r>
      <w:r>
        <w:rPr>
          <w:rStyle w:val="960"/>
          <w:rFonts w:ascii="方正魏碑_GBK" w:hAnsi="方正魏碑_GBK" w:eastAsia="方正魏碑_GBK" w:cs="方正魏碑_GBK"/>
          <w:color w:val="000000"/>
          <w:u w:val="single"/>
          <w:shd w:val="clear" w:color="auto" w:fill="ffffff"/>
        </w:rPr>
        <w:t xml:space="preserve">组件</w:t>
      </w:r>
      <w:r>
        <w:rPr>
          <w:rStyle w:val="960"/>
          <w:rFonts w:hint="eastAsia" w:ascii="方正魏碑_GBK" w:hAnsi="方正魏碑_GBK" w:eastAsia="方正魏碑_GBK" w:cs="方正魏碑_GBK"/>
          <w:color w:val="000000"/>
          <w:u w:val="single"/>
          <w:shd w:val="clear" w:color="auto" w:fill="ffffff"/>
        </w:rPr>
        <w:t xml:space="preserve">）</w:t>
      </w:r>
      <w:r>
        <w:rPr>
          <w:rStyle w:val="960"/>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960"/>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60"/>
          <w:rFonts w:hint="eastAsia" w:ascii="方正魏碑_GBK" w:hAnsi="方正魏碑_GBK" w:eastAsia="方正魏碑_GBK" w:cs="方正魏碑_GBK"/>
          <w:color w:val="000000"/>
          <w:u w:val="single"/>
          <w:shd w:val="clear" w:color="auto" w:fill="ffffff"/>
        </w:rPr>
        <w:t xml:space="preserve">（关键工序）</w:t>
      </w:r>
      <w:r>
        <w:rPr>
          <w:rStyle w:val="960"/>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947"/>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7;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0;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9;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5;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8;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54;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2.</w:t>
      </w:r>
      <w:r>
        <w:rPr>
          <w:rStyle w:val="960"/>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960"/>
          <w:rFonts w:hint="eastAsia" w:ascii="方正魏碑_GBK" w:hAnsi="方正魏碑_GBK" w:eastAsia="方正魏碑_GBK" w:cs="方正魏碑_GBK"/>
          <w:color w:val="00000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960"/>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960"/>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960"/>
          <w:rFonts w:hint="eastAsia" w:ascii="方正魏碑_GBK" w:hAnsi="方正魏碑_GBK" w:eastAsia="方正魏碑_GBK" w:cs="方正魏碑_GBK"/>
          <w:color w:val="000000"/>
          <w:u w:val="single"/>
          <w:shd w:val="clear" w:color="auto" w:fill="ffffff"/>
        </w:rPr>
        <w:t xml:space="preserve">（规定</w:t>
      </w:r>
      <w:r>
        <w:rPr>
          <w:rStyle w:val="960"/>
          <w:rFonts w:ascii="方正魏碑_GBK" w:hAnsi="方正魏碑_GBK" w:eastAsia="方正魏碑_GBK" w:cs="方正魏碑_GBK"/>
          <w:color w:val="000000"/>
          <w:u w:val="single"/>
          <w:shd w:val="clear" w:color="auto" w:fill="ffffff"/>
        </w:rPr>
        <w:t xml:space="preserve">比例</w:t>
      </w:r>
      <w:r>
        <w:rPr>
          <w:rStyle w:val="960"/>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960"/>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60"/>
          <w:rFonts w:hint="eastAsia" w:ascii="方正魏碑_GBK" w:hAnsi="方正魏碑_GBK" w:eastAsia="方正魏碑_GBK" w:cs="方正魏碑_GBK"/>
          <w:color w:val="000000"/>
          <w:u w:val="single"/>
          <w:shd w:val="clear" w:color="auto" w:fill="ffffff"/>
        </w:rPr>
        <w:t xml:space="preserve">（关键</w:t>
      </w:r>
      <w:r>
        <w:rPr>
          <w:rStyle w:val="960"/>
          <w:rFonts w:ascii="方正魏碑_GBK" w:hAnsi="方正魏碑_GBK" w:eastAsia="方正魏碑_GBK" w:cs="方正魏碑_GBK"/>
          <w:color w:val="000000"/>
          <w:u w:val="single"/>
          <w:shd w:val="clear" w:color="auto" w:fill="ffffff"/>
        </w:rPr>
        <w:t xml:space="preserve">组件</w:t>
      </w:r>
      <w:r>
        <w:rPr>
          <w:rStyle w:val="960"/>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960"/>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60"/>
          <w:rFonts w:hint="eastAsia" w:ascii="方正魏碑_GBK" w:hAnsi="方正魏碑_GBK" w:eastAsia="方正魏碑_GBK" w:cs="方正魏碑_GBK"/>
          <w:color w:val="00000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947"/>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rPr>
      </w:r>
      <w:r/>
    </w:p>
    <w:p>
      <w:pPr>
        <w:pStyle w:val="947"/>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rPr>
      </w:r>
      <w:r/>
    </w:p>
    <w:p>
      <w:pPr>
        <w:pStyle w:val="947"/>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947"/>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rPr>
          <w:rFonts w:hint="eastAsia" w:ascii="方正魏碑_GBK" w:hAnsi="方正魏碑_GBK" w:eastAsia="方正魏碑_GBK" w:cs="方正魏碑_GBK"/>
        </w:rPr>
      </w:r>
      <w:r/>
    </w:p>
    <w:p>
      <w:pPr>
        <w:pStyle w:val="947"/>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rPr>
          <w:rFonts w:hint="eastAsia" w:ascii="方正魏碑_GBK" w:hAnsi="方正魏碑_GBK" w:eastAsia="方正魏碑_GBK" w:cs="方正魏碑_GBK"/>
        </w:rPr>
      </w:r>
      <w:r/>
    </w:p>
    <w:p>
      <w:pPr>
        <w:pStyle w:val="947"/>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rPr>
          <w:rFonts w:hint="eastAsia" w:ascii="方正魏碑_GBK" w:hAnsi="方正魏碑_GBK" w:eastAsia="方正魏碑_GBK" w:cs="方正魏碑_GBK"/>
        </w:rPr>
      </w:r>
      <w:r/>
    </w:p>
    <w:p>
      <w:pPr>
        <w:pStyle w:val="947"/>
        <w:spacing w:before="30" w:beforeAutospacing="0" w:after="30" w:afterAutospacing="0" w:line="0" w:lineRule="atLeast"/>
        <w:rPr>
          <w:rFonts w:hint="eastAsia" w:ascii="方正魏碑_GBK" w:hAnsi="方正魏碑_GBK" w:eastAsia="方正魏碑_GBK" w:cs="方正魏碑_GBK"/>
          <w:b/>
          <w:color w:val="ff0000"/>
          <w:sz w:val="22"/>
        </w:rPr>
      </w:pPr>
      <w:r>
        <w:rPr>
          <w:rFonts w:hint="eastAsia" w:ascii="方正魏碑_GBK" w:hAnsi="方正魏碑_GBK" w:eastAsia="方正魏碑_GBK" w:cs="方正魏碑_GBK"/>
          <w:b/>
          <w:color w:val="ff0000"/>
          <w:sz w:val="22"/>
          <w:shd w:val="clear" w:color="auto" w:fill="ffffff"/>
        </w:rPr>
        <w:t xml:space="preserve">1.产品如有型号，请在“产品名称”栏一并填写。</w:t>
      </w:r>
      <w:r>
        <w:rPr>
          <w:rFonts w:hint="eastAsia" w:ascii="方正魏碑_GBK" w:hAnsi="方正魏碑_GBK" w:eastAsia="方正魏碑_GBK" w:cs="方正魏碑_GBK"/>
          <w:b/>
          <w:color w:val="ff0000"/>
          <w:sz w:val="22"/>
        </w:rPr>
      </w:r>
      <w:r/>
    </w:p>
    <w:p>
      <w:pPr>
        <w:pStyle w:val="947"/>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2"/>
        </w:rPr>
      </w:r>
      <w:r/>
    </w:p>
    <w:p>
      <w:pPr>
        <w:pStyle w:val="947"/>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2"/>
        </w:rPr>
      </w:r>
      <w:r/>
    </w:p>
    <w:p>
      <w:pPr>
        <w:pStyle w:val="947"/>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rPr>
          <w:rFonts w:hint="eastAsia" w:ascii="方正魏碑_GBK" w:hAnsi="方正魏碑_GBK" w:eastAsia="方正魏碑_GBK" w:cs="方正魏碑_GBK"/>
          <w:sz w:val="22"/>
        </w:rPr>
      </w:r>
      <w:r/>
    </w:p>
    <w:p>
      <w:pPr>
        <w:pStyle w:val="947"/>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rPr>
          <w:rFonts w:ascii="方正魏碑_GBK" w:hAnsi="方正魏碑_GBK" w:eastAsia="方正魏碑_GBK" w:cs="方正魏碑_GBK"/>
          <w:sz w:val="22"/>
          <w:shd w:val="clear" w:color="auto" w:fill="ffffff"/>
        </w:rPr>
      </w:r>
      <w:r/>
    </w:p>
    <w:p>
      <w:pPr>
        <w:pStyle w:val="947"/>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rPr>
          <w:rFonts w:ascii="方正魏碑_GBK" w:hAnsi="方正魏碑_GBK" w:eastAsia="方正魏碑_GBK" w:cs="方正魏碑_GBK"/>
          <w:sz w:val="22"/>
          <w:shd w:val="clear" w:color="auto" w:fill="ffffff"/>
        </w:rPr>
      </w:r>
      <w:r/>
    </w:p>
    <w:p>
      <w:pPr>
        <w:pStyle w:val="885"/>
        <w:rPr>
          <w:rFonts w:ascii="方正魏碑_GBK" w:hAnsi="方正魏碑_GBK" w:eastAsia="方正魏碑_GBK" w:cs="方正魏碑_GBK"/>
        </w:rPr>
      </w:pPr>
      <w:r>
        <w:rPr>
          <w:rFonts w:hint="eastAsia" w:ascii="宋体" w:hAnsi="宋体"/>
          <w:b/>
          <w:sz w:val="24"/>
        </w:rPr>
        <w:br w:type="page" w:clear="all"/>
      </w:r>
      <w:r>
        <w:rPr>
          <w:rFonts w:hint="eastAsia" w:ascii="宋体" w:hAnsi="宋体"/>
          <w:b/>
          <w:sz w:val="24"/>
        </w:rPr>
        <w:t xml:space="preserve">1</w:t>
      </w:r>
      <w:r>
        <w:rPr>
          <w:rFonts w:ascii="宋体" w:hAnsi="宋体"/>
          <w:b/>
          <w:sz w:val="24"/>
        </w:rPr>
        <w:t xml:space="preserve">0</w:t>
      </w:r>
      <w:r>
        <w:rPr>
          <w:rFonts w:ascii="宋体" w:hAnsi="宋体"/>
          <w:b/>
          <w:sz w:val="24"/>
        </w:rPr>
        <w:t xml:space="preserve">  </w:t>
      </w:r>
      <w:r>
        <w:rPr>
          <w:rFonts w:hint="eastAsia" w:ascii="宋体" w:hAnsi="宋体"/>
          <w:b/>
          <w:sz w:val="24"/>
        </w:rPr>
        <w:t xml:space="preserve">项目实施方案等，包括但不限于如下主题：</w:t>
      </w:r>
      <w:r>
        <w:rPr>
          <w:rFonts w:ascii="方正魏碑_GBK" w:hAnsi="方正魏碑_GBK" w:eastAsia="方正魏碑_GBK" w:cs="方正魏碑_GBK"/>
        </w:rPr>
      </w:r>
      <w:r/>
    </w:p>
    <w:p>
      <w:pPr>
        <w:pStyle w:val="885"/>
        <w:ind w:firstLine="480"/>
        <w:spacing w:line="560" w:lineRule="exact"/>
        <w:rPr>
          <w:rFonts w:ascii="宋体" w:hAnsi="宋体"/>
          <w:sz w:val="24"/>
          <w:szCs w:val="20"/>
        </w:rPr>
      </w:pPr>
      <w:r>
        <w:rPr>
          <w:rFonts w:hint="eastAsia" w:ascii="宋体" w:hAnsi="宋体"/>
          <w:sz w:val="24"/>
          <w:szCs w:val="20"/>
        </w:rPr>
        <w:t xml:space="preserve">详见评标标准</w:t>
      </w:r>
      <w:r>
        <w:rPr>
          <w:rFonts w:ascii="宋体" w:hAnsi="宋体"/>
          <w:sz w:val="24"/>
          <w:szCs w:val="20"/>
        </w:rPr>
      </w:r>
      <w:r/>
    </w:p>
    <w:p>
      <w:pPr>
        <w:pStyle w:val="885"/>
        <w:ind w:firstLine="480"/>
        <w:spacing w:line="560" w:lineRule="exact"/>
        <w:rPr>
          <w:rFonts w:hint="eastAsia" w:ascii="宋体" w:hAnsi="宋体"/>
          <w:sz w:val="24"/>
          <w:szCs w:val="20"/>
        </w:rPr>
      </w:pPr>
      <w:r>
        <w:rPr>
          <w:rFonts w:hint="eastAsia" w:ascii="宋体" w:hAnsi="宋体"/>
          <w:sz w:val="24"/>
          <w:szCs w:val="20"/>
        </w:rPr>
      </w:r>
      <w:r/>
    </w:p>
    <w:p>
      <w:pPr>
        <w:pStyle w:val="885"/>
        <w:spacing w:line="360" w:lineRule="auto"/>
        <w:rPr>
          <w:rFonts w:ascii="宋体" w:hAnsi="宋体"/>
          <w:b/>
          <w:sz w:val="24"/>
        </w:rPr>
        <w:outlineLvl w:val="2"/>
      </w:pPr>
      <w:r>
        <w:rPr>
          <w:rFonts w:hint="eastAsia" w:ascii="宋体" w:hAnsi="宋体"/>
          <w:b/>
          <w:sz w:val="24"/>
        </w:rPr>
        <w:t xml:space="preserve">1</w:t>
      </w:r>
      <w:r>
        <w:rPr>
          <w:rFonts w:ascii="宋体" w:hAnsi="宋体"/>
          <w:b/>
          <w:sz w:val="24"/>
        </w:rPr>
        <w:t xml:space="preserve">1</w:t>
      </w:r>
      <w:r>
        <w:rPr>
          <w:rFonts w:hint="eastAsia" w:ascii="宋体" w:hAnsi="宋体"/>
          <w:b/>
          <w:sz w:val="24"/>
        </w:rPr>
        <w:t xml:space="preserve">  参加本项目人员一览表</w:t>
      </w:r>
      <w:r>
        <w:rPr>
          <w:rFonts w:ascii="宋体" w:hAnsi="宋体"/>
          <w:b/>
          <w:sz w:val="24"/>
        </w:rPr>
      </w:r>
      <w:r/>
    </w:p>
    <w:p>
      <w:pPr>
        <w:pStyle w:val="885"/>
        <w:jc w:val="center"/>
        <w:spacing w:line="360" w:lineRule="auto"/>
        <w:rPr>
          <w:rFonts w:hint="eastAsia" w:ascii="宋体" w:hAnsi="宋体"/>
          <w:b/>
          <w:sz w:val="32"/>
          <w:szCs w:val="32"/>
        </w:rPr>
      </w:pPr>
      <w:r>
        <w:rPr>
          <w:rFonts w:hint="eastAsia" w:ascii="宋体" w:hAnsi="宋体"/>
          <w:b/>
          <w:sz w:val="32"/>
          <w:szCs w:val="32"/>
        </w:rPr>
      </w:r>
      <w:r/>
    </w:p>
    <w:p>
      <w:pPr>
        <w:pStyle w:val="885"/>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885"/>
        <w:spacing w:line="360" w:lineRule="auto"/>
        <w:rPr>
          <w:rFonts w:ascii="宋体" w:hAnsi="宋体"/>
          <w:sz w:val="22"/>
        </w:rPr>
      </w:pPr>
      <w:r>
        <w:rPr>
          <w:rFonts w:ascii="宋体" w:hAnsi="宋体"/>
          <w:sz w:val="22"/>
        </w:rPr>
      </w:r>
      <w:r/>
    </w:p>
    <w:p>
      <w:pPr>
        <w:pStyle w:val="885"/>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85"/>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85"/>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85"/>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85"/>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85"/>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85"/>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85"/>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85"/>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85"/>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885"/>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85"/>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885"/>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8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885"/>
        <w:tabs>
          <w:tab w:val="left" w:pos="9765" w:leader="none"/>
        </w:tabs>
        <w:rPr>
          <w:rFonts w:ascii="宋体" w:hAnsi="宋体" w:cs="宋体"/>
          <w:b/>
          <w:sz w:val="24"/>
          <w:lang w:val="zh-CN"/>
        </w:rPr>
      </w:pPr>
      <w:r>
        <w:rPr>
          <w:rFonts w:ascii="宋体" w:hAnsi="宋体" w:cs="宋体"/>
          <w:b/>
          <w:sz w:val="24"/>
          <w:lang w:val="zh-CN"/>
        </w:rPr>
      </w:r>
      <w:r/>
    </w:p>
    <w:p>
      <w:pPr>
        <w:pStyle w:val="885"/>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885"/>
        <w:spacing w:line="360" w:lineRule="auto"/>
        <w:rPr>
          <w:rFonts w:ascii="宋体" w:hAnsi="宋体"/>
          <w:sz w:val="24"/>
        </w:rPr>
      </w:pPr>
      <w:r>
        <w:rPr>
          <w:rFonts w:ascii="宋体" w:hAnsi="宋体"/>
          <w:sz w:val="24"/>
        </w:rPr>
      </w:r>
      <w:r/>
    </w:p>
    <w:p>
      <w:pPr>
        <w:pStyle w:val="88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8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85"/>
        <w:spacing w:line="360" w:lineRule="auto"/>
        <w:rPr>
          <w:rFonts w:ascii="宋体" w:hAnsi="宋体"/>
          <w:b/>
          <w:sz w:val="24"/>
          <w:szCs w:val="20"/>
        </w:rPr>
        <w:outlineLvl w:val="2"/>
      </w:pPr>
      <w:r>
        <w:rPr>
          <w:rFonts w:ascii="宋体" w:hAnsi="宋体"/>
          <w:sz w:val="22"/>
        </w:rPr>
        <w:br w:type="page" w:clear="all"/>
      </w:r>
      <w:bookmarkStart w:id="912" w:name="_Toc288738839"/>
      <w:r/>
      <w:bookmarkStart w:id="913" w:name="_Toc288738397"/>
      <w:r>
        <w:rPr>
          <w:rFonts w:hint="eastAsia" w:ascii="宋体" w:hAnsi="宋体"/>
          <w:b/>
          <w:sz w:val="24"/>
        </w:rPr>
        <w:t xml:space="preserve">1</w:t>
      </w:r>
      <w:r>
        <w:rPr>
          <w:rFonts w:ascii="宋体" w:hAnsi="宋体"/>
          <w:b/>
          <w:sz w:val="24"/>
        </w:rPr>
        <w:t xml:space="preserve">2</w:t>
      </w:r>
      <w:r>
        <w:rPr>
          <w:rFonts w:hint="eastAsia" w:ascii="宋体" w:hAnsi="宋体"/>
          <w:b/>
          <w:sz w:val="24"/>
        </w:rPr>
        <w:t xml:space="preserve">  相关业绩案例一览表</w:t>
      </w:r>
      <w:r>
        <w:rPr>
          <w:rFonts w:ascii="宋体" w:hAnsi="宋体"/>
          <w:b/>
          <w:sz w:val="24"/>
          <w:szCs w:val="20"/>
        </w:rPr>
      </w:r>
      <w:r/>
    </w:p>
    <w:p>
      <w:pPr>
        <w:pStyle w:val="885"/>
        <w:rPr>
          <w:rFonts w:ascii="宋体" w:hAnsi="宋体"/>
          <w:sz w:val="24"/>
          <w:szCs w:val="20"/>
        </w:rPr>
      </w:pPr>
      <w:r>
        <w:rPr>
          <w:rFonts w:ascii="宋体" w:hAnsi="宋体"/>
          <w:sz w:val="24"/>
          <w:szCs w:val="20"/>
        </w:rPr>
      </w:r>
      <w:r/>
    </w:p>
    <w:p>
      <w:pPr>
        <w:pStyle w:val="885"/>
        <w:jc w:val="center"/>
        <w:rPr>
          <w:rFonts w:ascii="宋体" w:hAnsi="宋体"/>
          <w:b/>
          <w:sz w:val="32"/>
          <w:szCs w:val="32"/>
        </w:rPr>
      </w:pPr>
      <w:r>
        <w:rPr>
          <w:rFonts w:hint="eastAsia" w:ascii="宋体" w:hAnsi="宋体"/>
          <w:b/>
          <w:sz w:val="32"/>
          <w:szCs w:val="32"/>
        </w:rPr>
        <w:t xml:space="preserve">相关业绩案例一览表</w:t>
      </w:r>
      <w:bookmarkEnd w:id="912"/>
      <w:r/>
      <w:bookmarkEnd w:id="913"/>
      <w:r>
        <w:rPr>
          <w:rFonts w:ascii="宋体" w:hAnsi="宋体"/>
          <w:b/>
          <w:sz w:val="32"/>
          <w:szCs w:val="32"/>
        </w:rPr>
      </w:r>
      <w:r/>
    </w:p>
    <w:p>
      <w:pPr>
        <w:pStyle w:val="885"/>
        <w:jc w:val="center"/>
        <w:spacing w:line="360" w:lineRule="auto"/>
        <w:rPr>
          <w:rFonts w:ascii="宋体" w:hAnsi="宋体"/>
          <w:b/>
          <w:sz w:val="28"/>
          <w:szCs w:val="30"/>
        </w:rPr>
      </w:pPr>
      <w:r>
        <w:rPr>
          <w:rFonts w:ascii="宋体" w:hAnsi="宋体"/>
          <w:b/>
          <w:sz w:val="28"/>
          <w:szCs w:val="30"/>
        </w:rPr>
      </w:r>
      <w:r/>
    </w:p>
    <w:p>
      <w:pPr>
        <w:pStyle w:val="885"/>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8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8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8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8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8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8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8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8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8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8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85"/>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85"/>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85"/>
              <w:spacing w:line="360" w:lineRule="auto"/>
              <w:tabs>
                <w:tab w:val="left" w:pos="9765" w:leader="none"/>
              </w:tabs>
              <w:rPr>
                <w:rFonts w:ascii="宋体" w:hAnsi="宋体" w:cs="宋体"/>
                <w:sz w:val="24"/>
              </w:rPr>
            </w:pPr>
            <w:r>
              <w:rPr>
                <w:rFonts w:ascii="宋体" w:hAnsi="宋体" w:cs="宋体"/>
                <w:sz w:val="24"/>
              </w:rPr>
            </w:r>
            <w:r/>
          </w:p>
        </w:tc>
      </w:tr>
    </w:tbl>
    <w:p>
      <w:pPr>
        <w:pStyle w:val="885"/>
        <w:tabs>
          <w:tab w:val="left" w:pos="9765" w:leader="none"/>
        </w:tabs>
        <w:rPr>
          <w:rFonts w:ascii="宋体" w:hAnsi="宋体" w:cs="宋体"/>
          <w:sz w:val="24"/>
          <w:lang w:val="zh-CN"/>
        </w:rPr>
      </w:pPr>
      <w:r>
        <w:rPr>
          <w:rFonts w:ascii="宋体" w:hAnsi="宋体" w:cs="宋体"/>
          <w:sz w:val="24"/>
          <w:lang w:val="zh-CN"/>
        </w:rPr>
      </w:r>
      <w:r/>
    </w:p>
    <w:p>
      <w:pPr>
        <w:pStyle w:val="885"/>
        <w:spacing w:line="360" w:lineRule="auto"/>
        <w:rPr>
          <w:rFonts w:ascii="宋体" w:hAnsi="宋体" w:cs="宋体"/>
          <w:sz w:val="24"/>
        </w:rPr>
      </w:pPr>
      <w:r>
        <w:rPr>
          <w:rFonts w:ascii="宋体" w:hAnsi="宋体" w:cs="宋体"/>
          <w:sz w:val="24"/>
        </w:rPr>
      </w:r>
      <w:r/>
    </w:p>
    <w:p>
      <w:pPr>
        <w:pStyle w:val="88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88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85"/>
        <w:spacing w:line="360" w:lineRule="auto"/>
        <w:rPr>
          <w:rFonts w:ascii="宋体" w:hAnsi="宋体"/>
        </w:rPr>
        <w:outlineLvl w:val="2"/>
      </w:pPr>
      <w:r>
        <w:rPr>
          <w:rFonts w:ascii="宋体" w:hAnsi="宋体"/>
        </w:rPr>
      </w:r>
      <w:r/>
    </w:p>
    <w:p>
      <w:pPr>
        <w:pStyle w:val="885"/>
        <w:spacing w:line="360" w:lineRule="auto"/>
        <w:rPr>
          <w:rFonts w:ascii="宋体" w:hAnsi="宋体"/>
        </w:rPr>
        <w:outlineLvl w:val="2"/>
      </w:pPr>
      <w:r>
        <w:rPr>
          <w:rFonts w:ascii="宋体" w:hAnsi="宋体"/>
        </w:rPr>
      </w:r>
      <w:r/>
    </w:p>
    <w:p>
      <w:pPr>
        <w:pStyle w:val="885"/>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rPr>
        <w:t xml:space="preserve">3</w:t>
      </w:r>
      <w:r>
        <w:rPr>
          <w:rFonts w:ascii="宋体" w:hAnsi="宋体"/>
          <w:b/>
          <w:sz w:val="24"/>
        </w:rPr>
        <w:t xml:space="preserve">  招标文件要求提供或投标人认为应附的其他材料</w:t>
      </w:r>
      <w:r>
        <w:rPr>
          <w:rFonts w:ascii="宋体" w:hAnsi="宋体"/>
          <w:b/>
          <w:sz w:val="24"/>
          <w:szCs w:val="20"/>
        </w:rPr>
      </w:r>
      <w:r/>
    </w:p>
    <w:p>
      <w:pPr>
        <w:pStyle w:val="885"/>
        <w:jc w:val="left"/>
        <w:widowControl/>
        <w:rPr>
          <w:rFonts w:ascii="宋体" w:hAnsi="宋体"/>
          <w:b/>
          <w:sz w:val="36"/>
          <w:szCs w:val="36"/>
        </w:rPr>
      </w:pPr>
      <w:r>
        <w:rPr>
          <w:rFonts w:ascii="宋体" w:hAnsi="宋体"/>
          <w:b/>
          <w:sz w:val="36"/>
          <w:szCs w:val="36"/>
        </w:rPr>
      </w:r>
      <w:r/>
    </w:p>
    <w:p>
      <w:pPr>
        <w:pStyle w:val="885"/>
        <w:jc w:val="left"/>
        <w:widowControl/>
        <w:rPr>
          <w:rFonts w:ascii="宋体" w:hAnsi="宋体"/>
          <w:b/>
          <w:sz w:val="36"/>
          <w:szCs w:val="36"/>
        </w:rPr>
      </w:pPr>
      <w:r>
        <w:rPr>
          <w:rFonts w:ascii="宋体" w:hAnsi="宋体"/>
          <w:b/>
          <w:sz w:val="36"/>
          <w:szCs w:val="36"/>
        </w:rPr>
      </w:r>
      <w:r/>
    </w:p>
    <w:p>
      <w:pPr>
        <w:pStyle w:val="885"/>
        <w:jc w:val="left"/>
        <w:widowControl/>
        <w:rPr>
          <w:rFonts w:ascii="宋体" w:hAnsi="宋体"/>
          <w:b/>
          <w:sz w:val="36"/>
          <w:szCs w:val="36"/>
        </w:rPr>
      </w:pPr>
      <w:r>
        <w:rPr>
          <w:rFonts w:ascii="宋体" w:hAnsi="宋体"/>
          <w:b/>
          <w:sz w:val="36"/>
          <w:szCs w:val="36"/>
        </w:rPr>
      </w:r>
      <w:r/>
    </w:p>
    <w:p>
      <w:pPr>
        <w:pStyle w:val="885"/>
        <w:jc w:val="left"/>
        <w:widowControl/>
        <w:rPr>
          <w:rFonts w:hint="eastAsia" w:ascii="宋体" w:hAnsi="宋体"/>
          <w:b/>
          <w:sz w:val="36"/>
          <w:szCs w:val="36"/>
        </w:rPr>
      </w:pPr>
      <w:r>
        <w:rPr>
          <w:rFonts w:hint="eastAsia" w:ascii="宋体" w:hAnsi="宋体"/>
          <w:b/>
          <w:sz w:val="36"/>
          <w:szCs w:val="36"/>
        </w:rPr>
      </w:r>
      <w:r/>
    </w:p>
    <w:p>
      <w:pPr>
        <w:pStyle w:val="885"/>
        <w:rPr>
          <w:rFonts w:ascii="宋体" w:hAnsi="宋体"/>
          <w:sz w:val="36"/>
          <w:szCs w:val="36"/>
        </w:rPr>
      </w:pPr>
      <w:r>
        <w:rPr>
          <w:rFonts w:ascii="宋体" w:hAnsi="宋体"/>
          <w:sz w:val="36"/>
          <w:szCs w:val="36"/>
        </w:rPr>
      </w:r>
      <w:r/>
    </w:p>
    <w:p>
      <w:pPr>
        <w:pStyle w:val="885"/>
        <w:rPr>
          <w:rFonts w:ascii="宋体" w:hAnsi="宋体"/>
          <w:sz w:val="36"/>
          <w:szCs w:val="36"/>
        </w:rPr>
      </w:pPr>
      <w:r>
        <w:rPr>
          <w:rFonts w:ascii="宋体" w:hAnsi="宋体"/>
          <w:sz w:val="36"/>
          <w:szCs w:val="36"/>
        </w:rPr>
      </w:r>
      <w:r/>
    </w:p>
    <w:p>
      <w:pPr>
        <w:pStyle w:val="885"/>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885"/>
        <w:jc w:val="center"/>
        <w:rPr>
          <w:rFonts w:hint="eastAsia" w:ascii="宋体" w:hAnsi="宋体" w:cs="黑体"/>
          <w:b/>
          <w:sz w:val="32"/>
        </w:rPr>
      </w:pPr>
      <w:r>
        <w:rPr>
          <w:rFonts w:hint="eastAsia" w:ascii="宋体" w:hAnsi="宋体" w:cs="黑体"/>
          <w:b/>
          <w:sz w:val="32"/>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MS Gothic">
    <w:panose1 w:val="020B0609070205080204"/>
  </w:font>
  <w:font w:name="PMingLiU">
    <w:panose1 w:val="02020500000000000000"/>
  </w:font>
  <w:font w:name="CESI黑体-GB2312">
    <w:panose1 w:val="020B0503020202020204"/>
  </w:font>
  <w:font w:name="仿宋">
    <w:panose1 w:val="02010609060101010101"/>
  </w:font>
  <w:font w:name="等线 Light">
    <w:panose1 w:val="0201060003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right="360"/>
      <w:rPr>
        <w:rStyle w:val="958"/>
      </w:rPr>
      <w:framePr w:wrap="around" w:vAnchor="text" w:hAnchor="margin" w:y="1"/>
    </w:pPr>
    <w:r>
      <w:rPr>
        <w:rStyle w:val="958"/>
      </w:rPr>
    </w:r>
    <w:r/>
  </w:p>
  <w:p>
    <w:pPr>
      <w:pStyle w:val="934"/>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58"/>
      </w:rPr>
      <w:framePr w:wrap="around" w:vAnchor="text" w:hAnchor="margin" w:xAlign="center" w:y="1"/>
    </w:pPr>
    <w:r>
      <w:fldChar w:fldCharType="begin"/>
    </w:r>
    <w:r>
      <w:rPr>
        <w:rStyle w:val="958"/>
      </w:rPr>
      <w:instrText xml:space="preserve">PAGE  </w:instrText>
    </w:r>
    <w:r>
      <w:fldChar w:fldCharType="end"/>
    </w:r>
    <w:r>
      <w:rPr>
        <w:rStyle w:val="958"/>
      </w:rPr>
    </w:r>
    <w:r/>
  </w:p>
  <w:p>
    <w:pPr>
      <w:pStyle w:val="934"/>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58"/>
      </w:rPr>
      <w:framePr w:wrap="around" w:vAnchor="text" w:hAnchor="margin" w:xAlign="right" w:y="1"/>
    </w:pPr>
    <w:r>
      <w:rPr>
        <w:rStyle w:val="958"/>
      </w:rPr>
    </w:r>
    <w:r/>
  </w:p>
  <w:p>
    <w:pPr>
      <w:pStyle w:val="934"/>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39</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58"/>
      </w:rPr>
      <w:framePr w:wrap="around" w:vAnchor="text" w:hAnchor="margin" w:xAlign="right" w:y="1"/>
    </w:pPr>
    <w:r>
      <w:rPr>
        <w:rStyle w:val="958"/>
      </w:rPr>
      <w:fldChar w:fldCharType="begin"/>
    </w:r>
    <w:r>
      <w:rPr>
        <w:rStyle w:val="958"/>
      </w:rPr>
      <w:instrText xml:space="preserve">PAGE  </w:instrText>
    </w:r>
    <w:r>
      <w:rPr>
        <w:rStyle w:val="958"/>
      </w:rPr>
      <w:fldChar w:fldCharType="end"/>
    </w:r>
    <w:r>
      <w:rPr>
        <w:rStyle w:val="958"/>
      </w:rPr>
    </w:r>
    <w:r/>
  </w:p>
  <w:p>
    <w:pPr>
      <w:pStyle w:val="934"/>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58"/>
      </w:rPr>
      <w:framePr w:wrap="around" w:vAnchor="text" w:hAnchor="margin" w:xAlign="right" w:y="1"/>
    </w:pPr>
    <w:r>
      <w:rPr>
        <w:rStyle w:val="958"/>
      </w:rPr>
      <w:fldChar w:fldCharType="begin"/>
    </w:r>
    <w:r>
      <w:rPr>
        <w:rStyle w:val="958"/>
      </w:rPr>
      <w:instrText xml:space="preserve">PAGE  </w:instrText>
    </w:r>
    <w:r>
      <w:rPr>
        <w:rStyle w:val="958"/>
      </w:rPr>
      <w:fldChar w:fldCharType="end"/>
    </w:r>
    <w:r>
      <w:rPr>
        <w:rStyle w:val="958"/>
      </w:rPr>
    </w:r>
    <w:r/>
  </w:p>
  <w:p>
    <w:pPr>
      <w:pStyle w:val="934"/>
      <w:ind w:right="360"/>
    </w:pPr>
    <w:r/>
    <w:r/>
  </w:p>
  <w:p>
    <w:pPr>
      <w:pStyle w:val="885"/>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
  </w:p>
  <w:p>
    <w:pPr>
      <w:pStyle w:val="885"/>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nothing"/>
      <w:lvlText w:val="%1、"/>
      <w:lvlJc w:val="left"/>
      <w:pPr>
        <w:pStyle w:val="885"/>
      </w:pPr>
      <w:rPr>
        <w:rFonts w:ascii="等线 Light" w:hAnsi="等线 Light" w:eastAsia="等线 Light" w:cs="等线 Ligh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pStyle w:val="88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8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pStyle w:val="88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pStyle w:val="88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pStyle w:val="88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88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pStyle w:val="885"/>
        <w:ind w:left="4941" w:hanging="1140"/>
        <w:tabs>
          <w:tab w:val="num" w:pos="4941" w:leader="none"/>
        </w:tabs>
      </w:pPr>
      <w:rPr>
        <w:rFonts w:hint="eastAsia"/>
      </w:rPr>
    </w:lvl>
    <w:lvl w:ilvl="1">
      <w:start w:val="1"/>
      <w:numFmt w:val="lowerLetter"/>
      <w:isLgl w:val="false"/>
      <w:suff w:val="tab"/>
      <w:lvlText w:val="%2)"/>
      <w:lvlJc w:val="left"/>
      <w:pPr>
        <w:pStyle w:val="885"/>
        <w:ind w:left="4641" w:hanging="420"/>
        <w:tabs>
          <w:tab w:val="num" w:pos="4641" w:leader="none"/>
        </w:tabs>
      </w:pPr>
    </w:lvl>
    <w:lvl w:ilvl="2">
      <w:start w:val="1"/>
      <w:numFmt w:val="lowerRoman"/>
      <w:isLgl w:val="false"/>
      <w:suff w:val="tab"/>
      <w:lvlText w:val="%3."/>
      <w:lvlJc w:val="right"/>
      <w:pPr>
        <w:pStyle w:val="885"/>
        <w:ind w:left="5061" w:hanging="420"/>
        <w:tabs>
          <w:tab w:val="num" w:pos="5061" w:leader="none"/>
        </w:tabs>
      </w:pPr>
    </w:lvl>
    <w:lvl w:ilvl="3">
      <w:start w:val="1"/>
      <w:numFmt w:val="decimal"/>
      <w:isLgl w:val="false"/>
      <w:suff w:val="tab"/>
      <w:lvlText w:val="%4."/>
      <w:lvlJc w:val="left"/>
      <w:pPr>
        <w:pStyle w:val="885"/>
        <w:ind w:left="5481" w:hanging="420"/>
        <w:tabs>
          <w:tab w:val="num" w:pos="5481" w:leader="none"/>
        </w:tabs>
      </w:pPr>
    </w:lvl>
    <w:lvl w:ilvl="4">
      <w:start w:val="1"/>
      <w:numFmt w:val="lowerLetter"/>
      <w:isLgl w:val="false"/>
      <w:suff w:val="tab"/>
      <w:lvlText w:val="%5)"/>
      <w:lvlJc w:val="left"/>
      <w:pPr>
        <w:pStyle w:val="885"/>
        <w:ind w:left="5901" w:hanging="420"/>
        <w:tabs>
          <w:tab w:val="num" w:pos="5901" w:leader="none"/>
        </w:tabs>
      </w:pPr>
    </w:lvl>
    <w:lvl w:ilvl="5">
      <w:start w:val="1"/>
      <w:numFmt w:val="lowerRoman"/>
      <w:isLgl w:val="false"/>
      <w:suff w:val="tab"/>
      <w:lvlText w:val="%6."/>
      <w:lvlJc w:val="right"/>
      <w:pPr>
        <w:pStyle w:val="885"/>
        <w:ind w:left="6321" w:hanging="420"/>
        <w:tabs>
          <w:tab w:val="num" w:pos="6321" w:leader="none"/>
        </w:tabs>
      </w:pPr>
    </w:lvl>
    <w:lvl w:ilvl="6">
      <w:start w:val="1"/>
      <w:numFmt w:val="decimal"/>
      <w:isLgl w:val="false"/>
      <w:suff w:val="tab"/>
      <w:lvlText w:val="%7."/>
      <w:lvlJc w:val="left"/>
      <w:pPr>
        <w:pStyle w:val="885"/>
        <w:ind w:left="6741" w:hanging="420"/>
        <w:tabs>
          <w:tab w:val="num" w:pos="6741" w:leader="none"/>
        </w:tabs>
      </w:pPr>
    </w:lvl>
    <w:lvl w:ilvl="7">
      <w:start w:val="1"/>
      <w:numFmt w:val="lowerLetter"/>
      <w:isLgl w:val="false"/>
      <w:suff w:val="tab"/>
      <w:lvlText w:val="%8)"/>
      <w:lvlJc w:val="left"/>
      <w:pPr>
        <w:pStyle w:val="885"/>
        <w:ind w:left="7161" w:hanging="420"/>
        <w:tabs>
          <w:tab w:val="num" w:pos="7161" w:leader="none"/>
        </w:tabs>
      </w:pPr>
    </w:lvl>
    <w:lvl w:ilvl="8">
      <w:start w:val="1"/>
      <w:numFmt w:val="lowerRoman"/>
      <w:isLgl w:val="false"/>
      <w:suff w:val="tab"/>
      <w:lvlText w:val="%9."/>
      <w:lvlJc w:val="right"/>
      <w:pPr>
        <w:pStyle w:val="885"/>
        <w:ind w:left="7581" w:hanging="420"/>
        <w:tabs>
          <w:tab w:val="num" w:pos="7581" w:leader="none"/>
        </w:tabs>
      </w:pPr>
    </w:lvl>
  </w:abstractNum>
  <w:abstractNum w:abstractNumId="9">
    <w:multiLevelType w:val="hybridMultilevel"/>
    <w:lvl w:ilvl="0">
      <w:start w:val="1"/>
      <w:numFmt w:val="decimal"/>
      <w:pStyle w:val="994"/>
      <w:isLgl w:val="false"/>
      <w:suff w:val="tab"/>
      <w:lvlText w:val="%1."/>
      <w:lvlJc w:val="left"/>
      <w:pPr>
        <w:pStyle w:val="885"/>
        <w:ind w:left="420" w:hanging="420"/>
      </w:pPr>
    </w:lvl>
    <w:lvl w:ilvl="1">
      <w:start w:val="1"/>
      <w:numFmt w:val="decimal"/>
      <w:isLgl w:val="false"/>
      <w:suff w:val="tab"/>
      <w:lvlText w:val="（%2）"/>
      <w:lvlJc w:val="left"/>
      <w:pPr>
        <w:pStyle w:val="885"/>
        <w:ind w:left="1140" w:hanging="720"/>
        <w:tabs>
          <w:tab w:val="num" w:pos="1140" w:leader="none"/>
        </w:tabs>
      </w:pPr>
      <w:rPr>
        <w:rFonts w:hint="eastAsia"/>
      </w:rPr>
    </w:lvl>
    <w:lvl w:ilvl="2">
      <w:start w:val="1"/>
      <w:numFmt w:val="lowerRoman"/>
      <w:isLgl w:val="false"/>
      <w:suff w:val="tab"/>
      <w:lvlText w:val="%3."/>
      <w:lvlJc w:val="right"/>
      <w:pPr>
        <w:pStyle w:val="885"/>
        <w:ind w:left="1260" w:hanging="420"/>
      </w:pPr>
    </w:lvl>
    <w:lvl w:ilvl="3">
      <w:start w:val="1"/>
      <w:numFmt w:val="decimal"/>
      <w:isLgl w:val="false"/>
      <w:suff w:val="tab"/>
      <w:lvlText w:val="%4."/>
      <w:lvlJc w:val="left"/>
      <w:pPr>
        <w:pStyle w:val="885"/>
        <w:ind w:left="1680" w:hanging="420"/>
      </w:pPr>
    </w:lvl>
    <w:lvl w:ilvl="4">
      <w:start w:val="1"/>
      <w:numFmt w:val="lowerLetter"/>
      <w:isLgl w:val="false"/>
      <w:suff w:val="tab"/>
      <w:lvlText w:val="%5)"/>
      <w:lvlJc w:val="left"/>
      <w:pPr>
        <w:pStyle w:val="885"/>
        <w:ind w:left="2100" w:hanging="420"/>
      </w:pPr>
    </w:lvl>
    <w:lvl w:ilvl="5">
      <w:start w:val="1"/>
      <w:numFmt w:val="lowerRoman"/>
      <w:isLgl w:val="false"/>
      <w:suff w:val="tab"/>
      <w:lvlText w:val="%6."/>
      <w:lvlJc w:val="right"/>
      <w:pPr>
        <w:pStyle w:val="885"/>
        <w:ind w:left="2520" w:hanging="420"/>
      </w:pPr>
    </w:lvl>
    <w:lvl w:ilvl="6">
      <w:start w:val="1"/>
      <w:numFmt w:val="decimal"/>
      <w:isLgl w:val="false"/>
      <w:suff w:val="tab"/>
      <w:lvlText w:val="%7."/>
      <w:lvlJc w:val="left"/>
      <w:pPr>
        <w:pStyle w:val="885"/>
        <w:ind w:left="2940" w:hanging="420"/>
      </w:pPr>
    </w:lvl>
    <w:lvl w:ilvl="7">
      <w:start w:val="1"/>
      <w:numFmt w:val="lowerLetter"/>
      <w:isLgl w:val="false"/>
      <w:suff w:val="tab"/>
      <w:lvlText w:val="%8)"/>
      <w:lvlJc w:val="left"/>
      <w:pPr>
        <w:pStyle w:val="885"/>
        <w:ind w:left="3360" w:hanging="420"/>
      </w:pPr>
    </w:lvl>
    <w:lvl w:ilvl="8">
      <w:start w:val="1"/>
      <w:numFmt w:val="lowerRoman"/>
      <w:isLgl w:val="false"/>
      <w:suff w:val="tab"/>
      <w:lvlText w:val="%9."/>
      <w:lvlJc w:val="right"/>
      <w:pPr>
        <w:pStyle w:val="885"/>
        <w:ind w:left="3780" w:hanging="420"/>
      </w:pPr>
    </w:lvl>
  </w:abstractNum>
  <w:abstractNum w:abstractNumId="10">
    <w:multiLevelType w:val="hybridMultilevel"/>
    <w:lvl w:ilvl="0">
      <w:start w:val="1"/>
      <w:numFmt w:val="lowerLetter"/>
      <w:pStyle w:val="1069"/>
      <w:isLgl w:val="false"/>
      <w:suff w:val="tab"/>
      <w:lvlText w:val="%1)"/>
      <w:lvlJc w:val="left"/>
      <w:pPr>
        <w:pStyle w:val="885"/>
        <w:ind w:left="902" w:hanging="420"/>
      </w:pPr>
      <w:rPr>
        <w:color w:val="000000"/>
      </w:rPr>
    </w:lvl>
    <w:lvl w:ilvl="1">
      <w:start w:val="1"/>
      <w:numFmt w:val="lowerLetter"/>
      <w:isLgl w:val="false"/>
      <w:suff w:val="tab"/>
      <w:lvlText w:val="%2)"/>
      <w:lvlJc w:val="left"/>
      <w:pPr>
        <w:pStyle w:val="885"/>
        <w:ind w:left="1322" w:hanging="420"/>
      </w:pPr>
    </w:lvl>
    <w:lvl w:ilvl="2">
      <w:start w:val="1"/>
      <w:numFmt w:val="lowerRoman"/>
      <w:isLgl w:val="false"/>
      <w:suff w:val="tab"/>
      <w:lvlText w:val="%3."/>
      <w:lvlJc w:val="right"/>
      <w:pPr>
        <w:pStyle w:val="885"/>
        <w:ind w:left="1742" w:hanging="420"/>
      </w:pPr>
    </w:lvl>
    <w:lvl w:ilvl="3">
      <w:start w:val="1"/>
      <w:numFmt w:val="decimal"/>
      <w:isLgl w:val="false"/>
      <w:suff w:val="tab"/>
      <w:lvlText w:val="%4."/>
      <w:lvlJc w:val="left"/>
      <w:pPr>
        <w:pStyle w:val="885"/>
        <w:ind w:left="2162" w:hanging="420"/>
      </w:pPr>
    </w:lvl>
    <w:lvl w:ilvl="4">
      <w:start w:val="1"/>
      <w:numFmt w:val="lowerLetter"/>
      <w:isLgl w:val="false"/>
      <w:suff w:val="tab"/>
      <w:lvlText w:val="%5)"/>
      <w:lvlJc w:val="left"/>
      <w:pPr>
        <w:pStyle w:val="885"/>
        <w:ind w:left="2582" w:hanging="420"/>
      </w:pPr>
    </w:lvl>
    <w:lvl w:ilvl="5">
      <w:start w:val="1"/>
      <w:numFmt w:val="lowerRoman"/>
      <w:isLgl w:val="false"/>
      <w:suff w:val="tab"/>
      <w:lvlText w:val="%6."/>
      <w:lvlJc w:val="right"/>
      <w:pPr>
        <w:pStyle w:val="885"/>
        <w:ind w:left="3002" w:hanging="420"/>
      </w:pPr>
    </w:lvl>
    <w:lvl w:ilvl="6">
      <w:start w:val="1"/>
      <w:numFmt w:val="decimal"/>
      <w:isLgl w:val="false"/>
      <w:suff w:val="tab"/>
      <w:lvlText w:val="%7."/>
      <w:lvlJc w:val="left"/>
      <w:pPr>
        <w:pStyle w:val="885"/>
        <w:ind w:left="3422" w:hanging="420"/>
      </w:pPr>
    </w:lvl>
    <w:lvl w:ilvl="7">
      <w:start w:val="1"/>
      <w:numFmt w:val="lowerLetter"/>
      <w:isLgl w:val="false"/>
      <w:suff w:val="tab"/>
      <w:lvlText w:val="%8)"/>
      <w:lvlJc w:val="left"/>
      <w:pPr>
        <w:pStyle w:val="885"/>
        <w:ind w:left="3842" w:hanging="420"/>
      </w:pPr>
    </w:lvl>
    <w:lvl w:ilvl="8">
      <w:start w:val="1"/>
      <w:numFmt w:val="lowerRoman"/>
      <w:isLgl w:val="false"/>
      <w:suff w:val="tab"/>
      <w:lvlText w:val="%9."/>
      <w:lvlJc w:val="right"/>
      <w:pPr>
        <w:pStyle w:val="885"/>
        <w:ind w:left="4262" w:hanging="420"/>
      </w:pPr>
    </w:lvl>
  </w:abstractNum>
  <w:abstractNum w:abstractNumId="11">
    <w:multiLevelType w:val="hybridMultilevel"/>
    <w:lvl w:ilvl="0">
      <w:start w:val="1"/>
      <w:numFmt w:val="decimal"/>
      <w:pStyle w:val="1039"/>
      <w:isLgl w:val="false"/>
      <w:suff w:val="tab"/>
      <w:lvlText w:val="%1."/>
      <w:lvlJc w:val="left"/>
      <w:pPr>
        <w:pStyle w:val="88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tab"/>
      <w:lvlText w:val="第%1章"/>
      <w:legacy w:legacy="1" w:legacyIndent="0" w:legacySpace="0"/>
      <w:lvlJc w:val="left"/>
      <w:pPr>
        <w:pStyle w:val="885"/>
      </w:pPr>
    </w:lvl>
    <w:lvl w:ilvl="1">
      <w:start w:val="1"/>
      <w:numFmt w:val="decimal"/>
      <w:isLgl w:val="false"/>
      <w:suff w:val="nothing"/>
      <w:lvlText w:val=""/>
      <w:lvlJc w:val="left"/>
      <w:pPr>
        <w:pStyle w:val="885"/>
      </w:pPr>
    </w:lvl>
    <w:lvl w:ilvl="2">
      <w:start w:val="1"/>
      <w:numFmt w:val="decimal"/>
      <w:isLgl w:val="false"/>
      <w:suff w:val="nothing"/>
      <w:lvlText w:val=""/>
      <w:lvlJc w:val="left"/>
      <w:pPr>
        <w:pStyle w:val="885"/>
      </w:pPr>
    </w:lvl>
    <w:lvl w:ilvl="3">
      <w:start w:val="1"/>
      <w:numFmt w:val="decimal"/>
      <w:isLgl w:val="false"/>
      <w:suff w:val="nothing"/>
      <w:lvlText w:val=""/>
      <w:lvlJc w:val="left"/>
      <w:pPr>
        <w:pStyle w:val="885"/>
      </w:pPr>
    </w:lvl>
    <w:lvl w:ilvl="4">
      <w:start w:val="1"/>
      <w:numFmt w:val="decimal"/>
      <w:isLgl w:val="false"/>
      <w:suff w:val="nothing"/>
      <w:lvlText w:val=""/>
      <w:lvlJc w:val="left"/>
      <w:pPr>
        <w:pStyle w:val="885"/>
      </w:pPr>
    </w:lvl>
    <w:lvl w:ilvl="5">
      <w:start w:val="1"/>
      <w:numFmt w:val="decimal"/>
      <w:isLgl w:val="false"/>
      <w:suff w:val="nothing"/>
      <w:lvlText w:val=""/>
      <w:lvlJc w:val="left"/>
      <w:pPr>
        <w:pStyle w:val="885"/>
      </w:pPr>
    </w:lvl>
    <w:lvl w:ilvl="6">
      <w:start w:val="1"/>
      <w:numFmt w:val="decimal"/>
      <w:isLgl w:val="false"/>
      <w:suff w:val="nothing"/>
      <w:lvlText w:val=""/>
      <w:lvlJc w:val="left"/>
      <w:pPr>
        <w:pStyle w:val="885"/>
      </w:pPr>
    </w:lvl>
    <w:lvl w:ilvl="7">
      <w:start w:val="1"/>
      <w:numFmt w:val="decimal"/>
      <w:isLgl w:val="false"/>
      <w:suff w:val="nothing"/>
      <w:lvlText w:val=""/>
      <w:lvlJc w:val="left"/>
      <w:pPr>
        <w:pStyle w:val="885"/>
      </w:pPr>
    </w:lvl>
    <w:lvl w:ilvl="8">
      <w:start w:val="1"/>
      <w:numFmt w:val="decimal"/>
      <w:isLgl w:val="false"/>
      <w:suff w:val="nothing"/>
      <w:lvlText w:val=""/>
      <w:lvlJc w:val="left"/>
      <w:pPr>
        <w:pStyle w:val="885"/>
      </w:pPr>
    </w:lvl>
  </w:abstractNum>
  <w:abstractNum w:abstractNumId="13">
    <w:multiLevelType w:val="hybridMultilevel"/>
    <w:lvl w:ilvl="0">
      <w:start w:val="1"/>
      <w:numFmt w:val="decimal"/>
      <w:pStyle w:val="988"/>
      <w:isLgl w:val="false"/>
      <w:suff w:val="nothing"/>
      <w:lvlText w:val="%1　"/>
      <w:lvlJc w:val="left"/>
      <w:pPr>
        <w:pStyle w:val="88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8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85"/>
        <w:ind w:left="-25" w:firstLine="0"/>
      </w:pPr>
      <w:rPr>
        <w:rFonts w:ascii="Times New Roman" w:hAnsi="Times New Roman" w:eastAsia="黑体"/>
        <w:b/>
        <w:i w:val="0"/>
        <w:sz w:val="28"/>
      </w:rPr>
    </w:lvl>
    <w:lvl w:ilvl="3">
      <w:start w:val="1"/>
      <w:numFmt w:val="decimal"/>
      <w:pStyle w:val="1024"/>
      <w:isLgl w:val="false"/>
      <w:suff w:val="nothing"/>
      <w:lvlText w:val="%1.%2.%3.%4　"/>
      <w:lvlJc w:val="left"/>
      <w:pPr>
        <w:pStyle w:val="88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8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85"/>
        <w:ind w:left="-25" w:firstLine="0"/>
      </w:pPr>
      <w:rPr>
        <w:rFonts w:ascii="Times New Roman" w:hAnsi="Times New Roman" w:eastAsia="宋体"/>
        <w:b/>
        <w:i w:val="0"/>
        <w:sz w:val="28"/>
      </w:rPr>
    </w:lvl>
    <w:lvl w:ilvl="6">
      <w:start w:val="1"/>
      <w:numFmt w:val="lowerLetter"/>
      <w:pStyle w:val="1045"/>
      <w:isLgl w:val="false"/>
      <w:suff w:val="tab"/>
      <w:lvlText w:val="%7) "/>
      <w:lvlJc w:val="left"/>
      <w:pPr>
        <w:pStyle w:val="885"/>
        <w:ind w:left="-125" w:firstLine="400"/>
        <w:tabs>
          <w:tab w:val="num" w:pos="635" w:leader="none"/>
        </w:tabs>
      </w:pPr>
      <w:rPr>
        <w:rFonts w:ascii="Times New Roman" w:hAnsi="Times New Roman" w:eastAsia="宋体"/>
        <w:b/>
        <w:i w:val="0"/>
        <w:color w:val="000000"/>
        <w:sz w:val="28"/>
        <w:u w:val="none"/>
      </w:rPr>
    </w:lvl>
    <w:lvl w:ilvl="7">
      <w:start w:val="1"/>
      <w:numFmt w:val="decimal"/>
      <w:pStyle w:val="1008"/>
      <w:isLgl w:val="false"/>
      <w:suff w:val="tab"/>
      <w:lvlText w:val="%8) "/>
      <w:lvlJc w:val="left"/>
      <w:pPr>
        <w:pStyle w:val="88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85"/>
        <w:ind w:left="500" w:firstLine="0"/>
        <w:tabs>
          <w:tab w:val="num" w:pos="860" w:leader="none"/>
        </w:tabs>
      </w:pPr>
      <w:rPr>
        <w:rFonts w:hint="eastAsia" w:ascii="宋体" w:eastAsia="宋体"/>
        <w:b w:val="0"/>
        <w:i w:val="0"/>
        <w:color w:val="000000"/>
        <w:sz w:val="28"/>
        <w:u w:val="none"/>
      </w:rPr>
    </w:lvl>
  </w:abstractNum>
  <w:abstractNum w:abstractNumId="14">
    <w:multiLevelType w:val="hybridMultilevel"/>
    <w:lvl w:ilvl="0">
      <w:start w:val="1"/>
      <w:numFmt w:val="decimal"/>
      <w:isLgl w:val="false"/>
      <w:suff w:val="tab"/>
      <w:lvlText w:val="%1．"/>
      <w:lvlJc w:val="left"/>
      <w:pPr>
        <w:pStyle w:val="885"/>
        <w:ind w:left="768" w:hanging="360"/>
        <w:tabs>
          <w:tab w:val="num" w:pos="768" w:leader="none"/>
        </w:tabs>
      </w:pPr>
      <w:rPr>
        <w:rFonts w:hint="eastAsia"/>
      </w:rPr>
    </w:lvl>
    <w:lvl w:ilvl="1">
      <w:start w:val="1"/>
      <w:numFmt w:val="decimal"/>
      <w:pStyle w:val="1026"/>
      <w:isLgl w:val="false"/>
      <w:suff w:val="tab"/>
      <w:lvlText w:val="%2、"/>
      <w:lvlJc w:val="left"/>
      <w:pPr>
        <w:pStyle w:val="885"/>
        <w:ind w:left="1188" w:hanging="360"/>
        <w:tabs>
          <w:tab w:val="num" w:pos="1188" w:leader="none"/>
        </w:tabs>
      </w:pPr>
      <w:rPr>
        <w:rFonts w:hint="eastAsia"/>
      </w:rPr>
    </w:lvl>
    <w:lvl w:ilvl="2">
      <w:start w:val="1"/>
      <w:numFmt w:val="decimal"/>
      <w:isLgl w:val="false"/>
      <w:suff w:val="tab"/>
      <w:lvlText w:val="（%3）"/>
      <w:lvlJc w:val="left"/>
      <w:pPr>
        <w:pStyle w:val="885"/>
        <w:ind w:left="1968" w:hanging="720"/>
        <w:tabs>
          <w:tab w:val="num" w:pos="1968" w:leader="none"/>
        </w:tabs>
      </w:pPr>
      <w:rPr>
        <w:rFonts w:hint="eastAsia"/>
        <w:u w:val="none"/>
      </w:rPr>
    </w:lvl>
    <w:lvl w:ilvl="3">
      <w:start w:val="1"/>
      <w:numFmt w:val="decimal"/>
      <w:isLgl w:val="false"/>
      <w:suff w:val="tab"/>
      <w:lvlText w:val="%4."/>
      <w:lvlJc w:val="left"/>
      <w:pPr>
        <w:pStyle w:val="885"/>
        <w:ind w:left="2088" w:hanging="420"/>
        <w:tabs>
          <w:tab w:val="num" w:pos="2088" w:leader="none"/>
        </w:tabs>
      </w:pPr>
    </w:lvl>
    <w:lvl w:ilvl="4">
      <w:start w:val="1"/>
      <w:numFmt w:val="lowerLetter"/>
      <w:isLgl w:val="false"/>
      <w:suff w:val="tab"/>
      <w:lvlText w:val="%5)"/>
      <w:lvlJc w:val="left"/>
      <w:pPr>
        <w:pStyle w:val="885"/>
        <w:ind w:left="2508" w:hanging="420"/>
        <w:tabs>
          <w:tab w:val="num" w:pos="2508" w:leader="none"/>
        </w:tabs>
      </w:pPr>
    </w:lvl>
    <w:lvl w:ilvl="5">
      <w:start w:val="1"/>
      <w:numFmt w:val="lowerRoman"/>
      <w:isLgl w:val="false"/>
      <w:suff w:val="tab"/>
      <w:lvlText w:val="%6."/>
      <w:lvlJc w:val="right"/>
      <w:pPr>
        <w:pStyle w:val="885"/>
        <w:ind w:left="2928" w:hanging="420"/>
        <w:tabs>
          <w:tab w:val="num" w:pos="2928" w:leader="none"/>
        </w:tabs>
      </w:pPr>
    </w:lvl>
    <w:lvl w:ilvl="6">
      <w:start w:val="1"/>
      <w:numFmt w:val="decimal"/>
      <w:isLgl w:val="false"/>
      <w:suff w:val="tab"/>
      <w:lvlText w:val="%7."/>
      <w:lvlJc w:val="left"/>
      <w:pPr>
        <w:pStyle w:val="885"/>
        <w:ind w:left="3348" w:hanging="420"/>
        <w:tabs>
          <w:tab w:val="num" w:pos="3348" w:leader="none"/>
        </w:tabs>
      </w:pPr>
    </w:lvl>
    <w:lvl w:ilvl="7">
      <w:start w:val="1"/>
      <w:numFmt w:val="lowerLetter"/>
      <w:isLgl w:val="false"/>
      <w:suff w:val="tab"/>
      <w:lvlText w:val="%8)"/>
      <w:lvlJc w:val="left"/>
      <w:pPr>
        <w:pStyle w:val="885"/>
        <w:ind w:left="3768" w:hanging="420"/>
        <w:tabs>
          <w:tab w:val="num" w:pos="3768" w:leader="none"/>
        </w:tabs>
      </w:pPr>
    </w:lvl>
    <w:lvl w:ilvl="8">
      <w:start w:val="1"/>
      <w:numFmt w:val="lowerRoman"/>
      <w:isLgl w:val="false"/>
      <w:suff w:val="tab"/>
      <w:lvlText w:val="%9."/>
      <w:lvlJc w:val="right"/>
      <w:pPr>
        <w:pStyle w:val="885"/>
        <w:ind w:left="4188" w:hanging="420"/>
        <w:tabs>
          <w:tab w:val="num" w:pos="4188" w:leader="none"/>
        </w:tabs>
      </w:pPr>
    </w:lvl>
  </w:abstractNum>
  <w:abstractNum w:abstractNumId="15">
    <w:multiLevelType w:val="hybridMultilevel"/>
    <w:lvl w:ilvl="0">
      <w:start w:val="1"/>
      <w:numFmt w:val="decimal"/>
      <w:isLgl w:val="false"/>
      <w:suff w:val="tab"/>
      <w:lvlText w:val="%1."/>
      <w:lvlJc w:val="left"/>
      <w:pPr>
        <w:pStyle w:val="885"/>
        <w:ind w:left="900" w:hanging="900"/>
        <w:tabs>
          <w:tab w:val="num" w:pos="900" w:leader="none"/>
        </w:tabs>
      </w:pPr>
      <w:rPr>
        <w:rFonts w:hint="eastAsia"/>
        <w:b/>
      </w:rPr>
    </w:lvl>
    <w:lvl w:ilvl="1">
      <w:start w:val="1"/>
      <w:numFmt w:val="decimal"/>
      <w:isLgl w:val="false"/>
      <w:suff w:val="tab"/>
      <w:lvlText w:val="%1.%2"/>
      <w:lvlJc w:val="left"/>
      <w:pPr>
        <w:pStyle w:val="885"/>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85"/>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885"/>
        <w:ind w:left="900" w:hanging="900"/>
        <w:tabs>
          <w:tab w:val="num" w:pos="900" w:leader="none"/>
        </w:tabs>
      </w:pPr>
      <w:rPr>
        <w:rFonts w:hint="eastAsia"/>
      </w:rPr>
    </w:lvl>
    <w:lvl w:ilvl="4">
      <w:start w:val="1"/>
      <w:numFmt w:val="decimal"/>
      <w:isLgl w:val="false"/>
      <w:suff w:val="tab"/>
      <w:lvlText w:val="%1.%2.%3.%4.%5"/>
      <w:lvlJc w:val="left"/>
      <w:pPr>
        <w:pStyle w:val="885"/>
        <w:ind w:left="900" w:hanging="900"/>
        <w:tabs>
          <w:tab w:val="num" w:pos="900" w:leader="none"/>
        </w:tabs>
      </w:pPr>
      <w:rPr>
        <w:rFonts w:hint="eastAsia"/>
      </w:rPr>
    </w:lvl>
    <w:lvl w:ilvl="5">
      <w:start w:val="1"/>
      <w:numFmt w:val="decimal"/>
      <w:isLgl w:val="false"/>
      <w:suff w:val="tab"/>
      <w:lvlText w:val="%1.%2.%3.%4.%5.%6"/>
      <w:lvlJc w:val="left"/>
      <w:pPr>
        <w:pStyle w:val="885"/>
        <w:ind w:left="900" w:hanging="900"/>
        <w:tabs>
          <w:tab w:val="num" w:pos="900" w:leader="none"/>
        </w:tabs>
      </w:pPr>
      <w:rPr>
        <w:rFonts w:hint="eastAsia"/>
      </w:rPr>
    </w:lvl>
    <w:lvl w:ilvl="6">
      <w:start w:val="1"/>
      <w:numFmt w:val="decimal"/>
      <w:isLgl w:val="false"/>
      <w:suff w:val="tab"/>
      <w:lvlText w:val="%1.%2.%3.%4.%5.%6.%7"/>
      <w:lvlJc w:val="left"/>
      <w:pPr>
        <w:pStyle w:val="885"/>
        <w:ind w:left="900" w:hanging="900"/>
        <w:tabs>
          <w:tab w:val="num" w:pos="900" w:leader="none"/>
        </w:tabs>
      </w:pPr>
      <w:rPr>
        <w:rFonts w:hint="eastAsia"/>
      </w:rPr>
    </w:lvl>
    <w:lvl w:ilvl="7">
      <w:start w:val="1"/>
      <w:numFmt w:val="decimal"/>
      <w:isLgl w:val="false"/>
      <w:suff w:val="tab"/>
      <w:lvlText w:val="%1.%2.%3.%4.%5.%6.%7.%8"/>
      <w:lvlJc w:val="left"/>
      <w:pPr>
        <w:pStyle w:val="885"/>
        <w:ind w:left="900" w:hanging="900"/>
        <w:tabs>
          <w:tab w:val="num" w:pos="900" w:leader="none"/>
        </w:tabs>
      </w:pPr>
      <w:rPr>
        <w:rFonts w:hint="eastAsia"/>
      </w:rPr>
    </w:lvl>
    <w:lvl w:ilvl="8">
      <w:start w:val="1"/>
      <w:numFmt w:val="decimal"/>
      <w:isLgl w:val="false"/>
      <w:suff w:val="tab"/>
      <w:lvlText w:val="%1.%2.%3.%4.%5.%6.%7.%8.%9"/>
      <w:lvlJc w:val="left"/>
      <w:pPr>
        <w:pStyle w:val="885"/>
        <w:ind w:left="900" w:hanging="900"/>
        <w:tabs>
          <w:tab w:val="num" w:pos="900" w:leader="none"/>
        </w:tabs>
      </w:pPr>
      <w:rPr>
        <w:rFonts w:hint="eastAsia"/>
      </w:rPr>
    </w:lvl>
  </w:abstractNum>
  <w:abstractNum w:abstractNumId="16">
    <w:multiLevelType w:val="hybridMultilevel"/>
    <w:lvl w:ilvl="0">
      <w:start w:val="1"/>
      <w:numFmt w:val="decimal"/>
      <w:pStyle w:val="993"/>
      <w:isLgl w:val="false"/>
      <w:suff w:val="tab"/>
      <w:lvlText w:val="%1)"/>
      <w:lvlJc w:val="left"/>
      <w:pPr>
        <w:pStyle w:val="885"/>
        <w:ind w:left="420" w:hanging="420"/>
      </w:pPr>
    </w:lvl>
    <w:lvl w:ilvl="1">
      <w:start w:val="1"/>
      <w:numFmt w:val="lowerLetter"/>
      <w:isLgl w:val="false"/>
      <w:suff w:val="tab"/>
      <w:lvlText w:val="%2)"/>
      <w:lvlJc w:val="left"/>
      <w:pPr>
        <w:pStyle w:val="885"/>
        <w:ind w:left="840" w:hanging="420"/>
      </w:pPr>
    </w:lvl>
    <w:lvl w:ilvl="2">
      <w:start w:val="1"/>
      <w:numFmt w:val="lowerRoman"/>
      <w:isLgl w:val="false"/>
      <w:suff w:val="tab"/>
      <w:lvlText w:val="%3."/>
      <w:lvlJc w:val="right"/>
      <w:pPr>
        <w:pStyle w:val="885"/>
        <w:ind w:left="1260" w:hanging="420"/>
      </w:pPr>
    </w:lvl>
    <w:lvl w:ilvl="3">
      <w:start w:val="1"/>
      <w:numFmt w:val="decimal"/>
      <w:isLgl w:val="false"/>
      <w:suff w:val="tab"/>
      <w:lvlText w:val="%4."/>
      <w:lvlJc w:val="left"/>
      <w:pPr>
        <w:pStyle w:val="885"/>
        <w:ind w:left="1680" w:hanging="420"/>
      </w:pPr>
    </w:lvl>
    <w:lvl w:ilvl="4">
      <w:start w:val="1"/>
      <w:numFmt w:val="lowerLetter"/>
      <w:isLgl w:val="false"/>
      <w:suff w:val="tab"/>
      <w:lvlText w:val="%5)"/>
      <w:lvlJc w:val="left"/>
      <w:pPr>
        <w:pStyle w:val="885"/>
        <w:ind w:left="2100" w:hanging="420"/>
      </w:pPr>
    </w:lvl>
    <w:lvl w:ilvl="5">
      <w:start w:val="1"/>
      <w:numFmt w:val="lowerRoman"/>
      <w:isLgl w:val="false"/>
      <w:suff w:val="tab"/>
      <w:lvlText w:val="%6."/>
      <w:lvlJc w:val="right"/>
      <w:pPr>
        <w:pStyle w:val="885"/>
        <w:ind w:left="2520" w:hanging="420"/>
      </w:pPr>
    </w:lvl>
    <w:lvl w:ilvl="6">
      <w:start w:val="1"/>
      <w:numFmt w:val="decimal"/>
      <w:isLgl w:val="false"/>
      <w:suff w:val="tab"/>
      <w:lvlText w:val="%7."/>
      <w:lvlJc w:val="left"/>
      <w:pPr>
        <w:pStyle w:val="885"/>
        <w:ind w:left="2940" w:hanging="420"/>
      </w:pPr>
    </w:lvl>
    <w:lvl w:ilvl="7">
      <w:start w:val="1"/>
      <w:numFmt w:val="lowerLetter"/>
      <w:isLgl w:val="false"/>
      <w:suff w:val="tab"/>
      <w:lvlText w:val="%8)"/>
      <w:lvlJc w:val="left"/>
      <w:pPr>
        <w:pStyle w:val="885"/>
        <w:ind w:left="3360" w:hanging="420"/>
      </w:pPr>
    </w:lvl>
    <w:lvl w:ilvl="8">
      <w:start w:val="1"/>
      <w:numFmt w:val="lowerRoman"/>
      <w:isLgl w:val="false"/>
      <w:suff w:val="tab"/>
      <w:lvlText w:val="%9."/>
      <w:lvlJc w:val="right"/>
      <w:pPr>
        <w:pStyle w:val="885"/>
        <w:ind w:left="3780" w:hanging="420"/>
      </w:pPr>
    </w:lvl>
  </w:abstractNum>
  <w:abstractNum w:abstractNumId="17">
    <w:multiLevelType w:val="hybridMultilevel"/>
    <w:lvl w:ilvl="0">
      <w:start w:val="1"/>
      <w:numFmt w:val="decimal"/>
      <w:isLgl w:val="false"/>
      <w:suff w:val="tab"/>
      <w:lvlText w:val="%1."/>
      <w:lvlJc w:val="left"/>
      <w:pPr>
        <w:pStyle w:val="885"/>
        <w:ind w:left="1242" w:hanging="382"/>
      </w:pPr>
      <w:rPr>
        <w:rFonts w:ascii="仿宋" w:hAnsi="仿宋" w:eastAsia="仿宋" w:cs="仿宋"/>
        <w:spacing w:val="0"/>
        <w:sz w:val="32"/>
        <w:szCs w:val="32"/>
      </w:rPr>
    </w:lvl>
    <w:lvl w:ilvl="1">
      <w:start w:val="0"/>
      <w:numFmt w:val="bullet"/>
      <w:isLgl w:val="false"/>
      <w:suff w:val="tab"/>
      <w:lvlText w:val="•"/>
      <w:lvlJc w:val="left"/>
      <w:pPr>
        <w:pStyle w:val="885"/>
        <w:ind w:left="2010" w:hanging="382"/>
      </w:pPr>
    </w:lvl>
    <w:lvl w:ilvl="2">
      <w:start w:val="0"/>
      <w:numFmt w:val="bullet"/>
      <w:isLgl w:val="false"/>
      <w:suff w:val="tab"/>
      <w:lvlText w:val="•"/>
      <w:lvlJc w:val="left"/>
      <w:pPr>
        <w:pStyle w:val="885"/>
        <w:ind w:left="2781" w:hanging="382"/>
      </w:pPr>
    </w:lvl>
    <w:lvl w:ilvl="3">
      <w:start w:val="0"/>
      <w:numFmt w:val="bullet"/>
      <w:isLgl w:val="false"/>
      <w:suff w:val="tab"/>
      <w:lvlText w:val="•"/>
      <w:lvlJc w:val="left"/>
      <w:pPr>
        <w:pStyle w:val="885"/>
        <w:ind w:left="3551" w:hanging="382"/>
      </w:pPr>
    </w:lvl>
    <w:lvl w:ilvl="4">
      <w:start w:val="0"/>
      <w:numFmt w:val="bullet"/>
      <w:isLgl w:val="false"/>
      <w:suff w:val="tab"/>
      <w:lvlText w:val="•"/>
      <w:lvlJc w:val="left"/>
      <w:pPr>
        <w:pStyle w:val="885"/>
        <w:ind w:left="4322" w:hanging="382"/>
      </w:pPr>
    </w:lvl>
    <w:lvl w:ilvl="5">
      <w:start w:val="0"/>
      <w:numFmt w:val="bullet"/>
      <w:isLgl w:val="false"/>
      <w:suff w:val="tab"/>
      <w:lvlText w:val="•"/>
      <w:lvlJc w:val="left"/>
      <w:pPr>
        <w:pStyle w:val="885"/>
        <w:ind w:left="5093" w:hanging="382"/>
      </w:pPr>
    </w:lvl>
    <w:lvl w:ilvl="6">
      <w:start w:val="0"/>
      <w:numFmt w:val="bullet"/>
      <w:isLgl w:val="false"/>
      <w:suff w:val="tab"/>
      <w:lvlText w:val="•"/>
      <w:lvlJc w:val="left"/>
      <w:pPr>
        <w:pStyle w:val="885"/>
        <w:ind w:left="5863" w:hanging="382"/>
      </w:pPr>
    </w:lvl>
    <w:lvl w:ilvl="7">
      <w:start w:val="0"/>
      <w:numFmt w:val="bullet"/>
      <w:isLgl w:val="false"/>
      <w:suff w:val="tab"/>
      <w:lvlText w:val="•"/>
      <w:lvlJc w:val="left"/>
      <w:pPr>
        <w:pStyle w:val="885"/>
        <w:ind w:left="6634" w:hanging="382"/>
      </w:pPr>
    </w:lvl>
    <w:lvl w:ilvl="8">
      <w:start w:val="0"/>
      <w:numFmt w:val="bullet"/>
      <w:isLgl w:val="false"/>
      <w:suff w:val="tab"/>
      <w:lvlText w:val="•"/>
      <w:lvlJc w:val="left"/>
      <w:pPr>
        <w:pStyle w:val="885"/>
        <w:ind w:left="7404" w:hanging="382"/>
      </w:pPr>
    </w:lvl>
  </w:abstractNum>
  <w:abstractNum w:abstractNumId="18">
    <w:multiLevelType w:val="hybridMultilevel"/>
    <w:lvl w:ilvl="0">
      <w:start w:val="1"/>
      <w:numFmt w:val="decimal"/>
      <w:pStyle w:val="1094"/>
      <w:isLgl w:val="false"/>
      <w:suff w:val="tab"/>
      <w:lvlText w:val="%1"/>
      <w:lvlJc w:val="left"/>
      <w:pPr>
        <w:pStyle w:val="885"/>
        <w:ind w:left="680" w:hanging="680"/>
      </w:pPr>
      <w:rPr>
        <w:rFonts w:hint="eastAsia" w:ascii="宋体" w:hAnsi="宋体" w:eastAsia="宋体"/>
      </w:rPr>
    </w:lvl>
    <w:lvl w:ilvl="1">
      <w:start w:val="1"/>
      <w:numFmt w:val="decimal"/>
      <w:pStyle w:val="1095"/>
      <w:isLgl w:val="false"/>
      <w:suff w:val="tab"/>
      <w:lvlText w:val="%1.%2"/>
      <w:lvlJc w:val="left"/>
      <w:pPr>
        <w:pStyle w:val="885"/>
        <w:ind w:left="851" w:hanging="851"/>
      </w:pPr>
      <w:rPr>
        <w:rFonts w:hint="eastAsia" w:ascii="宋体" w:hAnsi="宋体" w:eastAsia="宋体"/>
        <w:color w:val="000000"/>
      </w:rPr>
    </w:lvl>
    <w:lvl w:ilvl="2">
      <w:start w:val="1"/>
      <w:numFmt w:val="decimal"/>
      <w:pStyle w:val="1096"/>
      <w:isLgl w:val="false"/>
      <w:suff w:val="tab"/>
      <w:lvlText w:val="%1.%2.%3"/>
      <w:lvlJc w:val="left"/>
      <w:pPr>
        <w:pStyle w:val="885"/>
        <w:ind w:left="851" w:hanging="851"/>
      </w:pPr>
      <w:rPr>
        <w:rFonts w:hint="eastAsia"/>
      </w:rPr>
    </w:lvl>
    <w:lvl w:ilvl="3">
      <w:start w:val="1"/>
      <w:numFmt w:val="decimal"/>
      <w:isLgl w:val="false"/>
      <w:suff w:val="tab"/>
      <w:lvlText w:val="%1.%2.%3.%4"/>
      <w:lvlJc w:val="left"/>
      <w:pPr>
        <w:pStyle w:val="885"/>
        <w:ind w:left="680" w:hanging="680"/>
      </w:pPr>
      <w:rPr>
        <w:rFonts w:hint="eastAsia"/>
      </w:rPr>
    </w:lvl>
    <w:lvl w:ilvl="4">
      <w:start w:val="1"/>
      <w:numFmt w:val="decimal"/>
      <w:isLgl w:val="false"/>
      <w:suff w:val="tab"/>
      <w:lvlText w:val="%1.%2.%3.%4.%5"/>
      <w:lvlJc w:val="left"/>
      <w:pPr>
        <w:pStyle w:val="885"/>
        <w:ind w:left="680" w:hanging="680"/>
      </w:pPr>
      <w:rPr>
        <w:rFonts w:hint="eastAsia"/>
      </w:rPr>
    </w:lvl>
    <w:lvl w:ilvl="5">
      <w:start w:val="1"/>
      <w:numFmt w:val="decimal"/>
      <w:isLgl w:val="false"/>
      <w:suff w:val="tab"/>
      <w:lvlText w:val="%1.%2.%3.%4.%5.%6"/>
      <w:lvlJc w:val="left"/>
      <w:pPr>
        <w:pStyle w:val="885"/>
        <w:ind w:left="680" w:hanging="680"/>
      </w:pPr>
      <w:rPr>
        <w:rFonts w:hint="eastAsia"/>
      </w:rPr>
    </w:lvl>
    <w:lvl w:ilvl="6">
      <w:start w:val="1"/>
      <w:numFmt w:val="decimal"/>
      <w:isLgl w:val="false"/>
      <w:suff w:val="tab"/>
      <w:lvlText w:val="%1.%2.%3.%4.%5.%6.%7"/>
      <w:lvlJc w:val="left"/>
      <w:pPr>
        <w:pStyle w:val="885"/>
        <w:ind w:left="680" w:hanging="680"/>
      </w:pPr>
      <w:rPr>
        <w:rFonts w:hint="eastAsia"/>
      </w:rPr>
    </w:lvl>
    <w:lvl w:ilvl="7">
      <w:start w:val="1"/>
      <w:numFmt w:val="decimal"/>
      <w:isLgl w:val="false"/>
      <w:suff w:val="tab"/>
      <w:lvlText w:val="%1.%2.%3.%4.%5.%6.%7.%8"/>
      <w:lvlJc w:val="left"/>
      <w:pPr>
        <w:pStyle w:val="885"/>
        <w:ind w:left="680" w:hanging="680"/>
      </w:pPr>
      <w:rPr>
        <w:rFonts w:hint="eastAsia"/>
      </w:rPr>
    </w:lvl>
    <w:lvl w:ilvl="8">
      <w:start w:val="1"/>
      <w:numFmt w:val="decimal"/>
      <w:isLgl w:val="false"/>
      <w:suff w:val="tab"/>
      <w:lvlText w:val="%1.%2.%3.%4.%5.%6.%7.%8.%9"/>
      <w:lvlJc w:val="left"/>
      <w:pPr>
        <w:pStyle w:val="885"/>
        <w:ind w:left="680" w:hanging="680"/>
      </w:pPr>
      <w:rPr>
        <w:rFonts w:hint="eastAsia"/>
      </w:rPr>
    </w:lvl>
  </w:abstractNum>
  <w:abstractNum w:abstractNumId="19">
    <w:multiLevelType w:val="hybridMultilevel"/>
    <w:lvl w:ilvl="0">
      <w:start w:val="1"/>
      <w:numFmt w:val="decimal"/>
      <w:isLgl w:val="false"/>
      <w:suff w:val="tab"/>
      <w:lvlText w:val="%1."/>
      <w:lvlJc w:val="left"/>
      <w:pPr>
        <w:pStyle w:val="885"/>
        <w:ind w:left="900" w:hanging="900"/>
        <w:tabs>
          <w:tab w:val="num" w:pos="900" w:leader="none"/>
        </w:tabs>
      </w:pPr>
      <w:rPr>
        <w:rFonts w:hint="eastAsia"/>
      </w:rPr>
    </w:lvl>
    <w:lvl w:ilvl="1">
      <w:start w:val="1"/>
      <w:numFmt w:val="decimal"/>
      <w:isLgl w:val="false"/>
      <w:suff w:val="tab"/>
      <w:lvlText w:val="%1.%2"/>
      <w:lvlJc w:val="left"/>
      <w:pPr>
        <w:pStyle w:val="885"/>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85"/>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885"/>
        <w:ind w:left="900" w:hanging="900"/>
        <w:tabs>
          <w:tab w:val="num" w:pos="900" w:leader="none"/>
        </w:tabs>
      </w:pPr>
      <w:rPr>
        <w:rFonts w:hint="eastAsia"/>
      </w:rPr>
    </w:lvl>
    <w:lvl w:ilvl="4">
      <w:start w:val="1"/>
      <w:numFmt w:val="decimal"/>
      <w:isLgl w:val="false"/>
      <w:suff w:val="tab"/>
      <w:lvlText w:val="%1.%2.%3.%4.%5"/>
      <w:lvlJc w:val="left"/>
      <w:pPr>
        <w:pStyle w:val="885"/>
        <w:ind w:left="900" w:hanging="900"/>
        <w:tabs>
          <w:tab w:val="num" w:pos="900" w:leader="none"/>
        </w:tabs>
      </w:pPr>
      <w:rPr>
        <w:rFonts w:hint="eastAsia"/>
      </w:rPr>
    </w:lvl>
    <w:lvl w:ilvl="5">
      <w:start w:val="1"/>
      <w:numFmt w:val="decimal"/>
      <w:isLgl w:val="false"/>
      <w:suff w:val="tab"/>
      <w:lvlText w:val="%1.%2.%3.%4.%5.%6"/>
      <w:lvlJc w:val="left"/>
      <w:pPr>
        <w:pStyle w:val="885"/>
        <w:ind w:left="900" w:hanging="900"/>
        <w:tabs>
          <w:tab w:val="num" w:pos="900" w:leader="none"/>
        </w:tabs>
      </w:pPr>
      <w:rPr>
        <w:rFonts w:hint="eastAsia"/>
      </w:rPr>
    </w:lvl>
    <w:lvl w:ilvl="6">
      <w:start w:val="1"/>
      <w:numFmt w:val="decimal"/>
      <w:isLgl w:val="false"/>
      <w:suff w:val="tab"/>
      <w:lvlText w:val="%1.%2.%3.%4.%5.%6.%7"/>
      <w:lvlJc w:val="left"/>
      <w:pPr>
        <w:pStyle w:val="885"/>
        <w:ind w:left="900" w:hanging="900"/>
        <w:tabs>
          <w:tab w:val="num" w:pos="900" w:leader="none"/>
        </w:tabs>
      </w:pPr>
      <w:rPr>
        <w:rFonts w:hint="eastAsia"/>
      </w:rPr>
    </w:lvl>
    <w:lvl w:ilvl="7">
      <w:start w:val="1"/>
      <w:numFmt w:val="decimal"/>
      <w:isLgl w:val="false"/>
      <w:suff w:val="tab"/>
      <w:lvlText w:val="%1.%2.%3.%4.%5.%6.%7.%8"/>
      <w:lvlJc w:val="left"/>
      <w:pPr>
        <w:pStyle w:val="885"/>
        <w:ind w:left="900" w:hanging="900"/>
        <w:tabs>
          <w:tab w:val="num" w:pos="900" w:leader="none"/>
        </w:tabs>
      </w:pPr>
      <w:rPr>
        <w:rFonts w:hint="eastAsia"/>
      </w:rPr>
    </w:lvl>
    <w:lvl w:ilvl="8">
      <w:start w:val="1"/>
      <w:numFmt w:val="decimal"/>
      <w:isLgl w:val="false"/>
      <w:suff w:val="tab"/>
      <w:lvlText w:val="%1.%2.%3.%4.%5.%6.%7.%8.%9"/>
      <w:lvlJc w:val="left"/>
      <w:pPr>
        <w:pStyle w:val="885"/>
        <w:ind w:left="900" w:hanging="900"/>
        <w:tabs>
          <w:tab w:val="num" w:pos="900" w:leader="none"/>
        </w:tabs>
      </w:pPr>
      <w:rPr>
        <w:rFonts w:hint="eastAsia"/>
      </w:rPr>
    </w:lvl>
  </w:abstractNum>
  <w:abstractNum w:abstractNumId="20">
    <w:multiLevelType w:val="hybridMultilevel"/>
    <w:lvl w:ilvl="0">
      <w:start w:val="1"/>
      <w:numFmt w:val="japaneseCounting"/>
      <w:isLgl w:val="false"/>
      <w:suff w:val="tab"/>
      <w:lvlText w:val="%1、"/>
      <w:lvlJc w:val="left"/>
      <w:pPr>
        <w:pStyle w:val="885"/>
        <w:ind w:left="500" w:hanging="500"/>
      </w:pPr>
    </w:lvl>
    <w:lvl w:ilvl="1">
      <w:start w:val="1"/>
      <w:numFmt w:val="lowerLetter"/>
      <w:isLgl w:val="false"/>
      <w:suff w:val="tab"/>
      <w:lvlText w:val="%2)"/>
      <w:lvlJc w:val="left"/>
      <w:pPr>
        <w:pStyle w:val="885"/>
        <w:ind w:left="840" w:hanging="420"/>
      </w:pPr>
    </w:lvl>
    <w:lvl w:ilvl="2">
      <w:start w:val="1"/>
      <w:numFmt w:val="lowerRoman"/>
      <w:isLgl w:val="false"/>
      <w:suff w:val="tab"/>
      <w:lvlText w:val="%3."/>
      <w:lvlJc w:val="right"/>
      <w:pPr>
        <w:pStyle w:val="885"/>
        <w:ind w:left="1260" w:hanging="420"/>
      </w:pPr>
    </w:lvl>
    <w:lvl w:ilvl="3">
      <w:start w:val="1"/>
      <w:numFmt w:val="decimal"/>
      <w:isLgl w:val="false"/>
      <w:suff w:val="tab"/>
      <w:lvlText w:val="%4."/>
      <w:lvlJc w:val="left"/>
      <w:pPr>
        <w:pStyle w:val="885"/>
        <w:ind w:left="1680" w:hanging="420"/>
      </w:pPr>
    </w:lvl>
    <w:lvl w:ilvl="4">
      <w:start w:val="1"/>
      <w:numFmt w:val="lowerLetter"/>
      <w:isLgl w:val="false"/>
      <w:suff w:val="tab"/>
      <w:lvlText w:val="%5)"/>
      <w:lvlJc w:val="left"/>
      <w:pPr>
        <w:pStyle w:val="885"/>
        <w:ind w:left="2100" w:hanging="420"/>
      </w:pPr>
    </w:lvl>
    <w:lvl w:ilvl="5">
      <w:start w:val="1"/>
      <w:numFmt w:val="lowerRoman"/>
      <w:isLgl w:val="false"/>
      <w:suff w:val="tab"/>
      <w:lvlText w:val="%6."/>
      <w:lvlJc w:val="right"/>
      <w:pPr>
        <w:pStyle w:val="885"/>
        <w:ind w:left="2520" w:hanging="420"/>
      </w:pPr>
    </w:lvl>
    <w:lvl w:ilvl="6">
      <w:start w:val="1"/>
      <w:numFmt w:val="decimal"/>
      <w:isLgl w:val="false"/>
      <w:suff w:val="tab"/>
      <w:lvlText w:val="%7."/>
      <w:lvlJc w:val="left"/>
      <w:pPr>
        <w:pStyle w:val="885"/>
        <w:ind w:left="2940" w:hanging="420"/>
      </w:pPr>
    </w:lvl>
    <w:lvl w:ilvl="7">
      <w:start w:val="1"/>
      <w:numFmt w:val="lowerLetter"/>
      <w:isLgl w:val="false"/>
      <w:suff w:val="tab"/>
      <w:lvlText w:val="%8)"/>
      <w:lvlJc w:val="left"/>
      <w:pPr>
        <w:pStyle w:val="885"/>
        <w:ind w:left="3360" w:hanging="420"/>
      </w:pPr>
    </w:lvl>
    <w:lvl w:ilvl="8">
      <w:start w:val="1"/>
      <w:numFmt w:val="lowerRoman"/>
      <w:isLgl w:val="false"/>
      <w:suff w:val="tab"/>
      <w:lvlText w:val="%9."/>
      <w:lvlJc w:val="right"/>
      <w:pPr>
        <w:pStyle w:val="885"/>
        <w:ind w:left="3780" w:hanging="420"/>
      </w:pPr>
    </w:lvl>
  </w:abstractNum>
  <w:abstractNum w:abstractNumId="21">
    <w:multiLevelType w:val="hybridMultilevel"/>
    <w:lvl w:ilvl="0">
      <w:start w:val="1"/>
      <w:numFmt w:val="decimal"/>
      <w:isLgl w:val="false"/>
      <w:suff w:val="tab"/>
      <w:lvlText w:val="%1"/>
      <w:lvlJc w:val="left"/>
      <w:pPr>
        <w:pStyle w:val="885"/>
        <w:ind w:left="900" w:hanging="900"/>
        <w:tabs>
          <w:tab w:val="num" w:pos="900" w:leader="none"/>
        </w:tabs>
      </w:pPr>
      <w:rPr>
        <w:rFonts w:hint="eastAsia"/>
      </w:rPr>
    </w:lvl>
    <w:lvl w:ilvl="1">
      <w:start w:val="1"/>
      <w:numFmt w:val="decimal"/>
      <w:isLgl w:val="false"/>
      <w:suff w:val="tab"/>
      <w:lvlText w:val="%1.%2"/>
      <w:lvlJc w:val="left"/>
      <w:pPr>
        <w:pStyle w:val="88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85"/>
        <w:ind w:left="1980" w:hanging="900"/>
        <w:tabs>
          <w:tab w:val="num" w:pos="1980" w:leader="none"/>
        </w:tabs>
      </w:pPr>
      <w:rPr>
        <w:rFonts w:hint="eastAsia"/>
      </w:rPr>
    </w:lvl>
    <w:lvl w:ilvl="3">
      <w:start w:val="1"/>
      <w:numFmt w:val="decimal"/>
      <w:isLgl w:val="false"/>
      <w:suff w:val="tab"/>
      <w:lvlText w:val="%1.%2.%3.%4"/>
      <w:lvlJc w:val="left"/>
      <w:pPr>
        <w:pStyle w:val="885"/>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885"/>
        <w:ind w:left="900" w:hanging="900"/>
        <w:tabs>
          <w:tab w:val="num" w:pos="900" w:leader="none"/>
        </w:tabs>
      </w:pPr>
      <w:rPr>
        <w:rFonts w:hint="eastAsia"/>
      </w:rPr>
    </w:lvl>
    <w:lvl w:ilvl="5">
      <w:start w:val="1"/>
      <w:numFmt w:val="decimal"/>
      <w:isLgl w:val="false"/>
      <w:suff w:val="tab"/>
      <w:lvlText w:val="%1.%2.%3.%4.%5.%6"/>
      <w:lvlJc w:val="left"/>
      <w:pPr>
        <w:pStyle w:val="885"/>
        <w:ind w:left="900" w:hanging="900"/>
        <w:tabs>
          <w:tab w:val="num" w:pos="900" w:leader="none"/>
        </w:tabs>
      </w:pPr>
      <w:rPr>
        <w:rFonts w:hint="eastAsia"/>
      </w:rPr>
    </w:lvl>
    <w:lvl w:ilvl="6">
      <w:start w:val="1"/>
      <w:numFmt w:val="decimal"/>
      <w:isLgl w:val="false"/>
      <w:suff w:val="tab"/>
      <w:lvlText w:val="%1.%2.%3.%4.%5.%6.%7"/>
      <w:lvlJc w:val="left"/>
      <w:pPr>
        <w:pStyle w:val="885"/>
        <w:ind w:left="900" w:hanging="900"/>
        <w:tabs>
          <w:tab w:val="num" w:pos="900" w:leader="none"/>
        </w:tabs>
      </w:pPr>
      <w:rPr>
        <w:rFonts w:hint="eastAsia"/>
      </w:rPr>
    </w:lvl>
    <w:lvl w:ilvl="7">
      <w:start w:val="1"/>
      <w:numFmt w:val="decimal"/>
      <w:isLgl w:val="false"/>
      <w:suff w:val="tab"/>
      <w:lvlText w:val="%1.%2.%3.%4.%5.%6.%7.%8"/>
      <w:lvlJc w:val="left"/>
      <w:pPr>
        <w:pStyle w:val="885"/>
        <w:ind w:left="900" w:hanging="900"/>
        <w:tabs>
          <w:tab w:val="num" w:pos="900" w:leader="none"/>
        </w:tabs>
      </w:pPr>
      <w:rPr>
        <w:rFonts w:hint="eastAsia"/>
      </w:rPr>
    </w:lvl>
    <w:lvl w:ilvl="8">
      <w:start w:val="1"/>
      <w:numFmt w:val="decimal"/>
      <w:isLgl w:val="false"/>
      <w:suff w:val="tab"/>
      <w:lvlText w:val="%1.%2.%3.%4.%5.%6.%7.%8.%9"/>
      <w:lvlJc w:val="left"/>
      <w:pPr>
        <w:pStyle w:val="885"/>
        <w:ind w:left="900" w:hanging="900"/>
        <w:tabs>
          <w:tab w:val="num" w:pos="900" w:leader="none"/>
        </w:tabs>
      </w:pPr>
      <w:rPr>
        <w:rFonts w:hint="eastAsia"/>
      </w:rPr>
    </w:lvl>
  </w:abstractNum>
  <w:abstractNum w:abstractNumId="22">
    <w:multiLevelType w:val="hybridMultilevel"/>
    <w:lvl w:ilvl="0">
      <w:start w:val="1"/>
      <w:numFmt w:val="decimal"/>
      <w:isLgl w:val="false"/>
      <w:suff w:val="nothing"/>
      <w:lvlText w:val="%1．"/>
      <w:lvlJc w:val="left"/>
      <w:pPr>
        <w:pStyle w:val="885"/>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pStyle w:val="885"/>
        <w:ind w:left="900" w:hanging="900"/>
        <w:tabs>
          <w:tab w:val="num" w:pos="900" w:leader="none"/>
        </w:tabs>
      </w:pPr>
      <w:rPr>
        <w:rFonts w:hint="eastAsia"/>
      </w:rPr>
    </w:lvl>
    <w:lvl w:ilvl="1">
      <w:start w:val="1"/>
      <w:numFmt w:val="decimal"/>
      <w:isLgl w:val="false"/>
      <w:suff w:val="tab"/>
      <w:lvlText w:val="%1.%2"/>
      <w:lvlJc w:val="left"/>
      <w:pPr>
        <w:pStyle w:val="88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85"/>
        <w:ind w:left="1980" w:hanging="900"/>
        <w:tabs>
          <w:tab w:val="num" w:pos="1980" w:leader="none"/>
        </w:tabs>
      </w:pPr>
      <w:rPr>
        <w:rFonts w:hint="eastAsia"/>
      </w:rPr>
    </w:lvl>
    <w:lvl w:ilvl="3">
      <w:start w:val="1"/>
      <w:numFmt w:val="decimal"/>
      <w:isLgl w:val="false"/>
      <w:suff w:val="tab"/>
      <w:lvlText w:val="%1.%2.%3.%4"/>
      <w:lvlJc w:val="left"/>
      <w:pPr>
        <w:pStyle w:val="885"/>
        <w:ind w:left="900" w:hanging="900"/>
        <w:tabs>
          <w:tab w:val="num" w:pos="900" w:leader="none"/>
        </w:tabs>
      </w:pPr>
      <w:rPr>
        <w:rFonts w:hint="eastAsia"/>
      </w:rPr>
    </w:lvl>
    <w:lvl w:ilvl="4">
      <w:start w:val="1"/>
      <w:numFmt w:val="decimal"/>
      <w:isLgl w:val="false"/>
      <w:suff w:val="tab"/>
      <w:lvlText w:val="%1.%2.%3.%4.%5"/>
      <w:lvlJc w:val="left"/>
      <w:pPr>
        <w:pStyle w:val="885"/>
        <w:ind w:left="900" w:hanging="900"/>
        <w:tabs>
          <w:tab w:val="num" w:pos="900" w:leader="none"/>
        </w:tabs>
      </w:pPr>
      <w:rPr>
        <w:rFonts w:hint="eastAsia"/>
      </w:rPr>
    </w:lvl>
    <w:lvl w:ilvl="5">
      <w:start w:val="1"/>
      <w:numFmt w:val="decimal"/>
      <w:isLgl w:val="false"/>
      <w:suff w:val="tab"/>
      <w:lvlText w:val="%1.%2.%3.%4.%5.%6"/>
      <w:lvlJc w:val="left"/>
      <w:pPr>
        <w:pStyle w:val="885"/>
        <w:ind w:left="900" w:hanging="900"/>
        <w:tabs>
          <w:tab w:val="num" w:pos="900" w:leader="none"/>
        </w:tabs>
      </w:pPr>
      <w:rPr>
        <w:rFonts w:hint="eastAsia"/>
      </w:rPr>
    </w:lvl>
    <w:lvl w:ilvl="6">
      <w:start w:val="1"/>
      <w:numFmt w:val="decimal"/>
      <w:isLgl w:val="false"/>
      <w:suff w:val="tab"/>
      <w:lvlText w:val="%1.%2.%3.%4.%5.%6.%7"/>
      <w:lvlJc w:val="left"/>
      <w:pPr>
        <w:pStyle w:val="885"/>
        <w:ind w:left="900" w:hanging="900"/>
        <w:tabs>
          <w:tab w:val="num" w:pos="900" w:leader="none"/>
        </w:tabs>
      </w:pPr>
      <w:rPr>
        <w:rFonts w:hint="eastAsia"/>
      </w:rPr>
    </w:lvl>
    <w:lvl w:ilvl="7">
      <w:start w:val="1"/>
      <w:numFmt w:val="decimal"/>
      <w:isLgl w:val="false"/>
      <w:suff w:val="tab"/>
      <w:lvlText w:val="%1.%2.%3.%4.%5.%6.%7.%8"/>
      <w:lvlJc w:val="left"/>
      <w:pPr>
        <w:pStyle w:val="885"/>
        <w:ind w:left="900" w:hanging="900"/>
        <w:tabs>
          <w:tab w:val="num" w:pos="900" w:leader="none"/>
        </w:tabs>
      </w:pPr>
      <w:rPr>
        <w:rFonts w:hint="eastAsia"/>
      </w:rPr>
    </w:lvl>
    <w:lvl w:ilvl="8">
      <w:start w:val="1"/>
      <w:numFmt w:val="decimal"/>
      <w:isLgl w:val="false"/>
      <w:suff w:val="tab"/>
      <w:lvlText w:val="%1.%2.%3.%4.%5.%6.%7.%8.%9"/>
      <w:lvlJc w:val="left"/>
      <w:pPr>
        <w:pStyle w:val="885"/>
        <w:ind w:left="900" w:hanging="900"/>
        <w:tabs>
          <w:tab w:val="num" w:pos="900" w:leader="none"/>
        </w:tabs>
      </w:pPr>
      <w:rPr>
        <w:rFonts w:hint="eastAsia"/>
      </w:rPr>
    </w:lvl>
  </w:abstractNum>
  <w:abstractNum w:abstractNumId="24">
    <w:multiLevelType w:val="hybridMultilevel"/>
    <w:lvl w:ilvl="0">
      <w:start w:val="1"/>
      <w:numFmt w:val="japaneseCounting"/>
      <w:isLgl w:val="false"/>
      <w:suff w:val="tab"/>
      <w:lvlText w:val="%1、"/>
      <w:lvlJc w:val="left"/>
      <w:pPr>
        <w:pStyle w:val="885"/>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pStyle w:val="885"/>
        <w:ind w:left="205" w:hanging="322"/>
      </w:pPr>
      <w:rPr>
        <w:rFonts w:ascii="仿宋" w:hAnsi="仿宋" w:eastAsia="仿宋" w:cs="仿宋"/>
        <w:spacing w:val="-46"/>
        <w:sz w:val="30"/>
        <w:szCs w:val="30"/>
      </w:rPr>
    </w:lvl>
    <w:lvl w:ilvl="1">
      <w:start w:val="1"/>
      <w:numFmt w:val="lowerLetter"/>
      <w:isLgl w:val="false"/>
      <w:suff w:val="tab"/>
      <w:lvlText w:val="%2)"/>
      <w:lvlJc w:val="left"/>
      <w:pPr>
        <w:pStyle w:val="885"/>
        <w:ind w:left="840" w:hanging="420"/>
      </w:pPr>
    </w:lvl>
    <w:lvl w:ilvl="2">
      <w:start w:val="1"/>
      <w:numFmt w:val="lowerRoman"/>
      <w:isLgl w:val="false"/>
      <w:suff w:val="tab"/>
      <w:lvlText w:val="%3."/>
      <w:lvlJc w:val="right"/>
      <w:pPr>
        <w:pStyle w:val="885"/>
        <w:ind w:left="1260" w:hanging="420"/>
      </w:pPr>
    </w:lvl>
    <w:lvl w:ilvl="3">
      <w:start w:val="1"/>
      <w:numFmt w:val="decimal"/>
      <w:isLgl w:val="false"/>
      <w:suff w:val="tab"/>
      <w:lvlText w:val="%4."/>
      <w:lvlJc w:val="left"/>
      <w:pPr>
        <w:pStyle w:val="885"/>
        <w:ind w:left="1680" w:hanging="420"/>
      </w:pPr>
    </w:lvl>
    <w:lvl w:ilvl="4">
      <w:start w:val="1"/>
      <w:numFmt w:val="lowerLetter"/>
      <w:isLgl w:val="false"/>
      <w:suff w:val="tab"/>
      <w:lvlText w:val="%5)"/>
      <w:lvlJc w:val="left"/>
      <w:pPr>
        <w:pStyle w:val="885"/>
        <w:ind w:left="2100" w:hanging="420"/>
      </w:pPr>
    </w:lvl>
    <w:lvl w:ilvl="5">
      <w:start w:val="1"/>
      <w:numFmt w:val="lowerRoman"/>
      <w:isLgl w:val="false"/>
      <w:suff w:val="tab"/>
      <w:lvlText w:val="%6."/>
      <w:lvlJc w:val="right"/>
      <w:pPr>
        <w:pStyle w:val="885"/>
        <w:ind w:left="2520" w:hanging="420"/>
      </w:pPr>
    </w:lvl>
    <w:lvl w:ilvl="6">
      <w:start w:val="1"/>
      <w:numFmt w:val="decimal"/>
      <w:isLgl w:val="false"/>
      <w:suff w:val="tab"/>
      <w:lvlText w:val="%7."/>
      <w:lvlJc w:val="left"/>
      <w:pPr>
        <w:pStyle w:val="885"/>
        <w:ind w:left="2940" w:hanging="420"/>
      </w:pPr>
    </w:lvl>
    <w:lvl w:ilvl="7">
      <w:start w:val="1"/>
      <w:numFmt w:val="lowerLetter"/>
      <w:isLgl w:val="false"/>
      <w:suff w:val="tab"/>
      <w:lvlText w:val="%8)"/>
      <w:lvlJc w:val="left"/>
      <w:pPr>
        <w:pStyle w:val="885"/>
        <w:ind w:left="3360" w:hanging="420"/>
      </w:pPr>
    </w:lvl>
    <w:lvl w:ilvl="8">
      <w:start w:val="1"/>
      <w:numFmt w:val="lowerRoman"/>
      <w:isLgl w:val="false"/>
      <w:suff w:val="tab"/>
      <w:lvlText w:val="%9."/>
      <w:lvlJc w:val="right"/>
      <w:pPr>
        <w:pStyle w:val="885"/>
        <w:ind w:left="3780" w:hanging="420"/>
      </w:pPr>
    </w:lvl>
  </w:abstractNum>
  <w:abstractNum w:abstractNumId="26">
    <w:multiLevelType w:val="hybridMultilevel"/>
    <w:lvl w:ilvl="0">
      <w:start w:val="2"/>
      <w:numFmt w:val="chineseCounting"/>
      <w:isLgl w:val="false"/>
      <w:suff w:val="nothing"/>
      <w:lvlText w:val="%1、"/>
      <w:lvlJc w:val="left"/>
      <w:pPr>
        <w:pStyle w:val="8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pStyle w:val="885"/>
        <w:ind w:left="900" w:hanging="900"/>
        <w:tabs>
          <w:tab w:val="num" w:pos="900" w:leader="none"/>
        </w:tabs>
      </w:pPr>
      <w:rPr>
        <w:rFonts w:hint="eastAsia"/>
      </w:rPr>
    </w:lvl>
    <w:lvl w:ilvl="1">
      <w:start w:val="1"/>
      <w:numFmt w:val="decimal"/>
      <w:isLgl w:val="false"/>
      <w:suff w:val="tab"/>
      <w:lvlText w:val="%1.%2"/>
      <w:lvlJc w:val="left"/>
      <w:pPr>
        <w:pStyle w:val="88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85"/>
        <w:ind w:left="1980" w:hanging="900"/>
        <w:tabs>
          <w:tab w:val="num" w:pos="1980" w:leader="none"/>
        </w:tabs>
      </w:pPr>
      <w:rPr>
        <w:rFonts w:hint="eastAsia"/>
      </w:rPr>
    </w:lvl>
    <w:lvl w:ilvl="3">
      <w:start w:val="1"/>
      <w:numFmt w:val="decimal"/>
      <w:isLgl w:val="false"/>
      <w:suff w:val="tab"/>
      <w:lvlText w:val="%1.%2.%3.%4"/>
      <w:lvlJc w:val="left"/>
      <w:pPr>
        <w:pStyle w:val="885"/>
        <w:ind w:left="900" w:hanging="900"/>
        <w:tabs>
          <w:tab w:val="num" w:pos="900" w:leader="none"/>
        </w:tabs>
      </w:pPr>
      <w:rPr>
        <w:rFonts w:hint="eastAsia"/>
      </w:rPr>
    </w:lvl>
    <w:lvl w:ilvl="4">
      <w:start w:val="1"/>
      <w:numFmt w:val="decimal"/>
      <w:isLgl w:val="false"/>
      <w:suff w:val="tab"/>
      <w:lvlText w:val="%1.%2.%3.%4.%5"/>
      <w:lvlJc w:val="left"/>
      <w:pPr>
        <w:pStyle w:val="885"/>
        <w:ind w:left="900" w:hanging="900"/>
        <w:tabs>
          <w:tab w:val="num" w:pos="900" w:leader="none"/>
        </w:tabs>
      </w:pPr>
      <w:rPr>
        <w:rFonts w:hint="eastAsia"/>
      </w:rPr>
    </w:lvl>
    <w:lvl w:ilvl="5">
      <w:start w:val="1"/>
      <w:numFmt w:val="decimal"/>
      <w:isLgl w:val="false"/>
      <w:suff w:val="tab"/>
      <w:lvlText w:val="%1.%2.%3.%4.%5.%6"/>
      <w:lvlJc w:val="left"/>
      <w:pPr>
        <w:pStyle w:val="885"/>
        <w:ind w:left="900" w:hanging="900"/>
        <w:tabs>
          <w:tab w:val="num" w:pos="900" w:leader="none"/>
        </w:tabs>
      </w:pPr>
      <w:rPr>
        <w:rFonts w:hint="eastAsia"/>
      </w:rPr>
    </w:lvl>
    <w:lvl w:ilvl="6">
      <w:start w:val="1"/>
      <w:numFmt w:val="decimal"/>
      <w:isLgl w:val="false"/>
      <w:suff w:val="tab"/>
      <w:lvlText w:val="%1.%2.%3.%4.%5.%6.%7"/>
      <w:lvlJc w:val="left"/>
      <w:pPr>
        <w:pStyle w:val="885"/>
        <w:ind w:left="900" w:hanging="900"/>
        <w:tabs>
          <w:tab w:val="num" w:pos="900" w:leader="none"/>
        </w:tabs>
      </w:pPr>
      <w:rPr>
        <w:rFonts w:hint="eastAsia"/>
      </w:rPr>
    </w:lvl>
    <w:lvl w:ilvl="7">
      <w:start w:val="1"/>
      <w:numFmt w:val="decimal"/>
      <w:isLgl w:val="false"/>
      <w:suff w:val="tab"/>
      <w:lvlText w:val="%1.%2.%3.%4.%5.%6.%7.%8"/>
      <w:lvlJc w:val="left"/>
      <w:pPr>
        <w:pStyle w:val="885"/>
        <w:ind w:left="900" w:hanging="900"/>
        <w:tabs>
          <w:tab w:val="num" w:pos="900" w:leader="none"/>
        </w:tabs>
      </w:pPr>
      <w:rPr>
        <w:rFonts w:hint="eastAsia"/>
      </w:rPr>
    </w:lvl>
    <w:lvl w:ilvl="8">
      <w:start w:val="1"/>
      <w:numFmt w:val="decimal"/>
      <w:isLgl w:val="false"/>
      <w:suff w:val="tab"/>
      <w:lvlText w:val="%1.%2.%3.%4.%5.%6.%7.%8.%9"/>
      <w:lvlJc w:val="left"/>
      <w:pPr>
        <w:pStyle w:val="885"/>
        <w:ind w:left="900" w:hanging="900"/>
        <w:tabs>
          <w:tab w:val="num" w:pos="900" w:leader="none"/>
        </w:tabs>
      </w:pPr>
      <w:rPr>
        <w:rFonts w:hint="eastAsia"/>
      </w:rPr>
    </w:lvl>
  </w:abstractNum>
  <w:abstractNum w:abstractNumId="28">
    <w:multiLevelType w:val="hybridMultilevel"/>
    <w:lvl w:ilvl="0">
      <w:start w:val="1"/>
      <w:numFmt w:val="decimal"/>
      <w:isLgl w:val="false"/>
      <w:suff w:val="space"/>
      <w:lvlText w:val="%1."/>
      <w:lvlJc w:val="left"/>
      <w:pPr>
        <w:pStyle w:val="88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9"/>
  </w:num>
  <w:num w:numId="3">
    <w:abstractNumId w:val="16"/>
  </w:num>
  <w:num w:numId="4">
    <w:abstractNumId w:val="14"/>
  </w:num>
  <w:num w:numId="5">
    <w:abstractNumId w:val="11"/>
  </w:num>
  <w:num w:numId="6">
    <w:abstractNumId w:val="10"/>
  </w:num>
  <w:num w:numId="7">
    <w:abstractNumId w:val="18"/>
  </w:num>
  <w:num w:numId="8">
    <w:abstractNumId w:val="0"/>
  </w:num>
  <w:num w:numId="9">
    <w:abstractNumId w:val="15"/>
  </w:num>
  <w:num w:numId="10">
    <w:abstractNumId w:val="21"/>
  </w:num>
  <w:num w:numId="11">
    <w:abstractNumId w:val="8"/>
  </w:num>
  <w:num w:numId="12">
    <w:abstractNumId w:val="23"/>
  </w:num>
  <w:num w:numId="13">
    <w:abstractNumId w:val="19"/>
  </w:num>
  <w:num w:numId="14">
    <w:abstractNumId w:val="27"/>
  </w:num>
  <w:num w:numId="15">
    <w:abstractNumId w:val="20"/>
  </w:num>
  <w:num w:numId="16">
    <w:abstractNumId w:val="12"/>
  </w:num>
  <w:num w:numId="17">
    <w:abstractNumId w:val="28"/>
    <w:lvlOverride w:ilvl="0">
      <w:startOverride w:val="1"/>
    </w:lvlOverride>
  </w:num>
  <w:num w:numId="18">
    <w:abstractNumId w:val="3"/>
    <w:lvlOverride w:ilvl="0">
      <w:startOverride w:val="1"/>
    </w:lvlOverride>
  </w:num>
  <w:num w:numId="19">
    <w:abstractNumId w:val="7"/>
    <w:lvlOverride w:ilvl="0">
      <w:startOverride w:val="1"/>
    </w:lvlOverride>
  </w:num>
  <w:num w:numId="20">
    <w:abstractNumId w:val="5"/>
    <w:lvlOverride w:ilvl="0">
      <w:startOverride w:val="2"/>
    </w:lvlOverride>
  </w:num>
  <w:num w:numId="21">
    <w:abstractNumId w:val="4"/>
    <w:lvlOverride w:ilvl="0">
      <w:startOverride w:val="6"/>
    </w:lvlOverride>
  </w:num>
  <w:num w:numId="22">
    <w:abstractNumId w:val="2"/>
    <w:lvlOverride w:ilvl="0">
      <w:startOverride w:val="16"/>
    </w:lvlOverride>
  </w:num>
  <w:num w:numId="23">
    <w:abstractNumId w:val="6"/>
    <w:lvlOverride w:ilvl="0">
      <w:startOverride w:val="23"/>
    </w:lvlOverride>
  </w:num>
  <w:num w:numId="24">
    <w:abstractNumId w:val="26"/>
  </w:num>
  <w:num w:numId="25">
    <w:abstractNumId w:val="24"/>
  </w:num>
  <w:num w:numId="26">
    <w:abstractNumId w:val="25"/>
  </w:num>
  <w:num w:numId="27">
    <w:abstractNumId w:val="17"/>
  </w:num>
  <w:num w:numId="28">
    <w:abstractNumId w:val="1"/>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85"/>
    <w:next w:val="88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85"/>
    <w:next w:val="88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85"/>
    <w:next w:val="88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85"/>
    <w:next w:val="88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85"/>
    <w:next w:val="88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85"/>
    <w:next w:val="88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85"/>
    <w:next w:val="88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85"/>
    <w:next w:val="88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85"/>
    <w:next w:val="88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8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85"/>
    <w:next w:val="88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85"/>
    <w:next w:val="88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85"/>
    <w:next w:val="885"/>
    <w:link w:val="38"/>
    <w:uiPriority w:val="29"/>
    <w:qFormat/>
    <w:pPr>
      <w:ind w:left="720" w:right="720"/>
    </w:pPr>
    <w:rPr>
      <w:i/>
    </w:rPr>
  </w:style>
  <w:style w:type="character" w:styleId="38">
    <w:name w:val="Quote Char"/>
    <w:link w:val="37"/>
    <w:uiPriority w:val="29"/>
    <w:rPr>
      <w:i/>
    </w:rPr>
  </w:style>
  <w:style w:type="paragraph" w:styleId="39">
    <w:name w:val="Intense Quote"/>
    <w:basedOn w:val="885"/>
    <w:next w:val="88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8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8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85"/>
    <w:next w:val="88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8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8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85"/>
    <w:next w:val="885"/>
    <w:uiPriority w:val="39"/>
    <w:unhideWhenUsed/>
    <w:pPr>
      <w:ind w:left="0" w:right="0" w:firstLine="0"/>
      <w:spacing w:after="57"/>
    </w:pPr>
  </w:style>
  <w:style w:type="paragraph" w:styleId="181">
    <w:name w:val="toc 2"/>
    <w:basedOn w:val="885"/>
    <w:next w:val="885"/>
    <w:uiPriority w:val="39"/>
    <w:unhideWhenUsed/>
    <w:pPr>
      <w:ind w:left="283" w:right="0" w:firstLine="0"/>
      <w:spacing w:after="57"/>
    </w:pPr>
  </w:style>
  <w:style w:type="paragraph" w:styleId="182">
    <w:name w:val="toc 3"/>
    <w:basedOn w:val="885"/>
    <w:next w:val="885"/>
    <w:uiPriority w:val="39"/>
    <w:unhideWhenUsed/>
    <w:pPr>
      <w:ind w:left="567" w:right="0" w:firstLine="0"/>
      <w:spacing w:after="57"/>
    </w:pPr>
  </w:style>
  <w:style w:type="paragraph" w:styleId="183">
    <w:name w:val="toc 4"/>
    <w:basedOn w:val="885"/>
    <w:next w:val="885"/>
    <w:uiPriority w:val="39"/>
    <w:unhideWhenUsed/>
    <w:pPr>
      <w:ind w:left="850" w:right="0" w:firstLine="0"/>
      <w:spacing w:after="57"/>
    </w:pPr>
  </w:style>
  <w:style w:type="paragraph" w:styleId="184">
    <w:name w:val="toc 5"/>
    <w:basedOn w:val="885"/>
    <w:next w:val="885"/>
    <w:uiPriority w:val="39"/>
    <w:unhideWhenUsed/>
    <w:pPr>
      <w:ind w:left="1134" w:right="0" w:firstLine="0"/>
      <w:spacing w:after="57"/>
    </w:pPr>
  </w:style>
  <w:style w:type="paragraph" w:styleId="185">
    <w:name w:val="toc 6"/>
    <w:basedOn w:val="885"/>
    <w:next w:val="885"/>
    <w:uiPriority w:val="39"/>
    <w:unhideWhenUsed/>
    <w:pPr>
      <w:ind w:left="1417" w:right="0" w:firstLine="0"/>
      <w:spacing w:after="57"/>
    </w:pPr>
  </w:style>
  <w:style w:type="paragraph" w:styleId="186">
    <w:name w:val="toc 7"/>
    <w:basedOn w:val="885"/>
    <w:next w:val="885"/>
    <w:uiPriority w:val="39"/>
    <w:unhideWhenUsed/>
    <w:pPr>
      <w:ind w:left="1701" w:right="0" w:firstLine="0"/>
      <w:spacing w:after="57"/>
    </w:pPr>
  </w:style>
  <w:style w:type="paragraph" w:styleId="187">
    <w:name w:val="toc 8"/>
    <w:basedOn w:val="885"/>
    <w:next w:val="885"/>
    <w:uiPriority w:val="39"/>
    <w:unhideWhenUsed/>
    <w:pPr>
      <w:ind w:left="1984" w:right="0" w:firstLine="0"/>
      <w:spacing w:after="57"/>
    </w:pPr>
  </w:style>
  <w:style w:type="paragraph" w:styleId="188">
    <w:name w:val="toc 9"/>
    <w:basedOn w:val="885"/>
    <w:next w:val="885"/>
    <w:uiPriority w:val="39"/>
    <w:unhideWhenUsed/>
    <w:pPr>
      <w:ind w:left="2268" w:right="0" w:firstLine="0"/>
      <w:spacing w:after="57"/>
    </w:pPr>
  </w:style>
  <w:style w:type="paragraph" w:styleId="189">
    <w:name w:val="TOC Heading"/>
    <w:uiPriority w:val="39"/>
    <w:unhideWhenUsed/>
  </w:style>
  <w:style w:type="paragraph" w:styleId="190">
    <w:name w:val="table of figures"/>
    <w:basedOn w:val="885"/>
    <w:next w:val="885"/>
    <w:uiPriority w:val="99"/>
    <w:unhideWhenUsed/>
    <w:pPr>
      <w:spacing w:after="0" w:afterAutospacing="0"/>
    </w:pPr>
  </w:style>
  <w:style w:type="paragraph" w:styleId="885" w:default="1">
    <w:name w:val="Normal"/>
    <w:next w:val="885"/>
    <w:link w:val="885"/>
    <w:qFormat/>
    <w:pPr>
      <w:jc w:val="both"/>
      <w:widowControl w:val="off"/>
    </w:pPr>
    <w:rPr>
      <w:sz w:val="21"/>
      <w:szCs w:val="24"/>
      <w:lang w:val="en-US" w:eastAsia="zh-CN" w:bidi="ar-SA"/>
    </w:rPr>
  </w:style>
  <w:style w:type="paragraph" w:styleId="886">
    <w:name w:val="标题 1"/>
    <w:basedOn w:val="885"/>
    <w:next w:val="885"/>
    <w:link w:val="898"/>
    <w:qFormat/>
    <w:pPr>
      <w:jc w:val="center"/>
      <w:keepLines/>
      <w:keepNext/>
      <w:spacing w:before="240" w:after="120" w:line="300" w:lineRule="auto"/>
      <w:outlineLvl w:val="0"/>
    </w:pPr>
    <w:rPr>
      <w:rFonts w:ascii="宋体"/>
      <w:b/>
      <w:sz w:val="32"/>
      <w:szCs w:val="20"/>
    </w:rPr>
  </w:style>
  <w:style w:type="paragraph" w:styleId="887">
    <w:name w:val="标题 2"/>
    <w:basedOn w:val="885"/>
    <w:next w:val="900"/>
    <w:link w:val="899"/>
    <w:qFormat/>
    <w:pPr>
      <w:jc w:val="center"/>
      <w:keepLines/>
      <w:keepNext/>
      <w:spacing w:before="120" w:line="300" w:lineRule="auto"/>
      <w:outlineLvl w:val="1"/>
    </w:pPr>
    <w:rPr>
      <w:rFonts w:ascii="Arial" w:hAnsi="Arial" w:eastAsia="黑体"/>
      <w:b/>
      <w:sz w:val="30"/>
      <w:szCs w:val="20"/>
    </w:rPr>
  </w:style>
  <w:style w:type="paragraph" w:styleId="888">
    <w:name w:val="标题 3"/>
    <w:basedOn w:val="885"/>
    <w:next w:val="900"/>
    <w:link w:val="902"/>
    <w:qFormat/>
    <w:pPr>
      <w:jc w:val="left"/>
      <w:keepLines/>
      <w:keepNext/>
      <w:spacing w:before="360" w:after="120"/>
      <w:outlineLvl w:val="2"/>
    </w:pPr>
    <w:rPr>
      <w:rFonts w:ascii="宋体"/>
      <w:b/>
      <w:sz w:val="24"/>
      <w:szCs w:val="20"/>
      <w:u w:val="single"/>
    </w:rPr>
  </w:style>
  <w:style w:type="paragraph" w:styleId="889">
    <w:name w:val="标题 4"/>
    <w:basedOn w:val="885"/>
    <w:next w:val="885"/>
    <w:link w:val="903"/>
    <w:qFormat/>
    <w:pPr>
      <w:keepLines/>
      <w:keepNext/>
      <w:spacing w:before="280" w:after="290" w:line="376" w:lineRule="atLeast"/>
      <w:outlineLvl w:val="3"/>
    </w:pPr>
    <w:rPr>
      <w:rFonts w:ascii="Arial" w:hAnsi="Arial" w:eastAsia="黑体"/>
      <w:b/>
      <w:sz w:val="28"/>
      <w:szCs w:val="20"/>
    </w:rPr>
  </w:style>
  <w:style w:type="paragraph" w:styleId="890">
    <w:name w:val="标题 5"/>
    <w:basedOn w:val="885"/>
    <w:next w:val="885"/>
    <w:link w:val="904"/>
    <w:qFormat/>
    <w:pPr>
      <w:keepLines/>
      <w:keepNext/>
      <w:spacing w:before="280" w:after="290" w:line="376" w:lineRule="atLeast"/>
      <w:outlineLvl w:val="4"/>
    </w:pPr>
    <w:rPr>
      <w:b/>
      <w:sz w:val="28"/>
      <w:szCs w:val="20"/>
    </w:rPr>
  </w:style>
  <w:style w:type="paragraph" w:styleId="891">
    <w:name w:val="标题 6"/>
    <w:basedOn w:val="885"/>
    <w:next w:val="885"/>
    <w:link w:val="905"/>
    <w:qFormat/>
    <w:pPr>
      <w:keepLines/>
      <w:keepNext/>
      <w:spacing w:before="240" w:after="64" w:line="320" w:lineRule="atLeast"/>
      <w:outlineLvl w:val="5"/>
    </w:pPr>
    <w:rPr>
      <w:rFonts w:ascii="Arial" w:hAnsi="Arial" w:eastAsia="黑体"/>
      <w:b/>
      <w:sz w:val="24"/>
      <w:szCs w:val="20"/>
    </w:rPr>
  </w:style>
  <w:style w:type="paragraph" w:styleId="892">
    <w:name w:val="标题 7"/>
    <w:basedOn w:val="885"/>
    <w:next w:val="885"/>
    <w:link w:val="906"/>
    <w:qFormat/>
    <w:pPr>
      <w:keepLines/>
      <w:keepNext/>
      <w:spacing w:before="240" w:after="64" w:line="320" w:lineRule="atLeast"/>
      <w:outlineLvl w:val="6"/>
    </w:pPr>
    <w:rPr>
      <w:b/>
      <w:sz w:val="24"/>
      <w:szCs w:val="20"/>
    </w:rPr>
  </w:style>
  <w:style w:type="paragraph" w:styleId="893">
    <w:name w:val="标题 8"/>
    <w:basedOn w:val="885"/>
    <w:next w:val="885"/>
    <w:link w:val="907"/>
    <w:qFormat/>
    <w:pPr>
      <w:keepLines/>
      <w:keepNext/>
      <w:spacing w:before="240" w:after="64" w:line="320" w:lineRule="atLeast"/>
      <w:outlineLvl w:val="7"/>
    </w:pPr>
    <w:rPr>
      <w:rFonts w:ascii="Arial" w:hAnsi="Arial" w:eastAsia="黑体"/>
      <w:sz w:val="24"/>
      <w:szCs w:val="20"/>
    </w:rPr>
  </w:style>
  <w:style w:type="paragraph" w:styleId="894">
    <w:name w:val="标题 9"/>
    <w:basedOn w:val="885"/>
    <w:next w:val="885"/>
    <w:link w:val="908"/>
    <w:qFormat/>
    <w:pPr>
      <w:keepLines/>
      <w:keepNext/>
      <w:spacing w:before="240" w:after="64" w:line="320" w:lineRule="atLeast"/>
      <w:outlineLvl w:val="8"/>
    </w:pPr>
    <w:rPr>
      <w:rFonts w:ascii="Arial" w:hAnsi="Arial" w:eastAsia="黑体"/>
      <w:szCs w:val="20"/>
    </w:rPr>
  </w:style>
  <w:style w:type="character" w:styleId="895">
    <w:name w:val="默认段落字体"/>
    <w:next w:val="895"/>
    <w:link w:val="885"/>
    <w:uiPriority w:val="1"/>
    <w:unhideWhenUsed/>
    <w:qFormat/>
  </w:style>
  <w:style w:type="table" w:styleId="896">
    <w:name w:val="普通表格"/>
    <w:next w:val="896"/>
    <w:link w:val="885"/>
    <w:uiPriority w:val="99"/>
    <w:unhideWhenUsed/>
    <w:qFormat/>
    <w:tblPr/>
  </w:style>
  <w:style w:type="numbering" w:styleId="897">
    <w:name w:val="无列表"/>
    <w:next w:val="897"/>
    <w:link w:val="885"/>
    <w:uiPriority w:val="99"/>
    <w:semiHidden/>
    <w:unhideWhenUsed/>
  </w:style>
  <w:style w:type="character" w:styleId="898">
    <w:name w:val="标题 1 字符"/>
    <w:next w:val="898"/>
    <w:link w:val="886"/>
    <w:qFormat/>
    <w:rPr>
      <w:rFonts w:ascii="宋体"/>
      <w:b/>
      <w:sz w:val="32"/>
    </w:rPr>
  </w:style>
  <w:style w:type="character" w:styleId="899">
    <w:name w:val="标题 2 字符"/>
    <w:next w:val="899"/>
    <w:link w:val="887"/>
    <w:qFormat/>
    <w:rPr>
      <w:rFonts w:ascii="Arial" w:hAnsi="Arial" w:eastAsia="黑体"/>
      <w:b/>
      <w:sz w:val="30"/>
      <w:lang w:val="en-US" w:eastAsia="zh-CN" w:bidi="ar-SA"/>
    </w:rPr>
  </w:style>
  <w:style w:type="paragraph" w:styleId="900">
    <w:name w:val="正文缩进"/>
    <w:basedOn w:val="885"/>
    <w:next w:val="900"/>
    <w:link w:val="901"/>
    <w:uiPriority w:val="99"/>
    <w:qFormat/>
    <w:pPr>
      <w:ind w:firstLine="420"/>
      <w:jc w:val="left"/>
    </w:pPr>
    <w:rPr>
      <w:rFonts w:ascii="宋体"/>
      <w:sz w:val="24"/>
    </w:rPr>
  </w:style>
  <w:style w:type="character" w:styleId="901">
    <w:name w:val="正文缩进 字符1"/>
    <w:next w:val="901"/>
    <w:link w:val="900"/>
    <w:qFormat/>
    <w:rPr>
      <w:rFonts w:ascii="宋体" w:eastAsia="宋体"/>
      <w:sz w:val="24"/>
      <w:szCs w:val="24"/>
      <w:lang w:val="en-US" w:eastAsia="zh-CN" w:bidi="ar-SA"/>
    </w:rPr>
  </w:style>
  <w:style w:type="character" w:styleId="902">
    <w:name w:val="标题 3 字符"/>
    <w:next w:val="902"/>
    <w:link w:val="888"/>
    <w:qFormat/>
    <w:rPr>
      <w:rFonts w:ascii="宋体" w:eastAsia="宋体"/>
      <w:b/>
      <w:sz w:val="24"/>
      <w:u w:val="single"/>
      <w:lang w:val="en-US" w:eastAsia="zh-CN" w:bidi="ar-SA"/>
    </w:rPr>
  </w:style>
  <w:style w:type="character" w:styleId="903">
    <w:name w:val="标题 4 字符"/>
    <w:next w:val="903"/>
    <w:link w:val="889"/>
    <w:qFormat/>
    <w:rPr>
      <w:rFonts w:ascii="Arial" w:hAnsi="Arial" w:eastAsia="黑体"/>
      <w:b/>
      <w:sz w:val="28"/>
    </w:rPr>
  </w:style>
  <w:style w:type="character" w:styleId="904">
    <w:name w:val="标题 5 字符"/>
    <w:next w:val="904"/>
    <w:link w:val="890"/>
    <w:qFormat/>
    <w:rPr>
      <w:b/>
      <w:sz w:val="28"/>
    </w:rPr>
  </w:style>
  <w:style w:type="character" w:styleId="905">
    <w:name w:val="标题 6 字符"/>
    <w:next w:val="905"/>
    <w:link w:val="891"/>
    <w:qFormat/>
    <w:rPr>
      <w:rFonts w:ascii="Arial" w:hAnsi="Arial" w:eastAsia="黑体"/>
      <w:b/>
      <w:sz w:val="24"/>
    </w:rPr>
  </w:style>
  <w:style w:type="character" w:styleId="906">
    <w:name w:val="标题 7 字符"/>
    <w:next w:val="906"/>
    <w:link w:val="892"/>
    <w:qFormat/>
    <w:rPr>
      <w:b/>
      <w:sz w:val="24"/>
    </w:rPr>
  </w:style>
  <w:style w:type="character" w:styleId="907">
    <w:name w:val="标题 8 字符"/>
    <w:next w:val="907"/>
    <w:link w:val="893"/>
    <w:qFormat/>
    <w:rPr>
      <w:rFonts w:ascii="Arial" w:hAnsi="Arial" w:eastAsia="黑体"/>
      <w:sz w:val="24"/>
    </w:rPr>
  </w:style>
  <w:style w:type="character" w:styleId="908">
    <w:name w:val="标题 9 字符"/>
    <w:next w:val="908"/>
    <w:link w:val="894"/>
    <w:qFormat/>
    <w:rPr>
      <w:rFonts w:ascii="Arial" w:hAnsi="Arial" w:eastAsia="黑体"/>
      <w:sz w:val="21"/>
    </w:rPr>
  </w:style>
  <w:style w:type="paragraph" w:styleId="909">
    <w:name w:val="目录 7"/>
    <w:basedOn w:val="885"/>
    <w:next w:val="885"/>
    <w:link w:val="885"/>
    <w:qFormat/>
    <w:pPr>
      <w:ind w:left="2520"/>
    </w:pPr>
  </w:style>
  <w:style w:type="paragraph" w:styleId="910">
    <w:name w:val="题注"/>
    <w:basedOn w:val="885"/>
    <w:next w:val="885"/>
    <w:link w:val="885"/>
    <w:qFormat/>
    <w:pPr>
      <w:spacing w:line="480" w:lineRule="auto"/>
    </w:pPr>
    <w:rPr>
      <w:rFonts w:ascii="华文中宋" w:hAnsi="华文中宋" w:eastAsia="华文中宋"/>
      <w:sz w:val="36"/>
      <w:szCs w:val="20"/>
    </w:rPr>
  </w:style>
  <w:style w:type="paragraph" w:styleId="911">
    <w:name w:val="文档结构图"/>
    <w:basedOn w:val="885"/>
    <w:next w:val="911"/>
    <w:link w:val="912"/>
    <w:qFormat/>
    <w:pPr>
      <w:shd w:val="clear" w:color="auto" w:fill="000080"/>
    </w:pPr>
  </w:style>
  <w:style w:type="character" w:styleId="912">
    <w:name w:val="文档结构图 字符"/>
    <w:next w:val="912"/>
    <w:link w:val="911"/>
    <w:qFormat/>
    <w:rPr>
      <w:sz w:val="21"/>
      <w:szCs w:val="24"/>
      <w:shd w:val="clear" w:color="auto" w:fill="000080"/>
    </w:rPr>
  </w:style>
  <w:style w:type="paragraph" w:styleId="913">
    <w:name w:val="批注文字"/>
    <w:basedOn w:val="885"/>
    <w:next w:val="913"/>
    <w:link w:val="914"/>
    <w:qFormat/>
    <w:pPr>
      <w:jc w:val="left"/>
    </w:pPr>
  </w:style>
  <w:style w:type="character" w:styleId="914">
    <w:name w:val="批注文字 字符1"/>
    <w:next w:val="914"/>
    <w:link w:val="913"/>
    <w:uiPriority w:val="99"/>
    <w:qFormat/>
    <w:rPr>
      <w:sz w:val="21"/>
      <w:szCs w:val="24"/>
    </w:rPr>
  </w:style>
  <w:style w:type="paragraph" w:styleId="915">
    <w:name w:val="正文文本 3"/>
    <w:basedOn w:val="885"/>
    <w:next w:val="915"/>
    <w:link w:val="916"/>
    <w:qFormat/>
    <w:pPr>
      <w:spacing w:after="120"/>
    </w:pPr>
    <w:rPr>
      <w:sz w:val="16"/>
      <w:szCs w:val="16"/>
    </w:rPr>
  </w:style>
  <w:style w:type="character" w:styleId="916">
    <w:name w:val="正文文本 3 字符"/>
    <w:next w:val="916"/>
    <w:link w:val="915"/>
    <w:qFormat/>
    <w:rPr>
      <w:sz w:val="16"/>
      <w:szCs w:val="16"/>
    </w:rPr>
  </w:style>
  <w:style w:type="paragraph" w:styleId="917">
    <w:name w:val="正文文本"/>
    <w:basedOn w:val="885"/>
    <w:next w:val="917"/>
    <w:link w:val="918"/>
    <w:qFormat/>
    <w:pPr>
      <w:spacing w:before="120" w:line="22" w:lineRule="atLeast"/>
      <w:tabs>
        <w:tab w:val="left" w:pos="567" w:leader="none"/>
      </w:tabs>
    </w:pPr>
    <w:rPr>
      <w:rFonts w:ascii="宋体" w:hAnsi="宋体"/>
      <w:sz w:val="24"/>
    </w:rPr>
  </w:style>
  <w:style w:type="character" w:styleId="918">
    <w:name w:val="正文文本 字符1"/>
    <w:next w:val="918"/>
    <w:link w:val="917"/>
    <w:qFormat/>
    <w:rPr>
      <w:rFonts w:ascii="宋体" w:hAnsi="宋体"/>
      <w:sz w:val="24"/>
      <w:szCs w:val="24"/>
    </w:rPr>
  </w:style>
  <w:style w:type="paragraph" w:styleId="919">
    <w:name w:val="正文文本缩进"/>
    <w:basedOn w:val="885"/>
    <w:next w:val="919"/>
    <w:link w:val="920"/>
    <w:qFormat/>
    <w:pPr>
      <w:ind w:firstLine="570"/>
      <w:spacing w:line="360" w:lineRule="auto"/>
    </w:pPr>
    <w:rPr>
      <w:sz w:val="24"/>
    </w:rPr>
  </w:style>
  <w:style w:type="character" w:styleId="920">
    <w:name w:val="正文文本缩进 字符"/>
    <w:next w:val="920"/>
    <w:link w:val="919"/>
    <w:qFormat/>
    <w:rPr>
      <w:rFonts w:eastAsia="宋体"/>
      <w:sz w:val="24"/>
      <w:szCs w:val="24"/>
      <w:lang w:val="en-US" w:eastAsia="zh-CN" w:bidi="ar-SA"/>
    </w:rPr>
  </w:style>
  <w:style w:type="paragraph" w:styleId="921">
    <w:name w:val="列表 2"/>
    <w:basedOn w:val="885"/>
    <w:next w:val="921"/>
    <w:link w:val="885"/>
    <w:qFormat/>
    <w:pPr>
      <w:ind w:left="100" w:hanging="200"/>
    </w:pPr>
  </w:style>
  <w:style w:type="paragraph" w:styleId="922">
    <w:name w:val="文本块"/>
    <w:basedOn w:val="885"/>
    <w:next w:val="922"/>
    <w:link w:val="885"/>
    <w:qFormat/>
    <w:pPr>
      <w:ind w:left="480" w:right="-341" w:firstLine="513"/>
      <w:widowControl/>
    </w:pPr>
    <w:rPr>
      <w:sz w:val="24"/>
      <w:szCs w:val="20"/>
    </w:rPr>
  </w:style>
  <w:style w:type="paragraph" w:styleId="923">
    <w:name w:val="目录 5"/>
    <w:basedOn w:val="885"/>
    <w:next w:val="885"/>
    <w:link w:val="885"/>
    <w:qFormat/>
    <w:pPr>
      <w:ind w:left="1680"/>
    </w:pPr>
  </w:style>
  <w:style w:type="paragraph" w:styleId="924">
    <w:name w:val="目录 3"/>
    <w:basedOn w:val="885"/>
    <w:next w:val="885"/>
    <w:link w:val="885"/>
    <w:uiPriority w:val="39"/>
    <w:qFormat/>
    <w:pPr>
      <w:ind w:left="840"/>
    </w:pPr>
  </w:style>
  <w:style w:type="paragraph" w:styleId="925">
    <w:name w:val="纯文本"/>
    <w:basedOn w:val="885"/>
    <w:next w:val="925"/>
    <w:link w:val="926"/>
    <w:uiPriority w:val="99"/>
    <w:qFormat/>
    <w:rPr>
      <w:rFonts w:hint="eastAsia" w:ascii="宋体" w:hAnsi="Courier New"/>
      <w:szCs w:val="20"/>
    </w:rPr>
  </w:style>
  <w:style w:type="character" w:styleId="926">
    <w:name w:val="纯文本 字符2"/>
    <w:next w:val="926"/>
    <w:link w:val="925"/>
    <w:qFormat/>
    <w:rPr>
      <w:rFonts w:hint="eastAsia" w:ascii="宋体" w:hAnsi="Courier New" w:eastAsia="宋体" w:cs="宋体"/>
      <w:sz w:val="21"/>
    </w:rPr>
  </w:style>
  <w:style w:type="paragraph" w:styleId="927">
    <w:name w:val="目录 8"/>
    <w:basedOn w:val="885"/>
    <w:next w:val="885"/>
    <w:link w:val="885"/>
    <w:qFormat/>
    <w:pPr>
      <w:ind w:left="2940"/>
    </w:pPr>
  </w:style>
  <w:style w:type="paragraph" w:styleId="928">
    <w:name w:val="日期"/>
    <w:basedOn w:val="885"/>
    <w:next w:val="885"/>
    <w:link w:val="929"/>
    <w:qFormat/>
    <w:pPr>
      <w:ind w:left="100"/>
    </w:pPr>
    <w:rPr>
      <w:rFonts w:ascii="仿宋_GB2312" w:hAnsi="宋体" w:eastAsia="仿宋_GB2312"/>
      <w:color w:val="000000"/>
      <w:sz w:val="24"/>
    </w:rPr>
  </w:style>
  <w:style w:type="character" w:styleId="929">
    <w:name w:val="日期 字符"/>
    <w:next w:val="929"/>
    <w:link w:val="928"/>
    <w:qFormat/>
    <w:rPr>
      <w:rFonts w:ascii="仿宋_GB2312" w:hAnsi="宋体" w:eastAsia="仿宋_GB2312"/>
      <w:color w:val="000000"/>
      <w:sz w:val="24"/>
      <w:szCs w:val="24"/>
    </w:rPr>
  </w:style>
  <w:style w:type="paragraph" w:styleId="930">
    <w:name w:val="正文文本缩进 2"/>
    <w:basedOn w:val="885"/>
    <w:next w:val="930"/>
    <w:link w:val="931"/>
    <w:qFormat/>
    <w:pPr>
      <w:ind w:firstLine="480"/>
    </w:pPr>
    <w:rPr>
      <w:rFonts w:ascii="仿宋_GB2312" w:eastAsia="仿宋_GB2312"/>
      <w:sz w:val="24"/>
    </w:rPr>
  </w:style>
  <w:style w:type="character" w:styleId="931">
    <w:name w:val="正文文本缩进 2 字符"/>
    <w:next w:val="931"/>
    <w:link w:val="930"/>
    <w:qFormat/>
    <w:rPr>
      <w:rFonts w:ascii="仿宋_GB2312" w:eastAsia="仿宋_GB2312"/>
      <w:sz w:val="24"/>
      <w:szCs w:val="24"/>
    </w:rPr>
  </w:style>
  <w:style w:type="paragraph" w:styleId="932">
    <w:name w:val="批注框文本"/>
    <w:basedOn w:val="885"/>
    <w:next w:val="932"/>
    <w:link w:val="933"/>
    <w:qFormat/>
    <w:rPr>
      <w:sz w:val="18"/>
      <w:szCs w:val="18"/>
    </w:rPr>
  </w:style>
  <w:style w:type="character" w:styleId="933">
    <w:name w:val="批注框文本 字符"/>
    <w:next w:val="933"/>
    <w:link w:val="932"/>
    <w:qFormat/>
    <w:rPr>
      <w:sz w:val="18"/>
      <w:szCs w:val="18"/>
    </w:rPr>
  </w:style>
  <w:style w:type="paragraph" w:styleId="934">
    <w:name w:val="页脚"/>
    <w:basedOn w:val="885"/>
    <w:next w:val="934"/>
    <w:link w:val="935"/>
    <w:uiPriority w:val="99"/>
    <w:qFormat/>
    <w:pPr>
      <w:jc w:val="left"/>
      <w:tabs>
        <w:tab w:val="center" w:pos="4153" w:leader="none"/>
        <w:tab w:val="right" w:pos="8306" w:leader="none"/>
      </w:tabs>
    </w:pPr>
    <w:rPr>
      <w:rFonts w:ascii="宋体"/>
      <w:sz w:val="18"/>
      <w:szCs w:val="20"/>
    </w:rPr>
  </w:style>
  <w:style w:type="character" w:styleId="935">
    <w:name w:val="页脚 字符"/>
    <w:next w:val="935"/>
    <w:link w:val="934"/>
    <w:uiPriority w:val="99"/>
    <w:qFormat/>
    <w:rPr>
      <w:rFonts w:ascii="宋体" w:eastAsia="宋体"/>
      <w:sz w:val="18"/>
      <w:lang w:val="en-US" w:eastAsia="zh-CN" w:bidi="ar-SA"/>
    </w:rPr>
  </w:style>
  <w:style w:type="paragraph" w:styleId="936">
    <w:name w:val="页眉"/>
    <w:basedOn w:val="885"/>
    <w:next w:val="936"/>
    <w:link w:val="937"/>
    <w:qFormat/>
    <w:pPr>
      <w:jc w:val="center"/>
      <w:tabs>
        <w:tab w:val="center" w:pos="4153" w:leader="none"/>
        <w:tab w:val="right" w:pos="8306" w:leader="none"/>
      </w:tabs>
      <w:pBdr>
        <w:bottom w:val="single" w:color="000000" w:sz="6" w:space="1"/>
      </w:pBdr>
    </w:pPr>
    <w:rPr>
      <w:sz w:val="18"/>
      <w:szCs w:val="18"/>
    </w:rPr>
  </w:style>
  <w:style w:type="character" w:styleId="937">
    <w:name w:val="页眉 字符"/>
    <w:next w:val="937"/>
    <w:link w:val="936"/>
    <w:qFormat/>
    <w:rPr>
      <w:rFonts w:eastAsia="宋体"/>
      <w:sz w:val="18"/>
      <w:szCs w:val="18"/>
      <w:lang w:val="en-US" w:eastAsia="zh-CN" w:bidi="ar-SA"/>
    </w:rPr>
  </w:style>
  <w:style w:type="paragraph" w:styleId="938">
    <w:name w:val="目录 1"/>
    <w:basedOn w:val="885"/>
    <w:next w:val="885"/>
    <w:link w:val="885"/>
    <w:uiPriority w:val="39"/>
    <w:qFormat/>
    <w:pPr>
      <w:spacing w:line="300" w:lineRule="auto"/>
      <w:tabs>
        <w:tab w:val="left" w:pos="1050" w:leader="none"/>
        <w:tab w:val="right" w:pos="8937" w:leader="dot"/>
      </w:tabs>
    </w:pPr>
    <w:rPr>
      <w:rFonts w:ascii="宋体" w:hAnsi="宋体"/>
      <w:b/>
      <w:sz w:val="24"/>
    </w:rPr>
  </w:style>
  <w:style w:type="paragraph" w:styleId="939">
    <w:name w:val="目录 4"/>
    <w:basedOn w:val="885"/>
    <w:next w:val="885"/>
    <w:link w:val="885"/>
    <w:qFormat/>
    <w:pPr>
      <w:ind w:left="1260"/>
    </w:pPr>
  </w:style>
  <w:style w:type="paragraph" w:styleId="940">
    <w:name w:val="目录 6"/>
    <w:basedOn w:val="885"/>
    <w:next w:val="885"/>
    <w:link w:val="885"/>
    <w:qFormat/>
    <w:pPr>
      <w:ind w:left="2100"/>
    </w:pPr>
  </w:style>
  <w:style w:type="paragraph" w:styleId="941">
    <w:name w:val="正文文本缩进 3"/>
    <w:basedOn w:val="885"/>
    <w:next w:val="941"/>
    <w:link w:val="942"/>
    <w:qFormat/>
    <w:pPr>
      <w:ind w:left="720" w:firstLine="480"/>
      <w:jc w:val="left"/>
      <w:spacing w:before="120" w:line="22" w:lineRule="atLeast"/>
    </w:pPr>
    <w:rPr>
      <w:rFonts w:ascii="宋体"/>
      <w:sz w:val="24"/>
      <w:szCs w:val="20"/>
    </w:rPr>
  </w:style>
  <w:style w:type="character" w:styleId="942">
    <w:name w:val="正文文本缩进 3 字符"/>
    <w:next w:val="942"/>
    <w:link w:val="941"/>
    <w:qFormat/>
    <w:rPr>
      <w:rFonts w:ascii="宋体"/>
      <w:sz w:val="24"/>
    </w:rPr>
  </w:style>
  <w:style w:type="paragraph" w:styleId="943">
    <w:name w:val="目录 2"/>
    <w:basedOn w:val="885"/>
    <w:next w:val="885"/>
    <w:link w:val="885"/>
    <w:uiPriority w:val="39"/>
    <w:qFormat/>
    <w:pPr>
      <w:ind w:left="420"/>
      <w:spacing w:line="312" w:lineRule="auto"/>
      <w:tabs>
        <w:tab w:val="right" w:pos="8937" w:leader="dot"/>
      </w:tabs>
    </w:pPr>
  </w:style>
  <w:style w:type="paragraph" w:styleId="944">
    <w:name w:val="目录 9"/>
    <w:basedOn w:val="885"/>
    <w:next w:val="885"/>
    <w:link w:val="885"/>
    <w:qFormat/>
    <w:pPr>
      <w:ind w:left="3360"/>
    </w:pPr>
  </w:style>
  <w:style w:type="paragraph" w:styleId="945">
    <w:name w:val="HTML 预设格式"/>
    <w:basedOn w:val="885"/>
    <w:next w:val="945"/>
    <w:link w:val="94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46">
    <w:name w:val="HTML 预设格式 字符"/>
    <w:next w:val="946"/>
    <w:link w:val="945"/>
    <w:qFormat/>
    <w:rPr>
      <w:rFonts w:ascii="宋体" w:hAnsi="宋体" w:cs="宋体"/>
      <w:sz w:val="24"/>
      <w:szCs w:val="24"/>
    </w:rPr>
  </w:style>
  <w:style w:type="paragraph" w:styleId="947">
    <w:name w:val="普通(网站)"/>
    <w:basedOn w:val="885"/>
    <w:next w:val="947"/>
    <w:link w:val="885"/>
    <w:uiPriority w:val="99"/>
    <w:unhideWhenUsed/>
    <w:qFormat/>
    <w:pPr>
      <w:jc w:val="left"/>
      <w:spacing w:before="100" w:beforeAutospacing="1" w:after="100" w:afterAutospacing="1"/>
      <w:widowControl/>
    </w:pPr>
    <w:rPr>
      <w:rFonts w:ascii="宋体" w:hAnsi="宋体" w:cs="宋体"/>
      <w:sz w:val="24"/>
    </w:rPr>
  </w:style>
  <w:style w:type="paragraph" w:styleId="948">
    <w:name w:val="索引 1"/>
    <w:basedOn w:val="885"/>
    <w:next w:val="885"/>
    <w:link w:val="885"/>
    <w:qFormat/>
    <w:rPr>
      <w:szCs w:val="20"/>
    </w:rPr>
  </w:style>
  <w:style w:type="paragraph" w:styleId="949">
    <w:name w:val="标题"/>
    <w:basedOn w:val="885"/>
    <w:next w:val="949"/>
    <w:link w:val="950"/>
    <w:qFormat/>
    <w:pPr>
      <w:jc w:val="center"/>
      <w:outlineLvl w:val="0"/>
    </w:pPr>
    <w:rPr>
      <w:b/>
      <w:sz w:val="32"/>
      <w:szCs w:val="20"/>
    </w:rPr>
  </w:style>
  <w:style w:type="character" w:styleId="950">
    <w:name w:val="标题 字符"/>
    <w:next w:val="950"/>
    <w:link w:val="949"/>
    <w:qFormat/>
    <w:rPr>
      <w:b/>
      <w:sz w:val="32"/>
    </w:rPr>
  </w:style>
  <w:style w:type="paragraph" w:styleId="951">
    <w:name w:val="批注主题"/>
    <w:basedOn w:val="913"/>
    <w:next w:val="913"/>
    <w:link w:val="952"/>
    <w:qFormat/>
    <w:rPr>
      <w:b/>
      <w:bCs/>
    </w:rPr>
  </w:style>
  <w:style w:type="character" w:styleId="952">
    <w:name w:val="批注主题 字符"/>
    <w:next w:val="952"/>
    <w:link w:val="951"/>
    <w:qFormat/>
    <w:rPr>
      <w:rFonts w:ascii="Times New Roman" w:hAnsi="Times New Roman" w:eastAsia="宋体" w:cs="Times New Roman"/>
      <w:b/>
      <w:bCs/>
      <w:sz w:val="21"/>
      <w:szCs w:val="24"/>
      <w:lang w:val="en-US" w:eastAsia="zh-CN" w:bidi="ar-SA"/>
    </w:rPr>
  </w:style>
  <w:style w:type="paragraph" w:styleId="953">
    <w:name w:val="正文首行缩进 2"/>
    <w:basedOn w:val="919"/>
    <w:next w:val="953"/>
    <w:link w:val="954"/>
    <w:qFormat/>
    <w:pPr>
      <w:ind w:left="420" w:firstLine="420"/>
      <w:spacing w:after="120" w:line="480" w:lineRule="exact"/>
    </w:pPr>
    <w:rPr>
      <w:szCs w:val="20"/>
    </w:rPr>
  </w:style>
  <w:style w:type="character" w:styleId="954">
    <w:name w:val="正文首行缩进 2 字符"/>
    <w:next w:val="954"/>
    <w:link w:val="953"/>
    <w:qFormat/>
    <w:rPr>
      <w:rFonts w:eastAsia="宋体"/>
      <w:sz w:val="24"/>
      <w:szCs w:val="24"/>
      <w:lang w:val="en-US" w:eastAsia="zh-CN" w:bidi="ar-SA"/>
    </w:rPr>
  </w:style>
  <w:style w:type="table" w:styleId="955">
    <w:name w:val="网格型"/>
    <w:basedOn w:val="896"/>
    <w:next w:val="955"/>
    <w:link w:val="885"/>
    <w:uiPriority w:val="39"/>
    <w:qFormat/>
    <w:tblPr/>
  </w:style>
  <w:style w:type="table" w:styleId="956">
    <w:name w:val="中等深浅网格 1 - 着色 2"/>
    <w:basedOn w:val="896"/>
    <w:next w:val="956"/>
    <w:link w:val="885"/>
    <w:qFormat/>
    <w:rPr>
      <w:sz w:val="21"/>
      <w:szCs w:val="24"/>
    </w:rPr>
    <w:tblPr/>
  </w:style>
  <w:style w:type="character" w:styleId="957">
    <w:name w:val="要点"/>
    <w:next w:val="957"/>
    <w:link w:val="885"/>
    <w:qFormat/>
    <w:rPr>
      <w:b/>
      <w:bCs/>
    </w:rPr>
  </w:style>
  <w:style w:type="character" w:styleId="958">
    <w:name w:val="页码"/>
    <w:next w:val="958"/>
    <w:link w:val="885"/>
    <w:qFormat/>
  </w:style>
  <w:style w:type="character" w:styleId="959">
    <w:name w:val="访问过的超链接"/>
    <w:next w:val="959"/>
    <w:link w:val="885"/>
    <w:qFormat/>
    <w:rPr>
      <w:color w:val="800080"/>
      <w:u w:val="single"/>
    </w:rPr>
  </w:style>
  <w:style w:type="character" w:styleId="960">
    <w:name w:val="强调"/>
    <w:next w:val="960"/>
    <w:link w:val="885"/>
    <w:qFormat/>
    <w:rPr>
      <w:color w:val="cc0033"/>
    </w:rPr>
  </w:style>
  <w:style w:type="character" w:styleId="961">
    <w:name w:val="超链接"/>
    <w:next w:val="961"/>
    <w:link w:val="885"/>
    <w:uiPriority w:val="99"/>
    <w:qFormat/>
    <w:rPr>
      <w:color w:val="0000ff"/>
      <w:u w:val="single"/>
    </w:rPr>
  </w:style>
  <w:style w:type="character" w:styleId="962">
    <w:name w:val="批注引用"/>
    <w:next w:val="962"/>
    <w:link w:val="885"/>
    <w:qFormat/>
    <w:rPr>
      <w:sz w:val="21"/>
      <w:szCs w:val="21"/>
    </w:rPr>
  </w:style>
  <w:style w:type="character" w:styleId="963">
    <w:name w:val="HTML 引文"/>
    <w:next w:val="963"/>
    <w:link w:val="885"/>
    <w:qFormat/>
    <w:rPr>
      <w:i/>
      <w:iCs/>
    </w:rPr>
  </w:style>
  <w:style w:type="character" w:styleId="964">
    <w:name w:val="批注文字 字符"/>
    <w:next w:val="964"/>
    <w:link w:val="885"/>
    <w:uiPriority w:val="99"/>
    <w:qFormat/>
    <w:rPr>
      <w:rFonts w:ascii="Times New Roman" w:hAnsi="Times New Roman" w:eastAsia="宋体" w:cs="Times New Roman"/>
      <w:sz w:val="24"/>
      <w:lang w:val="en-US" w:eastAsia="zh-CN" w:bidi="ar-SA"/>
    </w:rPr>
  </w:style>
  <w:style w:type="character" w:styleId="965">
    <w:name w:val="c21"/>
    <w:next w:val="965"/>
    <w:link w:val="885"/>
    <w:qFormat/>
    <w:rPr>
      <w:rFonts w:ascii="ˎ̥" w:hAnsi="ˎ̥"/>
      <w:color w:val="000000"/>
      <w:sz w:val="20"/>
      <w:szCs w:val="20"/>
      <w:u w:val="none"/>
    </w:rPr>
  </w:style>
  <w:style w:type="character" w:styleId="966">
    <w:name w:val="title4"/>
    <w:next w:val="966"/>
    <w:link w:val="885"/>
    <w:qFormat/>
    <w:rPr>
      <w:b/>
      <w:bCs/>
      <w:color w:val="1d87b3"/>
      <w:sz w:val="15"/>
      <w:szCs w:val="15"/>
    </w:rPr>
  </w:style>
  <w:style w:type="character" w:styleId="967">
    <w:name w:val="标题 2 Char Char"/>
    <w:next w:val="967"/>
    <w:link w:val="885"/>
    <w:qFormat/>
    <w:rPr>
      <w:rFonts w:ascii="Arial" w:hAnsi="Arial" w:eastAsia="黑体"/>
      <w:b/>
      <w:bCs/>
      <w:sz w:val="32"/>
      <w:szCs w:val="32"/>
      <w:lang w:val="en-US" w:eastAsia="zh-CN" w:bidi="ar-SA"/>
    </w:rPr>
  </w:style>
  <w:style w:type="character" w:styleId="968">
    <w:name w:val="black1"/>
    <w:next w:val="968"/>
    <w:link w:val="885"/>
    <w:qFormat/>
    <w:rPr>
      <w:color w:val="000000"/>
    </w:rPr>
  </w:style>
  <w:style w:type="character" w:styleId="969">
    <w:name w:val="street-address"/>
    <w:next w:val="969"/>
    <w:link w:val="885"/>
    <w:qFormat/>
  </w:style>
  <w:style w:type="character" w:styleId="970">
    <w:name w:val="locality"/>
    <w:next w:val="970"/>
    <w:link w:val="885"/>
    <w:qFormat/>
  </w:style>
  <w:style w:type="character" w:styleId="971">
    <w:name w:val="正文文本缩进 Char1"/>
    <w:next w:val="971"/>
    <w:link w:val="972"/>
    <w:qFormat/>
    <w:rPr>
      <w:rFonts w:ascii="宋体" w:hAnsi="宋体" w:eastAsia="宋体"/>
      <w:sz w:val="24"/>
      <w:szCs w:val="24"/>
      <w:lang w:bidi="ar-SA"/>
    </w:rPr>
  </w:style>
  <w:style w:type="paragraph" w:styleId="972">
    <w:name w:val="正文文本缩进1"/>
    <w:basedOn w:val="885"/>
    <w:next w:val="972"/>
    <w:link w:val="971"/>
    <w:qFormat/>
    <w:pPr>
      <w:ind w:firstLine="480"/>
      <w:spacing w:line="480" w:lineRule="exact"/>
    </w:pPr>
    <w:rPr>
      <w:rFonts w:ascii="宋体" w:hAnsi="宋体"/>
      <w:sz w:val="24"/>
    </w:rPr>
  </w:style>
  <w:style w:type="character" w:styleId="973">
    <w:name w:val="Char Char11"/>
    <w:next w:val="973"/>
    <w:link w:val="885"/>
    <w:qFormat/>
    <w:rPr>
      <w:rFonts w:ascii="宋体" w:eastAsia="宋体"/>
      <w:b/>
      <w:sz w:val="24"/>
      <w:u w:val="single"/>
      <w:lang w:val="en-US" w:eastAsia="zh-CN" w:bidi="ar-SA"/>
    </w:rPr>
  </w:style>
  <w:style w:type="character" w:styleId="974">
    <w:name w:val="txt"/>
    <w:next w:val="974"/>
    <w:link w:val="885"/>
    <w:qFormat/>
  </w:style>
  <w:style w:type="character" w:styleId="975">
    <w:name w:val="正文缩进 Char Char"/>
    <w:next w:val="975"/>
    <w:link w:val="976"/>
    <w:qFormat/>
    <w:rPr>
      <w:rFonts w:ascii="宋体" w:eastAsia="宋体"/>
      <w:color w:val="000000"/>
      <w:sz w:val="28"/>
      <w:lang w:bidi="ar-SA"/>
    </w:rPr>
  </w:style>
  <w:style w:type="paragraph" w:styleId="976">
    <w:name w:val="正文缩进1"/>
    <w:basedOn w:val="885"/>
    <w:next w:val="976"/>
    <w:link w:val="975"/>
    <w:qFormat/>
    <w:pPr>
      <w:ind w:firstLine="567"/>
      <w:spacing w:line="480" w:lineRule="exact"/>
      <w:widowControl/>
    </w:pPr>
    <w:rPr>
      <w:rFonts w:ascii="宋体"/>
      <w:color w:val="000000"/>
      <w:sz w:val="28"/>
      <w:szCs w:val="20"/>
    </w:rPr>
  </w:style>
  <w:style w:type="character" w:styleId="977">
    <w:name w:val="普通文字1 Char1"/>
    <w:next w:val="977"/>
    <w:link w:val="885"/>
    <w:qFormat/>
    <w:rPr>
      <w:rFonts w:ascii="宋体" w:hAnsi="Courier New" w:eastAsia="宋体"/>
      <w:sz w:val="21"/>
      <w:lang w:val="en-US" w:eastAsia="zh-CN" w:bidi="ar-SA"/>
    </w:rPr>
  </w:style>
  <w:style w:type="character" w:styleId="978">
    <w:name w:val="chanpin1"/>
    <w:next w:val="978"/>
    <w:link w:val="885"/>
    <w:qFormat/>
    <w:rPr>
      <w:rFonts w:ascii="ˎ̥" w:hAnsi="ˎ̥"/>
      <w:color w:val="000000"/>
      <w:sz w:val="20"/>
      <w:szCs w:val="20"/>
      <w:u w:val="none"/>
    </w:rPr>
  </w:style>
  <w:style w:type="character" w:styleId="979">
    <w:name w:val="列出段落 字符"/>
    <w:next w:val="979"/>
    <w:link w:val="980"/>
    <w:uiPriority w:val="34"/>
    <w:qFormat/>
    <w:rPr>
      <w:rFonts w:ascii="Calibri" w:hAnsi="Calibri" w:eastAsia="宋体"/>
      <w:sz w:val="21"/>
      <w:szCs w:val="22"/>
      <w:lang w:val="en-US" w:eastAsia="zh-CN" w:bidi="ar-SA"/>
    </w:rPr>
  </w:style>
  <w:style w:type="paragraph" w:styleId="980">
    <w:name w:val="列出段落"/>
    <w:basedOn w:val="885"/>
    <w:next w:val="980"/>
    <w:link w:val="979"/>
    <w:uiPriority w:val="34"/>
    <w:qFormat/>
    <w:pPr>
      <w:ind w:firstLine="420"/>
    </w:pPr>
    <w:rPr>
      <w:rFonts w:ascii="Calibri" w:hAnsi="Calibri"/>
      <w:szCs w:val="22"/>
    </w:rPr>
  </w:style>
  <w:style w:type="character" w:styleId="981">
    <w:name w:val="标题 3 Char Char"/>
    <w:next w:val="981"/>
    <w:link w:val="885"/>
    <w:qFormat/>
    <w:rPr>
      <w:rFonts w:eastAsia="宋体"/>
      <w:b/>
      <w:bCs/>
      <w:sz w:val="32"/>
      <w:szCs w:val="32"/>
      <w:lang w:val="en-US" w:eastAsia="zh-CN" w:bidi="ar-SA"/>
    </w:rPr>
  </w:style>
  <w:style w:type="character" w:styleId="982">
    <w:name w:val="段1 Char"/>
    <w:next w:val="982"/>
    <w:link w:val="885"/>
    <w:qFormat/>
    <w:rPr>
      <w:rFonts w:ascii="宋体" w:eastAsia="宋体"/>
      <w:sz w:val="24"/>
      <w:lang w:val="en-US" w:eastAsia="zh-CN" w:bidi="ar-SA"/>
    </w:rPr>
  </w:style>
  <w:style w:type="character" w:styleId="983">
    <w:name w:val="chanpin拷贝"/>
    <w:next w:val="983"/>
    <w:link w:val="885"/>
    <w:qFormat/>
  </w:style>
  <w:style w:type="character" w:styleId="984">
    <w:name w:val="纯文本 Char1"/>
    <w:next w:val="984"/>
    <w:link w:val="885"/>
    <w:uiPriority w:val="99"/>
    <w:qFormat/>
    <w:rPr>
      <w:rFonts w:ascii="宋体" w:hAnsi="Courier New" w:eastAsia="宋体"/>
      <w:sz w:val="21"/>
      <w:lang w:val="en-US" w:eastAsia="zh-CN" w:bidi="ar-SA"/>
    </w:rPr>
  </w:style>
  <w:style w:type="character" w:styleId="985">
    <w:name w:val="apple-style-span"/>
    <w:next w:val="985"/>
    <w:link w:val="885"/>
    <w:qFormat/>
    <w:rPr>
      <w:rFonts w:cs="Times New Roman"/>
    </w:rPr>
  </w:style>
  <w:style w:type="paragraph" w:styleId="986">
    <w:name w:val="二级条标题"/>
    <w:basedOn w:val="987"/>
    <w:next w:val="885"/>
    <w:link w:val="885"/>
    <w:qFormat/>
    <w:pPr>
      <w:numPr>
        <w:ilvl w:val="0"/>
        <w:numId w:val="0"/>
      </w:numPr>
      <w:ind w:hanging="840"/>
      <w:tabs>
        <w:tab w:val="left" w:pos="360" w:leader="none"/>
        <w:tab w:val="left" w:pos="840" w:leader="none"/>
      </w:tabs>
      <w:outlineLvl w:val="2"/>
    </w:pPr>
    <w:rPr>
      <w:rFonts w:ascii="宋体" w:eastAsia="宋体"/>
      <w:b w:val="0"/>
    </w:rPr>
  </w:style>
  <w:style w:type="paragraph" w:styleId="987">
    <w:name w:val="一级条标题"/>
    <w:basedOn w:val="988"/>
    <w:next w:val="885"/>
    <w:link w:val="885"/>
    <w:qFormat/>
    <w:pPr>
      <w:numPr>
        <w:ilvl w:val="1"/>
      </w:numPr>
      <w:ind w:left="0" w:hanging="840"/>
      <w:tabs>
        <w:tab w:val="left" w:pos="360" w:leader="none"/>
        <w:tab w:val="left" w:pos="840" w:leader="none"/>
      </w:tabs>
      <w:outlineLvl w:val="1"/>
    </w:pPr>
  </w:style>
  <w:style w:type="paragraph" w:styleId="988">
    <w:name w:val="章标题"/>
    <w:next w:val="885"/>
    <w:link w:val="88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89">
    <w:name w:val="font7"/>
    <w:basedOn w:val="885"/>
    <w:next w:val="989"/>
    <w:link w:val="885"/>
    <w:qFormat/>
    <w:pPr>
      <w:jc w:val="left"/>
      <w:spacing w:before="100" w:beforeAutospacing="1" w:after="100" w:afterAutospacing="1"/>
      <w:widowControl/>
    </w:pPr>
    <w:rPr>
      <w:rFonts w:eastAsia="Arial Unicode MS"/>
      <w:b/>
      <w:bCs/>
      <w:color w:val="000000"/>
      <w:sz w:val="20"/>
      <w:szCs w:val="20"/>
    </w:rPr>
  </w:style>
  <w:style w:type="paragraph" w:styleId="990">
    <w:name w:val="字元 字元"/>
    <w:basedOn w:val="885"/>
    <w:next w:val="990"/>
    <w:link w:val="885"/>
    <w:qFormat/>
    <w:rPr>
      <w:rFonts w:ascii="Tahoma" w:hAnsi="Tahoma"/>
      <w:sz w:val="24"/>
      <w:szCs w:val="20"/>
    </w:rPr>
  </w:style>
  <w:style w:type="paragraph" w:styleId="991">
    <w:name w:val="Char3 Char Char Char"/>
    <w:basedOn w:val="885"/>
    <w:next w:val="991"/>
    <w:link w:val="885"/>
    <w:qFormat/>
    <w:rPr>
      <w:rFonts w:ascii="Tahoma" w:hAnsi="Tahoma"/>
      <w:sz w:val="24"/>
      <w:szCs w:val="20"/>
    </w:rPr>
  </w:style>
  <w:style w:type="paragraph" w:styleId="992">
    <w:name w:val="font6"/>
    <w:basedOn w:val="885"/>
    <w:next w:val="992"/>
    <w:link w:val="885"/>
    <w:qFormat/>
    <w:pPr>
      <w:jc w:val="left"/>
      <w:spacing w:before="100" w:beforeAutospacing="1" w:after="100" w:afterAutospacing="1"/>
      <w:widowControl/>
    </w:pPr>
    <w:rPr>
      <w:rFonts w:ascii="宋体" w:hAnsi="宋体" w:cs="宋体"/>
      <w:sz w:val="20"/>
      <w:szCs w:val="20"/>
    </w:rPr>
  </w:style>
  <w:style w:type="paragraph" w:styleId="993">
    <w:name w:val="项目编号2"/>
    <w:basedOn w:val="994"/>
    <w:next w:val="993"/>
    <w:link w:val="885"/>
    <w:qFormat/>
    <w:pPr>
      <w:numPr>
        <w:numId w:val="3"/>
      </w:numPr>
    </w:pPr>
  </w:style>
  <w:style w:type="paragraph" w:styleId="994">
    <w:name w:val="项目编号1"/>
    <w:basedOn w:val="885"/>
    <w:next w:val="994"/>
    <w:link w:val="885"/>
    <w:qFormat/>
    <w:pPr>
      <w:numPr>
        <w:ilvl w:val="0"/>
        <w:numId w:val="2"/>
      </w:numPr>
      <w:spacing w:before="100" w:beforeAutospacing="1" w:after="100" w:afterAutospacing="1" w:line="360" w:lineRule="auto"/>
    </w:pPr>
    <w:rPr>
      <w:sz w:val="24"/>
    </w:rPr>
  </w:style>
  <w:style w:type="paragraph" w:styleId="995">
    <w:name w:val="图中文字"/>
    <w:basedOn w:val="885"/>
    <w:next w:val="995"/>
    <w:link w:val="885"/>
    <w:qFormat/>
    <w:pPr>
      <w:jc w:val="center"/>
      <w:spacing w:line="0" w:lineRule="atLeast"/>
    </w:pPr>
    <w:rPr>
      <w:sz w:val="24"/>
      <w:szCs w:val="20"/>
    </w:rPr>
  </w:style>
  <w:style w:type="paragraph" w:styleId="996">
    <w:name w:val="xl46"/>
    <w:basedOn w:val="885"/>
    <w:next w:val="996"/>
    <w:link w:val="88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97">
    <w:name w:val="xl25"/>
    <w:basedOn w:val="885"/>
    <w:next w:val="997"/>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98">
    <w:name w:val="Char2"/>
    <w:basedOn w:val="885"/>
    <w:next w:val="998"/>
    <w:link w:val="885"/>
    <w:qFormat/>
    <w:rPr>
      <w:rFonts w:ascii="Tahoma" w:hAnsi="Tahoma"/>
      <w:sz w:val="24"/>
      <w:szCs w:val="20"/>
    </w:rPr>
  </w:style>
  <w:style w:type="paragraph" w:styleId="999">
    <w:name w:val="xl35"/>
    <w:basedOn w:val="885"/>
    <w:next w:val="999"/>
    <w:link w:val="88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00">
    <w:name w:val="xl40"/>
    <w:basedOn w:val="885"/>
    <w:next w:val="1000"/>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01">
    <w:name w:val="xl52"/>
    <w:basedOn w:val="885"/>
    <w:next w:val="1001"/>
    <w:link w:val="88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02">
    <w:name w:val="xl43"/>
    <w:basedOn w:val="885"/>
    <w:next w:val="1002"/>
    <w:link w:val="88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03">
    <w:name w:val="background1"/>
    <w:basedOn w:val="885"/>
    <w:next w:val="1003"/>
    <w:link w:val="885"/>
    <w:qFormat/>
    <w:pPr>
      <w:jc w:val="left"/>
      <w:spacing w:before="100" w:beforeAutospacing="1" w:after="100" w:afterAutospacing="1"/>
      <w:widowControl/>
    </w:pPr>
    <w:rPr>
      <w:rFonts w:ascii="宋体" w:hAnsi="宋体" w:cs="宋体"/>
      <w:sz w:val="24"/>
    </w:rPr>
  </w:style>
  <w:style w:type="paragraph" w:styleId="1004">
    <w:name w:val="Char Char Char Char Char Char Char"/>
    <w:basedOn w:val="885"/>
    <w:next w:val="1004"/>
    <w:link w:val="885"/>
    <w:qFormat/>
    <w:pPr>
      <w:ind w:firstLine="200"/>
      <w:spacing w:line="360" w:lineRule="auto"/>
    </w:pPr>
    <w:rPr>
      <w:rFonts w:eastAsia="仿宋_GB2312"/>
      <w:sz w:val="24"/>
    </w:rPr>
  </w:style>
  <w:style w:type="paragraph" w:styleId="1005">
    <w:name w:val="xl38"/>
    <w:basedOn w:val="885"/>
    <w:next w:val="1005"/>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06">
    <w:name w:val="xl36"/>
    <w:basedOn w:val="885"/>
    <w:next w:val="1006"/>
    <w:link w:val="88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07">
    <w:name w:val="正文 + 宋体"/>
    <w:basedOn w:val="885"/>
    <w:next w:val="1007"/>
    <w:link w:val="885"/>
    <w:qFormat/>
    <w:pPr>
      <w:ind w:left="360" w:hanging="360"/>
      <w:jc w:val="left"/>
      <w:widowControl/>
    </w:pPr>
    <w:rPr>
      <w:rFonts w:ascii="宋体" w:hAnsi="宋体" w:cs="宋体"/>
      <w:b/>
      <w:bCs/>
      <w:color w:val="000000"/>
      <w:sz w:val="18"/>
      <w:szCs w:val="18"/>
    </w:rPr>
  </w:style>
  <w:style w:type="paragraph" w:styleId="1008">
    <w:name w:val="正文列项_数字"/>
    <w:basedOn w:val="885"/>
    <w:next w:val="1008"/>
    <w:link w:val="885"/>
    <w:qFormat/>
    <w:pPr>
      <w:numPr>
        <w:ilvl w:val="7"/>
        <w:numId w:val="1"/>
      </w:numPr>
      <w:ind w:left="680" w:hanging="150"/>
      <w:spacing w:line="460" w:lineRule="exact"/>
      <w:tabs>
        <w:tab w:val="clear" w:pos="860" w:leader="none"/>
      </w:tabs>
      <w:outlineLvl w:val="7"/>
    </w:pPr>
    <w:rPr>
      <w:rFonts w:ascii="宋体"/>
      <w:sz w:val="28"/>
      <w:szCs w:val="20"/>
    </w:rPr>
  </w:style>
  <w:style w:type="paragraph" w:styleId="1009">
    <w:name w:val="xl39"/>
    <w:basedOn w:val="885"/>
    <w:next w:val="1009"/>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0">
    <w:name w:val="xl37"/>
    <w:basedOn w:val="885"/>
    <w:next w:val="1010"/>
    <w:link w:val="88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11">
    <w:name w:val="xl32"/>
    <w:basedOn w:val="885"/>
    <w:next w:val="1011"/>
    <w:link w:val="88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2">
    <w:name w:val="font8"/>
    <w:basedOn w:val="885"/>
    <w:next w:val="1012"/>
    <w:link w:val="885"/>
    <w:qFormat/>
    <w:pPr>
      <w:jc w:val="left"/>
      <w:spacing w:before="100" w:beforeAutospacing="1" w:after="100" w:afterAutospacing="1"/>
      <w:widowControl/>
    </w:pPr>
    <w:rPr>
      <w:sz w:val="36"/>
      <w:szCs w:val="36"/>
    </w:rPr>
  </w:style>
  <w:style w:type="paragraph" w:styleId="1013">
    <w:name w:val="Char"/>
    <w:basedOn w:val="885"/>
    <w:next w:val="1013"/>
    <w:link w:val="885"/>
    <w:qFormat/>
    <w:pPr>
      <w:tabs>
        <w:tab w:val="left" w:pos="360" w:leader="none"/>
      </w:tabs>
    </w:pPr>
    <w:rPr>
      <w:sz w:val="24"/>
    </w:rPr>
  </w:style>
  <w:style w:type="paragraph" w:styleId="1014">
    <w:name w:val="Char Char Char Char Char Char Char Char Char Char Char Char Char Char Char Char"/>
    <w:basedOn w:val="885"/>
    <w:next w:val="1014"/>
    <w:link w:val="885"/>
    <w:qFormat/>
    <w:pPr>
      <w:jc w:val="center"/>
      <w:spacing w:after="160" w:line="240" w:lineRule="exact"/>
      <w:widowControl/>
    </w:pPr>
    <w:rPr>
      <w:rFonts w:ascii="宋体" w:hAnsi="宋体"/>
      <w:b/>
      <w:sz w:val="30"/>
      <w:szCs w:val="30"/>
      <w:lang w:eastAsia="en-US"/>
    </w:rPr>
  </w:style>
  <w:style w:type="paragraph" w:styleId="1015">
    <w:name w:val="xl45"/>
    <w:basedOn w:val="885"/>
    <w:next w:val="1015"/>
    <w:link w:val="88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16">
    <w:name w:val="Char Char1 Char Char Char Char Char Char"/>
    <w:basedOn w:val="885"/>
    <w:next w:val="1016"/>
    <w:link w:val="885"/>
    <w:qFormat/>
    <w:pPr>
      <w:jc w:val="left"/>
      <w:spacing w:after="160" w:line="240" w:lineRule="exact"/>
      <w:widowControl/>
    </w:pPr>
    <w:rPr>
      <w:rFonts w:ascii="Verdana" w:hAnsi="Verdana" w:eastAsia="仿宋_GB2312"/>
      <w:sz w:val="24"/>
      <w:szCs w:val="20"/>
      <w:lang w:eastAsia="en-US"/>
    </w:rPr>
  </w:style>
  <w:style w:type="paragraph" w:styleId="1017">
    <w:name w:val="Char Char1"/>
    <w:basedOn w:val="911"/>
    <w:next w:val="1017"/>
    <w:link w:val="885"/>
    <w:qFormat/>
    <w:rPr>
      <w:rFonts w:ascii="Tahoma" w:hAnsi="Tahoma"/>
      <w:sz w:val="24"/>
    </w:rPr>
  </w:style>
  <w:style w:type="paragraph" w:styleId="1018">
    <w:name w:val="xl26"/>
    <w:basedOn w:val="885"/>
    <w:next w:val="1018"/>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19">
    <w:name w:val="xl30"/>
    <w:basedOn w:val="885"/>
    <w:next w:val="1019"/>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0">
    <w:name w:val="xl41"/>
    <w:basedOn w:val="885"/>
    <w:next w:val="1020"/>
    <w:link w:val="88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21">
    <w:name w:val="样式 宋体 五号 行距: 单倍行距"/>
    <w:basedOn w:val="885"/>
    <w:next w:val="1021"/>
    <w:link w:val="885"/>
    <w:qFormat/>
    <w:pPr>
      <w:jc w:val="left"/>
    </w:pPr>
    <w:rPr>
      <w:rFonts w:ascii="宋体" w:hAnsi="宋体"/>
      <w:szCs w:val="20"/>
    </w:rPr>
  </w:style>
  <w:style w:type="paragraph" w:styleId="1022">
    <w:name w:val="Char1 Char Char Char1"/>
    <w:basedOn w:val="885"/>
    <w:next w:val="1022"/>
    <w:link w:val="885"/>
    <w:qFormat/>
    <w:rPr>
      <w:rFonts w:ascii="Tahoma" w:hAnsi="Tahoma" w:cs="仿宋_GB2312"/>
      <w:sz w:val="24"/>
      <w:szCs w:val="28"/>
    </w:rPr>
  </w:style>
  <w:style w:type="paragraph" w:styleId="1023">
    <w:name w:val="四级条标题"/>
    <w:basedOn w:val="1024"/>
    <w:next w:val="885"/>
    <w:link w:val="885"/>
    <w:qFormat/>
    <w:pPr>
      <w:numPr>
        <w:ilvl w:val="4"/>
      </w:numPr>
      <w:ind w:left="0" w:hanging="840"/>
      <w:tabs>
        <w:tab w:val="left" w:pos="360" w:leader="none"/>
        <w:tab w:val="left" w:pos="840" w:leader="none"/>
      </w:tabs>
      <w:outlineLvl w:val="4"/>
    </w:pPr>
  </w:style>
  <w:style w:type="paragraph" w:styleId="1024">
    <w:name w:val="三级条标题"/>
    <w:basedOn w:val="986"/>
    <w:next w:val="885"/>
    <w:link w:val="885"/>
    <w:qFormat/>
    <w:pPr>
      <w:numPr>
        <w:ilvl w:val="3"/>
        <w:numId w:val="1"/>
      </w:numPr>
      <w:ind w:left="0" w:hanging="840"/>
      <w:tabs>
        <w:tab w:val="left" w:pos="360" w:leader="none"/>
        <w:tab w:val="left" w:pos="840" w:leader="none"/>
      </w:tabs>
      <w:outlineLvl w:val="3"/>
    </w:pPr>
  </w:style>
  <w:style w:type="paragraph" w:styleId="1025">
    <w:name w:val="??"/>
    <w:next w:val="1025"/>
    <w:link w:val="885"/>
    <w:qFormat/>
    <w:pPr>
      <w:jc w:val="both"/>
      <w:widowControl w:val="off"/>
    </w:pPr>
    <w:rPr>
      <w:sz w:val="21"/>
      <w:lang w:val="en-US" w:eastAsia="en-US" w:bidi="ar-SA"/>
    </w:rPr>
  </w:style>
  <w:style w:type="paragraph" w:styleId="1026">
    <w:name w:val="样式 标题 2 + 宋体 五号 行距: 单倍行距"/>
    <w:basedOn w:val="887"/>
    <w:next w:val="1026"/>
    <w:link w:val="88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27">
    <w:name w:val="List Paragraph1"/>
    <w:basedOn w:val="885"/>
    <w:next w:val="1027"/>
    <w:link w:val="885"/>
    <w:qFormat/>
    <w:pPr>
      <w:ind w:firstLine="420"/>
    </w:pPr>
    <w:rPr>
      <w:rFonts w:ascii="Calibri" w:hAnsi="Calibri"/>
      <w:szCs w:val="22"/>
    </w:rPr>
  </w:style>
  <w:style w:type="paragraph" w:styleId="1028">
    <w:name w:val="项目符号1"/>
    <w:basedOn w:val="1029"/>
    <w:next w:val="1028"/>
    <w:link w:val="885"/>
    <w:qFormat/>
    <w:pPr>
      <w:ind w:left="-25" w:firstLine="0"/>
    </w:pPr>
  </w:style>
  <w:style w:type="paragraph" w:styleId="1029">
    <w:name w:val="正文文本样式"/>
    <w:basedOn w:val="885"/>
    <w:next w:val="1029"/>
    <w:link w:val="885"/>
    <w:qFormat/>
    <w:pPr>
      <w:ind w:firstLine="482"/>
      <w:spacing w:line="360" w:lineRule="auto"/>
    </w:pPr>
    <w:rPr>
      <w:rFonts w:cs="宋体"/>
      <w:sz w:val="24"/>
      <w:szCs w:val="20"/>
    </w:rPr>
  </w:style>
  <w:style w:type="paragraph" w:styleId="1030">
    <w:name w:val="xl27"/>
    <w:basedOn w:val="885"/>
    <w:next w:val="1030"/>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31">
    <w:name w:val="font5"/>
    <w:basedOn w:val="885"/>
    <w:next w:val="1031"/>
    <w:link w:val="885"/>
    <w:qFormat/>
    <w:pPr>
      <w:jc w:val="left"/>
      <w:spacing w:before="100" w:beforeAutospacing="1" w:after="100" w:afterAutospacing="1"/>
      <w:widowControl/>
    </w:pPr>
    <w:rPr>
      <w:rFonts w:ascii="宋体" w:hAnsi="宋体" w:cs="宋体"/>
      <w:sz w:val="18"/>
      <w:szCs w:val="18"/>
    </w:rPr>
  </w:style>
  <w:style w:type="paragraph" w:styleId="1032">
    <w:name w:val="五级条标题"/>
    <w:basedOn w:val="1023"/>
    <w:next w:val="885"/>
    <w:link w:val="885"/>
    <w:qFormat/>
    <w:pPr>
      <w:numPr>
        <w:ilvl w:val="5"/>
      </w:numPr>
      <w:ind w:left="0" w:hanging="840"/>
      <w:tabs>
        <w:tab w:val="left" w:pos="360" w:leader="none"/>
        <w:tab w:val="left" w:pos="840" w:leader="none"/>
      </w:tabs>
      <w:outlineLvl w:val="5"/>
    </w:pPr>
  </w:style>
  <w:style w:type="paragraph" w:styleId="1033">
    <w:name w:val="xl49"/>
    <w:basedOn w:val="885"/>
    <w:next w:val="1033"/>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34">
    <w:name w:val="文档正文"/>
    <w:basedOn w:val="885"/>
    <w:next w:val="1034"/>
    <w:link w:val="885"/>
    <w:qFormat/>
    <w:pPr>
      <w:spacing w:before="120" w:after="120" w:line="180" w:lineRule="auto"/>
    </w:pPr>
    <w:rPr>
      <w:rFonts w:ascii="Arial" w:hAnsi="Arial"/>
      <w:szCs w:val="20"/>
    </w:rPr>
  </w:style>
  <w:style w:type="paragraph" w:styleId="1035">
    <w:name w:val="xl33"/>
    <w:basedOn w:val="885"/>
    <w:next w:val="1035"/>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36">
    <w:name w:val="xl42"/>
    <w:basedOn w:val="885"/>
    <w:next w:val="1036"/>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37">
    <w:name w:val="Char Char Char1 Char"/>
    <w:basedOn w:val="885"/>
    <w:next w:val="1037"/>
    <w:link w:val="885"/>
    <w:qFormat/>
    <w:rPr>
      <w:rFonts w:ascii="Tahoma" w:hAnsi="Tahoma"/>
      <w:sz w:val="24"/>
      <w:szCs w:val="20"/>
    </w:rPr>
  </w:style>
  <w:style w:type="paragraph" w:styleId="1038">
    <w:name w:val="xl44"/>
    <w:basedOn w:val="885"/>
    <w:next w:val="1038"/>
    <w:link w:val="88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39">
    <w:name w:val="1名"/>
    <w:basedOn w:val="885"/>
    <w:next w:val="1039"/>
    <w:link w:val="885"/>
    <w:qFormat/>
    <w:pPr>
      <w:numPr>
        <w:ilvl w:val="0"/>
        <w:numId w:val="5"/>
      </w:numPr>
      <w:spacing w:before="120"/>
      <w:tabs>
        <w:tab w:val="left" w:pos="360" w:leader="none"/>
      </w:tabs>
    </w:pPr>
    <w:rPr>
      <w:rFonts w:ascii="宋体"/>
      <w:sz w:val="28"/>
      <w:szCs w:val="20"/>
    </w:rPr>
  </w:style>
  <w:style w:type="paragraph" w:styleId="1040">
    <w:name w:val="font9"/>
    <w:basedOn w:val="885"/>
    <w:next w:val="1040"/>
    <w:link w:val="885"/>
    <w:qFormat/>
    <w:pPr>
      <w:jc w:val="left"/>
      <w:spacing w:before="100" w:beforeAutospacing="1" w:after="100" w:afterAutospacing="1"/>
      <w:widowControl/>
    </w:pPr>
    <w:rPr>
      <w:rFonts w:hint="eastAsia" w:ascii="宋体" w:hAnsi="宋体" w:cs="Arial Unicode MS"/>
      <w:color w:val="000000"/>
      <w:sz w:val="20"/>
      <w:szCs w:val="20"/>
    </w:rPr>
  </w:style>
  <w:style w:type="paragraph" w:styleId="1041">
    <w:name w:val="Char Char Char1 Char1"/>
    <w:basedOn w:val="885"/>
    <w:next w:val="1041"/>
    <w:link w:val="885"/>
    <w:qFormat/>
    <w:rPr>
      <w:rFonts w:ascii="Tahoma" w:hAnsi="Tahoma"/>
      <w:sz w:val="24"/>
      <w:szCs w:val="20"/>
    </w:rPr>
  </w:style>
  <w:style w:type="paragraph" w:styleId="1042">
    <w:name w:val="Char Char Char Char Char Char Char Char Char Char"/>
    <w:basedOn w:val="885"/>
    <w:next w:val="1042"/>
    <w:link w:val="885"/>
    <w:qFormat/>
  </w:style>
  <w:style w:type="paragraph" w:styleId="1043">
    <w:name w:val="Char Char1 Char Char Char Char Char Char Char Char"/>
    <w:basedOn w:val="885"/>
    <w:next w:val="1043"/>
    <w:link w:val="885"/>
    <w:qFormat/>
    <w:pPr>
      <w:jc w:val="left"/>
      <w:spacing w:after="160" w:line="240" w:lineRule="exact"/>
      <w:widowControl/>
    </w:pPr>
    <w:rPr>
      <w:rFonts w:ascii="Verdana" w:hAnsi="Verdana"/>
      <w:sz w:val="20"/>
      <w:szCs w:val="20"/>
      <w:lang w:eastAsia="en-US"/>
    </w:rPr>
  </w:style>
  <w:style w:type="paragraph" w:styleId="1044">
    <w:name w:val="Char1"/>
    <w:basedOn w:val="885"/>
    <w:next w:val="1044"/>
    <w:link w:val="885"/>
    <w:qFormat/>
    <w:pPr>
      <w:tabs>
        <w:tab w:val="left" w:pos="360" w:leader="none"/>
      </w:tabs>
    </w:pPr>
    <w:rPr>
      <w:sz w:val="24"/>
    </w:rPr>
  </w:style>
  <w:style w:type="paragraph" w:styleId="1045">
    <w:name w:val="正文列项_字母"/>
    <w:basedOn w:val="885"/>
    <w:next w:val="1045"/>
    <w:link w:val="885"/>
    <w:qFormat/>
    <w:pPr>
      <w:numPr>
        <w:ilvl w:val="6"/>
        <w:numId w:val="1"/>
      </w:numPr>
      <w:ind w:left="480" w:hanging="180"/>
      <w:spacing w:line="460" w:lineRule="exact"/>
      <w:tabs>
        <w:tab w:val="clear" w:pos="635" w:leader="none"/>
      </w:tabs>
      <w:outlineLvl w:val="6"/>
    </w:pPr>
    <w:rPr>
      <w:rFonts w:ascii="宋体"/>
      <w:sz w:val="28"/>
      <w:szCs w:val="20"/>
    </w:rPr>
  </w:style>
  <w:style w:type="paragraph" w:styleId="1046">
    <w:name w:val="xl28"/>
    <w:basedOn w:val="885"/>
    <w:next w:val="1046"/>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7">
    <w:name w:val="xl47"/>
    <w:basedOn w:val="885"/>
    <w:next w:val="1047"/>
    <w:link w:val="88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8">
    <w:name w:val="默认段落字体 Para Char Char Char Char"/>
    <w:basedOn w:val="885"/>
    <w:next w:val="1048"/>
    <w:link w:val="885"/>
    <w:qFormat/>
    <w:rPr>
      <w:rFonts w:ascii="Arial" w:hAnsi="Arial" w:cs="Arial"/>
      <w:szCs w:val="21"/>
    </w:rPr>
  </w:style>
  <w:style w:type="paragraph" w:styleId="1049">
    <w:name w:val="xl48"/>
    <w:basedOn w:val="885"/>
    <w:next w:val="1049"/>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50">
    <w:name w:val="xl31"/>
    <w:basedOn w:val="885"/>
    <w:next w:val="1050"/>
    <w:link w:val="88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1">
    <w:name w:val="xl53"/>
    <w:basedOn w:val="885"/>
    <w:next w:val="1051"/>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2">
    <w:name w:val="Char Char Char"/>
    <w:basedOn w:val="885"/>
    <w:next w:val="1052"/>
    <w:link w:val="885"/>
    <w:qFormat/>
    <w:rPr>
      <w:rFonts w:ascii="Tahoma" w:hAnsi="Tahoma"/>
      <w:sz w:val="24"/>
      <w:szCs w:val="20"/>
    </w:rPr>
  </w:style>
  <w:style w:type="paragraph" w:styleId="1053">
    <w:name w:val="xl50"/>
    <w:basedOn w:val="885"/>
    <w:next w:val="1053"/>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54">
    <w:name w:val="缺省文本"/>
    <w:basedOn w:val="885"/>
    <w:next w:val="1054"/>
    <w:link w:val="885"/>
    <w:qFormat/>
    <w:pPr>
      <w:jc w:val="left"/>
    </w:pPr>
    <w:rPr>
      <w:sz w:val="24"/>
    </w:rPr>
  </w:style>
  <w:style w:type="paragraph" w:styleId="1055">
    <w:name w:val="Char Char Char1"/>
    <w:basedOn w:val="885"/>
    <w:next w:val="1055"/>
    <w:link w:val="885"/>
    <w:qFormat/>
    <w:rPr>
      <w:rFonts w:ascii="Tahoma" w:hAnsi="Tahoma"/>
      <w:sz w:val="24"/>
      <w:szCs w:val="20"/>
    </w:rPr>
  </w:style>
  <w:style w:type="paragraph" w:styleId="1056">
    <w:name w:val="Char Char Char Char Char Char Char1"/>
    <w:basedOn w:val="885"/>
    <w:next w:val="1056"/>
    <w:link w:val="885"/>
    <w:qFormat/>
    <w:pPr>
      <w:ind w:firstLine="200"/>
      <w:spacing w:line="360" w:lineRule="auto"/>
    </w:pPr>
    <w:rPr>
      <w:rFonts w:eastAsia="仿宋_GB2312"/>
      <w:sz w:val="24"/>
    </w:rPr>
  </w:style>
  <w:style w:type="paragraph" w:styleId="1057">
    <w:name w:val="xl51"/>
    <w:basedOn w:val="885"/>
    <w:next w:val="1057"/>
    <w:link w:val="88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8">
    <w:name w:val="样式2"/>
    <w:basedOn w:val="948"/>
    <w:next w:val="1058"/>
    <w:link w:val="885"/>
    <w:qFormat/>
    <w:pPr>
      <w:jc w:val="center"/>
      <w:spacing w:line="360" w:lineRule="auto"/>
    </w:pPr>
    <w:rPr>
      <w:sz w:val="24"/>
    </w:rPr>
  </w:style>
  <w:style w:type="paragraph" w:styleId="1059">
    <w:name w:val="xl24"/>
    <w:basedOn w:val="885"/>
    <w:next w:val="1059"/>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0">
    <w:name w:val="xl29"/>
    <w:basedOn w:val="885"/>
    <w:next w:val="1060"/>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61">
    <w:name w:val="正文 + 楷体_GB2312"/>
    <w:basedOn w:val="885"/>
    <w:next w:val="1061"/>
    <w:link w:val="885"/>
    <w:qFormat/>
    <w:pPr>
      <w:jc w:val="left"/>
      <w:widowControl/>
    </w:pPr>
    <w:rPr>
      <w:rFonts w:ascii="楷体_GB2312" w:eastAsia="楷体_GB2312" w:cs="Arial"/>
      <w:sz w:val="24"/>
    </w:rPr>
  </w:style>
  <w:style w:type="paragraph" w:styleId="1062">
    <w:name w:val="xl34"/>
    <w:basedOn w:val="885"/>
    <w:next w:val="1062"/>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63">
    <w:name w:val="1 Char Char Char Char"/>
    <w:basedOn w:val="885"/>
    <w:next w:val="1063"/>
    <w:link w:val="885"/>
    <w:qFormat/>
    <w:rPr>
      <w:rFonts w:ascii="Tahoma" w:hAnsi="Tahoma"/>
      <w:sz w:val="24"/>
      <w:szCs w:val="20"/>
    </w:rPr>
  </w:style>
  <w:style w:type="paragraph" w:styleId="1064">
    <w:name w:val="Default"/>
    <w:next w:val="1064"/>
    <w:link w:val="885"/>
    <w:qFormat/>
    <w:pPr>
      <w:widowControl w:val="off"/>
    </w:pPr>
    <w:rPr>
      <w:rFonts w:ascii="Symbol" w:hAnsi="Symbol" w:cs="Symbol"/>
      <w:color w:val="000000"/>
      <w:sz w:val="24"/>
      <w:szCs w:val="24"/>
      <w:lang w:val="en-US" w:eastAsia="zh-CN" w:bidi="ar-SA"/>
    </w:rPr>
  </w:style>
  <w:style w:type="paragraph" w:styleId="1065">
    <w:name w:val="列出段落1"/>
    <w:basedOn w:val="885"/>
    <w:next w:val="1065"/>
    <w:link w:val="885"/>
    <w:qFormat/>
    <w:pPr>
      <w:ind w:firstLine="420"/>
    </w:pPr>
    <w:rPr>
      <w:rFonts w:ascii="Calibri" w:hAnsi="Calibri"/>
      <w:szCs w:val="22"/>
    </w:rPr>
  </w:style>
  <w:style w:type="paragraph" w:styleId="1066">
    <w:name w:val="default"/>
    <w:basedOn w:val="885"/>
    <w:next w:val="1066"/>
    <w:link w:val="885"/>
    <w:qFormat/>
    <w:pPr>
      <w:jc w:val="left"/>
      <w:spacing w:before="100" w:beforeAutospacing="1" w:after="100" w:afterAutospacing="1"/>
      <w:widowControl/>
    </w:pPr>
    <w:rPr>
      <w:rFonts w:ascii="宋体" w:hAnsi="宋体" w:cs="宋体"/>
      <w:sz w:val="24"/>
    </w:rPr>
  </w:style>
  <w:style w:type="paragraph" w:styleId="1067">
    <w:name w:val="字元 字元1"/>
    <w:basedOn w:val="885"/>
    <w:next w:val="1067"/>
    <w:link w:val="885"/>
    <w:qFormat/>
    <w:rPr>
      <w:rFonts w:ascii="Tahoma" w:hAnsi="Tahoma"/>
      <w:sz w:val="24"/>
      <w:szCs w:val="20"/>
    </w:rPr>
  </w:style>
  <w:style w:type="paragraph" w:styleId="1068">
    <w:name w:val="_Style 160"/>
    <w:next w:val="1068"/>
    <w:link w:val="885"/>
    <w:qFormat/>
    <w:rPr>
      <w:sz w:val="21"/>
      <w:szCs w:val="24"/>
      <w:lang w:val="en-US" w:eastAsia="zh-CN" w:bidi="ar-SA"/>
    </w:rPr>
  </w:style>
  <w:style w:type="paragraph" w:styleId="1069">
    <w:name w:val="项目编号3"/>
    <w:basedOn w:val="1029"/>
    <w:next w:val="1069"/>
    <w:link w:val="885"/>
    <w:qFormat/>
    <w:pPr>
      <w:numPr>
        <w:ilvl w:val="0"/>
        <w:numId w:val="6"/>
      </w:numPr>
    </w:pPr>
  </w:style>
  <w:style w:type="paragraph" w:styleId="1070">
    <w:name w:val="Char21"/>
    <w:basedOn w:val="885"/>
    <w:next w:val="1070"/>
    <w:link w:val="885"/>
    <w:qFormat/>
    <w:rPr>
      <w:rFonts w:ascii="Tahoma" w:hAnsi="Tahoma"/>
      <w:sz w:val="24"/>
      <w:szCs w:val="20"/>
    </w:rPr>
  </w:style>
  <w:style w:type="paragraph" w:styleId="1071">
    <w:name w:val="表格文字"/>
    <w:basedOn w:val="919"/>
    <w:next w:val="1071"/>
    <w:link w:val="885"/>
    <w:qFormat/>
    <w:pPr>
      <w:ind w:firstLine="0"/>
      <w:spacing w:before="20" w:after="20" w:line="240" w:lineRule="auto"/>
    </w:pPr>
    <w:rPr>
      <w:rFonts w:ascii="Century Gothic" w:hAnsi="Century Gothic"/>
      <w:sz w:val="20"/>
      <w:szCs w:val="20"/>
    </w:rPr>
  </w:style>
  <w:style w:type="paragraph" w:styleId="1072">
    <w:name w:val="Char Char Char Char Char Char Char Char Char Char1"/>
    <w:basedOn w:val="885"/>
    <w:next w:val="1072"/>
    <w:link w:val="885"/>
    <w:qFormat/>
    <w:rPr>
      <w:rFonts w:ascii="宋体" w:hAnsi="宋体" w:cs="Courier New"/>
      <w:sz w:val="32"/>
      <w:szCs w:val="32"/>
    </w:rPr>
  </w:style>
  <w:style w:type="paragraph" w:styleId="1073">
    <w:name w:val="正文文本样式 加粗"/>
    <w:basedOn w:val="1029"/>
    <w:next w:val="1073"/>
    <w:link w:val="885"/>
    <w:qFormat/>
    <w:rPr>
      <w:b/>
    </w:rPr>
  </w:style>
  <w:style w:type="paragraph" w:styleId="1074">
    <w:name w:val="Char2 Char Char Char Char Char Char"/>
    <w:basedOn w:val="885"/>
    <w:next w:val="1074"/>
    <w:link w:val="885"/>
    <w:qFormat/>
    <w:pPr>
      <w:jc w:val="center"/>
      <w:spacing w:line="400" w:lineRule="exact"/>
      <w:widowControl/>
    </w:pPr>
  </w:style>
  <w:style w:type="paragraph" w:styleId="1075">
    <w:name w:val="Char Char4"/>
    <w:basedOn w:val="885"/>
    <w:next w:val="1075"/>
    <w:link w:val="885"/>
    <w:qFormat/>
    <w:pPr>
      <w:jc w:val="center"/>
      <w:spacing w:line="400" w:lineRule="exact"/>
      <w:widowControl/>
    </w:pPr>
  </w:style>
  <w:style w:type="paragraph" w:styleId="1076">
    <w:name w:val="Char3 Char Char Char1"/>
    <w:basedOn w:val="885"/>
    <w:next w:val="1076"/>
    <w:link w:val="885"/>
    <w:qFormat/>
    <w:rPr>
      <w:rFonts w:ascii="Tahoma" w:hAnsi="Tahoma"/>
      <w:sz w:val="24"/>
      <w:szCs w:val="20"/>
    </w:rPr>
  </w:style>
  <w:style w:type="paragraph" w:styleId="1077">
    <w:name w:val="无间隔"/>
    <w:next w:val="1077"/>
    <w:link w:val="885"/>
    <w:qFormat/>
    <w:pPr>
      <w:jc w:val="both"/>
      <w:widowControl w:val="off"/>
    </w:pPr>
    <w:rPr>
      <w:sz w:val="21"/>
      <w:szCs w:val="24"/>
      <w:lang w:val="en-US" w:eastAsia="zh-CN" w:bidi="ar-SA"/>
    </w:rPr>
  </w:style>
  <w:style w:type="paragraph" w:styleId="1078">
    <w:name w:val="22222222222222"/>
    <w:basedOn w:val="885"/>
    <w:next w:val="1078"/>
    <w:link w:val="885"/>
    <w:qFormat/>
    <w:pPr>
      <w:ind w:firstLine="480"/>
      <w:jc w:val="left"/>
      <w:spacing w:line="360" w:lineRule="auto"/>
      <w:widowControl/>
    </w:pPr>
    <w:rPr>
      <w:color w:val="ff0000"/>
      <w:sz w:val="24"/>
      <w:szCs w:val="20"/>
    </w:rPr>
  </w:style>
  <w:style w:type="character" w:styleId="1079">
    <w:name w:val="中等深浅网格 1 - 强调文字颜色 2 Char"/>
    <w:next w:val="1079"/>
    <w:link w:val="1080"/>
    <w:qFormat/>
    <w:rPr>
      <w:sz w:val="21"/>
      <w:szCs w:val="24"/>
      <w:lang w:val="zh-CN" w:eastAsia="zh-CN" w:bidi="ar-SA"/>
    </w:rPr>
  </w:style>
  <w:style w:type="paragraph" w:styleId="1080">
    <w:name w:val="1"/>
    <w:next w:val="1080"/>
    <w:link w:val="1079"/>
    <w:qFormat/>
    <w:rPr>
      <w:sz w:val="21"/>
      <w:szCs w:val="24"/>
      <w:lang w:val="zh-CN" w:eastAsia="zh-CN" w:bidi="ar-SA"/>
    </w:rPr>
  </w:style>
  <w:style w:type="paragraph" w:styleId="1081">
    <w:name w:val="图文"/>
    <w:basedOn w:val="885"/>
    <w:next w:val="1081"/>
    <w:link w:val="885"/>
    <w:qFormat/>
    <w:pPr>
      <w:spacing w:after="50" w:line="360" w:lineRule="auto"/>
    </w:pPr>
    <w:rPr>
      <w:sz w:val="24"/>
    </w:rPr>
  </w:style>
  <w:style w:type="paragraph" w:styleId="1082">
    <w:name w:val="xl23"/>
    <w:basedOn w:val="885"/>
    <w:next w:val="1082"/>
    <w:link w:val="885"/>
    <w:qFormat/>
    <w:pPr>
      <w:spacing w:before="100" w:beforeAutospacing="1" w:after="100" w:afterAutospacing="1" w:line="360" w:lineRule="auto"/>
      <w:widowControl/>
    </w:pPr>
    <w:rPr>
      <w:sz w:val="24"/>
      <w:szCs w:val="20"/>
    </w:rPr>
  </w:style>
  <w:style w:type="paragraph" w:styleId="1083">
    <w:name w:val="正文表格"/>
    <w:basedOn w:val="885"/>
    <w:next w:val="1083"/>
    <w:link w:val="1084"/>
    <w:qFormat/>
    <w:pPr>
      <w:jc w:val="left"/>
    </w:pPr>
    <w:rPr>
      <w:rFonts w:ascii="宋体" w:hAnsi="宋体"/>
      <w:color w:val="000000"/>
      <w:szCs w:val="21"/>
    </w:rPr>
  </w:style>
  <w:style w:type="character" w:styleId="1084">
    <w:name w:val="正文表格 Char"/>
    <w:next w:val="1084"/>
    <w:link w:val="1083"/>
    <w:qFormat/>
    <w:rPr>
      <w:rFonts w:ascii="宋体" w:hAnsi="宋体"/>
      <w:color w:val="000000"/>
      <w:sz w:val="21"/>
      <w:szCs w:val="21"/>
    </w:rPr>
  </w:style>
  <w:style w:type="paragraph" w:styleId="1085">
    <w:name w:val="正文重点"/>
    <w:basedOn w:val="885"/>
    <w:next w:val="1085"/>
    <w:link w:val="1086"/>
    <w:qFormat/>
    <w:pPr>
      <w:ind w:firstLine="482"/>
      <w:jc w:val="left"/>
      <w:spacing w:line="360" w:lineRule="auto"/>
    </w:pPr>
    <w:rPr>
      <w:b/>
      <w:sz w:val="24"/>
      <w:szCs w:val="20"/>
    </w:rPr>
  </w:style>
  <w:style w:type="character" w:styleId="1086">
    <w:name w:val="正文重点 Char"/>
    <w:next w:val="1086"/>
    <w:link w:val="1085"/>
    <w:qFormat/>
    <w:rPr>
      <w:b/>
      <w:sz w:val="24"/>
    </w:rPr>
  </w:style>
  <w:style w:type="paragraph" w:styleId="1087">
    <w:name w:val="标题1-附件"/>
    <w:basedOn w:val="886"/>
    <w:next w:val="1087"/>
    <w:link w:val="885"/>
    <w:qFormat/>
    <w:pPr>
      <w:jc w:val="left"/>
    </w:pPr>
    <w:rPr>
      <w:sz w:val="24"/>
      <w:szCs w:val="24"/>
    </w:rPr>
  </w:style>
  <w:style w:type="paragraph" w:styleId="1088">
    <w:name w:val="正文小标题"/>
    <w:basedOn w:val="885"/>
    <w:next w:val="900"/>
    <w:link w:val="1089"/>
    <w:qFormat/>
    <w:pPr>
      <w:ind w:firstLine="482"/>
      <w:jc w:val="left"/>
      <w:spacing w:before="312" w:after="312"/>
    </w:pPr>
    <w:rPr>
      <w:rFonts w:ascii="宋体" w:hAnsi="宋体"/>
      <w:b/>
      <w:i/>
      <w:color w:val="ff0000"/>
      <w:sz w:val="24"/>
      <w:szCs w:val="20"/>
    </w:rPr>
  </w:style>
  <w:style w:type="character" w:styleId="1089">
    <w:name w:val="正文小标题 Char"/>
    <w:next w:val="1089"/>
    <w:link w:val="1088"/>
    <w:qFormat/>
    <w:rPr>
      <w:rFonts w:ascii="宋体" w:hAnsi="宋体"/>
      <w:b/>
      <w:i/>
      <w:color w:val="ff0000"/>
      <w:sz w:val="24"/>
    </w:rPr>
  </w:style>
  <w:style w:type="paragraph" w:styleId="1090">
    <w:name w:val="正文大标题"/>
    <w:basedOn w:val="1088"/>
    <w:next w:val="900"/>
    <w:link w:val="1091"/>
    <w:qFormat/>
    <w:pPr>
      <w:jc w:val="center"/>
    </w:pPr>
    <w:rPr>
      <w:i w:val="0"/>
      <w:color w:val="000000"/>
      <w:sz w:val="28"/>
      <w:szCs w:val="21"/>
    </w:rPr>
  </w:style>
  <w:style w:type="character" w:styleId="1091">
    <w:name w:val="正文大标题 Char"/>
    <w:next w:val="1091"/>
    <w:link w:val="1090"/>
    <w:qFormat/>
    <w:rPr>
      <w:rFonts w:ascii="宋体" w:hAnsi="宋体"/>
      <w:b/>
      <w:color w:val="000000"/>
      <w:sz w:val="28"/>
      <w:szCs w:val="21"/>
    </w:rPr>
  </w:style>
  <w:style w:type="paragraph" w:styleId="1092">
    <w:name w:val="注释"/>
    <w:basedOn w:val="885"/>
    <w:next w:val="1092"/>
    <w:link w:val="1093"/>
    <w:qFormat/>
    <w:pPr>
      <w:ind w:left="420" w:hanging="420"/>
      <w:jc w:val="left"/>
    </w:pPr>
    <w:rPr>
      <w:rFonts w:ascii="宋体" w:hAnsi="宋体"/>
      <w:szCs w:val="21"/>
    </w:rPr>
  </w:style>
  <w:style w:type="character" w:styleId="1093">
    <w:name w:val="注释 Char"/>
    <w:next w:val="1093"/>
    <w:link w:val="1092"/>
    <w:qFormat/>
    <w:rPr>
      <w:rFonts w:ascii="宋体" w:hAnsi="宋体"/>
      <w:sz w:val="21"/>
      <w:szCs w:val="21"/>
    </w:rPr>
  </w:style>
  <w:style w:type="paragraph" w:styleId="1094">
    <w:name w:val="正文须知-1级"/>
    <w:basedOn w:val="885"/>
    <w:next w:val="885"/>
    <w:link w:val="885"/>
    <w:qFormat/>
    <w:pPr>
      <w:numPr>
        <w:ilvl w:val="0"/>
        <w:numId w:val="7"/>
      </w:numPr>
      <w:spacing w:line="300" w:lineRule="auto"/>
    </w:pPr>
    <w:rPr>
      <w:rFonts w:ascii="宋体" w:hAnsi="Calibri"/>
      <w:sz w:val="24"/>
      <w:szCs w:val="21"/>
    </w:rPr>
  </w:style>
  <w:style w:type="paragraph" w:styleId="1095">
    <w:name w:val="正文须知-2级"/>
    <w:basedOn w:val="885"/>
    <w:next w:val="1095"/>
    <w:link w:val="885"/>
    <w:qFormat/>
    <w:pPr>
      <w:numPr>
        <w:ilvl w:val="1"/>
        <w:numId w:val="7"/>
      </w:numPr>
      <w:spacing w:line="300" w:lineRule="auto"/>
    </w:pPr>
    <w:rPr>
      <w:rFonts w:ascii="宋体" w:hAnsi="Calibri"/>
      <w:sz w:val="24"/>
      <w:szCs w:val="21"/>
    </w:rPr>
  </w:style>
  <w:style w:type="paragraph" w:styleId="1096">
    <w:name w:val="正文须知-3级"/>
    <w:basedOn w:val="885"/>
    <w:next w:val="1096"/>
    <w:link w:val="885"/>
    <w:qFormat/>
    <w:pPr>
      <w:numPr>
        <w:ilvl w:val="2"/>
        <w:numId w:val="7"/>
      </w:numPr>
      <w:ind w:hanging="355"/>
      <w:spacing w:line="300" w:lineRule="auto"/>
    </w:pPr>
    <w:rPr>
      <w:rFonts w:ascii="宋体" w:hAnsi="Calibri"/>
      <w:sz w:val="24"/>
      <w:szCs w:val="21"/>
    </w:rPr>
  </w:style>
  <w:style w:type="character" w:styleId="1097">
    <w:name w:val="纯文本 字符"/>
    <w:next w:val="1097"/>
    <w:link w:val="885"/>
    <w:uiPriority w:val="99"/>
    <w:qFormat/>
    <w:rPr>
      <w:rFonts w:ascii="宋体" w:hAnsi="Courier New" w:eastAsia="宋体" w:cs="Times New Roman"/>
      <w:sz w:val="21"/>
      <w:szCs w:val="21"/>
      <w:lang w:val="en-US" w:eastAsia="zh-CN" w:bidi="ar-SA"/>
    </w:rPr>
  </w:style>
  <w:style w:type="paragraph" w:styleId="1098">
    <w:name w:val="表格1"/>
    <w:basedOn w:val="885"/>
    <w:next w:val="1098"/>
    <w:link w:val="885"/>
    <w:qFormat/>
    <w:pPr>
      <w:ind w:firstLine="480"/>
      <w:jc w:val="center"/>
    </w:pPr>
    <w:rPr>
      <w:sz w:val="24"/>
      <w:szCs w:val="20"/>
    </w:rPr>
  </w:style>
  <w:style w:type="character" w:styleId="1099">
    <w:name w:val="纯文本 字符1"/>
    <w:next w:val="1099"/>
    <w:link w:val="885"/>
    <w:qFormat/>
    <w:rPr>
      <w:rFonts w:ascii="宋体" w:hAnsi="Courier New"/>
    </w:rPr>
  </w:style>
  <w:style w:type="character" w:styleId="1100">
    <w:name w:val="bjh-p"/>
    <w:next w:val="1100"/>
    <w:link w:val="885"/>
    <w:qFormat/>
  </w:style>
  <w:style w:type="paragraph" w:styleId="1101">
    <w:name w:val="无标题条"/>
    <w:next w:val="885"/>
    <w:link w:val="885"/>
    <w:qFormat/>
    <w:pPr>
      <w:jc w:val="both"/>
    </w:pPr>
    <w:rPr>
      <w:sz w:val="21"/>
      <w:lang w:val="en-US" w:eastAsia="zh-CN" w:bidi="ar-SA"/>
    </w:rPr>
  </w:style>
  <w:style w:type="character" w:styleId="1102">
    <w:name w:val="正文格式 Char"/>
    <w:next w:val="1102"/>
    <w:link w:val="1103"/>
    <w:qFormat/>
    <w:rPr>
      <w:rFonts w:ascii="宋体" w:hAnsi="宋体"/>
      <w:sz w:val="24"/>
      <w:szCs w:val="24"/>
      <w:lang w:val="en-GB"/>
    </w:rPr>
  </w:style>
  <w:style w:type="paragraph" w:styleId="1103">
    <w:name w:val="正文格式"/>
    <w:basedOn w:val="885"/>
    <w:next w:val="1103"/>
    <w:link w:val="1102"/>
    <w:qFormat/>
    <w:pPr>
      <w:ind w:firstLine="480"/>
      <w:spacing w:line="360" w:lineRule="auto"/>
    </w:pPr>
    <w:rPr>
      <w:rFonts w:ascii="宋体" w:hAnsi="宋体"/>
      <w:sz w:val="24"/>
      <w:lang w:val="en-GB"/>
    </w:rPr>
  </w:style>
  <w:style w:type="character" w:styleId="1104">
    <w:name w:val="标题 3 Char"/>
    <w:next w:val="1104"/>
    <w:link w:val="885"/>
    <w:qFormat/>
    <w:rPr>
      <w:rFonts w:ascii="宋体" w:eastAsia="宋体"/>
      <w:b/>
      <w:sz w:val="24"/>
      <w:u w:val="single"/>
      <w:lang w:val="en-US" w:eastAsia="zh-CN" w:bidi="ar-SA"/>
    </w:rPr>
  </w:style>
  <w:style w:type="character" w:styleId="1105">
    <w:name w:val="正文缩进 Char"/>
    <w:next w:val="1105"/>
    <w:link w:val="885"/>
    <w:qFormat/>
    <w:rPr>
      <w:rFonts w:ascii="宋体" w:eastAsia="宋体"/>
      <w:sz w:val="24"/>
      <w:szCs w:val="24"/>
      <w:lang w:val="en-US" w:eastAsia="zh-CN" w:bidi="ar-SA"/>
    </w:rPr>
  </w:style>
  <w:style w:type="character" w:styleId="1106">
    <w:name w:val="Char Char111"/>
    <w:next w:val="1106"/>
    <w:link w:val="885"/>
    <w:qFormat/>
    <w:rPr>
      <w:rFonts w:ascii="宋体" w:eastAsia="宋体"/>
      <w:b/>
      <w:sz w:val="24"/>
      <w:u w:val="single"/>
      <w:lang w:val="en-US" w:eastAsia="zh-CN" w:bidi="ar-SA"/>
    </w:rPr>
  </w:style>
  <w:style w:type="character" w:styleId="1107">
    <w:name w:val="正文文本缩进 Char"/>
    <w:next w:val="1107"/>
    <w:link w:val="885"/>
    <w:qFormat/>
    <w:rPr>
      <w:rFonts w:eastAsia="宋体"/>
      <w:sz w:val="24"/>
      <w:szCs w:val="24"/>
      <w:lang w:val="en-US" w:eastAsia="zh-CN" w:bidi="ar-SA"/>
    </w:rPr>
  </w:style>
  <w:style w:type="character" w:styleId="1108">
    <w:name w:val="列出段落 Char"/>
    <w:next w:val="1108"/>
    <w:link w:val="885"/>
    <w:qFormat/>
    <w:rPr>
      <w:rFonts w:ascii="Calibri" w:hAnsi="Calibri" w:eastAsia="宋体"/>
      <w:sz w:val="21"/>
      <w:szCs w:val="22"/>
      <w:lang w:val="en-US" w:eastAsia="zh-CN" w:bidi="ar-SA"/>
    </w:rPr>
  </w:style>
  <w:style w:type="character" w:styleId="1109">
    <w:name w:val="页眉 Char"/>
    <w:next w:val="1109"/>
    <w:link w:val="885"/>
    <w:qFormat/>
    <w:rPr>
      <w:rFonts w:eastAsia="宋体"/>
      <w:sz w:val="18"/>
      <w:szCs w:val="18"/>
      <w:lang w:val="en-US" w:eastAsia="zh-CN" w:bidi="ar-SA"/>
    </w:rPr>
  </w:style>
  <w:style w:type="character" w:styleId="1110">
    <w:name w:val="标题 2 Char"/>
    <w:next w:val="1110"/>
    <w:link w:val="885"/>
    <w:qFormat/>
    <w:rPr>
      <w:rFonts w:ascii="Arial" w:hAnsi="Arial" w:eastAsia="黑体"/>
      <w:b/>
      <w:sz w:val="30"/>
      <w:lang w:val="en-US" w:eastAsia="zh-CN" w:bidi="ar-SA"/>
    </w:rPr>
  </w:style>
  <w:style w:type="paragraph" w:styleId="1111">
    <w:name w:val="字元 字元2"/>
    <w:basedOn w:val="885"/>
    <w:next w:val="1111"/>
    <w:link w:val="885"/>
    <w:qFormat/>
    <w:rPr>
      <w:rFonts w:ascii="Tahoma" w:hAnsi="Tahoma"/>
      <w:sz w:val="24"/>
      <w:szCs w:val="20"/>
    </w:rPr>
  </w:style>
  <w:style w:type="paragraph" w:styleId="1112">
    <w:name w:val="Char3 Char Char Char2"/>
    <w:basedOn w:val="885"/>
    <w:next w:val="1112"/>
    <w:link w:val="885"/>
    <w:qFormat/>
    <w:rPr>
      <w:rFonts w:ascii="Tahoma" w:hAnsi="Tahoma"/>
      <w:sz w:val="24"/>
      <w:szCs w:val="20"/>
    </w:rPr>
  </w:style>
  <w:style w:type="paragraph" w:styleId="1113">
    <w:name w:val="正文文本缩进2"/>
    <w:basedOn w:val="885"/>
    <w:next w:val="1113"/>
    <w:link w:val="885"/>
    <w:qFormat/>
    <w:pPr>
      <w:ind w:firstLine="480"/>
      <w:spacing w:line="480" w:lineRule="exact"/>
    </w:pPr>
    <w:rPr>
      <w:rFonts w:ascii="宋体" w:hAnsi="宋体"/>
      <w:sz w:val="24"/>
      <w:lang w:val="zh-CN" w:eastAsia="zh-CN"/>
    </w:rPr>
  </w:style>
  <w:style w:type="paragraph" w:styleId="1114">
    <w:name w:val="Char3"/>
    <w:basedOn w:val="885"/>
    <w:next w:val="1114"/>
    <w:link w:val="885"/>
    <w:qFormat/>
    <w:pPr>
      <w:tabs>
        <w:tab w:val="left" w:pos="360" w:leader="none"/>
      </w:tabs>
    </w:pPr>
    <w:rPr>
      <w:sz w:val="24"/>
    </w:rPr>
  </w:style>
  <w:style w:type="paragraph" w:styleId="1115">
    <w:name w:val="Char Char Char Char Char Char Char Char Char Char Char Char Char Char Char Char1"/>
    <w:basedOn w:val="885"/>
    <w:next w:val="1115"/>
    <w:link w:val="885"/>
    <w:qFormat/>
    <w:pPr>
      <w:jc w:val="center"/>
      <w:spacing w:after="160" w:line="240" w:lineRule="exact"/>
      <w:widowControl/>
    </w:pPr>
    <w:rPr>
      <w:rFonts w:ascii="宋体" w:hAnsi="宋体"/>
      <w:b/>
      <w:sz w:val="30"/>
      <w:szCs w:val="30"/>
      <w:lang w:eastAsia="en-US"/>
    </w:rPr>
  </w:style>
  <w:style w:type="paragraph" w:styleId="1116">
    <w:name w:val="Char Char1 Char Char Char Char Char Char1"/>
    <w:basedOn w:val="885"/>
    <w:next w:val="1116"/>
    <w:link w:val="885"/>
    <w:qFormat/>
    <w:pPr>
      <w:jc w:val="left"/>
      <w:spacing w:after="160" w:line="240" w:lineRule="exact"/>
      <w:widowControl/>
    </w:pPr>
    <w:rPr>
      <w:rFonts w:ascii="Verdana" w:hAnsi="Verdana" w:eastAsia="仿宋_GB2312"/>
      <w:sz w:val="24"/>
      <w:szCs w:val="20"/>
      <w:lang w:eastAsia="en-US"/>
    </w:rPr>
  </w:style>
  <w:style w:type="paragraph" w:styleId="1117">
    <w:name w:val="列出段落2"/>
    <w:basedOn w:val="885"/>
    <w:next w:val="1117"/>
    <w:link w:val="885"/>
    <w:qFormat/>
    <w:pPr>
      <w:ind w:firstLine="420"/>
    </w:pPr>
    <w:rPr>
      <w:rFonts w:ascii="Calibri" w:hAnsi="Calibri"/>
      <w:szCs w:val="22"/>
    </w:rPr>
  </w:style>
  <w:style w:type="paragraph" w:styleId="1118">
    <w:name w:val="Char Char Char1 Char2"/>
    <w:basedOn w:val="885"/>
    <w:next w:val="1118"/>
    <w:link w:val="885"/>
    <w:qFormat/>
    <w:rPr>
      <w:rFonts w:ascii="Tahoma" w:hAnsi="Tahoma"/>
      <w:sz w:val="24"/>
      <w:szCs w:val="20"/>
    </w:rPr>
  </w:style>
  <w:style w:type="paragraph" w:styleId="1119">
    <w:name w:val="Char Char Char2"/>
    <w:basedOn w:val="885"/>
    <w:next w:val="1119"/>
    <w:link w:val="885"/>
    <w:qFormat/>
    <w:rPr>
      <w:rFonts w:ascii="Tahoma" w:hAnsi="Tahoma"/>
      <w:sz w:val="24"/>
      <w:szCs w:val="20"/>
    </w:rPr>
  </w:style>
  <w:style w:type="paragraph" w:styleId="1120">
    <w:name w:val="Char Char Char Char Char Char Char2"/>
    <w:basedOn w:val="885"/>
    <w:next w:val="1120"/>
    <w:link w:val="885"/>
    <w:qFormat/>
    <w:pPr>
      <w:ind w:firstLine="200"/>
      <w:spacing w:line="360" w:lineRule="auto"/>
    </w:pPr>
    <w:rPr>
      <w:rFonts w:eastAsia="仿宋_GB2312"/>
      <w:sz w:val="24"/>
    </w:rPr>
  </w:style>
  <w:style w:type="paragraph" w:styleId="1121">
    <w:name w:val="正文缩进2"/>
    <w:basedOn w:val="885"/>
    <w:next w:val="1121"/>
    <w:link w:val="885"/>
    <w:qFormat/>
    <w:pPr>
      <w:ind w:firstLine="567"/>
      <w:spacing w:line="480" w:lineRule="exact"/>
      <w:widowControl/>
    </w:pPr>
    <w:rPr>
      <w:rFonts w:ascii="宋体"/>
      <w:color w:val="000000"/>
      <w:sz w:val="28"/>
      <w:szCs w:val="20"/>
      <w:lang w:val="zh-CN" w:eastAsia="zh-CN"/>
    </w:rPr>
  </w:style>
  <w:style w:type="paragraph" w:styleId="1122">
    <w:name w:val="Revision"/>
    <w:next w:val="1122"/>
    <w:link w:val="885"/>
    <w:qFormat/>
    <w:rPr>
      <w:sz w:val="21"/>
      <w:szCs w:val="24"/>
      <w:lang w:val="en-US" w:eastAsia="zh-CN" w:bidi="ar-SA"/>
    </w:rPr>
  </w:style>
  <w:style w:type="paragraph" w:styleId="1123">
    <w:name w:val="Char22"/>
    <w:basedOn w:val="885"/>
    <w:next w:val="1123"/>
    <w:link w:val="885"/>
    <w:qFormat/>
    <w:rPr>
      <w:rFonts w:ascii="Tahoma" w:hAnsi="Tahoma"/>
      <w:sz w:val="24"/>
      <w:szCs w:val="20"/>
    </w:rPr>
  </w:style>
  <w:style w:type="paragraph" w:styleId="1124">
    <w:name w:val="Char Char Char Char Char Char Char Char Char Char2"/>
    <w:basedOn w:val="885"/>
    <w:next w:val="1124"/>
    <w:link w:val="885"/>
    <w:qFormat/>
    <w:rPr>
      <w:rFonts w:ascii="宋体" w:hAnsi="宋体" w:cs="Courier New"/>
      <w:sz w:val="32"/>
      <w:szCs w:val="32"/>
    </w:rPr>
  </w:style>
  <w:style w:type="paragraph" w:styleId="1125">
    <w:name w:val="Char2 Char Char Char Char Char Char1"/>
    <w:basedOn w:val="885"/>
    <w:next w:val="1125"/>
    <w:link w:val="885"/>
    <w:qFormat/>
    <w:pPr>
      <w:jc w:val="center"/>
      <w:spacing w:line="400" w:lineRule="exact"/>
      <w:widowControl/>
    </w:pPr>
  </w:style>
  <w:style w:type="character" w:styleId="1126">
    <w:name w:val="页脚 Char"/>
    <w:next w:val="1126"/>
    <w:link w:val="885"/>
    <w:qFormat/>
    <w:rPr>
      <w:rFonts w:ascii="宋体" w:eastAsia="宋体"/>
      <w:sz w:val="18"/>
      <w:lang w:val="en-US" w:eastAsia="zh-CN" w:bidi="ar-SA"/>
    </w:rPr>
  </w:style>
  <w:style w:type="paragraph" w:styleId="1127">
    <w:name w:val="Char Char41"/>
    <w:basedOn w:val="885"/>
    <w:next w:val="1127"/>
    <w:link w:val="885"/>
    <w:qFormat/>
    <w:pPr>
      <w:jc w:val="center"/>
      <w:spacing w:line="400" w:lineRule="exact"/>
      <w:widowControl/>
    </w:pPr>
  </w:style>
  <w:style w:type="character" w:styleId="1128">
    <w:name w:val="批注文字 Char"/>
    <w:next w:val="1128"/>
    <w:link w:val="885"/>
    <w:uiPriority w:val="99"/>
    <w:qFormat/>
    <w:rPr>
      <w:sz w:val="21"/>
      <w:szCs w:val="24"/>
    </w:rPr>
  </w:style>
  <w:style w:type="character" w:styleId="1129">
    <w:name w:val="标题 Char"/>
    <w:next w:val="1129"/>
    <w:link w:val="885"/>
    <w:qFormat/>
    <w:rPr>
      <w:b/>
      <w:sz w:val="32"/>
    </w:rPr>
  </w:style>
  <w:style w:type="paragraph" w:styleId="1130">
    <w:name w:val="图例"/>
    <w:basedOn w:val="885"/>
    <w:next w:val="1130"/>
    <w:link w:val="885"/>
    <w:qFormat/>
    <w:pPr>
      <w:jc w:val="center"/>
      <w:spacing w:before="120" w:after="120" w:line="360" w:lineRule="auto"/>
    </w:pPr>
    <w:rPr>
      <w:rFonts w:eastAsia="仿宋_GB2312"/>
      <w:b/>
      <w:sz w:val="24"/>
      <w:szCs w:val="20"/>
    </w:rPr>
  </w:style>
  <w:style w:type="table" w:styleId="1131">
    <w:name w:val="Table Normal"/>
    <w:next w:val="1131"/>
    <w:link w:val="885"/>
    <w:uiPriority w:val="2"/>
    <w:unhideWhenUsed/>
    <w:qFormat/>
    <w:pPr>
      <w:widowControl w:val="off"/>
    </w:pPr>
    <w:rPr>
      <w:rFonts w:ascii="Calibri" w:hAnsi="Calibri"/>
      <w:sz w:val="22"/>
      <w:szCs w:val="22"/>
      <w:lang w:val="en-US" w:eastAsia="en-US" w:bidi="ar-SA"/>
    </w:rPr>
    <w:tblPr/>
  </w:style>
  <w:style w:type="paragraph" w:styleId="1132">
    <w:name w:val="Table Paragraph"/>
    <w:basedOn w:val="885"/>
    <w:next w:val="1132"/>
    <w:link w:val="885"/>
    <w:uiPriority w:val="1"/>
    <w:qFormat/>
    <w:pPr>
      <w:jc w:val="left"/>
    </w:pPr>
    <w:rPr>
      <w:rFonts w:ascii="宋体" w:hAnsi="宋体" w:cs="宋体"/>
      <w:sz w:val="22"/>
      <w:szCs w:val="22"/>
      <w:lang w:eastAsia="en-US"/>
    </w:rPr>
  </w:style>
  <w:style w:type="paragraph" w:styleId="1133">
    <w:name w:val="成文日期"/>
    <w:basedOn w:val="885"/>
    <w:next w:val="1133"/>
    <w:link w:val="1134"/>
    <w:qFormat/>
    <w:pPr>
      <w:ind w:right="400" w:firstLine="200"/>
      <w:jc w:val="right"/>
      <w:spacing w:line="570" w:lineRule="exact"/>
    </w:pPr>
    <w:rPr>
      <w:rFonts w:ascii="仿宋_GB2312" w:eastAsia="仿宋_GB2312"/>
      <w:sz w:val="32"/>
      <w:szCs w:val="20"/>
    </w:rPr>
  </w:style>
  <w:style w:type="character" w:styleId="1134">
    <w:name w:val="成文日期 Char"/>
    <w:next w:val="1134"/>
    <w:link w:val="1133"/>
    <w:rPr>
      <w:rFonts w:ascii="仿宋_GB2312" w:eastAsia="仿宋_GB2312"/>
      <w:sz w:val="32"/>
    </w:rPr>
  </w:style>
  <w:style w:type="paragraph" w:styleId="1135">
    <w:name w:val="修订"/>
    <w:next w:val="1135"/>
    <w:link w:val="885"/>
    <w:uiPriority w:val="99"/>
    <w:unhideWhenUsed/>
    <w:rPr>
      <w:sz w:val="21"/>
      <w:szCs w:val="24"/>
      <w:lang w:val="en-US" w:eastAsia="zh-CN" w:bidi="ar-SA"/>
    </w:rPr>
  </w:style>
  <w:style w:type="character" w:styleId="1136">
    <w:name w:val="正文缩进 字符"/>
    <w:next w:val="1136"/>
    <w:link w:val="885"/>
    <w:uiPriority w:val="99"/>
    <w:qFormat/>
    <w:rPr>
      <w:rFonts w:ascii="宋体" w:hAnsi="Times New Roman" w:eastAsia="宋体" w:cs="Times New Roman"/>
      <w:sz w:val="24"/>
    </w:rPr>
  </w:style>
  <w:style w:type="character" w:styleId="1137">
    <w:name w:val="正文文本 字符"/>
    <w:next w:val="1137"/>
    <w:link w:val="885"/>
    <w:qFormat/>
    <w:rPr>
      <w:rFonts w:ascii="宋体" w:hAnsi="宋体"/>
      <w:sz w:val="24"/>
      <w:szCs w:val="24"/>
    </w:rPr>
  </w:style>
  <w:style w:type="paragraph" w:styleId="1138">
    <w:name w:val="纯文本1"/>
    <w:next w:val="939"/>
    <w:link w:val="885"/>
    <w:qFormat/>
    <w:pPr>
      <w:jc w:val="both"/>
      <w:widowControl w:val="off"/>
    </w:pPr>
    <w:rPr>
      <w:rFonts w:ascii="宋体" w:hAnsi="宋体"/>
      <w:sz w:val="26"/>
      <w:szCs w:val="24"/>
      <w:lang w:val="en-US" w:eastAsia="zh-CN" w:bidi="ar-SA"/>
    </w:rPr>
  </w:style>
  <w:style w:type="paragraph" w:styleId="1139">
    <w:name w:val="AONormal"/>
    <w:next w:val="1139"/>
    <w:link w:val="885"/>
    <w:qFormat/>
    <w:pPr>
      <w:ind w:firstLine="440"/>
      <w:spacing w:line="400" w:lineRule="exact"/>
    </w:pPr>
    <w:rPr>
      <w:rFonts w:ascii="华文楷体" w:hAnsi="华文楷体" w:eastAsia="华文楷体" w:cs="华文楷体"/>
      <w:sz w:val="22"/>
      <w:szCs w:val="21"/>
      <w:lang w:val="en-US" w:eastAsia="zh-CN" w:bidi="ar-SA"/>
    </w:rPr>
  </w:style>
  <w:style w:type="paragraph" w:styleId="1140">
    <w:name w:val="正文文本11"/>
    <w:basedOn w:val="885"/>
    <w:next w:val="1140"/>
    <w:link w:val="885"/>
    <w:qFormat/>
    <w:pPr>
      <w:spacing w:before="120" w:line="22" w:lineRule="atLeast"/>
      <w:tabs>
        <w:tab w:val="left" w:pos="567" w:leader="none"/>
      </w:tabs>
    </w:pPr>
    <w:rPr>
      <w:rFonts w:ascii="宋体" w:hAnsi="宋体"/>
      <w:sz w:val="24"/>
    </w:rPr>
  </w:style>
  <w:style w:type="paragraph" w:styleId="1141">
    <w:name w:val="一、"/>
    <w:basedOn w:val="885"/>
    <w:next w:val="1141"/>
    <w:link w:val="885"/>
    <w:qFormat/>
    <w:pPr>
      <w:ind w:firstLine="640"/>
    </w:pPr>
    <w:rPr>
      <w:rFonts w:eastAsia="黑体"/>
      <w:szCs w:val="32"/>
    </w:rPr>
  </w:style>
  <w:style w:type="character" w:styleId="19092" w:default="1">
    <w:name w:val="Default Paragraph Font"/>
    <w:uiPriority w:val="1"/>
    <w:semiHidden/>
    <w:unhideWhenUsed/>
  </w:style>
  <w:style w:type="numbering" w:styleId="19093" w:default="1">
    <w:name w:val="No List"/>
    <w:uiPriority w:val="99"/>
    <w:semiHidden/>
    <w:unhideWhenUsed/>
  </w:style>
  <w:style w:type="table" w:styleId="190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66</cp:revision>
  <dcterms:created xsi:type="dcterms:W3CDTF">2022-05-30T08:08:00Z</dcterms:created>
  <dcterms:modified xsi:type="dcterms:W3CDTF">2026-08-26T12:10:29Z</dcterms:modified>
  <cp:version>1048576</cp:version>
</cp:coreProperties>
</file>