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ascii="宋体" w:hAnsi="宋体" w:eastAsia="宋体" w:cs="宋体"/>
          <w:b/>
          <w:color w:val="000000" w:themeColor="text1"/>
          <w:sz w:val="52"/>
          <w:szCs w:val="52"/>
          <w:lang w:val="zh-CN"/>
          <w14:textFill>
            <w14:solidFill>
              <w14:schemeClr w14:val="tx1"/>
            </w14:solidFill>
          </w14:textFill>
        </w:rPr>
      </w:pPr>
      <w:r>
        <w:rPr>
          <w:rFonts w:ascii="宋体" w:hAnsi="宋体" w:eastAsia="宋体" w:cs="宋体"/>
          <w:b/>
          <w:color w:val="000000" w:themeColor="text1"/>
          <w:sz w:val="52"/>
          <w:szCs w:val="52"/>
          <w:lang w:val="zh-CN"/>
          <w14:textFill>
            <w14:solidFill>
              <w14:schemeClr w14:val="tx1"/>
            </w14:solidFill>
          </w14:textFill>
        </w:rPr>
      </w:r>
      <w:r/>
    </w:p>
    <w:p>
      <w:pPr>
        <w:jc w:val="center"/>
        <w:spacing w:after="0" w:line="360" w:lineRule="auto"/>
        <w:widowControl w:val="off"/>
        <w:rPr>
          <w:rFonts w:ascii="宋体" w:hAnsi="宋体" w:eastAsia="宋体" w:cs="宋体"/>
          <w:b/>
          <w:color w:val="000000" w:themeColor="text1"/>
          <w:sz w:val="52"/>
          <w:szCs w:val="52"/>
          <w:lang w:eastAsia="zh-CN"/>
          <w14:textFill>
            <w14:solidFill>
              <w14:schemeClr w14:val="tx1"/>
            </w14:solidFill>
          </w14:textFill>
        </w:rPr>
      </w:pPr>
      <w:r>
        <w:rPr>
          <w:rFonts w:hint="eastAsia" w:ascii="华文新魏" w:hAnsi="宋体" w:eastAsia="华文新魏" w:cs="Times New Roman"/>
          <w:b/>
          <w:color w:val="000000" w:themeColor="text1"/>
          <w:sz w:val="84"/>
          <w:szCs w:val="84"/>
          <w:lang w:eastAsia="zh-CN"/>
          <w14:textFill>
            <w14:solidFill>
              <w14:schemeClr w14:val="tx1"/>
            </w14:solidFill>
          </w14:textFill>
        </w:rPr>
        <w:t xml:space="preserve">江苏省肿瘤医院</w:t>
      </w:r>
      <w:r/>
    </w:p>
    <w:p>
      <w:pPr>
        <w:jc w:val="center"/>
        <w:spacing w:after="0" w:line="360" w:lineRule="auto"/>
        <w:widowControl w:val="off"/>
        <w:rPr>
          <w:rFonts w:ascii="宋体" w:hAnsi="宋体" w:eastAsia="宋体" w:cs="宋体"/>
          <w:b/>
          <w:color w:val="000000" w:themeColor="text1"/>
          <w:sz w:val="36"/>
          <w:szCs w:val="36"/>
          <w:lang w:eastAsia="zh-CN"/>
          <w14:textFill>
            <w14:solidFill>
              <w14:schemeClr w14:val="tx1"/>
            </w14:solidFill>
          </w14:textFill>
        </w:rPr>
      </w:pPr>
      <w:r>
        <w:rPr>
          <w:rFonts w:ascii="宋体" w:hAnsi="宋体" w:eastAsia="宋体" w:cs="宋体"/>
          <w:b/>
          <w:color w:val="000000" w:themeColor="text1"/>
          <w:sz w:val="36"/>
          <w:szCs w:val="36"/>
          <w:lang w:eastAsia="zh-CN"/>
          <w14:textFill>
            <w14:solidFill>
              <w14:schemeClr w14:val="tx1"/>
            </w14:solidFill>
          </w14:textFill>
        </w:rPr>
      </w:r>
      <w:r/>
    </w:p>
    <w:p>
      <w:pPr>
        <w:jc w:val="center"/>
        <w:spacing w:after="0" w:line="360" w:lineRule="auto"/>
        <w:widowControl w:val="off"/>
        <w:rPr>
          <w:rFonts w:ascii="宋体" w:hAnsi="宋体" w:eastAsia="宋体" w:cs="宋体"/>
          <w:b/>
          <w:color w:val="000000" w:themeColor="text1"/>
          <w:sz w:val="36"/>
          <w:szCs w:val="36"/>
          <w:lang w:eastAsia="zh-CN"/>
          <w14:textFill>
            <w14:solidFill>
              <w14:schemeClr w14:val="tx1"/>
            </w14:solidFill>
          </w14:textFill>
        </w:rPr>
      </w:pPr>
      <w:r>
        <w:rPr>
          <w:rFonts w:ascii="宋体" w:hAnsi="宋体" w:eastAsia="宋体" w:cs="宋体"/>
          <w:b/>
          <w:color w:val="000000" w:themeColor="text1"/>
          <w:sz w:val="36"/>
          <w:szCs w:val="36"/>
          <w:lang w:eastAsia="zh-CN"/>
          <w14:textFill>
            <w14:solidFill>
              <w14:schemeClr w14:val="tx1"/>
            </w14:solidFill>
          </w14:textFill>
        </w:rPr>
      </w:r>
      <w:r/>
    </w:p>
    <w:p>
      <w:pPr>
        <w:jc w:val="center"/>
        <w:spacing w:after="0" w:line="360" w:lineRule="auto"/>
        <w:widowControl w:val="off"/>
        <w:rPr>
          <w:rFonts w:ascii="华文新魏" w:hAnsi="宋体" w:eastAsia="华文新魏" w:cs="宋体"/>
          <w:color w:val="000000" w:themeColor="text1"/>
          <w:sz w:val="48"/>
          <w:szCs w:val="48"/>
          <w:lang w:eastAsia="zh-CN"/>
          <w14:textOutline w14:w="6540" w14:cap="sq" w14:cmpd="sng" w14:algn="ctr">
            <w14:solidFill>
              <w14:srgbClr w14:val="000000"/>
            </w14:solidFill>
            <w14:prstDash w14:val="solid"/>
            <w14:bevel/>
          </w14:textOutline>
          <w14:textFill>
            <w14:solidFill>
              <w14:schemeClr w14:val="tx1"/>
            </w14:solidFill>
          </w14:textFill>
        </w:rPr>
      </w:pPr>
      <w:r>
        <w:rPr>
          <w:rFonts w:hint="eastAsia" w:ascii="华文新魏" w:hAnsi="Times New Roman" w:eastAsia="华文新魏" w:cs="Times New Roman"/>
          <w:b/>
          <w:color w:val="000000" w:themeColor="text1"/>
          <w:position w:val="-10"/>
          <w:sz w:val="48"/>
          <w:szCs w:val="48"/>
          <w:lang w:eastAsia="zh-CN"/>
          <w14:textFill>
            <w14:solidFill>
              <w14:schemeClr w14:val="tx1"/>
            </w14:solidFill>
          </w14:textFill>
        </w:rPr>
        <w:t xml:space="preserve">电子病历质控系统项目</w:t>
      </w:r>
      <w:r/>
    </w:p>
    <w:p>
      <w:pPr>
        <w:spacing w:after="0" w:line="360" w:lineRule="auto"/>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jc w:val="center"/>
        <w:spacing w:after="0" w:line="360" w:lineRule="auto"/>
        <w:rPr>
          <w:rFonts w:ascii="宋体" w:hAnsi="宋体" w:eastAsia="宋体" w:cs="宋体"/>
          <w:color w:val="000000" w:themeColor="text1"/>
          <w:sz w:val="83"/>
          <w:szCs w:val="83"/>
          <w:lang w:eastAsia="zh-CN"/>
          <w14:textFill>
            <w14:solidFill>
              <w14:schemeClr w14:val="tx1"/>
            </w14:solidFill>
          </w14:textFill>
        </w:rPr>
      </w:pPr>
      <w:r>
        <w:rPr>
          <w:rFonts w:hint="eastAsia" w:ascii="华文新魏" w:hAnsi="宋体" w:eastAsia="华文新魏" w:cs="Times New Roman"/>
          <w:b/>
          <w:color w:val="000000" w:themeColor="text1"/>
          <w:sz w:val="72"/>
          <w:szCs w:val="72"/>
          <w:lang w:eastAsia="zh-CN"/>
          <w14:textFill>
            <w14:solidFill>
              <w14:schemeClr w14:val="tx1"/>
            </w14:solidFill>
          </w14:textFill>
        </w:rPr>
        <w:t xml:space="preserve">招标文件</w:t>
      </w:r>
      <w:r/>
    </w:p>
    <w:p>
      <w:pPr>
        <w:spacing w:after="0" w:line="360" w:lineRule="auto"/>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bookmarkStart w:id="0" w:name="_Toc7547"/>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rPr>
          <w:rFonts w:ascii="宋体" w:hAnsi="宋体" w:eastAsia="宋体" w:cs="宋体"/>
          <w:b/>
          <w:bCs/>
          <w:color w:val="000000" w:themeColor="text1"/>
          <w:sz w:val="32"/>
          <w:szCs w:val="32"/>
          <w:lang w:eastAsia="zh-CN"/>
          <w14:textFill>
            <w14:solidFill>
              <w14:schemeClr w14:val="tx1"/>
            </w14:solidFill>
          </w14:textFill>
        </w:rPr>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rPr>
          <w:rFonts w:ascii="宋体" w:hAnsi="宋体" w:eastAsia="宋体" w:cs="宋体"/>
          <w:b/>
          <w:bCs/>
          <w:color w:val="000000" w:themeColor="text1"/>
          <w:sz w:val="32"/>
          <w:szCs w:val="32"/>
          <w:lang w:eastAsia="zh-CN"/>
          <w14:textFill>
            <w14:solidFill>
              <w14:schemeClr w14:val="tx1"/>
            </w14:solidFill>
          </w14:textFill>
        </w:rPr>
      </w:r>
      <w:bookmarkEnd w:id="0"/>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rPr>
          <w:rFonts w:ascii="宋体" w:hAnsi="宋体" w:eastAsia="宋体" w:cs="宋体"/>
          <w:b/>
          <w:bCs/>
          <w:color w:val="000000" w:themeColor="text1"/>
          <w:sz w:val="32"/>
          <w:szCs w:val="32"/>
          <w:lang w:eastAsia="zh-CN"/>
          <w14:textFill>
            <w14:solidFill>
              <w14:schemeClr w14:val="tx1"/>
            </w14:solidFill>
          </w14:textFill>
        </w:rPr>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项目编号：JSZC-320000-HWZX-G2026-0467</w:t>
      </w:r>
      <w:r/>
    </w:p>
    <w:p>
      <w:pPr>
        <w:jc w:val="center"/>
        <w:spacing w:after="0" w:line="360" w:lineRule="auto"/>
        <w:widowControl w:val="off"/>
        <w:rPr>
          <w:rFonts w:hint="default"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项目代理编号：</w:t>
      </w:r>
      <w:r>
        <w:rPr>
          <w:rFonts w:ascii="宋体" w:hAnsi="宋体" w:eastAsia="宋体" w:cs="宋体"/>
          <w:b/>
          <w:bCs/>
          <w:color w:val="000000" w:themeColor="text1"/>
          <w:sz w:val="32"/>
          <w:szCs w:val="32"/>
          <w:lang w:eastAsia="zh-CN"/>
          <w14:textFill>
            <w14:solidFill>
              <w14:schemeClr w14:val="tx1"/>
            </w14:solidFill>
          </w14:textFill>
        </w:rPr>
        <w:t xml:space="preserve">0675-266JOC003</w:t>
      </w:r>
      <w:r>
        <w:rPr>
          <w:rFonts w:hint="eastAsia" w:ascii="宋体" w:hAnsi="宋体" w:eastAsia="宋体" w:cs="宋体"/>
          <w:b/>
          <w:bCs/>
          <w:color w:val="000000" w:themeColor="text1"/>
          <w:sz w:val="32"/>
          <w:szCs w:val="32"/>
          <w:lang w:val="en-US" w:eastAsia="zh-CN"/>
          <w14:textFill>
            <w14:solidFill>
              <w14:schemeClr w14:val="tx1"/>
            </w14:solidFill>
          </w14:textFill>
        </w:rPr>
        <w:t xml:space="preserve">740</w:t>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采购人：江苏省肿瘤医院</w:t>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采购代理机构：江苏海外集团国际工程咨询有限公司</w:t>
      </w:r>
      <w:r/>
    </w:p>
    <w:p>
      <w:pPr>
        <w:jc w:val="center"/>
        <w:spacing w:after="0" w:line="360" w:lineRule="auto"/>
        <w:widowControl w:val="off"/>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日期：</w:t>
      </w:r>
      <w:r>
        <w:rPr>
          <w:rFonts w:ascii="宋体" w:hAnsi="宋体" w:eastAsia="宋体" w:cs="宋体"/>
          <w:b/>
          <w:bCs/>
          <w:color w:val="000000" w:themeColor="text1"/>
          <w:sz w:val="32"/>
          <w:szCs w:val="32"/>
          <w14:textFill>
            <w14:solidFill>
              <w14:schemeClr w14:val="tx1"/>
            </w14:solidFill>
          </w14:textFill>
        </w:rPr>
        <w:t xml:space="preserve">2026</w:t>
      </w:r>
      <w:r>
        <w:rPr>
          <w:rFonts w:hint="eastAsia" w:ascii="宋体" w:hAnsi="宋体" w:eastAsia="宋体" w:cs="宋体"/>
          <w:b/>
          <w:bCs/>
          <w:color w:val="000000" w:themeColor="text1"/>
          <w:sz w:val="32"/>
          <w:szCs w:val="32"/>
          <w14:textFill>
            <w14:solidFill>
              <w14:schemeClr w14:val="tx1"/>
            </w14:solidFill>
          </w14:textFill>
        </w:rPr>
        <w:t xml:space="preserve">年</w:t>
      </w:r>
      <w:r>
        <w:rPr>
          <w:rFonts w:ascii="宋体" w:hAnsi="宋体" w:eastAsia="宋体" w:cs="宋体"/>
          <w:b/>
          <w:bCs/>
          <w:color w:val="000000" w:themeColor="text1"/>
          <w:sz w:val="32"/>
          <w:szCs w:val="32"/>
          <w14:textFill>
            <w14:solidFill>
              <w14:schemeClr w14:val="tx1"/>
            </w14:solidFill>
          </w14:textFill>
        </w:rPr>
        <w:t xml:space="preserve">8</w:t>
      </w:r>
      <w:r>
        <w:rPr>
          <w:rFonts w:hint="eastAsia" w:ascii="宋体" w:hAnsi="宋体" w:eastAsia="宋体" w:cs="宋体"/>
          <w:b/>
          <w:bCs/>
          <w:color w:val="000000" w:themeColor="text1"/>
          <w:sz w:val="32"/>
          <w:szCs w:val="32"/>
          <w14:textFill>
            <w14:solidFill>
              <w14:schemeClr w14:val="tx1"/>
            </w14:solidFill>
          </w14:textFill>
        </w:rPr>
        <w:t xml:space="preserve">月</w:t>
      </w:r>
      <w:r/>
    </w:p>
    <w:p>
      <w:pPr>
        <w:jc w:val="center"/>
        <w:spacing w:after="0" w:line="360" w:lineRule="auto"/>
        <w:widowControl w:val="off"/>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jc w:val="center"/>
        <w:keepLines/>
        <w:keepNext/>
        <w:spacing w:before="480" w:after="0" w:line="276" w:lineRule="auto"/>
        <w:rPr>
          <w:rFonts w:ascii="宋体" w:hAnsi="宋体" w:eastAsia="宋体" w:cs="宋体"/>
          <w:b/>
          <w:color w:val="000000" w:themeColor="text1"/>
          <w:sz w:val="44"/>
          <w:szCs w:val="44"/>
          <w14:textFill>
            <w14:solidFill>
              <w14:schemeClr w14:val="tx1"/>
            </w14:solidFill>
          </w14:textFill>
        </w:rPr>
      </w:pPr>
      <w:r/>
      <w:bookmarkStart w:id="1" w:name="_Toc24247"/>
      <w:r/>
      <w:bookmarkStart w:id="2" w:name="_Toc24641"/>
      <w:r/>
      <w:bookmarkStart w:id="3" w:name="_Toc8555"/>
      <w:r>
        <w:rPr>
          <w:rFonts w:hint="eastAsia" w:ascii="宋体" w:hAnsi="宋体" w:eastAsia="宋体" w:cs="宋体"/>
          <w:b/>
          <w:color w:val="000000" w:themeColor="text1"/>
          <w:sz w:val="44"/>
          <w:szCs w:val="44"/>
          <w:lang w:val="zh-CN"/>
          <w14:textFill>
            <w14:solidFill>
              <w14:schemeClr w14:val="tx1"/>
            </w14:solidFill>
          </w14:textFill>
        </w:rPr>
        <w:t xml:space="preserve">目录</w:t>
      </w:r>
      <w:bookmarkEnd w:id="1"/>
      <w:r/>
      <w:bookmarkEnd w:id="2"/>
      <w:r/>
      <w:bookmarkEnd w:id="3"/>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lang w:val="en-US" w:eastAsia="zh-CN"/>
          <w14:textFill>
            <w14:solidFill>
              <w14:schemeClr w14:val="tx1"/>
            </w14:solidFill>
          </w14:textFill>
        </w:rPr>
      </w:pPr>
      <w:r>
        <w:rPr>
          <w:rFonts w:hint="eastAsia" w:ascii="宋体" w:hAnsi="宋体" w:eastAsia="宋体" w:cs="宋体"/>
          <w:bCs/>
          <w:color w:val="000000" w:themeColor="text1"/>
          <w:position w:val="-10"/>
          <w:sz w:val="28"/>
          <w:szCs w:val="28"/>
          <w14:textFill>
            <w14:solidFill>
              <w14:schemeClr w14:val="tx1"/>
            </w14:solidFill>
          </w14:textFill>
        </w:rPr>
        <w:fldChar w:fldCharType="begin"/>
      </w:r>
      <w:r>
        <w:rPr>
          <w:rFonts w:hint="eastAsia" w:ascii="宋体" w:hAnsi="宋体" w:eastAsia="宋体" w:cs="宋体"/>
          <w:bCs/>
          <w:color w:val="000000" w:themeColor="text1"/>
          <w:position w:val="-10"/>
          <w:sz w:val="28"/>
          <w:szCs w:val="28"/>
          <w14:textFill>
            <w14:solidFill>
              <w14:schemeClr w14:val="tx1"/>
            </w14:solidFill>
          </w14:textFill>
        </w:rPr>
        <w:instrText xml:space="preserve"> TOC \o "1-3" \h \z \u </w:instrText>
      </w:r>
      <w:r>
        <w:rPr>
          <w:rFonts w:hint="eastAsia" w:ascii="宋体" w:hAnsi="宋体" w:eastAsia="宋体" w:cs="宋体"/>
          <w:bCs/>
          <w:color w:val="000000" w:themeColor="text1"/>
          <w:position w:val="-10"/>
          <w:sz w:val="28"/>
          <w:szCs w:val="28"/>
          <w14:textFill>
            <w14:solidFill>
              <w14:schemeClr w14:val="tx1"/>
            </w14:solidFill>
          </w14:textFill>
        </w:rPr>
        <w:fldChar w:fldCharType="separate"/>
      </w:r>
      <w:r>
        <w:fldChar w:fldCharType="begin"/>
      </w:r>
      <w:r>
        <w:instrText xml:space="preserve"> HYPERLINK \l "_Toc13209" \o "#_Toc13209" </w:instrText>
      </w:r>
      <w:r>
        <w:fldChar w:fldCharType="separate"/>
      </w:r>
      <w:r>
        <w:rPr>
          <w:rFonts w:hint="eastAsia" w:ascii="宋体" w:hAnsi="宋体" w:eastAsia="宋体" w:cs="宋体"/>
          <w:bCs/>
          <w:color w:val="000000" w:themeColor="text1"/>
          <w:position w:val="-10"/>
          <w:sz w:val="28"/>
          <w:szCs w:val="28"/>
          <w14:textFill>
            <w14:solidFill>
              <w14:schemeClr w14:val="tx1"/>
            </w14:solidFill>
          </w14:textFill>
        </w:rPr>
        <w:t xml:space="preserve">第一章  招标公告</w:t>
      </w:r>
      <w:r>
        <w:rPr>
          <w:rFonts w:hint="eastAsia" w:ascii="宋体" w:hAnsi="宋体" w:eastAsia="宋体" w:cs="宋体"/>
          <w:bCs/>
          <w:color w:val="000000" w:themeColor="text1"/>
          <w:position w:val="-10"/>
          <w:sz w:val="28"/>
          <w:szCs w:val="28"/>
          <w14:textFill>
            <w14:solidFill>
              <w14:schemeClr w14:val="tx1"/>
            </w14:solidFill>
          </w14:textFill>
        </w:rPr>
        <w:tab/>
      </w:r>
      <w:r>
        <w:rPr>
          <w:rFonts w:hint="eastAsia" w:ascii="宋体" w:hAnsi="宋体" w:eastAsia="宋体" w:cs="宋体"/>
          <w:bCs/>
          <w:color w:val="000000" w:themeColor="text1"/>
          <w:position w:val="-10"/>
          <w:sz w:val="28"/>
          <w:szCs w:val="28"/>
          <w14:textFill>
            <w14:solidFill>
              <w14:schemeClr w14:val="tx1"/>
            </w14:solidFill>
          </w14:textFill>
        </w:rPr>
        <w:fldChar w:fldCharType="end"/>
      </w:r>
      <w:r>
        <w:rPr>
          <w:rFonts w:hint="eastAsia" w:ascii="宋体" w:hAnsi="宋体" w:eastAsia="宋体" w:cs="宋体"/>
          <w:bCs/>
          <w:color w:val="000000" w:themeColor="text1"/>
          <w:position w:val="-10"/>
          <w:sz w:val="28"/>
          <w:szCs w:val="28"/>
          <w:lang w:val="en-US" w:eastAsia="zh-CN"/>
          <w14:textFill>
            <w14:solidFill>
              <w14:schemeClr w14:val="tx1"/>
            </w14:solidFill>
          </w14:textFill>
        </w:rPr>
        <w:t xml:space="preserve">3</w:t>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lang w:val="en-US" w:eastAsia="zh-CN"/>
          <w14:textFill>
            <w14:solidFill>
              <w14:schemeClr w14:val="tx1"/>
            </w14:solidFill>
          </w14:textFill>
        </w:rPr>
      </w:pPr>
      <w:r>
        <w:fldChar w:fldCharType="begin"/>
      </w:r>
      <w:r>
        <w:instrText xml:space="preserve"> HYPERLINK \l "_Toc15713" \o "#_Toc15713" </w:instrText>
      </w:r>
      <w:r>
        <w:fldChar w:fldCharType="separate"/>
      </w:r>
      <w:r>
        <w:rPr>
          <w:rFonts w:hint="eastAsia" w:ascii="宋体" w:hAnsi="宋体" w:eastAsia="宋体" w:cs="宋体"/>
          <w:bCs/>
          <w:color w:val="000000" w:themeColor="text1"/>
          <w:position w:val="-10"/>
          <w:sz w:val="28"/>
          <w:szCs w:val="28"/>
          <w14:textFill>
            <w14:solidFill>
              <w14:schemeClr w14:val="tx1"/>
            </w14:solidFill>
          </w14:textFill>
        </w:rPr>
        <w:t xml:space="preserve">第二章  投标人须知</w:t>
      </w:r>
      <w:r>
        <w:rPr>
          <w:rFonts w:hint="eastAsia" w:ascii="宋体" w:hAnsi="宋体" w:eastAsia="宋体" w:cs="宋体"/>
          <w:bCs/>
          <w:color w:val="000000" w:themeColor="text1"/>
          <w:position w:val="-10"/>
          <w:sz w:val="28"/>
          <w:szCs w:val="28"/>
          <w14:textFill>
            <w14:solidFill>
              <w14:schemeClr w14:val="tx1"/>
            </w14:solidFill>
          </w14:textFill>
        </w:rPr>
        <w:tab/>
      </w:r>
      <w:r>
        <w:rPr>
          <w:rFonts w:hint="eastAsia" w:ascii="宋体" w:hAnsi="宋体" w:eastAsia="宋体" w:cs="宋体"/>
          <w:bCs/>
          <w:color w:val="000000" w:themeColor="text1"/>
          <w:position w:val="-10"/>
          <w:sz w:val="28"/>
          <w:szCs w:val="28"/>
          <w14:textFill>
            <w14:solidFill>
              <w14:schemeClr w14:val="tx1"/>
            </w14:solidFill>
          </w14:textFill>
        </w:rPr>
        <w:fldChar w:fldCharType="end"/>
      </w:r>
      <w:r>
        <w:rPr>
          <w:rFonts w:hint="eastAsia" w:ascii="宋体" w:hAnsi="宋体" w:eastAsia="宋体" w:cs="宋体"/>
          <w:bCs/>
          <w:color w:val="000000" w:themeColor="text1"/>
          <w:position w:val="-10"/>
          <w:sz w:val="28"/>
          <w:szCs w:val="28"/>
          <w:lang w:val="en-US" w:eastAsia="zh-CN"/>
          <w14:textFill>
            <w14:solidFill>
              <w14:schemeClr w14:val="tx1"/>
            </w14:solidFill>
          </w14:textFill>
        </w:rPr>
        <w:t xml:space="preserve">6</w:t>
      </w:r>
      <w:r/>
    </w:p>
    <w:p>
      <w:pPr>
        <w:jc w:val="both"/>
        <w:spacing w:after="0" w:line="480" w:lineRule="auto"/>
        <w:widowControl w:val="off"/>
        <w:tabs>
          <w:tab w:val="right" w:pos="9185" w:leader="dot"/>
        </w:tabs>
        <w:rPr>
          <w:rFonts w:hint="default" w:ascii="宋体" w:hAnsi="宋体" w:eastAsia="宋体" w:cs="宋体"/>
          <w:bCs/>
          <w:color w:val="000000" w:themeColor="text1"/>
          <w:position w:val="-10"/>
          <w:sz w:val="28"/>
          <w:szCs w:val="28"/>
          <w:lang w:val="en-US" w:eastAsia="zh-CN"/>
          <w14:textFill>
            <w14:solidFill>
              <w14:schemeClr w14:val="tx1"/>
            </w14:solidFill>
          </w14:textFill>
        </w:rPr>
      </w:pPr>
      <w:r>
        <w:fldChar w:fldCharType="begin"/>
      </w:r>
      <w:r>
        <w:instrText xml:space="preserve"> HYPERLINK \l "_Toc1343" \o "#_Toc1343" </w:instrText>
      </w:r>
      <w:r>
        <w:fldChar w:fldCharType="separate"/>
      </w:r>
      <w:r>
        <w:rPr>
          <w:rFonts w:hint="eastAsia" w:ascii="宋体" w:hAnsi="宋体" w:eastAsia="宋体" w:cs="宋体"/>
          <w:bCs/>
          <w:color w:val="000000" w:themeColor="text1"/>
          <w:position w:val="-10"/>
          <w:sz w:val="28"/>
          <w:szCs w:val="28"/>
          <w14:textFill>
            <w14:solidFill>
              <w14:schemeClr w14:val="tx1"/>
            </w14:solidFill>
          </w14:textFill>
        </w:rPr>
        <w:t xml:space="preserve">第三章  合同文本</w:t>
      </w:r>
      <w:r>
        <w:rPr>
          <w:rFonts w:hint="eastAsia" w:ascii="宋体" w:hAnsi="宋体" w:eastAsia="宋体" w:cs="宋体"/>
          <w:bCs/>
          <w:color w:val="000000" w:themeColor="text1"/>
          <w:position w:val="-10"/>
          <w:sz w:val="28"/>
          <w:szCs w:val="28"/>
          <w14:textFill>
            <w14:solidFill>
              <w14:schemeClr w14:val="tx1"/>
            </w14:solidFill>
          </w14:textFill>
        </w:rPr>
        <w:tab/>
      </w:r>
      <w:r>
        <w:rPr>
          <w:rFonts w:hint="eastAsia" w:ascii="宋体" w:hAnsi="宋体" w:eastAsia="宋体" w:cs="宋体"/>
          <w:bCs/>
          <w:color w:val="000000" w:themeColor="text1"/>
          <w:position w:val="-10"/>
          <w:sz w:val="28"/>
          <w:szCs w:val="28"/>
          <w14:textFill>
            <w14:solidFill>
              <w14:schemeClr w14:val="tx1"/>
            </w14:solidFill>
          </w14:textFill>
        </w:rPr>
        <w:fldChar w:fldCharType="end"/>
      </w:r>
      <w:r>
        <w:rPr>
          <w:rFonts w:hint="eastAsia" w:ascii="宋体" w:hAnsi="宋体" w:eastAsia="宋体" w:cs="宋体"/>
          <w:bCs/>
          <w:color w:val="000000" w:themeColor="text1"/>
          <w:position w:val="-10"/>
          <w:sz w:val="28"/>
          <w:szCs w:val="28"/>
          <w:lang w:val="en-US" w:eastAsia="zh-CN"/>
          <w14:textFill>
            <w14:solidFill>
              <w14:schemeClr w14:val="tx1"/>
            </w14:solidFill>
          </w14:textFill>
        </w:rPr>
        <w:t xml:space="preserve">18</w:t>
      </w:r>
      <w:r/>
    </w:p>
    <w:p>
      <w:pPr>
        <w:jc w:val="both"/>
        <w:spacing w:after="0" w:line="480" w:lineRule="auto"/>
        <w:widowControl w:val="off"/>
        <w:tabs>
          <w:tab w:val="right" w:pos="9185" w:leader="dot"/>
        </w:tabs>
        <w:rPr>
          <w:rFonts w:hint="default" w:ascii="宋体" w:hAnsi="宋体" w:eastAsia="宋体" w:cs="宋体"/>
          <w:bCs/>
          <w:color w:val="000000" w:themeColor="text1"/>
          <w:position w:val="-10"/>
          <w:sz w:val="28"/>
          <w:szCs w:val="28"/>
          <w:lang w:val="en-US" w:eastAsia="zh-CN"/>
          <w14:textFill>
            <w14:solidFill>
              <w14:schemeClr w14:val="tx1"/>
            </w14:solidFill>
          </w14:textFill>
        </w:rPr>
      </w:pPr>
      <w:r>
        <w:fldChar w:fldCharType="begin"/>
      </w:r>
      <w:r>
        <w:instrText xml:space="preserve"> HYPERLINK \l "_Toc2506" \o "#_Toc2506" </w:instrText>
      </w:r>
      <w:r>
        <w:fldChar w:fldCharType="separate"/>
      </w:r>
      <w:r>
        <w:rPr>
          <w:rFonts w:hint="eastAsia" w:ascii="宋体" w:hAnsi="宋体" w:eastAsia="宋体" w:cs="宋体"/>
          <w:bCs/>
          <w:color w:val="000000" w:themeColor="text1"/>
          <w:position w:val="-10"/>
          <w:sz w:val="28"/>
          <w:szCs w:val="28"/>
          <w14:textFill>
            <w14:solidFill>
              <w14:schemeClr w14:val="tx1"/>
            </w14:solidFill>
          </w14:textFill>
        </w:rPr>
        <w:t xml:space="preserve">第四章  项目需求</w:t>
      </w:r>
      <w:r>
        <w:rPr>
          <w:rFonts w:hint="eastAsia" w:ascii="宋体" w:hAnsi="宋体" w:eastAsia="宋体" w:cs="宋体"/>
          <w:bCs/>
          <w:color w:val="000000" w:themeColor="text1"/>
          <w:position w:val="-10"/>
          <w:sz w:val="28"/>
          <w:szCs w:val="28"/>
          <w14:textFill>
            <w14:solidFill>
              <w14:schemeClr w14:val="tx1"/>
            </w14:solidFill>
          </w14:textFill>
        </w:rPr>
        <w:tab/>
      </w:r>
      <w:r>
        <w:rPr>
          <w:rFonts w:hint="eastAsia" w:ascii="宋体" w:hAnsi="宋体" w:eastAsia="宋体" w:cs="宋体"/>
          <w:bCs/>
          <w:color w:val="000000" w:themeColor="text1"/>
          <w:position w:val="-10"/>
          <w:sz w:val="28"/>
          <w:szCs w:val="28"/>
          <w14:textFill>
            <w14:solidFill>
              <w14:schemeClr w14:val="tx1"/>
            </w14:solidFill>
          </w14:textFill>
        </w:rPr>
        <w:fldChar w:fldCharType="end"/>
      </w:r>
      <w:r>
        <w:rPr>
          <w:rFonts w:hint="eastAsia" w:ascii="宋体" w:hAnsi="宋体" w:eastAsia="宋体" w:cs="宋体"/>
          <w:bCs/>
          <w:color w:val="000000" w:themeColor="text1"/>
          <w:position w:val="-10"/>
          <w:sz w:val="28"/>
          <w:szCs w:val="28"/>
          <w:lang w:val="en-US" w:eastAsia="zh-CN"/>
          <w14:textFill>
            <w14:solidFill>
              <w14:schemeClr w14:val="tx1"/>
            </w14:solidFill>
          </w14:textFill>
        </w:rPr>
        <w:t xml:space="preserve">29</w:t>
      </w:r>
      <w:r/>
    </w:p>
    <w:p>
      <w:pPr>
        <w:jc w:val="both"/>
        <w:spacing w:after="0" w:line="480" w:lineRule="auto"/>
        <w:widowControl w:val="off"/>
        <w:tabs>
          <w:tab w:val="right" w:pos="9185" w:leader="dot"/>
        </w:tabs>
        <w:rPr>
          <w:rFonts w:hint="default" w:ascii="宋体" w:hAnsi="宋体" w:eastAsia="宋体" w:cs="宋体"/>
          <w:bCs/>
          <w:color w:val="000000" w:themeColor="text1"/>
          <w:position w:val="-10"/>
          <w:sz w:val="28"/>
          <w:szCs w:val="28"/>
          <w:lang w:val="en-US" w:eastAsia="zh-CN"/>
          <w14:textFill>
            <w14:solidFill>
              <w14:schemeClr w14:val="tx1"/>
            </w14:solidFill>
          </w14:textFill>
        </w:rPr>
      </w:pPr>
      <w:r>
        <w:fldChar w:fldCharType="begin"/>
      </w:r>
      <w:r>
        <w:instrText xml:space="preserve"> HYPERLINK \l "_Toc32732" \o "#_Toc32732" </w:instrText>
      </w:r>
      <w:r>
        <w:fldChar w:fldCharType="separate"/>
      </w:r>
      <w:r>
        <w:rPr>
          <w:rFonts w:hint="eastAsia" w:ascii="宋体" w:hAnsi="宋体" w:eastAsia="宋体" w:cs="宋体"/>
          <w:bCs/>
          <w:color w:val="000000" w:themeColor="text1"/>
          <w:position w:val="-10"/>
          <w:sz w:val="28"/>
          <w:szCs w:val="28"/>
          <w14:textFill>
            <w14:solidFill>
              <w14:schemeClr w14:val="tx1"/>
            </w14:solidFill>
          </w14:textFill>
        </w:rPr>
        <w:t xml:space="preserve">第五章  评标方法与评标标准</w:t>
      </w:r>
      <w:r>
        <w:rPr>
          <w:rFonts w:hint="eastAsia" w:ascii="宋体" w:hAnsi="宋体" w:eastAsia="宋体" w:cs="宋体"/>
          <w:bCs/>
          <w:color w:val="000000" w:themeColor="text1"/>
          <w:position w:val="-10"/>
          <w:sz w:val="28"/>
          <w:szCs w:val="28"/>
          <w14:textFill>
            <w14:solidFill>
              <w14:schemeClr w14:val="tx1"/>
            </w14:solidFill>
          </w14:textFill>
        </w:rPr>
        <w:tab/>
      </w:r>
      <w:r>
        <w:rPr>
          <w:rFonts w:hint="eastAsia" w:ascii="宋体" w:hAnsi="宋体" w:eastAsia="宋体" w:cs="宋体"/>
          <w:bCs/>
          <w:color w:val="000000" w:themeColor="text1"/>
          <w:position w:val="-10"/>
          <w:sz w:val="28"/>
          <w:szCs w:val="28"/>
          <w14:textFill>
            <w14:solidFill>
              <w14:schemeClr w14:val="tx1"/>
            </w14:solidFill>
          </w14:textFill>
        </w:rPr>
        <w:fldChar w:fldCharType="end"/>
      </w:r>
      <w:r>
        <w:rPr>
          <w:rFonts w:hint="eastAsia" w:ascii="宋体" w:hAnsi="宋体" w:eastAsia="宋体" w:cs="宋体"/>
          <w:bCs/>
          <w:color w:val="000000" w:themeColor="text1"/>
          <w:position w:val="-10"/>
          <w:sz w:val="28"/>
          <w:szCs w:val="28"/>
          <w:lang w:val="en-US" w:eastAsia="zh-CN"/>
          <w14:textFill>
            <w14:solidFill>
              <w14:schemeClr w14:val="tx1"/>
            </w14:solidFill>
          </w14:textFill>
        </w:rPr>
        <w:t xml:space="preserve">49</w:t>
      </w:r>
      <w:r/>
    </w:p>
    <w:p>
      <w:pPr>
        <w:jc w:val="both"/>
        <w:spacing w:after="0" w:line="480" w:lineRule="auto"/>
        <w:widowControl w:val="off"/>
        <w:tabs>
          <w:tab w:val="right" w:pos="9185" w:leader="dot"/>
        </w:tabs>
        <w:rPr>
          <w:rFonts w:hint="default" w:ascii="宋体" w:hAnsi="宋体" w:eastAsia="宋体" w:cs="宋体"/>
          <w:bCs/>
          <w:color w:val="000000" w:themeColor="text1"/>
          <w:position w:val="-10"/>
          <w:sz w:val="28"/>
          <w:szCs w:val="28"/>
          <w:lang w:val="en-US" w:eastAsia="zh-CN"/>
          <w14:textFill>
            <w14:solidFill>
              <w14:schemeClr w14:val="tx1"/>
            </w14:solidFill>
          </w14:textFill>
        </w:rPr>
      </w:pPr>
      <w:r>
        <w:fldChar w:fldCharType="begin"/>
      </w:r>
      <w:r>
        <w:instrText xml:space="preserve"> HYPERLINK \l "_Toc4661" \o "#_Toc4661" </w:instrText>
      </w:r>
      <w:r>
        <w:fldChar w:fldCharType="separate"/>
      </w:r>
      <w:r>
        <w:rPr>
          <w:rFonts w:hint="eastAsia" w:ascii="宋体" w:hAnsi="宋体" w:eastAsia="宋体" w:cs="宋体"/>
          <w:bCs/>
          <w:color w:val="000000" w:themeColor="text1"/>
          <w:position w:val="-10"/>
          <w:sz w:val="28"/>
          <w:szCs w:val="28"/>
          <w14:textFill>
            <w14:solidFill>
              <w14:schemeClr w14:val="tx1"/>
            </w14:solidFill>
          </w14:textFill>
        </w:rPr>
        <w:t xml:space="preserve">第六章  投标文件参考格式</w:t>
      </w:r>
      <w:r>
        <w:rPr>
          <w:rFonts w:hint="eastAsia" w:ascii="宋体" w:hAnsi="宋体" w:eastAsia="宋体" w:cs="宋体"/>
          <w:bCs/>
          <w:color w:val="000000" w:themeColor="text1"/>
          <w:position w:val="-10"/>
          <w:sz w:val="28"/>
          <w:szCs w:val="28"/>
          <w14:textFill>
            <w14:solidFill>
              <w14:schemeClr w14:val="tx1"/>
            </w14:solidFill>
          </w14:textFill>
        </w:rPr>
        <w:tab/>
      </w:r>
      <w:r>
        <w:rPr>
          <w:rFonts w:hint="eastAsia" w:ascii="宋体" w:hAnsi="宋体" w:eastAsia="宋体" w:cs="宋体"/>
          <w:bCs/>
          <w:color w:val="000000" w:themeColor="text1"/>
          <w:position w:val="-10"/>
          <w:sz w:val="28"/>
          <w:szCs w:val="28"/>
          <w14:textFill>
            <w14:solidFill>
              <w14:schemeClr w14:val="tx1"/>
            </w14:solidFill>
          </w14:textFill>
        </w:rPr>
        <w:fldChar w:fldCharType="end"/>
      </w:r>
      <w:r>
        <w:rPr>
          <w:rFonts w:hint="eastAsia" w:ascii="宋体" w:hAnsi="宋体" w:eastAsia="宋体" w:cs="宋体"/>
          <w:bCs/>
          <w:color w:val="000000" w:themeColor="text1"/>
          <w:position w:val="-10"/>
          <w:sz w:val="28"/>
          <w:szCs w:val="28"/>
          <w:lang w:val="en-US" w:eastAsia="zh-CN"/>
          <w14:textFill>
            <w14:solidFill>
              <w14:schemeClr w14:val="tx1"/>
            </w14:solidFill>
          </w14:textFill>
        </w:rPr>
        <w:t xml:space="preserve">55</w:t>
      </w:r>
      <w:r/>
    </w:p>
    <w:p>
      <w:pPr>
        <w:pStyle w:val="954"/>
        <w:spacing w:after="0" w:line="360" w:lineRule="auto"/>
        <w:tabs>
          <w:tab w:val="right" w:pos="9638" w:leader="dot"/>
        </w:tabs>
        <w:rPr>
          <w:rFonts w:hAnsi="宋体" w:eastAsia="宋体" w:cs="宋体"/>
          <w:color w:val="000000" w:themeColor="text1"/>
          <w14:textFill>
            <w14:solidFill>
              <w14:schemeClr w14:val="tx1"/>
            </w14:solidFill>
          </w14:textFill>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701" w:right="1134" w:bottom="1701" w:left="1134" w:header="850" w:footer="998" w:gutter="0"/>
          <w:cols w:num="1" w:sep="0" w:space="0" w:equalWidth="1"/>
          <w:docGrid w:linePitch="360"/>
        </w:sectPr>
      </w:pPr>
      <w:r>
        <w:rPr>
          <w:rFonts w:hint="eastAsia" w:ascii="宋体" w:hAnsi="宋体" w:eastAsia="宋体" w:cs="宋体"/>
          <w:bCs/>
          <w:color w:val="000000" w:themeColor="text1"/>
          <w:position w:val="-10"/>
          <w:sz w:val="28"/>
          <w:szCs w:val="28"/>
          <w14:textFill>
            <w14:solidFill>
              <w14:schemeClr w14:val="tx1"/>
            </w14:solidFill>
          </w14:textFill>
        </w:rPr>
        <w:fldChar w:fldCharType="end"/>
      </w:r>
      <w:r/>
    </w:p>
    <w:p>
      <w:pPr>
        <w:ind w:left="360" w:firstLine="2650"/>
        <w:keepNext/>
        <w:spacing w:after="0" w:line="360" w:lineRule="auto"/>
        <w:widowControl w:val="off"/>
        <w:rPr>
          <w:rFonts w:ascii="宋体" w:hAnsi="宋体" w:eastAsia="宋体" w:cs="宋体"/>
          <w:b/>
          <w:bCs/>
          <w:color w:val="000000" w:themeColor="text1"/>
          <w:sz w:val="44"/>
          <w:szCs w:val="28"/>
          <w:lang w:eastAsia="zh-CN"/>
          <w14:textFill>
            <w14:solidFill>
              <w14:schemeClr w14:val="tx1"/>
            </w14:solidFill>
          </w14:textFill>
        </w:rPr>
        <w:outlineLvl w:val="0"/>
      </w:pPr>
      <w:r/>
      <w:bookmarkStart w:id="4" w:name="_Toc13209"/>
      <w:r/>
      <w:bookmarkStart w:id="5" w:name="_Toc6482"/>
      <w:r/>
      <w:bookmarkStart w:id="6" w:name="_Toc5248"/>
      <w:r/>
      <w:bookmarkStart w:id="7" w:name="_Toc22098"/>
      <w:r/>
      <w:bookmarkStart w:id="8" w:name="_Toc3160"/>
      <w:r/>
      <w:bookmarkStart w:id="9" w:name="OLE_LINK4"/>
      <w:r/>
      <w:bookmarkStart w:id="10" w:name="_Toc18481"/>
      <w:r/>
      <w:bookmarkStart w:id="11" w:name="_Toc25025_WPSOffice_Level2"/>
      <w:r/>
      <w:bookmarkStart w:id="12" w:name="_Toc32715"/>
      <w:r/>
      <w:bookmarkStart w:id="13" w:name="_Toc46338947"/>
      <w:r/>
      <w:bookmarkStart w:id="14" w:name="_Toc21218"/>
      <w:r/>
      <w:bookmarkStart w:id="15" w:name="_Toc21401"/>
      <w:r/>
      <w:bookmarkStart w:id="16" w:name="_Toc273"/>
      <w:r/>
      <w:bookmarkStart w:id="17" w:name="_Toc22588"/>
      <w:r/>
      <w:bookmarkStart w:id="18" w:name="_Toc878"/>
      <w:r/>
      <w:bookmarkStart w:id="19" w:name="_Toc24478"/>
      <w:r/>
      <w:bookmarkStart w:id="20" w:name="_Toc17839"/>
      <w:r/>
      <w:bookmarkStart w:id="21" w:name="_Toc20840"/>
      <w:r/>
      <w:bookmarkStart w:id="22" w:name="_Toc22294"/>
      <w:r/>
      <w:bookmarkStart w:id="23" w:name="_Toc5132"/>
      <w:r/>
      <w:bookmarkStart w:id="24" w:name="_Toc24053"/>
      <w:r/>
      <w:bookmarkStart w:id="25" w:name="_Toc22404_WPSOffice_Level1"/>
      <w:r>
        <w:rPr>
          <w:rFonts w:hint="eastAsia" w:ascii="宋体" w:hAnsi="宋体" w:eastAsia="宋体" w:cs="宋体"/>
          <w:b/>
          <w:bCs/>
          <w:color w:val="000000" w:themeColor="text1"/>
          <w:sz w:val="44"/>
          <w:szCs w:val="28"/>
          <w:lang w:eastAsia="zh-CN"/>
          <w14:textFill>
            <w14:solidFill>
              <w14:schemeClr w14:val="tx1"/>
            </w14:solidFill>
          </w14:textFill>
        </w:rPr>
        <w:t xml:space="preserve">第一章  </w:t>
      </w:r>
      <w:bookmarkEnd w:id="4"/>
      <w:r>
        <w:rPr>
          <w:rFonts w:hint="eastAsia" w:ascii="宋体" w:hAnsi="宋体" w:eastAsia="宋体" w:cs="宋体"/>
          <w:b/>
          <w:bCs/>
          <w:color w:val="000000" w:themeColor="text1"/>
          <w:sz w:val="44"/>
          <w:szCs w:val="28"/>
          <w:lang w:eastAsia="zh-CN"/>
          <w14:textFill>
            <w14:solidFill>
              <w14:schemeClr w14:val="tx1"/>
            </w14:solidFill>
          </w14:textFill>
        </w:rPr>
        <w:t xml:space="preserve">招标公告</w:t>
      </w:r>
      <w:r/>
    </w:p>
    <w:p>
      <w:pPr>
        <w:ind w:firstLine="480"/>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Bdr>
          <w:top w:val="single" w:color="000000" w:sz="4" w:space="1"/>
          <w:left w:val="single" w:color="000000" w:sz="4" w:space="1"/>
          <w:bottom w:val="single" w:color="000000" w:sz="4" w:space="1"/>
          <w:right w:val="single" w:color="000000" w:sz="4" w:space="1"/>
          <w:between w:val="single" w:color="000000" w:sz="4" w:space="1"/>
        </w:pBdr>
      </w:pPr>
      <w:r>
        <w:rPr>
          <w:rFonts w:hint="eastAsia" w:ascii="宋体" w:hAnsi="宋体" w:eastAsia="宋体" w:cs="宋体"/>
          <w:color w:val="000000" w:themeColor="text1"/>
          <w:sz w:val="24"/>
          <w:szCs w:val="24"/>
          <w:lang w:eastAsia="zh-CN"/>
          <w14:textFill>
            <w14:solidFill>
              <w14:schemeClr w14:val="tx1"/>
            </w14:solidFill>
          </w14:textFill>
        </w:rPr>
        <w:t xml:space="preserve">项目概况</w:t>
      </w:r>
      <w:r/>
    </w:p>
    <w:p>
      <w:pPr>
        <w:ind w:firstLine="480"/>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Bdr>
          <w:top w:val="single" w:color="000000" w:sz="4" w:space="1"/>
          <w:left w:val="single" w:color="000000" w:sz="4" w:space="1"/>
          <w:bottom w:val="single" w:color="000000" w:sz="4" w:space="1"/>
          <w:right w:val="single" w:color="000000" w:sz="4" w:space="1"/>
          <w:between w:val="single" w:color="000000" w:sz="4" w:space="1"/>
        </w:pBdr>
      </w:pPr>
      <w:r/>
      <w:bookmarkStart w:id="26" w:name="_Toc35393621"/>
      <w:r/>
      <w:bookmarkStart w:id="27" w:name="_Toc28359002"/>
      <w:r/>
      <w:bookmarkStart w:id="28" w:name="_Toc35393790"/>
      <w:r/>
      <w:bookmarkStart w:id="29" w:name="_Toc31329"/>
      <w:r/>
      <w:bookmarkStart w:id="30" w:name="_Toc28359079"/>
      <w:r/>
      <w:bookmarkStart w:id="31" w:name="_Hlk24379207"/>
      <w:r>
        <w:rPr>
          <w:rFonts w:hint="eastAsia" w:ascii="宋体" w:hAnsi="宋体" w:eastAsia="宋体" w:cs="宋体"/>
          <w:color w:val="000000" w:themeColor="text1"/>
          <w:sz w:val="24"/>
          <w:szCs w:val="24"/>
          <w:lang w:eastAsia="zh-CN"/>
          <w14:textFill>
            <w14:solidFill>
              <w14:schemeClr w14:val="tx1"/>
            </w14:solidFill>
          </w14:textFill>
        </w:rPr>
        <w:t xml:space="preserve">江苏省肿瘤医院电子病历质控系统项目的潜在投标人应在</w:t>
      </w:r>
      <w:bookmarkStart w:id="32" w:name="OLE_LINK18"/>
      <w:r>
        <w:rPr>
          <w:rFonts w:hint="eastAsia" w:ascii="宋体" w:hAnsi="宋体" w:eastAsia="宋体" w:cs="宋体"/>
          <w:color w:val="000000" w:themeColor="text1"/>
          <w:sz w:val="24"/>
          <w:szCs w:val="24"/>
          <w:lang w:eastAsia="zh-CN"/>
          <w14:textFill>
            <w14:solidFill>
              <w14:schemeClr w14:val="tx1"/>
            </w14:solidFill>
          </w14:textFill>
        </w:rPr>
        <w:t xml:space="preserve">苏采云系统注册登记成功后系统内免费下载</w:t>
      </w:r>
      <w:bookmarkEnd w:id="32"/>
      <w:r>
        <w:rPr>
          <w:rFonts w:ascii="宋体" w:hAnsi="宋体" w:eastAsia="宋体" w:cs="Times New Roman"/>
          <w:color w:val="000000" w:themeColor="text1"/>
          <w:sz w:val="24"/>
          <w:lang w:eastAsia="zh-CN"/>
          <w14:textFill>
            <w14:solidFill>
              <w14:schemeClr w14:val="tx1"/>
            </w14:solidFill>
          </w14:textFill>
        </w:rPr>
        <w:t xml:space="preserve">，并于2026年9月3日</w:t>
      </w:r>
      <w:r>
        <w:rPr>
          <w:rFonts w:hint="eastAsia" w:ascii="宋体" w:hAnsi="宋体" w:eastAsia="宋体" w:cs="Times New Roman"/>
          <w:color w:val="000000" w:themeColor="text1"/>
          <w:sz w:val="24"/>
          <w:lang w:eastAsia="zh-CN"/>
          <w14:textFill>
            <w14:solidFill>
              <w14:schemeClr w14:val="tx1"/>
            </w14:solidFill>
          </w14:textFill>
        </w:rPr>
        <w:t xml:space="preserve">9时</w:t>
      </w:r>
      <w:r>
        <w:rPr>
          <w:rFonts w:ascii="宋体" w:hAnsi="宋体" w:eastAsia="宋体" w:cs="Times New Roman"/>
          <w:color w:val="000000" w:themeColor="text1"/>
          <w:sz w:val="24"/>
          <w:lang w:eastAsia="zh-CN"/>
          <w14:textFill>
            <w14:solidFill>
              <w14:schemeClr w14:val="tx1"/>
            </w14:solidFill>
          </w14:textFill>
        </w:rPr>
        <w:t xml:space="preserve">3</w:t>
      </w:r>
      <w:r>
        <w:rPr>
          <w:rFonts w:hint="eastAsia" w:ascii="宋体" w:hAnsi="宋体" w:eastAsia="宋体" w:cs="Times New Roman"/>
          <w:color w:val="000000" w:themeColor="text1"/>
          <w:sz w:val="24"/>
          <w:lang w:eastAsia="zh-CN"/>
          <w14:textFill>
            <w14:solidFill>
              <w14:schemeClr w14:val="tx1"/>
            </w14:solidFill>
          </w14:textFill>
        </w:rPr>
        <w:t xml:space="preserve">0</w:t>
      </w:r>
      <w:r>
        <w:rPr>
          <w:rFonts w:ascii="宋体" w:hAnsi="宋体" w:eastAsia="宋体" w:cs="Times New Roman"/>
          <w:color w:val="000000" w:themeColor="text1"/>
          <w:sz w:val="24"/>
          <w:lang w:eastAsia="zh-CN"/>
          <w14:textFill>
            <w14:solidFill>
              <w14:schemeClr w14:val="tx1"/>
            </w14:solidFill>
          </w14:textFill>
        </w:rPr>
        <w:t xml:space="preserve">分（北京时间）前提交</w:t>
      </w:r>
      <w:r>
        <w:rPr>
          <w:rFonts w:hint="eastAsia" w:ascii="宋体" w:hAnsi="宋体" w:eastAsia="宋体" w:cs="Times New Roman"/>
          <w:color w:val="000000" w:themeColor="text1"/>
          <w:sz w:val="24"/>
          <w:lang w:eastAsia="zh-CN"/>
          <w14:textFill>
            <w14:solidFill>
              <w14:schemeClr w14:val="tx1"/>
            </w14:solidFill>
          </w14:textFill>
        </w:rPr>
        <w:t xml:space="preserve">投标</w:t>
      </w:r>
      <w:r>
        <w:rPr>
          <w:rFonts w:ascii="宋体" w:hAnsi="宋体" w:eastAsia="宋体" w:cs="Times New Roman"/>
          <w:color w:val="000000" w:themeColor="text1"/>
          <w:sz w:val="24"/>
          <w:lang w:eastAsia="zh-CN"/>
          <w14:textFill>
            <w14:solidFill>
              <w14:schemeClr w14:val="tx1"/>
            </w14:solidFill>
          </w14:textFill>
        </w:rPr>
        <w:t xml:space="preserve">文件。</w:t>
      </w:r>
      <w:r/>
    </w:p>
    <w:p>
      <w:pPr>
        <w:jc w:val="both"/>
        <w:keepLines/>
        <w:keepNext/>
        <w:spacing w:after="0" w:line="240" w:lineRule="auto"/>
        <w:widowControl w:val="off"/>
        <w:rPr>
          <w:rFonts w:ascii="宋体" w:hAnsi="宋体" w:eastAsia="宋体" w:cs="宋体"/>
          <w:b/>
          <w:color w:val="000000" w:themeColor="text1"/>
          <w:position w:val="-10"/>
          <w:sz w:val="24"/>
          <w:szCs w:val="24"/>
          <w:lang w:eastAsia="zh-CN"/>
          <w14:textFill>
            <w14:solidFill>
              <w14:schemeClr w14:val="tx1"/>
            </w14:solidFill>
          </w14:textFill>
        </w:rPr>
        <w:outlineLvl w:val="1"/>
      </w:pPr>
      <w:r>
        <w:rPr>
          <w:rFonts w:hint="eastAsia" w:ascii="宋体" w:hAnsi="宋体" w:eastAsia="宋体" w:cs="宋体"/>
          <w:b/>
          <w:color w:val="000000" w:themeColor="text1"/>
          <w:position w:val="-10"/>
          <w:sz w:val="24"/>
          <w:szCs w:val="24"/>
          <w:lang w:eastAsia="zh-CN"/>
          <w14:textFill>
            <w14:solidFill>
              <w14:schemeClr w14:val="tx1"/>
            </w14:solidFill>
          </w14:textFill>
        </w:rPr>
        <w:t xml:space="preserve">一、项目基本情况</w:t>
      </w:r>
      <w:bookmarkEnd w:id="26"/>
      <w:r/>
      <w:bookmarkEnd w:id="27"/>
      <w:r/>
      <w:bookmarkEnd w:id="28"/>
      <w:r/>
      <w:bookmarkEnd w:id="29"/>
      <w:r/>
      <w:bookmarkEnd w:id="30"/>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1、项目编号：JSZC-320000-HWZX-G2026-0467，项目代理编号：0675-266JOC003</w:t>
      </w:r>
      <w:r>
        <w:rPr>
          <w:rFonts w:hint="eastAsia" w:ascii="宋体" w:hAnsi="宋体" w:eastAsia="宋体" w:cs="宋体"/>
          <w:color w:val="000000" w:themeColor="text1"/>
          <w:sz w:val="24"/>
          <w:szCs w:val="24"/>
          <w:lang w:val="en-US" w:eastAsia="zh-CN"/>
          <w14:textFill>
            <w14:solidFill>
              <w14:schemeClr w14:val="tx1"/>
            </w14:solidFill>
          </w14:textFill>
        </w:rPr>
        <w:t xml:space="preserve">740</w:t>
      </w:r>
      <w:r/>
    </w:p>
    <w:p>
      <w:pPr>
        <w:ind w:firstLine="480"/>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2、项目名称：</w:t>
      </w:r>
      <w:bookmarkStart w:id="33" w:name="OLE_LINK21"/>
      <w:r>
        <w:rPr>
          <w:rFonts w:hint="eastAsia" w:ascii="宋体" w:hAnsi="宋体" w:eastAsia="宋体" w:cs="宋体"/>
          <w:color w:val="000000" w:themeColor="text1"/>
          <w:sz w:val="24"/>
          <w:szCs w:val="24"/>
          <w:lang w:eastAsia="zh-CN"/>
          <w14:textFill>
            <w14:solidFill>
              <w14:schemeClr w14:val="tx1"/>
            </w14:solidFill>
          </w14:textFill>
        </w:rPr>
        <w:t xml:space="preserve">江苏省肿瘤医院电子病历质控系统</w:t>
      </w:r>
      <w:bookmarkEnd w:id="33"/>
      <w:r>
        <w:rPr>
          <w:rFonts w:hint="eastAsia" w:ascii="宋体" w:hAnsi="宋体" w:eastAsia="宋体" w:cs="宋体"/>
          <w:color w:val="000000" w:themeColor="text1"/>
          <w:sz w:val="24"/>
          <w:szCs w:val="24"/>
          <w:lang w:eastAsia="zh-CN"/>
          <w14:textFill>
            <w14:solidFill>
              <w14:schemeClr w14:val="tx1"/>
            </w14:solidFill>
          </w14:textFill>
        </w:rPr>
        <w:t xml:space="preserve">项目</w:t>
      </w:r>
      <w:bookmarkEnd w:id="31"/>
      <w:r/>
      <w:r/>
    </w:p>
    <w:p>
      <w:pPr>
        <w:ind w:firstLine="480"/>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3、项目预算金额：详见采购需求</w:t>
      </w:r>
      <w:r>
        <w:rPr>
          <w:rFonts w:ascii="宋体" w:hAnsi="宋体" w:eastAsia="宋体" w:cs="宋体"/>
          <w:color w:val="000000" w:themeColor="text1"/>
          <w:sz w:val="24"/>
          <w:szCs w:val="24"/>
          <w:lang w:eastAsia="zh-CN"/>
          <w14:textFill>
            <w14:solidFill>
              <w14:schemeClr w14:val="tx1"/>
            </w14:solidFill>
          </w14:textFill>
        </w:rPr>
        <w:t xml:space="preserve"> </w:t>
      </w:r>
      <w:r/>
    </w:p>
    <w:p>
      <w:pPr>
        <w:ind w:firstLine="480"/>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4、最高限价：</w:t>
      </w:r>
      <w:bookmarkStart w:id="34" w:name="OLE_LINK41"/>
      <w:r>
        <w:rPr>
          <w:rFonts w:hint="eastAsia" w:ascii="宋体" w:hAnsi="宋体" w:eastAsia="宋体" w:cs="宋体"/>
          <w:color w:val="000000" w:themeColor="text1"/>
          <w:sz w:val="24"/>
          <w:szCs w:val="24"/>
          <w:lang w:eastAsia="zh-CN"/>
          <w14:textFill>
            <w14:solidFill>
              <w14:schemeClr w14:val="tx1"/>
            </w14:solidFill>
          </w14:textFill>
        </w:rPr>
        <w:t xml:space="preserve">详见采购需求（投标人投标报价不得超过限价，否则将作无效标处理）</w:t>
      </w:r>
      <w:bookmarkEnd w:id="34"/>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jc w:val="both"/>
        <w:spacing w:after="0" w:line="240" w:lineRule="auto"/>
        <w:widowControl w:val="off"/>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5、采购需求：</w:t>
      </w:r>
      <w:r/>
    </w:p>
    <w:tbl>
      <w:tblPr>
        <w:tblStyle w:val="934"/>
        <w:tblW w:w="8583"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844"/>
        <w:gridCol w:w="1303"/>
        <w:gridCol w:w="1751"/>
        <w:gridCol w:w="1751"/>
      </w:tblGrid>
      <w:tr>
        <w:trPr>
          <w:trHeight w:val="20"/>
        </w:trPr>
        <w:tc>
          <w:tcPr>
            <w:tcW w:w="934"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包号</w:t>
            </w:r>
            <w:r/>
          </w:p>
        </w:tc>
        <w:tc>
          <w:tcPr>
            <w:tcW w:w="2844"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名称</w:t>
            </w:r>
            <w:r/>
          </w:p>
        </w:tc>
        <w:tc>
          <w:tcPr>
            <w:tcW w:w="1303"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数量</w:t>
            </w:r>
            <w:r/>
          </w:p>
        </w:tc>
        <w:tc>
          <w:tcPr>
            <w:tcW w:w="1751"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最高限价</w:t>
            </w:r>
            <w:r/>
          </w:p>
        </w:tc>
        <w:tc>
          <w:tcPr>
            <w:tcW w:w="1751"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是否接受进口</w:t>
            </w:r>
            <w:r/>
          </w:p>
        </w:tc>
      </w:tr>
      <w:tr>
        <w:trPr>
          <w:trHeight w:val="1135"/>
        </w:trPr>
        <w:tc>
          <w:tcPr>
            <w:shd w:val="clear" w:color="000000" w:fill="ffffff"/>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电子病历质控系统</w:t>
            </w:r>
            <w:r/>
          </w:p>
        </w:tc>
        <w:tc>
          <w:tcPr>
            <w:shd w:val="clear" w:color="000000"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1套</w:t>
            </w:r>
            <w:r/>
          </w:p>
        </w:tc>
        <w:tc>
          <w:tcPr>
            <w:shd w:val="clear" w:color="000000" w:fill="ffffff"/>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 xml:space="preserve">135</w:t>
            </w:r>
            <w:r>
              <w:rPr>
                <w:rFonts w:hint="eastAsia" w:ascii="宋体" w:hAnsi="宋体" w:eastAsia="宋体"/>
                <w:b/>
                <w:bCs/>
                <w:color w:val="000000" w:themeColor="text1"/>
                <w:sz w:val="24"/>
                <w:szCs w:val="24"/>
                <w14:textFill>
                  <w14:solidFill>
                    <w14:schemeClr w14:val="tx1"/>
                  </w14:solidFill>
                </w14:textFill>
              </w:rPr>
              <w:t xml:space="preserve">万</w:t>
            </w:r>
            <w:r/>
          </w:p>
        </w:tc>
        <w:tc>
          <w:tcPr>
            <w:shd w:val="clear" w:color="000000" w:fill="ffffff"/>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否</w:t>
            </w:r>
            <w:r/>
          </w:p>
        </w:tc>
      </w:tr>
    </w:tbl>
    <w:p>
      <w:pPr>
        <w:ind w:firstLine="480"/>
        <w:jc w:val="both"/>
        <w:spacing w:after="0" w:line="240" w:lineRule="auto"/>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jc w:val="both"/>
        <w:keepLines/>
        <w:keepNext/>
        <w:spacing w:after="0" w:line="240" w:lineRule="auto"/>
        <w:widowControl w:val="off"/>
        <w:rPr>
          <w:rFonts w:ascii="宋体" w:hAnsi="宋体" w:eastAsia="宋体" w:cs="宋体"/>
          <w:b/>
          <w:color w:val="000000" w:themeColor="text1"/>
          <w:sz w:val="24"/>
          <w:szCs w:val="24"/>
          <w:lang w:eastAsia="zh-CN"/>
          <w14:textFill>
            <w14:solidFill>
              <w14:schemeClr w14:val="tx1"/>
            </w14:solidFill>
          </w14:textFill>
        </w:rPr>
        <w:outlineLvl w:val="1"/>
      </w:pPr>
      <w:r>
        <w:rPr>
          <w:rFonts w:hint="eastAsia" w:ascii="宋体" w:hAnsi="宋体" w:eastAsia="宋体" w:cs="宋体"/>
          <w:b/>
          <w:color w:val="000000" w:themeColor="text1"/>
          <w:sz w:val="24"/>
          <w:szCs w:val="24"/>
          <w:lang w:eastAsia="zh-CN"/>
          <w14:textFill>
            <w14:solidFill>
              <w14:schemeClr w14:val="tx1"/>
            </w14:solidFill>
          </w14:textFill>
        </w:rPr>
        <w:t xml:space="preserve">二、申请人的资格要求：</w:t>
      </w:r>
      <w:r/>
    </w:p>
    <w:p>
      <w:pPr>
        <w:jc w:val="both"/>
        <w:spacing w:after="0" w:line="240" w:lineRule="auto"/>
        <w:widowControl w:val="off"/>
        <w:rPr>
          <w:rFonts w:ascii="宋体" w:hAnsi="宋体" w:eastAsia="宋体"/>
          <w:b/>
          <w:color w:val="000000" w:themeColor="text1"/>
          <w:sz w:val="24"/>
          <w:lang w:eastAsia="zh-CN"/>
          <w14:textFill>
            <w14:solidFill>
              <w14:schemeClr w14:val="tx1"/>
            </w14:solidFill>
          </w14:textFill>
        </w:rPr>
      </w:pPr>
      <w:r/>
      <w:bookmarkStart w:id="35" w:name="_Hlk142317588"/>
      <w:r>
        <w:rPr>
          <w:rFonts w:hint="eastAsia" w:ascii="宋体" w:hAnsi="宋体" w:eastAsia="宋体"/>
          <w:b/>
          <w:color w:val="000000" w:themeColor="text1"/>
          <w:sz w:val="24"/>
          <w:lang w:eastAsia="zh-CN"/>
          <w14:textFill>
            <w14:solidFill>
              <w14:schemeClr w14:val="tx1"/>
            </w14:solidFill>
          </w14:textFill>
        </w:rPr>
        <w:t xml:space="preserve">（一）通用资格要求</w:t>
      </w:r>
      <w:r/>
    </w:p>
    <w:p>
      <w:pPr>
        <w:ind w:firstLine="480"/>
        <w:jc w:val="both"/>
        <w:spacing w:after="0" w:line="240" w:lineRule="auto"/>
        <w:widowControl w:val="off"/>
        <w:rPr>
          <w:rFonts w:ascii="宋体" w:hAnsi="宋体" w:eastAsia="宋体" w:cs="宋体"/>
          <w:sz w:val="24"/>
          <w:szCs w:val="24"/>
          <w:shd w:val="clear" w:color="auto" w:fill="ffffff"/>
          <w:lang w:eastAsia="zh-CN"/>
        </w:rPr>
      </w:pPr>
      <w:r/>
      <w:bookmarkStart w:id="36" w:name="OLE_LINK3"/>
      <w:r/>
      <w:bookmarkStart w:id="37" w:name="_Hlk225256455"/>
      <w:r>
        <w:rPr>
          <w:rFonts w:hint="eastAsia" w:ascii="宋体" w:hAnsi="宋体" w:eastAsia="宋体" w:cs="宋体"/>
          <w:sz w:val="24"/>
          <w:szCs w:val="24"/>
          <w:shd w:val="clear" w:color="auto" w:fill="ffffff"/>
          <w:lang w:eastAsia="zh-CN"/>
        </w:rPr>
        <w:t xml:space="preserve">1.满足《中华人民共和国政府采购法》第二十二条规定：</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（1）具有独立承担民事责任的能力（提供法人或者其他组织的营业执照；供应商为自然人的，提供其身份证）； </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（2）具有良好的商业信誉和健全的财务会计制度（提供</w:t>
      </w:r>
      <w:r>
        <w:rPr>
          <w:rFonts w:hint="eastAsia" w:ascii="宋体" w:hAnsi="宋体" w:eastAsia="宋体" w:cs="宋体"/>
          <w:sz w:val="24"/>
          <w:szCs w:val="24"/>
          <w:shd w:val="clear" w:color="auto" w:fill="ffffff"/>
          <w:lang w:eastAsia="zh-CN"/>
        </w:rPr>
        <w:t xml:space="preserve">近三年任意一年度的经审计的财务报告</w:t>
      </w:r>
      <w:r>
        <w:rPr>
          <w:rFonts w:ascii="宋体" w:hAnsi="宋体" w:eastAsia="宋体" w:cs="宋体"/>
          <w:sz w:val="24"/>
          <w:szCs w:val="24"/>
          <w:shd w:val="clear" w:color="auto" w:fill="ffffff"/>
          <w:lang w:eastAsia="zh-CN"/>
        </w:rPr>
        <w:t xml:space="preserve">，或投标截止时间前六个月内银行出具的资信证明）；</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4"/>
          <w:szCs w:val="24"/>
          <w:shd w:val="clear" w:color="auto" w:fill="ffffff"/>
          <w:lang w:eastAsia="zh-CN"/>
        </w:rPr>
        <w:t xml:space="preserve">或承诺函</w:t>
      </w:r>
      <w:r>
        <w:rPr>
          <w:rFonts w:ascii="宋体" w:hAnsi="宋体" w:eastAsia="宋体" w:cs="宋体"/>
          <w:sz w:val="24"/>
          <w:szCs w:val="24"/>
          <w:shd w:val="clear" w:color="auto" w:fill="ffffff"/>
          <w:lang w:eastAsia="zh-CN"/>
        </w:rPr>
        <w:t xml:space="preserve">）；</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（4）有依法缴纳税收和社会保障资金的良好记录（提供参加本次政府采购活动前半年内至少一个月</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fldChar w:fldCharType="begin"/>
      </w:r>
      <w:r>
        <w:rPr>
          <w:rFonts w:hint="eastAsia" w:ascii="宋体" w:hAnsi="宋体" w:eastAsia="宋体" w:cs="宋体"/>
          <w:sz w:val="24"/>
          <w:szCs w:val="24"/>
          <w:shd w:val="clear" w:color="auto" w:fill="ffffff"/>
          <w:lang w:eastAsia="zh-CN"/>
        </w:rPr>
        <w:instrText xml:space="preserve"> EQ \o\ac(○,1)</w:instrText>
      </w:r>
      <w:r>
        <w:rPr>
          <w:rFonts w:hint="eastAsia" w:ascii="宋体" w:hAnsi="宋体" w:eastAsia="宋体" w:cs="宋体"/>
          <w:sz w:val="24"/>
          <w:szCs w:val="24"/>
          <w:shd w:val="clear" w:color="auto" w:fill="ffffff"/>
          <w:lang w:eastAsia="zh-CN"/>
        </w:rPr>
        <w:fldChar w:fldCharType="end"/>
      </w:r>
      <w:r>
        <w:rPr>
          <w:rFonts w:hint="eastAsia" w:ascii="宋体" w:hAnsi="宋体" w:eastAsia="宋体" w:cs="宋体"/>
          <w:sz w:val="24"/>
          <w:szCs w:val="24"/>
          <w:shd w:val="clear" w:color="auto" w:fill="ffffff"/>
          <w:lang w:eastAsia="zh-CN"/>
        </w:rPr>
        <w:t xml:space="preserve">提供缴纳税收的凭证</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fldChar w:fldCharType="begin"/>
      </w:r>
      <w:r>
        <w:rPr>
          <w:rFonts w:hint="eastAsia" w:ascii="宋体" w:hAnsi="宋体" w:eastAsia="宋体" w:cs="宋体"/>
          <w:sz w:val="24"/>
          <w:szCs w:val="24"/>
          <w:shd w:val="clear" w:color="auto" w:fill="ffffff"/>
          <w:lang w:eastAsia="zh-CN"/>
        </w:rPr>
        <w:instrText xml:space="preserve"> EQ \o\ac(○,2)</w:instrText>
      </w:r>
      <w:r>
        <w:rPr>
          <w:rFonts w:hint="eastAsia" w:ascii="宋体" w:hAnsi="宋体" w:eastAsia="宋体" w:cs="宋体"/>
          <w:sz w:val="24"/>
          <w:szCs w:val="24"/>
          <w:shd w:val="clear" w:color="auto" w:fill="ffffff"/>
          <w:lang w:eastAsia="zh-CN"/>
        </w:rPr>
        <w:fldChar w:fldCharType="end"/>
      </w:r>
      <w:r>
        <w:rPr>
          <w:rFonts w:ascii="宋体" w:hAnsi="宋体" w:eastAsia="宋体" w:cs="宋体"/>
          <w:sz w:val="24"/>
          <w:szCs w:val="24"/>
          <w:shd w:val="clear" w:color="auto" w:fill="ffffff"/>
          <w:lang w:eastAsia="zh-CN"/>
        </w:rPr>
        <w:t xml:space="preserve">提供缴纳社会保险的凭据）</w:t>
      </w:r>
      <w:r>
        <w:rPr>
          <w:rFonts w:hint="eastAsia" w:ascii="宋体" w:hAnsi="宋体" w:eastAsia="宋体" w:cs="宋体"/>
          <w:sz w:val="24"/>
          <w:szCs w:val="24"/>
          <w:shd w:val="clear" w:color="auto" w:fill="ffffff"/>
          <w:lang w:eastAsia="zh-CN"/>
        </w:rPr>
        <w:t xml:space="preserve">，依法享受免缴、缓缴的，提供证明材料</w:t>
      </w:r>
      <w:r>
        <w:rPr>
          <w:rFonts w:ascii="宋体" w:hAnsi="宋体" w:eastAsia="宋体" w:cs="宋体"/>
          <w:sz w:val="24"/>
          <w:szCs w:val="24"/>
          <w:shd w:val="clear" w:color="auto" w:fill="ffffff"/>
          <w:lang w:eastAsia="zh-CN"/>
        </w:rPr>
        <w:t xml:space="preserve">；</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（5）参加政府采购活动前三年内，在经营活动中没有重大违法记录（提供承诺书）；</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法律、行政法规规定的其他条件。</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3.本项目不接受联合体投标</w:t>
      </w:r>
      <w:r/>
    </w:p>
    <w:p>
      <w:pPr>
        <w:ind w:left="210" w:firstLine="240"/>
        <w:jc w:val="both"/>
        <w:spacing w:after="0" w:line="240" w:lineRule="auto"/>
        <w:widowControl w:val="o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对于第1大点中第</w:t>
      </w:r>
      <w:r>
        <w:rPr>
          <w:rFonts w:ascii="宋体" w:hAnsi="宋体" w:eastAsia="宋体" w:cs="宋体"/>
          <w:sz w:val="24"/>
          <w:szCs w:val="24"/>
          <w:shd w:val="clear" w:color="auto" w:fill="ffffff"/>
          <w:lang w:eastAsia="zh-CN"/>
        </w:rPr>
        <w:t xml:space="preserve">（2）</w:t>
      </w:r>
      <w:r>
        <w:rPr>
          <w:rFonts w:hint="eastAsia" w:ascii="宋体" w:hAnsi="宋体" w:eastAsia="宋体" w:cs="宋体"/>
          <w:sz w:val="24"/>
          <w:szCs w:val="24"/>
          <w:shd w:val="clear" w:color="auto" w:fill="ffffff"/>
          <w:lang w:eastAsia="zh-CN"/>
        </w:rPr>
        <w:t xml:space="preserve">条至第</w:t>
      </w:r>
      <w:r>
        <w:rPr>
          <w:rFonts w:ascii="宋体" w:hAnsi="宋体" w:eastAsia="宋体" w:cs="宋体"/>
          <w:sz w:val="24"/>
          <w:szCs w:val="24"/>
          <w:shd w:val="clear" w:color="auto" w:fill="ffffff"/>
          <w:lang w:eastAsia="zh-CN"/>
        </w:rPr>
        <w:t xml:space="preserve">（5）</w:t>
      </w:r>
      <w:r>
        <w:rPr>
          <w:rFonts w:hint="eastAsia" w:ascii="宋体" w:hAnsi="宋体" w:eastAsia="宋体" w:cs="宋体"/>
          <w:sz w:val="24"/>
          <w:szCs w:val="24"/>
          <w:shd w:val="clear" w:color="auto" w:fill="ffffff"/>
          <w:lang w:eastAsia="zh-CN"/>
        </w:rPr>
        <w:t xml:space="preserve">条证明材料可使用《政府采购供应商信用承诺书》或 《信用中国平台的信用报告》替代。</w:t>
      </w:r>
      <w:bookmarkEnd w:id="36"/>
      <w:r/>
      <w:bookmarkEnd w:id="37"/>
      <w:r/>
      <w:r/>
    </w:p>
    <w:p>
      <w:pPr>
        <w:spacing w:after="0" w:line="240" w:lineRule="auto"/>
        <w:widowControl w:val="off"/>
        <w:rPr>
          <w:rFonts w:ascii="宋体" w:hAnsi="宋体" w:eastAsia="宋体"/>
          <w:bCs/>
          <w:color w:val="000000" w:themeColor="text1"/>
          <w:sz w:val="24"/>
          <w:lang w:eastAsia="zh-CN"/>
          <w14:textFill>
            <w14:solidFill>
              <w14:schemeClr w14:val="tx1"/>
            </w14:solidFill>
          </w14:textFill>
        </w:rPr>
      </w:pPr>
      <w:r>
        <w:rPr>
          <w:rFonts w:ascii="宋体" w:hAnsi="宋体" w:eastAsia="宋体"/>
          <w:bCs/>
          <w:color w:val="000000" w:themeColor="text1"/>
          <w:sz w:val="24"/>
          <w:lang w:eastAsia="zh-CN"/>
          <w14:textFill>
            <w14:solidFill>
              <w14:schemeClr w14:val="tx1"/>
            </w14:solidFill>
          </w14:textFill>
        </w:rPr>
      </w:r>
      <w:r/>
    </w:p>
    <w:p>
      <w:pPr>
        <w:jc w:val="both"/>
        <w:spacing w:after="0" w:line="240" w:lineRule="auto"/>
        <w:widowControl w:val="off"/>
        <w:rPr>
          <w:rFonts w:ascii="宋体" w:hAnsi="宋体" w:eastAsia="宋体"/>
          <w:bCs/>
          <w:color w:val="000000" w:themeColor="text1"/>
          <w:sz w:val="24"/>
          <w:lang w:eastAsia="zh-CN"/>
          <w14:textFill>
            <w14:solidFill>
              <w14:schemeClr w14:val="tx1"/>
            </w14:solidFill>
          </w14:textFill>
        </w:rPr>
      </w:pPr>
      <w:r>
        <w:rPr>
          <w:rFonts w:ascii="宋体" w:hAnsi="宋体" w:eastAsia="宋体"/>
          <w:b/>
          <w:color w:val="000000" w:themeColor="text1"/>
          <w:sz w:val="24"/>
          <w:lang w:eastAsia="zh-CN"/>
          <w14:textFill>
            <w14:solidFill>
              <w14:schemeClr w14:val="tx1"/>
            </w14:solidFill>
          </w14:textFill>
        </w:rPr>
        <w:t xml:space="preserve">(二)特殊资格要求</w:t>
      </w:r>
      <w:r/>
    </w:p>
    <w:p>
      <w:pPr>
        <w:ind w:firstLine="480"/>
        <w:jc w:val="both"/>
        <w:spacing w:after="0" w:line="240" w:lineRule="auto"/>
        <w:widowControl w:val="off"/>
        <w:rPr>
          <w:rFonts w:ascii="宋体" w:hAnsi="宋体" w:eastAsia="宋体"/>
          <w:bCs/>
          <w:color w:val="000000" w:themeColor="text1"/>
          <w:sz w:val="24"/>
          <w:lang w:eastAsia="zh-CN"/>
          <w14:textFill>
            <w14:solidFill>
              <w14:schemeClr w14:val="tx1"/>
            </w14:solidFill>
          </w14:textFill>
        </w:rPr>
      </w:pPr>
      <w:r>
        <w:rPr>
          <w:rFonts w:hint="eastAsia" w:ascii="宋体" w:hAnsi="宋体" w:eastAsia="宋体"/>
          <w:bCs/>
          <w:color w:val="000000" w:themeColor="text1"/>
          <w:sz w:val="24"/>
          <w:lang w:eastAsia="zh-CN"/>
          <w14:textFill>
            <w14:solidFill>
              <w14:schemeClr w14:val="tx1"/>
            </w14:solidFill>
          </w14:textFill>
        </w:rPr>
        <w:t xml:space="preserve">无</w:t>
      </w:r>
      <w:bookmarkEnd w:id="35"/>
      <w:r/>
    </w:p>
    <w:p>
      <w:pPr>
        <w:jc w:val="both"/>
        <w:spacing w:after="0" w:line="240" w:lineRule="auto"/>
        <w:widowControl w:val="off"/>
        <w:rPr>
          <w:rFonts w:ascii="宋体" w:hAnsi="Times New Roman" w:eastAsia="宋体" w:cs="Times New Roman"/>
          <w:b/>
          <w:color w:val="000000" w:themeColor="text1"/>
          <w:position w:val="-10"/>
          <w:sz w:val="24"/>
          <w:szCs w:val="20"/>
          <w:lang w:eastAsia="zh-CN"/>
          <w14:textFill>
            <w14:solidFill>
              <w14:schemeClr w14:val="tx1"/>
            </w14:solidFill>
          </w14:textFill>
        </w:rPr>
      </w:pPr>
      <w:r>
        <w:rPr>
          <w:rFonts w:ascii="宋体" w:hAnsi="Times New Roman" w:eastAsia="宋体" w:cs="Times New Roman"/>
          <w:b/>
          <w:color w:val="000000" w:themeColor="text1"/>
          <w:position w:val="-10"/>
          <w:sz w:val="24"/>
          <w:szCs w:val="20"/>
          <w:lang w:eastAsia="zh-CN"/>
          <w14:textFill>
            <w14:solidFill>
              <w14:schemeClr w14:val="tx1"/>
            </w14:solidFill>
          </w14:textFill>
        </w:rPr>
      </w:r>
      <w:r/>
    </w:p>
    <w:p>
      <w:pPr>
        <w:jc w:val="both"/>
        <w:spacing w:after="0" w:line="240" w:lineRule="auto"/>
        <w:widowControl w:val="off"/>
        <w:rPr>
          <w:rFonts w:ascii="宋体" w:hAnsi="宋体" w:eastAsia="宋体" w:cs="宋体"/>
          <w:b/>
          <w:color w:val="000000" w:themeColor="text1"/>
          <w:sz w:val="24"/>
          <w:szCs w:val="24"/>
          <w:lang w:eastAsia="zh-CN"/>
          <w14:textFill>
            <w14:solidFill>
              <w14:schemeClr w14:val="tx1"/>
            </w14:solidFill>
          </w14:textFill>
        </w:rPr>
        <w:outlineLvl w:val="1"/>
      </w:pPr>
      <w:r>
        <w:rPr>
          <w:rFonts w:hint="eastAsia" w:ascii="宋体" w:hAnsi="宋体" w:eastAsia="宋体" w:cs="宋体"/>
          <w:b/>
          <w:color w:val="000000" w:themeColor="text1"/>
          <w:sz w:val="24"/>
          <w:szCs w:val="24"/>
          <w:lang w:eastAsia="zh-CN"/>
          <w14:textFill>
            <w14:solidFill>
              <w14:schemeClr w14:val="tx1"/>
            </w14:solidFill>
          </w14:textFill>
        </w:rPr>
        <w:t xml:space="preserve">三、获取招标文件</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14:ligatures w14:val="standardContextual"/>
        </w:rPr>
        <w:t xml:space="preserve"> </w:t>
      </w:r>
      <w:r>
        <w:rPr>
          <w:rFonts w:hint="eastAsia" w:ascii="宋体" w:hAnsi="宋体" w:eastAsia="宋体" w:cs="宋体"/>
          <w:color w:val="000000" w:themeColor="text1"/>
          <w:sz w:val="24"/>
          <w:szCs w:val="24"/>
          <w:lang w:eastAsia="zh-CN"/>
          <w14:textFill>
            <w14:solidFill>
              <w14:schemeClr w14:val="tx1"/>
            </w14:solidFill>
          </w14:textFill>
        </w:rPr>
        <w:t xml:space="preserve">项目报名</w:t>
      </w:r>
      <w:r>
        <w:rPr>
          <w:rFonts w:hint="eastAsia" w:ascii="宋体" w:hAnsi="宋体" w:eastAsia="宋体" w:cs="宋体"/>
          <w:bCs/>
          <w:color w:val="000000" w:themeColor="text1"/>
          <w:sz w:val="24"/>
          <w:szCs w:val="24"/>
          <w:lang w:eastAsia="zh-CN"/>
          <w14:textFill>
            <w14:solidFill>
              <w14:schemeClr w14:val="tx1"/>
            </w14:solidFill>
          </w14:textFill>
        </w:rPr>
        <w:t xml:space="preserve">时</w:t>
      </w:r>
      <w:r>
        <w:rPr>
          <w:rFonts w:hint="eastAsia" w:ascii="宋体" w:hAnsi="宋体" w:eastAsia="宋体" w:cs="宋体"/>
          <w:color w:val="000000" w:themeColor="text1"/>
          <w:sz w:val="24"/>
          <w:szCs w:val="24"/>
          <w:lang w:eastAsia="zh-CN"/>
          <w14:textFill>
            <w14:solidFill>
              <w14:schemeClr w14:val="tx1"/>
            </w14:solidFill>
          </w14:textFill>
        </w:rPr>
        <w:t xml:space="preserve">间：</w:t>
      </w:r>
      <w:r>
        <w:rPr>
          <w:rFonts w:ascii="宋体" w:hAnsi="宋体" w:eastAsia="宋体" w:cs="宋体"/>
          <w:bCs/>
          <w:color w:val="000000" w:themeColor="text1"/>
          <w:sz w:val="24"/>
          <w:szCs w:val="24"/>
          <w:lang w:eastAsia="zh-CN"/>
          <w14:textFill>
            <w14:solidFill>
              <w14:schemeClr w14:val="tx1"/>
            </w14:solidFill>
          </w14:textFill>
        </w:rPr>
        <w:t xml:space="preserve">2026年</w:t>
      </w: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ascii="宋体" w:hAnsi="宋体" w:eastAsia="宋体" w:cs="宋体"/>
          <w:bCs/>
          <w:color w:val="000000" w:themeColor="text1"/>
          <w:sz w:val="24"/>
          <w:szCs w:val="24"/>
          <w:lang w:eastAsia="zh-CN"/>
          <w14:textFill>
            <w14:solidFill>
              <w14:schemeClr w14:val="tx1"/>
            </w14:solidFill>
          </w14:textFill>
        </w:rPr>
        <w:t xml:space="preserve">月</w:t>
      </w:r>
      <w:r>
        <w:rPr>
          <w:rFonts w:hint="eastAsia" w:ascii="宋体" w:hAnsi="宋体" w:eastAsia="宋体" w:cs="宋体"/>
          <w:bCs/>
          <w:color w:val="000000" w:themeColor="text1"/>
          <w:sz w:val="24"/>
          <w:szCs w:val="24"/>
          <w:lang w:val="en-US" w:eastAsia="zh-CN"/>
          <w14:textFill>
            <w14:solidFill>
              <w14:schemeClr w14:val="tx1"/>
            </w14:solidFill>
          </w14:textFill>
        </w:rPr>
        <w:t xml:space="preserve">14</w:t>
      </w:r>
      <w:r>
        <w:rPr>
          <w:rFonts w:ascii="宋体" w:hAnsi="宋体" w:eastAsia="宋体" w:cs="宋体"/>
          <w:bCs/>
          <w:color w:val="000000" w:themeColor="text1"/>
          <w:sz w:val="24"/>
          <w:szCs w:val="24"/>
          <w:lang w:eastAsia="zh-CN"/>
          <w14:textFill>
            <w14:solidFill>
              <w14:schemeClr w14:val="tx1"/>
            </w14:solidFill>
          </w14:textFill>
        </w:rPr>
        <w:t xml:space="preserve">日</w:t>
      </w:r>
      <w:r>
        <w:rPr>
          <w:rFonts w:hint="eastAsia" w:ascii="宋体" w:hAnsi="宋体" w:eastAsia="宋体" w:cs="宋体"/>
          <w:bCs/>
          <w:color w:val="000000" w:themeColor="text1"/>
          <w:sz w:val="24"/>
          <w:szCs w:val="24"/>
          <w:lang w:eastAsia="zh-CN"/>
          <w14:textFill>
            <w14:solidFill>
              <w14:schemeClr w14:val="tx1"/>
            </w14:solidFill>
          </w14:textFill>
        </w:rPr>
        <w:t xml:space="preserve">0:00至</w:t>
      </w:r>
      <w:r>
        <w:rPr>
          <w:rFonts w:ascii="宋体" w:hAnsi="宋体" w:eastAsia="宋体" w:cs="宋体"/>
          <w:bCs/>
          <w:color w:val="000000" w:themeColor="text1"/>
          <w:sz w:val="24"/>
          <w:szCs w:val="24"/>
          <w:lang w:eastAsia="zh-CN"/>
          <w14:textFill>
            <w14:solidFill>
              <w14:schemeClr w14:val="tx1"/>
            </w14:solidFill>
          </w14:textFill>
        </w:rPr>
        <w:t xml:space="preserve">2026年</w:t>
      </w: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ascii="宋体" w:hAnsi="宋体" w:eastAsia="宋体" w:cs="宋体"/>
          <w:bCs/>
          <w:color w:val="000000" w:themeColor="text1"/>
          <w:sz w:val="24"/>
          <w:szCs w:val="24"/>
          <w:lang w:eastAsia="zh-CN"/>
          <w14:textFill>
            <w14:solidFill>
              <w14:schemeClr w14:val="tx1"/>
            </w14:solidFill>
          </w14:textFill>
        </w:rPr>
        <w:t xml:space="preserve">月</w:t>
      </w:r>
      <w:r>
        <w:rPr>
          <w:rFonts w:hint="eastAsia" w:ascii="宋体" w:hAnsi="宋体" w:eastAsia="宋体" w:cs="宋体"/>
          <w:bCs/>
          <w:color w:val="000000" w:themeColor="text1"/>
          <w:sz w:val="24"/>
          <w:szCs w:val="24"/>
          <w:lang w:val="en-US" w:eastAsia="zh-CN"/>
          <w14:textFill>
            <w14:solidFill>
              <w14:schemeClr w14:val="tx1"/>
            </w14:solidFill>
          </w14:textFill>
        </w:rPr>
        <w:t xml:space="preserve">20</w:t>
      </w:r>
      <w:r>
        <w:rPr>
          <w:rFonts w:ascii="宋体" w:hAnsi="宋体" w:eastAsia="宋体" w:cs="宋体"/>
          <w:bCs/>
          <w:color w:val="000000" w:themeColor="text1"/>
          <w:sz w:val="24"/>
          <w:szCs w:val="24"/>
          <w:lang w:eastAsia="zh-CN"/>
          <w14:textFill>
            <w14:solidFill>
              <w14:schemeClr w14:val="tx1"/>
            </w14:solidFill>
          </w14:textFill>
        </w:rPr>
        <w:t xml:space="preserve">日23</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ascii="宋体" w:hAnsi="宋体" w:eastAsia="宋体" w:cs="宋体"/>
          <w:bCs/>
          <w:color w:val="000000" w:themeColor="text1"/>
          <w:sz w:val="24"/>
          <w:szCs w:val="24"/>
          <w:lang w:eastAsia="zh-CN"/>
          <w14:textFill>
            <w14:solidFill>
              <w14:schemeClr w14:val="tx1"/>
            </w14:solidFill>
          </w14:textFill>
        </w:rPr>
        <w:t xml:space="preserve">59</w:t>
      </w:r>
      <w:r>
        <w:rPr>
          <w:rFonts w:hint="eastAsia" w:ascii="宋体" w:hAnsi="宋体" w:eastAsia="宋体" w:cs="宋体"/>
          <w:bCs/>
          <w:color w:val="000000" w:themeColor="text1"/>
          <w:sz w:val="24"/>
          <w:szCs w:val="24"/>
          <w:lang w:eastAsia="zh-CN"/>
          <w14:textFill>
            <w14:solidFill>
              <w14:schemeClr w14:val="tx1"/>
            </w14:solidFill>
          </w14:textFill>
        </w:rPr>
        <w:t xml:space="preserve">（北京时间，法定节假日除外）</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2.地点：</w:t>
      </w:r>
      <w:bookmarkStart w:id="38" w:name="OLE_LINK19"/>
      <w:r>
        <w:rPr>
          <w:rFonts w:hint="eastAsia" w:ascii="宋体" w:hAnsi="宋体" w:eastAsia="宋体" w:cs="宋体"/>
          <w:color w:val="000000" w:themeColor="text1"/>
          <w:sz w:val="24"/>
          <w:szCs w:val="24"/>
          <w:lang w:eastAsia="zh-CN"/>
          <w14:textFill>
            <w14:solidFill>
              <w14:schemeClr w14:val="tx1"/>
            </w14:solidFill>
          </w14:textFill>
        </w:rPr>
        <w:t xml:space="preserve">网上注册登记成功后系统内免费下载</w:t>
      </w:r>
      <w:bookmarkEnd w:id="38"/>
      <w:r/>
      <w:r/>
    </w:p>
    <w:p>
      <w:pPr>
        <w:spacing w:after="0" w:line="360" w:lineRule="auto"/>
        <w:rPr>
          <w:rFonts w:asciiTheme="minorEastAsia" w:hAnsiTheme="minorEastAsia" w:eastAsiaTheme="minorEastAsia" w:cstheme="minorEastAsia"/>
          <w:color w:val="000000" w:themeColor="text1"/>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3.获取方式：本项目采用网上注册登记方式</w:t>
      </w:r>
      <w:r>
        <w:rPr>
          <w:rFonts w:hint="eastAsia" w:asciiTheme="minorEastAsia" w:hAnsiTheme="minorEastAsia" w:eastAsiaTheme="minorEastAsia" w:cstheme="minorEastAsia"/>
          <w:color w:val="000000" w:themeColor="text1"/>
          <w:szCs w:val="24"/>
          <w:lang w:eastAsia="zh-CN"/>
          <w14:textFill>
            <w14:solidFill>
              <w14:schemeClr w14:val="tx1"/>
            </w14:solidFill>
          </w14:textFill>
        </w:rPr>
        <w:t xml:space="preserve">。</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
    </w:p>
    <w:p>
      <w:pPr>
        <w:spacing w:after="0" w:line="360" w:lineRule="auto"/>
        <w:rPr>
          <w:rFonts w:asciiTheme="minorEastAsia" w:hAnsiTheme="minorEastAsia" w:eastAsiaTheme="minorEastAsia" w:cstheme="minorEastAsia"/>
          <w:color w:val="000000" w:themeColor="text1"/>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3.1潜在供应商访问电子招标响应交易平台的网络地址和方法：</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both"/>
        <w:spacing w:after="0" w:line="240" w:lineRule="auto"/>
        <w:widowControl w:val="off"/>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3.2潜在供应商访问“苏采云”系统的网络地址和方法：“苏采云”系统的网址：http://jszfcg.jsczt.cn/。</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3.3“CA数字证书”的获取：</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响应供应商需办理“CA 数字证书”，CA办理指南及“苏采云”操作手册可至江苏省政府采购网―办事指南-资料下载中心下载。</w:t>
      </w:r>
      <w:r/>
    </w:p>
    <w:p>
      <w:pPr>
        <w:jc w:val="both"/>
        <w:spacing w:after="0" w:line="240" w:lineRule="auto"/>
        <w:widowControl w:val="off"/>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通过苏采云系统首页（http://jszfcg.jscz.gov.cn/）的“苏采云控件驱动下载”，选择“政务CA、方正签章控件驱动安装包及安装说明”下载安装，具体安装方法详见下载文件内的《安装说明》。</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3.4采购文件（后缀名为“.kedt”）、供应商操作手册及政府采购客户端工具可通过“苏采云”系统--已报名项目--报名详情页面内相应链接进行下载。</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3.5采购人或采购代理机构将数据电文形式的采购文件加载至“苏采云”系统，供潜在供应商下载或者查阅。</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3.6请潜在供应商提前安装相应的控件（详见《江苏省政府采购管理交易系统（苏采云）供应商操作手册》）并使用谷歌浏览器登录“苏采云”系统参与不见面开评标。</w:t>
      </w:r>
      <w:r/>
    </w:p>
    <w:p>
      <w:pPr>
        <w:jc w:val="both"/>
        <w:spacing w:after="0" w:line="240" w:lineRule="auto"/>
        <w:widowControl w:val="off"/>
        <w:rPr>
          <w:rFonts w:ascii="宋体" w:hAnsi="Times New Roman" w:eastAsia="宋体" w:cs="Times New Roman"/>
          <w:b/>
          <w:color w:val="000000" w:themeColor="text1"/>
          <w:position w:val="-10"/>
          <w:sz w:val="24"/>
          <w:szCs w:val="20"/>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注：如潜在供应商未按上述要求操作，将自行承担所产生的风险。</w:t>
      </w:r>
      <w:r/>
    </w:p>
    <w:p>
      <w:pPr>
        <w:jc w:val="both"/>
        <w:spacing w:after="0" w:line="240" w:lineRule="auto"/>
        <w:widowControl w:val="off"/>
        <w:rPr>
          <w:rFonts w:ascii="宋体" w:hAnsi="宋体" w:eastAsia="宋体" w:cs="宋体"/>
          <w:b/>
          <w:color w:val="000000" w:themeColor="text1"/>
          <w:sz w:val="24"/>
          <w:szCs w:val="24"/>
          <w:lang w:eastAsia="zh-CN"/>
          <w14:textFill>
            <w14:solidFill>
              <w14:schemeClr w14:val="tx1"/>
            </w14:solidFill>
          </w14:textFill>
        </w:rPr>
        <w:outlineLvl w:val="1"/>
      </w:pPr>
      <w:r>
        <w:rPr>
          <w:rFonts w:hint="eastAsia" w:ascii="宋体" w:hAnsi="宋体" w:eastAsia="宋体" w:cs="宋体"/>
          <w:b/>
          <w:color w:val="000000" w:themeColor="text1"/>
          <w:sz w:val="24"/>
          <w:szCs w:val="24"/>
          <w:lang w:eastAsia="zh-CN"/>
          <w14:textFill>
            <w14:solidFill>
              <w14:schemeClr w14:val="tx1"/>
            </w14:solidFill>
          </w14:textFill>
        </w:rPr>
        <w:t xml:space="preserve">四、提交投标文件截止时间、开标时间和地点</w:t>
      </w:r>
      <w:r/>
    </w:p>
    <w:p>
      <w:pPr>
        <w:jc w:val="both"/>
        <w:spacing w:after="0" w:line="240" w:lineRule="auto"/>
        <w:widowControl w:val="off"/>
        <w:rPr>
          <w:rFonts w:ascii="宋体" w:hAnsi="宋体" w:eastAsia="宋体" w:cs="Times New Roman"/>
          <w:bCs/>
          <w:color w:val="000000" w:themeColor="text1"/>
          <w:sz w:val="24"/>
          <w:szCs w:val="24"/>
          <w:lang w:eastAsia="zh-CN"/>
          <w14:textFill>
            <w14:solidFill>
              <w14:schemeClr w14:val="tx1"/>
            </w14:solidFill>
          </w14:textFill>
        </w:rPr>
      </w:pPr>
      <w:r/>
      <w:bookmarkStart w:id="39" w:name="_Toc35393794"/>
      <w:r/>
      <w:bookmarkStart w:id="40" w:name="_Toc35393625"/>
      <w:r/>
      <w:bookmarkStart w:id="41" w:name="_Toc28359084"/>
      <w:r/>
      <w:bookmarkStart w:id="42" w:name="_Toc28359007"/>
      <w:r>
        <w:rPr>
          <w:rFonts w:hint="eastAsia" w:ascii="宋体" w:hAnsi="宋体" w:eastAsia="宋体" w:cs="Times New Roman"/>
          <w:bCs/>
          <w:color w:val="000000" w:themeColor="text1"/>
          <w:sz w:val="24"/>
          <w:szCs w:val="24"/>
          <w:lang w:eastAsia="zh-CN"/>
          <w14:textFill>
            <w14:solidFill>
              <w14:schemeClr w14:val="tx1"/>
            </w14:solidFill>
          </w14:textFill>
        </w:rPr>
        <w:t xml:space="preserve">1.提交投标文件截止时间、开标时间：</w:t>
      </w:r>
      <w:r>
        <w:rPr>
          <w:rFonts w:ascii="宋体" w:hAnsi="宋体" w:eastAsia="宋体" w:cs="Times New Roman"/>
          <w:b/>
          <w:color w:val="000000" w:themeColor="text1"/>
          <w:sz w:val="24"/>
          <w:lang w:eastAsia="zh-CN"/>
          <w14:textFill>
            <w14:solidFill>
              <w14:schemeClr w14:val="tx1"/>
            </w14:solidFill>
          </w14:textFill>
        </w:rPr>
        <w:t xml:space="preserve">2026年</w:t>
      </w:r>
      <w:r>
        <w:rPr>
          <w:rFonts w:hint="eastAsia" w:ascii="宋体" w:hAnsi="宋体" w:eastAsia="宋体" w:cs="Times New Roman"/>
          <w:b/>
          <w:color w:val="000000" w:themeColor="text1"/>
          <w:sz w:val="24"/>
          <w:lang w:val="en-US" w:eastAsia="zh-CN"/>
          <w14:textFill>
            <w14:solidFill>
              <w14:schemeClr w14:val="tx1"/>
            </w14:solidFill>
          </w14:textFill>
        </w:rPr>
        <w:t xml:space="preserve">9</w:t>
      </w:r>
      <w:r>
        <w:rPr>
          <w:rFonts w:ascii="宋体" w:hAnsi="宋体" w:eastAsia="宋体" w:cs="Times New Roman"/>
          <w:b/>
          <w:color w:val="000000" w:themeColor="text1"/>
          <w:sz w:val="24"/>
          <w:lang w:eastAsia="zh-CN"/>
          <w14:textFill>
            <w14:solidFill>
              <w14:schemeClr w14:val="tx1"/>
            </w14:solidFill>
          </w14:textFill>
        </w:rPr>
        <w:t xml:space="preserve">月</w:t>
      </w:r>
      <w:r>
        <w:rPr>
          <w:rFonts w:hint="eastAsia" w:ascii="宋体" w:hAnsi="宋体" w:eastAsia="宋体" w:cs="Times New Roman"/>
          <w:b/>
          <w:color w:val="000000" w:themeColor="text1"/>
          <w:sz w:val="24"/>
          <w:lang w:val="en-US" w:eastAsia="zh-CN"/>
          <w14:textFill>
            <w14:solidFill>
              <w14:schemeClr w14:val="tx1"/>
            </w14:solidFill>
          </w14:textFill>
        </w:rPr>
        <w:t xml:space="preserve">3</w:t>
      </w:r>
      <w:r>
        <w:rPr>
          <w:rFonts w:ascii="宋体" w:hAnsi="宋体" w:eastAsia="宋体" w:cs="Times New Roman"/>
          <w:b/>
          <w:color w:val="000000" w:themeColor="text1"/>
          <w:sz w:val="24"/>
          <w:lang w:eastAsia="zh-CN"/>
          <w14:textFill>
            <w14:solidFill>
              <w14:schemeClr w14:val="tx1"/>
            </w14:solidFill>
          </w14:textFill>
        </w:rPr>
        <w:t xml:space="preserve">日</w:t>
      </w:r>
      <w:r>
        <w:rPr>
          <w:rFonts w:hint="eastAsia" w:ascii="宋体" w:hAnsi="宋体" w:eastAsia="宋体" w:cs="Times New Roman"/>
          <w:b/>
          <w:color w:val="000000" w:themeColor="text1"/>
          <w:sz w:val="24"/>
          <w:lang w:eastAsia="zh-CN"/>
          <w14:textFill>
            <w14:solidFill>
              <w14:schemeClr w14:val="tx1"/>
            </w14:solidFill>
          </w14:textFill>
        </w:rPr>
        <w:t xml:space="preserve">9时</w:t>
      </w:r>
      <w:r>
        <w:rPr>
          <w:rFonts w:hint="eastAsia" w:ascii="宋体" w:hAnsi="宋体" w:eastAsia="宋体" w:cs="Times New Roman"/>
          <w:b/>
          <w:color w:val="000000" w:themeColor="text1"/>
          <w:sz w:val="24"/>
          <w:lang w:val="en-US" w:eastAsia="zh-CN"/>
          <w14:textFill>
            <w14:solidFill>
              <w14:schemeClr w14:val="tx1"/>
            </w14:solidFill>
          </w14:textFill>
        </w:rPr>
        <w:t xml:space="preserve">3</w:t>
      </w:r>
      <w:r>
        <w:rPr>
          <w:rFonts w:hint="eastAsia" w:ascii="宋体" w:hAnsi="宋体" w:eastAsia="宋体" w:cs="Times New Roman"/>
          <w:b/>
          <w:color w:val="000000" w:themeColor="text1"/>
          <w:sz w:val="24"/>
          <w:lang w:eastAsia="zh-CN"/>
          <w14:textFill>
            <w14:solidFill>
              <w14:schemeClr w14:val="tx1"/>
            </w14:solidFill>
          </w14:textFill>
        </w:rPr>
        <w:t xml:space="preserve">0</w:t>
      </w:r>
      <w:r>
        <w:rPr>
          <w:rFonts w:ascii="宋体" w:hAnsi="宋体" w:eastAsia="宋体" w:cs="Times New Roman"/>
          <w:b/>
          <w:color w:val="000000" w:themeColor="text1"/>
          <w:sz w:val="24"/>
          <w:lang w:eastAsia="zh-CN"/>
          <w14:textFill>
            <w14:solidFill>
              <w14:schemeClr w14:val="tx1"/>
            </w14:solidFill>
          </w14:textFill>
        </w:rPr>
        <w:t xml:space="preserve">分</w:t>
      </w:r>
      <w:r>
        <w:rPr>
          <w:rFonts w:hint="eastAsia" w:ascii="宋体" w:hAnsi="宋体" w:eastAsia="宋体" w:cs="Times New Roman"/>
          <w:bCs/>
          <w:color w:val="000000" w:themeColor="text1"/>
          <w:sz w:val="24"/>
          <w:szCs w:val="24"/>
          <w:lang w:eastAsia="zh-CN"/>
          <w14:textFill>
            <w14:solidFill>
              <w14:schemeClr w14:val="tx1"/>
            </w14:solidFill>
          </w14:textFill>
        </w:rPr>
        <w:t xml:space="preserve">（北京时间）。</w:t>
      </w:r>
      <w:r/>
    </w:p>
    <w:p>
      <w:pPr>
        <w:jc w:val="both"/>
        <w:spacing w:after="0" w:line="240" w:lineRule="auto"/>
        <w:widowControl w:val="off"/>
        <w:rPr>
          <w:rFonts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2.地点：</w:t>
      </w:r>
      <w:bookmarkStart w:id="43" w:name="OLE_LINK20"/>
      <w:r>
        <w:rPr>
          <w:rFonts w:hint="eastAsia" w:ascii="宋体" w:hAnsi="宋体" w:eastAsia="宋体" w:cs="Times New Roman"/>
          <w:bCs/>
          <w:color w:val="000000" w:themeColor="text1"/>
          <w:sz w:val="24"/>
          <w:szCs w:val="24"/>
          <w14:textFill>
            <w14:solidFill>
              <w14:schemeClr w14:val="tx1"/>
            </w14:solidFill>
          </w14:textFill>
        </w:rPr>
        <w:t xml:space="preserve">“苏采云”系统（网址：http://jszfcg.jsczt.cn/）“开标大厅”</w:t>
      </w:r>
      <w:bookmarkEnd w:id="43"/>
      <w:r/>
      <w:r/>
    </w:p>
    <w:p>
      <w:pPr>
        <w:jc w:val="both"/>
        <w:spacing w:after="0" w:line="24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3.投标文件的解密：开标当天各供应商及时登录不见面开标大厅，投标文件递交截止时间后，采购人将在系统内公布供应商名单，然后通</w:t>
      </w:r>
      <w:r>
        <w:rPr>
          <w:rFonts w:hint="eastAsia" w:ascii="宋体" w:hAnsi="宋体" w:eastAsia="宋体" w:cs="Times New Roman"/>
          <w:bCs/>
          <w:color w:val="000000" w:themeColor="text1"/>
          <w:sz w:val="24"/>
          <w:szCs w:val="24"/>
          <w:lang w:eastAsia="zh-CN"/>
          <w14:textFill>
            <w14:solidFill>
              <w14:schemeClr w14:val="tx1"/>
            </w14:solidFill>
          </w14:textFill>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jc w:val="both"/>
        <w:keepLines/>
        <w:keepNext/>
        <w:spacing w:after="0" w:line="240" w:lineRule="auto"/>
        <w:widowControl w:val="off"/>
        <w:rPr>
          <w:rFonts w:ascii="宋体" w:hAnsi="宋体" w:eastAsia="宋体" w:cs="宋体"/>
          <w:b/>
          <w:color w:val="000000" w:themeColor="text1"/>
          <w:sz w:val="24"/>
          <w:szCs w:val="24"/>
          <w:lang w:eastAsia="zh-CN"/>
          <w14:textFill>
            <w14:solidFill>
              <w14:schemeClr w14:val="tx1"/>
            </w14:solidFill>
          </w14:textFill>
        </w:rPr>
        <w:outlineLvl w:val="1"/>
      </w:pPr>
      <w:r>
        <w:rPr>
          <w:rFonts w:hint="eastAsia" w:ascii="宋体" w:hAnsi="宋体" w:eastAsia="宋体" w:cs="宋体"/>
          <w:b/>
          <w:color w:val="000000" w:themeColor="text1"/>
          <w:sz w:val="24"/>
          <w:szCs w:val="24"/>
          <w:lang w:eastAsia="zh-CN"/>
          <w14:textFill>
            <w14:solidFill>
              <w14:schemeClr w14:val="tx1"/>
            </w14:solidFill>
          </w14:textFill>
        </w:rPr>
        <w:t xml:space="preserve">五、公告期限</w:t>
      </w:r>
      <w:bookmarkEnd w:id="39"/>
      <w:r/>
      <w:bookmarkEnd w:id="40"/>
      <w:r/>
      <w:bookmarkEnd w:id="41"/>
      <w:r/>
      <w:bookmarkEnd w:id="42"/>
      <w:r/>
      <w:r/>
    </w:p>
    <w:p>
      <w:pPr>
        <w:ind w:firstLine="480"/>
        <w:jc w:val="both"/>
        <w:spacing w:after="0" w:line="240" w:lineRule="auto"/>
        <w:widowControl w:val="off"/>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position w:val="-10"/>
          <w:sz w:val="24"/>
          <w:szCs w:val="24"/>
          <w:lang w:eastAsia="zh-CN"/>
          <w14:textFill>
            <w14:solidFill>
              <w14:schemeClr w14:val="tx1"/>
            </w14:solidFill>
          </w14:textFill>
        </w:rPr>
        <w:t xml:space="preserve">招标公告及招标文件公告期限为自本公告发布之日起5个工作日。</w:t>
      </w:r>
      <w:r/>
    </w:p>
    <w:p>
      <w:pPr>
        <w:jc w:val="both"/>
        <w:keepLines/>
        <w:keepNext/>
        <w:spacing w:after="0" w:line="240" w:lineRule="auto"/>
        <w:widowControl w:val="off"/>
        <w:rPr>
          <w:rFonts w:ascii="宋体" w:hAnsi="宋体" w:eastAsia="宋体" w:cs="宋体"/>
          <w:b/>
          <w:color w:val="000000" w:themeColor="text1"/>
          <w:sz w:val="24"/>
          <w:szCs w:val="24"/>
          <w:lang w:eastAsia="zh-CN"/>
          <w14:textFill>
            <w14:solidFill>
              <w14:schemeClr w14:val="tx1"/>
            </w14:solidFill>
          </w14:textFill>
        </w:rPr>
        <w:outlineLvl w:val="1"/>
      </w:pPr>
      <w:r/>
      <w:bookmarkStart w:id="44" w:name="_Toc35393626"/>
      <w:r/>
      <w:bookmarkStart w:id="45" w:name="_Toc35393795"/>
      <w:r>
        <w:rPr>
          <w:rFonts w:hint="eastAsia" w:ascii="宋体" w:hAnsi="宋体" w:eastAsia="宋体" w:cs="宋体"/>
          <w:b/>
          <w:color w:val="000000" w:themeColor="text1"/>
          <w:sz w:val="24"/>
          <w:szCs w:val="24"/>
          <w:lang w:eastAsia="zh-CN"/>
          <w14:textFill>
            <w14:solidFill>
              <w14:schemeClr w14:val="tx1"/>
            </w14:solidFill>
          </w14:textFill>
        </w:rPr>
        <w:t xml:space="preserve">六、其他补充事宜</w:t>
      </w:r>
      <w:bookmarkEnd w:id="44"/>
      <w:r/>
      <w:bookmarkEnd w:id="45"/>
      <w:r/>
      <w:r/>
    </w:p>
    <w:p>
      <w:pPr>
        <w:ind w:firstLine="480"/>
        <w:jc w:val="both"/>
        <w:spacing w:after="0" w:line="240" w:lineRule="auto"/>
        <w:widowControl w:val="off"/>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1、本项目不收取投标保证金；</w:t>
      </w:r>
      <w:r/>
    </w:p>
    <w:p>
      <w:pPr>
        <w:ind w:firstLine="480"/>
        <w:jc w:val="both"/>
        <w:spacing w:after="0" w:line="240" w:lineRule="auto"/>
        <w:widowControl w:val="off"/>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2、项目开标活动模式：不见面远程开标模式，供应商在各自地点通过不见面交易系统参加开标会。</w:t>
      </w:r>
      <w:r/>
    </w:p>
    <w:p>
      <w:pPr>
        <w:ind w:firstLine="480"/>
        <w:jc w:val="both"/>
        <w:spacing w:after="0" w:line="24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3、本项目落实的政府采购政策：</w:t>
      </w:r>
      <w:r/>
    </w:p>
    <w:p>
      <w:pPr>
        <w:ind w:firstLine="480"/>
        <w:jc w:val="both"/>
        <w:spacing w:after="0" w:line="24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1）政府采购促进中小企业发展</w:t>
      </w:r>
      <w:r/>
    </w:p>
    <w:p>
      <w:pPr>
        <w:ind w:firstLine="480"/>
        <w:rPr>
          <w:rFonts w:hAnsi="宋体"/>
          <w:b/>
          <w:color w:val="000000" w:themeColor="text1"/>
          <w:szCs w:val="24"/>
          <w:lang w:eastAsia="zh-CN"/>
          <w14:textFill>
            <w14:solidFill>
              <w14:schemeClr w14:val="tx1"/>
            </w14:solidFill>
          </w14:textFill>
        </w:rPr>
      </w:pPr>
      <w:r>
        <w:rPr>
          <w:rFonts w:ascii="宋体" w:hAnsi="宋体" w:eastAsia="宋体" w:cs="Times New Roman"/>
          <w:bCs/>
          <w:color w:val="000000" w:themeColor="text1"/>
          <w:sz w:val="24"/>
          <w:szCs w:val="24"/>
          <w:lang w:eastAsia="zh-CN"/>
          <w14:textFill>
            <w14:solidFill>
              <w14:schemeClr w14:val="tx1"/>
            </w14:solidFill>
          </w14:textFill>
        </w:rPr>
        <w:t xml:space="preserve">本项目属于</w:t>
      </w:r>
      <w:r>
        <w:rPr>
          <w:rFonts w:hint="eastAsia" w:ascii="宋体" w:hAnsi="宋体" w:eastAsia="宋体" w:cs="Times New Roman"/>
          <w:b/>
          <w:color w:val="000000" w:themeColor="text1"/>
          <w:sz w:val="24"/>
          <w:szCs w:val="24"/>
          <w:u w:val="single"/>
          <w:lang w:eastAsia="zh-CN"/>
          <w14:textFill>
            <w14:solidFill>
              <w14:schemeClr w14:val="tx1"/>
            </w14:solidFill>
          </w14:textFill>
        </w:rPr>
        <w:t xml:space="preserve">货物</w:t>
      </w:r>
      <w:r>
        <w:rPr>
          <w:rFonts w:ascii="宋体" w:hAnsi="宋体" w:eastAsia="宋体" w:cs="Times New Roman"/>
          <w:b/>
          <w:color w:val="000000" w:themeColor="text1"/>
          <w:sz w:val="24"/>
          <w:szCs w:val="24"/>
          <w:u w:val="single"/>
          <w:lang w:eastAsia="zh-CN"/>
          <w14:textFill>
            <w14:solidFill>
              <w14:schemeClr w14:val="tx1"/>
            </w14:solidFill>
          </w14:textFill>
        </w:rPr>
        <w:t xml:space="preserve">类</w:t>
      </w:r>
      <w:r>
        <w:rPr>
          <w:rFonts w:ascii="宋体" w:hAnsi="宋体" w:eastAsia="宋体" w:cs="Times New Roman"/>
          <w:bCs/>
          <w:color w:val="000000" w:themeColor="text1"/>
          <w:sz w:val="24"/>
          <w:szCs w:val="24"/>
          <w:lang w:eastAsia="zh-CN"/>
          <w14:textFill>
            <w14:solidFill>
              <w14:schemeClr w14:val="tx1"/>
            </w14:solidFill>
          </w14:textFill>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Times New Roman"/>
          <w:bCs/>
          <w:color w:val="000000" w:themeColor="text1"/>
          <w:sz w:val="24"/>
          <w:szCs w:val="24"/>
          <w:lang w:eastAsia="zh-CN"/>
          <w14:textFill>
            <w14:solidFill>
              <w14:schemeClr w14:val="tx1"/>
            </w14:solidFill>
          </w14:textFill>
        </w:rPr>
        <w:t xml:space="preserve">价格扣除优惠</w:t>
      </w:r>
      <w:r>
        <w:rPr>
          <w:rFonts w:ascii="宋体" w:hAnsi="宋体" w:eastAsia="宋体" w:cs="Times New Roman"/>
          <w:bCs/>
          <w:color w:val="000000" w:themeColor="text1"/>
          <w:sz w:val="24"/>
          <w:szCs w:val="24"/>
          <w:lang w:eastAsia="zh-CN"/>
          <w14:textFill>
            <w14:solidFill>
              <w14:schemeClr w14:val="tx1"/>
            </w14:solidFill>
          </w14:textFill>
        </w:rPr>
        <w:t xml:space="preserve">政策。中小微企业划型标准请对照《关于印发中小企业划型标准规定的通知》（工信部联企业</w:t>
      </w:r>
      <w:r>
        <w:rPr>
          <w:rFonts w:hAnsi="宋体"/>
          <w:bCs/>
          <w:color w:val="000000" w:themeColor="text1"/>
          <w:szCs w:val="24"/>
          <w:lang w:eastAsia="zh-CN"/>
          <w14:textFill>
            <w14:solidFill>
              <w14:schemeClr w14:val="tx1"/>
            </w14:solidFill>
          </w14:textFill>
        </w:rPr>
        <w:t xml:space="preserve">〔2011〕300号）（详见</w:t>
      </w:r>
      <w:r>
        <w:rPr>
          <w:rFonts w:hint="eastAsia" w:hAnsi="宋体"/>
          <w:bCs/>
          <w:color w:val="000000" w:themeColor="text1"/>
          <w:szCs w:val="24"/>
          <w:lang w:eastAsia="zh-CN"/>
          <w14:textFill>
            <w14:solidFill>
              <w14:schemeClr w14:val="tx1"/>
            </w14:solidFill>
          </w14:textFill>
        </w:rPr>
        <w:t xml:space="preserve">格式</w:t>
      </w:r>
      <w:r>
        <w:rPr>
          <w:rFonts w:hAnsi="宋体"/>
          <w:bCs/>
          <w:color w:val="000000" w:themeColor="text1"/>
          <w:szCs w:val="24"/>
          <w:lang w:eastAsia="zh-CN"/>
          <w14:textFill>
            <w14:solidFill>
              <w14:schemeClr w14:val="tx1"/>
            </w14:solidFill>
          </w14:textFill>
        </w:rPr>
        <w:t xml:space="preserve">）。</w:t>
      </w:r>
      <w:r/>
    </w:p>
    <w:p>
      <w:pPr>
        <w:ind w:firstLine="480"/>
        <w:spacing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2）政府采购支持监狱企业发展</w:t>
      </w:r>
      <w:r/>
    </w:p>
    <w:p>
      <w:pPr>
        <w:ind w:firstLine="48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3）政府采购促进残疾人就业</w:t>
      </w:r>
      <w:r/>
    </w:p>
    <w:p>
      <w:pPr>
        <w:ind w:firstLine="48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4）政府采购鼓励采购节能环保产品</w:t>
      </w:r>
      <w:r/>
    </w:p>
    <w:p>
      <w:pPr>
        <w:ind w:firstLine="20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5）</w:t>
      </w:r>
      <w:r/>
    </w:p>
    <w:p>
      <w:pPr>
        <w:ind w:firstLine="20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5.1本项目对采购本国产品给予政策支持，具体内容见招标文件“第五章 评标方法与评标标准”。</w:t>
      </w:r>
      <w:r/>
    </w:p>
    <w:p>
      <w:pPr>
        <w:ind w:firstLine="20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0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ascii="宋体" w:hAnsi="宋体" w:eastAsia="宋体" w:cs="Times New Roman"/>
          <w:bCs/>
          <w:color w:val="000000" w:themeColor="text1"/>
          <w:sz w:val="24"/>
          <w:szCs w:val="24"/>
          <w:lang w:eastAsia="zh-CN"/>
          <w14:textFill>
            <w14:solidFill>
              <w14:schemeClr w14:val="tx1"/>
            </w14:solidFill>
          </w14:textFill>
        </w:rPr>
      </w:r>
      <w:r/>
    </w:p>
    <w:p>
      <w:pPr>
        <w:jc w:val="both"/>
        <w:keepLines/>
        <w:keepNext/>
        <w:spacing w:after="0" w:line="240" w:lineRule="auto"/>
        <w:widowControl w:val="off"/>
        <w:rPr>
          <w:rFonts w:ascii="宋体" w:hAnsi="宋体" w:eastAsia="宋体" w:cs="宋体"/>
          <w:b/>
          <w:color w:val="000000" w:themeColor="text1"/>
          <w:sz w:val="24"/>
          <w:szCs w:val="24"/>
          <w:lang w:eastAsia="zh-CN"/>
          <w14:textFill>
            <w14:solidFill>
              <w14:schemeClr w14:val="tx1"/>
            </w14:solidFill>
          </w14:textFill>
        </w:rPr>
        <w:outlineLvl w:val="1"/>
      </w:pPr>
      <w:r>
        <w:rPr>
          <w:rFonts w:hint="eastAsia" w:ascii="宋体" w:hAnsi="宋体" w:eastAsia="宋体" w:cs="宋体"/>
          <w:b/>
          <w:color w:val="000000" w:themeColor="text1"/>
          <w:sz w:val="24"/>
          <w:szCs w:val="24"/>
          <w:lang w:eastAsia="zh-CN"/>
          <w14:textFill>
            <w14:solidFill>
              <w14:schemeClr w14:val="tx1"/>
            </w14:solidFill>
          </w14:textFill>
        </w:rPr>
        <w:t xml:space="preserve">七、对本次招标提出询问，请按以下方式联系。</w:t>
      </w:r>
      <w:r/>
    </w:p>
    <w:p>
      <w:pPr>
        <w:spacing w:after="0"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1.采购人信息</w:t>
      </w:r>
      <w:r/>
    </w:p>
    <w:tbl>
      <w:tblPr>
        <w:tblStyle w:val="934"/>
        <w:tblW w:w="0" w:type="auto"/>
        <w:tblCellSpacing w:w="15" w:type="dxa"/>
        <w:tblInd w:w="0"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14:textFill>
                  <w14:solidFill>
                    <w14:schemeClr w14:val="tx1"/>
                  </w14:solidFill>
                </w14:textFill>
              </w:rPr>
            </w:pPr>
            <w:r/>
            <w:bookmarkStart w:id="46" w:name="_Toc28359086"/>
            <w:r/>
            <w:bookmarkStart w:id="47" w:name="_Toc28359009"/>
            <w:r>
              <w:rPr>
                <w:rFonts w:hint="eastAsia" w:ascii="宋体" w:hAnsi="宋体" w:eastAsia="宋体" w:cs="宋体"/>
                <w:color w:val="000000" w:themeColor="text1"/>
                <w:sz w:val="24"/>
                <w:szCs w:val="24"/>
                <w14:textFill>
                  <w14:solidFill>
                    <w14:schemeClr w14:val="tx1"/>
                  </w14:solidFill>
                </w14:textFill>
              </w:rPr>
              <w:t xml:space="preserve">采购人联系方式</w:t>
            </w:r>
            <w:r/>
          </w:p>
        </w:tc>
      </w:tr>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名 称：江苏省肿瘤医院</w:t>
            </w:r>
            <w:r/>
          </w:p>
          <w:p>
            <w:pP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联系人：康老师</w:t>
            </w:r>
            <w:r/>
          </w:p>
          <w:p>
            <w:pP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电话：025-83283339</w:t>
            </w:r>
            <w:r/>
          </w:p>
          <w:p>
            <w:pPr>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地址：江苏省南京市玄武区百子亭42号</w:t>
            </w:r>
            <w:r/>
          </w:p>
        </w:tc>
      </w:tr>
    </w:tbl>
    <w:p>
      <w:pPr>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2.采购代理机构信息</w:t>
      </w:r>
      <w:bookmarkEnd w:id="46"/>
      <w:r/>
      <w:bookmarkEnd w:id="47"/>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名 称：江苏海外集团国际工程咨询有限公司</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地　址：南京市建邺区云龙山路56号大唐科技大厦A座高区15楼</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联系方式：</w:t>
      </w:r>
      <w:bookmarkStart w:id="48" w:name="_Toc28359010"/>
      <w:r/>
      <w:bookmarkStart w:id="49" w:name="_Toc28359087"/>
      <w:r>
        <w:rPr>
          <w:rFonts w:hint="eastAsia" w:ascii="宋体" w:hAnsi="宋体" w:eastAsia="宋体" w:cs="宋体"/>
          <w:color w:val="000000" w:themeColor="text1"/>
          <w:sz w:val="24"/>
          <w:szCs w:val="24"/>
          <w:lang w:eastAsia="zh-CN"/>
          <w14:textFill>
            <w14:solidFill>
              <w14:schemeClr w14:val="tx1"/>
            </w14:solidFill>
          </w14:textFill>
        </w:rPr>
        <w:t xml:space="preserve">025-84795965</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3.项目联系方式</w:t>
      </w:r>
      <w:bookmarkEnd w:id="48"/>
      <w:r/>
      <w:bookmarkEnd w:id="49"/>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项目联系人：金昕、谢影</w:t>
      </w:r>
      <w:r/>
    </w:p>
    <w:p>
      <w:pPr>
        <w:spacing w:after="0" w:line="360" w:lineRule="auto"/>
        <w:rPr>
          <w:rFonts w:asciiTheme="minorEastAsia" w:hAnsiTheme="minorEastAsia" w:eastAsiaTheme="minorEastAsia" w:cstheme="minorEastAsia"/>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电话：025-84795965</w:t>
      </w:r>
      <w:bookmarkEnd w:id="23"/>
      <w:bookmarkEnd w:id="24"/>
      <w:bookmarkEnd w:id="25"/>
      <w:r/>
    </w:p>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outlineLvl w:val="0"/>
      </w:pPr>
      <w:r/>
      <w:bookmarkStart w:id="50" w:name="_Toc17112"/>
      <w:r/>
      <w:bookmarkStart w:id="51" w:name="_Toc24788"/>
      <w:r/>
      <w:bookmarkStart w:id="52" w:name="_Toc10091_WPSOffice_Level1"/>
      <w:r/>
      <w:bookmarkStart w:id="53" w:name="_Toc18555"/>
      <w:r>
        <w:rPr>
          <w:rFonts w:hint="eastAsia" w:ascii="宋体" w:hAnsi="宋体" w:eastAsia="宋体" w:cs="宋体"/>
          <w:b/>
          <w:bCs/>
          <w:color w:val="000000" w:themeColor="text1"/>
          <w:sz w:val="36"/>
          <w:szCs w:val="36"/>
          <w:lang w:eastAsia="zh-CN"/>
          <w14:textFill>
            <w14:solidFill>
              <w14:schemeClr w14:val="tx1"/>
            </w14:solidFill>
          </w14:textFill>
        </w:rPr>
        <w:br w:type="column"/>
      </w:r>
      <w:r>
        <w:rPr>
          <w:rFonts w:hint="eastAsia" w:ascii="宋体" w:hAnsi="宋体" w:eastAsia="宋体" w:cs="宋体"/>
          <w:b/>
          <w:bCs/>
          <w:color w:val="000000" w:themeColor="text1"/>
          <w:position w:val="-10"/>
          <w:sz w:val="24"/>
          <w:szCs w:val="24"/>
          <w:lang w:eastAsia="zh-CN"/>
          <w14:textFill>
            <w14:solidFill>
              <w14:schemeClr w14:val="tx1"/>
            </w14:solidFill>
          </w14:textFill>
        </w:rPr>
        <w:t xml:space="preserve">第二章  投标人须</w:t>
      </w:r>
      <w:bookmarkEnd w:id="50"/>
      <w:r>
        <w:rPr>
          <w:rFonts w:hint="eastAsia" w:ascii="宋体" w:hAnsi="宋体" w:eastAsia="宋体" w:cs="宋体"/>
          <w:b/>
          <w:bCs/>
          <w:color w:val="000000" w:themeColor="text1"/>
          <w:position w:val="-10"/>
          <w:sz w:val="24"/>
          <w:szCs w:val="24"/>
          <w:lang w:eastAsia="zh-CN"/>
          <w14:textFill>
            <w14:solidFill>
              <w14:schemeClr w14:val="tx1"/>
            </w14:solidFill>
          </w14:textFill>
        </w:rPr>
        <w:t xml:space="preserve">知</w:t>
      </w:r>
      <w:r/>
    </w:p>
    <w:p>
      <w:pPr>
        <w:pStyle w:val="1136"/>
        <w:ind w:firstLine="434"/>
        <w:spacing w:before="0" w:after="156" w:line="240" w:lineRule="auto"/>
        <w:rPr>
          <w:rStyle w:val="1170"/>
          <w:rFonts w:ascii="宋体" w:hAnsi="宋体" w:cs="宋体"/>
          <w:b w:val="0"/>
          <w:bCs w:val="0"/>
          <w:color w:val="000000" w:themeColor="text1"/>
          <w:sz w:val="24"/>
          <w:szCs w:val="24"/>
          <w14:textFill>
            <w14:solidFill>
              <w14:schemeClr w14:val="tx1"/>
            </w14:solidFill>
          </w14:textFill>
        </w:rPr>
      </w:pPr>
      <w:r/>
      <w:bookmarkStart w:id="54" w:name="_Toc20823275"/>
      <w:r/>
      <w:bookmarkStart w:id="55" w:name="_Toc120614214"/>
      <w:r/>
      <w:bookmarkStart w:id="56" w:name="_Toc16938519"/>
      <w:r/>
      <w:bookmarkStart w:id="57" w:name="_Toc513029203"/>
      <w:r/>
      <w:bookmarkStart w:id="58" w:name="_Toc12175"/>
      <w:r>
        <w:rPr>
          <w:rStyle w:val="1170"/>
          <w:rFonts w:hint="eastAsia" w:ascii="宋体" w:hAnsi="宋体" w:cs="宋体"/>
          <w:b w:val="0"/>
          <w:bCs w:val="0"/>
          <w:color w:val="000000" w:themeColor="text1"/>
          <w:sz w:val="24"/>
          <w:szCs w:val="24"/>
          <w14:textFill>
            <w14:solidFill>
              <w14:schemeClr w14:val="tx1"/>
            </w14:solidFill>
          </w14:textFill>
        </w:rPr>
        <w:t xml:space="preserve">一、总则</w:t>
      </w:r>
      <w:bookmarkEnd w:id="54"/>
      <w:r/>
      <w:bookmarkEnd w:id="55"/>
      <w:r/>
      <w:bookmarkEnd w:id="56"/>
      <w:r/>
      <w:bookmarkEnd w:id="57"/>
      <w:r/>
      <w:bookmarkEnd w:id="58"/>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59" w:name="_Hlt16619475"/>
      <w:r/>
      <w:bookmarkEnd w:id="59"/>
      <w:r/>
      <w:bookmarkStart w:id="60" w:name="_Toc458694821"/>
      <w:r/>
      <w:bookmarkStart w:id="61" w:name="_Toc16938520"/>
      <w:r/>
      <w:bookmarkStart w:id="62" w:name="_Toc513029204"/>
      <w:r/>
      <w:bookmarkStart w:id="63" w:name="_Toc20823276"/>
      <w:r>
        <w:rPr>
          <w:rFonts w:hint="eastAsia" w:ascii="宋体" w:hAnsi="宋体" w:eastAsia="宋体" w:cs="宋体"/>
          <w:color w:val="000000" w:themeColor="text1"/>
          <w:sz w:val="24"/>
          <w:szCs w:val="24"/>
          <w:lang w:eastAsia="zh-CN"/>
          <w14:textFill>
            <w14:solidFill>
              <w14:schemeClr w14:val="tx1"/>
            </w14:solidFill>
          </w14:textFill>
        </w:rPr>
        <w:t xml:space="preserve">1</w:t>
      </w:r>
      <w:bookmarkEnd w:id="60"/>
      <w:r>
        <w:rPr>
          <w:rFonts w:hint="eastAsia" w:ascii="宋体" w:hAnsi="宋体" w:eastAsia="宋体" w:cs="宋体"/>
          <w:color w:val="000000" w:themeColor="text1"/>
          <w:sz w:val="24"/>
          <w:szCs w:val="24"/>
          <w:lang w:eastAsia="zh-CN"/>
          <w14:textFill>
            <w14:solidFill>
              <w14:schemeClr w14:val="tx1"/>
            </w14:solidFill>
          </w14:textFill>
        </w:rPr>
        <w:t xml:space="preserve">、招标方式</w:t>
      </w:r>
      <w:bookmarkEnd w:id="61"/>
      <w:r/>
      <w:bookmarkEnd w:id="62"/>
      <w:r/>
      <w:bookmarkEnd w:id="63"/>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1.1 本次招标采取公开招标方式，本招标文件仅适用于招标公告中所述项目。</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64" w:name="_Toc16938521"/>
      <w:r/>
      <w:bookmarkStart w:id="65" w:name="_Toc20823277"/>
      <w:r/>
      <w:bookmarkStart w:id="66" w:name="_Toc513029205"/>
      <w:r>
        <w:rPr>
          <w:rFonts w:hint="eastAsia" w:ascii="宋体" w:hAnsi="宋体" w:eastAsia="宋体" w:cs="宋体"/>
          <w:color w:val="000000" w:themeColor="text1"/>
          <w:sz w:val="24"/>
          <w:szCs w:val="24"/>
          <w:lang w:eastAsia="zh-CN"/>
          <w14:textFill>
            <w14:solidFill>
              <w14:schemeClr w14:val="tx1"/>
            </w14:solidFill>
          </w14:textFill>
        </w:rPr>
        <w:t xml:space="preserve">2、合格的</w:t>
      </w:r>
      <w:bookmarkEnd w:id="64"/>
      <w:r/>
      <w:bookmarkEnd w:id="65"/>
      <w:r/>
      <w:bookmarkEnd w:id="66"/>
      <w:r>
        <w:rPr>
          <w:rFonts w:hint="eastAsia" w:ascii="宋体" w:hAnsi="宋体" w:eastAsia="宋体" w:cs="宋体"/>
          <w:color w:val="000000" w:themeColor="text1"/>
          <w:sz w:val="24"/>
          <w:szCs w:val="24"/>
          <w:lang w:eastAsia="zh-CN"/>
          <w14:textFill>
            <w14:solidFill>
              <w14:schemeClr w14:val="tx1"/>
            </w14:solidFill>
          </w14:textFill>
        </w:rPr>
        <w:t xml:space="preserve">投标人</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2.1满足招标公告中投标人的资格要求的规定。</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2.2 满足本文件实质性条款的规定。</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67" w:name="_Toc513029206"/>
      <w:r/>
      <w:bookmarkStart w:id="68" w:name="_Toc16938522"/>
      <w:r/>
      <w:bookmarkStart w:id="69" w:name="_Toc20823278"/>
      <w:r>
        <w:rPr>
          <w:rFonts w:hint="eastAsia" w:ascii="宋体" w:hAnsi="宋体" w:eastAsia="宋体" w:cs="宋体"/>
          <w:color w:val="000000" w:themeColor="text1"/>
          <w:sz w:val="24"/>
          <w:szCs w:val="24"/>
          <w:lang w:eastAsia="zh-CN"/>
          <w14:textFill>
            <w14:solidFill>
              <w14:schemeClr w14:val="tx1"/>
            </w14:solidFill>
          </w14:textFill>
        </w:rPr>
        <w:t xml:space="preserve">3、适用法律</w:t>
      </w:r>
      <w:bookmarkEnd w:id="67"/>
      <w:r/>
      <w:bookmarkEnd w:id="68"/>
      <w:r/>
      <w:bookmarkEnd w:id="69"/>
      <w:r/>
      <w:r/>
    </w:p>
    <w:p>
      <w:pPr>
        <w:ind w:firstLine="368"/>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3.1 本次招标及由此产生的合同受中华人民共和国政府采购有关的法律法规制约和保护。</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70" w:name="_Toc513029207"/>
      <w:r/>
      <w:bookmarkStart w:id="71" w:name="_Toc16938523"/>
      <w:r/>
      <w:bookmarkStart w:id="72" w:name="_Toc20823279"/>
      <w:r/>
      <w:bookmarkStart w:id="73" w:name="_Toc462564067"/>
      <w:r>
        <w:rPr>
          <w:rFonts w:hint="eastAsia" w:ascii="宋体" w:hAnsi="宋体" w:eastAsia="宋体" w:cs="宋体"/>
          <w:color w:val="000000" w:themeColor="text1"/>
          <w:sz w:val="24"/>
          <w:szCs w:val="24"/>
          <w:lang w:eastAsia="zh-CN"/>
          <w14:textFill>
            <w14:solidFill>
              <w14:schemeClr w14:val="tx1"/>
            </w14:solidFill>
          </w14:textFill>
        </w:rPr>
        <w:t xml:space="preserve">4、投标费用</w:t>
      </w:r>
      <w:bookmarkEnd w:id="70"/>
      <w:r/>
      <w:bookmarkEnd w:id="71"/>
      <w:r/>
      <w:bookmarkEnd w:id="72"/>
      <w:r/>
      <w:bookmarkEnd w:id="73"/>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5、招标文件的约束力</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5.1 投标人一旦获取了本招标文件并决定参加投标，即被认为接受了本招标文件的规定和约束。</w:t>
      </w:r>
      <w:r/>
    </w:p>
    <w:p>
      <w:pPr>
        <w:pStyle w:val="1136"/>
        <w:ind w:firstLine="434"/>
        <w:spacing w:before="0" w:after="156" w:line="240" w:lineRule="auto"/>
        <w:rPr>
          <w:rStyle w:val="1170"/>
          <w:rFonts w:ascii="宋体" w:hAnsi="宋体" w:cs="宋体"/>
          <w:b w:val="0"/>
          <w:bCs w:val="0"/>
          <w:color w:val="000000" w:themeColor="text1"/>
          <w:sz w:val="24"/>
          <w:szCs w:val="24"/>
          <w14:textFill>
            <w14:solidFill>
              <w14:schemeClr w14:val="tx1"/>
            </w14:solidFill>
          </w14:textFill>
        </w:rPr>
      </w:pPr>
      <w:r/>
      <w:bookmarkStart w:id="74" w:name="_Toc120614215"/>
      <w:r/>
      <w:bookmarkStart w:id="75" w:name="_Toc27798"/>
      <w:r/>
      <w:bookmarkStart w:id="76" w:name="_Toc16938525"/>
      <w:r/>
      <w:bookmarkStart w:id="77" w:name="_Toc20823281"/>
      <w:r/>
      <w:bookmarkStart w:id="78" w:name="_Toc513029209"/>
      <w:r>
        <w:rPr>
          <w:rStyle w:val="1170"/>
          <w:rFonts w:hint="eastAsia" w:ascii="宋体" w:hAnsi="宋体" w:cs="宋体"/>
          <w:b w:val="0"/>
          <w:bCs w:val="0"/>
          <w:color w:val="000000" w:themeColor="text1"/>
          <w:sz w:val="24"/>
          <w:szCs w:val="24"/>
          <w14:textFill>
            <w14:solidFill>
              <w14:schemeClr w14:val="tx1"/>
            </w14:solidFill>
          </w14:textFill>
        </w:rPr>
        <w:t xml:space="preserve">二、</w:t>
      </w:r>
      <w:bookmarkEnd w:id="74"/>
      <w:r/>
      <w:bookmarkEnd w:id="75"/>
      <w:r/>
      <w:bookmarkEnd w:id="76"/>
      <w:r/>
      <w:bookmarkEnd w:id="77"/>
      <w:r/>
      <w:bookmarkEnd w:id="78"/>
      <w:r>
        <w:rPr>
          <w:rStyle w:val="1170"/>
          <w:rFonts w:hint="eastAsia" w:ascii="宋体" w:hAnsi="宋体" w:cs="宋体"/>
          <w:b w:val="0"/>
          <w:bCs w:val="0"/>
          <w:color w:val="000000" w:themeColor="text1"/>
          <w:sz w:val="24"/>
          <w:szCs w:val="24"/>
          <w14:textFill>
            <w14:solidFill>
              <w14:schemeClr w14:val="tx1"/>
            </w14:solidFill>
          </w14:textFill>
        </w:rPr>
        <w:t xml:space="preserve">招标文件</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79" w:name="_Toc20823282"/>
      <w:r/>
      <w:bookmarkStart w:id="80" w:name="_Toc16938526"/>
      <w:r/>
      <w:bookmarkStart w:id="81" w:name="_Toc513029210"/>
      <w:r>
        <w:rPr>
          <w:rFonts w:hint="eastAsia" w:ascii="宋体" w:hAnsi="宋体" w:eastAsia="宋体" w:cs="宋体"/>
          <w:color w:val="000000" w:themeColor="text1"/>
          <w:sz w:val="24"/>
          <w:szCs w:val="24"/>
          <w:lang w:eastAsia="zh-CN"/>
          <w14:textFill>
            <w14:solidFill>
              <w14:schemeClr w14:val="tx1"/>
            </w14:solidFill>
          </w14:textFill>
        </w:rPr>
        <w:t xml:space="preserve">6、招标文件构成</w:t>
      </w:r>
      <w:bookmarkEnd w:id="79"/>
      <w:r/>
      <w:bookmarkEnd w:id="80"/>
      <w:r/>
      <w:bookmarkEnd w:id="81"/>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6.1 招标文件由以下部分组成：</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（1）招标公告</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（2）投标人须知</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（3）合同文本</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（4）项目需求</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（5）评标方法与评标标准</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（6）投标文件格式</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请仔细检查招标文件是否齐全，如有缺漏请立即与采购代理机构联系解决。</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6.3 本项目招标文件如包括多个合同包，则除非特别说明，招标文件所列各项要求均为各合同包通用要求。</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82" w:name="_Toc20823283"/>
      <w:r/>
      <w:bookmarkStart w:id="83" w:name="_Toc462564070"/>
      <w:r/>
      <w:bookmarkStart w:id="84" w:name="_Toc513029211"/>
      <w:r/>
      <w:bookmarkStart w:id="85" w:name="_Toc16938527"/>
      <w:r>
        <w:rPr>
          <w:rFonts w:hint="eastAsia" w:ascii="宋体" w:hAnsi="宋体" w:eastAsia="宋体" w:cs="宋体"/>
          <w:color w:val="000000" w:themeColor="text1"/>
          <w:sz w:val="24"/>
          <w:szCs w:val="24"/>
          <w:lang w:eastAsia="zh-CN"/>
          <w14:textFill>
            <w14:solidFill>
              <w14:schemeClr w14:val="tx1"/>
            </w14:solidFill>
          </w14:textFill>
        </w:rPr>
        <w:t xml:space="preserve">7、招标文件的澄清</w:t>
      </w:r>
      <w:bookmarkEnd w:id="82"/>
      <w:r/>
      <w:bookmarkEnd w:id="83"/>
      <w:r/>
      <w:bookmarkEnd w:id="84"/>
      <w:r/>
      <w:bookmarkEnd w:id="85"/>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7.2澄清答复内容为招标文件的组成部分，并对投标人具有约束力。澄清内容可能影响投标文件编制的，采购人或者采购代理机构将顺延递交投标文件的截止时间。</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86" w:name="_Toc462564071"/>
      <w:r/>
      <w:bookmarkStart w:id="87" w:name="_Toc513029212"/>
      <w:r/>
      <w:bookmarkStart w:id="88" w:name="_Toc16938528"/>
      <w:r/>
      <w:bookmarkStart w:id="89" w:name="_Toc20823284"/>
      <w:r>
        <w:rPr>
          <w:rFonts w:hint="eastAsia" w:ascii="宋体" w:hAnsi="宋体" w:eastAsia="宋体" w:cs="宋体"/>
          <w:color w:val="000000" w:themeColor="text1"/>
          <w:sz w:val="24"/>
          <w:szCs w:val="24"/>
          <w:lang w:eastAsia="zh-CN"/>
          <w14:textFill>
            <w14:solidFill>
              <w14:schemeClr w14:val="tx1"/>
            </w14:solidFill>
          </w14:textFill>
        </w:rPr>
        <w:t xml:space="preserve">8、招标文件的修改</w:t>
      </w:r>
      <w:bookmarkEnd w:id="86"/>
      <w:r/>
      <w:bookmarkEnd w:id="87"/>
      <w:r/>
      <w:bookmarkEnd w:id="88"/>
      <w:r/>
      <w:bookmarkEnd w:id="89"/>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8.1采购人或采购代理机构可以对已发出的招标文件进行必要的修改。</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8.2采购代理机构有权按照法定的要求推迟投标截止时间和开标时间。</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color w:val="000000" w:themeColor="text1"/>
          <w:sz w:val="24"/>
          <w:szCs w:val="24"/>
          <w:lang w:eastAsia="zh-CN"/>
          <w14:textFill>
            <w14:solidFill>
              <w14:schemeClr w14:val="tx1"/>
            </w14:solidFill>
          </w14:textFill>
        </w:rPr>
        <w:t xml:space="preserve">原公告媒体</w:t>
      </w:r>
      <w:r>
        <w:rPr>
          <w:rFonts w:hint="eastAsia" w:ascii="宋体" w:hAnsi="宋体" w:eastAsia="宋体" w:cs="宋体"/>
          <w:bCs/>
          <w:color w:val="000000" w:themeColor="text1"/>
          <w:sz w:val="24"/>
          <w:szCs w:val="24"/>
          <w:lang w:eastAsia="zh-CN"/>
          <w14:textFill>
            <w14:solidFill>
              <w14:schemeClr w14:val="tx1"/>
            </w14:solidFill>
          </w14:textFill>
        </w:rPr>
        <w:t xml:space="preserve">公布。</w:t>
      </w:r>
      <w:r/>
    </w:p>
    <w:p>
      <w:pPr>
        <w:pStyle w:val="1136"/>
        <w:ind w:firstLine="479"/>
        <w:spacing w:before="0" w:after="156" w:line="240" w:lineRule="auto"/>
        <w:rPr>
          <w:rStyle w:val="1170"/>
          <w:rFonts w:ascii="宋体" w:hAnsi="宋体" w:cs="宋体"/>
          <w:b w:val="0"/>
          <w:bCs w:val="0"/>
          <w:color w:val="000000" w:themeColor="text1"/>
          <w:sz w:val="24"/>
          <w:szCs w:val="24"/>
          <w14:textFill>
            <w14:solidFill>
              <w14:schemeClr w14:val="tx1"/>
            </w14:solidFill>
          </w14:textFill>
        </w:rPr>
      </w:pPr>
      <w:r/>
      <w:bookmarkStart w:id="90" w:name="_Toc16938529"/>
      <w:r/>
      <w:bookmarkStart w:id="91" w:name="_Toc22457"/>
      <w:r/>
      <w:bookmarkStart w:id="92" w:name="_Toc513029213"/>
      <w:r/>
      <w:bookmarkStart w:id="93" w:name="_Toc462564072"/>
      <w:r/>
      <w:bookmarkStart w:id="94" w:name="_Toc120614216"/>
      <w:r/>
      <w:bookmarkStart w:id="95" w:name="_Toc20823285"/>
      <w:r>
        <w:rPr>
          <w:rStyle w:val="1170"/>
          <w:rFonts w:hint="eastAsia" w:ascii="宋体" w:hAnsi="宋体" w:cs="宋体"/>
          <w:b w:val="0"/>
          <w:bCs w:val="0"/>
          <w:color w:val="000000" w:themeColor="text1"/>
          <w:sz w:val="24"/>
          <w:szCs w:val="24"/>
          <w14:textFill>
            <w14:solidFill>
              <w14:schemeClr w14:val="tx1"/>
            </w14:solidFill>
          </w14:textFill>
        </w:rPr>
        <w:t xml:space="preserve">三、投标文件的编制</w:t>
      </w:r>
      <w:bookmarkEnd w:id="90"/>
      <w:r/>
      <w:bookmarkEnd w:id="91"/>
      <w:r/>
      <w:bookmarkEnd w:id="92"/>
      <w:r/>
      <w:bookmarkEnd w:id="93"/>
      <w:r/>
      <w:bookmarkEnd w:id="94"/>
      <w:r/>
      <w:bookmarkEnd w:id="95"/>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96" w:name="_Toc20823286"/>
      <w:r/>
      <w:bookmarkStart w:id="97" w:name="_Toc16938530"/>
      <w:r/>
      <w:bookmarkStart w:id="98" w:name="_Toc513029214"/>
      <w:r/>
      <w:bookmarkStart w:id="99" w:name="_Toc462564073"/>
      <w:r>
        <w:rPr>
          <w:rFonts w:hint="eastAsia" w:ascii="宋体" w:hAnsi="宋体" w:eastAsia="宋体" w:cs="宋体"/>
          <w:color w:val="000000" w:themeColor="text1"/>
          <w:sz w:val="24"/>
          <w:szCs w:val="24"/>
          <w:lang w:eastAsia="zh-CN"/>
          <w14:textFill>
            <w14:solidFill>
              <w14:schemeClr w14:val="tx1"/>
            </w14:solidFill>
          </w14:textFill>
        </w:rPr>
        <w:t xml:space="preserve">9、投标文件的语言及度量衡单位</w:t>
      </w:r>
      <w:bookmarkEnd w:id="96"/>
      <w:r/>
      <w:bookmarkEnd w:id="97"/>
      <w:r/>
      <w:bookmarkEnd w:id="98"/>
      <w:r/>
      <w:bookmarkEnd w:id="99"/>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9.1 投标人提交的投标文件以及投标人与采购代理机构就有关投标的所有来往通知、函件和文件均应使用简体中文。</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9.2 除招标文件另有规定外，投标文件所使用的度量衡单位，均须采用国家法定计量单位。</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00" w:name="_Toc16938531"/>
      <w:r/>
      <w:bookmarkStart w:id="101" w:name="_Toc20823287"/>
      <w:r/>
      <w:bookmarkStart w:id="102" w:name="_Toc462564074"/>
      <w:r/>
      <w:bookmarkStart w:id="103" w:name="_Toc513029215"/>
      <w:r>
        <w:rPr>
          <w:rFonts w:hint="eastAsia" w:ascii="宋体" w:hAnsi="宋体" w:eastAsia="宋体" w:cs="宋体"/>
          <w:color w:val="000000" w:themeColor="text1"/>
          <w:sz w:val="24"/>
          <w:szCs w:val="24"/>
          <w:lang w:eastAsia="zh-CN"/>
          <w14:textFill>
            <w14:solidFill>
              <w14:schemeClr w14:val="tx1"/>
            </w14:solidFill>
          </w14:textFill>
        </w:rPr>
        <w:t xml:space="preserve">10、投标文件构成</w:t>
      </w:r>
      <w:bookmarkEnd w:id="100"/>
      <w:r/>
      <w:bookmarkEnd w:id="101"/>
      <w:r/>
      <w:bookmarkEnd w:id="102"/>
      <w:r/>
      <w:bookmarkEnd w:id="103"/>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10.1 投标人编写的投标文件应包括</w:t>
      </w:r>
      <w:r>
        <w:rPr>
          <w:rFonts w:hint="eastAsia" w:ascii="宋体" w:hAnsi="宋体" w:eastAsia="宋体" w:cs="宋体"/>
          <w:color w:val="000000" w:themeColor="text1"/>
          <w:sz w:val="24"/>
          <w:szCs w:val="24"/>
          <w:lang w:eastAsia="zh-CN"/>
          <w14:textFill>
            <w14:solidFill>
              <w14:schemeClr w14:val="tx1"/>
            </w14:solidFill>
          </w14:textFill>
        </w:rPr>
        <w:t xml:space="preserve">投标函、开标一览表（含分项报价表）、资格、</w:t>
      </w:r>
      <w:r>
        <w:rPr>
          <w:rFonts w:hint="eastAsia" w:ascii="宋体" w:hAnsi="宋体" w:eastAsia="宋体" w:cs="宋体"/>
          <w:bCs/>
          <w:color w:val="000000" w:themeColor="text1"/>
          <w:sz w:val="24"/>
          <w:szCs w:val="24"/>
          <w:lang w:eastAsia="zh-CN"/>
          <w14:textFill>
            <w14:solidFill>
              <w14:schemeClr w14:val="tx1"/>
            </w14:solidFill>
          </w14:textFill>
        </w:rPr>
        <w:t xml:space="preserve">资信证明文件、技术偏离表、商务偏离表、需求响应描述等内容；</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*10.2 投标人如同时参与多个合同包（如有）招标，则应按合同包分别制作投标文件，否则将视为无效投标文件。</w:t>
      </w:r>
      <w:r/>
    </w:p>
    <w:p>
      <w:pPr>
        <w:pStyle w:val="939"/>
        <w:ind w:firstLine="210"/>
        <w:spacing w:after="156"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*10.3如标书制作工具中格式和内容与“江苏政府采购网”发布的招标文件不一致，以“江苏政府采购网”发布的招标文件为准。</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04" w:name="_Hlt26670360"/>
      <w:r/>
      <w:bookmarkEnd w:id="104"/>
      <w:r/>
      <w:bookmarkStart w:id="105" w:name="_Hlt26954838"/>
      <w:r/>
      <w:bookmarkEnd w:id="105"/>
      <w:r/>
      <w:bookmarkStart w:id="106" w:name="_Hlt26668975"/>
      <w:r/>
      <w:bookmarkEnd w:id="106"/>
      <w:r/>
      <w:bookmarkStart w:id="107" w:name="_Toc513029219"/>
      <w:r/>
      <w:bookmarkStart w:id="108" w:name="_Toc49090509"/>
      <w:r/>
      <w:bookmarkStart w:id="109" w:name="_Toc14577357"/>
      <w:r/>
      <w:bookmarkStart w:id="110" w:name="_Toc49090507"/>
      <w:r/>
      <w:bookmarkStart w:id="111" w:name="_Toc513029216"/>
      <w:r/>
      <w:bookmarkStart w:id="112" w:name="_Toc14577354"/>
      <w:r>
        <w:rPr>
          <w:rFonts w:hint="eastAsia" w:ascii="宋体" w:hAnsi="宋体" w:eastAsia="宋体" w:cs="宋体"/>
          <w:color w:val="000000" w:themeColor="text1"/>
          <w:sz w:val="24"/>
          <w:szCs w:val="24"/>
          <w:lang w:eastAsia="zh-CN"/>
          <w14:textFill>
            <w14:solidFill>
              <w14:schemeClr w14:val="tx1"/>
            </w14:solidFill>
          </w14:textFill>
        </w:rPr>
        <w:t xml:space="preserve">11、证明投标人资格及投标符合招标文件规定的其它文件</w:t>
      </w:r>
      <w:bookmarkEnd w:id="107"/>
      <w:r/>
      <w:bookmarkEnd w:id="108"/>
      <w:r/>
      <w:bookmarkEnd w:id="109"/>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11.1</w:t>
      </w:r>
      <w:bookmarkStart w:id="113" w:name="_Hlt26668999"/>
      <w:r/>
      <w:bookmarkEnd w:id="113"/>
      <w:r>
        <w:rPr>
          <w:rFonts w:hint="eastAsia" w:ascii="宋体" w:hAnsi="宋体" w:eastAsia="宋体" w:cs="宋体"/>
          <w:bCs/>
          <w:color w:val="000000" w:themeColor="text1"/>
          <w:sz w:val="24"/>
          <w:szCs w:val="24"/>
          <w:lang w:eastAsia="zh-CN"/>
          <w14:textFill>
            <w14:solidFill>
              <w14:schemeClr w14:val="tx1"/>
            </w14:solidFill>
          </w14:textFill>
        </w:rPr>
        <w:t xml:space="preserve">投标人应按要求提交资格证明文件及投标符合招标文件规定的其它文件。</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11.2投标人应提交证明其有资格参加投标和中标后有能力独立履行合同的文件。</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11.3投标人除具有履行合同的能力外，还应具备相应的财务、技术方面的能力。</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11.4投标人应提交证明货物、服务质量合格以及符合招标文件规定的证明文件。</w:t>
      </w:r>
      <w:bookmarkEnd w:id="110"/>
      <w:bookmarkEnd w:id="111"/>
      <w:bookmarkEnd w:id="112"/>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14" w:name="_Toc14577355"/>
      <w:r/>
      <w:bookmarkStart w:id="115" w:name="_Toc49090508"/>
      <w:r>
        <w:rPr>
          <w:rFonts w:hint="eastAsia" w:ascii="宋体" w:hAnsi="宋体" w:eastAsia="宋体" w:cs="宋体"/>
          <w:color w:val="000000" w:themeColor="text1"/>
          <w:sz w:val="24"/>
          <w:szCs w:val="24"/>
          <w:lang w:eastAsia="zh-CN"/>
          <w14:textFill>
            <w14:solidFill>
              <w14:schemeClr w14:val="tx1"/>
            </w14:solidFill>
          </w14:textFill>
        </w:rPr>
        <w:t xml:space="preserve">12、开标一览表和分项报价</w:t>
      </w:r>
      <w:bookmarkEnd w:id="114"/>
      <w:r/>
      <w:bookmarkStart w:id="116" w:name="_Hlt26670373"/>
      <w:r/>
      <w:bookmarkEnd w:id="116"/>
      <w:r>
        <w:rPr>
          <w:rFonts w:hint="eastAsia" w:ascii="宋体" w:hAnsi="宋体" w:eastAsia="宋体" w:cs="宋体"/>
          <w:color w:val="000000" w:themeColor="text1"/>
          <w:sz w:val="24"/>
          <w:szCs w:val="24"/>
          <w:lang w:eastAsia="zh-CN"/>
          <w14:textFill>
            <w14:solidFill>
              <w14:schemeClr w14:val="tx1"/>
            </w14:solidFill>
          </w14:textFill>
        </w:rPr>
        <w:t xml:space="preserve">表</w:t>
      </w:r>
      <w:bookmarkEnd w:id="115"/>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12.1 </w:t>
      </w:r>
      <w:r>
        <w:rPr>
          <w:rFonts w:hint="eastAsia" w:ascii="宋体" w:hAnsi="宋体" w:eastAsia="宋体" w:cs="宋体"/>
          <w:color w:val="000000" w:themeColor="text1"/>
          <w:sz w:val="24"/>
          <w:szCs w:val="24"/>
          <w:lang w:eastAsia="zh-CN"/>
          <w14:textFill>
            <w14:solidFill>
              <w14:schemeClr w14:val="tx1"/>
            </w14:solidFill>
          </w14:textFill>
        </w:rPr>
        <w:t xml:space="preserve">投标人应按照招标文件规定格式填报开标一览表与分项报价表</w:t>
      </w:r>
      <w:bookmarkStart w:id="117" w:name="_Hlt26670399"/>
      <w:r/>
      <w:bookmarkEnd w:id="117"/>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每项货物、服务等只允许有一个报价，任何有选择的报价将不予接受，将作为无效投标文件处理</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12.2 标的物</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采购人需求的货物、服务等。</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12.3有关费用处理</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投标人报价是根据招标文件所确定的供货、服务范围内的全部工作和内容的价格体现，涵盖完成招标文件规定的工作所涉及到的一切费用。</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招标文件未列明，而投标人认为必需的费用也需列入报价。</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本报价必须充分考虑所有可能影响到报价的价格因素，一旦投标结束最终成交，合同期内价格未经采购人允许将不予调整。如发生漏、缺、少项，都将被认为是中标人的报价让利行为。</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其它报价要求：本项目投标报价应包括为完成本项目发生的所有费用。</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12.4其它费用处理</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招标文件未列明，而投标人认为履行本项目合同所必需的费用也需列入报价。</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12.5投标货币</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投标文件中的单价和总价无特殊规定的采用人民币报价。招标文件中另有规定的按规定执行。</w:t>
      </w:r>
      <w:r/>
    </w:p>
    <w:p>
      <w:pPr>
        <w:ind w:firstLine="56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bookmarkStart w:id="118" w:name="_Hlt26670486"/>
      <w:r/>
      <w:bookmarkEnd w:id="118"/>
      <w:r/>
      <w:bookmarkStart w:id="119" w:name="_Hlt26954846"/>
      <w:r/>
      <w:bookmarkEnd w:id="119"/>
      <w:r/>
      <w:bookmarkStart w:id="120" w:name="_Hlt26954848"/>
      <w:r/>
      <w:bookmarkEnd w:id="120"/>
      <w:r/>
      <w:bookmarkStart w:id="121" w:name="_Hlt26670482"/>
      <w:r/>
      <w:bookmarkEnd w:id="121"/>
      <w:r/>
      <w:bookmarkStart w:id="122" w:name="_Hlt26954731"/>
      <w:r/>
      <w:bookmarkEnd w:id="122"/>
      <w:r>
        <w:rPr>
          <w:rFonts w:hint="eastAsia" w:ascii="宋体" w:hAnsi="宋体" w:eastAsia="宋体" w:cs="宋体"/>
          <w:bCs/>
          <w:color w:val="000000" w:themeColor="text1"/>
          <w:sz w:val="24"/>
          <w:szCs w:val="24"/>
          <w:lang w:eastAsia="zh-CN"/>
          <w14:textFill>
            <w14:solidFill>
              <w14:schemeClr w14:val="tx1"/>
            </w14:solidFill>
          </w14:textFill>
        </w:rPr>
        <w:t xml:space="preserve">13、技术偏离表、商务偏离表及投标说明</w:t>
      </w:r>
      <w:r/>
    </w:p>
    <w:p>
      <w:pPr>
        <w:ind w:firstLine="480"/>
        <w:spacing w:after="156" w:line="240" w:lineRule="auto"/>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13.1 对招标文件中的技术与商务条款要求的偏离项应逐项作出说明，并说明原因；</w:t>
      </w:r>
      <w:r/>
    </w:p>
    <w:p>
      <w:pPr>
        <w:ind w:firstLine="420"/>
        <w:spacing w:after="156" w:line="240" w:lineRule="auto"/>
        <w:tabs>
          <w:tab w:val="left" w:pos="1035" w:leader="none"/>
        </w:tabs>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13.2 提供本项目评分标准中要求的案例证明材料；</w:t>
      </w:r>
      <w:r/>
    </w:p>
    <w:p>
      <w:pPr>
        <w:ind w:firstLine="420"/>
        <w:spacing w:after="156" w:line="240" w:lineRule="auto"/>
        <w:tabs>
          <w:tab w:val="left" w:pos="1035" w:leader="none"/>
        </w:tabs>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13.3 详细阐述项目实施方案和服务计划；</w:t>
      </w:r>
      <w:r/>
    </w:p>
    <w:p>
      <w:pPr>
        <w:ind w:firstLine="420"/>
        <w:spacing w:after="156" w:line="240" w:lineRule="auto"/>
        <w:tabs>
          <w:tab w:val="left" w:pos="1035" w:leader="none"/>
        </w:tabs>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13.</w:t>
      </w:r>
      <w:r>
        <w:rPr>
          <w:rFonts w:hint="eastAsia" w:ascii="宋体" w:hAnsi="宋体" w:eastAsia="宋体" w:cs="宋体"/>
          <w:bCs/>
          <w:color w:val="000000" w:themeColor="text1"/>
          <w:sz w:val="24"/>
          <w:szCs w:val="24"/>
          <w:lang w:eastAsia="zh-CN"/>
          <w14:textFill>
            <w14:solidFill>
              <w14:schemeClr w14:val="tx1"/>
            </w14:solidFill>
          </w14:textFill>
        </w:rPr>
        <w:t xml:space="preserve">4</w:t>
      </w:r>
      <w:r>
        <w:rPr>
          <w:rFonts w:hint="eastAsia" w:ascii="宋体" w:hAnsi="宋体" w:eastAsia="宋体" w:cs="宋体"/>
          <w:bCs/>
          <w:color w:val="000000" w:themeColor="text1"/>
          <w:sz w:val="24"/>
          <w:szCs w:val="24"/>
          <w:lang w:val="zh-CN" w:eastAsia="zh-CN"/>
          <w14:textFill>
            <w14:solidFill>
              <w14:schemeClr w14:val="tx1"/>
            </w14:solidFill>
          </w14:textFill>
        </w:rPr>
        <w:t xml:space="preserve"> 投标人认为需要的其他技术文件或说明。</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14、服务承诺及服务机构、人员的情况介绍</w:t>
      </w:r>
      <w:r/>
    </w:p>
    <w:p>
      <w:pPr>
        <w:ind w:firstLine="480"/>
        <w:spacing w:after="156" w:line="240" w:lineRule="auto"/>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14.1投标人的服务承诺应不低于招标文件中商务要求的标准。</w:t>
      </w:r>
      <w:r/>
    </w:p>
    <w:p>
      <w:pPr>
        <w:ind w:firstLine="480"/>
        <w:spacing w:after="156" w:line="240" w:lineRule="auto"/>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14.2提供投标人有关服务的管理制度、服务机构的分布情况、服务人员的数量、素质、技术水平及服务的反应能力和相关证明材料。</w:t>
      </w:r>
      <w:r/>
    </w:p>
    <w:p>
      <w:pPr>
        <w:ind w:firstLine="480"/>
        <w:spacing w:after="156" w:line="240" w:lineRule="auto"/>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14.</w:t>
      </w:r>
      <w:r>
        <w:rPr>
          <w:rFonts w:ascii="宋体" w:hAnsi="宋体" w:eastAsia="宋体"/>
          <w:color w:val="000000" w:themeColor="text1"/>
          <w:sz w:val="24"/>
          <w:szCs w:val="24"/>
          <w:lang w:eastAsia="zh-CN"/>
          <w14:textFill>
            <w14:solidFill>
              <w14:schemeClr w14:val="tx1"/>
            </w14:solidFill>
          </w14:textFill>
        </w:rPr>
        <w:t xml:space="preserve">3</w:t>
      </w:r>
      <w:r>
        <w:rPr>
          <w:rFonts w:hint="eastAsia" w:ascii="宋体" w:hAnsi="宋体" w:eastAsia="宋体"/>
          <w:color w:val="000000" w:themeColor="text1"/>
          <w:sz w:val="24"/>
          <w:szCs w:val="24"/>
          <w:lang w:eastAsia="zh-CN"/>
          <w14:textFill>
            <w14:solidFill>
              <w14:schemeClr w14:val="tx1"/>
            </w14:solidFill>
          </w14:textFill>
        </w:rPr>
        <w:t xml:space="preserve"> 投标人需根据招标文件要求提供培训计划。</w:t>
      </w:r>
      <w:r/>
    </w:p>
    <w:p>
      <w:pPr>
        <w:ind w:firstLine="480"/>
        <w:spacing w:after="156" w:line="240" w:lineRule="auto"/>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14.</w:t>
      </w:r>
      <w:r>
        <w:rPr>
          <w:rFonts w:ascii="宋体" w:hAnsi="宋体" w:eastAsia="宋体"/>
          <w:color w:val="000000" w:themeColor="text1"/>
          <w:sz w:val="24"/>
          <w:szCs w:val="24"/>
          <w:lang w:eastAsia="zh-CN"/>
          <w14:textFill>
            <w14:solidFill>
              <w14:schemeClr w14:val="tx1"/>
            </w14:solidFill>
          </w14:textFill>
        </w:rPr>
        <w:t xml:space="preserve">4 </w:t>
      </w:r>
      <w:r>
        <w:rPr>
          <w:rFonts w:hint="eastAsia" w:ascii="宋体" w:hAnsi="宋体" w:eastAsia="宋体"/>
          <w:color w:val="000000" w:themeColor="text1"/>
          <w:sz w:val="24"/>
          <w:szCs w:val="24"/>
          <w:lang w:eastAsia="zh-CN"/>
          <w14:textFill>
            <w14:solidFill>
              <w14:schemeClr w14:val="tx1"/>
            </w14:solidFill>
          </w14:textFill>
        </w:rPr>
        <w:t xml:space="preserve">投标人需根据招标文件要求提供</w:t>
      </w:r>
      <w:r>
        <w:rPr>
          <w:rFonts w:hint="eastAsia" w:ascii="宋体" w:hAnsi="宋体" w:eastAsia="宋体" w:cs="宋体"/>
          <w:color w:val="000000" w:themeColor="text1"/>
          <w:sz w:val="24"/>
          <w:szCs w:val="24"/>
          <w:lang w:val="zh-CN" w:eastAsia="zh-CN"/>
          <w14:textFill>
            <w14:solidFill>
              <w14:schemeClr w14:val="tx1"/>
            </w14:solidFill>
          </w14:textFill>
        </w:rPr>
        <w:t xml:space="preserve">所投标的的主要组成部分、功能设计、实现思路及关键技术等。</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23" w:name="_Toc14577359"/>
      <w:r/>
      <w:bookmarkStart w:id="124" w:name="_Toc49090510"/>
      <w:r>
        <w:rPr>
          <w:rFonts w:hint="eastAsia" w:ascii="宋体" w:hAnsi="宋体" w:eastAsia="宋体" w:cs="宋体"/>
          <w:color w:val="000000" w:themeColor="text1"/>
          <w:sz w:val="24"/>
          <w:szCs w:val="24"/>
          <w:lang w:eastAsia="zh-CN"/>
          <w14:textFill>
            <w14:solidFill>
              <w14:schemeClr w14:val="tx1"/>
            </w14:solidFill>
          </w14:textFill>
        </w:rPr>
        <w:t xml:space="preserve">15、投标函</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投标人应按照招标文件中提供的格式完整、正确填写投标函。</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16、投标保证金</w:t>
      </w:r>
      <w:bookmarkEnd w:id="123"/>
      <w:r/>
      <w:bookmarkEnd w:id="124"/>
      <w:r/>
      <w:r/>
    </w:p>
    <w:p>
      <w:pPr>
        <w:ind w:firstLine="48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宋体" w:hAnsi="宋体" w:eastAsia="宋体" w:cs="宋体"/>
          <w:bCs/>
          <w:color w:val="000000" w:themeColor="text1"/>
          <w:sz w:val="24"/>
          <w:szCs w:val="24"/>
          <w:lang w:eastAsia="zh-CN"/>
          <w14:textFill>
            <w14:solidFill>
              <w14:schemeClr w14:val="tx1"/>
            </w14:solidFill>
          </w14:textFill>
        </w:rPr>
        <w:t xml:space="preserve">本项目无需递交投标保证金。</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17、投标有效期</w:t>
      </w:r>
      <w:bookmarkEnd w:id="128"/>
      <w:r/>
      <w:bookmarkEnd w:id="129"/>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17.1 </w:t>
      </w:r>
      <w:r>
        <w:rPr>
          <w:rFonts w:hint="eastAsia" w:ascii="宋体" w:hAnsi="宋体" w:eastAsia="宋体" w:cs="宋体"/>
          <w:color w:val="000000" w:themeColor="text1"/>
          <w:sz w:val="24"/>
          <w:szCs w:val="24"/>
          <w:u w:val="single"/>
          <w:lang w:eastAsia="zh-CN"/>
          <w14:textFill>
            <w14:solidFill>
              <w14:schemeClr w14:val="tx1"/>
            </w14:solidFill>
          </w14:textFill>
        </w:rPr>
        <w:t xml:space="preserve">*投标有效期为采购代理机构规定的开标之日后90日历天。投标有效期比规定短的将被视为非响应性投标而予以拒绝。</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30" w:name="_Hlt26954852"/>
      <w:r/>
      <w:bookmarkEnd w:id="130"/>
      <w:r/>
      <w:bookmarkStart w:id="131" w:name="_Hlt26954739"/>
      <w:r/>
      <w:bookmarkEnd w:id="131"/>
      <w:r/>
      <w:bookmarkStart w:id="132" w:name="_Toc49090512"/>
      <w:r/>
      <w:bookmarkStart w:id="133" w:name="_Toc14577361"/>
      <w:r>
        <w:rPr>
          <w:rFonts w:hint="eastAsia" w:ascii="宋体" w:hAnsi="宋体" w:eastAsia="宋体" w:cs="宋体"/>
          <w:color w:val="000000" w:themeColor="text1"/>
          <w:sz w:val="24"/>
          <w:szCs w:val="24"/>
          <w:lang w:eastAsia="zh-CN"/>
          <w14:textFill>
            <w14:solidFill>
              <w14:schemeClr w14:val="tx1"/>
            </w14:solidFill>
          </w14:textFill>
        </w:rPr>
        <w:t xml:space="preserve">18、投标文件签署</w:t>
      </w:r>
      <w:bookmarkEnd w:id="132"/>
      <w:r/>
      <w:bookmarkEnd w:id="133"/>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18.1 除投标人对错处做必要修改外，投标文件不得行间插字、涂改或增删。如有修改错漏处，必须由法定代表人或其授权代表签字或盖章。</w:t>
      </w:r>
      <w:r/>
    </w:p>
    <w:p>
      <w:pPr>
        <w:pStyle w:val="1136"/>
        <w:ind w:firstLine="434"/>
        <w:spacing w:before="0" w:after="156" w:line="240" w:lineRule="auto"/>
        <w:rPr>
          <w:rStyle w:val="1170"/>
          <w:rFonts w:ascii="宋体" w:hAnsi="宋体" w:cs="宋体"/>
          <w:b w:val="0"/>
          <w:bCs w:val="0"/>
          <w:color w:val="000000" w:themeColor="text1"/>
          <w:sz w:val="24"/>
          <w:szCs w:val="24"/>
          <w14:textFill>
            <w14:solidFill>
              <w14:schemeClr w14:val="tx1"/>
            </w14:solidFill>
          </w14:textFill>
        </w:rPr>
      </w:pPr>
      <w:r/>
      <w:bookmarkStart w:id="134" w:name="_Toc120614217"/>
      <w:r/>
      <w:bookmarkStart w:id="135" w:name="_Toc513029224"/>
      <w:r/>
      <w:bookmarkStart w:id="136" w:name="_Toc22743"/>
      <w:r/>
      <w:bookmarkStart w:id="137" w:name="_Toc16938540"/>
      <w:r/>
      <w:bookmarkStart w:id="138" w:name="_Toc20823296"/>
      <w:r>
        <w:rPr>
          <w:rStyle w:val="1170"/>
          <w:rFonts w:hint="eastAsia" w:ascii="宋体" w:hAnsi="宋体" w:cs="宋体"/>
          <w:b w:val="0"/>
          <w:bCs w:val="0"/>
          <w:color w:val="000000" w:themeColor="text1"/>
          <w:sz w:val="24"/>
          <w:szCs w:val="24"/>
          <w14:textFill>
            <w14:solidFill>
              <w14:schemeClr w14:val="tx1"/>
            </w14:solidFill>
          </w14:textFill>
        </w:rPr>
        <w:t xml:space="preserve">四、投标文件的递交</w:t>
      </w:r>
      <w:bookmarkEnd w:id="134"/>
      <w:r/>
      <w:bookmarkEnd w:id="135"/>
      <w:r/>
      <w:bookmarkEnd w:id="136"/>
      <w:r/>
      <w:bookmarkEnd w:id="137"/>
      <w:r/>
      <w:bookmarkEnd w:id="138"/>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19.1 投标人应当按照《操作手册》规定，在招标公告规定的投标截止时间前制作并上传电子投标文件。</w:t>
      </w:r>
      <w:bookmarkStart w:id="139" w:name="_Toc513029226"/>
      <w:r/>
      <w:bookmarkEnd w:id="139"/>
      <w:r/>
      <w:bookmarkStart w:id="140" w:name="_Toc16938542"/>
      <w:r/>
      <w:bookmarkEnd w:id="140"/>
      <w:r/>
      <w:bookmarkStart w:id="141" w:name="_Toc20823298"/>
      <w:r/>
      <w:bookmarkEnd w:id="141"/>
      <w:r/>
      <w:r/>
    </w:p>
    <w:p>
      <w:pPr>
        <w:ind w:firstLine="420"/>
        <w:spacing w:after="156" w:line="240" w:lineRule="auto"/>
        <w:rPr>
          <w:rFonts w:ascii="宋体" w:hAnsi="宋体" w:eastAsia="宋体"/>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1</w:t>
      </w:r>
      <w:r>
        <w:rPr>
          <w:rFonts w:hint="eastAsia" w:ascii="宋体" w:hAnsi="宋体" w:eastAsia="宋体"/>
          <w:bCs/>
          <w:color w:val="000000" w:themeColor="text1"/>
          <w:sz w:val="24"/>
          <w:szCs w:val="24"/>
          <w:lang w:eastAsia="zh-CN"/>
          <w14:textFill>
            <w14:solidFill>
              <w14:schemeClr w14:val="tx1"/>
            </w14:solidFill>
          </w14:textFill>
        </w:rPr>
        <w:t xml:space="preserve">9</w:t>
      </w:r>
      <w:r>
        <w:rPr>
          <w:rFonts w:hint="eastAsia" w:ascii="宋体" w:hAnsi="宋体" w:eastAsia="宋体"/>
          <w:bCs/>
          <w:color w:val="000000" w:themeColor="text1"/>
          <w:sz w:val="24"/>
          <w:szCs w:val="24"/>
          <w:lang w:val="zh-CN" w:eastAsia="zh-CN"/>
          <w14:textFill>
            <w14:solidFill>
              <w14:schemeClr w14:val="tx1"/>
            </w14:solidFill>
          </w14:textFill>
        </w:rPr>
        <w:t xml:space="preserve">.</w:t>
      </w:r>
      <w:r>
        <w:rPr>
          <w:rFonts w:hint="eastAsia" w:ascii="宋体" w:hAnsi="宋体" w:eastAsia="宋体"/>
          <w:bCs/>
          <w:color w:val="000000" w:themeColor="text1"/>
          <w:sz w:val="24"/>
          <w:szCs w:val="24"/>
          <w:lang w:eastAsia="zh-CN"/>
          <w14:textFill>
            <w14:solidFill>
              <w14:schemeClr w14:val="tx1"/>
            </w14:solidFill>
          </w14:textFill>
        </w:rPr>
        <w:t xml:space="preserve">2</w:t>
      </w:r>
      <w:r>
        <w:rPr>
          <w:rFonts w:hint="eastAsia" w:ascii="宋体" w:hAnsi="宋体" w:eastAsia="宋体"/>
          <w:bCs/>
          <w:color w:val="000000" w:themeColor="text1"/>
          <w:sz w:val="24"/>
          <w:szCs w:val="24"/>
          <w:lang w:val="zh-CN" w:eastAsia="zh-CN"/>
          <w14:textFill>
            <w14:solidFill>
              <w14:schemeClr w14:val="tx1"/>
            </w14:solidFill>
          </w14:textFill>
        </w:rPr>
        <w:t xml:space="preserve"> 投标人应充分考虑网络环境、网络带宽等因素</w:t>
      </w:r>
      <w:r>
        <w:rPr>
          <w:rFonts w:hint="eastAsia" w:ascii="宋体" w:hAnsi="宋体" w:eastAsia="宋体"/>
          <w:bCs/>
          <w:color w:val="000000" w:themeColor="text1"/>
          <w:sz w:val="24"/>
          <w:szCs w:val="24"/>
          <w:lang w:eastAsia="zh-CN"/>
          <w14:textFill>
            <w14:solidFill>
              <w14:schemeClr w14:val="tx1"/>
            </w14:solidFill>
          </w14:textFill>
        </w:rPr>
        <w:t xml:space="preserve">可能对投标产生的影响</w:t>
      </w:r>
      <w:r>
        <w:rPr>
          <w:rFonts w:hint="eastAsia" w:ascii="宋体" w:hAnsi="宋体" w:eastAsia="宋体"/>
          <w:bCs/>
          <w:color w:val="000000" w:themeColor="text1"/>
          <w:sz w:val="24"/>
          <w:szCs w:val="24"/>
          <w:lang w:val="zh-CN" w:eastAsia="zh-CN"/>
          <w14:textFill>
            <w14:solidFill>
              <w14:schemeClr w14:val="tx1"/>
            </w14:solidFill>
          </w14:textFill>
        </w:rPr>
        <w:t xml:space="preserve">，如因投标人自身原因造成的电子投标文件上传不成功的，按照做无效投标处理。</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1</w:t>
      </w:r>
      <w:r>
        <w:rPr>
          <w:rFonts w:hint="eastAsia" w:ascii="宋体" w:hAnsi="宋体" w:eastAsia="宋体"/>
          <w:color w:val="000000" w:themeColor="text1"/>
          <w:sz w:val="24"/>
          <w:szCs w:val="24"/>
          <w:lang w:eastAsia="zh-CN"/>
          <w14:textFill>
            <w14:solidFill>
              <w14:schemeClr w14:val="tx1"/>
            </w14:solidFill>
          </w14:textFill>
        </w:rPr>
        <w:t xml:space="preserve">9</w:t>
      </w:r>
      <w:r>
        <w:rPr>
          <w:rFonts w:hint="eastAsia" w:ascii="宋体" w:hAnsi="宋体" w:eastAsia="宋体"/>
          <w:color w:val="000000" w:themeColor="text1"/>
          <w:sz w:val="24"/>
          <w:szCs w:val="24"/>
          <w:lang w:val="zh-CN" w:eastAsia="zh-CN"/>
          <w14:textFill>
            <w14:solidFill>
              <w14:schemeClr w14:val="tx1"/>
            </w14:solidFill>
          </w14:textFill>
        </w:rPr>
        <w:t xml:space="preserve">.</w:t>
      </w:r>
      <w:r>
        <w:rPr>
          <w:rFonts w:hint="eastAsia" w:ascii="宋体" w:hAnsi="宋体" w:eastAsia="宋体"/>
          <w:color w:val="000000" w:themeColor="text1"/>
          <w:sz w:val="24"/>
          <w:szCs w:val="24"/>
          <w:lang w:eastAsia="zh-CN"/>
          <w14:textFill>
            <w14:solidFill>
              <w14:schemeClr w14:val="tx1"/>
            </w14:solidFill>
          </w14:textFill>
        </w:rPr>
        <w:t xml:space="preserve">3</w:t>
      </w:r>
      <w:r>
        <w:rPr>
          <w:rFonts w:hint="eastAsia" w:ascii="宋体" w:hAnsi="宋体" w:eastAsia="宋体"/>
          <w:color w:val="000000" w:themeColor="text1"/>
          <w:sz w:val="24"/>
          <w:szCs w:val="24"/>
          <w:lang w:val="zh-CN" w:eastAsia="zh-CN"/>
          <w14:textFill>
            <w14:solidFill>
              <w14:schemeClr w14:val="tx1"/>
            </w14:solidFill>
          </w14:textFill>
        </w:rPr>
        <w:t xml:space="preserve"> 代理机构可以按照规定，通过修改招标文件酌情延长投标截止时间，在此情况下，投标人的所有权利和义务均以延长后新的截止时间为准。</w:t>
      </w:r>
      <w:r/>
    </w:p>
    <w:p>
      <w:pPr>
        <w:ind w:firstLine="390"/>
        <w:keepLines/>
        <w:keepNext/>
        <w:spacing w:after="156" w:line="240" w:lineRule="auto"/>
        <w:rPr>
          <w:rStyle w:val="1170"/>
          <w:rFonts w:ascii="宋体" w:hAnsi="宋体" w:cs="宋体"/>
          <w:color w:val="000000" w:themeColor="text1"/>
          <w:sz w:val="24"/>
          <w:szCs w:val="24"/>
          <w14:textFill>
            <w14:solidFill>
              <w14:schemeClr w14:val="tx1"/>
            </w14:solidFill>
          </w14:textFill>
        </w:rPr>
        <w:outlineLvl w:val="3"/>
      </w:pPr>
      <w:r/>
      <w:bookmarkStart w:id="142" w:name="_Toc513029227"/>
      <w:r/>
      <w:bookmarkStart w:id="143" w:name="_Toc16938543"/>
      <w:r/>
      <w:bookmarkStart w:id="144" w:name="_Toc20823299"/>
      <w:r>
        <w:rPr>
          <w:rStyle w:val="1170"/>
          <w:rFonts w:hint="eastAsia" w:ascii="宋体" w:hAnsi="宋体" w:cs="宋体"/>
          <w:color w:val="000000" w:themeColor="text1"/>
          <w:sz w:val="24"/>
          <w:szCs w:val="24"/>
          <w14:textFill>
            <w14:solidFill>
              <w14:schemeClr w14:val="tx1"/>
            </w14:solidFill>
          </w14:textFill>
        </w:rPr>
        <w:t xml:space="preserve">20.投标文件</w:t>
      </w:r>
      <w:bookmarkEnd w:id="142"/>
      <w:r/>
      <w:bookmarkEnd w:id="143"/>
      <w:r/>
      <w:bookmarkEnd w:id="144"/>
      <w:r>
        <w:rPr>
          <w:rStyle w:val="1170"/>
          <w:rFonts w:hint="eastAsia" w:ascii="宋体" w:hAnsi="宋体" w:cs="宋体"/>
          <w:color w:val="000000" w:themeColor="text1"/>
          <w:sz w:val="24"/>
          <w:szCs w:val="24"/>
          <w14:textFill>
            <w14:solidFill>
              <w14:schemeClr w14:val="tx1"/>
            </w14:solidFill>
          </w14:textFill>
        </w:rPr>
        <w:t xml:space="preserve">的拒收</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20.1</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代理机构拒绝接收投标截止时间后上传的任何投标文件。</w:t>
      </w:r>
      <w:r/>
    </w:p>
    <w:p>
      <w:pPr>
        <w:ind w:firstLine="390"/>
        <w:keepLines/>
        <w:keepNext/>
        <w:spacing w:after="156" w:line="240" w:lineRule="auto"/>
        <w:rPr>
          <w:rStyle w:val="1170"/>
          <w:rFonts w:ascii="宋体" w:hAnsi="宋体" w:cs="宋体"/>
          <w:bCs w:val="0"/>
          <w:color w:val="000000" w:themeColor="text1"/>
          <w:sz w:val="24"/>
          <w:szCs w:val="24"/>
          <w14:textFill>
            <w14:solidFill>
              <w14:schemeClr w14:val="tx1"/>
            </w14:solidFill>
          </w14:textFill>
        </w:rPr>
        <w:outlineLvl w:val="3"/>
      </w:pPr>
      <w:r/>
      <w:bookmarkStart w:id="145" w:name="_Toc16938544"/>
      <w:r/>
      <w:bookmarkStart w:id="146" w:name="_Toc513029228"/>
      <w:r/>
      <w:bookmarkStart w:id="147" w:name="_Toc20823300"/>
      <w:r>
        <w:rPr>
          <w:rStyle w:val="1170"/>
          <w:rFonts w:hint="eastAsia" w:ascii="宋体" w:hAnsi="宋体" w:cs="宋体"/>
          <w:color w:val="000000" w:themeColor="text1"/>
          <w:sz w:val="24"/>
          <w:szCs w:val="24"/>
          <w14:textFill>
            <w14:solidFill>
              <w14:schemeClr w14:val="tx1"/>
            </w14:solidFill>
          </w14:textFill>
        </w:rPr>
        <w:t xml:space="preserve">21.投标文件的撤回和修改</w:t>
      </w:r>
      <w:bookmarkEnd w:id="145"/>
      <w:r/>
      <w:bookmarkEnd w:id="146"/>
      <w:r/>
      <w:bookmarkEnd w:id="147"/>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.1 投标文件的撤回</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.1.1</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投标人可在投标截止时间前撤回其电子投标文件，具体操作方法见《操作手册》。</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.1.2</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投标人撤回电子投标文件，则认为其不再参与本项目投标活动。</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.2 投标文件的修改</w:t>
      </w:r>
      <w:r/>
    </w:p>
    <w:p>
      <w:pPr>
        <w:ind w:firstLine="420"/>
        <w:spacing w:after="156" w:line="240" w:lineRule="auto"/>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.2.1</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投标人可在投标截止时间前对其电子投标文件进行修改，具体操作方法见《操作手册》</w:t>
      </w:r>
      <w:r>
        <w:rPr>
          <w:rFonts w:hint="eastAsia" w:ascii="宋体" w:hAnsi="宋体" w:eastAsia="宋体" w:cs="宋体"/>
          <w:color w:val="000000" w:themeColor="text1"/>
          <w:sz w:val="24"/>
          <w:szCs w:val="24"/>
          <w:lang w:val="zh-CN" w:eastAsia="zh-CN"/>
          <w14:textFill>
            <w14:solidFill>
              <w14:schemeClr w14:val="tx1"/>
            </w14:solidFill>
          </w14:textFill>
        </w:rPr>
        <w:t xml:space="preserve">。</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.2.2</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投标截止时间之后，投标人不得对其电子投标文件作任何修改。</w:t>
      </w:r>
      <w:r/>
    </w:p>
    <w:p>
      <w:pPr>
        <w:ind w:firstLine="420"/>
        <w:spacing w:after="156"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.3 在投标截止时间至招标文件中规定的投标有效期满之间的这段时间内，投标人不得撤回其投标。</w:t>
      </w:r>
      <w:r/>
    </w:p>
    <w:p>
      <w:pPr>
        <w:spacing w:after="156" w:line="240" w:lineRule="auto"/>
        <w:rPr>
          <w:rFonts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r>
      <w:r/>
    </w:p>
    <w:p>
      <w:pPr>
        <w:pStyle w:val="1136"/>
        <w:ind w:firstLine="434"/>
        <w:spacing w:before="0" w:after="156" w:line="240" w:lineRule="auto"/>
        <w:rPr>
          <w:rStyle w:val="1170"/>
          <w:rFonts w:ascii="宋体" w:hAnsi="宋体" w:cs="宋体"/>
          <w:b w:val="0"/>
          <w:bCs w:val="0"/>
          <w:color w:val="000000" w:themeColor="text1"/>
          <w:sz w:val="24"/>
          <w:szCs w:val="24"/>
          <w14:textFill>
            <w14:solidFill>
              <w14:schemeClr w14:val="tx1"/>
            </w14:solidFill>
          </w14:textFill>
        </w:rPr>
      </w:pPr>
      <w:r/>
      <w:bookmarkStart w:id="148" w:name="_Toc16938545"/>
      <w:r/>
      <w:bookmarkStart w:id="149" w:name="_Toc20823301"/>
      <w:r/>
      <w:bookmarkStart w:id="150" w:name="_Toc513029229"/>
      <w:r/>
      <w:bookmarkStart w:id="151" w:name="_Toc21082"/>
      <w:r/>
      <w:bookmarkStart w:id="152" w:name="_Toc120614218"/>
      <w:r>
        <w:rPr>
          <w:rStyle w:val="1170"/>
          <w:rFonts w:hint="eastAsia" w:ascii="宋体" w:hAnsi="宋体" w:cs="宋体"/>
          <w:b w:val="0"/>
          <w:bCs w:val="0"/>
          <w:color w:val="000000" w:themeColor="text1"/>
          <w:sz w:val="24"/>
          <w:szCs w:val="24"/>
          <w14:textFill>
            <w14:solidFill>
              <w14:schemeClr w14:val="tx1"/>
            </w14:solidFill>
          </w14:textFill>
        </w:rPr>
        <w:t xml:space="preserve">五、开标与评标</w:t>
      </w:r>
      <w:bookmarkEnd w:id="148"/>
      <w:r/>
      <w:bookmarkEnd w:id="149"/>
      <w:r/>
      <w:bookmarkEnd w:id="150"/>
      <w:r/>
      <w:bookmarkEnd w:id="151"/>
      <w:r/>
      <w:bookmarkEnd w:id="152"/>
      <w:r/>
      <w:r/>
    </w:p>
    <w:p>
      <w:pPr>
        <w:ind w:firstLine="390"/>
        <w:keepLines/>
        <w:keepNext/>
        <w:spacing w:after="156" w:line="240" w:lineRule="auto"/>
        <w:rPr>
          <w:rStyle w:val="1170"/>
          <w:rFonts w:ascii="宋体" w:hAnsi="宋体" w:cs="宋体"/>
          <w:color w:val="000000" w:themeColor="text1"/>
          <w:sz w:val="24"/>
          <w:szCs w:val="24"/>
          <w14:textFill>
            <w14:solidFill>
              <w14:schemeClr w14:val="tx1"/>
            </w14:solidFill>
          </w14:textFill>
        </w:rPr>
        <w:outlineLvl w:val="3"/>
      </w:pPr>
      <w:r>
        <w:rPr>
          <w:rStyle w:val="1170"/>
          <w:rFonts w:hint="eastAsia" w:ascii="宋体" w:hAnsi="宋体" w:cs="宋体"/>
          <w:color w:val="000000" w:themeColor="text1"/>
          <w:sz w:val="24"/>
          <w:szCs w:val="24"/>
          <w14:textFill>
            <w14:solidFill>
              <w14:schemeClr w14:val="tx1"/>
            </w14:solidFill>
          </w14:textFill>
        </w:rPr>
        <w:t xml:space="preserve">22.开标</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2</w:t>
      </w:r>
      <w:r>
        <w:rPr>
          <w:rFonts w:hint="eastAsia" w:ascii="宋体" w:hAnsi="宋体" w:eastAsia="宋体"/>
          <w:color w:val="000000" w:themeColor="text1"/>
          <w:sz w:val="24"/>
          <w:szCs w:val="24"/>
          <w:lang w:val="zh-CN" w:eastAsia="zh-CN"/>
          <w14:textFill>
            <w14:solidFill>
              <w14:schemeClr w14:val="tx1"/>
            </w14:solidFill>
          </w14:textFill>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2</w:t>
      </w:r>
      <w:r>
        <w:rPr>
          <w:rFonts w:hint="eastAsia" w:ascii="宋体" w:hAnsi="宋体" w:eastAsia="宋体"/>
          <w:color w:val="000000" w:themeColor="text1"/>
          <w:sz w:val="24"/>
          <w:szCs w:val="24"/>
          <w:lang w:val="zh-CN" w:eastAsia="zh-CN"/>
          <w14:textFill>
            <w14:solidFill>
              <w14:schemeClr w14:val="tx1"/>
            </w14:solidFill>
          </w14:textFill>
        </w:rPr>
        <w:t xml:space="preserve">.</w:t>
      </w:r>
      <w:r>
        <w:rPr>
          <w:rFonts w:hint="eastAsia" w:ascii="宋体" w:hAnsi="宋体" w:eastAsia="宋体"/>
          <w:color w:val="000000" w:themeColor="text1"/>
          <w:sz w:val="24"/>
          <w:szCs w:val="24"/>
          <w:lang w:eastAsia="zh-CN"/>
          <w14:textFill>
            <w14:solidFill>
              <w14:schemeClr w14:val="tx1"/>
            </w14:solidFill>
          </w14:textFill>
        </w:rPr>
        <w:t xml:space="preserve">2 </w:t>
      </w:r>
      <w:r>
        <w:rPr>
          <w:rFonts w:hint="eastAsia" w:ascii="宋体" w:hAnsi="宋体" w:eastAsia="宋体"/>
          <w:color w:val="000000" w:themeColor="text1"/>
          <w:sz w:val="24"/>
          <w:szCs w:val="24"/>
          <w:lang w:val="zh-CN" w:eastAsia="zh-CN"/>
          <w14:textFill>
            <w14:solidFill>
              <w14:schemeClr w14:val="tx1"/>
            </w14:solidFill>
          </w14:textFill>
        </w:rPr>
        <w:t xml:space="preserve">投标人在开标过程中涉及到的投标文件解密、开标结果确认等工作，应按照《操作手册》规定执行。</w:t>
      </w:r>
      <w:r/>
    </w:p>
    <w:p>
      <w:pPr>
        <w:ind w:firstLine="420"/>
        <w:spacing w:after="156" w:line="240" w:lineRule="auto"/>
        <w:rPr>
          <w:rFonts w:ascii="宋体" w:hAnsi="宋体" w:eastAsia="宋体"/>
          <w:bCs/>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2</w:t>
      </w:r>
      <w:r>
        <w:rPr>
          <w:rFonts w:hint="eastAsia" w:ascii="宋体" w:hAnsi="宋体" w:eastAsia="宋体"/>
          <w:color w:val="000000" w:themeColor="text1"/>
          <w:sz w:val="24"/>
          <w:szCs w:val="24"/>
          <w:lang w:val="zh-CN" w:eastAsia="zh-CN"/>
          <w14:textFill>
            <w14:solidFill>
              <w14:schemeClr w14:val="tx1"/>
            </w14:solidFill>
          </w14:textFill>
        </w:rPr>
        <w:t xml:space="preserve">.</w:t>
      </w:r>
      <w:r>
        <w:rPr>
          <w:rFonts w:hint="eastAsia" w:ascii="宋体" w:hAnsi="宋体" w:eastAsia="宋体"/>
          <w:color w:val="000000" w:themeColor="text1"/>
          <w:sz w:val="24"/>
          <w:szCs w:val="24"/>
          <w:lang w:eastAsia="zh-CN"/>
          <w14:textFill>
            <w14:solidFill>
              <w14:schemeClr w14:val="tx1"/>
            </w14:solidFill>
          </w14:textFill>
        </w:rPr>
        <w:t xml:space="preserve">3 </w:t>
      </w:r>
      <w:r>
        <w:rPr>
          <w:rFonts w:hint="eastAsia" w:ascii="宋体" w:hAnsi="宋体" w:eastAsia="宋体"/>
          <w:color w:val="000000" w:themeColor="text1"/>
          <w:sz w:val="24"/>
          <w:szCs w:val="24"/>
          <w:lang w:val="zh-CN" w:eastAsia="zh-CN"/>
          <w14:textFill>
            <w14:solidFill>
              <w14:schemeClr w14:val="tx1"/>
            </w14:solidFill>
          </w14:textFill>
        </w:rPr>
        <w:t xml:space="preserve">投标人如果对开标过程和开标结果有疑义，</w:t>
      </w:r>
      <w:r>
        <w:rPr>
          <w:rFonts w:hint="eastAsia" w:ascii="宋体" w:hAnsi="宋体" w:eastAsia="宋体"/>
          <w:bCs/>
          <w:color w:val="000000" w:themeColor="text1"/>
          <w:sz w:val="24"/>
          <w:szCs w:val="24"/>
          <w:lang w:val="zh-CN" w:eastAsia="zh-CN"/>
          <w14:textFill>
            <w14:solidFill>
              <w14:schemeClr w14:val="tx1"/>
            </w14:solidFill>
          </w14:textFill>
        </w:rPr>
        <w:t xml:space="preserve">应当根据《操作手册》规定提出，苏采云系统中《开标记录表》公布后5分钟内未提出的，视同认可开标结果。</w:t>
      </w:r>
      <w:r/>
    </w:p>
    <w:p>
      <w:pPr>
        <w:ind w:firstLine="390"/>
        <w:keepLines/>
        <w:keepNext/>
        <w:spacing w:after="156" w:line="240" w:lineRule="auto"/>
        <w:rPr>
          <w:rStyle w:val="1170"/>
          <w:rFonts w:ascii="宋体" w:hAnsi="宋体" w:cs="宋体"/>
          <w:color w:val="000000" w:themeColor="text1"/>
          <w:sz w:val="24"/>
          <w:szCs w:val="24"/>
          <w14:textFill>
            <w14:solidFill>
              <w14:schemeClr w14:val="tx1"/>
            </w14:solidFill>
          </w14:textFill>
        </w:rPr>
        <w:outlineLvl w:val="3"/>
      </w:pPr>
      <w:r>
        <w:rPr>
          <w:rStyle w:val="1170"/>
          <w:rFonts w:hint="eastAsia" w:ascii="宋体" w:hAnsi="宋体" w:cs="宋体"/>
          <w:color w:val="000000" w:themeColor="text1"/>
          <w:sz w:val="24"/>
          <w:szCs w:val="24"/>
          <w14:textFill>
            <w14:solidFill>
              <w14:schemeClr w14:val="tx1"/>
            </w14:solidFill>
          </w14:textFill>
        </w:rPr>
        <w:t xml:space="preserve">23.评标</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3</w:t>
      </w:r>
      <w:r>
        <w:rPr>
          <w:rFonts w:hint="eastAsia" w:ascii="宋体" w:hAnsi="宋体" w:eastAsia="宋体"/>
          <w:color w:val="000000" w:themeColor="text1"/>
          <w:sz w:val="24"/>
          <w:szCs w:val="24"/>
          <w:lang w:val="zh-CN" w:eastAsia="zh-CN"/>
          <w14:textFill>
            <w14:solidFill>
              <w14:schemeClr w14:val="tx1"/>
            </w14:solidFill>
          </w14:textFill>
        </w:rPr>
        <w:t xml:space="preserve">.1 </w:t>
      </w:r>
      <w:r>
        <w:rPr>
          <w:rFonts w:hint="eastAsia" w:ascii="宋体" w:hAnsi="宋体" w:eastAsia="宋体"/>
          <w:color w:val="000000" w:themeColor="text1"/>
          <w:sz w:val="24"/>
          <w:szCs w:val="24"/>
          <w:lang w:eastAsia="zh-CN"/>
          <w14:textFill>
            <w14:solidFill>
              <w14:schemeClr w14:val="tx1"/>
            </w14:solidFill>
          </w14:textFill>
        </w:rPr>
        <w:t xml:space="preserve">评标由</w:t>
      </w:r>
      <w:r>
        <w:rPr>
          <w:rFonts w:hint="eastAsia" w:ascii="宋体" w:hAnsi="宋体" w:eastAsia="宋体"/>
          <w:color w:val="000000" w:themeColor="text1"/>
          <w:sz w:val="24"/>
          <w:szCs w:val="24"/>
          <w:lang w:val="zh-CN" w:eastAsia="zh-CN"/>
          <w14:textFill>
            <w14:solidFill>
              <w14:schemeClr w14:val="tx1"/>
            </w14:solidFill>
          </w14:textFill>
        </w:rPr>
        <w:t xml:space="preserve">代理机构组织评标委员会（以下简称“评委会”）进行。</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3</w:t>
      </w:r>
      <w:r>
        <w:rPr>
          <w:rFonts w:hint="eastAsia" w:ascii="宋体" w:hAnsi="宋体" w:eastAsia="宋体"/>
          <w:color w:val="000000" w:themeColor="text1"/>
          <w:sz w:val="24"/>
          <w:szCs w:val="24"/>
          <w:lang w:val="zh-CN" w:eastAsia="zh-CN"/>
          <w14:textFill>
            <w14:solidFill>
              <w14:schemeClr w14:val="tx1"/>
            </w14:solidFill>
          </w14:textFill>
        </w:rPr>
        <w:t xml:space="preserve">.2 评委会由采购人代表和有关技术、经济等方面的专家组成，且人员构成符合政府采购有关规定。</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3</w:t>
      </w:r>
      <w:r>
        <w:rPr>
          <w:rFonts w:hint="eastAsia" w:ascii="宋体" w:hAnsi="宋体" w:eastAsia="宋体"/>
          <w:color w:val="000000" w:themeColor="text1"/>
          <w:sz w:val="24"/>
          <w:szCs w:val="24"/>
          <w:lang w:val="zh-CN" w:eastAsia="zh-CN"/>
          <w14:textFill>
            <w14:solidFill>
              <w14:schemeClr w14:val="tx1"/>
            </w14:solidFill>
          </w14:textFill>
        </w:rPr>
        <w:t xml:space="preserve">.3</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评委会独立工作，负责评审所有投标文件并</w:t>
      </w:r>
      <w:r>
        <w:rPr>
          <w:rFonts w:hint="eastAsia" w:ascii="宋体" w:hAnsi="宋体" w:eastAsia="宋体"/>
          <w:color w:val="000000" w:themeColor="text1"/>
          <w:sz w:val="24"/>
          <w:szCs w:val="24"/>
          <w:lang w:eastAsia="zh-CN"/>
          <w14:textFill>
            <w14:solidFill>
              <w14:schemeClr w14:val="tx1"/>
            </w14:solidFill>
          </w14:textFill>
        </w:rPr>
        <w:t xml:space="preserve">推荐</w:t>
      </w:r>
      <w:r>
        <w:rPr>
          <w:rFonts w:hint="eastAsia" w:ascii="宋体" w:hAnsi="宋体" w:eastAsia="宋体"/>
          <w:color w:val="000000" w:themeColor="text1"/>
          <w:sz w:val="24"/>
          <w:szCs w:val="24"/>
          <w:lang w:val="zh-CN" w:eastAsia="zh-CN"/>
          <w14:textFill>
            <w14:solidFill>
              <w14:schemeClr w14:val="tx1"/>
            </w14:solidFill>
          </w14:textFill>
        </w:rPr>
        <w:t xml:space="preserve">中标</w:t>
      </w:r>
      <w:r>
        <w:rPr>
          <w:rFonts w:hint="eastAsia" w:ascii="宋体" w:hAnsi="宋体" w:eastAsia="宋体"/>
          <w:color w:val="000000" w:themeColor="text1"/>
          <w:sz w:val="24"/>
          <w:szCs w:val="24"/>
          <w:lang w:eastAsia="zh-CN"/>
          <w14:textFill>
            <w14:solidFill>
              <w14:schemeClr w14:val="tx1"/>
            </w14:solidFill>
          </w14:textFill>
        </w:rPr>
        <w:t xml:space="preserve">候选</w:t>
      </w:r>
      <w:r>
        <w:rPr>
          <w:rFonts w:hint="eastAsia" w:ascii="宋体" w:hAnsi="宋体" w:eastAsia="宋体"/>
          <w:color w:val="000000" w:themeColor="text1"/>
          <w:sz w:val="24"/>
          <w:szCs w:val="24"/>
          <w:lang w:val="zh-CN" w:eastAsia="zh-CN"/>
          <w14:textFill>
            <w14:solidFill>
              <w14:schemeClr w14:val="tx1"/>
            </w14:solidFill>
          </w14:textFill>
        </w:rPr>
        <w:t xml:space="preserve">人，</w:t>
      </w:r>
      <w:r>
        <w:rPr>
          <w:rFonts w:hint="eastAsia" w:ascii="宋体" w:hAnsi="宋体" w:eastAsia="宋体"/>
          <w:color w:val="000000" w:themeColor="text1"/>
          <w:sz w:val="24"/>
          <w:szCs w:val="24"/>
          <w:lang w:eastAsia="zh-CN"/>
          <w14:textFill>
            <w14:solidFill>
              <w14:schemeClr w14:val="tx1"/>
            </w14:solidFill>
          </w14:textFill>
        </w:rPr>
        <w:t xml:space="preserve">或根据采购人授权直接确定中标人</w:t>
      </w:r>
      <w:r>
        <w:rPr>
          <w:rFonts w:hint="eastAsia" w:ascii="宋体" w:hAnsi="宋体" w:eastAsia="宋体"/>
          <w:color w:val="000000" w:themeColor="text1"/>
          <w:sz w:val="24"/>
          <w:szCs w:val="24"/>
          <w:lang w:val="zh-CN" w:eastAsia="zh-CN"/>
          <w14:textFill>
            <w14:solidFill>
              <w14:schemeClr w14:val="tx1"/>
            </w14:solidFill>
          </w14:textFill>
        </w:rPr>
        <w:t xml:space="preserve">。</w:t>
      </w:r>
      <w:r/>
    </w:p>
    <w:p>
      <w:pPr>
        <w:ind w:firstLine="390"/>
        <w:keepLines/>
        <w:keepNext/>
        <w:spacing w:after="156" w:line="240" w:lineRule="auto"/>
        <w:rPr>
          <w:rStyle w:val="1170"/>
          <w:rFonts w:ascii="宋体" w:hAnsi="宋体" w:cs="宋体"/>
          <w:color w:val="000000" w:themeColor="text1"/>
          <w:sz w:val="24"/>
          <w:szCs w:val="24"/>
          <w14:textFill>
            <w14:solidFill>
              <w14:schemeClr w14:val="tx1"/>
            </w14:solidFill>
          </w14:textFill>
        </w:rPr>
        <w:outlineLvl w:val="3"/>
      </w:pPr>
      <w:r>
        <w:rPr>
          <w:rStyle w:val="1170"/>
          <w:rFonts w:hint="eastAsia" w:ascii="宋体" w:hAnsi="宋体" w:cs="宋体"/>
          <w:color w:val="000000" w:themeColor="text1"/>
          <w:sz w:val="24"/>
          <w:szCs w:val="24"/>
          <w14:textFill>
            <w14:solidFill>
              <w14:schemeClr w14:val="tx1"/>
            </w14:solidFill>
          </w14:textFill>
        </w:rPr>
        <w:t xml:space="preserve">24.评标过程的保密与公正</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4</w:t>
      </w:r>
      <w:r>
        <w:rPr>
          <w:rFonts w:hint="eastAsia" w:ascii="宋体" w:hAnsi="宋体" w:eastAsia="宋体"/>
          <w:color w:val="000000" w:themeColor="text1"/>
          <w:sz w:val="24"/>
          <w:szCs w:val="24"/>
          <w:lang w:val="zh-CN" w:eastAsia="zh-CN"/>
          <w14:textFill>
            <w14:solidFill>
              <w14:schemeClr w14:val="tx1"/>
            </w14:solidFill>
          </w14:textFill>
        </w:rPr>
        <w:t xml:space="preserve">.1</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4</w:t>
      </w: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投标人不得以任何方式影响评标，否则其投标文件将被作为无效投标文件。</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4</w:t>
      </w:r>
      <w:r>
        <w:rPr>
          <w:rFonts w:hint="eastAsia" w:ascii="宋体" w:hAnsi="宋体" w:eastAsia="宋体"/>
          <w:color w:val="000000" w:themeColor="text1"/>
          <w:sz w:val="24"/>
          <w:szCs w:val="24"/>
          <w:lang w:val="zh-CN" w:eastAsia="zh-CN"/>
          <w14:textFill>
            <w14:solidFill>
              <w14:schemeClr w14:val="tx1"/>
            </w14:solidFill>
          </w14:textFill>
        </w:rPr>
        <w:t xml:space="preserve">.3 代理机构和评委会不向未中标的投标人解释未中标原因，也不公布评标过程中的相关细节。</w:t>
      </w:r>
      <w:r/>
    </w:p>
    <w:p>
      <w:pPr>
        <w:pStyle w:val="936"/>
        <w:spacing w:after="156"/>
        <w:rPr>
          <w:rFonts w:ascii="宋体" w:hAnsi="宋体"/>
          <w:color w:val="000000" w:themeColor="text1"/>
          <w:szCs w:val="24"/>
          <w:lang w:eastAsia="zh-CN"/>
          <w14:textFill>
            <w14:solidFill>
              <w14:schemeClr w14:val="tx1"/>
            </w14:solidFill>
          </w14:textFill>
        </w:rPr>
      </w:pPr>
      <w:r>
        <w:rPr>
          <w:rFonts w:hint="eastAsia" w:ascii="宋体" w:hAnsi="宋体"/>
          <w:b w:val="0"/>
          <w:color w:val="000000" w:themeColor="text1"/>
          <w:position w:val="0"/>
          <w:szCs w:val="24"/>
          <w:lang w:val="zh-CN" w:eastAsia="zh-CN"/>
          <w14:textFill>
            <w14:solidFill>
              <w14:schemeClr w14:val="tx1"/>
            </w14:solidFill>
          </w14:textFill>
        </w:rPr>
        <w:t xml:space="preserve">2</w:t>
      </w:r>
      <w:r>
        <w:rPr>
          <w:rFonts w:hint="eastAsia" w:ascii="宋体" w:hAnsi="宋体"/>
          <w:b w:val="0"/>
          <w:color w:val="000000" w:themeColor="text1"/>
          <w:position w:val="0"/>
          <w:szCs w:val="24"/>
          <w:lang w:eastAsia="zh-CN"/>
          <w14:textFill>
            <w14:solidFill>
              <w14:schemeClr w14:val="tx1"/>
            </w14:solidFill>
          </w14:textFill>
        </w:rPr>
        <w:t xml:space="preserve">4</w:t>
      </w:r>
      <w:r>
        <w:rPr>
          <w:rFonts w:hint="eastAsia" w:ascii="宋体" w:hAnsi="宋体"/>
          <w:b w:val="0"/>
          <w:color w:val="000000" w:themeColor="text1"/>
          <w:position w:val="0"/>
          <w:szCs w:val="24"/>
          <w:lang w:val="zh-CN" w:eastAsia="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pStyle w:val="936"/>
        <w:spacing w:after="156"/>
        <w:rPr>
          <w:rFonts w:ascii="宋体" w:hAnsi="宋体"/>
          <w:color w:val="000000" w:themeColor="text1"/>
          <w:szCs w:val="24"/>
          <w:lang w:eastAsia="zh-CN"/>
          <w14:textFill>
            <w14:solidFill>
              <w14:schemeClr w14:val="tx1"/>
            </w14:solidFill>
          </w14:textFill>
        </w:rPr>
      </w:pPr>
      <w:r>
        <w:rPr>
          <w:rFonts w:ascii="宋体" w:hAnsi="宋体"/>
          <w:color w:val="000000" w:themeColor="text1"/>
          <w:szCs w:val="24"/>
          <w:lang w:eastAsia="zh-CN"/>
          <w14:textFill>
            <w14:solidFill>
              <w14:schemeClr w14:val="tx1"/>
            </w14:solidFill>
          </w14:textFill>
        </w:rPr>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53" w:name="_Toc513029232"/>
      <w:r/>
      <w:bookmarkStart w:id="154" w:name="_Toc16938548"/>
      <w:r/>
      <w:bookmarkStart w:id="155" w:name="_Toc20823304"/>
      <w:r>
        <w:rPr>
          <w:rFonts w:hint="eastAsia" w:ascii="宋体" w:hAnsi="宋体" w:eastAsia="宋体" w:cs="宋体"/>
          <w:color w:val="000000" w:themeColor="text1"/>
          <w:sz w:val="24"/>
          <w:szCs w:val="24"/>
          <w:lang w:eastAsia="zh-CN"/>
          <w14:textFill>
            <w14:solidFill>
              <w14:schemeClr w14:val="tx1"/>
            </w14:solidFill>
          </w14:textFill>
        </w:rPr>
        <w:t xml:space="preserve">25．投标的澄清</w:t>
      </w:r>
      <w:bookmarkEnd w:id="153"/>
      <w:r/>
      <w:bookmarkEnd w:id="154"/>
      <w:r/>
      <w:bookmarkEnd w:id="155"/>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25.1 评标期间，评委会对投标文件中含义不明确、同类问题表述不一致或者有明显文字和计算错误的内容，有权要求投标人作出必要的澄清、说明或者补正。</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投标人的澄清、说明或者补正不得超出投标文件的范围或者改变投标文件的实质性内容。</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评委会并非对每个投标人都做澄清要求。</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25.3 接到评委会澄清、说明和补正要求的，投标人如未按规定作出澄清、说明和补正，其风险由投标人自行承担。</w:t>
      </w:r>
      <w:r/>
    </w:p>
    <w:p>
      <w:pPr>
        <w:pStyle w:val="936"/>
        <w:spacing w:after="156"/>
        <w:rPr>
          <w:rFonts w:ascii="宋体" w:hAnsi="宋体"/>
          <w:color w:val="000000" w:themeColor="text1"/>
          <w:szCs w:val="24"/>
          <w:lang w:eastAsia="zh-CN"/>
          <w14:textFill>
            <w14:solidFill>
              <w14:schemeClr w14:val="tx1"/>
            </w14:solidFill>
          </w14:textFill>
        </w:rPr>
      </w:pPr>
      <w:r>
        <w:rPr>
          <w:rFonts w:ascii="宋体" w:hAnsi="宋体"/>
          <w:color w:val="000000" w:themeColor="text1"/>
          <w:szCs w:val="24"/>
          <w:lang w:eastAsia="zh-CN"/>
          <w14:textFill>
            <w14:solidFill>
              <w14:schemeClr w14:val="tx1"/>
            </w14:solidFill>
          </w14:textFill>
        </w:rPr>
      </w:r>
      <w:r/>
    </w:p>
    <w:p>
      <w:pPr>
        <w:pStyle w:val="1137"/>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56" w:name="_Toc20823305"/>
      <w:r/>
      <w:bookmarkStart w:id="157" w:name="_Toc16938549"/>
      <w:r/>
      <w:bookmarkStart w:id="158" w:name="_Toc513029233"/>
      <w:r>
        <w:rPr>
          <w:rFonts w:hint="eastAsia" w:ascii="宋体" w:hAnsi="宋体" w:eastAsia="宋体" w:cs="宋体"/>
          <w:color w:val="000000" w:themeColor="text1"/>
          <w:sz w:val="24"/>
          <w:szCs w:val="24"/>
          <w:lang w:eastAsia="zh-CN"/>
          <w14:textFill>
            <w14:solidFill>
              <w14:schemeClr w14:val="tx1"/>
            </w14:solidFill>
          </w14:textFill>
        </w:rPr>
        <w:t xml:space="preserve">26、对投标文件的初审</w:t>
      </w:r>
      <w:bookmarkEnd w:id="156"/>
      <w:r/>
      <w:bookmarkEnd w:id="157"/>
      <w:r/>
      <w:bookmarkEnd w:id="158"/>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26.1投标文件初审分为资格性检查和符合性检查。</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资格性检查：依据法律法规和招标文件的规定，由采购人、代理机构对投标文件中的资格证明文件进行审查</w:t>
      </w:r>
      <w:r>
        <w:rPr>
          <w:rFonts w:hint="eastAsia" w:ascii="宋体" w:hAnsi="宋体" w:eastAsia="宋体" w:cs="宋体"/>
          <w:color w:val="000000" w:themeColor="text1"/>
          <w:sz w:val="24"/>
          <w:szCs w:val="24"/>
          <w:lang w:eastAsia="zh-CN"/>
          <w14:textFill>
            <w14:solidFill>
              <w14:schemeClr w14:val="tx1"/>
            </w14:solidFill>
          </w14:textFill>
        </w:rPr>
        <w:t xml:space="preserve">，并将</w:t>
      </w:r>
      <w:r>
        <w:rPr>
          <w:rFonts w:hint="eastAsia" w:ascii="宋体" w:hAnsi="宋体" w:eastAsia="宋体"/>
          <w:color w:val="000000" w:themeColor="text1"/>
          <w:sz w:val="24"/>
          <w:szCs w:val="24"/>
          <w:lang w:eastAsia="zh-CN"/>
          <w14:textFill>
            <w14:solidFill>
              <w14:schemeClr w14:val="tx1"/>
            </w14:solidFill>
          </w14:textFill>
        </w:rPr>
        <w:t xml:space="preserve">资格审查的结论向评委会进行反馈。</w:t>
      </w:r>
      <w:r/>
    </w:p>
    <w:p>
      <w:pPr>
        <w:ind w:firstLine="420"/>
        <w:spacing w:after="156" w:line="24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符合性检查：依据招标文件的规定，由评委会从投标文件的有效性、完整性和对招标文件的响应程度进行审查，以确定是否对招标文件的实质性要求作出响应。</w:t>
      </w:r>
      <w:r/>
    </w:p>
    <w:tbl>
      <w:tblPr>
        <w:tblStyle w:val="93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lang w:eastAsia="zh-CN"/>
                <w14:textFill>
                  <w14:solidFill>
                    <w14:schemeClr w14:val="tx1"/>
                  </w14:solidFill>
                </w14:textFill>
              </w:rPr>
            </w:pPr>
            <w:r/>
            <w:bookmarkStart w:id="159" w:name="OLE_LINK23"/>
            <w:r>
              <w:rPr>
                <w:rFonts w:ascii="宋体" w:hAnsi="宋体" w:eastAsia="宋体"/>
                <w:color w:val="000000" w:themeColor="text1"/>
                <w:sz w:val="24"/>
                <w:szCs w:val="24"/>
                <w:lang w:eastAsia="zh-CN"/>
                <w14:textFill>
                  <w14:solidFill>
                    <w14:schemeClr w14:val="tx1"/>
                  </w14:solidFill>
                </w14:textFill>
              </w:rPr>
              <w:t xml:space="preserve">投标文件签署、盖章齐全完整</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符合招标文件</w:t>
            </w:r>
            <w:r>
              <w:rPr>
                <w:rFonts w:hint="eastAsia" w:ascii="宋体" w:hAnsi="宋体" w:eastAsia="宋体"/>
                <w:color w:val="000000" w:themeColor="text1"/>
                <w:sz w:val="24"/>
                <w:szCs w:val="24"/>
                <w14:textFill>
                  <w14:solidFill>
                    <w14:schemeClr w14:val="tx1"/>
                  </w14:solidFill>
                </w14:textFill>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bookmarkStart w:id="160" w:name="OLE_LINK24"/>
            <w:r>
              <w:rPr>
                <w:rFonts w:hint="eastAsia" w:ascii="宋体" w:hAnsi="宋体" w:eastAsia="宋体"/>
                <w:color w:val="000000" w:themeColor="text1"/>
                <w:sz w:val="24"/>
                <w:szCs w:val="24"/>
                <w14:textFill>
                  <w14:solidFill>
                    <w14:schemeClr w14:val="tx1"/>
                  </w14:solidFill>
                </w14:textFill>
              </w:rPr>
              <w:t xml:space="preserve">投标有效期</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符合招标文件</w:t>
            </w:r>
            <w:r>
              <w:rPr>
                <w:rFonts w:hint="eastAsia" w:ascii="宋体" w:hAnsi="宋体" w:eastAsia="宋体"/>
                <w:color w:val="000000" w:themeColor="text1"/>
                <w:sz w:val="24"/>
                <w:szCs w:val="24"/>
                <w14:textFill>
                  <w14:solidFill>
                    <w14:schemeClr w14:val="tx1"/>
                  </w14:solidFill>
                </w14:textFill>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lang w:eastAsia="zh-CN"/>
                <w14:textFill>
                  <w14:solidFill>
                    <w14:schemeClr w14:val="tx1"/>
                  </w14:solidFill>
                </w14:textFill>
              </w:rPr>
            </w:pPr>
            <w:r/>
            <w:bookmarkStart w:id="161" w:name="OLE_LINK25"/>
            <w:r>
              <w:rPr>
                <w:rFonts w:hint="eastAsia" w:ascii="宋体" w:hAnsi="宋体" w:eastAsia="宋体"/>
                <w:color w:val="000000" w:themeColor="text1"/>
                <w:sz w:val="24"/>
                <w:szCs w:val="24"/>
                <w:lang w:eastAsia="zh-CN"/>
                <w14:textFill>
                  <w14:solidFill>
                    <w14:schemeClr w14:val="tx1"/>
                  </w14:solidFill>
                </w14:textFill>
              </w:rPr>
              <w:t xml:space="preserve">项目需求中的实质性要求</w:t>
            </w:r>
            <w:bookmarkEnd w:id="161"/>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bookmarkStart w:id="162" w:name="_Hlk194587274"/>
            <w:r>
              <w:rPr>
                <w:rFonts w:ascii="宋体" w:hAnsi="宋体" w:eastAsia="宋体"/>
                <w:color w:val="000000" w:themeColor="text1"/>
                <w:sz w:val="24"/>
                <w:szCs w:val="24"/>
                <w14:textFill>
                  <w14:solidFill>
                    <w14:schemeClr w14:val="tx1"/>
                  </w14:solidFill>
                </w14:textFill>
              </w:rPr>
              <w:t xml:space="preserve">其他</w:t>
            </w:r>
            <w:r>
              <w:rPr>
                <w:rFonts w:hint="eastAsia" w:ascii="宋体" w:hAnsi="宋体" w:eastAsia="宋体"/>
                <w:color w:val="000000" w:themeColor="text1"/>
                <w:sz w:val="24"/>
                <w:szCs w:val="24"/>
                <w14:textFill>
                  <w14:solidFill>
                    <w14:schemeClr w14:val="tx1"/>
                  </w14:solidFill>
                </w14:textFill>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符合招标文件要求</w:t>
            </w:r>
            <w:bookmarkEnd w:id="162"/>
            <w:r/>
            <w:r/>
          </w:p>
        </w:tc>
      </w:tr>
    </w:tbl>
    <w:p>
      <w:pPr>
        <w:pStyle w:val="939"/>
        <w:ind w:firstLine="210"/>
        <w:spacing w:after="156" w:line="24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26.</w:t>
      </w:r>
      <w:r>
        <w:rPr>
          <w:rFonts w:ascii="宋体" w:hAnsi="宋体" w:eastAsia="宋体" w:cs="宋体"/>
          <w:bCs/>
          <w:color w:val="000000" w:themeColor="text1"/>
          <w:sz w:val="24"/>
          <w:szCs w:val="24"/>
          <w:lang w:eastAsia="zh-CN"/>
          <w14:textFill>
            <w14:solidFill>
              <w14:schemeClr w14:val="tx1"/>
            </w14:solidFill>
          </w14:textFill>
        </w:rPr>
        <w:t xml:space="preserve">2</w:t>
      </w:r>
      <w:r>
        <w:rPr>
          <w:rFonts w:hint="eastAsia" w:ascii="宋体" w:hAnsi="宋体" w:eastAsia="宋体" w:cs="宋体"/>
          <w:bCs/>
          <w:color w:val="000000" w:themeColor="text1"/>
          <w:sz w:val="24"/>
          <w:szCs w:val="24"/>
          <w:lang w:eastAsia="zh-CN"/>
          <w14:textFill>
            <w14:solidFill>
              <w14:schemeClr w14:val="tx1"/>
            </w14:solidFill>
          </w14:textFill>
        </w:rPr>
        <w:t xml:space="preserve"> 未通过资格审查或符合性审查的投标人，将现场告知投标人未通过资格审查或符合性审查的原因，评审结束后，将不再告知未通过资格审查或符合性审查的原因。</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26.</w:t>
      </w:r>
      <w:r>
        <w:rPr>
          <w:rFonts w:ascii="宋体" w:hAnsi="宋体" w:eastAsia="宋体" w:cs="宋体"/>
          <w:bCs/>
          <w:color w:val="000000" w:themeColor="text1"/>
          <w:sz w:val="24"/>
          <w:szCs w:val="24"/>
          <w:lang w:eastAsia="zh-CN"/>
          <w14:textFill>
            <w14:solidFill>
              <w14:schemeClr w14:val="tx1"/>
            </w14:solidFill>
          </w14:textFill>
        </w:rPr>
        <w:t xml:space="preserve">3</w:t>
      </w:r>
      <w:r>
        <w:rPr>
          <w:rFonts w:hint="eastAsia" w:ascii="宋体" w:hAnsi="宋体" w:eastAsia="宋体" w:cs="宋体"/>
          <w:bCs/>
          <w:color w:val="000000" w:themeColor="text1"/>
          <w:sz w:val="24"/>
          <w:szCs w:val="24"/>
          <w:lang w:eastAsia="zh-CN"/>
          <w14:textFill>
            <w14:solidFill>
              <w14:schemeClr w14:val="tx1"/>
            </w14:solidFill>
          </w14:textFill>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26.4评委会将对确定为实质性响应的投标进行进一步审核，看其是否有计算上或累加上的算术错误，修正错误的原则如下：</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（1）投标文件中开标一览表（报价表）内容与投标文件中相应内容不一致的，以开标一览表（报价表）为准；</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（2）大写金额和小写金额不一致的，以大写金额为准；</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（3）单价金额小数点或者百分比有明显错位的，以开标一览表的总价为准，并修改单价；</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（4）总价金额与按单价汇总金额不一致的，以单价金额计算结果为准。</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*同时出现两种以上不一致的，按照前款规定的顺序修正。修正后的报价经投标人确认后产生约束力，投标人不确认的，其投标无效。</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26.5相同品牌产品投标的评审（货物项目适用）</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非单一产品采购项目，确定核心产品的方法在招标文件技术需求中载明。多家投标人提供的核心产品品牌相同的，按前两款规定处理。</w:t>
      </w:r>
      <w:r/>
    </w:p>
    <w:p>
      <w:pPr>
        <w:pStyle w:val="939"/>
        <w:ind w:firstLine="210"/>
        <w:spacing w:after="156" w:line="240" w:lineRule="auto"/>
        <w:rPr>
          <w:rFonts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r>
      <w:r/>
    </w:p>
    <w:p>
      <w:pPr>
        <w:pStyle w:val="939"/>
        <w:ind w:firstLine="210"/>
        <w:spacing w:after="156"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27投标人在开、评标全过程中应保持通讯畅通，及时登录苏采云系统查阅、答复相关信息，并安排专人与代理机构及评委会联系。</w:t>
      </w:r>
      <w:r/>
    </w:p>
    <w:p>
      <w:pPr>
        <w:spacing w:after="156" w:line="240" w:lineRule="auto"/>
        <w:rPr>
          <w:rFonts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r>
      <w:r/>
    </w:p>
    <w:p>
      <w:pPr>
        <w:pStyle w:val="1137"/>
        <w:ind w:firstLine="481"/>
        <w:spacing w:before="0" w:after="156" w:line="240" w:lineRule="auto"/>
        <w:rPr>
          <w:rFonts w:ascii="宋体" w:hAnsi="宋体" w:eastAsia="宋体" w:cs="宋体"/>
          <w:b w:val="0"/>
          <w:bCs w:val="0"/>
          <w:color w:val="000000" w:themeColor="text1"/>
          <w:sz w:val="24"/>
          <w:szCs w:val="24"/>
          <w:u w:val="single"/>
          <w:lang w:eastAsia="zh-CN"/>
          <w14:textFill>
            <w14:solidFill>
              <w14:schemeClr w14:val="tx1"/>
            </w14:solidFill>
          </w14:textFill>
        </w:rPr>
      </w:pPr>
      <w:r/>
      <w:bookmarkStart w:id="163" w:name="_Toc513029234"/>
      <w:r/>
      <w:bookmarkStart w:id="164" w:name="_Toc16938550"/>
      <w:r/>
      <w:bookmarkStart w:id="165" w:name="_Toc20823306"/>
      <w:r>
        <w:rPr>
          <w:rFonts w:hint="eastAsia" w:ascii="宋体" w:hAnsi="宋体" w:eastAsia="宋体" w:cs="宋体"/>
          <w:bCs w:val="0"/>
          <w:color w:val="000000" w:themeColor="text1"/>
          <w:sz w:val="24"/>
          <w:szCs w:val="24"/>
          <w:u w:val="single"/>
          <w:lang w:eastAsia="zh-CN"/>
          <w14:textFill>
            <w14:solidFill>
              <w14:schemeClr w14:val="tx1"/>
            </w14:solidFill>
          </w14:textFill>
        </w:rPr>
        <w:t xml:space="preserve">*28、</w:t>
      </w:r>
      <w:bookmarkEnd w:id="163"/>
      <w:r/>
      <w:bookmarkEnd w:id="164"/>
      <w:r/>
      <w:bookmarkEnd w:id="165"/>
      <w:r>
        <w:rPr>
          <w:rFonts w:hint="eastAsia" w:ascii="宋体" w:hAnsi="宋体" w:eastAsia="宋体" w:cs="宋体"/>
          <w:bCs w:val="0"/>
          <w:color w:val="000000" w:themeColor="text1"/>
          <w:sz w:val="24"/>
          <w:szCs w:val="24"/>
          <w:u w:val="single"/>
          <w:lang w:eastAsia="zh-CN"/>
          <w14:textFill>
            <w14:solidFill>
              <w14:schemeClr w14:val="tx1"/>
            </w14:solidFill>
          </w14:textFill>
        </w:rPr>
        <w:t xml:space="preserve">无效投标条款和废标条款</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 无效投标条款</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28.1.1 投标人在苏采云系统规定的时间内未成功解密电子投标文件。</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28.1.2 投标人未按照招标文件要求上传电子投标文件。</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28.1.3 同一投标人提交两个（含两个）以上不同的投标报价。</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28.1.4 投标人不具备招标文件中规定资格要求。</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28.1.5 投标人的报价超过了采购预算或最高限价。</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28.1.6 未通过符合性审查。</w:t>
      </w:r>
      <w:r/>
    </w:p>
    <w:p>
      <w:pPr>
        <w:ind w:firstLine="420"/>
        <w:spacing w:after="156"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28.1.7 不符合招标文件中实质性要求和条件</w:t>
      </w:r>
      <w:r>
        <w:rPr>
          <w:rFonts w:hint="eastAsia" w:ascii="宋体" w:hAnsi="宋体" w:eastAsia="宋体" w:cs="宋体"/>
          <w:color w:val="000000" w:themeColor="text1"/>
          <w:sz w:val="24"/>
          <w:szCs w:val="24"/>
          <w:lang w:eastAsia="zh-CN"/>
          <w14:textFill>
            <w14:solidFill>
              <w14:schemeClr w14:val="tx1"/>
            </w14:solidFill>
          </w14:textFill>
        </w:rPr>
        <w:t xml:space="preserve">（本招标文件中加注“*”或“★”号部分均为实质性要求和条件）。</w:t>
      </w:r>
      <w:r/>
    </w:p>
    <w:p>
      <w:pPr>
        <w:ind w:firstLine="420"/>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color w:val="000000" w:themeColor="text1"/>
          <w:sz w:val="24"/>
          <w:szCs w:val="24"/>
          <w:lang w:eastAsia="zh-CN"/>
          <w14:textFill>
            <w14:solidFill>
              <w14:schemeClr w14:val="tx1"/>
            </w14:solidFill>
          </w14:textFill>
        </w:rPr>
        <w:t xml:space="preserve">或查询“信用中国”网站后发现投标人存在其他不符合《中华人民共和国政府采购法》第二十二条规定条件的信用记录。</w:t>
      </w:r>
      <w:r/>
    </w:p>
    <w:p>
      <w:pPr>
        <w:ind w:firstLine="420"/>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28.1.9 投标文件含有采购人不能接受的附加条件。</w:t>
      </w:r>
      <w:r/>
    </w:p>
    <w:p>
      <w:pPr>
        <w:ind w:firstLine="420"/>
        <w:spacing w:after="0"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spacing w:after="0"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补充：</w:t>
      </w:r>
      <w:r/>
    </w:p>
    <w:p>
      <w:pPr>
        <w:ind w:firstLine="422"/>
        <w:spacing w:after="0" w:line="240" w:lineRule="auto"/>
        <w:rPr>
          <w:rFonts w:ascii="宋体" w:hAnsi="宋体" w:eastAsia="宋体"/>
          <w:b/>
          <w:color w:val="000000" w:themeColor="text1"/>
          <w:sz w:val="24"/>
          <w:szCs w:val="24"/>
          <w:lang w:eastAsia="zh-CN"/>
          <w14:textFill>
            <w14:solidFill>
              <w14:schemeClr w14:val="tx1"/>
            </w14:solidFill>
          </w14:textFill>
        </w:rPr>
      </w:pPr>
      <w:r>
        <w:rPr>
          <w:rFonts w:ascii="宋体" w:hAnsi="宋体" w:eastAsia="宋体" w:cs="宋体"/>
          <w:b/>
          <w:color w:val="000000" w:themeColor="text1"/>
          <w:sz w:val="24"/>
          <w:szCs w:val="24"/>
          <w:u w:val="single"/>
          <w:lang w:eastAsia="zh-CN"/>
          <w14:textFill>
            <w14:solidFill>
              <w14:schemeClr w14:val="tx1"/>
            </w14:solidFill>
          </w14:textFill>
        </w:rPr>
        <w:t xml:space="preserve">（一）评审过程中出现下列情形之一的评审委员会应当启动异常低价投标（响应）审查程序</w:t>
      </w:r>
      <w:r/>
    </w:p>
    <w:p>
      <w:pPr>
        <w:spacing w:after="0" w:line="240" w:lineRule="auto"/>
        <w:rPr>
          <w:rFonts w:ascii="宋体" w:hAnsi="宋体" w:eastAsia="宋体" w:cs="宋体"/>
          <w:b/>
          <w:color w:val="000000" w:themeColor="text1"/>
          <w:sz w:val="24"/>
          <w:szCs w:val="24"/>
          <w:u w:val="single"/>
          <w:lang w:eastAsia="zh-CN"/>
          <w14:textFill>
            <w14:solidFill>
              <w14:schemeClr w14:val="tx1"/>
            </w14:solidFill>
          </w14:textFill>
        </w:rPr>
      </w:pPr>
      <w:r>
        <w:rPr>
          <w:rFonts w:hint="eastAsia" w:ascii="宋体" w:hAnsi="宋体" w:eastAsia="宋体" w:cs="宋体"/>
          <w:b/>
          <w:color w:val="000000" w:themeColor="text1"/>
          <w:sz w:val="24"/>
          <w:szCs w:val="24"/>
          <w:u w:val="single"/>
          <w:lang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spacing w:after="0" w:line="240" w:lineRule="auto"/>
        <w:rPr>
          <w:rFonts w:ascii="宋体" w:hAnsi="宋体" w:eastAsia="宋体" w:cs="宋体"/>
          <w:b/>
          <w:color w:val="000000" w:themeColor="text1"/>
          <w:sz w:val="24"/>
          <w:szCs w:val="24"/>
          <w:u w:val="single"/>
          <w:lang w:eastAsia="zh-CN"/>
          <w14:textFill>
            <w14:solidFill>
              <w14:schemeClr w14:val="tx1"/>
            </w14:solidFill>
          </w14:textFill>
        </w:rPr>
      </w:pPr>
      <w:r>
        <w:rPr>
          <w:rFonts w:ascii="宋体" w:hAnsi="宋体" w:eastAsia="宋体" w:cs="宋体"/>
          <w:b/>
          <w:color w:val="000000" w:themeColor="text1"/>
          <w:sz w:val="24"/>
          <w:szCs w:val="24"/>
          <w:u w:val="single"/>
          <w:lang w:eastAsia="zh-CN"/>
          <w14:textFill>
            <w14:solidFill>
              <w14:schemeClr w14:val="tx1"/>
            </w14:solidFill>
          </w14:textFill>
        </w:rPr>
      </w:r>
      <w:r/>
    </w:p>
    <w:p>
      <w:pPr>
        <w:ind w:firstLine="422"/>
        <w:spacing w:after="0" w:line="240" w:lineRule="auto"/>
        <w:rPr>
          <w:rFonts w:ascii="宋体" w:hAnsi="宋体" w:eastAsia="宋体" w:cs="宋体"/>
          <w:b/>
          <w:color w:val="000000" w:themeColor="text1"/>
          <w:sz w:val="24"/>
          <w:szCs w:val="24"/>
          <w:u w:val="single"/>
          <w:lang w:eastAsia="zh-CN"/>
          <w14:textFill>
            <w14:solidFill>
              <w14:schemeClr w14:val="tx1"/>
            </w14:solidFill>
          </w14:textFill>
        </w:rPr>
      </w:pPr>
      <w:r>
        <w:rPr>
          <w:rFonts w:hint="eastAsia" w:ascii="宋体" w:hAnsi="宋体" w:eastAsia="宋体" w:cs="宋体"/>
          <w:b/>
          <w:color w:val="000000" w:themeColor="text1"/>
          <w:sz w:val="24"/>
          <w:szCs w:val="24"/>
          <w:u w:val="single"/>
          <w:lang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spacing w:after="0" w:line="240" w:lineRule="auto"/>
        <w:rPr>
          <w:rFonts w:ascii="宋体" w:hAnsi="宋体" w:eastAsia="宋体" w:cs="宋体"/>
          <w:b/>
          <w:color w:val="000000" w:themeColor="text1"/>
          <w:sz w:val="24"/>
          <w:szCs w:val="24"/>
          <w:u w:val="single"/>
          <w:lang w:eastAsia="zh-CN"/>
          <w14:textFill>
            <w14:solidFill>
              <w14:schemeClr w14:val="tx1"/>
            </w14:solidFill>
          </w14:textFill>
        </w:rPr>
      </w:pPr>
      <w:r>
        <w:rPr>
          <w:rFonts w:ascii="宋体" w:hAnsi="宋体" w:eastAsia="宋体" w:cs="宋体"/>
          <w:b/>
          <w:color w:val="000000" w:themeColor="text1"/>
          <w:sz w:val="24"/>
          <w:szCs w:val="24"/>
          <w:u w:val="single"/>
          <w:lang w:eastAsia="zh-CN"/>
          <w14:textFill>
            <w14:solidFill>
              <w14:schemeClr w14:val="tx1"/>
            </w14:solidFill>
          </w14:textFill>
        </w:rPr>
      </w:r>
      <w:r/>
    </w:p>
    <w:p>
      <w:pPr>
        <w:ind w:firstLine="422"/>
        <w:spacing w:after="0" w:line="240" w:lineRule="auto"/>
        <w:rPr>
          <w:rFonts w:ascii="宋体" w:hAnsi="宋体" w:eastAsia="宋体" w:cs="宋体"/>
          <w:b/>
          <w:color w:val="000000" w:themeColor="text1"/>
          <w:sz w:val="24"/>
          <w:szCs w:val="24"/>
          <w:u w:val="single"/>
          <w:lang w:eastAsia="zh-CN"/>
          <w14:textFill>
            <w14:solidFill>
              <w14:schemeClr w14:val="tx1"/>
            </w14:solidFill>
          </w14:textFill>
        </w:rPr>
      </w:pPr>
      <w:r>
        <w:rPr>
          <w:rFonts w:hint="eastAsia" w:ascii="宋体" w:hAnsi="宋体" w:eastAsia="宋体" w:cs="宋体"/>
          <w:b/>
          <w:color w:val="000000" w:themeColor="text1"/>
          <w:sz w:val="24"/>
          <w:szCs w:val="24"/>
          <w:u w:val="single"/>
          <w:lang w:eastAsia="zh-CN"/>
          <w14:textFill>
            <w14:solidFill>
              <w14:schemeClr w14:val="tx1"/>
            </w14:solidFill>
          </w14:textFill>
        </w:rPr>
        <w:t xml:space="preserve">3.投标（响应）报价低于采购项目最高限价45%的，即投标（响应）报价&lt;采购项目最高限价×45%；</w:t>
      </w:r>
      <w:r/>
    </w:p>
    <w:p>
      <w:pPr>
        <w:ind w:firstLine="422"/>
        <w:spacing w:after="0" w:line="240" w:lineRule="auto"/>
        <w:rPr>
          <w:rFonts w:ascii="宋体" w:hAnsi="宋体" w:eastAsia="宋体" w:cs="宋体"/>
          <w:b/>
          <w:color w:val="000000" w:themeColor="text1"/>
          <w:sz w:val="24"/>
          <w:szCs w:val="24"/>
          <w:u w:val="single"/>
          <w:lang w:eastAsia="zh-CN"/>
          <w14:textFill>
            <w14:solidFill>
              <w14:schemeClr w14:val="tx1"/>
            </w14:solidFill>
          </w14:textFill>
        </w:rPr>
      </w:pPr>
      <w:r>
        <w:rPr>
          <w:rFonts w:hint="eastAsia" w:ascii="宋体" w:hAnsi="宋体" w:eastAsia="宋体" w:cs="宋体"/>
          <w:b/>
          <w:color w:val="000000" w:themeColor="text1"/>
          <w:sz w:val="24"/>
          <w:szCs w:val="24"/>
          <w:u w:val="single"/>
          <w:lang w:eastAsia="zh-CN"/>
          <w14:textFill>
            <w14:solidFill>
              <w14:schemeClr w14:val="tx1"/>
            </w14:solidFill>
          </w14:textFill>
        </w:rPr>
        <w:t xml:space="preserve">4.评审委员会基于专业判断，认为供应商报价过低，有可能影响产品质量或者不能诚信履约的其他情形。</w:t>
      </w:r>
      <w:r/>
    </w:p>
    <w:p>
      <w:pPr>
        <w:ind w:firstLine="422"/>
        <w:spacing w:after="0" w:line="240" w:lineRule="auto"/>
        <w:rPr>
          <w:rFonts w:ascii="宋体" w:hAnsi="宋体" w:eastAsia="宋体" w:cs="宋体"/>
          <w:b/>
          <w:color w:val="000000" w:themeColor="text1"/>
          <w:sz w:val="24"/>
          <w:szCs w:val="24"/>
          <w:lang w:eastAsia="zh-CN"/>
          <w14:textFill>
            <w14:solidFill>
              <w14:schemeClr w14:val="tx1"/>
            </w14:solidFill>
          </w14:textFill>
        </w:rPr>
      </w:pPr>
      <w:r>
        <w:rPr>
          <w:rFonts w:ascii="宋体" w:hAnsi="宋体" w:eastAsia="宋体" w:cs="宋体"/>
          <w:b/>
          <w:color w:val="000000" w:themeColor="text1"/>
          <w:sz w:val="24"/>
          <w:szCs w:val="24"/>
          <w:u w:val="single"/>
          <w:lang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eastAsia="宋体" w:cs="宋体"/>
          <w:b/>
          <w:color w:val="000000" w:themeColor="text1"/>
          <w:sz w:val="24"/>
          <w:szCs w:val="24"/>
          <w:u w:val="single"/>
          <w:lang w:eastAsia="zh-CN"/>
          <w14:textFill>
            <w14:solidFill>
              <w14:schemeClr w14:val="tx1"/>
            </w14:solidFill>
          </w14:textFill>
        </w:rPr>
        <w:t xml:space="preserve">,</w:t>
      </w:r>
      <w:r>
        <w:rPr>
          <w:rFonts w:ascii="宋体" w:hAnsi="宋体" w:eastAsia="宋体" w:cs="宋体"/>
          <w:b/>
          <w:color w:val="000000" w:themeColor="text1"/>
          <w:sz w:val="24"/>
          <w:szCs w:val="24"/>
          <w:u w:val="single"/>
          <w:lang w:eastAsia="zh-CN"/>
          <w14:textFill>
            <w14:solidFill>
              <w14:schemeClr w14:val="tx1"/>
            </w14:solidFill>
          </w14:textFill>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28.1.11 采购产品被财政部、国家发改委、生态环境部等列入“节能产品品目清单”强制采购范围，而投标人提供的产品不在强制采购范围内。</w:t>
      </w:r>
      <w:r/>
    </w:p>
    <w:p>
      <w:pPr>
        <w:ind w:firstLine="420"/>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28.1.12 投标文件未按照招标文件要求加盖电子公章。</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28.1.13 法律法规及本招标文件规定的其他无效投标情形。</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28.2 废标条款</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28.2.1 符合资格条件的供应商或者对招标文件作实质响应的供应商不足三家。</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28.2.2 出现影响采购公正的违法、违规行为。</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28.2.3 因重大变故采购任务取消。</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28.2.4 评委会认定招标文件存在歧义、重大缺陷导致评审工作无法进行。</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28.2.5 因苏采云系统故障造成开标不成功。</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28.3 如出现投标截止时间后参加投标的供应商或者对招标文件作出实质性响应的供应商不足三家的情况，按政府采购相关规定执行。</w:t>
      </w:r>
      <w:r/>
    </w:p>
    <w:p>
      <w:pPr>
        <w:ind w:firstLine="414"/>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28.4 投标截止时间结束后参加投标的投标人不足三家的处理：</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28.4.1对于公开招标数额标准以上的采购项目，投标截止后投标人不足3家或者通过资格审查或符合性审查的投标人不足3家的，除采购任务取消情形外，按照以下方式处理：</w:t>
      </w:r>
      <w:r/>
    </w:p>
    <w:p>
      <w:pPr>
        <w:ind w:firstLine="414"/>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（1）招标文件存在不合理条款或者招标程序不符合规定的，采购人将在改正后依法重新招标；</w:t>
      </w:r>
      <w:r/>
    </w:p>
    <w:p>
      <w:pPr>
        <w:ind w:firstLine="414"/>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（2）招标文件没有不合理条款、招标程序符合规定，需要采用其他采购方式采购的，采购人将在依法报财政部门批准后，重新组织采购。</w:t>
      </w:r>
      <w:r/>
    </w:p>
    <w:p>
      <w:pPr>
        <w:pStyle w:val="1136"/>
        <w:ind w:firstLine="434"/>
        <w:spacing w:before="0" w:after="156" w:line="240" w:lineRule="auto"/>
        <w:rPr>
          <w:rStyle w:val="1170"/>
          <w:rFonts w:ascii="宋体" w:hAnsi="宋体" w:cs="宋体"/>
          <w:b w:val="0"/>
          <w:bCs w:val="0"/>
          <w:color w:val="000000" w:themeColor="text1"/>
          <w:sz w:val="24"/>
          <w:szCs w:val="24"/>
          <w14:textFill>
            <w14:solidFill>
              <w14:schemeClr w14:val="tx1"/>
            </w14:solidFill>
          </w14:textFill>
        </w:rPr>
      </w:pPr>
      <w:r/>
      <w:bookmarkStart w:id="166" w:name="_Toc120614219"/>
      <w:r/>
      <w:bookmarkStart w:id="167" w:name="_Toc25066"/>
      <w:r>
        <w:rPr>
          <w:rStyle w:val="1170"/>
          <w:rFonts w:hint="eastAsia" w:ascii="宋体" w:hAnsi="宋体" w:cs="宋体"/>
          <w:b w:val="0"/>
          <w:bCs w:val="0"/>
          <w:color w:val="000000" w:themeColor="text1"/>
          <w:sz w:val="24"/>
          <w:szCs w:val="24"/>
          <w14:textFill>
            <w14:solidFill>
              <w14:schemeClr w14:val="tx1"/>
            </w14:solidFill>
          </w14:textFill>
        </w:rPr>
        <w:t xml:space="preserve">六、定标</w:t>
      </w:r>
      <w:bookmarkEnd w:id="166"/>
      <w:r/>
      <w:bookmarkEnd w:id="167"/>
      <w:r/>
      <w:r/>
    </w:p>
    <w:p>
      <w:pPr>
        <w:pStyle w:val="1137"/>
        <w:ind w:firstLine="482"/>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68" w:name="_Toc513029238"/>
      <w:r/>
      <w:bookmarkStart w:id="169" w:name="_Toc16938554"/>
      <w:r/>
      <w:bookmarkStart w:id="170" w:name="_Toc20823310"/>
      <w:r>
        <w:rPr>
          <w:rFonts w:hint="eastAsia" w:ascii="宋体" w:hAnsi="宋体" w:eastAsia="宋体" w:cs="宋体"/>
          <w:color w:val="000000" w:themeColor="text1"/>
          <w:sz w:val="24"/>
          <w:szCs w:val="24"/>
          <w:lang w:eastAsia="zh-CN"/>
          <w14:textFill>
            <w14:solidFill>
              <w14:schemeClr w14:val="tx1"/>
            </w14:solidFill>
          </w14:textFill>
        </w:rPr>
        <w:t xml:space="preserve">29、</w:t>
      </w:r>
      <w:bookmarkEnd w:id="168"/>
      <w:r>
        <w:rPr>
          <w:rFonts w:hint="eastAsia" w:ascii="宋体" w:hAnsi="宋体" w:eastAsia="宋体" w:cs="宋体"/>
          <w:color w:val="000000" w:themeColor="text1"/>
          <w:sz w:val="24"/>
          <w:szCs w:val="24"/>
          <w:lang w:eastAsia="zh-CN"/>
          <w14:textFill>
            <w14:solidFill>
              <w14:schemeClr w14:val="tx1"/>
            </w14:solidFill>
          </w14:textFill>
        </w:rPr>
        <w:t xml:space="preserve">确定</w:t>
      </w:r>
      <w:bookmarkEnd w:id="169"/>
      <w:r/>
      <w:bookmarkEnd w:id="170"/>
      <w:r>
        <w:rPr>
          <w:rFonts w:hint="eastAsia" w:ascii="宋体" w:hAnsi="宋体" w:eastAsia="宋体" w:cs="宋体"/>
          <w:color w:val="000000" w:themeColor="text1"/>
          <w:sz w:val="24"/>
          <w:szCs w:val="24"/>
          <w:lang w:eastAsia="zh-CN"/>
          <w14:textFill>
            <w14:solidFill>
              <w14:schemeClr w14:val="tx1"/>
            </w14:solidFill>
          </w14:textFill>
        </w:rPr>
        <w:t xml:space="preserve">中标单位</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29.3评审结束后，中标人名单将在 </w:t>
      </w:r>
      <w:r>
        <w:rPr>
          <w:rFonts w:hint="eastAsia" w:ascii="宋体" w:hAnsi="宋体" w:eastAsia="宋体"/>
          <w:color w:val="000000" w:themeColor="text1"/>
          <w:sz w:val="24"/>
          <w:szCs w:val="24"/>
          <w:lang w:eastAsia="zh-CN"/>
          <w14:textFill>
            <w14:solidFill>
              <w14:schemeClr w14:val="tx1"/>
            </w14:solidFill>
          </w14:textFill>
        </w:rPr>
        <w:t xml:space="preserve">原公告媒体 </w:t>
      </w:r>
      <w:r>
        <w:rPr>
          <w:rFonts w:hint="eastAsia" w:ascii="宋体" w:hAnsi="宋体" w:eastAsia="宋体" w:cs="宋体"/>
          <w:bCs/>
          <w:color w:val="000000" w:themeColor="text1"/>
          <w:sz w:val="24"/>
          <w:szCs w:val="24"/>
          <w:lang w:eastAsia="zh-CN"/>
          <w14:textFill>
            <w14:solidFill>
              <w14:schemeClr w14:val="tx1"/>
            </w14:solidFill>
          </w14:textFill>
        </w:rPr>
        <w:t xml:space="preserve">进行公示，公告期限为1个工作日。</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*29.4若有充分证据证明，中标候选人出现下列情况之一的，一经查实，采购人有权提请评委会或财政部门重新确定其中标资格：</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（1）提供虚假材料谋取中标的；</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（2）与评审专家、采购人、其他投标人或者采购代理机构工作人员恶意串通的；</w:t>
      </w:r>
      <w:r/>
    </w:p>
    <w:p>
      <w:pPr>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（3）向评审专家、采购人或采购代理机构工作人员行贿或者提供其他不正</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当利益的；</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（4）不满足本招标文件规定的实质性要求，但在评标过程中又未被评委会发现的；</w:t>
      </w:r>
      <w:r/>
    </w:p>
    <w:p>
      <w:pPr>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（5）</w:t>
      </w:r>
      <w:r>
        <w:rPr>
          <w:rFonts w:ascii="宋体" w:hAnsi="宋体" w:eastAsia="宋体" w:cs="宋体"/>
          <w:color w:val="000000" w:themeColor="text1"/>
          <w:sz w:val="24"/>
          <w:szCs w:val="24"/>
          <w:u w:val="single"/>
          <w:lang w:eastAsia="zh-CN"/>
          <w14:textFill>
            <w14:solidFill>
              <w14:schemeClr w14:val="tx1"/>
            </w14:solidFill>
          </w14:textFill>
        </w:rPr>
        <w:t xml:space="preserve">有下列情形之一的，</w:t>
      </w:r>
      <w:r>
        <w:rPr>
          <w:rFonts w:hint="eastAsia" w:ascii="宋体" w:hAnsi="宋体" w:eastAsia="宋体" w:cs="宋体"/>
          <w:color w:val="000000" w:themeColor="text1"/>
          <w:sz w:val="24"/>
          <w:szCs w:val="24"/>
          <w:u w:val="single"/>
          <w:lang w:eastAsia="zh-CN"/>
          <w14:textFill>
            <w14:solidFill>
              <w14:schemeClr w14:val="tx1"/>
            </w14:solidFill>
          </w14:textFill>
        </w:rPr>
        <w:t xml:space="preserve">视为投标人</w:t>
      </w:r>
      <w:r>
        <w:rPr>
          <w:rFonts w:ascii="宋体" w:hAnsi="宋体" w:eastAsia="宋体" w:cs="宋体"/>
          <w:color w:val="000000" w:themeColor="text1"/>
          <w:sz w:val="24"/>
          <w:szCs w:val="24"/>
          <w:u w:val="single"/>
          <w:lang w:eastAsia="zh-CN"/>
          <w14:textFill>
            <w14:solidFill>
              <w14:schemeClr w14:val="tx1"/>
            </w14:solidFill>
          </w14:textFill>
        </w:rPr>
        <w:t xml:space="preserve">串通</w:t>
      </w:r>
      <w:r>
        <w:rPr>
          <w:rFonts w:hint="eastAsia" w:ascii="宋体" w:hAnsi="宋体" w:eastAsia="宋体" w:cs="宋体"/>
          <w:color w:val="000000" w:themeColor="text1"/>
          <w:sz w:val="24"/>
          <w:szCs w:val="24"/>
          <w:u w:val="single"/>
          <w:lang w:eastAsia="zh-CN"/>
          <w14:textFill>
            <w14:solidFill>
              <w14:schemeClr w14:val="tx1"/>
            </w14:solidFill>
          </w14:textFill>
        </w:rPr>
        <w:t xml:space="preserve">投标，投标无效：</w:t>
      </w:r>
      <w:r/>
    </w:p>
    <w:p>
      <w:pPr>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①不同投标人的投标文件由同一单位或者个人编制；</w:t>
      </w:r>
      <w:r/>
    </w:p>
    <w:p>
      <w:pPr>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②不同投标人委托同一单位或者个人办理投标事宜；</w:t>
      </w:r>
      <w:r/>
    </w:p>
    <w:p>
      <w:pPr>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③不同投标人的投标文件载明的项目管理成员或者联系人员为同一人；</w:t>
      </w:r>
      <w:r/>
    </w:p>
    <w:p>
      <w:pPr>
        <w:spacing w:after="156" w:line="240" w:lineRule="auto"/>
        <w:rPr>
          <w:rFonts w:ascii="宋体" w:hAnsi="宋体" w:eastAsia="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④不同投标人的投标文件异常一致或者投标报价呈规律性差异；</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（6）不符合法律、法规的规定的其他情形。</w:t>
      </w:r>
      <w:bookmarkStart w:id="171" w:name="_Toc200451960"/>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不符合法定中标条件的，采购人可按评委会推荐的中标候选人名单排序，确定下一候选人为中标人，也可以重新开展政府采购活动。</w:t>
      </w:r>
      <w:r/>
    </w:p>
    <w:p>
      <w:pPr>
        <w:ind w:firstLine="48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30、质疑处理</w:t>
      </w:r>
      <w:bookmarkEnd w:id="171"/>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30.1提出质疑的投标人（以下简称质疑投标人）应当是参与所质疑项目采购活动的投标人。</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.1对可以质疑的招标文件提出质疑的，为收到招标文件之日或者招标文件公告期限届满之日；</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.2对采购过程提出质疑的，为各采购程序环节结束之日；</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.3对中标结果提出质疑的，为中标结果公告期限届满之日。</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color w:val="000000" w:themeColor="text1"/>
          <w:sz w:val="24"/>
          <w:szCs w:val="24"/>
          <w:lang w:eastAsia="zh-CN"/>
          <w14:textFill>
            <w14:solidFill>
              <w14:schemeClr w14:val="tx1"/>
            </w14:solidFill>
          </w14:textFill>
        </w:rPr>
        <w:t xml:space="preserve">采购人</w:t>
      </w:r>
      <w:r>
        <w:rPr>
          <w:rFonts w:hint="eastAsia" w:ascii="宋体" w:hAnsi="宋体" w:eastAsia="宋体" w:cs="宋体"/>
          <w:color w:val="000000" w:themeColor="text1"/>
          <w:sz w:val="24"/>
          <w:szCs w:val="24"/>
          <w:lang w:eastAsia="zh-CN"/>
          <w14:textFill>
            <w14:solidFill>
              <w14:schemeClr w14:val="tx1"/>
            </w14:solidFill>
          </w14:textFill>
        </w:rPr>
        <w:t xml:space="preserve">将只对投标人第一次质疑作出答复。</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 投标人提出质疑应当提交质疑函和必要的证明材料。质疑函须按照中国政府采购网（</w:t>
      </w:r>
      <w:r>
        <w:rPr>
          <w:rFonts w:ascii="宋体" w:hAnsi="宋体" w:eastAsia="宋体" w:cs="宋体"/>
          <w:color w:val="000000" w:themeColor="text1"/>
          <w:sz w:val="24"/>
          <w:szCs w:val="24"/>
          <w:lang w:eastAsia="zh-CN"/>
          <w14:textFill>
            <w14:solidFill>
              <w14:schemeClr w14:val="tx1"/>
            </w14:solidFill>
          </w14:textFill>
        </w:rPr>
        <w:t xml:space="preserve">http://www.ccgp.gov.cn/</w:t>
      </w:r>
      <w:r>
        <w:rPr>
          <w:rFonts w:hint="eastAsia" w:ascii="宋体" w:hAnsi="宋体" w:eastAsia="宋体" w:cs="宋体"/>
          <w:color w:val="000000" w:themeColor="text1"/>
          <w:sz w:val="24"/>
          <w:szCs w:val="24"/>
          <w:lang w:eastAsia="zh-CN"/>
          <w14:textFill>
            <w14:solidFill>
              <w14:schemeClr w14:val="tx1"/>
            </w14:solidFill>
          </w14:textFill>
        </w:rPr>
        <w:t xml:space="preserve">）提供的质疑函范本要求的格式和内容进行填写。投标人如组成联合体参加投标，则要求签字、盖章、加盖公章之处，联合体各方均须按要求签字、盖章、加盖公章。</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投标人为自然人的，应当由本人签字；投标人为法人或者其他组织的，应当由法定代表人、主要负责人，或者其授权代表签字或者盖章，并加盖公章。</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质疑函及证明材料应在法定质疑期内采用书面形式递交至下列地址：</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采购代理机构：江苏海外集团国际工程咨询有限公司</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联系人：</w:t>
      </w:r>
      <w:r>
        <w:rPr>
          <w:rFonts w:hint="eastAsia" w:ascii="宋体" w:hAnsi="宋体" w:eastAsia="宋体"/>
          <w:color w:val="000000" w:themeColor="text1"/>
          <w:sz w:val="24"/>
          <w:szCs w:val="24"/>
          <w:lang w:eastAsia="zh-CN"/>
          <w14:textFill>
            <w14:solidFill>
              <w14:schemeClr w14:val="tx1"/>
            </w14:solidFill>
          </w14:textFill>
        </w:rPr>
        <w:t xml:space="preserve">金昕、谢影</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联系电话：</w:t>
      </w:r>
      <w:r>
        <w:rPr>
          <w:rFonts w:hint="eastAsia" w:ascii="宋体" w:hAnsi="宋体" w:eastAsia="宋体"/>
          <w:color w:val="000000" w:themeColor="text1"/>
          <w:sz w:val="24"/>
          <w:szCs w:val="24"/>
          <w:lang w:eastAsia="zh-CN"/>
          <w14:textFill>
            <w14:solidFill>
              <w14:schemeClr w14:val="tx1"/>
            </w14:solidFill>
          </w14:textFill>
        </w:rPr>
        <w:t xml:space="preserve">025-84795965</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地址：南京市建邺区云龙山路56号大唐科技大厦A座高区15楼</w:t>
      </w:r>
      <w:r/>
    </w:p>
    <w:p>
      <w:pPr>
        <w:ind w:firstLine="336"/>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30.6</w:t>
      </w:r>
      <w:r>
        <w:rPr>
          <w:rFonts w:hint="eastAsia" w:ascii="宋体" w:hAnsi="宋体" w:eastAsia="宋体" w:cs="宋体"/>
          <w:color w:val="000000" w:themeColor="text1"/>
          <w:sz w:val="24"/>
          <w:szCs w:val="24"/>
          <w:lang w:eastAsia="zh-CN"/>
          <w14:textFill>
            <w14:solidFill>
              <w14:schemeClr w14:val="tx1"/>
            </w14:solidFill>
          </w14:textFill>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after="156" w:line="240" w:lineRule="auto"/>
        <w:rPr>
          <w:rFonts w:ascii="宋体" w:hAnsi="宋体" w:eastAsia="宋体"/>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w:t>
      </w:r>
      <w:r>
        <w:rPr>
          <w:rFonts w:hint="eastAsia" w:ascii="宋体" w:hAnsi="宋体" w:eastAsia="宋体"/>
          <w:color w:val="000000" w:themeColor="text1"/>
          <w:sz w:val="24"/>
          <w:szCs w:val="24"/>
          <w:lang w:val="zh-CN" w:eastAsia="zh-CN"/>
          <w14:textFill>
            <w14:solidFill>
              <w14:schemeClr w14:val="tx1"/>
            </w14:solidFill>
          </w14:textFill>
        </w:rPr>
        <w:t xml:space="preserve">0</w:t>
      </w:r>
      <w:r>
        <w:rPr>
          <w:rFonts w:hint="eastAsia" w:ascii="宋体" w:hAnsi="宋体" w:eastAsia="宋体"/>
          <w:color w:val="000000" w:themeColor="text1"/>
          <w:sz w:val="24"/>
          <w:szCs w:val="24"/>
          <w:lang w:eastAsia="zh-CN"/>
          <w14:textFill>
            <w14:solidFill>
              <w14:schemeClr w14:val="tx1"/>
            </w14:solidFill>
          </w14:textFill>
        </w:rPr>
        <w:t xml:space="preserve">.7</w:t>
      </w:r>
      <w:r>
        <w:rPr>
          <w:rFonts w:hint="eastAsia" w:ascii="宋体" w:hAnsi="宋体" w:eastAsia="宋体"/>
          <w:color w:val="000000" w:themeColor="text1"/>
          <w:sz w:val="24"/>
          <w:szCs w:val="24"/>
          <w:lang w:val="zh-CN" w:eastAsia="zh-CN"/>
          <w14:textFill>
            <w14:solidFill>
              <w14:schemeClr w14:val="tx1"/>
            </w14:solidFill>
          </w14:textFill>
        </w:rPr>
        <w:t xml:space="preserve">以下情形的质疑不予受理：</w:t>
      </w:r>
      <w:r/>
    </w:p>
    <w:p>
      <w:pPr>
        <w:ind w:firstLine="420"/>
        <w:spacing w:after="156" w:line="240" w:lineRule="auto"/>
        <w:rPr>
          <w:rFonts w:ascii="宋体" w:hAnsi="宋体" w:eastAsia="宋体"/>
          <w:b/>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 内容不符合《政府采购质疑和投诉办法》第十二条规定的质疑。</w:t>
      </w:r>
      <w:r/>
    </w:p>
    <w:p>
      <w:pPr>
        <w:ind w:firstLine="420"/>
        <w:spacing w:after="156" w:line="240" w:lineRule="auto"/>
        <w:rPr>
          <w:rFonts w:ascii="宋体" w:hAnsi="宋体" w:eastAsia="宋体"/>
          <w:b/>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 超出政府采购法定期限的质疑。</w:t>
      </w:r>
      <w:r/>
    </w:p>
    <w:p>
      <w:pPr>
        <w:ind w:firstLine="420"/>
        <w:spacing w:after="156" w:line="240" w:lineRule="auto"/>
        <w:rPr>
          <w:rFonts w:ascii="宋体" w:hAnsi="宋体" w:eastAsia="宋体"/>
          <w:b/>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 以传真、电子邮件等方式递交的非原件形式的质疑。</w:t>
      </w:r>
      <w:r/>
    </w:p>
    <w:p>
      <w:pPr>
        <w:ind w:firstLine="420"/>
        <w:spacing w:after="156" w:line="240" w:lineRule="auto"/>
        <w:rPr>
          <w:rFonts w:ascii="宋体" w:hAnsi="宋体" w:eastAsia="宋体"/>
          <w:b/>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 未参加投标活动的供应商或在投标活动中自身权益未受到损害的供应商所提出的质疑。</w:t>
      </w:r>
      <w:r/>
    </w:p>
    <w:p>
      <w:pPr>
        <w:ind w:firstLine="420"/>
        <w:spacing w:after="156" w:line="240" w:lineRule="auto"/>
        <w:rPr>
          <w:rFonts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 供应商组成联合体参加投标，联合体中任何一方或多方未按要求签字</w:t>
      </w:r>
      <w:r>
        <w:rPr>
          <w:rFonts w:hint="eastAsia" w:ascii="宋体" w:hAnsi="宋体" w:eastAsia="宋体"/>
          <w:bCs/>
          <w:color w:val="000000" w:themeColor="text1"/>
          <w:sz w:val="24"/>
          <w:szCs w:val="24"/>
          <w:lang w:eastAsia="zh-CN"/>
          <w14:textFill>
            <w14:solidFill>
              <w14:schemeClr w14:val="tx1"/>
            </w14:solidFill>
          </w14:textFill>
        </w:rPr>
        <w:t xml:space="preserve">或签章</w:t>
      </w:r>
      <w:r>
        <w:rPr>
          <w:rFonts w:hint="eastAsia" w:ascii="宋体" w:hAnsi="宋体" w:eastAsia="宋体"/>
          <w:bCs/>
          <w:color w:val="000000" w:themeColor="text1"/>
          <w:sz w:val="24"/>
          <w:szCs w:val="24"/>
          <w:lang w:val="zh-CN" w:eastAsia="zh-CN"/>
          <w14:textFill>
            <w14:solidFill>
              <w14:schemeClr w14:val="tx1"/>
            </w14:solidFill>
          </w14:textFill>
        </w:rPr>
        <w:t xml:space="preserve">、加盖公章的质疑</w:t>
      </w:r>
      <w:r>
        <w:rPr>
          <w:rFonts w:hint="eastAsia" w:ascii="宋体" w:hAnsi="宋体" w:eastAsia="宋体" w:cs="宋体"/>
          <w:bCs/>
          <w:color w:val="000000" w:themeColor="text1"/>
          <w:sz w:val="24"/>
          <w:szCs w:val="24"/>
          <w:lang w:val="zh-CN" w:eastAsia="zh-CN"/>
          <w14:textFill>
            <w14:solidFill>
              <w14:schemeClr w14:val="tx1"/>
            </w14:solidFill>
          </w14:textFill>
        </w:rPr>
        <w:t xml:space="preserve">。</w:t>
      </w:r>
      <w:r/>
    </w:p>
    <w:p>
      <w:pPr>
        <w:ind w:firstLine="630"/>
        <w:spacing w:after="156" w:line="240" w:lineRule="auto"/>
        <w:rPr>
          <w:rFonts w:ascii="宋体" w:hAnsi="宋体" w:eastAsia="宋体"/>
          <w:b/>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法律法规规定的</w:t>
      </w:r>
      <w:r>
        <w:rPr>
          <w:rFonts w:hint="eastAsia" w:ascii="宋体" w:hAnsi="宋体" w:eastAsia="宋体"/>
          <w:bCs/>
          <w:color w:val="000000" w:themeColor="text1"/>
          <w:sz w:val="24"/>
          <w:szCs w:val="24"/>
          <w:lang w:eastAsia="zh-CN"/>
          <w14:textFill>
            <w14:solidFill>
              <w14:schemeClr w14:val="tx1"/>
            </w14:solidFill>
          </w14:textFill>
        </w:rPr>
        <w:t xml:space="preserve">其他</w:t>
      </w:r>
      <w:r>
        <w:rPr>
          <w:rFonts w:hint="eastAsia" w:ascii="宋体" w:hAnsi="宋体" w:eastAsia="宋体"/>
          <w:bCs/>
          <w:color w:val="000000" w:themeColor="text1"/>
          <w:sz w:val="24"/>
          <w:szCs w:val="24"/>
          <w:lang w:val="zh-CN" w:eastAsia="zh-CN"/>
          <w14:textFill>
            <w14:solidFill>
              <w14:schemeClr w14:val="tx1"/>
            </w14:solidFill>
          </w14:textFill>
        </w:rPr>
        <w:t xml:space="preserve">不予受理情形。</w:t>
      </w:r>
      <w:r/>
    </w:p>
    <w:p>
      <w:pPr>
        <w:ind w:firstLine="420"/>
        <w:spacing w:after="156" w:line="240" w:lineRule="auto"/>
        <w:rPr>
          <w:rFonts w:ascii="宋体" w:hAnsi="宋体" w:eastAsia="宋体"/>
          <w:b/>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31、中标通知书</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31.l 采购代理机构将在中标公告发布的同时向中标人发出中标通知书。</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31.</w:t>
      </w:r>
      <w:r>
        <w:rPr>
          <w:rFonts w:ascii="宋体" w:hAnsi="宋体" w:eastAsia="宋体" w:cs="宋体"/>
          <w:bCs/>
          <w:color w:val="000000" w:themeColor="text1"/>
          <w:sz w:val="24"/>
          <w:szCs w:val="24"/>
          <w:lang w:eastAsia="zh-CN"/>
          <w14:textFill>
            <w14:solidFill>
              <w14:schemeClr w14:val="tx1"/>
            </w14:solidFill>
          </w14:textFill>
        </w:rPr>
        <w:t xml:space="preserve">2</w:t>
      </w:r>
      <w:r>
        <w:rPr>
          <w:rFonts w:hint="eastAsia" w:ascii="宋体" w:hAnsi="宋体" w:eastAsia="宋体" w:cs="宋体"/>
          <w:bCs/>
          <w:color w:val="000000" w:themeColor="text1"/>
          <w:sz w:val="24"/>
          <w:szCs w:val="24"/>
          <w:lang w:eastAsia="zh-CN"/>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1136"/>
        <w:ind w:firstLine="479"/>
        <w:spacing w:before="0" w:after="156" w:line="240" w:lineRule="auto"/>
        <w:rPr>
          <w:rStyle w:val="1170"/>
          <w:rFonts w:ascii="宋体" w:hAnsi="宋体" w:cs="宋体"/>
          <w:b w:val="0"/>
          <w:bCs w:val="0"/>
          <w:color w:val="000000" w:themeColor="text1"/>
          <w:sz w:val="24"/>
          <w:szCs w:val="24"/>
          <w14:textFill>
            <w14:solidFill>
              <w14:schemeClr w14:val="tx1"/>
            </w14:solidFill>
          </w14:textFill>
        </w:rPr>
      </w:pPr>
      <w:r/>
      <w:bookmarkStart w:id="172" w:name="_Toc120614220"/>
      <w:r/>
      <w:bookmarkStart w:id="173" w:name="_Toc16938552"/>
      <w:r/>
      <w:bookmarkStart w:id="174" w:name="_Toc513029236"/>
      <w:r/>
      <w:bookmarkStart w:id="175" w:name="_Toc20823308"/>
      <w:r/>
      <w:bookmarkStart w:id="176" w:name="_Toc9952"/>
      <w:r>
        <w:rPr>
          <w:rStyle w:val="1170"/>
          <w:rFonts w:hint="eastAsia" w:ascii="宋体" w:hAnsi="宋体" w:cs="宋体"/>
          <w:b w:val="0"/>
          <w:bCs w:val="0"/>
          <w:color w:val="000000" w:themeColor="text1"/>
          <w:sz w:val="24"/>
          <w:szCs w:val="24"/>
          <w14:textFill>
            <w14:solidFill>
              <w14:schemeClr w14:val="tx1"/>
            </w14:solidFill>
          </w14:textFill>
        </w:rPr>
        <w:t xml:space="preserve">七、授予合同</w:t>
      </w:r>
      <w:bookmarkEnd w:id="172"/>
      <w:r/>
      <w:bookmarkEnd w:id="173"/>
      <w:r/>
      <w:bookmarkEnd w:id="174"/>
      <w:r/>
      <w:bookmarkEnd w:id="175"/>
      <w:r/>
      <w:bookmarkEnd w:id="176"/>
      <w:r/>
      <w:r/>
    </w:p>
    <w:p>
      <w:pPr>
        <w:ind w:firstLine="48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32. 签订合同</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32.1 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32.2 招标文件、中标人的投标文件及招标过程中有关澄清、承诺文件均应作为合同附件。</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32.3 签订合同后，</w:t>
      </w:r>
      <w:r>
        <w:rPr>
          <w:rFonts w:hint="eastAsia" w:ascii="宋体" w:hAnsi="宋体" w:eastAsia="宋体" w:cs="宋体"/>
          <w:color w:val="000000" w:themeColor="text1"/>
          <w:sz w:val="24"/>
          <w:szCs w:val="24"/>
          <w:u w:val="single"/>
          <w:lang w:eastAsia="zh-CN"/>
          <w14:textFill>
            <w14:solidFill>
              <w14:schemeClr w14:val="tx1"/>
            </w14:solidFill>
          </w14:textFill>
        </w:rPr>
        <w:t xml:space="preserve">*中标人不得将货物、服务进行转包</w:t>
      </w:r>
      <w:r>
        <w:rPr>
          <w:rFonts w:hint="eastAsia" w:ascii="宋体" w:hAnsi="宋体" w:eastAsia="宋体" w:cs="宋体"/>
          <w:bCs/>
          <w:color w:val="000000" w:themeColor="text1"/>
          <w:sz w:val="24"/>
          <w:szCs w:val="24"/>
          <w:lang w:eastAsia="zh-CN"/>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33、货物、服务的追加、减少和添购。</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33.1政府采购合同履行中</w:t>
      </w:r>
      <w:r>
        <w:rPr>
          <w:rFonts w:hint="eastAsia" w:ascii="宋体" w:hAnsi="宋体" w:eastAsia="宋体" w:cs="宋体"/>
          <w:color w:val="000000" w:themeColor="text1"/>
          <w:sz w:val="24"/>
          <w:szCs w:val="24"/>
          <w:lang w:eastAsia="zh-CN"/>
          <w14:textFill>
            <w14:solidFill>
              <w14:schemeClr w14:val="tx1"/>
            </w14:solidFill>
          </w14:textFill>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34、中标服务费</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领取中标通知书</w:t>
      </w:r>
      <w:r>
        <w:rPr>
          <w:rFonts w:ascii="宋体" w:hAnsi="宋体" w:eastAsia="宋体" w:cs="宋体"/>
          <w:bCs/>
          <w:color w:val="000000" w:themeColor="text1"/>
          <w:sz w:val="24"/>
          <w:szCs w:val="24"/>
          <w:lang w:eastAsia="zh-CN"/>
          <w14:textFill>
            <w14:solidFill>
              <w14:schemeClr w14:val="tx1"/>
            </w14:solidFill>
          </w14:textFill>
        </w:rPr>
        <w:t xml:space="preserve">时</w:t>
      </w:r>
      <w:r>
        <w:rPr>
          <w:rFonts w:hint="eastAsia" w:ascii="宋体" w:hAnsi="宋体" w:eastAsia="宋体" w:cs="宋体"/>
          <w:bCs/>
          <w:color w:val="000000" w:themeColor="text1"/>
          <w:sz w:val="24"/>
          <w:szCs w:val="24"/>
          <w:lang w:eastAsia="zh-CN"/>
          <w14:textFill>
            <w14:solidFill>
              <w14:schemeClr w14:val="tx1"/>
            </w14:solidFill>
          </w14:textFill>
        </w:rPr>
        <w:t xml:space="preserve">，中标人需向招标代理机构一次性交付中标服务费：</w:t>
      </w:r>
      <w:r/>
    </w:p>
    <w:p>
      <w:pPr>
        <w:ind w:firstLine="422"/>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position w:val="-10"/>
          <w:sz w:val="24"/>
          <w:szCs w:val="24"/>
          <w:lang w:eastAsia="zh-CN"/>
          <w14:textFill>
            <w14:solidFill>
              <w14:schemeClr w14:val="tx1"/>
            </w14:solidFill>
          </w14:textFill>
        </w:rPr>
        <w:t xml:space="preserve">参考</w:t>
      </w:r>
      <w:r>
        <w:rPr>
          <w:rFonts w:ascii="宋体" w:hAnsi="宋体" w:eastAsia="宋体" w:cs="宋体"/>
          <w:b/>
          <w:bCs/>
          <w:color w:val="000000" w:themeColor="text1"/>
          <w:position w:val="-10"/>
          <w:sz w:val="24"/>
          <w:szCs w:val="24"/>
          <w:lang w:eastAsia="zh-CN"/>
          <w14:textFill>
            <w14:solidFill>
              <w14:schemeClr w14:val="tx1"/>
            </w14:solidFill>
          </w14:textFill>
        </w:rPr>
        <w:t xml:space="preserve">《招标代理服务收费管理暂行办法》(计价格[2002]1980号)(</w:t>
      </w:r>
      <w:r>
        <w:rPr>
          <w:rFonts w:hint="eastAsia" w:ascii="宋体" w:hAnsi="宋体" w:eastAsia="宋体" w:cs="宋体"/>
          <w:b/>
          <w:bCs/>
          <w:color w:val="000000" w:themeColor="text1"/>
          <w:position w:val="-10"/>
          <w:sz w:val="24"/>
          <w:szCs w:val="24"/>
          <w:lang w:eastAsia="zh-CN"/>
          <w14:textFill>
            <w14:solidFill>
              <w14:schemeClr w14:val="tx1"/>
            </w14:solidFill>
          </w14:textFill>
        </w:rPr>
        <w:t xml:space="preserve">货物</w:t>
      </w:r>
      <w:r>
        <w:rPr>
          <w:rFonts w:ascii="宋体" w:hAnsi="宋体" w:eastAsia="宋体" w:cs="宋体"/>
          <w:b/>
          <w:bCs/>
          <w:color w:val="000000" w:themeColor="text1"/>
          <w:position w:val="-10"/>
          <w:sz w:val="24"/>
          <w:szCs w:val="24"/>
          <w:lang w:eastAsia="zh-CN"/>
          <w14:textFill>
            <w14:solidFill>
              <w14:schemeClr w14:val="tx1"/>
            </w14:solidFill>
          </w14:textFill>
        </w:rPr>
        <w:t xml:space="preserve">)*0.7（不按差额定率累进法计算）向招标代理机构一次性交付中标服务费，</w:t>
      </w:r>
      <w:r/>
    </w:p>
    <w:p>
      <w:pPr>
        <w:pStyle w:val="939"/>
        <w:ind w:firstLine="210"/>
        <w:spacing w:after="156"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支付账号：</w:t>
      </w:r>
      <w:r/>
    </w:p>
    <w:p>
      <w:pPr>
        <w:spacing w:after="156"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江苏海外集团国际工程咨询有限公司</w:t>
      </w:r>
      <w:r/>
    </w:p>
    <w:p>
      <w:pPr>
        <w:spacing w:after="156"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地址：南京市建邺区云龙山路56号大唐科技大厦A座第14、15层</w:t>
      </w:r>
      <w:r/>
    </w:p>
    <w:p>
      <w:pPr>
        <w:spacing w:after="156"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开户行名称及账号：交通银行江苏省分行营业部</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320006607010141124109</w:t>
      </w:r>
      <w:r/>
    </w:p>
    <w:p>
      <w:pPr>
        <w:ind w:firstLine="420"/>
        <w:spacing w:after="0" w:line="240" w:lineRule="auto"/>
        <w:rPr>
          <w:rFonts w:ascii="宋体" w:hAnsi="宋体" w:eastAsia="宋体" w:cs="宋体"/>
          <w:color w:val="000000" w:themeColor="text1"/>
          <w:sz w:val="24"/>
          <w:szCs w:val="24"/>
          <w:lang w:val="zh-CN" w:eastAsia="zh-CN"/>
          <w14:textFill>
            <w14:solidFill>
              <w14:schemeClr w14:val="tx1"/>
            </w14:solidFill>
          </w14:textFill>
        </w:rPr>
      </w:pPr>
      <w:r>
        <w:rPr>
          <w:rFonts w:ascii="宋体" w:hAnsi="宋体" w:eastAsia="宋体" w:cs="宋体"/>
          <w:color w:val="000000" w:themeColor="text1"/>
          <w:sz w:val="24"/>
          <w:szCs w:val="24"/>
          <w:lang w:val="zh-CN" w:eastAsia="zh-CN"/>
          <w14:textFill>
            <w14:solidFill>
              <w14:schemeClr w14:val="tx1"/>
            </w14:solidFill>
          </w14:textFill>
        </w:rPr>
      </w:r>
      <w:r/>
    </w:p>
    <w:p>
      <w:pPr>
        <w:ind w:firstLine="42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pStyle w:val="1134"/>
        <w:ind w:firstLine="420"/>
        <w:jc w:val="both"/>
        <w:spacing w:before="0" w:after="0" w:line="240" w:lineRule="auto"/>
        <w:rPr>
          <w:rFonts w:ascii="宋体" w:hAnsi="宋体" w:eastAsia="宋体" w:cs="宋体"/>
          <w:b w:val="0"/>
          <w:bCs w:val="0"/>
          <w:color w:val="000000" w:themeColor="text1"/>
          <w:sz w:val="24"/>
          <w:szCs w:val="24"/>
          <w:lang w:eastAsia="zh-CN"/>
          <w14:textFill>
            <w14:solidFill>
              <w14:schemeClr w14:val="tx1"/>
            </w14:solidFill>
          </w14:textFill>
        </w:rPr>
      </w:pPr>
      <w:r/>
      <w:bookmarkStart w:id="177" w:name="_Toc10267"/>
      <w:r/>
      <w:r/>
    </w:p>
    <w:p>
      <w:pPr>
        <w:spacing w:after="0" w:line="240" w:lineRule="auto"/>
        <w:rPr>
          <w:rFonts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r>
      <w:r/>
    </w:p>
    <w:p>
      <w:pPr>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134"/>
        <w:keepLines w:val="0"/>
        <w:spacing w:before="0" w:after="0" w:line="240" w:lineRule="auto"/>
        <w:widowControl w:val="off"/>
        <w:tabs>
          <w:tab w:val="clear" w:pos="0" w:leader="none"/>
        </w:tabs>
        <w:rPr>
          <w:rFonts w:ascii="宋体" w:hAnsi="宋体" w:eastAsia="宋体" w:cs="宋体"/>
          <w:color w:val="000000" w:themeColor="text1"/>
          <w:sz w:val="44"/>
          <w:szCs w:val="28"/>
          <w:lang w:eastAsia="zh-CN"/>
          <w14:textFill>
            <w14:solidFill>
              <w14:schemeClr w14:val="tx1"/>
            </w14:solidFill>
          </w14:textFill>
        </w:rPr>
      </w:pPr>
      <w:r/>
      <w:bookmarkStart w:id="178" w:name="_Toc14367_WPSOffice_Level1"/>
      <w:r/>
      <w:bookmarkStart w:id="179" w:name="_Toc31954"/>
      <w:r/>
      <w:bookmarkStart w:id="180" w:name="_Toc3397"/>
      <w:r>
        <w:rPr>
          <w:rFonts w:hint="eastAsia" w:ascii="宋体" w:hAnsi="宋体" w:eastAsia="宋体" w:cs="宋体"/>
          <w:color w:val="000000" w:themeColor="text1"/>
          <w:sz w:val="44"/>
          <w:szCs w:val="28"/>
          <w:lang w:eastAsia="zh-CN"/>
          <w14:textFill>
            <w14:solidFill>
              <w14:schemeClr w14:val="tx1"/>
            </w14:solidFill>
          </w14:textFill>
        </w:rPr>
        <w:t xml:space="preserve">第三章  合同文本（参考）</w:t>
      </w:r>
      <w:bookmarkStart w:id="181" w:name="_Toc16938590"/>
      <w:r/>
      <w:bookmarkEnd w:id="181"/>
      <w:r/>
      <w:bookmarkStart w:id="182" w:name="_Toc513029243"/>
      <w:r/>
      <w:bookmarkEnd w:id="182"/>
      <w:r/>
      <w:bookmarkStart w:id="183" w:name="_Hlt16619350"/>
      <w:r/>
      <w:bookmarkEnd w:id="183"/>
      <w:r/>
      <w:bookmarkStart w:id="184" w:name="_Toc20823346"/>
      <w:r/>
      <w:bookmarkEnd w:id="184"/>
      <w:r/>
      <w:bookmarkStart w:id="185" w:name="_Toc120614244"/>
      <w:r/>
      <w:bookmarkEnd w:id="185"/>
      <w:r/>
      <w:bookmarkStart w:id="186" w:name="_Toc16938559"/>
      <w:r/>
      <w:bookmarkEnd w:id="186"/>
      <w:r/>
      <w:bookmarkStart w:id="187" w:name="_Toc20823315"/>
      <w:r/>
      <w:bookmarkEnd w:id="187"/>
      <w:r/>
      <w:r/>
    </w:p>
    <w:p>
      <w:pPr>
        <w:ind w:firstLine="480"/>
        <w:jc w:val="both"/>
        <w:spacing w:after="0" w:line="240" w:lineRule="auto"/>
        <w:widowControl w:val="off"/>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以下为中标后签定本项目合同的通用条款，由采购人与中标人结合本项目具体情况协商后签订。</w:t>
      </w:r>
      <w:r/>
    </w:p>
    <w:p>
      <w:pPr>
        <w:spacing w:after="0" w:line="240" w:lineRule="auto"/>
        <w:rPr>
          <w:rFonts w:ascii="Times New Roman" w:hAnsi="Times New Roman" w:eastAsia="等线" w:cs="Times New Roman"/>
          <w:color w:val="000000" w:themeColor="text1"/>
          <w:sz w:val="24"/>
          <w:szCs w:val="24"/>
          <w:lang w:eastAsia="zh-CN"/>
          <w14:textFill>
            <w14:solidFill>
              <w14:schemeClr w14:val="tx1"/>
            </w14:solidFill>
          </w14:textFill>
        </w:rPr>
      </w:pPr>
      <w:r>
        <w:rPr>
          <w:rFonts w:ascii="Times New Roman" w:hAnsi="Times New Roman" w:eastAsia="等线" w:cs="Times New Roman"/>
          <w:color w:val="000000" w:themeColor="text1"/>
          <w:sz w:val="24"/>
          <w:szCs w:val="24"/>
          <w:lang w:eastAsia="zh-CN"/>
          <w14:textFill>
            <w14:solidFill>
              <w14:schemeClr w14:val="tx1"/>
            </w14:solidFill>
          </w14:textFill>
        </w:rPr>
      </w:r>
      <w:r/>
    </w:p>
    <w:p>
      <w:pPr>
        <w:ind w:firstLine="5040"/>
        <w:jc w:val="right"/>
        <w:rPr>
          <w:rFonts w:asciiTheme="minorEastAsia" w:hAnsiTheme="minorEastAsia" w:cstheme="minor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合同编号：</w:t>
      </w:r>
      <w:r/>
    </w:p>
    <w:p>
      <w:pPr>
        <w:ind w:firstLine="2881"/>
        <w:rPr>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 xml:space="preserve">江苏省肿瘤医院</w:t>
      </w:r>
      <w:r/>
    </w:p>
    <w:p>
      <w:pPr>
        <w:jc w:val="center"/>
        <w:rPr>
          <w:b/>
          <w:bCs/>
          <w:color w:val="000000" w:themeColor="text1"/>
          <w:sz w:val="32"/>
          <w:szCs w:val="32"/>
          <w:lang w:eastAsia="zh-CN"/>
          <w14:textFill>
            <w14:solidFill>
              <w14:schemeClr w14:val="tx1"/>
            </w14:solidFill>
          </w14:textFill>
        </w:rPr>
      </w:pPr>
      <w:r>
        <w:rPr>
          <w:rFonts w:hint="eastAsia" w:asciiTheme="minorEastAsia" w:hAnsiTheme="minorEastAsia" w:cstheme="minorEastAsia"/>
          <w:b/>
          <w:bCs/>
          <w:color w:val="000000" w:themeColor="text1"/>
          <w:sz w:val="32"/>
          <w:szCs w:val="32"/>
          <w:lang w:eastAsia="zh-CN"/>
          <w14:textFill>
            <w14:solidFill>
              <w14:schemeClr w14:val="tx1"/>
            </w14:solidFill>
          </w14:textFill>
        </w:rPr>
        <w:t xml:space="preserve">   </w:t>
      </w:r>
      <w:r>
        <w:rPr>
          <w:rFonts w:hint="eastAsia" w:asciiTheme="minorEastAsia" w:hAnsiTheme="minorEastAsia" w:cstheme="minorEastAsia"/>
          <w:b/>
          <w:bCs/>
          <w:color w:val="000000" w:themeColor="text1"/>
          <w:sz w:val="32"/>
          <w:szCs w:val="32"/>
          <w:u w:val="single"/>
          <w:lang w:eastAsia="zh-CN"/>
          <w14:textFill>
            <w14:solidFill>
              <w14:schemeClr w14:val="tx1"/>
            </w14:solidFill>
          </w14:textFill>
        </w:rPr>
        <w:t xml:space="preserve">               </w:t>
      </w:r>
      <w:r>
        <w:rPr>
          <w:rFonts w:hint="eastAsia" w:asciiTheme="minorEastAsia" w:hAnsiTheme="minorEastAsia" w:cstheme="minorEastAsia"/>
          <w:b/>
          <w:bCs/>
          <w:color w:val="000000" w:themeColor="text1"/>
          <w:sz w:val="32"/>
          <w:szCs w:val="32"/>
          <w:lang w:eastAsia="zh-CN"/>
          <w14:textFill>
            <w14:solidFill>
              <w14:schemeClr w14:val="tx1"/>
            </w14:solidFill>
          </w14:textFill>
        </w:rPr>
        <w:t xml:space="preserve">项目</w:t>
      </w:r>
      <w:r>
        <w:rPr>
          <w:rFonts w:hint="eastAsia"/>
          <w:b/>
          <w:bCs/>
          <w:color w:val="000000" w:themeColor="text1"/>
          <w:sz w:val="32"/>
          <w:szCs w:val="32"/>
          <w:lang w:eastAsia="zh-CN"/>
          <w14:textFill>
            <w14:solidFill>
              <w14:schemeClr w14:val="tx1"/>
            </w14:solidFill>
          </w14:textFill>
        </w:rPr>
        <w:t xml:space="preserve">合同</w:t>
      </w:r>
      <w:r/>
    </w:p>
    <w:p>
      <w:pPr>
        <w:pStyle w:val="946"/>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项目名称：</w:t>
      </w:r>
      <w:r>
        <w:rPr>
          <w:rFonts w:hint="eastAsia" w:hAnsi="宋体"/>
          <w:color w:val="000000" w:themeColor="text1"/>
          <w:sz w:val="24"/>
          <w:szCs w:val="24"/>
          <w:u w:val="single"/>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                    </w:t>
      </w:r>
      <w:r/>
    </w:p>
    <w:p>
      <w:pPr>
        <w:pStyle w:val="946"/>
        <w:spacing w:before="120" w:after="120"/>
        <w:rPr>
          <w:rFonts w:hAnsi="宋体"/>
          <w:color w:val="000000" w:themeColor="text1"/>
          <w:sz w:val="24"/>
          <w:szCs w:val="24"/>
          <w:u w:val="single"/>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合同编号：</w:t>
      </w:r>
      <w:r/>
    </w:p>
    <w:p>
      <w:pPr>
        <w:pStyle w:val="946"/>
        <w:spacing w:before="120" w:after="120"/>
        <w:rPr>
          <w:rFonts w:hAnsi="宋体"/>
          <w:color w:val="000000" w:themeColor="text1"/>
          <w:sz w:val="24"/>
          <w:szCs w:val="24"/>
          <w:u w:val="single"/>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甲方：（买方）</w:t>
      </w:r>
      <w:r>
        <w:rPr>
          <w:rFonts w:hint="eastAsia" w:hAnsi="宋体" w:cs="宋体"/>
          <w:color w:val="000000" w:themeColor="text1"/>
          <w:sz w:val="24"/>
          <w:szCs w:val="24"/>
          <w:u w:val="single"/>
          <w:lang w:eastAsia="zh-CN"/>
          <w14:textFill>
            <w14:solidFill>
              <w14:schemeClr w14:val="tx1"/>
            </w14:solidFill>
          </w14:textFill>
        </w:rPr>
        <w:t xml:space="preserve">江苏省肿瘤防治研究所(江苏省肿瘤医院)</w:t>
      </w:r>
      <w:r/>
    </w:p>
    <w:p>
      <w:pPr>
        <w:pStyle w:val="946"/>
        <w:spacing w:before="120" w:after="120"/>
        <w:rPr>
          <w:rFonts w:hAnsi="宋体" w:eastAsia="宋体"/>
          <w:color w:val="000000" w:themeColor="text1"/>
          <w:sz w:val="24"/>
          <w:szCs w:val="24"/>
          <w:u w:val="single"/>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乙方：（卖方）</w:t>
      </w:r>
      <w:r>
        <w:rPr>
          <w:rFonts w:hint="eastAsia" w:hAnsi="宋体"/>
          <w:color w:val="000000" w:themeColor="text1"/>
          <w:sz w:val="24"/>
          <w:szCs w:val="24"/>
          <w:u w:val="single"/>
          <w:lang w:eastAsia="zh-CN"/>
          <w14:textFill>
            <w14:solidFill>
              <w14:schemeClr w14:val="tx1"/>
            </w14:solidFill>
          </w14:textFill>
        </w:rPr>
        <w:t xml:space="preserve">                              </w:t>
      </w:r>
      <w:r/>
    </w:p>
    <w:p>
      <w:pPr>
        <w:pStyle w:val="1162"/>
        <w:ind w:firstLine="0"/>
        <w:spacing w:before="0" w:after="0" w:line="240" w:lineRule="auto"/>
        <w:rPr>
          <w:rFonts w:hAnsi="宋体"/>
          <w:b/>
          <w:color w:val="000000" w:themeColor="text1"/>
          <w:lang w:eastAsia="zh-CN"/>
          <w14:textFill>
            <w14:solidFill>
              <w14:schemeClr w14:val="tx1"/>
            </w14:solidFill>
          </w14:textFill>
        </w:rPr>
      </w:pPr>
      <w:r>
        <w:rPr>
          <w:rFonts w:hAnsi="宋体"/>
          <w:b/>
          <w:color w:val="000000" w:themeColor="text1"/>
          <w:lang w:eastAsia="zh-CN"/>
          <w14:textFill>
            <w14:solidFill>
              <w14:schemeClr w14:val="tx1"/>
            </w14:solidFill>
          </w14:textFill>
        </w:rPr>
        <w:t xml:space="preserve">   </w:t>
      </w:r>
      <w:r>
        <w:rPr>
          <w:rFonts w:hAnsi="宋体"/>
          <w:color w:val="000000" w:themeColor="text1"/>
          <w:lang w:eastAsia="zh-CN"/>
          <w14:textFill>
            <w14:solidFill>
              <w14:schemeClr w14:val="tx1"/>
            </w14:solidFill>
          </w14:textFill>
        </w:rPr>
        <w:t xml:space="preserve">甲、乙双方根据</w:t>
      </w:r>
      <w:r>
        <w:rPr>
          <w:rFonts w:hint="eastAsia" w:hAnsi="宋体"/>
          <w:color w:val="000000" w:themeColor="text1"/>
          <w:lang w:eastAsia="zh-CN"/>
          <w14:textFill>
            <w14:solidFill>
              <w14:schemeClr w14:val="tx1"/>
            </w14:solidFill>
          </w14:textFill>
        </w:rPr>
        <w:t xml:space="preserve">江苏省肿瘤医院</w:t>
      </w:r>
      <w:r>
        <w:rPr>
          <w:rFonts w:hint="eastAsia" w:hAnsi="宋体"/>
          <w:color w:val="000000" w:themeColor="text1"/>
          <w:u w:val="single"/>
          <w:lang w:eastAsia="zh-CN"/>
          <w14:textFill>
            <w14:solidFill>
              <w14:schemeClr w14:val="tx1"/>
            </w14:solidFill>
          </w14:textFill>
        </w:rPr>
        <w:t xml:space="preserve">                  </w:t>
      </w:r>
      <w:r>
        <w:rPr>
          <w:rFonts w:hint="eastAsia" w:hAnsi="宋体"/>
          <w:color w:val="000000" w:themeColor="text1"/>
          <w:lang w:eastAsia="zh-CN"/>
          <w14:textFill>
            <w14:solidFill>
              <w14:schemeClr w14:val="tx1"/>
            </w14:solidFill>
          </w14:textFill>
        </w:rPr>
        <w:t xml:space="preserve">项目公开招标的结果，签署本合</w:t>
      </w:r>
      <w:r>
        <w:rPr>
          <w:rFonts w:hAnsi="宋体"/>
          <w:color w:val="000000" w:themeColor="text1"/>
          <w:lang w:eastAsia="zh-CN"/>
          <w14:textFill>
            <w14:solidFill>
              <w14:schemeClr w14:val="tx1"/>
            </w14:solidFill>
          </w14:textFill>
        </w:rPr>
        <w:t xml:space="preserve">同。</w:t>
      </w:r>
      <w:r/>
    </w:p>
    <w:p>
      <w:pPr>
        <w:pStyle w:val="946"/>
        <w:spacing w:before="120" w:after="120"/>
        <w:rPr>
          <w:rFonts w:hAnsi="宋体"/>
          <w:b/>
          <w:color w:val="000000" w:themeColor="text1"/>
          <w:sz w:val="24"/>
          <w:szCs w:val="24"/>
          <w14:textFill>
            <w14:solidFill>
              <w14:schemeClr w14:val="tx1"/>
            </w14:solidFill>
          </w14:textFill>
        </w:rPr>
        <w:outlineLvl w:val="0"/>
      </w:pPr>
      <w:r>
        <w:rPr>
          <w:rFonts w:hAnsi="宋体"/>
          <w:b/>
          <w:color w:val="000000" w:themeColor="text1"/>
          <w:sz w:val="24"/>
          <w:szCs w:val="24"/>
          <w14:textFill>
            <w14:solidFill>
              <w14:schemeClr w14:val="tx1"/>
            </w14:solidFill>
          </w14:textFill>
        </w:rPr>
        <w:t xml:space="preserve">一、货物内容</w:t>
      </w:r>
      <w:r/>
    </w:p>
    <w:tbl>
      <w:tblPr>
        <w:tblStyle w:val="970"/>
        <w:tblpPr w:horzAnchor="page" w:tblpX="1338" w:vertAnchor="text" w:tblpY="148" w:leftFromText="180" w:topFromText="0" w:rightFromText="180" w:bottomFromText="0"/>
        <w:tblW w:w="105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1257"/>
        <w:gridCol w:w="2762"/>
        <w:gridCol w:w="1226"/>
        <w:gridCol w:w="1500"/>
        <w:gridCol w:w="1271"/>
        <w:gridCol w:w="1403"/>
      </w:tblGrid>
      <w:tr>
        <w:trPr>
          <w:trHeight w:val="459"/>
        </w:trPr>
        <w:tc>
          <w:tcPr>
            <w:tcW w:w="1085" w:type="dxa"/>
            <w:textDirection w:val="lrTb"/>
            <w:noWrap w:val="false"/>
          </w:tcPr>
          <w:p>
            <w:pPr>
              <w:pStyle w:val="946"/>
              <w:jc w:val="center"/>
              <w:spacing w:before="120" w:after="120"/>
              <w:rPr>
                <w:rFonts w:hAnsi="宋体" w:eastAsia="宋体"/>
                <w:color w:val="000000" w:themeColor="text1"/>
                <w:sz w:val="24"/>
                <w:szCs w:val="24"/>
                <w:u w:val="single"/>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序号</w:t>
            </w:r>
            <w:r/>
          </w:p>
        </w:tc>
        <w:tc>
          <w:tcPr>
            <w:tcW w:w="1257" w:type="dxa"/>
            <w:textDirection w:val="lrTb"/>
            <w:noWrap w:val="false"/>
          </w:tcPr>
          <w:p>
            <w:pPr>
              <w:pStyle w:val="946"/>
              <w:jc w:val="center"/>
              <w:spacing w:before="120" w:after="120"/>
              <w:rPr>
                <w:rFonts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货物名称</w:t>
            </w:r>
            <w:r/>
          </w:p>
        </w:tc>
        <w:tc>
          <w:tcPr>
            <w:tcW w:w="2762" w:type="dxa"/>
            <w:textDirection w:val="lrTb"/>
            <w:noWrap w:val="false"/>
          </w:tcPr>
          <w:p>
            <w:pPr>
              <w:pStyle w:val="946"/>
              <w:jc w:val="center"/>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品牌、型号、规格</w:t>
            </w:r>
            <w:r/>
          </w:p>
        </w:tc>
        <w:tc>
          <w:tcPr>
            <w:tcW w:w="1226" w:type="dxa"/>
            <w:textDirection w:val="lrTb"/>
            <w:noWrap w:val="false"/>
          </w:tcPr>
          <w:p>
            <w:pPr>
              <w:pStyle w:val="946"/>
              <w:jc w:val="center"/>
              <w:spacing w:before="120" w:after="120"/>
              <w:rPr>
                <w:rFonts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单价</w:t>
            </w:r>
            <w:r>
              <w:rPr>
                <w:rFonts w:hint="eastAsia" w:hAnsi="宋体" w:cs="宋体"/>
                <w:color w:val="000000" w:themeColor="text1"/>
                <w:sz w:val="24"/>
                <w:szCs w:val="24"/>
                <w14:textFill>
                  <w14:solidFill>
                    <w14:schemeClr w14:val="tx1"/>
                  </w14:solidFill>
                </w14:textFill>
              </w:rPr>
              <w:t xml:space="preserve">(元)</w:t>
            </w:r>
            <w:r/>
          </w:p>
        </w:tc>
        <w:tc>
          <w:tcPr>
            <w:tcW w:w="1500" w:type="dxa"/>
            <w:textDirection w:val="lrTb"/>
            <w:noWrap w:val="false"/>
          </w:tcPr>
          <w:p>
            <w:pPr>
              <w:pStyle w:val="946"/>
              <w:jc w:val="center"/>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数量（单位）</w:t>
            </w:r>
            <w:r/>
          </w:p>
        </w:tc>
        <w:tc>
          <w:tcPr>
            <w:tcW w:w="1271" w:type="dxa"/>
            <w:textDirection w:val="lrTb"/>
            <w:noWrap w:val="false"/>
          </w:tcPr>
          <w:p>
            <w:pPr>
              <w:pStyle w:val="946"/>
              <w:jc w:val="center"/>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金额</w:t>
            </w:r>
            <w:r>
              <w:rPr>
                <w:rFonts w:hint="eastAsia" w:hAnsi="宋体" w:cs="宋体"/>
                <w:color w:val="000000" w:themeColor="text1"/>
                <w:sz w:val="24"/>
                <w:szCs w:val="24"/>
                <w14:textFill>
                  <w14:solidFill>
                    <w14:schemeClr w14:val="tx1"/>
                  </w14:solidFill>
                </w14:textFill>
              </w:rPr>
              <w:t xml:space="preserve">(元)</w:t>
            </w:r>
            <w:r/>
          </w:p>
        </w:tc>
        <w:tc>
          <w:tcPr>
            <w:tcW w:w="1403" w:type="dxa"/>
            <w:textDirection w:val="lrTb"/>
            <w:noWrap w:val="false"/>
          </w:tcPr>
          <w:p>
            <w:pPr>
              <w:pStyle w:val="946"/>
              <w:jc w:val="center"/>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备注</w:t>
            </w:r>
            <w:r/>
          </w:p>
        </w:tc>
      </w:tr>
      <w:tr>
        <w:trPr/>
        <w:tc>
          <w:tcPr>
            <w:tcW w:w="1085" w:type="dxa"/>
            <w:textDirection w:val="lrTb"/>
            <w:noWrap w:val="false"/>
          </w:tcPr>
          <w:p>
            <w:pPr>
              <w:pStyle w:val="946"/>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c>
          <w:tcPr>
            <w:tcW w:w="1257" w:type="dxa"/>
            <w:textDirection w:val="lrTb"/>
            <w:noWrap w:val="false"/>
          </w:tcPr>
          <w:p>
            <w:pPr>
              <w:pStyle w:val="946"/>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c>
          <w:tcPr>
            <w:tcW w:w="2762" w:type="dxa"/>
            <w:textDirection w:val="lrTb"/>
            <w:noWrap w:val="false"/>
          </w:tcPr>
          <w:p>
            <w:pPr>
              <w:pStyle w:val="946"/>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c>
          <w:tcPr>
            <w:tcW w:w="1226" w:type="dxa"/>
            <w:textDirection w:val="lrTb"/>
            <w:noWrap w:val="false"/>
          </w:tcPr>
          <w:p>
            <w:pPr>
              <w:pStyle w:val="946"/>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c>
          <w:tcPr>
            <w:tcW w:w="1500" w:type="dxa"/>
            <w:textDirection w:val="lrTb"/>
            <w:noWrap w:val="false"/>
          </w:tcPr>
          <w:p>
            <w:pPr>
              <w:pStyle w:val="946"/>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c>
          <w:tcPr>
            <w:tcW w:w="1271" w:type="dxa"/>
            <w:textDirection w:val="lrTb"/>
            <w:noWrap w:val="false"/>
          </w:tcPr>
          <w:p>
            <w:pPr>
              <w:pStyle w:val="946"/>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c>
          <w:tcPr>
            <w:tcW w:w="1403" w:type="dxa"/>
            <w:textDirection w:val="lrTb"/>
            <w:noWrap w:val="false"/>
          </w:tcPr>
          <w:p>
            <w:pPr>
              <w:pStyle w:val="946"/>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r>
    </w:tbl>
    <w:p>
      <w:pPr>
        <w:pStyle w:val="946"/>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p>
      <w:pPr>
        <w:pStyle w:val="946"/>
        <w:spacing w:before="120" w:after="120"/>
        <w:rPr>
          <w:rFonts w:hAnsi="宋体"/>
          <w:b/>
          <w:color w:val="000000" w:themeColor="text1"/>
          <w:sz w:val="24"/>
          <w:szCs w:val="24"/>
          <w14:textFill>
            <w14:solidFill>
              <w14:schemeClr w14:val="tx1"/>
            </w14:solidFill>
          </w14:textFill>
        </w:rPr>
        <w:outlineLvl w:val="0"/>
      </w:pPr>
      <w:r>
        <w:rPr>
          <w:rFonts w:hAnsi="宋体"/>
          <w:b/>
          <w:color w:val="000000" w:themeColor="text1"/>
          <w:sz w:val="24"/>
          <w:szCs w:val="24"/>
          <w14:textFill>
            <w14:solidFill>
              <w14:schemeClr w14:val="tx1"/>
            </w14:solidFill>
          </w14:textFill>
        </w:rPr>
        <w:t xml:space="preserve">二、合同金额</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2.1 </w:t>
      </w:r>
      <w:r>
        <w:rPr>
          <w:rFonts w:hAnsi="宋体" w:cs="宋体"/>
          <w:color w:val="000000" w:themeColor="text1"/>
          <w:sz w:val="24"/>
          <w:szCs w:val="24"/>
          <w:lang w:eastAsia="zh-CN"/>
          <w14:textFill>
            <w14:solidFill>
              <w14:schemeClr w14:val="tx1"/>
            </w14:solidFill>
          </w14:textFill>
        </w:rPr>
        <w:t xml:space="preserve">本合同</w:t>
      </w:r>
      <w:r>
        <w:rPr>
          <w:rFonts w:hint="eastAsia" w:hAnsi="宋体" w:cs="宋体"/>
          <w:color w:val="000000" w:themeColor="text1"/>
          <w:sz w:val="24"/>
          <w:szCs w:val="24"/>
          <w:lang w:eastAsia="zh-CN"/>
          <w14:textFill>
            <w14:solidFill>
              <w14:schemeClr w14:val="tx1"/>
            </w14:solidFill>
          </w14:textFill>
        </w:rPr>
        <w:t xml:space="preserve">总</w:t>
      </w:r>
      <w:r>
        <w:rPr>
          <w:rFonts w:hAnsi="宋体" w:cs="宋体"/>
          <w:color w:val="000000" w:themeColor="text1"/>
          <w:sz w:val="24"/>
          <w:szCs w:val="24"/>
          <w:lang w:eastAsia="zh-CN"/>
          <w14:textFill>
            <w14:solidFill>
              <w14:schemeClr w14:val="tx1"/>
            </w14:solidFill>
          </w14:textFill>
        </w:rPr>
        <w:t xml:space="preserve">金额为</w:t>
      </w:r>
      <w:r>
        <w:rPr>
          <w:rFonts w:hint="eastAsia" w:hAnsi="宋体" w:cs="宋体"/>
          <w:color w:val="000000" w:themeColor="text1"/>
          <w:sz w:val="24"/>
          <w:szCs w:val="24"/>
          <w:lang w:eastAsia="zh-CN"/>
          <w14:textFill>
            <w14:solidFill>
              <w14:schemeClr w14:val="tx1"/>
            </w14:solidFill>
          </w14:textFill>
        </w:rPr>
        <w:t xml:space="preserve">人民币</w:t>
      </w:r>
      <w:r>
        <w:rPr>
          <w:rFonts w:hAnsi="宋体" w:cs="宋体"/>
          <w:color w:val="000000" w:themeColor="text1"/>
          <w:sz w:val="24"/>
          <w:szCs w:val="24"/>
          <w:lang w:eastAsia="zh-CN"/>
          <w14:textFill>
            <w14:solidFill>
              <w14:schemeClr w14:val="tx1"/>
            </w14:solidFill>
          </w14:textFill>
        </w:rPr>
        <w:t xml:space="preserve">(大写)：</w:t>
      </w:r>
      <w:r>
        <w:rPr>
          <w:rFonts w:hint="eastAsia" w:hAnsi="宋体" w:cs="宋体"/>
          <w:color w:val="000000" w:themeColor="text1"/>
          <w:sz w:val="24"/>
          <w:szCs w:val="24"/>
          <w:u w:val="single"/>
          <w:lang w:eastAsia="zh-CN"/>
          <w14:textFill>
            <w14:solidFill>
              <w14:schemeClr w14:val="tx1"/>
            </w14:solidFill>
          </w14:textFill>
        </w:rPr>
        <w:t xml:space="preserve">              </w:t>
      </w:r>
      <w:r>
        <w:rPr>
          <w:rFonts w:hint="eastAsia" w:hAnsi="宋体" w:cs="宋体"/>
          <w:color w:val="000000" w:themeColor="text1"/>
          <w:sz w:val="24"/>
          <w:szCs w:val="24"/>
          <w:lang w:eastAsia="zh-CN"/>
          <w14:textFill>
            <w14:solidFill>
              <w14:schemeClr w14:val="tx1"/>
            </w14:solidFill>
          </w14:textFill>
        </w:rPr>
        <w:t xml:space="preserve">（小写：￥</w:t>
      </w:r>
      <w:r>
        <w:rPr>
          <w:rFonts w:hint="eastAsia" w:hAnsi="宋体" w:cs="宋体"/>
          <w:color w:val="000000" w:themeColor="text1"/>
          <w:sz w:val="24"/>
          <w:szCs w:val="24"/>
          <w:u w:val="single"/>
          <w:lang w:eastAsia="zh-CN"/>
          <w14:textFill>
            <w14:solidFill>
              <w14:schemeClr w14:val="tx1"/>
            </w14:solidFill>
          </w14:textFill>
        </w:rPr>
        <w:t xml:space="preserve">         </w:t>
      </w:r>
      <w:r>
        <w:rPr>
          <w:rFonts w:hint="eastAsia" w:hAnsi="宋体" w:cs="宋体"/>
          <w:color w:val="000000" w:themeColor="text1"/>
          <w:sz w:val="24"/>
          <w:szCs w:val="24"/>
          <w:lang w:eastAsia="zh-CN"/>
          <w14:textFill>
            <w14:solidFill>
              <w14:schemeClr w14:val="tx1"/>
            </w14:solidFill>
          </w14:textFill>
        </w:rPr>
        <w:t xml:space="preserve">）</w:t>
      </w:r>
      <w:r/>
    </w:p>
    <w:p>
      <w:pPr>
        <w:pStyle w:val="946"/>
        <w:spacing w:before="120" w:after="120"/>
        <w:rPr>
          <w:rFonts w:hAnsi="宋体"/>
          <w:b/>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三、</w:t>
      </w:r>
      <w:r>
        <w:rPr>
          <w:rFonts w:hint="eastAsia" w:hAnsi="宋体"/>
          <w:b/>
          <w:color w:val="000000" w:themeColor="text1"/>
          <w:sz w:val="24"/>
          <w:szCs w:val="24"/>
          <w:lang w:eastAsia="zh-CN"/>
          <w14:textFill>
            <w14:solidFill>
              <w14:schemeClr w14:val="tx1"/>
            </w14:solidFill>
          </w14:textFill>
        </w:rPr>
        <w:t xml:space="preserve">合同文件组成</w:t>
      </w:r>
      <w:r/>
    </w:p>
    <w:p>
      <w:pPr>
        <w:pStyle w:val="946"/>
        <w:ind w:left="410" w:hanging="410"/>
        <w:jc w:val="center"/>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本合同文件及其附件。下列资料亦为本货物采购合同不可分割的部分：</w:t>
      </w:r>
      <w:r/>
    </w:p>
    <w:p>
      <w:pPr>
        <w:pStyle w:val="946"/>
        <w:numPr>
          <w:ilvl w:val="0"/>
          <w:numId w:val="3"/>
        </w:numPr>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甲方针对本货物项目的招标采购文件；</w:t>
      </w:r>
      <w:r/>
    </w:p>
    <w:p>
      <w:pPr>
        <w:pStyle w:val="946"/>
        <w:numPr>
          <w:ilvl w:val="0"/>
          <w:numId w:val="3"/>
        </w:numPr>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乙方提交的投标文件（含投标函、投标报价表、质量技术要求响应、资质证明、服务承诺等各项内容）；</w:t>
      </w:r>
      <w:r/>
    </w:p>
    <w:p>
      <w:pPr>
        <w:pStyle w:val="946"/>
        <w:numPr>
          <w:ilvl w:val="0"/>
          <w:numId w:val="3"/>
        </w:numPr>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乙方在投标过程中的书面承诺；</w:t>
      </w:r>
      <w:r/>
    </w:p>
    <w:p>
      <w:pPr>
        <w:pStyle w:val="946"/>
        <w:numPr>
          <w:ilvl w:val="0"/>
          <w:numId w:val="3"/>
        </w:numPr>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中标通知书；</w:t>
      </w:r>
      <w:r/>
    </w:p>
    <w:p>
      <w:pPr>
        <w:pStyle w:val="946"/>
        <w:numPr>
          <w:ilvl w:val="0"/>
          <w:numId w:val="3"/>
        </w:numPr>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甲方、乙方商定的实施方案、沟通应答记录等其它必要文件及补充文件；</w:t>
      </w:r>
      <w:r/>
    </w:p>
    <w:p>
      <w:pPr>
        <w:pStyle w:val="946"/>
        <w:numPr>
          <w:ilvl w:val="0"/>
          <w:numId w:val="3"/>
        </w:numPr>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乙方向甲方提供，甲方认可并封存的样品及甲方对实物样品可能的修改意见。</w:t>
      </w:r>
      <w:r/>
    </w:p>
    <w:p>
      <w:pPr>
        <w:pStyle w:val="946"/>
        <w:ind w:left="412" w:hanging="411"/>
        <w:spacing w:before="120" w:after="120"/>
        <w:rPr>
          <w:rFonts w:hAnsi="宋体"/>
          <w:b/>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四、知识产权</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4.1乙</w:t>
      </w:r>
      <w:r>
        <w:rPr>
          <w:rFonts w:hint="eastAsia" w:hAnsi="宋体"/>
          <w:color w:val="000000" w:themeColor="text1"/>
          <w:sz w:val="24"/>
          <w:szCs w:val="24"/>
          <w:lang w:eastAsia="zh-CN"/>
          <w14:textFill>
            <w14:solidFill>
              <w14:schemeClr w14:val="tx1"/>
            </w14:solidFill>
          </w14:textFill>
        </w:rPr>
        <w:t xml:space="preserve">方应保证甲方在使用、接受本合同货物和服务或其任何一部分时不受第三方提出侵犯其专利权、版权、商标权和工业设计权等知识产权的起诉。一旦出现侵权，由乙方负全部责任。</w:t>
      </w:r>
      <w:r/>
    </w:p>
    <w:p>
      <w:pPr>
        <w:pStyle w:val="946"/>
        <w:spacing w:before="120" w:after="120"/>
        <w:rPr>
          <w:rFonts w:hAnsi="宋体"/>
          <w:color w:val="000000" w:themeColor="text1"/>
          <w:sz w:val="24"/>
          <w:szCs w:val="24"/>
          <w:u w:val="single"/>
          <w:lang w:eastAsia="zh-CN"/>
          <w14:textFill>
            <w14:solidFill>
              <w14:schemeClr w14:val="tx1"/>
            </w14:solidFill>
          </w14:textFill>
        </w:rPr>
      </w:pPr>
      <w:r>
        <w:rPr>
          <w:rFonts w:hAnsi="宋体"/>
          <w:b/>
          <w:color w:val="000000" w:themeColor="text1"/>
          <w:sz w:val="24"/>
          <w:szCs w:val="24"/>
          <w:lang w:eastAsia="zh-CN"/>
          <w14:textFill>
            <w14:solidFill>
              <w14:schemeClr w14:val="tx1"/>
            </w14:solidFill>
          </w14:textFill>
        </w:rPr>
        <w:t xml:space="preserve">五、产权担保</w:t>
      </w:r>
      <w:r/>
    </w:p>
    <w:p>
      <w:pPr>
        <w:pStyle w:val="946"/>
        <w:ind w:left="408" w:hanging="408"/>
        <w:spacing w:before="120" w:after="120"/>
        <w:rPr>
          <w:rFonts w:hAnsi="宋体"/>
          <w:color w:val="000000" w:themeColor="text1"/>
          <w:sz w:val="24"/>
          <w:szCs w:val="24"/>
          <w:u w:val="single"/>
          <w:lang w:eastAsia="zh-CN"/>
          <w14:textFill>
            <w14:solidFill>
              <w14:schemeClr w14:val="tx1"/>
            </w14:solidFill>
          </w14:textFill>
        </w:rPr>
        <w:outlineLvl w:val="0"/>
      </w:pPr>
      <w:r>
        <w:rPr>
          <w:rFonts w:hAnsi="宋体"/>
          <w:color w:val="000000" w:themeColor="text1"/>
          <w:sz w:val="24"/>
          <w:szCs w:val="24"/>
          <w:lang w:eastAsia="zh-CN"/>
          <w14:textFill>
            <w14:solidFill>
              <w14:schemeClr w14:val="tx1"/>
            </w14:solidFill>
          </w14:textFill>
        </w:rPr>
        <w:t xml:space="preserve">5.1 乙方保证所交付的货物的所有权完全属于乙方且无任何抵押、查封等产权瑕疵。</w:t>
      </w:r>
      <w:r/>
    </w:p>
    <w:p>
      <w:pPr>
        <w:spacing w:before="156" w:after="156"/>
        <w:rPr>
          <w:rFonts w:ascii="宋体" w:hAnsi="宋体" w:eastAsia="仿宋_GB2312"/>
          <w:b/>
          <w:color w:val="000000" w:themeColor="text1"/>
          <w:sz w:val="24"/>
          <w:szCs w:val="24"/>
          <w:lang w:eastAsia="zh-CN"/>
          <w14:textFill>
            <w14:solidFill>
              <w14:schemeClr w14:val="tx1"/>
            </w14:solidFill>
          </w14:textFill>
        </w:rPr>
        <w:outlineLvl w:val="0"/>
      </w:pPr>
      <w:r>
        <w:rPr>
          <w:rFonts w:hint="eastAsia" w:ascii="宋体" w:hAnsi="宋体"/>
          <w:b/>
          <w:color w:val="000000" w:themeColor="text1"/>
          <w:sz w:val="24"/>
          <w:szCs w:val="24"/>
          <w:lang w:eastAsia="zh-CN"/>
          <w14:textFill>
            <w14:solidFill>
              <w14:schemeClr w14:val="tx1"/>
            </w14:solidFill>
          </w14:textFill>
        </w:rPr>
        <w:t xml:space="preserve">六、转包或分包</w:t>
      </w:r>
      <w:r/>
    </w:p>
    <w:p>
      <w:pPr>
        <w:spacing w:before="156" w:after="156"/>
        <w:rPr>
          <w:rFonts w:ascii="宋体" w:hAnsi="宋体" w:eastAsia="仿宋_GB2312"/>
          <w:color w:val="000000" w:themeColor="text1"/>
          <w:sz w:val="24"/>
          <w:szCs w:val="24"/>
          <w:lang w:eastAsia="zh-CN"/>
          <w14:textFill>
            <w14:solidFill>
              <w14:schemeClr w14:val="tx1"/>
            </w14:solidFill>
          </w14:textFill>
        </w:rPr>
        <w:outlineLvl w:val="0"/>
      </w:pPr>
      <w:r>
        <w:rPr>
          <w:rFonts w:hint="eastAsia" w:ascii="宋体" w:hAnsi="宋体"/>
          <w:color w:val="000000" w:themeColor="text1"/>
          <w:sz w:val="24"/>
          <w:szCs w:val="24"/>
          <w:lang w:eastAsia="zh-CN"/>
          <w14:textFill>
            <w14:solidFill>
              <w14:schemeClr w14:val="tx1"/>
            </w14:solidFill>
          </w14:textFill>
        </w:rPr>
        <w:t xml:space="preserve">6</w:t>
      </w:r>
      <w:r>
        <w:rPr>
          <w:rFonts w:ascii="宋体" w:hAnsi="宋体"/>
          <w:color w:val="000000" w:themeColor="text1"/>
          <w:sz w:val="24"/>
          <w:szCs w:val="24"/>
          <w:lang w:eastAsia="zh-CN"/>
          <w14:textFill>
            <w14:solidFill>
              <w14:schemeClr w14:val="tx1"/>
            </w14:solidFill>
          </w14:textFill>
        </w:rPr>
        <w:t xml:space="preserve">.1</w:t>
      </w:r>
      <w:r>
        <w:rPr>
          <w:rFonts w:hint="eastAsia" w:ascii="宋体" w:hAnsi="宋体"/>
          <w:color w:val="000000" w:themeColor="text1"/>
          <w:sz w:val="24"/>
          <w:szCs w:val="24"/>
          <w:lang w:eastAsia="zh-CN"/>
          <w14:textFill>
            <w14:solidFill>
              <w14:schemeClr w14:val="tx1"/>
            </w14:solidFill>
          </w14:textFill>
        </w:rPr>
        <w:t xml:space="preserve">本合同范围的货物，应由乙方直接供应，不得转让他人供应；</w:t>
      </w:r>
      <w:r/>
    </w:p>
    <w:p>
      <w:pPr>
        <w:spacing w:before="156" w:after="156"/>
        <w:rPr>
          <w:rFonts w:ascii="宋体" w:hAnsi="宋体" w:eastAsia="仿宋_GB2312"/>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6</w:t>
      </w:r>
      <w:r>
        <w:rPr>
          <w:rFonts w:ascii="宋体" w:hAnsi="宋体"/>
          <w:color w:val="000000" w:themeColor="text1"/>
          <w:sz w:val="24"/>
          <w:szCs w:val="24"/>
          <w:lang w:eastAsia="zh-CN"/>
          <w14:textFill>
            <w14:solidFill>
              <w14:schemeClr w14:val="tx1"/>
            </w14:solidFill>
          </w14:textFill>
        </w:rPr>
        <w:t xml:space="preserve">.2 </w:t>
      </w:r>
      <w:r>
        <w:rPr>
          <w:rFonts w:hint="eastAsia" w:ascii="宋体" w:hAnsi="宋体"/>
          <w:color w:val="000000" w:themeColor="text1"/>
          <w:sz w:val="24"/>
          <w:szCs w:val="24"/>
          <w:lang w:eastAsia="zh-CN"/>
          <w14:textFill>
            <w14:solidFill>
              <w14:schemeClr w14:val="tx1"/>
            </w14:solidFill>
          </w14:textFill>
        </w:rPr>
        <w:t xml:space="preserve">除非得到甲方的书面同意，乙方不得部分分包给他人供应。</w:t>
      </w:r>
      <w:r/>
    </w:p>
    <w:p>
      <w:pPr>
        <w:spacing w:before="156" w:after="156"/>
        <w:rPr>
          <w:rFonts w:ascii="宋体" w:hAnsi="宋体" w:eastAsia="仿宋_GB2312"/>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6</w:t>
      </w:r>
      <w:r>
        <w:rPr>
          <w:rFonts w:ascii="宋体" w:hAnsi="宋体"/>
          <w:color w:val="000000" w:themeColor="text1"/>
          <w:sz w:val="24"/>
          <w:szCs w:val="24"/>
          <w:lang w:eastAsia="zh-CN"/>
          <w14:textFill>
            <w14:solidFill>
              <w14:schemeClr w14:val="tx1"/>
            </w14:solidFill>
          </w14:textFill>
        </w:rPr>
        <w:t xml:space="preserve">.3</w:t>
      </w:r>
      <w:r>
        <w:rPr>
          <w:rFonts w:hint="eastAsia" w:ascii="宋体" w:hAnsi="宋体"/>
          <w:color w:val="000000" w:themeColor="text1"/>
          <w:sz w:val="24"/>
          <w:szCs w:val="24"/>
          <w:lang w:eastAsia="zh-CN"/>
          <w14:textFill>
            <w14:solidFill>
              <w14:schemeClr w14:val="tx1"/>
            </w14:solidFill>
          </w14:textFill>
        </w:rPr>
        <w:t xml:space="preserve">如有转让和未经甲方同意的分包行为，甲方有权给予终止合同。</w:t>
      </w:r>
      <w:r/>
    </w:p>
    <w:p>
      <w:pPr>
        <w:pStyle w:val="946"/>
        <w:numPr>
          <w:ilvl w:val="0"/>
          <w:numId w:val="4"/>
        </w:numPr>
        <w:spacing w:before="120" w:after="120"/>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维保条款</w:t>
      </w:r>
      <w:r/>
    </w:p>
    <w:p>
      <w:pPr>
        <w:pStyle w:val="946"/>
        <w:spacing w:before="120" w:after="120"/>
        <w:rPr>
          <w:rFonts w:hAnsi="宋体" w:eastAsia="宋体"/>
          <w:b/>
          <w:color w:val="000000" w:themeColor="text1"/>
          <w:sz w:val="24"/>
          <w:szCs w:val="24"/>
          <w:lang w:eastAsia="zh-CN"/>
          <w14:textFill>
            <w14:solidFill>
              <w14:schemeClr w14:val="tx1"/>
            </w14:solidFill>
          </w14:textFill>
        </w:rPr>
      </w:pPr>
      <w:r>
        <w:rPr>
          <w:rFonts w:hint="eastAsia" w:hAnsi="宋体"/>
          <w:b/>
          <w:color w:val="000000" w:themeColor="text1"/>
          <w:sz w:val="24"/>
          <w:szCs w:val="24"/>
          <w:lang w:eastAsia="zh-CN"/>
          <w14:textFill>
            <w14:solidFill>
              <w14:schemeClr w14:val="tx1"/>
            </w14:solidFill>
          </w14:textFill>
        </w:rPr>
        <w:t xml:space="preserve"> </w:t>
      </w:r>
      <w:r>
        <w:rPr>
          <w:rFonts w:hint="eastAsia" w:hAnsi="宋体"/>
          <w:b/>
          <w:color w:val="000000" w:themeColor="text1"/>
          <w:sz w:val="24"/>
          <w:szCs w:val="24"/>
          <w:u w:val="single"/>
          <w:lang w:eastAsia="zh-CN"/>
          <w14:textFill>
            <w14:solidFill>
              <w14:schemeClr w14:val="tx1"/>
            </w14:solidFill>
          </w14:textFill>
        </w:rPr>
        <w:t xml:space="preserve">                                     </w:t>
      </w:r>
      <w:r>
        <w:rPr>
          <w:rFonts w:hint="eastAsia" w:hAnsi="宋体"/>
          <w:b/>
          <w:color w:val="000000" w:themeColor="text1"/>
          <w:sz w:val="24"/>
          <w:szCs w:val="24"/>
          <w:lang w:eastAsia="zh-CN"/>
          <w14:textFill>
            <w14:solidFill>
              <w14:schemeClr w14:val="tx1"/>
            </w14:solidFill>
          </w14:textFill>
        </w:rPr>
        <w:t xml:space="preserve">    </w:t>
      </w:r>
      <w:r/>
    </w:p>
    <w:p>
      <w:pPr>
        <w:pStyle w:val="946"/>
        <w:spacing w:before="120" w:after="120"/>
        <w:rPr>
          <w:rFonts w:hAnsi="宋体"/>
          <w:b/>
          <w:color w:val="000000" w:themeColor="text1"/>
          <w:sz w:val="24"/>
          <w:szCs w:val="24"/>
          <w:lang w:eastAsia="zh-CN"/>
          <w14:textFill>
            <w14:solidFill>
              <w14:schemeClr w14:val="tx1"/>
            </w14:solidFill>
          </w14:textFill>
        </w:rPr>
        <w:outlineLvl w:val="0"/>
      </w:pPr>
      <w:r>
        <w:rPr>
          <w:rFonts w:hint="eastAsia" w:hAnsi="宋体"/>
          <w:b/>
          <w:color w:val="000000" w:themeColor="text1"/>
          <w:sz w:val="24"/>
          <w:szCs w:val="24"/>
          <w:lang w:eastAsia="zh-CN"/>
          <w14:textFill>
            <w14:solidFill>
              <w14:schemeClr w14:val="tx1"/>
            </w14:solidFill>
          </w14:textFill>
        </w:rPr>
        <w:t xml:space="preserve">八</w:t>
      </w:r>
      <w:r>
        <w:rPr>
          <w:rFonts w:hAnsi="宋体"/>
          <w:b/>
          <w:color w:val="000000" w:themeColor="text1"/>
          <w:sz w:val="24"/>
          <w:szCs w:val="24"/>
          <w:lang w:eastAsia="zh-CN"/>
          <w14:textFill>
            <w14:solidFill>
              <w14:schemeClr w14:val="tx1"/>
            </w14:solidFill>
          </w14:textFill>
        </w:rPr>
        <w:t xml:space="preserve">、交货期、交货方式及交货地点</w:t>
      </w:r>
      <w:r/>
    </w:p>
    <w:p>
      <w:pPr>
        <w:pStyle w:val="946"/>
        <w:spacing w:before="120" w:after="120"/>
        <w:rPr>
          <w:rFonts w:hAnsi="宋体"/>
          <w:bCs/>
          <w:color w:val="000000" w:themeColor="text1"/>
          <w:sz w:val="24"/>
          <w:szCs w:val="24"/>
          <w:u w:val="single"/>
          <w:lang w:eastAsia="zh-CN"/>
          <w14:textFill>
            <w14:solidFill>
              <w14:schemeClr w14:val="tx1"/>
            </w14:solidFill>
          </w14:textFill>
        </w:rPr>
      </w:pPr>
      <w:r>
        <w:rPr>
          <w:rFonts w:hint="eastAsia" w:hAnsi="宋体"/>
          <w:bCs/>
          <w:color w:val="000000" w:themeColor="text1"/>
          <w:sz w:val="24"/>
          <w:szCs w:val="24"/>
          <w:lang w:eastAsia="zh-CN"/>
          <w14:textFill>
            <w14:solidFill>
              <w14:schemeClr w14:val="tx1"/>
            </w14:solidFill>
          </w14:textFill>
        </w:rPr>
        <w:t xml:space="preserve">8</w:t>
      </w:r>
      <w:r>
        <w:rPr>
          <w:rFonts w:hAnsi="宋体"/>
          <w:bCs/>
          <w:color w:val="000000" w:themeColor="text1"/>
          <w:sz w:val="24"/>
          <w:szCs w:val="24"/>
          <w:lang w:eastAsia="zh-CN"/>
          <w14:textFill>
            <w14:solidFill>
              <w14:schemeClr w14:val="tx1"/>
            </w14:solidFill>
          </w14:textFill>
        </w:rPr>
        <w:t xml:space="preserve">.1 交货期：</w:t>
      </w:r>
      <w:r>
        <w:rPr>
          <w:rFonts w:hint="eastAsia" w:hAnsi="宋体"/>
          <w:bCs/>
          <w:color w:val="000000" w:themeColor="text1"/>
          <w:sz w:val="24"/>
          <w:szCs w:val="24"/>
          <w:u w:val="single"/>
          <w:lang w:eastAsia="zh-CN"/>
          <w14:textFill>
            <w14:solidFill>
              <w14:schemeClr w14:val="tx1"/>
            </w14:solidFill>
          </w14:textFill>
        </w:rPr>
        <w:t xml:space="preserve">              </w:t>
      </w:r>
      <w:r/>
    </w:p>
    <w:p>
      <w:pPr>
        <w:pStyle w:val="946"/>
        <w:spacing w:before="120" w:after="120"/>
        <w:rPr>
          <w:rFonts w:hAnsi="宋体"/>
          <w:color w:val="000000" w:themeColor="text1"/>
          <w:sz w:val="24"/>
          <w:szCs w:val="24"/>
          <w:u w:val="single"/>
          <w:lang w:eastAsia="zh-CN"/>
          <w14:textFill>
            <w14:solidFill>
              <w14:schemeClr w14:val="tx1"/>
            </w14:solidFill>
          </w14:textFill>
        </w:rPr>
      </w:pPr>
      <w:r>
        <w:rPr>
          <w:rFonts w:hint="eastAsia" w:hAnsi="宋体"/>
          <w:bCs/>
          <w:color w:val="000000" w:themeColor="text1"/>
          <w:sz w:val="24"/>
          <w:szCs w:val="24"/>
          <w:lang w:eastAsia="zh-CN"/>
          <w14:textFill>
            <w14:solidFill>
              <w14:schemeClr w14:val="tx1"/>
            </w14:solidFill>
          </w14:textFill>
        </w:rPr>
        <w:t xml:space="preserve">8</w:t>
      </w:r>
      <w:r>
        <w:rPr>
          <w:rFonts w:hAnsi="宋体"/>
          <w:bCs/>
          <w:color w:val="000000" w:themeColor="text1"/>
          <w:sz w:val="24"/>
          <w:szCs w:val="24"/>
          <w:lang w:eastAsia="zh-CN"/>
          <w14:textFill>
            <w14:solidFill>
              <w14:schemeClr w14:val="tx1"/>
            </w14:solidFill>
          </w14:textFill>
        </w:rPr>
        <w:t xml:space="preserve">.2 交货方式：</w:t>
      </w:r>
      <w:r>
        <w:rPr>
          <w:rFonts w:hint="eastAsia" w:hAnsi="宋体"/>
          <w:bCs/>
          <w:color w:val="000000" w:themeColor="text1"/>
          <w:sz w:val="24"/>
          <w:szCs w:val="24"/>
          <w:u w:val="single"/>
          <w:lang w:eastAsia="zh-CN"/>
          <w14:textFill>
            <w14:solidFill>
              <w14:schemeClr w14:val="tx1"/>
            </w14:solidFill>
          </w14:textFill>
        </w:rPr>
        <w:t xml:space="preserve">现场实施交付</w:t>
      </w:r>
      <w:r/>
    </w:p>
    <w:p>
      <w:pPr>
        <w:pStyle w:val="946"/>
        <w:spacing w:before="120" w:after="120"/>
        <w:rPr>
          <w:rFonts w:hAnsi="宋体"/>
          <w:color w:val="000000" w:themeColor="text1"/>
          <w:sz w:val="24"/>
          <w:szCs w:val="24"/>
          <w:u w:val="single"/>
          <w:lang w:eastAsia="zh-CN"/>
          <w14:textFill>
            <w14:solidFill>
              <w14:schemeClr w14:val="tx1"/>
            </w14:solidFill>
          </w14:textFill>
        </w:rPr>
      </w:pPr>
      <w:r>
        <w:rPr>
          <w:rFonts w:hint="eastAsia" w:hAnsi="宋体"/>
          <w:bCs/>
          <w:color w:val="000000" w:themeColor="text1"/>
          <w:sz w:val="24"/>
          <w:szCs w:val="24"/>
          <w:lang w:eastAsia="zh-CN"/>
          <w14:textFill>
            <w14:solidFill>
              <w14:schemeClr w14:val="tx1"/>
            </w14:solidFill>
          </w14:textFill>
        </w:rPr>
        <w:t xml:space="preserve">8</w:t>
      </w:r>
      <w:r>
        <w:rPr>
          <w:rFonts w:hAnsi="宋体"/>
          <w:bCs/>
          <w:color w:val="000000" w:themeColor="text1"/>
          <w:sz w:val="24"/>
          <w:szCs w:val="24"/>
          <w:lang w:eastAsia="zh-CN"/>
          <w14:textFill>
            <w14:solidFill>
              <w14:schemeClr w14:val="tx1"/>
            </w14:solidFill>
          </w14:textFill>
        </w:rPr>
        <w:t xml:space="preserve">.3 交货地点：</w:t>
      </w:r>
      <w:r>
        <w:rPr>
          <w:rFonts w:hint="eastAsia" w:hAnsi="宋体"/>
          <w:bCs/>
          <w:color w:val="000000" w:themeColor="text1"/>
          <w:sz w:val="24"/>
          <w:szCs w:val="24"/>
          <w:u w:val="single"/>
          <w:lang w:eastAsia="zh-CN"/>
          <w14:textFill>
            <w14:solidFill>
              <w14:schemeClr w14:val="tx1"/>
            </w14:solidFill>
          </w14:textFill>
        </w:rPr>
        <w:t xml:space="preserve">江苏省肿瘤医院</w:t>
      </w:r>
      <w:r/>
    </w:p>
    <w:p>
      <w:pPr>
        <w:pStyle w:val="946"/>
        <w:spacing w:before="120" w:after="120"/>
        <w:rPr>
          <w:rFonts w:hAnsi="宋体"/>
          <w:b/>
          <w:color w:val="000000" w:themeColor="text1"/>
          <w:sz w:val="24"/>
          <w:szCs w:val="24"/>
          <w:lang w:eastAsia="zh-CN"/>
          <w14:textFill>
            <w14:solidFill>
              <w14:schemeClr w14:val="tx1"/>
            </w14:solidFill>
          </w14:textFill>
        </w:rPr>
      </w:pPr>
      <w:r>
        <w:rPr>
          <w:rFonts w:hint="eastAsia" w:hAnsi="宋体"/>
          <w:b/>
          <w:color w:val="000000" w:themeColor="text1"/>
          <w:sz w:val="24"/>
          <w:szCs w:val="24"/>
          <w:lang w:eastAsia="zh-CN"/>
          <w14:textFill>
            <w14:solidFill>
              <w14:schemeClr w14:val="tx1"/>
            </w14:solidFill>
          </w14:textFill>
        </w:rPr>
        <w:t xml:space="preserve">九</w:t>
      </w:r>
      <w:r>
        <w:rPr>
          <w:rFonts w:hAnsi="宋体"/>
          <w:b/>
          <w:color w:val="000000" w:themeColor="text1"/>
          <w:sz w:val="24"/>
          <w:szCs w:val="24"/>
          <w:lang w:eastAsia="zh-CN"/>
          <w14:textFill>
            <w14:solidFill>
              <w14:schemeClr w14:val="tx1"/>
            </w14:solidFill>
          </w14:textFill>
        </w:rPr>
        <w:t xml:space="preserve">、货款支付</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9</w:t>
      </w:r>
      <w:r>
        <w:rPr>
          <w:rFonts w:hAnsi="宋体"/>
          <w:color w:val="000000" w:themeColor="text1"/>
          <w:sz w:val="24"/>
          <w:szCs w:val="24"/>
          <w:lang w:eastAsia="zh-CN"/>
          <w14:textFill>
            <w14:solidFill>
              <w14:schemeClr w14:val="tx1"/>
            </w14:solidFill>
          </w14:textFill>
        </w:rPr>
        <w:t xml:space="preserve">.1 </w:t>
      </w:r>
      <w:r>
        <w:rPr>
          <w:rFonts w:hint="eastAsia" w:hAnsi="宋体"/>
          <w:color w:val="000000" w:themeColor="text1"/>
          <w:sz w:val="24"/>
          <w:szCs w:val="24"/>
          <w:lang w:eastAsia="zh-CN"/>
          <w14:textFill>
            <w14:solidFill>
              <w14:schemeClr w14:val="tx1"/>
            </w14:solidFill>
          </w14:textFill>
        </w:rPr>
        <w:t xml:space="preserve">采购资金的支付方式、时间及条件</w:t>
      </w:r>
      <w:r>
        <w:rPr>
          <w:rFonts w:hAnsi="宋体"/>
          <w:color w:val="000000" w:themeColor="text1"/>
          <w:sz w:val="24"/>
          <w:szCs w:val="24"/>
          <w:lang w:eastAsia="zh-CN"/>
          <w14:textFill>
            <w14:solidFill>
              <w14:schemeClr w14:val="tx1"/>
            </w14:solidFill>
          </w14:textFill>
        </w:rPr>
        <w:t xml:space="preserve">：</w:t>
      </w:r>
      <w:r/>
    </w:p>
    <w:tbl>
      <w:tblPr>
        <w:tblStyle w:val="970"/>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8"/>
        <w:gridCol w:w="1744"/>
        <w:gridCol w:w="1764"/>
        <w:gridCol w:w="1545"/>
        <w:gridCol w:w="2633"/>
      </w:tblGrid>
      <w:tr>
        <w:trPr>
          <w:jc w:val="center"/>
        </w:trPr>
        <w:tc>
          <w:tcPr>
            <w:tcW w:w="1358"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付款阶段</w:t>
            </w:r>
            <w:r/>
          </w:p>
        </w:tc>
        <w:tc>
          <w:tcPr>
            <w:tcW w:w="1744"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金额</w:t>
            </w:r>
            <w:r>
              <w:rPr>
                <w:rFonts w:hint="eastAsia" w:asciiTheme="minorEastAsia" w:hAnsiTheme="minorEastAsia"/>
                <w:color w:val="000000" w:themeColor="text1"/>
                <w:sz w:val="22"/>
                <w14:textFill>
                  <w14:solidFill>
                    <w14:schemeClr w14:val="tx1"/>
                  </w14:solidFill>
                </w14:textFill>
              </w:rPr>
              <w:t xml:space="preserve">(元)</w:t>
            </w:r>
            <w:r/>
          </w:p>
        </w:tc>
        <w:tc>
          <w:tcPr>
            <w:tcW w:w="1764"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人民币大写</w:t>
            </w:r>
            <w:r/>
          </w:p>
        </w:tc>
        <w:tc>
          <w:tcPr>
            <w:tcW w:w="1545"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付款比例</w:t>
            </w:r>
            <w:r/>
          </w:p>
        </w:tc>
        <w:tc>
          <w:tcPr>
            <w:tcW w:w="2633" w:type="dxa"/>
            <w:textDirection w:val="lrTb"/>
            <w:noWrap w:val="false"/>
          </w:tcPr>
          <w:p>
            <w:pPr>
              <w:spacing w:line="360" w:lineRule="auto"/>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付款条件</w:t>
            </w:r>
            <w:r/>
          </w:p>
        </w:tc>
      </w:tr>
      <w:tr>
        <w:trPr>
          <w:jc w:val="center"/>
        </w:trPr>
        <w:tc>
          <w:tcPr>
            <w:tcW w:w="1358"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r>
            <w:r/>
          </w:p>
        </w:tc>
        <w:tc>
          <w:tcPr>
            <w:tcW w:w="1744"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r>
            <w:r/>
          </w:p>
        </w:tc>
        <w:tc>
          <w:tcPr>
            <w:tcW w:w="1764"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r>
            <w:r/>
          </w:p>
        </w:tc>
        <w:tc>
          <w:tcPr>
            <w:tcW w:w="1545"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r>
            <w:r/>
          </w:p>
        </w:tc>
        <w:tc>
          <w:tcPr>
            <w:tcW w:w="2633" w:type="dxa"/>
            <w:textDirection w:val="lrTb"/>
            <w:noWrap w:val="false"/>
          </w:tcPr>
          <w:p>
            <w:pPr>
              <w:spacing w:line="360" w:lineRule="auto"/>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r>
            <w:r/>
          </w:p>
        </w:tc>
      </w:tr>
    </w:tbl>
    <w:p>
      <w:pPr>
        <w:pStyle w:val="946"/>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9</w:t>
      </w:r>
      <w:r>
        <w:rPr>
          <w:rFonts w:hAnsi="宋体"/>
          <w:color w:val="000000" w:themeColor="text1"/>
          <w:sz w:val="24"/>
          <w:szCs w:val="24"/>
          <w:lang w:eastAsia="zh-CN"/>
          <w14:textFill>
            <w14:solidFill>
              <w14:schemeClr w14:val="tx1"/>
            </w14:solidFill>
          </w14:textFill>
        </w:rPr>
        <w:t xml:space="preserve">.2当采购数量与实际使用数量不一致时，</w:t>
      </w:r>
      <w:r>
        <w:rPr>
          <w:rFonts w:hint="eastAsia" w:hAnsi="宋体"/>
          <w:color w:val="000000" w:themeColor="text1"/>
          <w:sz w:val="24"/>
          <w:szCs w:val="24"/>
          <w:lang w:eastAsia="zh-CN"/>
          <w14:textFill>
            <w14:solidFill>
              <w14:schemeClr w14:val="tx1"/>
            </w14:solidFill>
          </w14:textFill>
        </w:rPr>
        <w:t xml:space="preserve">乙方</w:t>
      </w:r>
      <w:r>
        <w:rPr>
          <w:rFonts w:hAnsi="宋体"/>
          <w:color w:val="000000" w:themeColor="text1"/>
          <w:sz w:val="24"/>
          <w:szCs w:val="24"/>
          <w:lang w:eastAsia="zh-CN"/>
          <w14:textFill>
            <w14:solidFill>
              <w14:schemeClr w14:val="tx1"/>
            </w14:solidFill>
          </w14:textFill>
        </w:rPr>
        <w:t xml:space="preserve">应根据实际使用量供货，合同的最终结算金额按实际使用量乘以成交单价进行计算。</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9.3</w:t>
      </w:r>
      <w:r>
        <w:rPr>
          <w:rFonts w:hAnsi="宋体"/>
          <w:color w:val="000000" w:themeColor="text1"/>
          <w:sz w:val="24"/>
          <w:szCs w:val="24"/>
          <w:lang w:eastAsia="zh-CN"/>
          <w14:textFill>
            <w14:solidFill>
              <w14:schemeClr w14:val="tx1"/>
            </w14:solidFill>
          </w14:textFill>
        </w:rPr>
        <w:t xml:space="preserve">乙方须向甲方出具合法有效完整的完税发票及凭证资料进行支付结算。</w:t>
      </w:r>
      <w:r/>
    </w:p>
    <w:p>
      <w:pPr>
        <w:spacing w:before="156" w:after="156"/>
        <w:rPr>
          <w:rFonts w:ascii="宋体" w:hAnsi="宋体" w:eastAsia="仿宋_GB2312"/>
          <w:b/>
          <w:color w:val="000000" w:themeColor="text1"/>
          <w:sz w:val="24"/>
          <w:szCs w:val="24"/>
          <w:lang w:eastAsia="zh-CN"/>
          <w14:textFill>
            <w14:solidFill>
              <w14:schemeClr w14:val="tx1"/>
            </w14:solidFill>
          </w14:textFill>
        </w:rPr>
        <w:outlineLvl w:val="0"/>
      </w:pPr>
      <w:r>
        <w:rPr>
          <w:rFonts w:hint="eastAsia" w:ascii="宋体" w:hAnsi="宋体"/>
          <w:b/>
          <w:color w:val="000000" w:themeColor="text1"/>
          <w:sz w:val="24"/>
          <w:szCs w:val="24"/>
          <w:lang w:eastAsia="zh-CN"/>
          <w14:textFill>
            <w14:solidFill>
              <w14:schemeClr w14:val="tx1"/>
            </w14:solidFill>
          </w14:textFill>
        </w:rPr>
        <w:t xml:space="preserve">十、税</w:t>
      </w:r>
      <w:r/>
    </w:p>
    <w:p>
      <w:pPr>
        <w:spacing w:before="156" w:after="156"/>
        <w:rPr>
          <w:rFonts w:ascii="宋体" w:hAnsi="宋体" w:eastAsia="仿宋_GB2312"/>
          <w:color w:val="000000" w:themeColor="text1"/>
          <w:sz w:val="24"/>
          <w:szCs w:val="24"/>
          <w:lang w:eastAsia="zh-CN"/>
          <w14:textFill>
            <w14:solidFill>
              <w14:schemeClr w14:val="tx1"/>
            </w14:solidFill>
          </w14:textFill>
        </w:rPr>
      </w:pPr>
      <w:r>
        <w:rPr>
          <w:rFonts w:ascii="宋体" w:hAnsi="宋体"/>
          <w:color w:val="000000" w:themeColor="text1"/>
          <w:sz w:val="24"/>
          <w:szCs w:val="24"/>
          <w:lang w:eastAsia="zh-CN"/>
          <w14:textFill>
            <w14:solidFill>
              <w14:schemeClr w14:val="tx1"/>
            </w14:solidFill>
          </w14:textFill>
        </w:rPr>
        <w:t xml:space="preserve">1</w:t>
      </w:r>
      <w:r>
        <w:rPr>
          <w:rFonts w:hint="eastAsia" w:ascii="宋体" w:hAnsi="宋体"/>
          <w:color w:val="000000" w:themeColor="text1"/>
          <w:sz w:val="24"/>
          <w:szCs w:val="24"/>
          <w:lang w:eastAsia="zh-CN"/>
          <w14:textFill>
            <w14:solidFill>
              <w14:schemeClr w14:val="tx1"/>
            </w14:solidFill>
          </w14:textFill>
        </w:rPr>
        <w:t xml:space="preserve">0</w:t>
      </w:r>
      <w:r>
        <w:rPr>
          <w:rFonts w:ascii="宋体" w:hAnsi="宋体"/>
          <w:color w:val="000000" w:themeColor="text1"/>
          <w:sz w:val="24"/>
          <w:szCs w:val="24"/>
          <w:lang w:eastAsia="zh-CN"/>
          <w14:textFill>
            <w14:solidFill>
              <w14:schemeClr w14:val="tx1"/>
            </w14:solidFill>
          </w14:textFill>
        </w:rPr>
        <w:t xml:space="preserve">.1</w:t>
      </w:r>
      <w:r>
        <w:rPr>
          <w:rFonts w:hint="eastAsia" w:ascii="宋体" w:hAnsi="宋体"/>
          <w:color w:val="000000" w:themeColor="text1"/>
          <w:sz w:val="24"/>
          <w:szCs w:val="24"/>
          <w:lang w:eastAsia="zh-CN"/>
          <w14:textFill>
            <w14:solidFill>
              <w14:schemeClr w14:val="tx1"/>
            </w14:solidFill>
          </w14:textFill>
        </w:rPr>
        <w:t xml:space="preserve">本合同执行中相关的一切税费均由乙方负担。</w:t>
      </w:r>
      <w:r/>
    </w:p>
    <w:p>
      <w:pPr>
        <w:pStyle w:val="946"/>
        <w:ind w:left="412" w:hanging="411"/>
        <w:spacing w:before="120" w:after="120"/>
        <w:rPr>
          <w:rFonts w:hAnsi="宋体"/>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一</w:t>
      </w:r>
      <w:r>
        <w:rPr>
          <w:rFonts w:hAnsi="宋体"/>
          <w:b/>
          <w:color w:val="000000" w:themeColor="text1"/>
          <w:sz w:val="24"/>
          <w:szCs w:val="24"/>
          <w:lang w:eastAsia="zh-CN"/>
          <w14:textFill>
            <w14:solidFill>
              <w14:schemeClr w14:val="tx1"/>
            </w14:solidFill>
          </w14:textFill>
        </w:rPr>
        <w:t xml:space="preserve">、质量保证及售后服务</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.1 </w:t>
      </w:r>
      <w:r>
        <w:rPr>
          <w:rFonts w:hint="eastAsia" w:hAnsi="宋体"/>
          <w:color w:val="000000" w:themeColor="text1"/>
          <w:sz w:val="24"/>
          <w:szCs w:val="24"/>
          <w:lang w:eastAsia="zh-CN"/>
          <w14:textFill>
            <w14:solidFill>
              <w14:schemeClr w14:val="tx1"/>
            </w14:solidFill>
          </w14:textFill>
        </w:rPr>
        <w:t xml:space="preserve">本合同应为完整货物及功能的提供，乙方所提供货物的技术规格应与乙方投标文件和合同中所规定的规格相一致；本合同所提供的货物、数量及技术标准：详见乙方按公开招标文件要求提供的投标文件，且不得低于甲方在招标文件中规定的品种数量及标准，乙方应提供未经使用的全新产品。</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对于软件产品，乙方应向甲方提供其最新版本的软件产品以及最先进的技术服务水平，对于提供低于乙方最新版本产品的情况，乙方应征得甲方的同意并取得甲方的书面说明。</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3</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对于软件产品，甲方向乙方购买的是符合甲方自身需求的个性化软件产品，对于甲方提出的合理化需求，乙方不得无故以乙方自身软件是产品化系统或增加开发量为由拒绝提供相应功能和模块。</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4</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甲方使用乙方软件产品所产生的一切数据，所有权归属甲方。乙方应无条件向甲方开放软件产品的数据库最高权限，并提供完整的数据结构文档说明。当数据结构发生变化时，乙方必须及时对数据结构文档进行更新并告知甲方。对于甲方使用乙方软件产品所产生的影像图片、音视频等一切多媒体数据，乙方须向甲方提供方便的获取途径与方法程序。</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5</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对于软件产品，乙方应与甲方一起制定软件数据库的容灾备份方案。乙方应承担其产品的数据库容灾备份方案的执行工作（可要求甲方提供相应的硬件保障），并定期进行数据库的巡检和维护。数据库巡检维护工作每季度不少于一次，并由乙方提供书面报告，对于发现的问题乙方应及时整改，确保数据库正常运行，数据不丢失。</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乙方应主动跟踪甲方对其产品的使用情况，定期提供巡检和保养服务，每年不低于</w:t>
      </w:r>
      <w:r>
        <w:rPr>
          <w:rFonts w:hint="eastAsia" w:hAnsi="宋体"/>
          <w:color w:val="000000" w:themeColor="text1"/>
          <w:sz w:val="24"/>
          <w:szCs w:val="24"/>
          <w:u w:val="single"/>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次，并出具相应的书面报告。对于发现的问题应及时整改并通知甲方。</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7</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对于甲方使用乙方产品过程中出现的问题和故障，乙方应提供7*24小时服务。出现问题后，乙方应及时通过远程或现场的方式进行处理和解决。对于紧急故障，乙方工程师必须在</w:t>
      </w:r>
      <w:r>
        <w:rPr>
          <w:rFonts w:hint="eastAsia" w:hAnsi="宋体"/>
          <w:color w:val="000000" w:themeColor="text1"/>
          <w:sz w:val="24"/>
          <w:szCs w:val="24"/>
          <w:u w:val="single"/>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小时内到达现场进行处理，在最短时间内恢复甲方的正常使用。故障排除后，乙方应向甲方出具相应的书面说明报告并提出整改方案。乙方应设立相应的电话、邮箱等，接受甲方的技术咨询、意见反馈和投诉事务并及时给予甲方反馈。</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8</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乙方有义务根据甲方需要向甲方相关人员进行乙方产品的使用培训，并提供完整的培训文档和资料。</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9</w:t>
      </w:r>
      <w:r>
        <w:rPr>
          <w:rFonts w:hAnsi="宋体"/>
          <w:color w:val="000000" w:themeColor="text1"/>
          <w:sz w:val="24"/>
          <w:szCs w:val="24"/>
          <w:lang w:eastAsia="zh-CN"/>
          <w14:textFill>
            <w14:solidFill>
              <w14:schemeClr w14:val="tx1"/>
            </w14:solidFill>
          </w14:textFill>
        </w:rPr>
        <w:t xml:space="preserve"> 乙方提供的货物在质</w:t>
      </w:r>
      <w:r>
        <w:rPr>
          <w:rFonts w:hint="eastAsia" w:hAnsi="宋体"/>
          <w:color w:val="000000" w:themeColor="text1"/>
          <w:sz w:val="24"/>
          <w:szCs w:val="24"/>
          <w:lang w:eastAsia="zh-CN"/>
          <w14:textFill>
            <w14:solidFill>
              <w14:schemeClr w14:val="tx1"/>
            </w14:solidFill>
          </w14:textFill>
        </w:rPr>
        <w:t xml:space="preserve">保</w:t>
      </w:r>
      <w:r>
        <w:rPr>
          <w:rFonts w:hAnsi="宋体"/>
          <w:color w:val="000000" w:themeColor="text1"/>
          <w:sz w:val="24"/>
          <w:szCs w:val="24"/>
          <w:lang w:eastAsia="zh-CN"/>
          <w14:textFill>
            <w14:solidFill>
              <w14:schemeClr w14:val="tx1"/>
            </w14:solidFill>
          </w14:textFill>
        </w:rPr>
        <w:t xml:space="preserve">期内因货物本身的质量问题发生故障，乙方应负责免费更换。对达不到技术要求者，根据实际情况，经双方协商，可按以下办法处理：</w:t>
      </w:r>
      <w:r/>
    </w:p>
    <w:p>
      <w:pPr>
        <w:pStyle w:val="946"/>
        <w:ind w:firstLine="42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⑴更换：由乙方承担所发生的全部费用。</w:t>
      </w:r>
      <w:r/>
    </w:p>
    <w:p>
      <w:pPr>
        <w:pStyle w:val="946"/>
        <w:ind w:firstLine="42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⑵贬值处理：由甲乙双方合议定价。</w:t>
      </w:r>
      <w:r/>
    </w:p>
    <w:p>
      <w:pPr>
        <w:pStyle w:val="946"/>
        <w:ind w:left="42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⑶退货处理：乙方应退还甲方支付的合同款，同时应承担该货物的直接费用（运输、保险、检验、货款利息及银行手续费等）。</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10</w:t>
      </w:r>
      <w:r>
        <w:rPr>
          <w:rFonts w:hAnsi="宋体"/>
          <w:color w:val="000000" w:themeColor="text1"/>
          <w:sz w:val="24"/>
          <w:szCs w:val="24"/>
          <w:lang w:eastAsia="zh-CN"/>
          <w14:textFill>
            <w14:solidFill>
              <w14:schemeClr w14:val="tx1"/>
            </w14:solidFill>
          </w14:textFill>
        </w:rPr>
        <w:t xml:space="preserve"> 在质保期内，乙方应对货物出现的质量及安全问题负责处理解决并承担一切费用。如乙方不能及时解决，甲方有权委托第三方进行维修，所产生一切费用由乙方承担。</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11对于产品系统的BUG以及合理的新需求，乙方应免费向甲方提供修复及开发服务</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对于给乙方造成较大开发量的新增需求，经甲乙双方协商后，甲方向乙方支付合理的费用。</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11.12 乙方产品需达到国家卫健委电子病历系统应用水平分级评价6级、医院智慧服务分级评估3级以及医院信息互联互通标准化成熟度测评五乙标准的相关要求。</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11.13 乙方产品与甲方医院其余系统对接时，需满足接入甲方集成平台的要求，通过集成平台与其余系统进行对接。</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11.14 乙方产品在交付验收合格前，所有向上级主管部门上报或与院内第三方软件的接口开发工作，甲方不再额外支付费用。</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11.15 乙方产品正式实施前，需要与甲方人员讨论制定详细的实施计划方案，项目实施必须按照甲方的项目管理要求进行。</w:t>
      </w:r>
      <w:r/>
    </w:p>
    <w:p>
      <w:pPr>
        <w:pStyle w:val="946"/>
        <w:spacing w:before="120" w:after="120"/>
        <w:rPr>
          <w:rFonts w:hAnsi="宋体"/>
          <w:b/>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二</w:t>
      </w:r>
      <w:r>
        <w:rPr>
          <w:rFonts w:hAnsi="宋体"/>
          <w:b/>
          <w:color w:val="000000" w:themeColor="text1"/>
          <w:sz w:val="24"/>
          <w:szCs w:val="24"/>
          <w:lang w:eastAsia="zh-CN"/>
          <w14:textFill>
            <w14:solidFill>
              <w14:schemeClr w14:val="tx1"/>
            </w14:solidFill>
          </w14:textFill>
        </w:rPr>
        <w:t xml:space="preserve">、调试和验收</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.1 甲方对乙方提交的货物依据招标文件上的技术规格要求和国家有关质量标准进行现场初步验收，外观、说明书符合招标文件技术要求的，给予签收，初步验收不合格的不予签收。初步验收结果不视为乙方对货物存在的潜在缺陷所应付的责任的解除，不作为对货物内在质量认定的依据。</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.2 乙方交货前应对产品作出全面检查和对验收文件进行整理，并列出清单，作为甲方收货验收和使用的技术条件依据，检验的结果应随货物交甲方。</w:t>
      </w:r>
      <w:r/>
    </w:p>
    <w:p>
      <w:pPr>
        <w:pStyle w:val="946"/>
        <w:ind w:left="480" w:hanging="480"/>
        <w:spacing w:before="120" w:after="120"/>
        <w:rPr>
          <w:rFonts w:hAnsi="宋体"/>
          <w:color w:val="000000" w:themeColor="text1"/>
          <w:sz w:val="24"/>
          <w:szCs w:val="24"/>
          <w:u w:val="single"/>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.3 甲方对乙方提供的货物在使用前进行调试时，乙方需负责安装并培训甲方的使用操作人员，并协助甲方一起调试，直到符合技术要求，甲方才做最终验收。</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.4 对技术复杂的货物，甲方</w:t>
      </w:r>
      <w:r>
        <w:rPr>
          <w:rFonts w:hint="eastAsia" w:hAnsi="宋体"/>
          <w:color w:val="000000" w:themeColor="text1"/>
          <w:sz w:val="24"/>
          <w:szCs w:val="24"/>
          <w:lang w:eastAsia="zh-CN"/>
          <w14:textFill>
            <w14:solidFill>
              <w14:schemeClr w14:val="tx1"/>
            </w14:solidFill>
          </w14:textFill>
        </w:rPr>
        <w:t xml:space="preserve">可</w:t>
      </w:r>
      <w:r>
        <w:rPr>
          <w:rFonts w:hAnsi="宋体"/>
          <w:color w:val="000000" w:themeColor="text1"/>
          <w:sz w:val="24"/>
          <w:szCs w:val="24"/>
          <w:lang w:eastAsia="zh-CN"/>
          <w14:textFill>
            <w14:solidFill>
              <w14:schemeClr w14:val="tx1"/>
            </w14:solidFill>
          </w14:textFill>
        </w:rPr>
        <w:t xml:space="preserve">请国家认可的专业检测机构参与初步验收及最终验收，并由其出具质量检测报告。</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.5 验收时乙方必须在现场，验收完毕后作出验收结果报告；验收费用由乙方</w:t>
      </w:r>
      <w:r>
        <w:rPr>
          <w:rFonts w:hint="eastAsia" w:hAnsi="宋体"/>
          <w:color w:val="000000" w:themeColor="text1"/>
          <w:sz w:val="24"/>
          <w:szCs w:val="24"/>
          <w:lang w:eastAsia="zh-CN"/>
          <w14:textFill>
            <w14:solidFill>
              <w14:schemeClr w14:val="tx1"/>
            </w14:solidFill>
          </w14:textFill>
        </w:rPr>
        <w:t xml:space="preserve">承担</w:t>
      </w:r>
      <w:r>
        <w:rPr>
          <w:rFonts w:hAnsi="宋体"/>
          <w:color w:val="000000" w:themeColor="text1"/>
          <w:sz w:val="24"/>
          <w:szCs w:val="24"/>
          <w:lang w:eastAsia="zh-CN"/>
          <w14:textFill>
            <w14:solidFill>
              <w14:schemeClr w14:val="tx1"/>
            </w14:solidFill>
          </w14:textFill>
        </w:rPr>
        <w:t xml:space="preserve">。</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乙方应按规定的时间向甲方提供使用货物的有关技术资料</w:t>
      </w:r>
      <w:r>
        <w:rPr>
          <w:rFonts w:hint="eastAsia" w:hAnsi="宋体"/>
          <w:color w:val="000000" w:themeColor="text1"/>
          <w:sz w:val="24"/>
          <w:szCs w:val="24"/>
          <w:lang w:eastAsia="zh-CN"/>
          <w14:textFill>
            <w14:solidFill>
              <w14:schemeClr w14:val="tx1"/>
            </w14:solidFill>
          </w14:textFill>
        </w:rPr>
        <w:t xml:space="preserve">，包括但不限于：产品型号、技术参数、使用手册、数据结构文档、数据库最高权限帐号密码、系统及网络架构文档、服务器账户等。</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7</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质量验收标准和方法：在不低于国家标准的前提下，按照招标文件规定的技术要求及标准执行，招标文件没有约定的，按照国家相关标准执行；产品上线稳定运行两周后，乙方应书面向甲方申请对产品进行验收，甲方将组织包括产品使用部门相关人员在内的验收小组，与乙方授权代表完成相关验收工作，并出具验收报告，甲乙双方共同签字确认。甲方不得借故拖延验收。</w:t>
      </w:r>
      <w:r>
        <w:rPr>
          <w:rFonts w:hAnsi="宋体"/>
          <w:color w:val="000000" w:themeColor="text1"/>
          <w:sz w:val="24"/>
          <w:szCs w:val="24"/>
          <w:lang w:eastAsia="zh-CN"/>
          <w14:textFill>
            <w14:solidFill>
              <w14:schemeClr w14:val="tx1"/>
            </w14:solidFill>
          </w14:textFill>
        </w:rPr>
        <w:t xml:space="preserve"> </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8</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对于未能按照双方确认的实施方案通过验收的情况，乙方应向甲方出具书面说明，并在在双方共同确定的日期内改进产品以达到双方协商确定标准及验收。对于乙方自身原因造成的产品或项目无法按期验收的情况，甲方将向乙方索赔。</w:t>
      </w:r>
      <w:r/>
    </w:p>
    <w:p>
      <w:pPr>
        <w:pStyle w:val="946"/>
        <w:spacing w:before="120" w:after="120"/>
        <w:rPr>
          <w:rFonts w:hAnsi="宋体"/>
          <w:b/>
          <w:color w:val="000000" w:themeColor="text1"/>
          <w:sz w:val="24"/>
          <w:szCs w:val="24"/>
          <w:lang w:eastAsia="zh-CN"/>
          <w14:textFill>
            <w14:solidFill>
              <w14:schemeClr w14:val="tx1"/>
            </w14:solidFill>
          </w14:textFill>
        </w:rPr>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三</w:t>
      </w:r>
      <w:r>
        <w:rPr>
          <w:rFonts w:hAnsi="宋体"/>
          <w:b/>
          <w:color w:val="000000" w:themeColor="text1"/>
          <w:sz w:val="24"/>
          <w:szCs w:val="24"/>
          <w:lang w:eastAsia="zh-CN"/>
          <w14:textFill>
            <w14:solidFill>
              <w14:schemeClr w14:val="tx1"/>
            </w14:solidFill>
          </w14:textFill>
        </w:rPr>
        <w:t xml:space="preserve">、货物包装、发运及运输</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3</w:t>
      </w:r>
      <w:r>
        <w:rPr>
          <w:rFonts w:hAnsi="宋体"/>
          <w:color w:val="000000" w:themeColor="text1"/>
          <w:sz w:val="24"/>
          <w:szCs w:val="24"/>
          <w:lang w:eastAsia="zh-CN"/>
          <w14:textFill>
            <w14:solidFill>
              <w14:schemeClr w14:val="tx1"/>
            </w14:solidFill>
          </w14:textFill>
        </w:rPr>
        <w:t xml:space="preserve">.1 乙方应在货物发运前对其进行满足运输距离、防潮、防震、防锈和防破损装卸等要求包装，以保证货物安全运达甲方指定地点。</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3</w:t>
      </w:r>
      <w:r>
        <w:rPr>
          <w:rFonts w:hAnsi="宋体"/>
          <w:color w:val="000000" w:themeColor="text1"/>
          <w:sz w:val="24"/>
          <w:szCs w:val="24"/>
          <w:lang w:eastAsia="zh-CN"/>
          <w14:textFill>
            <w14:solidFill>
              <w14:schemeClr w14:val="tx1"/>
            </w14:solidFill>
          </w14:textFill>
        </w:rPr>
        <w:t xml:space="preserve">.2 使用说明书、质量检验证明书、随配附件和工具以及清单一并附于货物内。</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3</w:t>
      </w:r>
      <w:r>
        <w:rPr>
          <w:rFonts w:hAnsi="宋体"/>
          <w:color w:val="000000" w:themeColor="text1"/>
          <w:sz w:val="24"/>
          <w:szCs w:val="24"/>
          <w:lang w:eastAsia="zh-CN"/>
          <w14:textFill>
            <w14:solidFill>
              <w14:schemeClr w14:val="tx1"/>
            </w14:solidFill>
          </w14:textFill>
        </w:rPr>
        <w:t xml:space="preserve">.3 乙方在货物发运手续办理完毕后</w:t>
      </w:r>
      <w:r>
        <w:rPr>
          <w:rFonts w:hAnsi="宋体"/>
          <w:color w:val="000000" w:themeColor="text1"/>
          <w:sz w:val="24"/>
          <w:szCs w:val="24"/>
          <w:u w:val="single"/>
          <w:lang w:eastAsia="zh-CN"/>
          <w14:textFill>
            <w14:solidFill>
              <w14:schemeClr w14:val="tx1"/>
            </w14:solidFill>
          </w14:textFill>
        </w:rPr>
        <w:t xml:space="preserve">24小时内</w:t>
      </w:r>
      <w:r>
        <w:rPr>
          <w:rFonts w:hAnsi="宋体"/>
          <w:color w:val="000000" w:themeColor="text1"/>
          <w:sz w:val="24"/>
          <w:szCs w:val="24"/>
          <w:lang w:eastAsia="zh-CN"/>
          <w14:textFill>
            <w14:solidFill>
              <w14:schemeClr w14:val="tx1"/>
            </w14:solidFill>
          </w14:textFill>
        </w:rPr>
        <w:t xml:space="preserve">或货到甲方</w:t>
      </w:r>
      <w:r>
        <w:rPr>
          <w:rFonts w:hAnsi="宋体"/>
          <w:color w:val="000000" w:themeColor="text1"/>
          <w:sz w:val="24"/>
          <w:szCs w:val="24"/>
          <w:u w:val="single"/>
          <w:lang w:eastAsia="zh-CN"/>
          <w14:textFill>
            <w14:solidFill>
              <w14:schemeClr w14:val="tx1"/>
            </w14:solidFill>
          </w14:textFill>
        </w:rPr>
        <w:t xml:space="preserve">48小时前</w:t>
      </w:r>
      <w:r>
        <w:rPr>
          <w:rFonts w:hAnsi="宋体"/>
          <w:color w:val="000000" w:themeColor="text1"/>
          <w:sz w:val="24"/>
          <w:szCs w:val="24"/>
          <w:lang w:eastAsia="zh-CN"/>
          <w14:textFill>
            <w14:solidFill>
              <w14:schemeClr w14:val="tx1"/>
            </w14:solidFill>
          </w14:textFill>
        </w:rPr>
        <w:t xml:space="preserve">通知甲方，以准备接货。</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3</w:t>
      </w:r>
      <w:r>
        <w:rPr>
          <w:rFonts w:hAnsi="宋体"/>
          <w:color w:val="000000" w:themeColor="text1"/>
          <w:sz w:val="24"/>
          <w:szCs w:val="24"/>
          <w:lang w:eastAsia="zh-CN"/>
          <w14:textFill>
            <w14:solidFill>
              <w14:schemeClr w14:val="tx1"/>
            </w14:solidFill>
          </w14:textFill>
        </w:rPr>
        <w:t xml:space="preserve">.4 货物在交付甲方前发生的风险均由乙方负责。</w:t>
      </w:r>
      <w:r/>
    </w:p>
    <w:p>
      <w:pPr>
        <w:pStyle w:val="946"/>
        <w:ind w:left="480" w:right="26" w:hanging="480"/>
        <w:spacing w:before="156" w:after="156"/>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3</w:t>
      </w:r>
      <w:r>
        <w:rPr>
          <w:rFonts w:hAnsi="宋体"/>
          <w:color w:val="000000" w:themeColor="text1"/>
          <w:sz w:val="24"/>
          <w:szCs w:val="24"/>
          <w:lang w:eastAsia="zh-CN"/>
          <w14:textFill>
            <w14:solidFill>
              <w14:schemeClr w14:val="tx1"/>
            </w14:solidFill>
          </w14:textFill>
        </w:rPr>
        <w:t xml:space="preserve">.5 货物在规定的交付期限内由乙方送达甲方指定的地点视为交付，乙方同时需通知甲方货物已送达。</w:t>
      </w:r>
      <w:r/>
    </w:p>
    <w:p>
      <w:pPr>
        <w:pStyle w:val="946"/>
        <w:spacing w:before="120" w:after="120"/>
        <w:rPr>
          <w:rFonts w:hAnsi="宋体"/>
          <w:b/>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四</w:t>
      </w:r>
      <w:r>
        <w:rPr>
          <w:rFonts w:hAnsi="宋体"/>
          <w:b/>
          <w:color w:val="000000" w:themeColor="text1"/>
          <w:sz w:val="24"/>
          <w:szCs w:val="24"/>
          <w:lang w:eastAsia="zh-CN"/>
          <w14:textFill>
            <w14:solidFill>
              <w14:schemeClr w14:val="tx1"/>
            </w14:solidFill>
          </w14:textFill>
        </w:rPr>
        <w:t xml:space="preserve">、违约责任</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4</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 乙方逾期交付货物的，乙方应按逾期交货总额每日</w:t>
      </w:r>
      <w:r>
        <w:rPr>
          <w:rFonts w:hint="eastAsia" w:hAnsi="宋体"/>
          <w:color w:val="000000" w:themeColor="text1"/>
          <w:sz w:val="24"/>
          <w:szCs w:val="24"/>
          <w:u w:val="single"/>
          <w:lang w:eastAsia="zh-CN"/>
          <w14:textFill>
            <w14:solidFill>
              <w14:schemeClr w14:val="tx1"/>
            </w14:solidFill>
          </w14:textFill>
        </w:rPr>
        <w:t xml:space="preserve">万</w:t>
      </w:r>
      <w:r>
        <w:rPr>
          <w:rFonts w:hAnsi="宋体"/>
          <w:color w:val="000000" w:themeColor="text1"/>
          <w:sz w:val="24"/>
          <w:szCs w:val="24"/>
          <w:u w:val="single"/>
          <w:lang w:eastAsia="zh-CN"/>
          <w14:textFill>
            <w14:solidFill>
              <w14:schemeClr w14:val="tx1"/>
            </w14:solidFill>
          </w14:textFill>
        </w:rPr>
        <w:t xml:space="preserve">分之</w:t>
      </w:r>
      <w:r>
        <w:rPr>
          <w:rFonts w:hint="eastAsia" w:hAnsi="宋体"/>
          <w:color w:val="000000" w:themeColor="text1"/>
          <w:sz w:val="24"/>
          <w:szCs w:val="24"/>
          <w:u w:val="single"/>
          <w:lang w:eastAsia="zh-CN"/>
          <w14:textFill>
            <w14:solidFill>
              <w14:schemeClr w14:val="tx1"/>
            </w14:solidFill>
          </w14:textFill>
        </w:rPr>
        <w:t xml:space="preserve">四</w:t>
      </w:r>
      <w:r>
        <w:rPr>
          <w:rFonts w:hAnsi="宋体"/>
          <w:color w:val="000000" w:themeColor="text1"/>
          <w:sz w:val="24"/>
          <w:szCs w:val="24"/>
          <w:lang w:eastAsia="zh-CN"/>
          <w14:textFill>
            <w14:solidFill>
              <w14:schemeClr w14:val="tx1"/>
            </w14:solidFill>
          </w14:textFill>
        </w:rPr>
        <w:t xml:space="preserve">向甲方支付违约金，由甲方从待付货款中扣除。逾期超过约定日期</w:t>
      </w:r>
      <w:r>
        <w:rPr>
          <w:rFonts w:hAnsi="宋体"/>
          <w:color w:val="000000" w:themeColor="text1"/>
          <w:sz w:val="24"/>
          <w:szCs w:val="24"/>
          <w:u w:val="single"/>
          <w:lang w:eastAsia="zh-CN"/>
          <w14:textFill>
            <w14:solidFill>
              <w14:schemeClr w14:val="tx1"/>
            </w14:solidFill>
          </w14:textFill>
        </w:rPr>
        <w:t xml:space="preserve">10个</w:t>
      </w:r>
      <w:r>
        <w:rPr>
          <w:rFonts w:hAnsi="宋体"/>
          <w:color w:val="000000" w:themeColor="text1"/>
          <w:sz w:val="24"/>
          <w:szCs w:val="24"/>
          <w:lang w:eastAsia="zh-CN"/>
          <w14:textFill>
            <w14:solidFill>
              <w14:schemeClr w14:val="tx1"/>
            </w14:solidFill>
          </w14:textFill>
        </w:rPr>
        <w:t xml:space="preserve">工作日不能交货的，甲方可解除本合同。乙方因逾期交货或因其他违约行为导致甲方解除合同的，乙方应向甲方支付合同总值</w:t>
      </w:r>
      <w:r>
        <w:rPr>
          <w:rFonts w:hAnsi="宋体"/>
          <w:color w:val="000000" w:themeColor="text1"/>
          <w:sz w:val="24"/>
          <w:szCs w:val="24"/>
          <w:u w:val="single"/>
          <w:lang w:eastAsia="zh-CN"/>
          <w14:textFill>
            <w14:solidFill>
              <w14:schemeClr w14:val="tx1"/>
            </w14:solidFill>
          </w14:textFill>
        </w:rPr>
        <w:t xml:space="preserve">5%</w:t>
      </w:r>
      <w:r>
        <w:rPr>
          <w:rFonts w:hAnsi="宋体"/>
          <w:color w:val="000000" w:themeColor="text1"/>
          <w:sz w:val="24"/>
          <w:szCs w:val="24"/>
          <w:lang w:eastAsia="zh-CN"/>
          <w14:textFill>
            <w14:solidFill>
              <w14:schemeClr w14:val="tx1"/>
            </w14:solidFill>
          </w14:textFill>
        </w:rPr>
        <w:t xml:space="preserve">的违约金，如造成甲方损失超过违约金的，超出部分由乙方继续承担赔偿责任。 </w:t>
      </w:r>
      <w:r/>
    </w:p>
    <w:p>
      <w:pPr>
        <w:pStyle w:val="946"/>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4</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并追究乙方的违约责任，乙方应向甲方支付合同总值5%的违约金。</w:t>
      </w:r>
      <w:r/>
    </w:p>
    <w:p>
      <w:pPr>
        <w:pStyle w:val="946"/>
        <w:spacing w:before="120" w:after="120"/>
        <w:rPr>
          <w:rFonts w:hAnsi="宋体"/>
          <w:b/>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五</w:t>
      </w:r>
      <w:r>
        <w:rPr>
          <w:rFonts w:hAnsi="宋体"/>
          <w:b/>
          <w:color w:val="000000" w:themeColor="text1"/>
          <w:sz w:val="24"/>
          <w:szCs w:val="24"/>
          <w:lang w:eastAsia="zh-CN"/>
          <w14:textFill>
            <w14:solidFill>
              <w14:schemeClr w14:val="tx1"/>
            </w14:solidFill>
          </w14:textFill>
        </w:rPr>
        <w:t xml:space="preserve">、不可抗力事件处理</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5</w:t>
      </w:r>
      <w:r>
        <w:rPr>
          <w:rFonts w:hAnsi="宋体"/>
          <w:color w:val="000000" w:themeColor="text1"/>
          <w:sz w:val="24"/>
          <w:szCs w:val="24"/>
          <w:lang w:eastAsia="zh-CN"/>
          <w14:textFill>
            <w14:solidFill>
              <w14:schemeClr w14:val="tx1"/>
            </w14:solidFill>
          </w14:textFill>
        </w:rPr>
        <w:t xml:space="preserve">.1 在合同有效期内，任何一方因不可抗力事件导致不能履行合同，则合同履行期可延长，其延长期与不可抗力影响期相同。</w:t>
      </w:r>
      <w:r/>
    </w:p>
    <w:p>
      <w:pPr>
        <w:pStyle w:val="946"/>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5</w:t>
      </w:r>
      <w:r>
        <w:rPr>
          <w:rFonts w:hAnsi="宋体"/>
          <w:color w:val="000000" w:themeColor="text1"/>
          <w:sz w:val="24"/>
          <w:szCs w:val="24"/>
          <w:lang w:eastAsia="zh-CN"/>
          <w14:textFill>
            <w14:solidFill>
              <w14:schemeClr w14:val="tx1"/>
            </w14:solidFill>
          </w14:textFill>
        </w:rPr>
        <w:t xml:space="preserve">.2 不可抗力事件发生后，应立即通知对方，并寄送有关权威机构出具的证明。</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5</w:t>
      </w:r>
      <w:r>
        <w:rPr>
          <w:rFonts w:hAnsi="宋体"/>
          <w:color w:val="000000" w:themeColor="text1"/>
          <w:sz w:val="24"/>
          <w:szCs w:val="24"/>
          <w:lang w:eastAsia="zh-CN"/>
          <w14:textFill>
            <w14:solidFill>
              <w14:schemeClr w14:val="tx1"/>
            </w14:solidFill>
          </w14:textFill>
        </w:rPr>
        <w:t xml:space="preserve">.3 不可抗力事件延续</w:t>
      </w:r>
      <w:r>
        <w:rPr>
          <w:rFonts w:hAnsi="宋体"/>
          <w:color w:val="000000" w:themeColor="text1"/>
          <w:sz w:val="24"/>
          <w:szCs w:val="24"/>
          <w:u w:val="single"/>
          <w:lang w:eastAsia="zh-CN"/>
          <w14:textFill>
            <w14:solidFill>
              <w14:schemeClr w14:val="tx1"/>
            </w14:solidFill>
          </w14:textFill>
        </w:rPr>
        <w:t xml:space="preserve">120天</w:t>
      </w:r>
      <w:r>
        <w:rPr>
          <w:rFonts w:hAnsi="宋体"/>
          <w:color w:val="000000" w:themeColor="text1"/>
          <w:sz w:val="24"/>
          <w:szCs w:val="24"/>
          <w:lang w:eastAsia="zh-CN"/>
          <w14:textFill>
            <w14:solidFill>
              <w14:schemeClr w14:val="tx1"/>
            </w14:solidFill>
          </w14:textFill>
        </w:rPr>
        <w:t xml:space="preserve">以上，双方应通过友好协商，确定是否继续履行合同。</w:t>
      </w:r>
      <w:r/>
    </w:p>
    <w:p>
      <w:pPr>
        <w:pStyle w:val="946"/>
        <w:spacing w:before="120" w:after="120"/>
        <w:rPr>
          <w:rFonts w:hAnsi="宋体"/>
          <w:b/>
          <w:color w:val="000000" w:themeColor="text1"/>
          <w:sz w:val="24"/>
          <w:szCs w:val="24"/>
          <w:lang w:eastAsia="zh-CN"/>
          <w14:textFill>
            <w14:solidFill>
              <w14:schemeClr w14:val="tx1"/>
            </w14:solidFill>
          </w14:textFill>
        </w:rPr>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六</w:t>
      </w:r>
      <w:r>
        <w:rPr>
          <w:rFonts w:hAnsi="宋体"/>
          <w:b/>
          <w:color w:val="000000" w:themeColor="text1"/>
          <w:sz w:val="24"/>
          <w:szCs w:val="24"/>
          <w:lang w:eastAsia="zh-CN"/>
          <w14:textFill>
            <w14:solidFill>
              <w14:schemeClr w14:val="tx1"/>
            </w14:solidFill>
          </w14:textFill>
        </w:rPr>
        <w:t xml:space="preserve">、</w:t>
      </w:r>
      <w:r>
        <w:rPr>
          <w:rFonts w:hint="eastAsia" w:hAnsi="宋体"/>
          <w:b/>
          <w:color w:val="000000" w:themeColor="text1"/>
          <w:sz w:val="24"/>
          <w:szCs w:val="24"/>
          <w:lang w:eastAsia="zh-CN"/>
          <w14:textFill>
            <w14:solidFill>
              <w14:schemeClr w14:val="tx1"/>
            </w14:solidFill>
          </w14:textFill>
        </w:rPr>
        <w:t xml:space="preserve">保密条款</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甲方在未经乙方同意的情况下，严禁将乙方所提供的源代码、技术资料、数据结构文档、系统架构文档、程序安装文件、演示文稿等相关资料泄露给第三方</w:t>
      </w:r>
      <w:r>
        <w:rPr>
          <w:rFonts w:hAnsi="宋体"/>
          <w:color w:val="000000" w:themeColor="text1"/>
          <w:sz w:val="24"/>
          <w:szCs w:val="24"/>
          <w:lang w:eastAsia="zh-CN"/>
          <w14:textFill>
            <w14:solidFill>
              <w14:schemeClr w14:val="tx1"/>
            </w14:solidFill>
          </w14:textFill>
        </w:rPr>
        <w:t xml:space="preserve">。</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3甲方所运营的所有信息系统中的全部数据，包括由乙方产品加工后产生的新数据，其所有权属于甲方。乙方只能在甲方医院内部网络范围中，通过乙方产品使用甲方所提供的数据。严禁乙方以任何形式将甲方信息系统中的数据（包括乙方产品所产生的数据）复制到医院内部网络之外，用于其他用途。乙方更不可将甲方数据提供给任何第三方。</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4乙方有义务严格遵守甲方的信息安全保护制度，规范数据的管理和权限控制，防止任何不具备权限的第三者非法获取、使用。</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5乙方在进行系统部署、开发、实施和运营过程中，需要严格按照甲方的要求进行操作。</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6甲乙双方在履行合同过程中所获得对方的业务、技术、管理资料和信息，亦属于保密范围，双方均不可将对方的资料和信息泄露给任何第三方。</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6</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7保密期限不受本合同期限的限制。</w:t>
      </w:r>
      <w:r>
        <w:rPr>
          <w:rFonts w:hint="eastAsia" w:hAnsi="宋体"/>
          <w:color w:val="000000" w:themeColor="text1"/>
          <w:sz w:val="24"/>
          <w:szCs w:val="24"/>
          <w:lang w:eastAsia="zh-CN"/>
          <w14:textFill>
            <w14:solidFill>
              <w14:schemeClr w14:val="tx1"/>
            </w14:solidFill>
          </w14:textFill>
        </w:rPr>
        <w:t xml:space="preserve">在本合同期限届满后，甲乙双方仍应保护对方的秘密，尊重并保证不侵犯对方因本项目获得之成果及其所附的一切权益。</w:t>
      </w:r>
      <w:r/>
    </w:p>
    <w:p>
      <w:pPr>
        <w:pStyle w:val="946"/>
        <w:spacing w:before="120" w:after="120"/>
        <w:rPr>
          <w:rFonts w:hAnsi="宋体"/>
          <w:b/>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七</w:t>
      </w:r>
      <w:r>
        <w:rPr>
          <w:rFonts w:hAnsi="宋体"/>
          <w:b/>
          <w:color w:val="000000" w:themeColor="text1"/>
          <w:sz w:val="24"/>
          <w:szCs w:val="24"/>
          <w:lang w:eastAsia="zh-CN"/>
          <w14:textFill>
            <w14:solidFill>
              <w14:schemeClr w14:val="tx1"/>
            </w14:solidFill>
          </w14:textFill>
        </w:rPr>
        <w:t xml:space="preserve">、诉讼</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7</w:t>
      </w:r>
      <w:r>
        <w:rPr>
          <w:rFonts w:hAnsi="宋体"/>
          <w:color w:val="000000" w:themeColor="text1"/>
          <w:sz w:val="24"/>
          <w:szCs w:val="24"/>
          <w:lang w:eastAsia="zh-CN"/>
          <w14:textFill>
            <w14:solidFill>
              <w14:schemeClr w14:val="tx1"/>
            </w14:solidFill>
          </w14:textFill>
        </w:rPr>
        <w:t xml:space="preserve">.1 双方在执行合同中所发生的一切争议，应通过协商解决。如协商不成，可向合同签订地法院起诉，合同签订地在此约定为南京市玄武区。</w:t>
      </w:r>
      <w:r/>
    </w:p>
    <w:p>
      <w:pPr>
        <w:pStyle w:val="946"/>
        <w:spacing w:before="120" w:after="120"/>
        <w:rPr>
          <w:rFonts w:hAnsi="宋体"/>
          <w:b/>
          <w:color w:val="000000" w:themeColor="text1"/>
          <w:sz w:val="24"/>
          <w:szCs w:val="24"/>
          <w:lang w:eastAsia="zh-CN"/>
          <w14:textFill>
            <w14:solidFill>
              <w14:schemeClr w14:val="tx1"/>
            </w14:solidFill>
          </w14:textFill>
        </w:rPr>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八</w:t>
      </w:r>
      <w:r>
        <w:rPr>
          <w:rFonts w:hAnsi="宋体"/>
          <w:b/>
          <w:color w:val="000000" w:themeColor="text1"/>
          <w:sz w:val="24"/>
          <w:szCs w:val="24"/>
          <w:lang w:eastAsia="zh-CN"/>
          <w14:textFill>
            <w14:solidFill>
              <w14:schemeClr w14:val="tx1"/>
            </w14:solidFill>
          </w14:textFill>
        </w:rPr>
        <w:t xml:space="preserve">、合同生效及其它</w:t>
      </w:r>
      <w:r/>
    </w:p>
    <w:p>
      <w:pPr>
        <w:rPr>
          <w:rFonts w:ascii="宋体" w:hAnsi="宋体"/>
          <w:color w:val="000000" w:themeColor="text1"/>
          <w:sz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8</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合同经双方法定代表人或授权委托代表人签字并加盖单位合同专用章或单位公章后生效。</w:t>
      </w:r>
      <w:r/>
    </w:p>
    <w:p>
      <w:pPr>
        <w:pStyle w:val="946"/>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18.2本合同未尽事宜，遵照《</w:t>
      </w:r>
      <w:r>
        <w:rPr>
          <w:rFonts w:hint="eastAsia" w:hAnsi="宋体"/>
          <w:color w:val="000000" w:themeColor="text1"/>
          <w:sz w:val="24"/>
          <w:szCs w:val="24"/>
          <w:lang w:eastAsia="zh-CN"/>
          <w14:textFill>
            <w14:solidFill>
              <w14:schemeClr w14:val="tx1"/>
            </w14:solidFill>
          </w14:textFill>
        </w:rPr>
        <w:t xml:space="preserve">民法典</w:t>
      </w:r>
      <w:r>
        <w:rPr>
          <w:rFonts w:hAnsi="宋体"/>
          <w:color w:val="000000" w:themeColor="text1"/>
          <w:sz w:val="24"/>
          <w:szCs w:val="24"/>
          <w:lang w:eastAsia="zh-CN"/>
          <w14:textFill>
            <w14:solidFill>
              <w14:schemeClr w14:val="tx1"/>
            </w14:solidFill>
          </w14:textFill>
        </w:rPr>
        <w:t xml:space="preserve">》有关条文执行。</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8</w:t>
      </w:r>
      <w:r>
        <w:rPr>
          <w:rFonts w:hAnsi="宋体"/>
          <w:color w:val="000000" w:themeColor="text1"/>
          <w:sz w:val="24"/>
          <w:szCs w:val="24"/>
          <w:lang w:eastAsia="zh-CN"/>
          <w14:textFill>
            <w14:solidFill>
              <w14:schemeClr w14:val="tx1"/>
            </w14:solidFill>
          </w14:textFill>
        </w:rPr>
        <w:t xml:space="preserve">.3本合同正本一式</w:t>
      </w:r>
      <w:r>
        <w:rPr>
          <w:rFonts w:hint="eastAsia" w:hAnsi="宋体"/>
          <w:color w:val="000000" w:themeColor="text1"/>
          <w:sz w:val="24"/>
          <w:szCs w:val="24"/>
          <w:u w:val="single"/>
          <w:lang w:eastAsia="zh-CN"/>
          <w14:textFill>
            <w14:solidFill>
              <w14:schemeClr w14:val="tx1"/>
            </w14:solidFill>
          </w14:textFill>
        </w:rPr>
        <w:t xml:space="preserve">叁</w:t>
      </w:r>
      <w:r>
        <w:rPr>
          <w:rFonts w:hAnsi="宋体"/>
          <w:color w:val="000000" w:themeColor="text1"/>
          <w:sz w:val="24"/>
          <w:szCs w:val="24"/>
          <w:lang w:eastAsia="zh-CN"/>
          <w14:textFill>
            <w14:solidFill>
              <w14:schemeClr w14:val="tx1"/>
            </w14:solidFill>
          </w14:textFill>
        </w:rPr>
        <w:t xml:space="preserve">份，</w:t>
      </w:r>
      <w:r>
        <w:rPr>
          <w:rFonts w:hint="eastAsia" w:hAnsi="宋体"/>
          <w:color w:val="000000" w:themeColor="text1"/>
          <w:sz w:val="24"/>
          <w:szCs w:val="24"/>
          <w:lang w:eastAsia="zh-CN"/>
          <w14:textFill>
            <w14:solidFill>
              <w14:schemeClr w14:val="tx1"/>
            </w14:solidFill>
          </w14:textFill>
        </w:rPr>
        <w:t xml:space="preserve">买方执</w:t>
      </w:r>
      <w:r>
        <w:rPr>
          <w:rFonts w:hint="eastAsia" w:hAnsi="宋体"/>
          <w:color w:val="000000" w:themeColor="text1"/>
          <w:sz w:val="24"/>
          <w:szCs w:val="24"/>
          <w:u w:val="single"/>
          <w:lang w:eastAsia="zh-CN"/>
          <w14:textFill>
            <w14:solidFill>
              <w14:schemeClr w14:val="tx1"/>
            </w14:solidFill>
          </w14:textFill>
        </w:rPr>
        <w:t xml:space="preserve">贰 </w:t>
      </w:r>
      <w:r>
        <w:rPr>
          <w:rFonts w:hint="eastAsia" w:hAnsi="宋体"/>
          <w:color w:val="000000" w:themeColor="text1"/>
          <w:sz w:val="24"/>
          <w:szCs w:val="24"/>
          <w:lang w:eastAsia="zh-CN"/>
          <w14:textFill>
            <w14:solidFill>
              <w14:schemeClr w14:val="tx1"/>
            </w14:solidFill>
          </w14:textFill>
        </w:rPr>
        <w:t xml:space="preserve">份，卖方执</w:t>
      </w:r>
      <w:r>
        <w:rPr>
          <w:rFonts w:hint="eastAsia" w:hAnsi="宋体"/>
          <w:color w:val="000000" w:themeColor="text1"/>
          <w:sz w:val="24"/>
          <w:szCs w:val="24"/>
          <w:u w:val="single"/>
          <w:lang w:eastAsia="zh-CN"/>
          <w14:textFill>
            <w14:solidFill>
              <w14:schemeClr w14:val="tx1"/>
            </w14:solidFill>
          </w14:textFill>
        </w:rPr>
        <w:t xml:space="preserve">壹</w:t>
      </w:r>
      <w:r>
        <w:rPr>
          <w:rFonts w:hint="eastAsia" w:hAnsi="宋体"/>
          <w:color w:val="000000" w:themeColor="text1"/>
          <w:sz w:val="24"/>
          <w:szCs w:val="24"/>
          <w:lang w:eastAsia="zh-CN"/>
          <w14:textFill>
            <w14:solidFill>
              <w14:schemeClr w14:val="tx1"/>
            </w14:solidFill>
          </w14:textFill>
        </w:rPr>
        <w:t xml:space="preserve">份，</w:t>
      </w:r>
      <w:r>
        <w:rPr>
          <w:rFonts w:hAnsi="宋体"/>
          <w:color w:val="000000" w:themeColor="text1"/>
          <w:sz w:val="24"/>
          <w:szCs w:val="24"/>
          <w:lang w:eastAsia="zh-CN"/>
          <w14:textFill>
            <w14:solidFill>
              <w14:schemeClr w14:val="tx1"/>
            </w14:solidFill>
          </w14:textFill>
        </w:rPr>
        <w:t xml:space="preserve">具有同等法律效力。</w:t>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r>
      <w:r/>
    </w:p>
    <w:p>
      <w:pPr>
        <w:pStyle w:val="965"/>
        <w:spacing w:before="100" w:beforeAutospacing="1" w:after="100" w:afterAutospacing="1"/>
        <w:rPr>
          <w:rFonts w:ascii="宋体" w:hAnsi="宋体" w:cs="宋体"/>
          <w:color w:val="000000" w:themeColor="text1"/>
          <w:lang w:eastAsia="zh-CN"/>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 xml:space="preserve">江苏省肿瘤医院信息数据保密协议</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为了保障双方合作顺利进行，甲、乙双方本着相互尊重、诚实信用的原则，订立本保密协议。</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甲方：江苏省肿瘤防治研究所(江苏省肿瘤医院) </w:t>
      </w:r>
      <w:r/>
    </w:p>
    <w:p>
      <w:pPr>
        <w:ind w:firstLine="480"/>
        <w:spacing w:line="520" w:lineRule="exact"/>
        <w:rPr>
          <w:rFonts w:ascii="宋体" w:hAnsi="宋体" w:eastAsia="宋体" w:cs="宋体"/>
          <w:color w:val="000000" w:themeColor="text1"/>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w:t>
      </w:r>
      <w:r>
        <w:rPr>
          <w:rFonts w:hint="eastAsia" w:ascii="宋体" w:hAnsi="宋体" w:eastAsia="宋体" w:cs="宋体"/>
          <w:color w:val="000000" w:themeColor="text1"/>
          <w:sz w:val="24"/>
          <w:szCs w:val="24"/>
          <w:u w:val="single"/>
          <w:lang w:eastAsia="zh-CN"/>
          <w14:textFill>
            <w14:solidFill>
              <w14:schemeClr w14:val="tx1"/>
            </w14:solidFill>
          </w14:textFill>
        </w:rPr>
        <w:t xml:space="preserve">                                    </w:t>
      </w:r>
      <w:r/>
    </w:p>
    <w:p>
      <w:pPr>
        <w:pStyle w:val="969"/>
        <w:numPr>
          <w:ilvl w:val="0"/>
          <w:numId w:val="5"/>
        </w:numPr>
        <w:ind w:right="-302"/>
        <w:spacing w:line="520" w:lineRule="exact"/>
        <w:rPr>
          <w:rFonts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保密条款</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甲方所运营的所有信息系统中的全部数据，包括由乙方数据平台产品加工后产生的新数据，其所有权属于甲方。乙方只能在甲方医院内部网络范围中，通过其数据平台产品使用甲方所提供的数据。严禁乙方以任何形式将甲方信息系统中的数据（包括乙方数据平台产品所产生的数据）复制到医院内部网络之外，用于其他用途。乙方更不可将甲方数据提供给任何第三方，所有数据严禁出境，否则将依法追究乙方责任。</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乙方有义务严格遵守甲方的信息安全保护制度，规范数据的管理和权限控制，防止任何不具备权限的第三者非法获取、使用。</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乙方在进行系统部署、开发、实施和运营过程中，需要严格按照甲方的要求进行操作，例如必须使用医院提供的计算机进行操作、必须通过堡垒机登录服务器等。</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乙方应尽量选择甲方提供的服务器进行系统部署，如果乙方坚持使用自己的硬件产品部署系统，则在产品试用期间，所有服务器及相关硬件的管理权归属甲方。试用结束后，如果乙方需要撤回所有硬件设备，必须先由甲方所指定的第三方专业公司进行服务器数据销毁工作。</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双方须各自指定专人负责信息安全保障工作，在医疗数据抽取、存储、保管时对相关数据进行统一管理。</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甲乙双方在履行合同过程中所获得对方的业务、技术、管理资料和信息，亦属于保密范围，双方均不可将对方的资料和信息泄露给任何第三方。</w:t>
      </w:r>
      <w:r/>
    </w:p>
    <w:p>
      <w:pPr>
        <w:numPr>
          <w:ilvl w:val="255"/>
          <w:numId w:val="0"/>
        </w:numPr>
        <w:ind w:left="72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二、防统方细则</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1、乙方不得为商业目的“统方”，为医药营销人员提供医生或部门一定时期内临床用药量、医用耗材用量等信息，供其发放回扣的行为。</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2、严禁乙方为不正当商业目的统方。不得利用工作之便为医药购销人员牵线搭桥，为其提供相关信息，干扰正常医疗秩序。</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3、乙方只能在授权范围内查询本职责范围的相关信息，医院信息系统中要设置重要（敏感）信息查询留痕功能。</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三、统计数据管理和访问控制</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1、统计数据管理：乙方在进行任何形式的数据统计和分析活动前，必须事先获得甲方的书面同意。所有统计数据的生成、处理和分析均应在甲方的监督和指导下进行。</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访问人员名单：乙方应向甲方提供一份详细的人员名单，列出所有有权访问甲方数据的人员。该名单应包括人员的姓名、职位、部门以及具体的访问权限。乙方应确保所有接触数据的人员都已签署保密协议，并且接受了相关的数据安全和保密培训。乙方应实施严格的权限控制系统，确保只有经过甲方批准的人员才能访问相关数据。</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3、人员变动通知：若乙方人员发生变动（包括但不限于离职、调岗等情况），乙方应立即通知甲方，并确保及时收回相关人员的所有访问权限。甲方有权要求乙方更新人员名单，并在必要时进行审核。</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权限回收流程：乙方应在人员发生变动（的第一时间（不超过24小时）书面通知甲方，甲方收到变动通知后，将对变动人员的数据访问权限进行审查，以确定是否存在数据泄露的风险，并评估是否需要采取额外的安全措施。乙方应进行一次安全审计，以确保变动人员没有留下任何可能被用于未授权访问的数据副本或工具。审计结果应书面报告给甲方。即使在权限收回后，乙方也应持续监控系统安全，以确保没有未授权的数据访问行为发生。如发现任何异常，应立即报告给甲方。</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5、审计和监督：甲方有权对乙方的数据处理活动进行审计和监督，包括但不限于统计数据的生成和使用情况。乙方应提供必要的协助，确保甲方能够有效地进行监督。</w:t>
      </w:r>
      <w:r/>
    </w:p>
    <w:p>
      <w:pPr>
        <w:pStyle w:val="969"/>
        <w:numPr>
          <w:ilvl w:val="255"/>
          <w:numId w:val="0"/>
        </w:numPr>
        <w:ind w:right="-302" w:firstLine="480"/>
        <w:spacing w:line="520" w:lineRule="exact"/>
        <w:rPr>
          <w:rFonts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eastAsia="宋体" w:cs="宋体"/>
          <w:color w:val="000000" w:themeColor="text1"/>
          <w:sz w:val="24"/>
          <w:szCs w:val="24"/>
          <w:lang w:eastAsia="zh-CN"/>
          <w14:textFill>
            <w14:solidFill>
              <w14:schemeClr w14:val="tx1"/>
            </w14:solidFill>
          </w14:textFill>
        </w:rPr>
        <w:t xml:space="preserve">四、保护期限</w:t>
      </w:r>
      <w:r/>
    </w:p>
    <w:p>
      <w:pPr>
        <w:ind w:left="115" w:right="-302" w:firstLine="24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1、本协议自签定之日起执行。</w:t>
      </w:r>
      <w:r/>
    </w:p>
    <w:p>
      <w:pPr>
        <w:ind w:left="122" w:firstLine="24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2、此协议保密期限为永远。</w:t>
      </w:r>
      <w:r/>
    </w:p>
    <w:p>
      <w:pPr>
        <w:ind w:left="122" w:firstLine="24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3、在本协议失效后，乙方仍然有义务严格遵循本协议的条款对甲方数据进行保护。 </w:t>
      </w:r>
      <w:r/>
    </w:p>
    <w:p>
      <w:pPr>
        <w:pStyle w:val="969"/>
        <w:numPr>
          <w:ilvl w:val="255"/>
          <w:numId w:val="0"/>
        </w:numPr>
        <w:ind w:left="132" w:right="-302" w:firstLine="480"/>
        <w:spacing w:line="520" w:lineRule="exact"/>
        <w:rPr>
          <w:rFonts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eastAsia="宋体" w:cs="宋体"/>
          <w:color w:val="000000" w:themeColor="text1"/>
          <w:sz w:val="24"/>
          <w:szCs w:val="24"/>
          <w:lang w:eastAsia="zh-CN"/>
          <w14:textFill>
            <w14:solidFill>
              <w14:schemeClr w14:val="tx1"/>
            </w14:solidFill>
          </w14:textFill>
        </w:rPr>
        <w:t xml:space="preserve">五、违约责任</w:t>
      </w:r>
      <w:r/>
    </w:p>
    <w:p>
      <w:pPr>
        <w:ind w:left="115"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本协议随合同同步签署，协议一经签署即具有法律效力。若乙方未能遵守上述条款，甲方有权要求乙方承担相应的违约责任，包括但不限于立即停止违约行为、赔偿因违约造成的损失等。</w:t>
      </w:r>
      <w:r/>
    </w:p>
    <w:p>
      <w:pPr>
        <w:pStyle w:val="969"/>
        <w:numPr>
          <w:ilvl w:val="255"/>
          <w:numId w:val="0"/>
        </w:numPr>
        <w:ind w:left="132" w:right="-302" w:firstLine="480"/>
        <w:spacing w:line="520" w:lineRule="exact"/>
        <w:rPr>
          <w:rFonts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eastAsia="宋体" w:cs="宋体"/>
          <w:color w:val="000000" w:themeColor="text1"/>
          <w:sz w:val="24"/>
          <w:szCs w:val="24"/>
          <w:lang w:eastAsia="zh-CN"/>
          <w14:textFill>
            <w14:solidFill>
              <w14:schemeClr w14:val="tx1"/>
            </w14:solidFill>
          </w14:textFill>
        </w:rPr>
        <w:t xml:space="preserve">六、期限条款</w:t>
      </w:r>
      <w:r/>
    </w:p>
    <w:p>
      <w:pPr>
        <w:ind w:left="115"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所有上述条款自签署之日起生效。</w:t>
      </w:r>
      <w:r/>
    </w:p>
    <w:p>
      <w:pPr>
        <w:rPr>
          <w:rFonts w:asciiTheme="minorEastAsia" w:hAnsiTheme="minorEastAsia" w:cstheme="minorEastAsia"/>
          <w:color w:val="000000" w:themeColor="text1"/>
          <w:sz w:val="24"/>
          <w:szCs w:val="24"/>
          <w:lang w:eastAsia="zh-CN"/>
          <w14:textFill>
            <w14:solidFill>
              <w14:schemeClr w14:val="tx1"/>
            </w14:solidFill>
          </w14:textFill>
        </w:rPr>
      </w:pPr>
      <w:r>
        <w:rPr>
          <w:rFonts w:asciiTheme="minorEastAsia" w:hAnsiTheme="minorEastAsia" w:cstheme="minorEastAsia"/>
          <w:color w:val="000000" w:themeColor="text1"/>
          <w:sz w:val="24"/>
          <w:szCs w:val="24"/>
          <w:lang w:eastAsia="zh-CN"/>
          <w14:textFill>
            <w14:solidFill>
              <w14:schemeClr w14:val="tx1"/>
            </w14:solidFill>
          </w14:textFill>
        </w:rPr>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r>
      <w:r/>
    </w:p>
    <w:p>
      <w:pPr>
        <w:pStyle w:val="946"/>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r>
      <w:r/>
    </w:p>
    <w:p>
      <w:pPr>
        <w:pStyle w:val="946"/>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tbl>
      <w:tblPr>
        <w:tblStyle w:val="970"/>
        <w:tblpPr w:horzAnchor="page" w:tblpX="1739" w:vertAnchor="text" w:tblpY="139" w:leftFromText="180" w:topFromText="0" w:rightFromText="180" w:bottomFromText="0"/>
        <w:tblW w:w="93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64"/>
        <w:gridCol w:w="718"/>
        <w:gridCol w:w="3080"/>
        <w:gridCol w:w="1398"/>
        <w:gridCol w:w="166"/>
        <w:gridCol w:w="3072"/>
      </w:tblGrid>
      <w:tr>
        <w:trPr>
          <w:trHeight w:val="444"/>
        </w:trPr>
        <w:tc>
          <w:tcPr>
            <w:tcW w:w="964"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w:t>
            </w:r>
            <w:r>
              <w:rPr>
                <w:rFonts w:ascii="宋体" w:hAnsi="宋体" w:eastAsia="宋体" w:cs="宋体"/>
                <w:color w:val="000000" w:themeColor="text1"/>
                <w:sz w:val="24"/>
                <w:szCs w:val="24"/>
                <w14:textFill>
                  <w14:solidFill>
                    <w14:schemeClr w14:val="tx1"/>
                  </w14:solidFill>
                </w14:textFill>
              </w:rPr>
              <w:t xml:space="preserve">方</w:t>
            </w:r>
            <w:r>
              <w:rPr>
                <w:rFonts w:hint="eastAsia" w:ascii="宋体" w:hAnsi="宋体" w:eastAsia="宋体" w:cs="宋体"/>
                <w:color w:val="000000" w:themeColor="text1"/>
                <w:sz w:val="24"/>
                <w:szCs w:val="24"/>
                <w14:textFill>
                  <w14:solidFill>
                    <w14:schemeClr w14:val="tx1"/>
                  </w14:solidFill>
                </w14:textFill>
              </w:rPr>
              <w:t xml:space="preserve">：</w:t>
            </w:r>
            <w:r/>
          </w:p>
        </w:tc>
        <w:tc>
          <w:tcPr>
            <w:gridSpan w:val="2"/>
            <w:tcW w:w="3798" w:type="dxa"/>
            <w:textDirection w:val="lrTb"/>
            <w:noWrap w:val="false"/>
          </w:tcPr>
          <w:p>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江苏省肿瘤</w:t>
            </w:r>
            <w:r>
              <w:rPr>
                <w:rFonts w:hint="eastAsia" w:ascii="宋体" w:hAnsi="宋体" w:cs="宋体"/>
                <w:color w:val="000000" w:themeColor="text1"/>
                <w:sz w:val="24"/>
                <w:szCs w:val="24"/>
                <w:lang w:eastAsia="zh-CN"/>
                <w14:textFill>
                  <w14:solidFill>
                    <w14:schemeClr w14:val="tx1"/>
                  </w14:solidFill>
                </w14:textFill>
              </w:rPr>
              <w:t xml:space="preserve">防治研究所(江苏省肿瘤医院)</w:t>
            </w:r>
            <w:r/>
          </w:p>
        </w:tc>
        <w:tc>
          <w:tcPr>
            <w:tcW w:w="139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458"/>
        </w:trPr>
        <w:tc>
          <w:tcPr>
            <w:tcW w:w="964"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税号：</w:t>
            </w:r>
            <w:r/>
          </w:p>
        </w:tc>
        <w:tc>
          <w:tcPr>
            <w:gridSpan w:val="2"/>
            <w:tcW w:w="3798" w:type="dxa"/>
            <w:textDirection w:val="lrTb"/>
            <w:noWrap w:val="false"/>
          </w:tcPr>
          <w:p>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12320000466002702G</w:t>
            </w:r>
            <w:r/>
          </w:p>
        </w:tc>
        <w:tc>
          <w:tcPr>
            <w:tcW w:w="139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税号：</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444"/>
        </w:trPr>
        <w:tc>
          <w:tcPr>
            <w:tcW w:w="964"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tc>
        <w:tc>
          <w:tcPr>
            <w:gridSpan w:val="2"/>
            <w:tcW w:w="379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9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444"/>
        </w:trPr>
        <w:tc>
          <w:tcPr>
            <w:tcW w:w="964"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tc>
        <w:tc>
          <w:tcPr>
            <w:gridSpan w:val="2"/>
            <w:tcW w:w="379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南京百子亭42号</w:t>
            </w:r>
            <w:r/>
          </w:p>
        </w:tc>
        <w:tc>
          <w:tcPr>
            <w:tcW w:w="139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893"/>
        </w:trPr>
        <w:tc>
          <w:tcPr>
            <w:gridSpan w:val="2"/>
            <w:tcW w:w="1682" w:type="dxa"/>
            <w:textDirection w:val="lrTb"/>
            <w:noWrap w:val="false"/>
          </w:tcPr>
          <w:p>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法定（授权）代表人：</w:t>
            </w:r>
            <w:r/>
          </w:p>
        </w:tc>
        <w:tc>
          <w:tcPr>
            <w:tcW w:w="3080" w:type="dxa"/>
            <w:textDirection w:val="lrTb"/>
            <w:noWrap w:val="false"/>
          </w:tcPr>
          <w:p>
            <w:pPr>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gridSpan w:val="2"/>
            <w:tcW w:w="1564" w:type="dxa"/>
            <w:textDirection w:val="lrTb"/>
            <w:noWrap w:val="false"/>
          </w:tcPr>
          <w:p>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法定（授权）代表人：</w:t>
            </w:r>
            <w:r/>
          </w:p>
        </w:tc>
        <w:tc>
          <w:tcPr>
            <w:tcW w:w="3072" w:type="dxa"/>
            <w:textDirection w:val="lrTb"/>
            <w:noWrap w:val="false"/>
          </w:tcPr>
          <w:p>
            <w:pPr>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r>
      <w:tr>
        <w:trPr>
          <w:trHeight w:val="444"/>
        </w:trPr>
        <w:tc>
          <w:tcPr>
            <w:gridSpan w:val="2"/>
            <w:tcW w:w="1682"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部门负责人：</w:t>
            </w:r>
            <w:r/>
          </w:p>
        </w:tc>
        <w:tc>
          <w:tcPr>
            <w:tcW w:w="308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98" w:type="dxa"/>
            <w:textDirection w:val="lrTb"/>
            <w:noWrap w:val="false"/>
          </w:tcPr>
          <w:p>
            <w:pPr>
              <w:jc w:val="righ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签订日期：</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590"/>
        </w:trPr>
        <w:tc>
          <w:tcPr>
            <w:gridSpan w:val="2"/>
            <w:tcW w:w="1682"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签订日期：</w:t>
            </w:r>
            <w:r/>
          </w:p>
        </w:tc>
        <w:tc>
          <w:tcPr>
            <w:tcW w:w="308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98" w:type="dxa"/>
            <w:textDirection w:val="lrTb"/>
            <w:noWrap w:val="false"/>
          </w:tcPr>
          <w:p>
            <w:pPr>
              <w:jc w:val="righ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签订地点：</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444"/>
        </w:trPr>
        <w:tc>
          <w:tcPr>
            <w:gridSpan w:val="2"/>
            <w:tcW w:w="1682"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签订地点：</w:t>
            </w:r>
            <w:r/>
          </w:p>
        </w:tc>
        <w:tc>
          <w:tcPr>
            <w:tcW w:w="308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98" w:type="dxa"/>
            <w:textDirection w:val="lrTb"/>
            <w:noWrap w:val="false"/>
          </w:tcPr>
          <w:p>
            <w:pPr>
              <w:jc w:val="righ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开户银行：</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444"/>
        </w:trPr>
        <w:tc>
          <w:tcPr>
            <w:gridSpan w:val="2"/>
            <w:tcW w:w="1682"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经办人：</w:t>
            </w:r>
            <w:r/>
          </w:p>
        </w:tc>
        <w:tc>
          <w:tcPr>
            <w:tcW w:w="308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98" w:type="dxa"/>
            <w:textDirection w:val="lrTb"/>
            <w:noWrap w:val="false"/>
          </w:tcPr>
          <w:p>
            <w:pPr>
              <w:jc w:val="righ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银行账号：</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bl>
    <w:p>
      <w:pPr>
        <w:pStyle w:val="946"/>
        <w:jc w:val="cente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headerReference w:type="default" r:id="rId12"/>
          <w:footerReference w:type="default" r:id="rId17"/>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r>
      <w:r/>
    </w:p>
    <w:p>
      <w:pPr>
        <w:spacing w:after="0" w:line="240" w:lineRule="auto"/>
        <w:rPr>
          <w:rFonts w:ascii="Times New Roman" w:hAnsi="Times New Roman" w:eastAsia="等线" w:cs="Times New Roman"/>
          <w:color w:val="000000" w:themeColor="text1"/>
          <w:sz w:val="24"/>
          <w:szCs w:val="24"/>
          <w14:textFill>
            <w14:solidFill>
              <w14:schemeClr w14:val="tx1"/>
            </w14:solidFill>
          </w14:textFill>
        </w:rPr>
      </w:pPr>
      <w:r>
        <w:rPr>
          <w:rFonts w:ascii="Times New Roman" w:hAnsi="Times New Roman" w:eastAsia="等线" w:cs="Times New Roman"/>
          <w:color w:val="000000" w:themeColor="text1"/>
          <w:sz w:val="24"/>
          <w:szCs w:val="24"/>
          <w14:textFill>
            <w14:solidFill>
              <w14:schemeClr w14:val="tx1"/>
            </w14:solidFill>
          </w14:textFill>
        </w:rPr>
      </w:r>
      <w:r/>
    </w:p>
    <w:p>
      <w:pPr>
        <w:spacing w:after="0" w:line="240" w:lineRule="auto"/>
        <w:rPr>
          <w:rFonts w:ascii="Times New Roman" w:hAnsi="Times New Roman" w:eastAsia="等线" w:cs="Times New Roman"/>
          <w:color w:val="000000" w:themeColor="text1"/>
          <w:sz w:val="24"/>
          <w:szCs w:val="24"/>
          <w14:textFill>
            <w14:solidFill>
              <w14:schemeClr w14:val="tx1"/>
            </w14:solidFill>
          </w14:textFill>
        </w:rPr>
      </w:pPr>
      <w:r>
        <w:rPr>
          <w:rFonts w:ascii="Times New Roman" w:hAnsi="Times New Roman" w:eastAsia="等线" w:cs="Times New Roman"/>
          <w:color w:val="000000" w:themeColor="text1"/>
          <w:sz w:val="24"/>
          <w:szCs w:val="24"/>
          <w14:textFill>
            <w14:solidFill>
              <w14:schemeClr w14:val="tx1"/>
            </w14:solidFill>
          </w14:textFill>
        </w:rPr>
      </w:r>
      <w:r/>
    </w:p>
    <w:p>
      <w:pPr>
        <w:spacing w:after="0" w:line="240" w:lineRule="auto"/>
        <w:widowControl w:val="off"/>
        <w:rPr>
          <w:rFonts w:ascii="Times New Roman" w:hAnsi="Times New Roman" w:eastAsia="等线" w:cs="Times New Roman"/>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附件：</w:t>
      </w:r>
      <w:r/>
    </w:p>
    <w:p>
      <w:pPr>
        <w:jc w:val="center"/>
        <w:spacing w:after="0" w:line="240" w:lineRule="auto"/>
        <w:widowControl w:val="off"/>
        <w:rPr>
          <w:rFonts w:ascii="Times New Roman" w:hAnsi="Times New Roman" w:eastAsia="等线" w:cs="Times New Roman"/>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t xml:space="preserve">设备采购廉政协议</w:t>
      </w:r>
      <w:r/>
    </w:p>
    <w:p>
      <w:pPr>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甲方（采购单位）：江苏省肿瘤医院</w:t>
      </w:r>
      <w:r/>
    </w:p>
    <w:p>
      <w:pPr>
        <w:spacing w:after="0" w:line="240" w:lineRule="auto"/>
        <w:widowControl w:val="off"/>
        <w:rPr>
          <w:rFonts w:ascii="Times New Roman" w:hAnsi="Times New Roman" w:eastAsia="等线" w:cs="Times New Roman"/>
          <w:color w:val="000000" w:themeColor="text1"/>
          <w:sz w:val="24"/>
          <w:szCs w:val="24"/>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乙方（供货单位）：</w:t>
      </w:r>
      <w:r>
        <w:rPr>
          <w:rFonts w:ascii="楷体_GB2312" w:hAnsi="楷体_GB2312" w:eastAsia="楷体_GB2312" w:cs="楷体_GB2312"/>
          <w:color w:val="000000" w:themeColor="text1"/>
          <w:sz w:val="24"/>
          <w:szCs w:val="24"/>
          <w:lang w:eastAsia="zh-CN"/>
          <w14:textFill>
            <w14:solidFill>
              <w14:schemeClr w14:val="tx1"/>
            </w14:solidFill>
          </w14:textFill>
        </w:rPr>
        <w:t xml:space="preserve">XXXXXX</w:t>
      </w:r>
      <w:r>
        <w:rPr>
          <w:rFonts w:ascii="宋体" w:hAnsi="宋体" w:eastAsia="宋体" w:cs="宋体"/>
          <w:color w:val="000000" w:themeColor="text1"/>
          <w:u w:val="single"/>
          <w:lang w:eastAsia="zh-CN"/>
          <w14:textFill>
            <w14:solidFill>
              <w14:schemeClr w14:val="tx1"/>
            </w14:solidFill>
          </w14:textFill>
        </w:rPr>
        <w:t xml:space="preserve">有限公司</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为加强设备处的廉政建设，规范、约束采供双方的行为，防止违法违纪和不廉洁问题的发生，维护双方合法利益，经双方同意在签订采购合同的同时签订本廉政协议。</w:t>
      </w:r>
      <w:r/>
    </w:p>
    <w:p>
      <w:pPr>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一、甲方义务</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1、不向乙方索取或接受任何形式的现金、银行卡、有价证券、支付凭证和贵重礼品等。</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2、不接受乙方提供的公款旅游和高消费健身、娱乐等活动，不参加乙方组织的有可能影响公正履行合同的宴请等活动。    </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3、不得以咨询费、劳务费等名义向乙方索要合同以外的各种费用，不在乙方报销应由本单位或个人承担的费用。</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4、不要求乙方为自己亲友的经营活动提供便利条件。</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5、不准在乙方合同签订、验收、付款等正常按约履行时为索取合同约定以外的费用而推诿扯皮、借故刁难。</w:t>
      </w:r>
      <w:r/>
    </w:p>
    <w:p>
      <w:pPr>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二、乙方义务</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1、不以任何形式向甲方及其工作人员赠送礼金、银行卡、有价证券、支付凭证和贵重礼品等。</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2、不支付甲方及其工作人员以咨询费、劳务费等名义索要的各种费用，不报销应由甲方单位或个人承担的费用。</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3、不为甲方及其工作人员提供公款旅游和高消费健身、娱乐活动，不利用宴请等活动影响甲方人员公正履行合同。</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4、不为甲方工作人员亲友的营利活动提供便利条件。</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5、不得在合同签订、验收、付款等履行环节为获得便利向甲方任何人支付任何合同约定以外的费用。</w:t>
      </w:r>
      <w:r/>
    </w:p>
    <w:p>
      <w:pPr>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三、违约责任</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2、甲方人员如违反本协议有关条款，甲方将依据医院规定给予违纪人员经济处罚和解除劳动合同。触犯法律的移交司法机关处理。</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3、乙方如发现甲方人员索要、收受贿赂或其他违法、违纪行为，要向江苏省肿瘤医院纪检监察部门或上级主管部门举报。</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本协议作为采购合同的组成部分，具有与采购合同同等的法律效力，双方应自觉履行本协议并互相监督。</w:t>
      </w:r>
      <w:r/>
    </w:p>
    <w:p>
      <w:pPr>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本协议有效期限为双方每项采购合同签署之日起，至每项采购合同履行结束止。</w:t>
      </w:r>
      <w:r/>
    </w:p>
    <w:p>
      <w:pPr>
        <w:rPr>
          <w:rFonts w:hAnsi="宋体" w:eastAsia="宋体" w:cs="宋体"/>
          <w:bCs/>
          <w:color w:val="000000" w:themeColor="text1"/>
          <w:szCs w:val="24"/>
          <w:lang w:eastAsia="zh-CN"/>
          <w14:textFill>
            <w14:solidFill>
              <w14:schemeClr w14:val="tx1"/>
            </w14:solidFill>
          </w14:textFill>
        </w:rPr>
      </w:pPr>
      <w:r>
        <w:rPr>
          <w:rFonts w:hAnsi="宋体" w:eastAsia="宋体" w:cs="宋体"/>
          <w:bCs/>
          <w:color w:val="000000" w:themeColor="text1"/>
          <w:szCs w:val="24"/>
          <w:lang w:eastAsia="zh-CN"/>
          <w14:textFill>
            <w14:solidFill>
              <w14:schemeClr w14:val="tx1"/>
            </w14:solidFill>
          </w14:textFill>
        </w:rPr>
      </w:r>
      <w:r/>
    </w:p>
    <w:p>
      <w:pPr>
        <w:rPr>
          <w:rFonts w:hAnsi="宋体" w:eastAsia="宋体" w:cs="宋体"/>
          <w:bCs/>
          <w:color w:val="000000" w:themeColor="text1"/>
          <w:szCs w:val="24"/>
          <w:lang w:val="zh-CN" w:eastAsia="zh-CN"/>
          <w14:textFill>
            <w14:solidFill>
              <w14:schemeClr w14:val="tx1"/>
            </w14:solidFill>
          </w14:textFill>
        </w:rPr>
      </w:pPr>
      <w:r>
        <w:rPr>
          <w:rFonts w:hAnsi="宋体" w:eastAsia="宋体" w:cs="宋体"/>
          <w:bCs/>
          <w:color w:val="000000" w:themeColor="text1"/>
          <w:szCs w:val="24"/>
          <w:lang w:val="zh-CN" w:eastAsia="zh-CN"/>
          <w14:textFill>
            <w14:solidFill>
              <w14:schemeClr w14:val="tx1"/>
            </w14:solidFill>
          </w14:textFill>
        </w:rPr>
      </w:r>
      <w:r/>
    </w:p>
    <w:p>
      <w:pPr>
        <w:rPr>
          <w:rFonts w:hAnsi="宋体" w:eastAsia="宋体" w:cs="宋体"/>
          <w:bCs/>
          <w:color w:val="000000" w:themeColor="text1"/>
          <w:szCs w:val="24"/>
          <w:lang w:val="zh-CN" w:eastAsia="zh-CN"/>
          <w14:textFill>
            <w14:solidFill>
              <w14:schemeClr w14:val="tx1"/>
            </w14:solidFill>
          </w14:textFill>
        </w:rPr>
      </w:pPr>
      <w:r>
        <w:rPr>
          <w:rFonts w:hAnsi="宋体" w:eastAsia="宋体" w:cs="宋体"/>
          <w:bCs/>
          <w:color w:val="000000" w:themeColor="text1"/>
          <w:szCs w:val="24"/>
          <w:lang w:val="zh-CN" w:eastAsia="zh-CN"/>
          <w14:textFill>
            <w14:solidFill>
              <w14:schemeClr w14:val="tx1"/>
            </w14:solidFill>
          </w14:textFill>
        </w:rPr>
      </w:r>
      <w:r/>
    </w:p>
    <w:p>
      <w:pPr>
        <w:rPr>
          <w:rFonts w:hAnsi="宋体" w:eastAsia="宋体" w:cs="宋体"/>
          <w:bCs/>
          <w:color w:val="000000" w:themeColor="text1"/>
          <w:szCs w:val="24"/>
          <w:lang w:val="zh-CN" w:eastAsia="zh-CN"/>
          <w14:textFill>
            <w14:solidFill>
              <w14:schemeClr w14:val="tx1"/>
            </w14:solidFill>
          </w14:textFill>
        </w:rPr>
      </w:pPr>
      <w:r>
        <w:rPr>
          <w:rFonts w:hAnsi="宋体" w:eastAsia="宋体" w:cs="宋体"/>
          <w:bCs/>
          <w:color w:val="000000" w:themeColor="text1"/>
          <w:szCs w:val="24"/>
          <w:lang w:val="zh-CN" w:eastAsia="zh-CN"/>
          <w14:textFill>
            <w14:solidFill>
              <w14:schemeClr w14:val="tx1"/>
            </w14:solidFill>
          </w14:textFill>
        </w:rPr>
      </w:r>
      <w:r/>
    </w:p>
    <w:p>
      <w:pPr>
        <w:rPr>
          <w:rFonts w:hAnsi="宋体" w:eastAsia="宋体" w:cs="宋体"/>
          <w:bCs/>
          <w:color w:val="000000" w:themeColor="text1"/>
          <w:szCs w:val="24"/>
          <w:lang w:val="zh-CN" w:eastAsia="zh-CN"/>
          <w14:textFill>
            <w14:solidFill>
              <w14:schemeClr w14:val="tx1"/>
            </w14:solidFill>
          </w14:textFill>
        </w:rPr>
      </w:pPr>
      <w:r>
        <w:rPr>
          <w:rFonts w:hAnsi="宋体" w:eastAsia="宋体" w:cs="宋体"/>
          <w:bCs/>
          <w:color w:val="000000" w:themeColor="text1"/>
          <w:szCs w:val="24"/>
          <w:lang w:val="zh-CN" w:eastAsia="zh-CN"/>
          <w14:textFill>
            <w14:solidFill>
              <w14:schemeClr w14:val="tx1"/>
            </w14:solidFill>
          </w14:textFill>
        </w:rPr>
      </w:r>
      <w:r/>
    </w:p>
    <w:p>
      <w:pPr>
        <w:spacing w:after="0" w:line="240" w:lineRule="auto"/>
        <w:rPr>
          <w:rFonts w:ascii="宋体" w:hAnsi="宋体" w:eastAsia="宋体" w:cs="宋体"/>
          <w:bCs/>
          <w:color w:val="000000" w:themeColor="text1"/>
          <w:szCs w:val="24"/>
          <w:lang w:val="zh-CN" w:eastAsia="zh-CN"/>
          <w14:textFill>
            <w14:solidFill>
              <w14:schemeClr w14:val="tx1"/>
            </w14:solidFill>
          </w14:textFill>
        </w:rPr>
      </w:pPr>
      <w:r>
        <w:rPr>
          <w:rFonts w:ascii="宋体" w:hAnsi="宋体" w:eastAsia="宋体" w:cs="宋体"/>
          <w:bCs/>
          <w:color w:val="000000" w:themeColor="text1"/>
          <w:szCs w:val="24"/>
          <w:lang w:val="zh-CN" w:eastAsia="zh-CN"/>
          <w14:textFill>
            <w14:solidFill>
              <w14:schemeClr w14:val="tx1"/>
            </w14:solidFill>
          </w14:textFill>
        </w:rPr>
      </w:r>
      <w:r/>
    </w:p>
    <w:p>
      <w:pPr>
        <w:spacing w:after="0" w:line="240" w:lineRule="auto"/>
        <w:rPr>
          <w:rFonts w:ascii="宋体" w:hAnsi="宋体" w:eastAsia="宋体" w:cs="宋体"/>
          <w:bCs/>
          <w:color w:val="000000" w:themeColor="text1"/>
          <w:szCs w:val="24"/>
          <w:lang w:val="zh-CN" w:eastAsia="zh-CN"/>
          <w14:textFill>
            <w14:solidFill>
              <w14:schemeClr w14:val="tx1"/>
            </w14:solidFill>
          </w14:textFill>
        </w:rPr>
      </w:pPr>
      <w:r>
        <w:rPr>
          <w:rFonts w:ascii="宋体" w:hAnsi="宋体" w:eastAsia="宋体" w:cs="宋体"/>
          <w:bCs/>
          <w:color w:val="000000" w:themeColor="text1"/>
          <w:szCs w:val="24"/>
          <w:lang w:val="zh-CN" w:eastAsia="zh-CN"/>
          <w14:textFill>
            <w14:solidFill>
              <w14:schemeClr w14:val="tx1"/>
            </w14:solidFill>
          </w14:textFill>
        </w:rPr>
      </w:r>
      <w:r/>
    </w:p>
    <w:p>
      <w:pPr>
        <w:spacing w:after="0" w:line="240" w:lineRule="auto"/>
        <w:rPr>
          <w:rFonts w:ascii="宋体" w:hAnsi="宋体" w:eastAsia="宋体" w:cs="宋体"/>
          <w:bCs/>
          <w:color w:val="000000" w:themeColor="text1"/>
          <w:szCs w:val="24"/>
          <w:lang w:val="zh-CN" w:eastAsia="zh-CN"/>
          <w14:textFill>
            <w14:solidFill>
              <w14:schemeClr w14:val="tx1"/>
            </w14:solidFill>
          </w14:textFill>
        </w:rPr>
      </w:pPr>
      <w:r>
        <w:rPr>
          <w:rFonts w:ascii="宋体" w:hAnsi="宋体" w:eastAsia="宋体" w:cs="宋体"/>
          <w:bCs/>
          <w:color w:val="000000" w:themeColor="text1"/>
          <w:szCs w:val="24"/>
          <w:lang w:val="zh-CN" w:eastAsia="zh-CN"/>
          <w14:textFill>
            <w14:solidFill>
              <w14:schemeClr w14:val="tx1"/>
            </w14:solidFill>
          </w14:textFill>
        </w:rPr>
      </w:r>
      <w:r/>
    </w:p>
    <w:p>
      <w:pPr>
        <w:spacing w:after="0" w:line="240" w:lineRule="auto"/>
        <w:rPr>
          <w:rFonts w:ascii="宋体" w:hAnsi="宋体" w:eastAsia="宋体" w:cs="宋体"/>
          <w:bCs/>
          <w:color w:val="000000" w:themeColor="text1"/>
          <w:szCs w:val="24"/>
          <w:lang w:val="zh-CN" w:eastAsia="zh-CN"/>
          <w14:textFill>
            <w14:solidFill>
              <w14:schemeClr w14:val="tx1"/>
            </w14:solidFill>
          </w14:textFill>
        </w:rPr>
      </w:pPr>
      <w:r>
        <w:rPr>
          <w:rFonts w:ascii="宋体" w:hAnsi="宋体" w:eastAsia="宋体" w:cs="宋体"/>
          <w:bCs/>
          <w:color w:val="000000" w:themeColor="text1"/>
          <w:szCs w:val="24"/>
          <w:lang w:val="zh-CN" w:eastAsia="zh-CN"/>
          <w14:textFill>
            <w14:solidFill>
              <w14:schemeClr w14:val="tx1"/>
            </w14:solidFill>
          </w14:textFill>
        </w:rPr>
      </w:r>
      <w:r/>
    </w:p>
    <w:p>
      <w:pPr>
        <w:spacing w:after="0" w:line="240" w:lineRule="auto"/>
        <w:rPr>
          <w:rFonts w:ascii="宋体" w:hAnsi="宋体" w:eastAsia="宋体" w:cs="宋体"/>
          <w:bCs/>
          <w:color w:val="000000" w:themeColor="text1"/>
          <w:szCs w:val="24"/>
          <w:lang w:val="zh-CN" w:eastAsia="zh-CN"/>
          <w14:textFill>
            <w14:solidFill>
              <w14:schemeClr w14:val="tx1"/>
            </w14:solidFill>
          </w14:textFill>
        </w:rPr>
      </w:pPr>
      <w:r>
        <w:rPr>
          <w:rFonts w:ascii="宋体" w:hAnsi="宋体" w:eastAsia="宋体" w:cs="宋体"/>
          <w:bCs/>
          <w:color w:val="000000" w:themeColor="text1"/>
          <w:szCs w:val="24"/>
          <w:lang w:val="zh-CN" w:eastAsia="zh-CN"/>
          <w14:textFill>
            <w14:solidFill>
              <w14:schemeClr w14:val="tx1"/>
            </w14:solidFill>
          </w14:textFill>
        </w:rPr>
      </w:r>
      <w:r/>
    </w:p>
    <w:p>
      <w:pPr>
        <w:pStyle w:val="1134"/>
        <w:spacing w:before="0" w:after="0" w:line="240" w:lineRule="auto"/>
        <w:rPr>
          <w:rFonts w:ascii="宋体" w:hAnsi="宋体" w:eastAsia="宋体" w:cs="宋体"/>
          <w:b w:val="0"/>
          <w:bCs w:val="0"/>
          <w:color w:val="000000" w:themeColor="text1"/>
          <w:sz w:val="44"/>
          <w:lang w:eastAsia="zh-CN"/>
          <w14:textFill>
            <w14:solidFill>
              <w14:schemeClr w14:val="tx1"/>
            </w14:solidFill>
          </w14:textFill>
        </w:rPr>
      </w:pPr>
      <w:r/>
      <w:bookmarkStart w:id="188" w:name="_Hlk220351052"/>
      <w:r>
        <w:rPr>
          <w:rFonts w:hint="eastAsia" w:ascii="宋体" w:hAnsi="宋体" w:eastAsia="宋体" w:cs="宋体"/>
          <w:b w:val="0"/>
          <w:bCs w:val="0"/>
          <w:color w:val="000000" w:themeColor="text1"/>
          <w:sz w:val="44"/>
          <w:lang w:eastAsia="zh-CN"/>
          <w14:textFill>
            <w14:solidFill>
              <w14:schemeClr w14:val="tx1"/>
            </w14:solidFill>
          </w14:textFill>
        </w:rPr>
        <w:t xml:space="preserve">第四章 项 目 需 求</w:t>
      </w:r>
      <w:bookmarkEnd w:id="51"/>
      <w:bookmarkEnd w:id="52"/>
      <w:bookmarkEnd w:id="53"/>
      <w:bookmarkEnd w:id="177"/>
      <w:bookmarkEnd w:id="178"/>
      <w:bookmarkEnd w:id="179"/>
      <w:bookmarkEnd w:id="180"/>
      <w:bookmarkEnd w:id="188"/>
      <w:r/>
    </w:p>
    <w:p>
      <w:pPr>
        <w:jc w:val="center"/>
        <w:spacing w:after="0" w:line="240" w:lineRule="auto"/>
        <w:rPr>
          <w:rFonts w:ascii="宋体" w:hAnsi="宋体" w:eastAsia="宋体"/>
          <w:b/>
          <w:bCs/>
          <w:color w:val="000000" w:themeColor="text1"/>
          <w:lang w:eastAsia="zh-CN"/>
          <w14:textFill>
            <w14:solidFill>
              <w14:schemeClr w14:val="tx1"/>
            </w14:solidFill>
          </w14:textFill>
        </w:rPr>
      </w:pPr>
      <w:r/>
      <w:bookmarkStart w:id="189" w:name="OLE_LINK55"/>
      <w:r/>
      <w:bookmarkStart w:id="190" w:name="_Hlk219666853"/>
      <w:r/>
      <w:bookmarkStart w:id="191" w:name="OLE_LINK54"/>
      <w:r/>
      <w:bookmarkStart w:id="192" w:name="_Toc7966"/>
      <w:r/>
      <w:bookmarkStart w:id="193" w:name="_Toc17732"/>
      <w:r/>
      <w:bookmarkStart w:id="194" w:name="_Toc14097_WPSOffice_Level1"/>
      <w:r/>
      <w:bookmarkStart w:id="195" w:name="_Toc22788"/>
      <w:r>
        <w:rPr>
          <w:rFonts w:hint="eastAsia" w:ascii="宋体" w:hAnsi="宋体" w:eastAsia="宋体"/>
          <w:b/>
          <w:bCs/>
          <w:color w:val="000000" w:themeColor="text1"/>
          <w:lang w:eastAsia="zh-CN"/>
          <w14:textFill>
            <w14:solidFill>
              <w14:schemeClr w14:val="tx1"/>
            </w14:solidFill>
          </w14:textFill>
        </w:rPr>
        <w:t xml:space="preserve">(★参数不允许负偏离)</w:t>
      </w:r>
      <w:r/>
    </w:p>
    <w:p>
      <w:pPr>
        <w:keepLines/>
        <w:keepNext/>
        <w:spacing w:after="0" w:line="240" w:lineRule="auto"/>
        <w:rPr>
          <w:rFonts w:ascii="宋体" w:hAnsi="宋体" w:eastAsia="宋体" w:cs="方正黑体_GBK"/>
          <w:b/>
          <w:color w:val="000000" w:themeColor="text1"/>
          <w:sz w:val="32"/>
          <w:szCs w:val="32"/>
          <w:lang w:eastAsia="zh-CN"/>
          <w14:textFill>
            <w14:solidFill>
              <w14:schemeClr w14:val="tx1"/>
            </w14:solidFill>
          </w14:textFill>
        </w:rPr>
      </w:pPr>
      <w:r>
        <w:rPr>
          <w:rFonts w:ascii="宋体" w:hAnsi="宋体" w:eastAsia="宋体" w:cs="宋体"/>
          <w:b/>
          <w:color w:val="000000" w:themeColor="text1"/>
          <w:sz w:val="32"/>
          <w:szCs w:val="32"/>
          <w:lang w:eastAsia="zh-CN"/>
          <w14:textFill>
            <w14:solidFill>
              <w14:schemeClr w14:val="tx1"/>
            </w14:solidFill>
          </w14:textFill>
        </w:rPr>
        <w:t xml:space="preserve">一、</w:t>
      </w:r>
      <w:r>
        <w:rPr>
          <w:rFonts w:ascii="宋体" w:hAnsi="宋体" w:eastAsia="宋体" w:cs="方正黑体_GBK"/>
          <w:b/>
          <w:color w:val="000000" w:themeColor="text1"/>
          <w:sz w:val="32"/>
          <w:szCs w:val="32"/>
          <w:lang w:eastAsia="zh-CN"/>
          <w14:textFill>
            <w14:solidFill>
              <w14:schemeClr w14:val="tx1"/>
            </w14:solidFill>
          </w14:textFill>
        </w:rPr>
        <w:t xml:space="preserve">项目介绍</w:t>
      </w:r>
      <w:r/>
    </w:p>
    <w:p>
      <w:pPr>
        <w:ind w:firstLine="480"/>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在新一轮改善医疗服务行动计划中，国家卫生和计划生育委员会连续印发了《医疗质量管理办法》《医疗质量安全核心制度要点》《关于进一步推进以电子病历为核心的医疗信息化建设工作的通知》等政策文件。这些文件都有关于提高病历书写质量，真实反映医疗行为过程，为医务人员提供参考价值的目标。</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根据国家卫健委《电子病历系统应用水平分级评价标准》要求，医疗机构需建立完善的电子病历质控体系，以实现病历质量的全程监管，提升医疗数据的规范性及医疗安全。电子病历质控系统作为核心工具，需覆盖门诊病历、住院病历及病案首页等关键环节，确保医疗信息的准确性、完整性和及时性。</w:t>
      </w:r>
      <w:r/>
    </w:p>
    <w:p>
      <w:pPr>
        <w:keepLines/>
        <w:keepNext/>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在电子病历系统应用水平六级评审中，病历质控管理属于基本项，须全部达标，本项目要求系统厂商深度配合医院完成电子病历六级评审申报工作，具体包括但不限于评审标准解读、现状差距分析、系统功能改造与优化、评审申报材料编制及现场评审技术支持等，确保医院顺利通过电子病历系统应用水平六级评审。</w:t>
      </w:r>
      <w:r/>
    </w:p>
    <w:p>
      <w:pPr>
        <w:keepLines/>
        <w:keepNext/>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厂商需拥有与本项目相关的有效专利或由国家知识产权局认证的其他证明材料，以保障病历质控系统的专业性与技术先进性。相关专利体现了制造商在病历质控领域的技术积累与自主研发能力，确保系统功能具备自主知识产权支撑。这直接关系到系统在实际应用中的准确性、可靠性及持续优化能力，有助于降低项目实施过程中的技术风险，为医院提供符合临床质控需求、具备持续发展能力的智能化解决方案。</w:t>
      </w:r>
      <w:r/>
    </w:p>
    <w:p>
      <w:pPr>
        <w:keepLines/>
        <w:keepNext/>
        <w:spacing w:after="0" w:line="240" w:lineRule="auto"/>
        <w:rPr>
          <w:rFonts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r>
      <w:r/>
    </w:p>
    <w:p>
      <w:pPr>
        <w:keepLines/>
        <w:keepNext/>
        <w:spacing w:after="0" w:line="240" w:lineRule="auto"/>
        <w:rPr>
          <w:rFonts w:ascii="宋体" w:hAnsi="宋体" w:eastAsia="宋体" w:cs="方正黑体_GBK"/>
          <w:b/>
          <w:color w:val="000000" w:themeColor="text1"/>
          <w:sz w:val="30"/>
          <w:szCs w:val="30"/>
          <w:lang w:eastAsia="zh-CN"/>
          <w14:textFill>
            <w14:solidFill>
              <w14:schemeClr w14:val="tx1"/>
            </w14:solidFill>
          </w14:textFill>
        </w:rPr>
      </w:pPr>
      <w:r>
        <w:rPr>
          <w:rFonts w:hint="eastAsia" w:ascii="宋体" w:hAnsi="宋体" w:eastAsia="宋体" w:cs="宋体"/>
          <w:b/>
          <w:color w:val="000000" w:themeColor="text1"/>
          <w:sz w:val="30"/>
          <w:szCs w:val="30"/>
          <w:lang w:eastAsia="zh-CN"/>
          <w14:textFill>
            <w14:solidFill>
              <w14:schemeClr w14:val="tx1"/>
            </w14:solidFill>
          </w14:textFill>
        </w:rPr>
        <w:t xml:space="preserve">二</w:t>
      </w:r>
      <w:r>
        <w:rPr>
          <w:rFonts w:ascii="宋体" w:hAnsi="宋体" w:eastAsia="宋体" w:cs="宋体"/>
          <w:b/>
          <w:color w:val="000000" w:themeColor="text1"/>
          <w:sz w:val="30"/>
          <w:szCs w:val="30"/>
          <w:lang w:eastAsia="zh-CN"/>
          <w14:textFill>
            <w14:solidFill>
              <w14:schemeClr w14:val="tx1"/>
            </w14:solidFill>
          </w14:textFill>
        </w:rPr>
        <w:t xml:space="preserve">、</w:t>
      </w:r>
      <w:r>
        <w:rPr>
          <w:rFonts w:ascii="宋体" w:hAnsi="宋体" w:eastAsia="宋体" w:cs="方正黑体_GBK"/>
          <w:b/>
          <w:color w:val="000000" w:themeColor="text1"/>
          <w:sz w:val="30"/>
          <w:szCs w:val="30"/>
          <w:lang w:eastAsia="zh-CN"/>
          <w14:textFill>
            <w14:solidFill>
              <w14:schemeClr w14:val="tx1"/>
            </w14:solidFill>
          </w14:textFill>
        </w:rPr>
        <w:t xml:space="preserve">服务内容及要求</w:t>
      </w:r>
      <w:r>
        <w:rPr>
          <w:rFonts w:hint="eastAsia" w:ascii="宋体" w:hAnsi="宋体" w:eastAsia="宋体" w:cs="方正黑体_GBK"/>
          <w:b/>
          <w:color w:val="000000" w:themeColor="text1"/>
          <w:sz w:val="30"/>
          <w:szCs w:val="30"/>
          <w:lang w:eastAsia="zh-CN"/>
          <w14:textFill>
            <w14:solidFill>
              <w14:schemeClr w14:val="tx1"/>
            </w14:solidFill>
          </w14:textFill>
        </w:rPr>
        <w:t xml:space="preserve">（技术要求）</w:t>
      </w:r>
      <w:r/>
    </w:p>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pPr>
      <w:r>
        <w:rPr>
          <w:rFonts w:hint="eastAsia" w:ascii="宋体" w:hAnsi="宋体" w:eastAsia="宋体" w:cs="方正仿宋_GBK"/>
          <w:b/>
          <w:color w:val="000000" w:themeColor="text1"/>
          <w:sz w:val="24"/>
          <w:szCs w:val="24"/>
          <w:lang w:eastAsia="zh-CN"/>
          <w14:textFill>
            <w14:solidFill>
              <w14:schemeClr w14:val="tx1"/>
            </w14:solidFill>
          </w14:textFill>
        </w:rPr>
        <w:t xml:space="preserve">（一）项目简要说明</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本项目主要建设内容包括：电子病历质控系统投标文件中需要包含本项目的设计方案和实施服务方案。</w:t>
      </w:r>
      <w:r/>
    </w:p>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pPr>
      <w:r>
        <w:rPr>
          <w:rFonts w:hint="eastAsia" w:ascii="宋体" w:hAnsi="宋体" w:eastAsia="宋体" w:cs="方正仿宋_GBK"/>
          <w:b/>
          <w:color w:val="000000" w:themeColor="text1"/>
          <w:sz w:val="24"/>
          <w:szCs w:val="24"/>
          <w:lang w:eastAsia="zh-CN"/>
          <w14:textFill>
            <w14:solidFill>
              <w14:schemeClr w14:val="tx1"/>
            </w14:solidFill>
          </w14:textFill>
        </w:rPr>
        <w:t xml:space="preserve">（二）项目服务内容 </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本次招标所涉及的内容如下：</w:t>
      </w:r>
      <w:r/>
    </w:p>
    <w:tbl>
      <w:tblPr>
        <w:tblStyle w:val="934"/>
        <w:tblW w:w="7913" w:type="dxa"/>
        <w:jc w:val="center"/>
        <w:tblLayout w:type="fixed"/>
        <w:tblCellMar>
          <w:left w:w="0" w:type="dxa"/>
          <w:top w:w="0" w:type="dxa"/>
          <w:right w:w="0" w:type="dxa"/>
          <w:bottom w:w="0" w:type="dxa"/>
        </w:tblCellMar>
        <w:tblLook w:val="04A0" w:firstRow="1" w:lastRow="0" w:firstColumn="1" w:lastColumn="0" w:noHBand="0" w:noVBand="1"/>
      </w:tblPr>
      <w:tblGrid>
        <w:gridCol w:w="1080"/>
        <w:gridCol w:w="4647"/>
        <w:gridCol w:w="2186"/>
      </w:tblGrid>
      <w:tr>
        <w:trPr>
          <w:jc w:val="center"/>
          <w:trHeight w:val="39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647"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内容</w:t>
            </w:r>
            <w:r/>
          </w:p>
        </w:tc>
        <w:tc>
          <w:tcPr>
            <w:tcBorders>
              <w:top w:val="single" w:color="000000" w:sz="4" w:space="0"/>
              <w:left w:val="none" w:color="000000" w:sz="4" w:space="0"/>
              <w:bottom w:val="single" w:color="000000" w:sz="4" w:space="0"/>
              <w:right w:val="single" w:color="000000" w:sz="4" w:space="0"/>
            </w:tcBorders>
            <w:tcW w:w="2186"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数量</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647"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门诊病历质控系统</w:t>
            </w:r>
            <w:r/>
          </w:p>
        </w:tc>
        <w:tc>
          <w:tcPr>
            <w:tcBorders>
              <w:top w:val="single" w:color="000000" w:sz="4" w:space="0"/>
              <w:left w:val="none" w:color="000000" w:sz="4" w:space="0"/>
              <w:bottom w:val="single" w:color="000000" w:sz="4" w:space="0"/>
              <w:right w:val="single" w:color="000000" w:sz="4" w:space="0"/>
            </w:tcBorders>
            <w:tcW w:w="2186"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647" w:type="dxa"/>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病案首页质量控制系统</w:t>
            </w:r>
            <w:r/>
          </w:p>
        </w:tc>
        <w:tc>
          <w:tcPr>
            <w:tcBorders>
              <w:top w:val="single" w:color="000000" w:sz="4" w:space="0"/>
              <w:left w:val="none" w:color="000000" w:sz="4" w:space="0"/>
              <w:bottom w:val="single" w:color="000000" w:sz="4" w:space="0"/>
              <w:right w:val="single" w:color="000000" w:sz="4" w:space="0"/>
            </w:tcBorders>
            <w:tcW w:w="2186"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647" w:type="dxa"/>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住院电子病历质控系统</w:t>
            </w:r>
            <w:r/>
          </w:p>
        </w:tc>
        <w:tc>
          <w:tcPr>
            <w:tcBorders>
              <w:top w:val="single" w:color="000000" w:sz="4" w:space="0"/>
              <w:left w:val="none" w:color="000000" w:sz="4" w:space="0"/>
              <w:bottom w:val="single" w:color="000000" w:sz="4" w:space="0"/>
              <w:right w:val="single" w:color="000000" w:sz="4" w:space="0"/>
            </w:tcBorders>
            <w:tcW w:w="2186"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1套</w:t>
            </w:r>
            <w:r/>
          </w:p>
        </w:tc>
      </w:tr>
    </w:tbl>
    <w:p>
      <w:pPr>
        <w:keepLines/>
        <w:keepNext/>
        <w:spacing w:after="0" w:line="240" w:lineRule="auto"/>
        <w:rPr>
          <w:rFonts w:ascii="宋体" w:hAnsi="宋体" w:eastAsia="宋体" w:cs="方正黑体_GBK"/>
          <w:color w:val="000000" w:themeColor="text1"/>
          <w:sz w:val="24"/>
          <w14:textFill>
            <w14:solidFill>
              <w14:schemeClr w14:val="tx1"/>
            </w14:solidFill>
          </w14:textFill>
        </w:rPr>
      </w:pPr>
      <w:r>
        <w:rPr>
          <w:rFonts w:ascii="宋体" w:hAnsi="宋体" w:eastAsia="宋体" w:cs="方正黑体_GBK"/>
          <w:color w:val="000000" w:themeColor="text1"/>
          <w:sz w:val="24"/>
          <w14:textFill>
            <w14:solidFill>
              <w14:schemeClr w14:val="tx1"/>
            </w14:solidFill>
          </w14:textFill>
        </w:rPr>
      </w:r>
      <w:r/>
    </w:p>
    <w:p>
      <w:pPr>
        <w:keepLines/>
        <w:keepNext/>
        <w:spacing w:after="0" w:line="240" w:lineRule="auto"/>
        <w:rPr>
          <w:rFonts w:ascii="宋体" w:hAnsi="宋体" w:eastAsia="宋体" w:cs="方正黑体_GBK"/>
          <w:b/>
          <w:bCs/>
          <w:color w:val="000000" w:themeColor="text1"/>
          <w:sz w:val="24"/>
          <w14:textFill>
            <w14:solidFill>
              <w14:schemeClr w14:val="tx1"/>
            </w14:solidFill>
          </w14:textFill>
        </w:rPr>
      </w:pPr>
      <w:r>
        <w:rPr>
          <w:rFonts w:hint="eastAsia" w:ascii="宋体" w:hAnsi="宋体" w:eastAsia="宋体" w:cs="方正黑体_GBK"/>
          <w:b/>
          <w:bCs/>
          <w:color w:val="000000" w:themeColor="text1"/>
          <w:sz w:val="24"/>
          <w:szCs w:val="24"/>
          <w14:textFill>
            <w14:solidFill>
              <w14:schemeClr w14:val="tx1"/>
            </w14:solidFill>
          </w14:textFill>
        </w:rPr>
        <w:t xml:space="preserve">(三)</w:t>
      </w:r>
      <w:r>
        <w:rPr>
          <w:rFonts w:ascii="宋体" w:hAnsi="宋体" w:eastAsia="宋体" w:cs="方正黑体_GBK"/>
          <w:b/>
          <w:bCs/>
          <w:color w:val="000000" w:themeColor="text1"/>
          <w:sz w:val="24"/>
          <w:szCs w:val="24"/>
          <w14:textFill>
            <w14:solidFill>
              <w14:schemeClr w14:val="tx1"/>
            </w14:solidFill>
          </w14:textFill>
        </w:rPr>
        <w:t xml:space="preserve">项目技术参数要求</w:t>
      </w:r>
      <w:r/>
    </w:p>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pPr>
      <w:r>
        <w:rPr>
          <w:rFonts w:hint="eastAsia" w:ascii="宋体" w:hAnsi="宋体" w:eastAsia="宋体" w:cs="方正仿宋_GBK"/>
          <w:b/>
          <w:color w:val="000000" w:themeColor="text1"/>
          <w:sz w:val="24"/>
          <w:szCs w:val="24"/>
          <w:lang w:eastAsia="zh-CN"/>
          <w14:textFill>
            <w14:solidFill>
              <w14:schemeClr w14:val="tx1"/>
            </w14:solidFill>
          </w14:textFill>
        </w:rPr>
        <w:t xml:space="preserve">★系统技术规格基本要求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1. 安全要求：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（1）系统服务器必须在医院内网安装</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（2）系统需满足信息系统安全等级保护三级要求</w:t>
      </w:r>
      <w:r>
        <w:rPr>
          <w:rFonts w:ascii="宋体" w:hAnsi="宋体" w:eastAsia="宋体"/>
          <w:color w:val="000000" w:themeColor="text1"/>
          <w:sz w:val="24"/>
          <w:szCs w:val="24"/>
          <w:lang w:eastAsia="zh-CN"/>
          <w14:textFill>
            <w14:solidFill>
              <w14:schemeClr w14:val="tx1"/>
            </w14:solidFill>
          </w14:textFill>
        </w:rPr>
        <w:t xml:space="preserve">。</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每3个月对系统开展漏洞扫描至少一次，及时发现并整改潜在安全风险；对于网信、网安等监管部门及甲方指出的安全漏洞或缺陷，须无条件按要求时限完成整改，并配合进行安全合规监督，确保系统持续满足网络安全及数据保护相关规定。</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 接口要求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（1）符合《医院信息系统功能基本规范》；</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（2）符合《电子病历系统功能规范（试行）》；</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（3）符合《电子病历系统应用水平分级评价管理办法（试行）及评价标准（试行）》；</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（4）能够与医院住院、门诊电子病历对接，获取电子病历中的数据内容，包括但不限于主诉、现病史、既往史等信息。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（5）支持医院集成平台对接，获取集成平台中的数据内容，包括但不限于患者检验结果、检查报告、医嘱内容等；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（6）能够与医院医嘱对接，获取医嘱信息，包括但不限于药品、检验、检查、手术医嘱；</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 性能要求：提供不同级别，不同故障情况下的应用系统的应急预案（指技术实现方案，包括风险评估、应急场景、具体应急预案分级响应等）。避免因计算机故障导致的医疗工作的延迟和医疗差错。</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 数据格式化要求：不需要电子病历实现结构化录入，可以从非结构化电子病历内容中，通过机器学习，自动抽取成结构化信息。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5.系统需完全符合本项目中标时国家卫生健康委员会发布的电子病历分级评价标准中六级评审对病历质控系统的全部要求。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6</w:t>
      </w:r>
      <w:r>
        <w:rPr>
          <w:rFonts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olor w:val="000000" w:themeColor="text1"/>
          <w:sz w:val="24"/>
          <w:szCs w:val="24"/>
          <w:lang w:eastAsia="zh-CN"/>
          <w14:textFill>
            <w14:solidFill>
              <w14:schemeClr w14:val="tx1"/>
            </w14:solidFill>
          </w14:textFill>
        </w:rPr>
        <w:t xml:space="preserve">本次参与投标的软件</w:t>
      </w:r>
      <w:r>
        <w:rPr>
          <w:rFonts w:ascii="宋体" w:hAnsi="宋体" w:eastAsia="宋体"/>
          <w:color w:val="000000" w:themeColor="text1"/>
          <w:sz w:val="24"/>
          <w:szCs w:val="24"/>
          <w:lang w:eastAsia="zh-CN"/>
          <w14:textFill>
            <w14:solidFill>
              <w14:schemeClr w14:val="tx1"/>
            </w14:solidFill>
          </w14:textFill>
        </w:rPr>
        <w:t xml:space="preserve">系统需满足信创国产化要求，</w:t>
      </w:r>
      <w:r>
        <w:rPr>
          <w:rFonts w:hint="eastAsia" w:ascii="宋体" w:hAnsi="宋体" w:eastAsia="宋体"/>
          <w:color w:val="000000" w:themeColor="text1"/>
          <w:sz w:val="24"/>
          <w:szCs w:val="24"/>
          <w:lang w:eastAsia="zh-CN"/>
          <w14:textFill>
            <w14:solidFill>
              <w14:schemeClr w14:val="tx1"/>
            </w14:solidFill>
          </w14:textFill>
        </w:rPr>
        <w:t xml:space="preserve">包括但不限于</w:t>
      </w:r>
      <w:r>
        <w:rPr>
          <w:rFonts w:ascii="宋体" w:hAnsi="宋体" w:eastAsia="宋体"/>
          <w:color w:val="000000" w:themeColor="text1"/>
          <w:sz w:val="24"/>
          <w:szCs w:val="24"/>
          <w:lang w:eastAsia="zh-CN"/>
          <w14:textFill>
            <w14:solidFill>
              <w14:schemeClr w14:val="tx1"/>
            </w14:solidFill>
          </w14:textFill>
        </w:rPr>
        <w:t xml:space="preserve">适配信创数据库、信创操作系统、信创中间件等。</w:t>
      </w:r>
      <w:r/>
    </w:p>
    <w:p>
      <w:pPr>
        <w:spacing w:after="0" w:line="240" w:lineRule="auto"/>
        <w:rPr>
          <w:rFonts w:ascii="宋体" w:hAnsi="宋体" w:eastAsia="宋体"/>
          <w:b/>
          <w:bCs/>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7.质控规则支持在院内HIS及电子病历等厂家配合下完成多级质控模式：一级弱提醒，二级主动弹窗提醒，三级卡控拦截。</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outlineLvl w:val="1"/>
      </w:pPr>
      <w:r>
        <w:rPr>
          <w:rFonts w:hint="eastAsia" w:ascii="宋体" w:hAnsi="宋体" w:eastAsia="宋体" w:cs="方正仿宋_GBK"/>
          <w:b/>
          <w:color w:val="000000" w:themeColor="text1"/>
          <w:sz w:val="24"/>
          <w:szCs w:val="24"/>
          <w:lang w:eastAsia="zh-CN"/>
          <w14:textFill>
            <w14:solidFill>
              <w14:schemeClr w14:val="tx1"/>
            </w14:solidFill>
          </w14:textFill>
        </w:rPr>
        <w:t xml:space="preserve">系统功能参数要求</w:t>
      </w:r>
      <w:r/>
    </w:p>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outlineLvl w:val="1"/>
      </w:pPr>
      <w:r>
        <w:rPr>
          <w:rFonts w:hint="eastAsia" w:ascii="宋体" w:hAnsi="宋体" w:eastAsia="宋体" w:cs="方正仿宋_GBK"/>
          <w:b/>
          <w:color w:val="000000" w:themeColor="text1"/>
          <w:sz w:val="24"/>
          <w:szCs w:val="24"/>
          <w:lang w:eastAsia="zh-CN"/>
          <w14:textFill>
            <w14:solidFill>
              <w14:schemeClr w14:val="tx1"/>
            </w14:solidFill>
          </w14:textFill>
        </w:rPr>
        <w:t xml:space="preserve">1.门诊病历质控系统</w:t>
      </w:r>
      <w:r/>
    </w:p>
    <w:tbl>
      <w:tblPr>
        <w:tblStyle w:val="934"/>
        <w:tblW w:w="52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1598"/>
        <w:gridCol w:w="7263"/>
      </w:tblGrid>
      <w:tr>
        <w:trPr>
          <w:trHeight w:val="20"/>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功能模块</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系统</w:t>
            </w:r>
            <w:r/>
          </w:p>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功能描述及要求</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门诊医生端智能辅助</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实时提醒</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当医生在门诊电子病历系统编辑病历点击保存，即刻以插件形式提供实时质控缺陷提醒。</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病历评分提醒</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可以根据配置的评分表展示门诊病历分数与等级，支持点击分数查看详细的评分表。</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质控缺陷提醒</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1、支持实时展示质控缺陷问题，包括缺陷问题质控点名称、质控类型（机器/人工）、备注、扣分；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2、可对系统质控情况及人工质控的批注进行申诉。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3、可根据不同质控点等级展示不同提示图标。</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门诊病历审核端功能</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病历查询</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1、条件查询：支持按日期、科室、医生、病历等级、病历得分、患者类型、单项否决等条件查询病历列表；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2、精准查询：支持按患者姓名、身份证号、就诊号等对病历进行精准搜索；</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3、病历详情查看：支持查看病历详情，可按文书列表、评分表维度重点查看病历质控详情。</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病历及诊疗资料浏览</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1、病历文书：提供病历文书浏览和内容基本项目缺陷检查功能。</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2、医嘱/处方内容：提供医嘱/处方内容浏览功能，应至少包括：西药、成药、中药等，并展示给药途径和给药剂量等信息。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3、检查/检验：提供检查/检验结果浏览功能，重点标记检验异常项目。</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4、诊断信息：提供患者的诊断信息查询。</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人工审核</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1、质控缺陷总览：系统支持门诊管理端查看病历AI审核结果，包括：病历详情、病历质控问题数量分布、质控结果等维度进行结果展示，并支持二次人工审核。</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2、病历及诊疗资料360浏览：支持在审核过程中随时浏览患者本次就诊的360维度信息，应包括：患者基本信息、门诊病历、医嘱/处方、检验报告、检查报告、诊断记录等相关信息。</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3、缺陷定位：系统可展示出选中病历文书的所有缺陷详情，支持点击缺陷条目后，跳转至病历文书的原文位置，并且以不同背景颜色提示。</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4、质控结果人工修改：系统支持对AI质控结果进行修改，如：通过、编辑、新增或删除质控条目等。</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统计分析</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科室质量分析</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支持对全院各门诊科室病历质量情况进行统计分析，包括门诊患者数、问题数、修正问题数、科室质量情况分布等。</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医生质量分析</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支持对全院各门诊医生病历质量情况进行统计分析，包括门诊患者数、问题数、修正问题数、门诊医生质量情况分布等。</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问题分析</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支持查看门诊病历的缺陷问题明细列表，分析全院缺陷问题，包括各缺陷问题的质控患者数汇总、质控失败患者数汇总、质控修正患者数汇总、质控患者修正率汇总、质控点等级。</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质控点维护</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质控点列表</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支持在质控点查询页面查看每条质控点的质控逻辑、质控点状态。</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质控点管理</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支持按质控点名称、质控逻辑、类型、状态、提醒级别进行质控点的查询。</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支持对质控点的生效状态进行开启/关闭。</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支持质控点级别的自定义配置，支持3级配置，3级为最高级别。</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系统管理</w:t>
            </w:r>
            <w:r/>
          </w:p>
        </w:tc>
        <w:tc>
          <w:tcPr>
            <w:tcBorders>
              <w:top w:val="single" w:color="auto" w:sz="4" w:space="0"/>
              <w:left w:val="single" w:color="auto" w:sz="4" w:space="0"/>
              <w:bottom w:val="single" w:color="auto" w:sz="4" w:space="0"/>
              <w:right w:val="single" w:color="auto" w:sz="4" w:space="0"/>
            </w:tcBorders>
            <w:tcW w:w="809"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用户管理</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提供用户使用系统的授权控制。</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支持用户功能权限的配置管理。</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支持用户数据权限范围的授权管理。</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门诊病历形式质控点</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形式质控点覆盖</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系统应覆盖门诊病历、门诊复诊病历、门诊补充续打病历等内容的书写一致性、完整性、合规性。</w:t>
            </w: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门诊病历主诉完整性质检；</w:t>
            </w:r>
            <w:r/>
          </w:p>
          <w:p>
            <w:pPr>
              <w:numPr>
                <w:ilvl w:val="0"/>
                <w:numId w:val="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门诊病历门诊诊断完整性质检；</w:t>
            </w:r>
            <w:r/>
          </w:p>
          <w:p>
            <w:pPr>
              <w:numPr>
                <w:ilvl w:val="0"/>
                <w:numId w:val="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门诊复诊病历-既往史填写规范性质检；</w:t>
            </w:r>
            <w:r/>
          </w:p>
          <w:p>
            <w:pPr>
              <w:numPr>
                <w:ilvl w:val="0"/>
                <w:numId w:val="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门诊复诊病历-体格检查填写规范性质检。</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门诊病历内涵质控点</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内涵质控点覆盖</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系统通过自然语言处理智能分析病历文书、医嘱/处方、检验检查结果等多维度病历信息，实现门诊病历内涵的全覆盖，包括内涵一致性、诊疗过程合理性、文书书写缺陷、客观逻辑一致性。</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内涵一致性质控点</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系统可检查文书中对同一情况的记录是否一致进行质控，以此来保证数据准确性，如：</w:t>
            </w:r>
            <w:r/>
          </w:p>
          <w:p>
            <w:pPr>
              <w:numPr>
                <w:ilvl w:val="0"/>
                <w:numId w:val="8"/>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门诊体格检查心率与脉搏数值不一致；</w:t>
            </w:r>
            <w:r/>
          </w:p>
          <w:p>
            <w:pPr>
              <w:numPr>
                <w:ilvl w:val="0"/>
                <w:numId w:val="8"/>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处置记录药品名称和医嘱不一致；</w:t>
            </w:r>
            <w:r/>
          </w:p>
          <w:p>
            <w:pPr>
              <w:numPr>
                <w:ilvl w:val="0"/>
                <w:numId w:val="8"/>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手术史和体格检查结果矛盾；</w:t>
            </w:r>
            <w:r/>
          </w:p>
          <w:p>
            <w:pPr>
              <w:numPr>
                <w:ilvl w:val="0"/>
                <w:numId w:val="8"/>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门诊复诊病历，主诉和门诊诊断中的方位不一致。</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诊疗过程合理性质控点</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系统可结合患者全病历文书以及医嘱/处方、检验检查结果等，判断医生的诊断、检查检查开立和药物的使用及病程记录是否符合患者病情特点，如：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1、</w:t>
            </w:r>
            <w:r>
              <w:rPr>
                <w:rFonts w:hint="eastAsia" w:ascii="宋体" w:hAnsi="宋体" w:eastAsia="宋体"/>
                <w:color w:val="000000" w:themeColor="text1"/>
                <w:sz w:val="24"/>
                <w:szCs w:val="24"/>
                <w:lang w:eastAsia="zh-CN"/>
                <w14:textFill>
                  <w14:solidFill>
                    <w14:schemeClr w14:val="tx1"/>
                  </w14:solidFill>
                </w14:textFill>
              </w:rPr>
              <w:t xml:space="preserve">门诊病历诊断内容合理性质检（门诊病历中，诊断里填写的内容不能出现“体检、配药、复诊、代诊”等不符合规范的名称）；</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门诊病历-处置记录中的药品名称，和诊断无对应关系。</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文书书写缺陷质控点</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系统可检查各病历文书的记录内容是否存在缺陷；如：</w:t>
            </w:r>
            <w:r/>
          </w:p>
          <w:p>
            <w:pPr>
              <w:numPr>
                <w:ilvl w:val="0"/>
                <w:numId w:val="9"/>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病历中缺少相应诊断依据；</w:t>
            </w:r>
            <w:r/>
          </w:p>
          <w:p>
            <w:pPr>
              <w:numPr>
                <w:ilvl w:val="0"/>
                <w:numId w:val="9"/>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门诊手术外伤史具体名称未记录；</w:t>
            </w:r>
            <w:r/>
          </w:p>
          <w:p>
            <w:pPr>
              <w:numPr>
                <w:ilvl w:val="0"/>
                <w:numId w:val="9"/>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门诊初诊患者，主诉中缺失主要症状；</w:t>
            </w:r>
            <w:r/>
          </w:p>
          <w:p>
            <w:pPr>
              <w:numPr>
                <w:ilvl w:val="0"/>
                <w:numId w:val="9"/>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门诊病历药品用法书写不规范（是否有书写用法、剂量等描述）。</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客观逻辑一致性质控点</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系统可检查全病历中记录的内容是否符合客观逻辑一致性。如：患者生命体征数值不合理。</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雷同性判断</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支持将患者本次门诊病历数据与历次的门诊病历及住院数据进行质控，判断是否存在高度复制缺陷。</w:t>
            </w:r>
            <w:r/>
          </w:p>
        </w:tc>
      </w:tr>
    </w:tbl>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outlineLvl w:val="1"/>
      </w:pPr>
      <w:r>
        <w:rPr>
          <w:rFonts w:hint="eastAsia" w:ascii="宋体" w:hAnsi="宋体" w:eastAsia="宋体" w:cs="方正仿宋_GBK"/>
          <w:b/>
          <w:color w:val="000000" w:themeColor="text1"/>
          <w:sz w:val="24"/>
          <w:szCs w:val="24"/>
          <w:lang w:eastAsia="zh-CN"/>
          <w14:textFill>
            <w14:solidFill>
              <w14:schemeClr w14:val="tx1"/>
            </w14:solidFill>
          </w14:textFill>
        </w:rPr>
        <w:t xml:space="preserve">2.病案首页质量控制系统</w:t>
      </w:r>
      <w:r/>
    </w:p>
    <w:tbl>
      <w:tblPr>
        <w:tblStyle w:val="934"/>
        <w:tblW w:w="5283" w:type="pct"/>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5"/>
        <w:gridCol w:w="1046"/>
        <w:gridCol w:w="7783"/>
      </w:tblGrid>
      <w:tr>
        <w:trPr>
          <w:trHeight w:val="227"/>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功能模块</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系统功能</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功能描述及要求</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事前提醒</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编码员实时质控</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1、支持病案室端在编码过程中实时质控，并智能提示，编码员可根据系统提示内容和建议修改病案首页。</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2、支持临床医生端在编码过程中实时质控，并智能提示，编码员可根据系统提示内容和建议修改病案首页。</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3、支持以首页缺陷问题进行提醒，展示质控点名称、备注、机器/人工。</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4、支持查看人工质控结果，对人工质控的问题进行实时反馈。</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5、支持查看所属数据权限下的待反馈病案数量及待反馈问题数量，并查看问题。</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病案质控管理端</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1、统计当前出院月份下临床医生端首页质量和编码质量的问题，包括饼状图、柱状图、列表等，可查看数据的趋势走向。</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2、统计当前出院月份下病案室端首页质量和编码质量的问题，包括饼状图、柱状图、列表等，可查看数据的趋势走向。</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病案查询</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支持多个病案查询页面展示，分别为质控查询、精确查询。并支持按患者、按问题多维度查询病案列表。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控查询：支持病案首页按出院科室、质控点类型、出院日期、编码员、回复状态、质控医生、首页等级、诊断、诊断类型、手术、首页得分、病案归档状态、病案编码状态、病理特征、标签等条件进行快速查询，可根据数据权限按科室、按病区控制数据查询范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（2）精确查询：支持按病历号、病案号、患者姓名等对病案进行精准查询。</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病案列表的字段展示列进行自定义选择配置，选择项包括不仅限于待质控员回复、待医生反馈、现存问题、质控医生、病案等级、病案得分、质控状态、标签、病区、医疗组、主治医生、主任医生、住院医生等。</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支持对病案首页标签名称、标签描述进行自定义设置；支持为每份病案首页人工选择维护好的标签进行标注；支持通过标签快速检索病案。</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支持对检索到的病案快速生成患者列表、患者问题列表、患者评分列表，并支持列表的查看、下载。</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病案查看</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支持点击列表中病历号或点击操作列查看按钮对病案进行下钻，可查看病案质控详情，包括文书列表、评分表等；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1、文书列表：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支持查看患者病案缺陷问题详情，以及患者本次住院的360维度信息，应包括：患者病案首页、入院记录、出院/死亡记录、病程记录、医嘱、检验检查结果、谈话记录等相关信息。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2、评分表：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支持根据医院配置的评分表内容，进行评分表展现。评分表包括不仅限于评分项目、评分标准、评分方法、扣分结果、扣分理由；</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支持展示病案的得分情况，以及具体的评分明细，并根据评分项目导航快速定位不同评分项目；</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支持对扣分项目进行标红处理，点击可查看具体扣分情况。</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3、质控闭环：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通过质控闭环可以清晰的看到当前病历的质控流程机器发现问题时间、医生主动修改时间、人工确认时间以及操作人员。通过闭环可以看到某一个缺陷问题整个的流转过程。 </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质控人员实时质控</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1、质控缺陷总览：</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在质控员选择一份病案首页进行人工审核时，系统智能提示当前病案首页的缺陷问题数量，支持展示所有缺陷问题详情、备注问题缺陷原因、扣分、质控类型（机器/人工）等。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质控员可对质控问题进行备注和修改完成操作。</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2、人工质控与结果确认：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支持点击缺陷问题，系统自动跳转至缺陷对应的原文，且高亮并划线对应到质控点上；</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支持质控人员根据系统的质控结果对病案的缺陷进行人工确认；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对于系统未发现的问题，需支持人工添加缺陷问题，并与质控库中的质控点进行关联，可对添加问题进行备注说明。</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3、评分表：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系统根据医院评分表的配置及质控点关联，自动对病案进行评分，质控员可以进行人工评分。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支持根据评分项目导航快速定位不同评分项目，并对扣分项目进行标红处理，点击可查看具体扣分点、扣分结果、扣分理由，方便质控员对扣分情况进行确认/调整。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支持通过添加/删除缺陷问题进行人工干预评分，也支持通过人工修改该评估项目的扣分结果调整病案总体得分。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4、质控闭环：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支持查看病案缺陷详细问题，了解每个缺陷问题的状态、医生沟通情况、扣分等，及时了解医生、质控员对现存问题的处理进度及详情。 </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病案质量分析</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首页质量分析</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支持按年度、季度、月份、自定义对全院病案（归档/未归档、编码/未编码）的质控情况进行多维度统计分析。</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系统应支持全院病案首页问题情况(包含首页错误类型及修改病案数)在一定时间段内的多维度数据展示(报表或图表)，至少应包括：病案首页数、平均分、平均问题数，且需包括各指标的环比、同比（年）；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系统应支持不同科室/医疗组/编码员病案首页的质量情况进行分析，至少应包括：病案首页问题、平均问题数、平均分、首页等级等质量情况分布。</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病案问题分析</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首页问题分析：支持查看病案的缺陷问题明细列表，可按质控点类型、是否单项否决、专科类型等条件搜索，查看病案缺陷问题的质控总数、不通过数、不通过率、修正问题数、修正率等。</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编码问题分析：支持查看病案编码的缺陷问题明细列表，包括病案编码缺陷问题的质控总数、不通过数、不通过率、修正问题数、修正率。</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问题分析详情：支持点击缺陷问题下钻到问题分析详情，支持以科室/医疗组/医生展示缺陷问题发生的问题首页数、失败率、修正首页数、问题修正率。</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评分表分析</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支持以表格的形式，对各科室/医疗组/医生的首页评分情况进行统计分析，包括首页数、首页平均分、优级/良级/可级/差级首页占比、首页平均问题。</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首页质量管理分析</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支持以可视化展示各科室/医疗组/编码员/质控员的质控首页情况分布，并以表格的形式展示各科室/医疗组/编码员/质控员的首页数、质控首页数、首页质控率，支持下钻到详细病案列表。</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质控点配置</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首页质控点查看</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支持按质控点名称/质控逻辑、质控点类型、专科类型、提醒级别等维度进行检索并查看全院首页相关的质控点。</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编码质控点查看</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支持按质控点原文、章节、专业类型、提醒级别等维度检索并查看手术/诊断编码相关的质控点。</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质控点维护</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系统设置支持临床版和病案版的首页质控点及编码质控点的配置，包括质控点的关闭、开启、医生端是否提醒等操作。</w:t>
            </w:r>
            <w:r/>
          </w:p>
        </w:tc>
      </w:tr>
      <w:tr>
        <w:trPr>
          <w:trHeight w:val="227"/>
        </w:trPr>
        <w:tc>
          <w:tcPr>
            <w:tcBorders>
              <w:top w:val="single" w:color="auto" w:sz="4" w:space="0"/>
              <w:left w:val="single" w:color="auto" w:sz="4" w:space="0"/>
              <w:bottom w:val="single" w:color="auto" w:sz="4" w:space="0"/>
              <w:right w:val="single" w:color="auto" w:sz="4" w:space="0"/>
            </w:tcBorders>
            <w:tcW w:w="525" w:type="pct"/>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支持对质控点的批量开启和关闭</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支持质控点的质控级别进行配置，支持3级配置（1级：小图标；2级：浮窗；3级：大窗弹出卡控），3级为最高级别。</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评分表配置</w:t>
            </w:r>
            <w:r/>
          </w:p>
        </w:tc>
        <w:tc>
          <w:tcPr>
            <w:tcBorders>
              <w:top w:val="single" w:color="auto" w:sz="4" w:space="0"/>
              <w:left w:val="single" w:color="auto" w:sz="4" w:space="0"/>
              <w:bottom w:val="single" w:color="auto" w:sz="4" w:space="0"/>
              <w:right w:val="single" w:color="auto" w:sz="4" w:space="0"/>
            </w:tcBorders>
            <w:tcW w:w="530"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评分表配置</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支持对临床版和病案版评分表的自定义配置功能，可对评分表进行启用、提醒端是否提示、病案等级是否提示等操作。</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系统需内置多版本评分表模板，方便医院在模板基础上快速自定义编辑修改。</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新增、修改、删除具体评分项，评分项需包括：类型、项目分值、评分标准、评分方法、分值设置、扣分逻辑、单项缺陷设置及关联质控点等模块。支持单项否决、单项否决乙级、单项否决丙级的配置；并能满足单项扣分与累计扣分两种扣分逻辑，可编辑评分表名称与病案等级设置。</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权限配置</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用户管理</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系统支持管理员设置不同角色权限，不同权限的角色在使用时功能模块和数据不一致。</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功能权限</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系统支持管理员对角色的功能模块权限进行自定义配置管理。</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数据权限</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系统支持管理员对角色数据查看权限的范围进行自定义配置管理。</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病案首页形式质控点</w:t>
            </w:r>
            <w:r/>
          </w:p>
        </w:tc>
        <w:tc>
          <w:tcPr>
            <w:tcBorders>
              <w:top w:val="single" w:color="auto" w:sz="4" w:space="0"/>
              <w:left w:val="single" w:color="auto" w:sz="4" w:space="0"/>
              <w:bottom w:val="single" w:color="auto" w:sz="4" w:space="0"/>
              <w:right w:val="single" w:color="auto" w:sz="4" w:space="0"/>
            </w:tcBorders>
            <w:tcW w:w="530" w:type="pct"/>
            <w:vAlign w:val="center"/>
            <w:vMerge w:val="restart"/>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病案首页数据完整性质控点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满足国卫办医发〔2016〕24号《国家卫生计生委办公厅关于印发住院病案首页数据填写质量规范（暂行）和住院病案首页数据质量管理与控制指标（2016版）的通知》中病案首页数据质量填写规范的要求。</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可质检首页字段完整性，包括但不限于：</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病案首页病案号完整性质检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病案首页籍贯完整性质检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病案首页民族完整性质检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病案首页国籍完整性质检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病案首页身份证号完整性质检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病案首页职业完整性质检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病案首页婚姻状况完整性质检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病案首页现住址完整性质检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病案首页住址电话号码完整性质检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病案首页现住址邮编完整性质检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病案首页性别完整性质检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病案首页户口地址完整性质检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病案首页户口地址邮编完整性质检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病案首页工作单位及地址完整性质检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病案首页单位电话完整性质检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病案首页单位邮编完整性质检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病案首页联系人姓名完整性质检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病案首页关系完整性质检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病案首页联系人地址完整性质检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病案首页联系人电话号码完整性质检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病案首页出生日期完整性质检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病案首页年龄完整性质检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病案首页患者姓名完整性质检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病案首页出生地完整性质检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病案首页门诊诊断完整性质检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病案首页手术及操作名称完整性质检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病案首页血型完整性质检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病案首页主任（副主任）医师完整性质检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病案首页主治医师完整性质检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病案首页住院医师完整性质检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病案首页质控医师完整性质检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病案首页抢救成功次数完整性质检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病案首页抢救次数完整性质检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病案首页抢救情况完整性质检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病案首页主要诊断编码完整性质检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病案首页损伤、中毒的外部因素完整性质检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病案首页是否有31天内再住院计划完整性质检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病案首页颅脑损伤患者昏迷时间完整性质检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病案首页离院方式完整性质检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病案首页过敏史完整性质检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病案首页完成及时性质检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病案首页入院时间完整性质检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病案首页入院途径完整性质检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病案首页入院科室完整性质检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病案首页手术及操作日期完整性质检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病案首页转科情况完整性质检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病案首页出院时间完整性质检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病案首页出院科室完整性质检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病案首页医疗付费方式完整性质检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病案首页重症监护信息完整性质检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病案首页呼吸机使用时间完整性质检</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首页一致性质控点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对首页信息的与其他文书或入院信息的一致性进行校验，包括但不限于：</w:t>
            </w:r>
            <w:r/>
          </w:p>
          <w:p>
            <w:pPr>
              <w:numPr>
                <w:ilvl w:val="0"/>
                <w:numId w:val="11"/>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病案首页与血型化验的血型一致性质检</w:t>
            </w:r>
            <w:r/>
          </w:p>
          <w:p>
            <w:pPr>
              <w:numPr>
                <w:ilvl w:val="0"/>
                <w:numId w:val="11"/>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病案首页与入院信息的联系人姓名一致性质检</w:t>
            </w:r>
            <w:r/>
          </w:p>
          <w:p>
            <w:pPr>
              <w:numPr>
                <w:ilvl w:val="0"/>
                <w:numId w:val="11"/>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病案首页与入院信息的联系人地址一致性质检</w:t>
            </w:r>
            <w:r/>
          </w:p>
          <w:p>
            <w:pPr>
              <w:numPr>
                <w:ilvl w:val="0"/>
                <w:numId w:val="11"/>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病案首页与入院信息的联系人电话号码一致性质检</w:t>
            </w:r>
            <w:r/>
          </w:p>
          <w:p>
            <w:pPr>
              <w:numPr>
                <w:ilvl w:val="0"/>
                <w:numId w:val="11"/>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病案首页与入院信息的籍贯一致性质检</w:t>
            </w:r>
            <w:r/>
          </w:p>
          <w:p>
            <w:pPr>
              <w:numPr>
                <w:ilvl w:val="0"/>
                <w:numId w:val="11"/>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病案首页与入院信息的民族一致性质检</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首页合规性质控点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12"/>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病案首页联系人关系合规性质检</w:t>
            </w:r>
            <w:r/>
          </w:p>
          <w:p>
            <w:pPr>
              <w:numPr>
                <w:ilvl w:val="0"/>
                <w:numId w:val="12"/>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病案首页死亡患者尸检合规性质检</w:t>
            </w:r>
            <w:r/>
          </w:p>
          <w:p>
            <w:pPr>
              <w:numPr>
                <w:ilvl w:val="0"/>
                <w:numId w:val="12"/>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病案首页住院天数合规性质检</w:t>
            </w:r>
            <w:r/>
          </w:p>
          <w:p>
            <w:pPr>
              <w:numPr>
                <w:ilvl w:val="0"/>
                <w:numId w:val="12"/>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死亡病例病案首页离院方式合规性质检</w:t>
            </w:r>
            <w:r/>
          </w:p>
          <w:p>
            <w:pPr>
              <w:numPr>
                <w:ilvl w:val="0"/>
                <w:numId w:val="12"/>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死亡患者病案首页是否出院31天再住院计划合规性质检</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6.存在病理费用时，病案首页缺少病理诊断名称</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7.存在手术/操作费用时，病案首页缺少手术名称</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8.病案首页病理号完整性质检</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9.案首页四级手术分级选择错误</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诊断合规性质控点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13"/>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病案首页贫血未明确分度</w:t>
            </w:r>
            <w:r/>
          </w:p>
          <w:p>
            <w:pPr>
              <w:numPr>
                <w:ilvl w:val="0"/>
                <w:numId w:val="13"/>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病案首页电解质紊乱诊断不明确</w:t>
            </w:r>
            <w:r/>
          </w:p>
          <w:p>
            <w:pPr>
              <w:numPr>
                <w:ilvl w:val="0"/>
                <w:numId w:val="13"/>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病案首页心律失常诊断未明确分类</w:t>
            </w:r>
            <w:r/>
          </w:p>
          <w:p>
            <w:pPr>
              <w:numPr>
                <w:ilvl w:val="0"/>
                <w:numId w:val="13"/>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病案首页糖尿病诊断未明确分型</w:t>
            </w:r>
            <w:r/>
          </w:p>
          <w:p>
            <w:pPr>
              <w:numPr>
                <w:ilvl w:val="0"/>
                <w:numId w:val="13"/>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病案首页呼吸衰竭诊断未明确分型、性质</w:t>
            </w:r>
            <w:r/>
          </w:p>
          <w:p>
            <w:pPr>
              <w:numPr>
                <w:ilvl w:val="0"/>
                <w:numId w:val="13"/>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病案首页高血压诊断未明确分类、分层</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病案首页内涵质控点</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首页合规性质控点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对上报数据的合规性进行质量控制，如：</w:t>
            </w:r>
            <w:r/>
          </w:p>
          <w:p>
            <w:pPr>
              <w:numPr>
                <w:ilvl w:val="0"/>
                <w:numId w:val="1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当首页出院诊断ICD10编码中含有S06（颅内损伤）时，入院前颅脑损伤患者昏迷时间不能为空，不需要填写的应为“-”</w:t>
            </w:r>
            <w:r/>
          </w:p>
          <w:p>
            <w:pPr>
              <w:numPr>
                <w:ilvl w:val="0"/>
                <w:numId w:val="1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当首页出院诊断编码中含有S06（颅内损伤）时，入院后颅脑损伤患者昏迷时间不能为空，不需要填写的应为“-”</w:t>
            </w:r>
            <w:r/>
          </w:p>
          <w:p>
            <w:pPr>
              <w:numPr>
                <w:ilvl w:val="0"/>
                <w:numId w:val="1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病案首页现住址邮编合规性质检</w:t>
            </w:r>
            <w:r/>
          </w:p>
          <w:p>
            <w:pPr>
              <w:numPr>
                <w:ilvl w:val="0"/>
                <w:numId w:val="1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病案首页住址电话合规性质检</w:t>
            </w:r>
            <w:r/>
          </w:p>
          <w:p>
            <w:pPr>
              <w:numPr>
                <w:ilvl w:val="0"/>
                <w:numId w:val="1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病案首页身份证号合规性质检</w:t>
            </w:r>
            <w:r/>
          </w:p>
          <w:p>
            <w:pPr>
              <w:numPr>
                <w:ilvl w:val="0"/>
                <w:numId w:val="1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病案首页联系人姓名合规性质检</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首页一致性质控点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对患者基本信息、诊断、手术等信息相互间矛盾的情况进行质量控制</w:t>
            </w:r>
            <w:r>
              <w:rPr>
                <w:rFonts w:hint="eastAsia" w:ascii="宋体" w:hAnsi="宋体" w:eastAsia="宋体"/>
                <w:color w:val="000000" w:themeColor="text1"/>
                <w:sz w:val="24"/>
                <w:szCs w:val="24"/>
                <w:lang w:eastAsia="zh-CN"/>
                <w14:textFill>
                  <w14:solidFill>
                    <w14:schemeClr w14:val="tx1"/>
                  </w14:solidFill>
                </w14:textFill>
              </w:rPr>
              <w:t xml:space="preserve">，如：</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病案首页入院病情为有的诊断与入院记录的入院诊断不一致（入院时病情不明确的情况除外）</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病案首页与入院记录过敏药物记录内容不一致</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出院记录与病案首页记录的出院日期不一致</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病案首页与入院记录婚姻状态不一致</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手术经过中血管操作在病案首页手术/操作中存在遗漏</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手术入路在病案首页中的错误</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手术经过中支架数量在病案首页手术/操作的遗漏</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手术植入物材料在病案首页的操作遗漏</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病案首页与手麻系统手术开始时间一致性质检</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病案首页中填写手术后，手术记录完整性质检</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肿瘤用药方式在病案首页的操作遗漏</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主手术为特定手术的患者，主诊断与主要手术治疗的疾病不一致</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病案首页入院病情为有的诊断与入院记录的入院诊断不一致（入院时病情不明确的情况除外）。</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病案首页与入院记录过敏药物记录内容不一致</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出院记录与病案首页记录的出院日期不一致</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病案首页与入院记录婚姻状态不一致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17.恶性肿瘤死亡患者-病案首页抢救次数与抢救成功次数一致性质检</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18.病案首页结肠恶性肿瘤的部位和出院记录结肠恶性肿瘤诊断部位一致性质检</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其他诊断遗漏质控点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对病案首页其他诊断遗漏的情况进行质控提醒</w:t>
            </w:r>
            <w:r>
              <w:rPr>
                <w:rFonts w:hint="eastAsia" w:ascii="宋体" w:hAnsi="宋体" w:eastAsia="宋体"/>
                <w:color w:val="000000" w:themeColor="text1"/>
                <w:sz w:val="24"/>
                <w:szCs w:val="24"/>
                <w:lang w:eastAsia="zh-CN"/>
                <w14:textFill>
                  <w14:solidFill>
                    <w14:schemeClr w14:val="tx1"/>
                  </w14:solidFill>
                </w14:textFill>
              </w:rPr>
              <w:t xml:space="preserve">，如：</w:t>
            </w:r>
            <w:r/>
          </w:p>
          <w:p>
            <w:pPr>
              <w:numPr>
                <w:ilvl w:val="0"/>
                <w:numId w:val="16"/>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RIS报告中提示的疾病未加入病案首页诊断中</w:t>
            </w:r>
            <w:r/>
          </w:p>
          <w:p>
            <w:pPr>
              <w:numPr>
                <w:ilvl w:val="0"/>
                <w:numId w:val="16"/>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既往史在病案首页的遗漏</w:t>
            </w:r>
            <w:r/>
          </w:p>
          <w:p>
            <w:pPr>
              <w:numPr>
                <w:ilvl w:val="0"/>
                <w:numId w:val="16"/>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术后诊断在病案首页的遗漏</w:t>
            </w:r>
            <w:r/>
          </w:p>
          <w:p>
            <w:pPr>
              <w:numPr>
                <w:ilvl w:val="0"/>
                <w:numId w:val="16"/>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出院诊断在病案首页的遗漏</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其他诊断错误质控点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w:t>
            </w:r>
            <w:r>
              <w:rPr>
                <w:rFonts w:ascii="宋体" w:hAnsi="宋体" w:eastAsia="宋体"/>
                <w:color w:val="000000" w:themeColor="text1"/>
                <w:sz w:val="24"/>
                <w:szCs w:val="24"/>
                <w:lang w:eastAsia="zh-CN"/>
                <w14:textFill>
                  <w14:solidFill>
                    <w14:schemeClr w14:val="tx1"/>
                  </w14:solidFill>
                </w14:textFill>
              </w:rPr>
              <w:t xml:space="preserve">入院记录正在治疗的疾病未列入病案首页其他诊断中：</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2病案首页出院诊断中Z37开头的ICD编码(分娩结局)存在重复</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手术操作错误质控点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1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本次住院期间的手术不应书写为术后状态的诊断</w:t>
            </w:r>
            <w:r/>
          </w:p>
          <w:p>
            <w:pPr>
              <w:numPr>
                <w:ilvl w:val="0"/>
                <w:numId w:val="1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手术入路在病案首页中的错误</w:t>
            </w:r>
            <w:r/>
          </w:p>
          <w:p>
            <w:pPr>
              <w:numPr>
                <w:ilvl w:val="0"/>
                <w:numId w:val="1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病案首页四级手术分级选择错误</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手术操作遗漏质控点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18"/>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手术记录|术后首次病程|术前小结中的手术/操作在病案首页中的遗漏</w:t>
            </w:r>
            <w:r/>
          </w:p>
          <w:p>
            <w:pPr>
              <w:numPr>
                <w:ilvl w:val="0"/>
                <w:numId w:val="18"/>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手术经过中血管操作在病案首页手术/操作中存在遗漏</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▲编码质控点</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质控点覆盖</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支持根据《病案信息学》要求提供编码规则，要求不低于3000条编码质控点，包含对疾病诊断和手术操作编码质控点。</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诊断编码质控点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系统应涵盖主诊选择错误、诊断漏编、合并编码、编码冲突、以及编码位置错误等诊断编码质控点。</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手术编码质控点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系统应涵盖另编码遗漏、另编码疑似遗漏、手术省略编码多编、手术编码冲突以及合并编码等不同手术编码质控点。</w:t>
            </w:r>
            <w:r/>
          </w:p>
        </w:tc>
      </w:tr>
    </w:tbl>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outlineLvl w:val="1"/>
      </w:pPr>
      <w:r>
        <w:rPr>
          <w:rFonts w:hint="eastAsia" w:ascii="宋体" w:hAnsi="宋体" w:eastAsia="宋体" w:cs="方正仿宋_GBK"/>
          <w:b/>
          <w:color w:val="000000" w:themeColor="text1"/>
          <w:sz w:val="24"/>
          <w:szCs w:val="24"/>
          <w:lang w:eastAsia="zh-CN"/>
          <w14:textFill>
            <w14:solidFill>
              <w14:schemeClr w14:val="tx1"/>
            </w14:solidFill>
          </w14:textFill>
        </w:rPr>
        <w:t xml:space="preserve">3.住院电子病历质控系统</w:t>
      </w:r>
      <w:r/>
    </w:p>
    <w:tbl>
      <w:tblPr>
        <w:tblStyle w:val="934"/>
        <w:tblW w:w="5335"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831"/>
        <w:gridCol w:w="8105"/>
      </w:tblGrid>
      <w:tr>
        <w:trPr>
          <w:trHeight w:val="20"/>
        </w:trPr>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功能模块</w:t>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系统</w:t>
            </w:r>
            <w:r/>
          </w:p>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功能描述及要求</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住院医生端智能辅助</w:t>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实时提醒</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当医生在电子病历系统编辑病历点击保存，即刻以插件形式提供实时质控提醒。</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小图标提醒</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实时展示病历问题数，点击质控结果可以打开浮窗查看更详细的质控结果信息。</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浮窗提醒</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可以根据配置的评分表展示病历分数与等级，支持点击分数根据医生权限查看详细的评分表信息。</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医生查看不同质控级别质控员对同一份病历的历次“人工评价单”结果，医生可对人工评价单结果进行查收和确定。每个人工评价单，需展示包括创建任务、机器质控、人工审核、评价单下发、科室查收、医生确定、任务关闭的人工质控闭环流程。</w:t>
            </w:r>
            <w:r>
              <w:rPr>
                <w:rFonts w:hint="eastAsia" w:ascii="宋体" w:hAnsi="宋体" w:eastAsia="宋体"/>
                <w:color w:val="000000" w:themeColor="text1"/>
                <w:sz w:val="24"/>
                <w:szCs w:val="24"/>
                <w14:textFill>
                  <w14:solidFill>
                    <w14:schemeClr w14:val="tx1"/>
                  </w14:solidFill>
                </w14:textFill>
              </w:rPr>
              <w:t xml:space="preserve">同时支持根据医院流程进行定制化配置。</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展示问题汇总数量；分类展示各个文书的问题数量，包含：入院记录、首次病程记录、病程记录、谈话记录、手术管理、出院记录等模块。</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可展示登录医生的待反馈问题总数、人工评价单总数；点击可查看详细的列表。</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质控明细</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1、评分表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（1）可直观展示当前病历的病历等级（甲/乙/丙）、病历得分、运行病历评分表/总体病历评分表及扣分详情；</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（2）可根据登录医生账号来判定是否具有审核权限；</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1）有权限：可以在提醒端进行评分表明细查看与问题审核，进行人工评分；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2）无权限：可查看整张表的打分情况与扣分理由</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2、质控点</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（1）可根据文书分类展示，展示质控点名称、质控类型（机器/人工）、备注、扣分；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（2）可对系统质控情况及人工质控的批注进行申诉，申诉的问题会实时展示在审核端，审核人员可对申诉信息进行再反馈，再反馈信息实时同步至医生端。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单项否决质控点重点提示：系统能够支持对病历文书的单项否决进行判断并提醒，当存在单项否决缺陷时，系统应实时、主动提醒医生相关质控缺陷，并用特殊符号进行重点标注，在医生修正缺陷内容后，单项否决提示实时消失。支持医院对每条质控点是否属于“单向否决缺陷”进行自主配置。</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3、人工评价单列表：支持查看医生权限下的所有质控员人工质控审核过的评价单数量及列表，包括待查收、待确认、已经确定的评价单列表明细，并支持下钻；支持对当前未查看的评价进行一键查收。</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4、待反馈问题列表：支持查看医生权限下的所有待反馈问题数量及列表，包括人工质控待反馈列表、机器质控待反馈列表、待质控员确定列表、已确定的问题列表明细，并支持下钻。</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住院病历审核端功能</w:t>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病历查询 </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1、支持运行病历/终末病历查询，并支持以患者列表、问题列表多维度展示。</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（1）条件查询：支持按日期、科室、病历特征、质控文书、质控点标签、质控点类型、标签等条件查询运行病历/终末病历患者列表;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（2）精准查询：支持按病历号、病案号、患者姓名等对病历进行精准搜索。</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自定义创建多个重点关注病历查询页面，每个查询页面可单独生成；支持通过多个搜索条件新增查询页面，搜索条件包括不仅限于入院日期、当前科室、病历特征、质控级别、病历等级、诊断类型、质控文书、质控点标签、病历得分等；支持设置是否在“工作台重点关注”栏展示。</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支持对病历列表的标题展示列是否展示、列宽宽度进行自定义配置，展示列包括不仅限于待质控员回复、待医生反馈、现存问题、质控医生、病历等级、病历得分、质控状态、标签、病区、医疗组、主治医生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（5）支持对病历标签名称、标签描述进行自定义设置；支持为每份病历人工选择维护好的标签进行标注；支持通过标签快速检索病历。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（6）支持病历各文书时效性快速查看，包括文书完成状态、起始时间、截止时间、剩余时间、完成时间等。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2、支持病历查看：</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（1）支持以不同颜色区分病历质控状态及问题数量，支持以不同的颜色区分待质控员回复病历及问题数量，待医生反馈病历及问题数量、病历机器质控现存问题数量。</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（2）支持对病历进行下钻，可查看病历质控详情，可按文书列表、评分表、质控闭环多个维度展示；</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（3）文书列表：文书列表包括不仅限于：入院记录、病程记录、手术记录、出院/死亡记录、谈话记录、医嘱单、检验报告、检查报告、生命体征、病理报告、诊断记录。</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（4）评分表：支持根据医院配置的评分表内容，进行评分表展现。</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质控问题闭环：支持查看每个缺陷问题项目闭环流程，对机器/人工发现问题时间，是否进行修改与反馈，人工是否进行质控和确认均可进行留痕查看，并对整本病历的质控提交与审核等各个节点有时间轴记录时间轴。</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病历评价-任务管理</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1、质控任务创建</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（1）任务基本信息维护：支持对新建的质控任务基本信息维护。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（2）自动抽取审核病历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1）支持对质控任务的病历的质控情况进行选择，包括全部病历、只抽取人工质控提交过的病历、只抽取人工未提交过的病历；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2）支持对病历自动选择质控点进行配置，支持按不同方式进行抽查，如：按比例抽查、按病例数抽查；支持对抽查方式进行批量操作。</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（3）分配质控病历：支持将抽取的病历，按科室分配给不同的质控员</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2、查看质控任务</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（1）支持查看病历质控任务的病历总数，选中病历数，质控抽取率；</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（2）支持查看质控任务中各质控员的质控病历列表，以及时间段内未抽查的所有病历列表，方便对未选择的病历进行人工分配。</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▲3、筛选质控病历并二次分配</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（1）支持通过多维度快速搜索病历并再次指派给质控员，筛选的维度至少包括：审核状态、科室、病历等级、病历特征、标签、手术级别等；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（2）病历特征选择包括不仅限于：基本特征、手术及操作、患者诊断、住院时间、专科特征、护理、医嘱用药、其他、特殊用药等。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（3）支持对搜索的病历进行单项/批量指派给质控员。</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（4）增加对管理敏感事件的监控，包括：非计划/重返手术、抗菌药物使用过多、大量输血、住院超长、持续病危病重、死亡等。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4、查看质控项目及病历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质控任务项目开始后，质控管理人员可随时查看病历审核任务的进度、剩余时间、病历详情，并以不同颜色对剩余时间进行预警</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5、质控任务列表生成并下载</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支持一键生成不同类型的质控任务的下载文件并下载。</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病历评价-任务执行</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质控人员登录系统，可查看到分配给质控员的所有质控任务列表，包括质控任务名称、抽取类型、质控病历时间、病历总数、质控级别、质控负责人、进度、剩余时间（天）、创建日期、创建人、状态、操作等。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支持以不同颜色对剩余时间进行预警。</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支持查看每份病历的详细病历质控详情，并在线进行人工病历审核。</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需要对指定进行病历检查的质控员进行评分，能够对质控员病历检查的结果进行统计汇总并能够按照质控员姓名、质控问题、质控规则等筛选条件进行筛选，最终形成对于质控员的评分结果。</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人工审核 </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1、质控缺陷总览：</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在质控员选择一份病历进行人工审核时，系统智能提示当前病历的各文书的缺陷问题数量，支持根据质控员查看的文书不同展示当前文书下的所有问题缺陷、备注问题缺陷原因、扣分、质控类型（机器/人工）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2、人工质控与结果确认：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（1）支持点击缺陷问题，系统自动跳转至缺陷对应的段落或原文，且高亮并划线对应到质控点上；</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质控人员根据系统的质控结果对病历的缺陷进行人工确认，如果认为此缺陷对病历质量影响不大，可以确认完成；如果认为此缺陷要求医生修改，可通过操作反馈给临床医生，且质控类型立马由机器转变成人工。</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（3）针对质控员建议医生修改的缺陷问题，系统需支持在进行不同颜色展示，方便质控员根据颜色快速定位到医生对缺陷建议的反馈情况，并对反馈结果进行确认。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（4）支持人工新增缺陷问题。</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3、多级人工质控评价</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（1）支持专家、院级、科室等多级质控员对同一份病历进行人工质控；</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（2）支持单独页面展示每个级别质控员的质控结果及详情，详情中包括该质控员对每个质控问题的质控结果以及评分表结果。页面中还应包括质控任务名称、责任人、审核时间、质控审核人等基本信息；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（3）支持上级质控专家查看和修改低级别的质控员的质控情况，同级别质控员只能修改分配给自己的质控结果，但是可以查看其他同级别质控员结果，低级别的质控员不能查看高级版的质控员的质控结果。</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4、病历评分表：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（1）系统根据医院评分表的配置及质控点关联，自动对病历进行评分，质控员可以进行人工评分。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（2）支持根据评分项目导航快速定位不同评分项目，并对扣分项目进行标红处理，点击可查看具体扣分点、扣分结果、扣分理由，方便质控员对扣分情况进行确认/调整。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（3）支持通过添加/删除缺陷问题进行人工干预评分，也支持通过人工修改该评估项目的扣分结果调整病历总体得分。</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▲5、病历缺陷问题质控过程闭环展示：</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（1）支持查看病历缺陷问题列表，了解每个缺陷问题的状态、医生申诉情况、扣分等，及时了解医生、质控员对现存问题的处理进度及详情。 </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查看医生对病历缺陷问题是否申诉，点击回复可快速查看质控员与临床医生在线沟通历史详情，以及当前缺陷问题的整个流转过程，包括发现问题时间、人工质控回复医生时间、问题申诉时间及操作人员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（3）支持一键溯源到缺陷问题对应的文书段落或原文</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6、病历整体质控过程闭环展示：</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支持查看病历人工质控的闭环流程，需包括机器质控、人工审核、评价单下发、科室查收、医生确定、任务关闭等阶段的人工质控闭环流程。同时支持根据医院流程进行定制化配置。</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人工评价单下发管理</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质控员在机器质控基础上完成人工审核后，系统自动生成该质控员所属质控级别的评价单，质管员可以进行批量下发给相关科室或医生，医生端可及时查看下发的人工评价单，并在线查收、确认；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支持与医院的现有短信平台对接，完成下发时的短信通知。</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审核意见反馈交互</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1、临床端反馈：书写病历时，支持医生对AI质控的问题在线进行问题申诉；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2、质控员审核：支持质控员对每个质控问题的申诉情况进行查看，可再次对修改不正确的缺陷进行再次回复并填写修改建议。</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3、临床端查看：临床端医生可对质控人员要求修改的病历问题进行查看和修改，如果对质控结果存在异议可在线进行申诉。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4、质控员确认：支持质控员按缺陷申诉情况查看病历，并对医生申诉的缺陷进行再次确认通过或再次编辑回复修改建议。</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5，医务处按各级（医生、质控员）缺陷反馈的情况进行查看和修改，可以进行再次反馈修改建议。</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以上审核意见反馈交互功能均须留痕，并支持对缺陷质控问题进行统计汇总分析，按照缺陷类别、质控人员等条件进行筛选并形成报表。</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统计与分析端功能</w:t>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工作台</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我的贡献：支持查看本年工作情况总览，包括本年运行质控审核病历数、本年终末质控审核病历数、本年任务完成或关闭的病历数及完成率、本年任务未完成的病历数及任务率等。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我创建的评价任务：支持查看我创建的未完成任务列表及任务剩余天数，并可视化展示各质控员未完成任务的情况。</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待我执行的任务：支持查看我未完成的任务列表、运行待评价的任务列表、终末待评价的任务列表，可下钻到详细的病历列表及病历详情。</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我的运行/终末病历质控：支持查看在院/出院的病历数、关注的重点病历、重点问题列表，并支持自定义配置关注的重点病历、重点问题列表。</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自定义配置工作台：支持对工作台展示的内容进行自定义维护。</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整体分析</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1、在院监测</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（1）支持查看当前在院病历的在院病历数、问题病历数、问题总数、平均问题数、病历平均分，并支持下钻到当前病历数的详细病历列表；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（2）支持对全院在院病例的病历质控情况进行实时监测，以柱状图、折线图、饼图、列表等直观展示在院病历质量、质控管理情况，包括科室问题病历分布、病历等级、在院问题占比TOP 10、及时性完成情况、问题类型分布、及时性问题排名、问题文书排名、病历质控率趋势等。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2、出院分析</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（1）支持按“今年、去年等”快捷按钮或者“年度、季度、月份”维度自定义对病历的质控情况进行多维度统计分析。</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（2）支持查看当前医院的病历总数、问题病历数、病历平均分、平均问题数，且需包括各指标的环比、同比（年）；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查看当前医院的病历等级、病历质量、病历问题、问题修正率、病历质控等情况，并以折线图、饼图、列表等形式直观展示，包括不仅限于病历级别分布、病历质量趋势分析、科室平均问题数排名、病历问题TOP 10、及时性问题TOP 5、质控点类型分布、问题修正率、质控率占比、质控管理情况等。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运行质控分析</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支持按年度、季度、月、自定义时间对运行病历质控情况进行可视化、多维度统计分析展示，满足医院质控管理者快速了解全院运行病历质量情况。包括：</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1、评分表分析：支持以表格的形式，对医院各科室/医疗组/医生的运行病历评分情况进行统计分析，包括病历数、平均分、问题数、平均问题数、人工平均问题数、机器平均问题数；</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人工抽查分析：支持以趋势图、柱状图、表格多种形式展示医院病历质控评价情况，按科室质控分析、医疗组质控分析、医生质控分析、科室评价分析、医疗组评价分析、医生评价分析进行统计分析，包括在院病历数、审核病历数、病历质控率等，支持下钻到详细病历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3、缺陷责任分析：支持按缺陷科室、缺陷医生维度查看全院运行病历缺陷问题情况及问题修改情况。</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4、工作量分析：支持以图形、表格等形式对机器质控、科室质控、专家质控、医生质控的病历数、质控占比、质控问题数等工作情况进行统计分析。</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终末质控分析</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支持按年度、季度、月、自定义时间对终末病历质控情况进行可视化、多维度统计分析展示，满足医院质控管理者快速了解全院终末病历质量情况。包括：</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1、质量分析：</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科室/医疗组/医生质量分析：支持以趋势图、柱状图、表格多种形式展示各科室/医疗组/医生的病历质量情况，包括不仅限于病历数、问题病历数、现存问题数、修正问题数、问题修正率、病历平均分、平均问题数，三日归档率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（2）问题分析：支持查看终末病历的缺陷问题明细列表，点击缺陷问题可下钻到问题分析详情，包括按科室/医疗组/医生展示缺陷问题发生的病历数、失败率、修正病历数、问题修正率。</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2、评分表分析：支持以表格的形式，对各科室/医疗组/医生的总体病历评分情况进行统计分析，包括病历数、病历平均分、甲/乙/丙级病历占比等。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人工抽查分析：支持以趋势图、柱状图、表格多种形式展示医院病历质控评价情况，按科室质控分析、医疗组质控分析、医生质控分析、科室评价分析、医疗组评价分析、医生评价分析进行统计分析，包括病历数、审核病历数、病历质控率等，支持下钻到详细病历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4、缺陷责任分析：支持按缺陷科室、缺陷医生维度查看全院终末病历缺陷问题情况及问题修改情况，包括触发问题数、现场问题数、现存问题率、修正问题数、问题修正率。</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5、工作量分析：支持以图形、表格等形式对机器质控、科室质控、专家质控、医生质控的病历数、质控占比、质控问题数等工作情况进行统计分析。</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配置引擎</w:t>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质控点管理</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1、质控点查看：支持查看医院所有质控点，包括质控点名称、质控逻辑、质控点标签、质控类型、专科类型、提醒级别、状态、是否关联评分表等；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2、质控点维护：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（1）支持根据医院质控需求对质控点进行开启关闭，提醒级别进行自定义配置；</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（2）支持对质控点的标签名称、标签描述进行自定义设置；支持为每条质控点选择维护好的标签进行标注；支持通过质控点标签快速检索质控点。</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（3）支持对时效性质控点进行倒计时提醒时间的配置。如：入院记录要在24小时内完成，配置成8小时倒计时提醒，患者入院16小时后如果未书写入院记录，系统进行倒计时提醒。</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评分表配置</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支持对总体病历评分表、运行病历评分表进行自定义配置，如开启/关闭、是否在提醒端展示；</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系统需内置多版本评分表模板，方便医院在模板基础上快速自定义编辑修改。</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新增、修改、删除具体评分项，评分项需包括：病历类型、项目分值、评分标准、评分方法、分值设置、扣分逻辑、单项缺陷设置及关联质控点等模块。支持单项否决、单项否决乙级、单项否决丙级的配置；并能满足单项扣分与累计扣分两种扣分逻辑，可编辑评分表名称与等级设置。</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bookmarkStart w:id="196" w:name="_Hlk160722892"/>
            <w:r>
              <w:rPr>
                <w:rFonts w:hint="eastAsia" w:ascii="宋体" w:hAnsi="宋体" w:eastAsia="宋体"/>
                <w:color w:val="000000" w:themeColor="text1"/>
                <w:sz w:val="24"/>
                <w:szCs w:val="24"/>
                <w14:textFill>
                  <w14:solidFill>
                    <w14:schemeClr w14:val="tx1"/>
                  </w14:solidFill>
                </w14:textFill>
              </w:rPr>
              <w:t xml:space="preserve">系统设置</w:t>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用户管理</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系统应支持管理员设置不同角色权限，不同权限的角色在使用时功能模块和数据不一致。</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功能权限</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系统应支持管理员对角色的功能模块权限进行自定义配置管理。</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数据权限</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系统应支持管理员对角色数据查看权限的范围进行自定义配置管理。</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质控级别</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可根据每家医院情况设置多个质控级别，可自定义每个级别的级别名称、简称、级别等级，病历进行人工质控时自动按照级别从低到高进行流转。高级别可以修改低级别的质控结果；同级别只能查看其他同级别质控结果；低级别无法查看高级别质控结果。</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质控组维护</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系统应支持对质控组的质控级别、成员、科室进行自定义配置管理。</w:t>
            </w:r>
            <w:bookmarkEnd w:id="196"/>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住院病历形式质控点</w:t>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质控点覆盖</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病历文书包括入院记录、首次病程记录、手术记录、会诊记录、输血记录、转科记录等。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形式质控内容包括病历文书记录的完整性、合理性、一致性、时效性。</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（所有质控点具体实现效果与国家政策变动、医院数据质量、临床工作需要相关，实现情况有所差异）</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197" w:name="_Hlk160723091"/>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完整性质控点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包括但不限于：</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入院记录专科检查完整性质检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入院记录初步诊断完整性质检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入院记录婚育史年龄完整性质检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入院记录婚育史子女数量完整性质检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入院记录家族史父母情况完整性质检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入院记录家族史兄弟姐妹情况完整性质检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入院记录完整性质检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入院记录无辅助检查记录（注明外院机构名称及日期）</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入院记录体格检查完整性质检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首次病程记录病例特点完整性质检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首次病程记录诊断依据完整性质检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首次病程记录鉴别诊断完整性质检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首次病程记录诊疗计划完整性质检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入院记录月经史完整性质检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手术记录麻醉方式完整性质检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手术记录手术经过完整性质检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手术记录完整性质检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手术前主刀医生查房记录完整性校验</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手术知情同意书完整性质检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输血记录输血反应完整性质检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术后首次病程记录麻醉方式完整性质检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术后首次病程记录手术方式完整性质检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术后首次病程记录手术经过完整性质检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术后首次病程记录术后处理措施完整性质检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术后首次病程记录术后诊断完整性质检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术前讨论记录完整性质检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术前讨论手术指征完整性质检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术前小结术前诊断完整性质检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死亡病例讨论记录病历摘要完整性质检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死亡病例讨论记录死亡时间完整性质检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死亡病例讨论记录死亡原因完整性质检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死亡病例讨论记录死亡诊断完整性质检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死亡病例讨论记录讨论结果完整性质检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死亡病例讨论记录治疗及抢救经过完整性质检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死亡记录完整性质检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疑难病例讨论记录病历摘要完整性质检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疑难病例讨论记录讨论记录完整性质检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病危病人日常病程记录填写完整性质检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出院记录完整性质检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出院记录中出院医嘱相关描述完整性质检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出院医嘱完整性质检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出院记录诊疗经过完整性质检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会诊记录完整性质检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麻醉记录完整性质检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抢救记录完整性质检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危重病例患者，科主任或主（副主）任医师查房记录完整性质检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死亡病例的抢救记录完整性质检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疑难病例患者，科主任或主（副主）任医师查房记录完整性质检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输血治疗同意书完整性质检</w:t>
            </w:r>
            <w:bookmarkEnd w:id="197"/>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198" w:name="_Hlk160723138"/>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时效性质控点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包括但不限于：</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普通病人日常病程记录填写及时性质检</w:t>
            </w:r>
            <w:r/>
          </w:p>
          <w:p>
            <w:pPr>
              <w:numPr>
                <w:ilvl w:val="0"/>
                <w:numId w:val="20"/>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术前小结及时性质检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手术记录填写及时性质检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手术后日常病程记录填写及时性质检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病危病人日常病程记录填写及时性质检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病重病人日常病程记录填写及时性质检</w:t>
            </w:r>
            <w:r/>
          </w:p>
          <w:p>
            <w:pPr>
              <w:numPr>
                <w:ilvl w:val="0"/>
                <w:numId w:val="20"/>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出院记录及时性质检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入院记录书写及时性质检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阶段小结完成及时性质检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入院后首次主治医师查房记录及时性质检</w:t>
            </w:r>
            <w:r/>
          </w:p>
          <w:p>
            <w:pPr>
              <w:numPr>
                <w:ilvl w:val="0"/>
                <w:numId w:val="20"/>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死亡记录及时性质检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主任医师|副主任医师日常查房记录时效性质检</w:t>
            </w:r>
            <w:r/>
          </w:p>
          <w:p>
            <w:pPr>
              <w:numPr>
                <w:ilvl w:val="0"/>
                <w:numId w:val="20"/>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抢救记录时效性质控</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入院三天内的病程记录填写及时性质检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转科后日常病程记录填写及时性质检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术后主刀医生病程记录及时性质检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首次上级医师查房记录及时性质检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转科后转入记录完成及时性质检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术后三天内无上级医师或术者查房记录 </w:t>
            </w:r>
            <w:bookmarkEnd w:id="198"/>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住院病历内涵质控点</w:t>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质控点覆盖</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内涵质控点包括病历的完整性质控点、合理性质控点、一致性质控点、雷同性质控点及肿瘤专科专病质控点。</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199" w:name="_Hlk160723185"/>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内涵完整性质控点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入院记录主诉时间不完整；</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出院记录中出院带药信息不完整</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入院记录体格检查中缺少固定查体项目（头颈部、胸、腹、四肢、神经系统）；</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抢救记录中缺少抢救中的病情变化描述</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入院记录中过敏史记录内容遗漏</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入院记录中传染病记录内容遗漏</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入院记录现病史对一般情况描述有遗漏</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入院记录中手术史记录内容遗漏</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入院记录个人史缺少必要的描述</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入院记录既往史中，输血史未描述</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入院记录手术外伤史记录缺少具体内容</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入院记录体格检查中缺少数值描述</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首次病程诊疗计划中缺少填写护理等级</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术前讨论的讨论意见未在术前小结中记录</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死亡记录中未写明死亡原因</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术后首次病程记录缺少病理家属过目及送检情况</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术后首次病程无术后特别观察、注意事项</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首次病程病例特点中缺少鉴别诊断相关的阳性阴性症状或体征</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有创操作记录中无操作后体征描述</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输血记录中缺少输血后疗效评价</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有明确病理报告的患者，在首次病程鉴别诊断缺少病理确诊的证据描述</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术中冰冻病理检查结果未在手术记录中体现</w:t>
            </w:r>
            <w:bookmarkEnd w:id="199"/>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200" w:name="_Hlk160723216"/>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内涵一致性质控点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手术记录和术后首次病程记录的出血量不一致</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出院记录中出院医嘱和医嘱系统中出院带药不一致；</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入院记录病史陈述者与患者意识状态矛盾</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手术记录和手麻系统的手术时间不一致</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入院记录主诉与现病史中，症状描述的时间不一致</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入院记录中主诉和现病史描述关联较少</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主诉和入院记录诊断无明显关联</w:t>
            </w:r>
            <w:bookmarkEnd w:id="200"/>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201" w:name="_Hlk160723230"/>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诊疗过程合理性质控点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细菌培养结果需要在病程记录中有对应记录</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CT/MRI检查结果需记录在病程记录中；</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有创操作记录中未记录操作后注意事项</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住院患者应用抗菌药物后需记录在病程记录中</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抢救记录无对应抢救医嘱</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缺少出院前上级医师同意出院的记录</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抢救记录中描述的关键时间节点未精确到分</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抢救记录中未记录关键时间节点</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术中病理检查结果未在手术记录中体现</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常规病理检查结果未在日常病程记录中体现</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病程记录中对血常规、肝功能、肾功能、电解质检验结果未分析</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死亡记录中死亡时间不具体</w:t>
            </w:r>
            <w:bookmarkEnd w:id="201"/>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▲肿瘤专科专病质控点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系统支持肿瘤相关的专科质控点，如：</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肺癌患者治疗前缺少胸部CT检查</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肺癌患者术前特殊级别抗菌药或预防用药未描述使用原因</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肺癌术后48小时之后继续使用抗生素需在病程中记录原因</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肺癌手术患者出院小结未记录术后病理检查报告和全身辅助治疗意见</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肺癌患者化疗前的病程记录中，需要有化疗前疗效评估内容</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恶性肿瘤患者化疗前的病程记录中，需要有化疗方案具体内容</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肺癌患者化疗前医患沟通记录中，缺少化疗方案告知内容</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胃癌患者术前营养支持，应在病程中有相关记录</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胃癌患者手术记录中应有病变涉及范围描述</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胃癌患者手术记录安全切缘需有验证措施描述</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胃癌患者淋巴结清扫需手术记录组别和转移情况</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胃癌患者术中追加抗菌药物需手术记录有用量用法和理由描述</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胃癌术后72小时之后开立抗生素，需有相关病程记录</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胃癌手术患者出院记录应填写术后康复建议</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乳腺癌术前前哨淋巴结活检未在病程中记录</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保乳术术前讨论无适应症描述</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乳腺癌术中行腋窝淋巴结清扫，手术记录未描述清扫淋巴结范围</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乳腺癌术后病理未描述肿瘤大小</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乳腺癌术后病理未描述肿瘤切缘情况</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乳腺癌术后病理未描述肿瘤脉管浸润情况</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乳腺癌术中追加抗菌药物手术记录未记录使用情况及原因</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乳腺癌手术后72小时之后继续使用抗生素未在病程中记录原因</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乳腺癌患者出院小结未告知风险因素</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乳腺癌化疗方案缺少具体用药剂量</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乳腺癌化疗方案缺少给药时间</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结肠癌术前无营养风险筛查与评估记录</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结肠癌术前行营养支持未记录依据</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结肠癌手术记录未描述肿瘤切除完整性描述</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结肠癌手术记录未描述结肠系膜切除的面积</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结肠癌手术记录未描述肠管切除范围</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结肠癌手术后行镇痛治疗未评估疼痛强度</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结肠癌患者行肠造口术，出院记录中缺少造口相关出院指导</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结肠癌化疗方案不具体（缺少具体用药剂量）</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结肠癌化疗方案不具体（缺少给药时间）</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202" w:name="_Hlk160723289"/>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客观逻辑一致性质控点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2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男性患者不应存在月经史描述；</w:t>
            </w:r>
            <w:r/>
          </w:p>
          <w:p>
            <w:pPr>
              <w:numPr>
                <w:ilvl w:val="0"/>
                <w:numId w:val="2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女性患者查体与性别不符</w:t>
            </w:r>
            <w:r/>
          </w:p>
          <w:p>
            <w:pPr>
              <w:numPr>
                <w:ilvl w:val="0"/>
                <w:numId w:val="2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男性患者查体与性别不符</w:t>
            </w:r>
            <w:r/>
          </w:p>
          <w:p>
            <w:pPr>
              <w:numPr>
                <w:ilvl w:val="0"/>
                <w:numId w:val="2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入院记录中患者和联系人电话不应一致</w:t>
            </w:r>
            <w:bookmarkEnd w:id="202"/>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203" w:name="_Hlk160723303"/>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雷同性质控点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26"/>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病程记录（首次病程/首次查房/日常查房/上级医师查房）高度雷同</w:t>
            </w:r>
            <w:r/>
          </w:p>
          <w:p>
            <w:pPr>
              <w:numPr>
                <w:ilvl w:val="0"/>
                <w:numId w:val="26"/>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首次病程中病例特点的内容与入院记录现病史存在高度相似情况</w:t>
            </w:r>
            <w:r/>
          </w:p>
          <w:p>
            <w:pPr>
              <w:numPr>
                <w:ilvl w:val="0"/>
                <w:numId w:val="26"/>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术前讨论简要病情描述和首次病程病历特点高度重合</w:t>
            </w:r>
            <w:bookmarkEnd w:id="203"/>
            <w:r/>
            <w:r/>
          </w:p>
        </w:tc>
      </w:tr>
    </w:tbl>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ascii="宋体" w:hAnsi="宋体" w:eastAsia="宋体"/>
          <w:b/>
          <w:bCs/>
          <w:color w:val="000000" w:themeColor="text1"/>
          <w:sz w:val="24"/>
          <w:szCs w:val="24"/>
          <w:lang w:eastAsia="zh-CN"/>
          <w14:textFill>
            <w14:solidFill>
              <w14:schemeClr w14:val="tx1"/>
            </w14:solidFill>
          </w14:textFill>
        </w:rPr>
      </w:r>
      <w:r/>
    </w:p>
    <w:p>
      <w:pPr>
        <w:spacing w:after="0" w:line="240" w:lineRule="auto"/>
        <w:rPr>
          <w:rFonts w:ascii="宋体" w:hAnsi="宋体" w:eastAsia="宋体"/>
          <w:b/>
          <w:bCs/>
          <w:color w:val="000000" w:themeColor="text1"/>
          <w:sz w:val="32"/>
          <w:szCs w:val="32"/>
          <w:lang w:eastAsia="zh-CN"/>
          <w14:textFill>
            <w14:solidFill>
              <w14:schemeClr w14:val="tx1"/>
            </w14:solidFill>
          </w14:textFill>
        </w:rPr>
      </w:pPr>
      <w:r>
        <w:rPr>
          <w:rFonts w:hint="eastAsia" w:ascii="宋体" w:hAnsi="宋体" w:eastAsia="宋体"/>
          <w:b/>
          <w:bCs/>
          <w:color w:val="000000" w:themeColor="text1"/>
          <w:sz w:val="32"/>
          <w:szCs w:val="32"/>
          <w:lang w:eastAsia="zh-CN"/>
          <w14:textFill>
            <w14:solidFill>
              <w14:schemeClr w14:val="tx1"/>
            </w14:solidFill>
          </w14:textFill>
        </w:rPr>
        <w:t xml:space="preserve">三、商务要求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★1、项目完成时间：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合同签订后三个月内需按医院需求完成上线规则调整，方可提交验收。</w:t>
      </w:r>
      <w:r/>
    </w:p>
    <w:p>
      <w:pPr>
        <w:spacing w:after="0" w:line="240" w:lineRule="auto"/>
        <w:rPr>
          <w:rFonts w:ascii="宋体" w:hAnsi="宋体" w:eastAsia="宋体"/>
          <w:b/>
          <w:bCs/>
          <w:color w:val="000000" w:themeColor="text1"/>
          <w:sz w:val="24"/>
          <w:lang w:eastAsia="zh-CN"/>
          <w14:textFill>
            <w14:solidFill>
              <w14:schemeClr w14:val="tx1"/>
            </w14:solidFill>
          </w14:textFill>
        </w:rPr>
      </w:pPr>
      <w:r>
        <w:rPr>
          <w:rFonts w:ascii="宋体" w:hAnsi="宋体" w:eastAsia="宋体"/>
          <w:b/>
          <w:bCs/>
          <w:color w:val="000000" w:themeColor="text1"/>
          <w:sz w:val="24"/>
          <w:lang w:eastAsia="zh-CN"/>
          <w14:textFill>
            <w14:solidFill>
              <w14:schemeClr w14:val="tx1"/>
            </w14:solidFill>
          </w14:textFill>
        </w:rPr>
      </w:r>
      <w:r/>
    </w:p>
    <w:p>
      <w:pPr>
        <w:ind w:left="440" w:hanging="440"/>
        <w:spacing w:after="0" w:line="240" w:lineRule="auto"/>
        <w:rPr>
          <w:rFonts w:ascii="宋体" w:hAnsi="宋体" w:eastAsia="宋体"/>
          <w:b/>
          <w:bCs/>
          <w:color w:val="000000" w:themeColor="text1"/>
          <w:sz w:val="24"/>
          <w:lang w:eastAsia="zh-CN"/>
          <w14:textFill>
            <w14:solidFill>
              <w14:schemeClr w14:val="tx1"/>
            </w14:solidFill>
          </w14:textFill>
        </w:rPr>
      </w:pPr>
      <w:r>
        <w:rPr>
          <w:rFonts w:ascii="宋体" w:hAnsi="宋体" w:eastAsia="宋体"/>
          <w:b/>
          <w:bCs/>
          <w:color w:val="000000" w:themeColor="text1"/>
          <w:sz w:val="24"/>
          <w:szCs w:val="24"/>
          <w:lang w:eastAsia="zh-CN"/>
          <w14:textFill>
            <w14:solidFill>
              <w14:schemeClr w14:val="tx1"/>
            </w14:solidFill>
          </w14:textFill>
        </w:rPr>
        <w:t xml:space="preserve">2</w:t>
      </w:r>
      <w:r>
        <w:rPr>
          <w:rFonts w:hint="eastAsia" w:ascii="宋体" w:hAnsi="宋体" w:eastAsia="宋体"/>
          <w:b/>
          <w:bCs/>
          <w:color w:val="000000" w:themeColor="text1"/>
          <w:sz w:val="24"/>
          <w:szCs w:val="24"/>
          <w:lang w:eastAsia="zh-CN"/>
          <w14:textFill>
            <w14:solidFill>
              <w14:schemeClr w14:val="tx1"/>
            </w14:solidFill>
          </w14:textFill>
        </w:rPr>
        <w:t xml:space="preserve">、付款方式：</w:t>
      </w:r>
      <w:r/>
    </w:p>
    <w:p>
      <w:pPr>
        <w:ind w:left="440" w:hanging="440"/>
        <w:spacing w:after="0" w:line="240" w:lineRule="auto"/>
        <w:rPr>
          <w:rFonts w:ascii="宋体" w:hAnsi="宋体" w:eastAsia="宋体"/>
          <w:b/>
          <w:bCs/>
          <w:color w:val="000000" w:themeColor="text1"/>
          <w:sz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一阶段</w:t>
      </w:r>
      <w:r>
        <w:rPr>
          <w:rFonts w:hint="eastAsia" w:ascii="宋体" w:hAnsi="宋体" w:eastAsia="宋体"/>
          <w:b/>
          <w:bCs/>
          <w:color w:val="000000" w:themeColor="text1"/>
          <w:sz w:val="24"/>
          <w:szCs w:val="24"/>
          <w:lang w:eastAsia="zh-CN"/>
          <w14:textFill>
            <w14:solidFill>
              <w14:schemeClr w14:val="tx1"/>
            </w14:solidFill>
          </w14:textFill>
        </w:rPr>
        <w:tab/>
      </w:r>
      <w:r>
        <w:rPr>
          <w:rFonts w:hint="eastAsia" w:ascii="宋体" w:hAnsi="宋体" w:eastAsia="宋体"/>
          <w:b/>
          <w:bCs/>
          <w:color w:val="000000" w:themeColor="text1"/>
          <w:sz w:val="24"/>
          <w:szCs w:val="24"/>
          <w:lang w:eastAsia="zh-CN"/>
          <w14:textFill>
            <w14:solidFill>
              <w14:schemeClr w14:val="tx1"/>
            </w14:solidFill>
          </w14:textFill>
        </w:rPr>
        <w:t xml:space="preserve">30%</w:t>
      </w:r>
      <w:r>
        <w:rPr>
          <w:rFonts w:hint="eastAsia" w:ascii="宋体" w:hAnsi="宋体" w:eastAsia="宋体"/>
          <w:b/>
          <w:bCs/>
          <w:color w:val="000000" w:themeColor="text1"/>
          <w:sz w:val="24"/>
          <w:szCs w:val="24"/>
          <w:lang w:eastAsia="zh-CN"/>
          <w14:textFill>
            <w14:solidFill>
              <w14:schemeClr w14:val="tx1"/>
            </w14:solidFill>
          </w14:textFill>
        </w:rPr>
        <w:tab/>
      </w:r>
      <w:r>
        <w:rPr>
          <w:rFonts w:hint="eastAsia" w:ascii="宋体" w:hAnsi="宋体" w:eastAsia="宋体"/>
          <w:b/>
          <w:bCs/>
          <w:color w:val="000000" w:themeColor="text1"/>
          <w:sz w:val="24"/>
          <w:szCs w:val="24"/>
          <w:lang w:eastAsia="zh-CN"/>
          <w14:textFill>
            <w14:solidFill>
              <w14:schemeClr w14:val="tx1"/>
            </w14:solidFill>
          </w14:textFill>
        </w:rPr>
        <w:t xml:space="preserve">合同生效之日起30个工作日内</w:t>
      </w:r>
      <w:r/>
    </w:p>
    <w:p>
      <w:pPr>
        <w:ind w:left="440" w:hanging="440"/>
        <w:spacing w:after="0" w:line="240" w:lineRule="auto"/>
        <w:rPr>
          <w:rFonts w:ascii="宋体" w:hAnsi="宋体" w:eastAsia="宋体"/>
          <w:b/>
          <w:bCs/>
          <w:color w:val="000000" w:themeColor="text1"/>
          <w:sz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二阶段</w:t>
      </w:r>
      <w:r>
        <w:rPr>
          <w:rFonts w:hint="eastAsia" w:ascii="宋体" w:hAnsi="宋体" w:eastAsia="宋体"/>
          <w:b/>
          <w:bCs/>
          <w:color w:val="000000" w:themeColor="text1"/>
          <w:sz w:val="24"/>
          <w:szCs w:val="24"/>
          <w:lang w:eastAsia="zh-CN"/>
          <w14:textFill>
            <w14:solidFill>
              <w14:schemeClr w14:val="tx1"/>
            </w14:solidFill>
          </w14:textFill>
        </w:rPr>
        <w:tab/>
      </w:r>
      <w:r>
        <w:rPr>
          <w:rFonts w:hint="eastAsia" w:ascii="宋体" w:hAnsi="宋体" w:eastAsia="宋体"/>
          <w:b/>
          <w:bCs/>
          <w:color w:val="000000" w:themeColor="text1"/>
          <w:sz w:val="24"/>
          <w:szCs w:val="24"/>
          <w:lang w:eastAsia="zh-CN"/>
          <w14:textFill>
            <w14:solidFill>
              <w14:schemeClr w14:val="tx1"/>
            </w14:solidFill>
          </w14:textFill>
        </w:rPr>
        <w:t xml:space="preserve">70%</w:t>
      </w:r>
      <w:r>
        <w:rPr>
          <w:rFonts w:hint="eastAsia" w:ascii="宋体" w:hAnsi="宋体" w:eastAsia="宋体"/>
          <w:b/>
          <w:bCs/>
          <w:color w:val="000000" w:themeColor="text1"/>
          <w:sz w:val="24"/>
          <w:szCs w:val="24"/>
          <w:lang w:eastAsia="zh-CN"/>
          <w14:textFill>
            <w14:solidFill>
              <w14:schemeClr w14:val="tx1"/>
            </w14:solidFill>
          </w14:textFill>
        </w:rPr>
        <w:tab/>
      </w:r>
      <w:r>
        <w:rPr>
          <w:rFonts w:hint="eastAsia" w:ascii="宋体" w:hAnsi="宋体" w:eastAsia="宋体"/>
          <w:b/>
          <w:bCs/>
          <w:color w:val="000000" w:themeColor="text1"/>
          <w:sz w:val="24"/>
          <w:szCs w:val="24"/>
          <w:lang w:eastAsia="zh-CN"/>
          <w14:textFill>
            <w14:solidFill>
              <w14:schemeClr w14:val="tx1"/>
            </w14:solidFill>
          </w14:textFill>
        </w:rPr>
        <w:t xml:space="preserve">项目验收合格后30个工作日内</w:t>
      </w:r>
      <w:r/>
    </w:p>
    <w:p>
      <w:pPr>
        <w:spacing w:after="0" w:line="240" w:lineRule="auto"/>
        <w:rPr>
          <w:rFonts w:ascii="宋体" w:hAnsi="宋体" w:eastAsia="宋体"/>
          <w:b/>
          <w:bCs/>
          <w:color w:val="000000" w:themeColor="text1"/>
          <w:sz w:val="24"/>
          <w:lang w:eastAsia="zh-CN"/>
          <w14:textFill>
            <w14:solidFill>
              <w14:schemeClr w14:val="tx1"/>
            </w14:solidFill>
          </w14:textFill>
        </w:rPr>
      </w:pPr>
      <w:r>
        <w:rPr>
          <w:rFonts w:ascii="宋体" w:hAnsi="宋体" w:eastAsia="宋体"/>
          <w:b/>
          <w:bCs/>
          <w:color w:val="000000" w:themeColor="text1"/>
          <w:sz w:val="24"/>
          <w:lang w:eastAsia="zh-CN"/>
          <w14:textFill>
            <w14:solidFill>
              <w14:schemeClr w14:val="tx1"/>
            </w14:solidFill>
          </w14:textFill>
        </w:rPr>
      </w:r>
      <w:r/>
    </w:p>
    <w:p>
      <w:pPr>
        <w:spacing w:after="0" w:line="240" w:lineRule="auto"/>
        <w:rPr>
          <w:rFonts w:ascii="宋体" w:hAnsi="宋体" w:eastAsia="宋体"/>
          <w:b/>
          <w:bCs/>
          <w:color w:val="000000" w:themeColor="text1"/>
          <w:sz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3、★质保：</w:t>
      </w:r>
      <w:r>
        <w:rPr>
          <w:rFonts w:hint="eastAsia" w:ascii="宋体" w:hAnsi="宋体" w:eastAsia="宋体"/>
          <w:color w:val="000000" w:themeColor="text1"/>
          <w:sz w:val="24"/>
          <w:szCs w:val="24"/>
          <w:lang w:eastAsia="zh-CN"/>
          <w14:textFill>
            <w14:solidFill>
              <w14:schemeClr w14:val="tx1"/>
            </w14:solidFill>
          </w14:textFill>
        </w:rPr>
        <w:t xml:space="preserve">验收合格后</w:t>
      </w:r>
      <w:r>
        <w:rPr>
          <w:rFonts w:hint="eastAsia" w:ascii="宋体" w:hAnsi="宋体" w:eastAsia="宋体"/>
          <w:b/>
          <w:bCs/>
          <w:color w:val="000000" w:themeColor="text1"/>
          <w:sz w:val="24"/>
          <w:szCs w:val="24"/>
          <w:lang w:eastAsia="zh-CN"/>
          <w14:textFill>
            <w14:solidFill>
              <w14:schemeClr w14:val="tx1"/>
            </w14:solidFill>
          </w14:textFill>
        </w:rPr>
        <w:t xml:space="preserve">2年。</w:t>
      </w:r>
      <w:r/>
    </w:p>
    <w:p>
      <w:pPr>
        <w:ind w:firstLine="482"/>
        <w:spacing w:after="0" w:line="240" w:lineRule="auto"/>
        <w:rPr>
          <w:rFonts w:ascii="宋体" w:hAnsi="宋体" w:eastAsia="宋体"/>
          <w:b/>
          <w:bCs/>
          <w:color w:val="000000" w:themeColor="text1"/>
          <w:sz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须提供承诺（格式自拟）：项目出保后的年维保费率不超过合同总价的7%，该价格单独报价，不含在投标总价内。</w:t>
      </w:r>
      <w:r/>
    </w:p>
    <w:p>
      <w:pPr>
        <w:spacing w:after="0" w:line="240" w:lineRule="auto"/>
        <w:rPr>
          <w:rFonts w:ascii="宋体" w:hAnsi="宋体" w:eastAsia="宋体"/>
          <w:b/>
          <w:bCs/>
          <w:color w:val="000000" w:themeColor="text1"/>
          <w:sz w:val="24"/>
          <w:lang w:eastAsia="zh-CN"/>
          <w14:textFill>
            <w14:solidFill>
              <w14:schemeClr w14:val="tx1"/>
            </w14:solidFill>
          </w14:textFill>
        </w:rPr>
      </w:pPr>
      <w:r>
        <w:rPr>
          <w:rFonts w:ascii="宋体" w:hAnsi="宋体" w:eastAsia="宋体"/>
          <w:b/>
          <w:bCs/>
          <w:color w:val="000000" w:themeColor="text1"/>
          <w:sz w:val="24"/>
          <w:lang w:eastAsia="zh-CN"/>
          <w14:textFill>
            <w14:solidFill>
              <w14:schemeClr w14:val="tx1"/>
            </w14:solidFill>
          </w14:textFill>
        </w:rPr>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ascii="宋体" w:hAnsi="宋体" w:eastAsia="宋体" w:cs="宋体"/>
          <w:bCs/>
          <w:color w:val="000000" w:themeColor="text1"/>
          <w:sz w:val="24"/>
          <w:szCs w:val="24"/>
          <w:lang w:eastAsia="zh-CN"/>
          <w14:textFill>
            <w14:solidFill>
              <w14:schemeClr w14:val="tx1"/>
            </w14:solidFill>
          </w14:textFill>
        </w:rPr>
        <w:t xml:space="preserve">4</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培训要求</w:t>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（一）、培训目标</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s="宋体"/>
          <w:color w:val="000000" w:themeColor="text1"/>
          <w:sz w:val="24"/>
          <w:szCs w:val="24"/>
          <w:lang w:eastAsia="zh-CN" w:bidi="ar"/>
          <w14:textFill>
            <w14:solidFill>
              <w14:schemeClr w14:val="tx1"/>
            </w14:solidFill>
          </w14:textFill>
        </w:rPr>
        <w:t xml:space="preserve">通过实操性教学，使各类参训人员熟练掌握系统核心功能与操作流程，达成以下目标：</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操作人员：</w:t>
      </w:r>
      <w:r>
        <w:rPr>
          <w:rFonts w:ascii="宋体" w:hAnsi="宋体" w:eastAsia="宋体" w:cs="宋体"/>
          <w:color w:val="000000" w:themeColor="text1"/>
          <w:sz w:val="24"/>
          <w:szCs w:val="24"/>
          <w:lang w:eastAsia="zh-CN" w:bidi="ar"/>
          <w14:textFill>
            <w14:solidFill>
              <w14:schemeClr w14:val="tx1"/>
            </w14:solidFill>
          </w14:textFill>
        </w:rPr>
        <w:t xml:space="preserve">能独立完成</w:t>
      </w:r>
      <w:r>
        <w:rPr>
          <w:rFonts w:hint="eastAsia" w:ascii="宋体" w:hAnsi="宋体" w:eastAsia="宋体" w:cs="宋体"/>
          <w:color w:val="000000" w:themeColor="text1"/>
          <w:sz w:val="24"/>
          <w:szCs w:val="24"/>
          <w:lang w:eastAsia="zh-CN" w:bidi="ar"/>
          <w14:textFill>
            <w14:solidFill>
              <w14:schemeClr w14:val="tx1"/>
            </w14:solidFill>
          </w14:textFill>
        </w:rPr>
        <w:t xml:space="preserve">病历质控</w:t>
      </w:r>
      <w:r>
        <w:rPr>
          <w:rFonts w:ascii="宋体" w:hAnsi="宋体" w:eastAsia="宋体" w:cs="宋体"/>
          <w:color w:val="000000" w:themeColor="text1"/>
          <w:sz w:val="24"/>
          <w:szCs w:val="24"/>
          <w:lang w:eastAsia="zh-CN" w:bidi="ar"/>
          <w14:textFill>
            <w14:solidFill>
              <w14:schemeClr w14:val="tx1"/>
            </w14:solidFill>
          </w14:textFill>
        </w:rPr>
        <w:t xml:space="preserve">、问题整改等日常操作，规范高效开展工作。</w:t>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（二）、培训对象</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s="宋体"/>
          <w:color w:val="000000" w:themeColor="text1"/>
          <w:sz w:val="24"/>
          <w:szCs w:val="24"/>
          <w:lang w:eastAsia="zh-CN" w:bidi="ar"/>
          <w14:textFill>
            <w14:solidFill>
              <w14:schemeClr w14:val="tx1"/>
            </w14:solidFill>
          </w14:textFill>
        </w:rPr>
        <w:t xml:space="preserve">覆盖医院所有与病历质控系统相关工作人员</w:t>
      </w:r>
      <w:r>
        <w:rPr>
          <w:rFonts w:ascii="宋体" w:hAnsi="宋体" w:eastAsia="宋体"/>
          <w:color w:val="000000" w:themeColor="text1"/>
          <w:sz w:val="24"/>
          <w:szCs w:val="24"/>
          <w:lang w:eastAsia="zh-CN"/>
          <w14:textFill>
            <w14:solidFill>
              <w14:schemeClr w14:val="tx1"/>
            </w14:solidFill>
          </w14:textFill>
        </w:rPr>
        <w:t xml:space="preserve">。</w:t>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（三）、培训内容</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s="宋体"/>
          <w:color w:val="000000" w:themeColor="text1"/>
          <w:sz w:val="24"/>
          <w:szCs w:val="24"/>
          <w:lang w:eastAsia="zh-CN" w:bidi="ar"/>
          <w14:textFill>
            <w14:solidFill>
              <w14:schemeClr w14:val="tx1"/>
            </w14:solidFill>
          </w14:textFill>
        </w:rPr>
        <w:t xml:space="preserve">围绕系统核心功能、工作需求及安全规范，分模块授课</w:t>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（四）、培训方式</w:t>
      </w:r>
      <w:r/>
    </w:p>
    <w:p>
      <w:pPr>
        <w:spacing w:after="0" w:line="240" w:lineRule="auto"/>
        <w:rPr>
          <w:rFonts w:ascii="宋体" w:hAnsi="宋体" w:eastAsia="宋体" w:cs="宋体"/>
          <w:color w:val="000000" w:themeColor="text1"/>
          <w:sz w:val="24"/>
          <w:lang w:eastAsia="zh-CN" w:bidi="ar"/>
          <w14:textFill>
            <w14:solidFill>
              <w14:schemeClr w14:val="tx1"/>
            </w14:solidFill>
          </w14:textFill>
        </w:rPr>
      </w:pPr>
      <w:r>
        <w:rPr>
          <w:rFonts w:ascii="宋体" w:hAnsi="宋体" w:eastAsia="宋体" w:cs="宋体"/>
          <w:color w:val="000000" w:themeColor="text1"/>
          <w:sz w:val="24"/>
          <w:szCs w:val="24"/>
          <w:lang w:eastAsia="zh-CN" w:bidi="ar"/>
          <w14:textFill>
            <w14:solidFill>
              <w14:schemeClr w14:val="tx1"/>
            </w14:solidFill>
          </w14:textFill>
        </w:rPr>
        <w:t xml:space="preserve">采用“线上+线下”“理论+实操”结合模式</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t xml:space="preserve">5</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、售后服务方案</w:t>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t xml:space="preserve">（一）服务流程</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投标人需</w:t>
      </w:r>
      <w:r>
        <w:rPr>
          <w:rFonts w:ascii="宋体" w:hAnsi="宋体" w:eastAsia="宋体" w:cs="宋体"/>
          <w:color w:val="000000" w:themeColor="text1"/>
          <w:sz w:val="24"/>
          <w:szCs w:val="24"/>
          <w:lang w:eastAsia="zh-CN" w:bidi="ar"/>
          <w14:textFill>
            <w14:solidFill>
              <w14:schemeClr w14:val="tx1"/>
            </w14:solidFill>
          </w14:textFill>
        </w:rPr>
        <w:t xml:space="preserve">建立标准化服务流程。</w:t>
      </w:r>
      <w:r/>
    </w:p>
    <w:p>
      <w:pPr>
        <w:spacing w:after="0" w:line="240" w:lineRule="auto"/>
        <w:rPr>
          <w:rFonts w:ascii="宋体" w:hAnsi="宋体" w:eastAsia="宋体" w:cs="宋体"/>
          <w:b/>
          <w:bCs/>
          <w:color w:val="000000" w:themeColor="text1"/>
          <w:sz w:val="24"/>
          <w:lang w:bidi="ar"/>
          <w14:textFill>
            <w14:solidFill>
              <w14:schemeClr w14:val="tx1"/>
            </w14:solidFill>
          </w14:textFill>
        </w:rPr>
      </w:pPr>
      <w:r>
        <w:rPr>
          <w:rFonts w:ascii="宋体" w:hAnsi="宋体" w:eastAsia="宋体" w:cs="宋体"/>
          <w:b/>
          <w:bCs/>
          <w:color w:val="000000" w:themeColor="text1"/>
          <w:sz w:val="24"/>
          <w:szCs w:val="24"/>
          <w:lang w:bidi="ar"/>
          <w14:textFill>
            <w14:solidFill>
              <w14:schemeClr w14:val="tx1"/>
            </w14:solidFill>
          </w14:textFill>
        </w:rPr>
        <w:t xml:space="preserve">（二）服务内容</w:t>
      </w:r>
      <w:r/>
    </w:p>
    <w:p>
      <w:pPr>
        <w:numPr>
          <w:ilvl w:val="0"/>
          <w:numId w:val="27"/>
        </w:num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质保期内免费提供系统维护、故障修复、版本升级、远程与现场支持。</w:t>
      </w:r>
      <w:r/>
    </w:p>
    <w:p>
      <w:pPr>
        <w:numPr>
          <w:ilvl w:val="0"/>
          <w:numId w:val="27"/>
        </w:num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提供技术咨询、操作指导、问题排查、应急处置服务。</w:t>
      </w:r>
      <w:r/>
    </w:p>
    <w:p>
      <w:pPr>
        <w:spacing w:after="0" w:line="240" w:lineRule="auto"/>
        <w:rPr>
          <w:rFonts w:ascii="宋体" w:hAnsi="宋体" w:eastAsia="宋体" w:cs="宋体"/>
          <w:b/>
          <w:bCs/>
          <w:color w:val="000000" w:themeColor="text1"/>
          <w:sz w:val="24"/>
          <w:lang w:bidi="ar"/>
          <w14:textFill>
            <w14:solidFill>
              <w14:schemeClr w14:val="tx1"/>
            </w14:solidFill>
          </w14:textFill>
        </w:rPr>
      </w:pPr>
      <w:r>
        <w:rPr>
          <w:rFonts w:ascii="宋体" w:hAnsi="宋体" w:eastAsia="宋体" w:cs="宋体"/>
          <w:b/>
          <w:bCs/>
          <w:color w:val="000000" w:themeColor="text1"/>
          <w:sz w:val="24"/>
          <w:szCs w:val="24"/>
          <w:lang w:bidi="ar"/>
          <w14:textFill>
            <w14:solidFill>
              <w14:schemeClr w14:val="tx1"/>
            </w14:solidFill>
          </w14:textFill>
        </w:rPr>
        <w:t xml:space="preserve">（</w:t>
      </w:r>
      <w:r>
        <w:rPr>
          <w:rFonts w:hint="eastAsia" w:ascii="宋体" w:hAnsi="宋体" w:eastAsia="宋体" w:cs="宋体"/>
          <w:b/>
          <w:bCs/>
          <w:color w:val="000000" w:themeColor="text1"/>
          <w:sz w:val="24"/>
          <w:szCs w:val="24"/>
          <w:lang w:bidi="ar"/>
          <w14:textFill>
            <w14:solidFill>
              <w14:schemeClr w14:val="tx1"/>
            </w14:solidFill>
          </w14:textFill>
        </w:rPr>
        <w:t xml:space="preserve">三</w:t>
      </w:r>
      <w:r>
        <w:rPr>
          <w:rFonts w:ascii="宋体" w:hAnsi="宋体" w:eastAsia="宋体" w:cs="宋体"/>
          <w:b/>
          <w:bCs/>
          <w:color w:val="000000" w:themeColor="text1"/>
          <w:sz w:val="24"/>
          <w:szCs w:val="24"/>
          <w:lang w:bidi="ar"/>
          <w14:textFill>
            <w14:solidFill>
              <w14:schemeClr w14:val="tx1"/>
            </w14:solidFill>
          </w14:textFill>
        </w:rPr>
        <w:t xml:space="preserve">）响应与修复时限</w:t>
      </w:r>
      <w:r/>
    </w:p>
    <w:p>
      <w:pPr>
        <w:numPr>
          <w:ilvl w:val="0"/>
          <w:numId w:val="28"/>
        </w:num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明确</w:t>
      </w:r>
      <w:r>
        <w:rPr>
          <w:rFonts w:ascii="宋体" w:hAnsi="宋体" w:eastAsia="宋体"/>
          <w:color w:val="000000" w:themeColor="text1"/>
          <w:sz w:val="24"/>
          <w:szCs w:val="24"/>
          <w14:textFill>
            <w14:solidFill>
              <w14:schemeClr w14:val="tx1"/>
            </w14:solidFill>
          </w14:textFill>
        </w:rPr>
        <w:t xml:space="preserve">响应</w:t>
      </w:r>
      <w:r>
        <w:rPr>
          <w:rFonts w:hint="eastAsia" w:ascii="宋体" w:hAnsi="宋体" w:eastAsia="宋体"/>
          <w:color w:val="000000" w:themeColor="text1"/>
          <w:sz w:val="24"/>
          <w:szCs w:val="24"/>
          <w14:textFill>
            <w14:solidFill>
              <w14:schemeClr w14:val="tx1"/>
            </w14:solidFill>
          </w14:textFill>
        </w:rPr>
        <w:t xml:space="preserve">时间和方式</w:t>
      </w:r>
      <w:r>
        <w:rPr>
          <w:rFonts w:ascii="宋体" w:hAnsi="宋体" w:eastAsia="宋体"/>
          <w:color w:val="000000" w:themeColor="text1"/>
          <w:sz w:val="24"/>
          <w:szCs w:val="24"/>
          <w14:textFill>
            <w14:solidFill>
              <w14:schemeClr w14:val="tx1"/>
            </w14:solidFill>
          </w14:textFill>
        </w:rPr>
        <w:t xml:space="preserve">。</w:t>
      </w:r>
      <w:r/>
    </w:p>
    <w:p>
      <w:pPr>
        <w:spacing w:after="0" w:line="240" w:lineRule="auto"/>
        <w:rPr>
          <w:rFonts w:ascii="宋体" w:hAnsi="宋体" w:eastAsia="宋体" w:cs="宋体"/>
          <w:b/>
          <w:bCs/>
          <w:color w:val="000000" w:themeColor="text1"/>
          <w:sz w:val="24"/>
          <w:lang w:bidi="ar"/>
          <w14:textFill>
            <w14:solidFill>
              <w14:schemeClr w14:val="tx1"/>
            </w14:solidFill>
          </w14:textFill>
        </w:rPr>
      </w:pPr>
      <w:r>
        <w:rPr>
          <w:rFonts w:ascii="宋体" w:hAnsi="宋体" w:eastAsia="宋体" w:cs="宋体"/>
          <w:b/>
          <w:bCs/>
          <w:color w:val="000000" w:themeColor="text1"/>
          <w:sz w:val="24"/>
          <w:szCs w:val="24"/>
          <w:lang w:bidi="ar"/>
          <w14:textFill>
            <w14:solidFill>
              <w14:schemeClr w14:val="tx1"/>
            </w14:solidFill>
          </w14:textFill>
        </w:rPr>
        <w:t xml:space="preserve">（</w:t>
      </w:r>
      <w:r>
        <w:rPr>
          <w:rFonts w:hint="eastAsia" w:ascii="宋体" w:hAnsi="宋体" w:eastAsia="宋体" w:cs="宋体"/>
          <w:b/>
          <w:bCs/>
          <w:color w:val="000000" w:themeColor="text1"/>
          <w:sz w:val="24"/>
          <w:szCs w:val="24"/>
          <w:lang w:bidi="ar"/>
          <w14:textFill>
            <w14:solidFill>
              <w14:schemeClr w14:val="tx1"/>
            </w14:solidFill>
          </w14:textFill>
        </w:rPr>
        <w:t xml:space="preserve">四</w:t>
      </w:r>
      <w:r>
        <w:rPr>
          <w:rFonts w:ascii="宋体" w:hAnsi="宋体" w:eastAsia="宋体" w:cs="宋体"/>
          <w:b/>
          <w:bCs/>
          <w:color w:val="000000" w:themeColor="text1"/>
          <w:sz w:val="24"/>
          <w:szCs w:val="24"/>
          <w:lang w:bidi="ar"/>
          <w14:textFill>
            <w14:solidFill>
              <w14:schemeClr w14:val="tx1"/>
            </w14:solidFill>
          </w14:textFill>
        </w:rPr>
        <w:t xml:space="preserve">）服务保障</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s="宋体"/>
          <w:color w:val="000000" w:themeColor="text1"/>
          <w:sz w:val="24"/>
          <w:szCs w:val="24"/>
          <w:lang w:eastAsia="zh-CN" w:bidi="ar"/>
          <w14:textFill>
            <w14:solidFill>
              <w14:schemeClr w14:val="tx1"/>
            </w14:solidFill>
          </w14:textFill>
        </w:rPr>
        <w:t xml:space="preserve">建立用户档案、问题升级、服务监督机制，配备专职运维团队，保障系统长期稳定运行。</w:t>
      </w:r>
      <w:r/>
    </w:p>
    <w:p>
      <w:pPr>
        <w:spacing w:after="0" w:line="240" w:lineRule="auto"/>
        <w:rPr>
          <w:rFonts w:ascii="宋体" w:hAnsi="宋体" w:eastAsia="宋体" w:cs="宋体"/>
          <w:b/>
          <w:bCs/>
          <w:color w:val="000000" w:themeColor="text1"/>
          <w:sz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（五）</w:t>
      </w:r>
      <w:r>
        <w:rPr>
          <w:rFonts w:ascii="宋体" w:hAnsi="宋体" w:eastAsia="宋体" w:cs="宋体"/>
          <w:b/>
          <w:bCs/>
          <w:color w:val="000000" w:themeColor="text1"/>
          <w:sz w:val="24"/>
          <w:szCs w:val="24"/>
          <w:lang w:bidi="ar"/>
          <w14:textFill>
            <w14:solidFill>
              <w14:schemeClr w14:val="tx1"/>
            </w14:solidFill>
          </w14:textFill>
        </w:rPr>
        <w:t xml:space="preserve">、项目交付成果</w:t>
      </w:r>
      <w:r/>
    </w:p>
    <w:p>
      <w:pPr>
        <w:numPr>
          <w:ilvl w:val="0"/>
          <w:numId w:val="29"/>
        </w:num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完整的系统集成与部署服务。</w:t>
      </w:r>
      <w:r/>
    </w:p>
    <w:p>
      <w:pPr>
        <w:numPr>
          <w:ilvl w:val="0"/>
          <w:numId w:val="29"/>
        </w:num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接口对接与数据互通实施方案。</w:t>
      </w:r>
      <w:r/>
    </w:p>
    <w:p>
      <w:pPr>
        <w:numPr>
          <w:ilvl w:val="0"/>
          <w:numId w:val="29"/>
        </w:num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项目实施、测试、验收全套文档。</w:t>
      </w:r>
      <w:r/>
    </w:p>
    <w:p>
      <w:pPr>
        <w:numPr>
          <w:ilvl w:val="0"/>
          <w:numId w:val="29"/>
        </w:num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用户培训教材与操作手册。</w:t>
      </w:r>
      <w:r/>
    </w:p>
    <w:p>
      <w:pPr>
        <w:numPr>
          <w:ilvl w:val="0"/>
          <w:numId w:val="29"/>
        </w:num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售后服务与运维保障体系</w:t>
      </w:r>
      <w:r/>
    </w:p>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ascii="宋体" w:hAnsi="宋体" w:eastAsia="宋体"/>
          <w:b/>
          <w:bCs/>
          <w:color w:val="000000" w:themeColor="text1"/>
          <w:sz w:val="24"/>
          <w:szCs w:val="24"/>
          <w:lang w:eastAsia="zh-CN"/>
          <w14:textFill>
            <w14:solidFill>
              <w14:schemeClr w14:val="tx1"/>
            </w14:solidFill>
          </w14:textFill>
        </w:rPr>
      </w:r>
      <w:r/>
    </w:p>
    <w:p>
      <w:pPr>
        <w:pStyle w:val="969"/>
        <w:ind w:firstLine="0"/>
        <w:spacing w:after="0" w:line="240" w:lineRule="auto"/>
        <w:rPr>
          <w:rFonts w:ascii="宋体" w:hAnsi="宋体" w:eastAsia="宋体" w:cs="宋体"/>
          <w:bCs/>
          <w:color w:val="000000" w:themeColor="text1"/>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r/>
    </w:p>
    <w:p>
      <w:pPr>
        <w:pStyle w:val="969"/>
        <w:ind w:firstLine="0"/>
        <w:spacing w:after="0" w:line="240" w:lineRule="auto"/>
        <w:rPr>
          <w:rFonts w:ascii="宋体" w:hAnsi="宋体" w:eastAsia="宋体" w:cs="宋体"/>
          <w:bCs/>
          <w:color w:val="000000" w:themeColor="text1"/>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r/>
    </w:p>
    <w:p>
      <w:pPr>
        <w:pStyle w:val="969"/>
        <w:ind w:firstLine="0"/>
        <w:spacing w:after="0" w:line="240" w:lineRule="auto"/>
        <w:rPr>
          <w:rFonts w:ascii="宋体" w:hAnsi="宋体" w:eastAsia="宋体" w:cs="宋体"/>
          <w:bCs/>
          <w:color w:val="000000" w:themeColor="text1"/>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r/>
    </w:p>
    <w:p>
      <w:pPr>
        <w:pStyle w:val="969"/>
        <w:ind w:firstLine="0"/>
        <w:spacing w:after="0" w:line="240" w:lineRule="auto"/>
        <w:rPr>
          <w:rFonts w:ascii="宋体" w:hAnsi="宋体" w:eastAsia="宋体" w:cs="宋体"/>
          <w:bCs/>
          <w:color w:val="000000" w:themeColor="text1"/>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r>
        <w:rPr>
          <w:rFonts w:ascii="宋体" w:hAnsi="宋体" w:eastAsia="宋体" w:cs="宋体"/>
          <w:bCs/>
          <w:color w:val="000000" w:themeColor="text1"/>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p>
    <w:p>
      <w:pPr>
        <w:pStyle w:val="969"/>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bookmarkEnd w:id="189"/>
      <w:bookmarkEnd w:id="190"/>
      <w:bookmarkEnd w:id="191"/>
      <w:r/>
    </w:p>
    <w:p>
      <w:pPr>
        <w:pStyle w:val="969"/>
        <w:ind w:firstLine="0"/>
        <w:spacing w:after="0" w:line="240" w:lineRule="auto"/>
        <w:rPr>
          <w:rFonts w:ascii="宋体" w:hAnsi="宋体" w:eastAsia="宋体" w:cs="宋体"/>
          <w:bCs/>
          <w:color w:val="000000" w:themeColor="text1"/>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r/>
    </w:p>
    <w:p>
      <w:pPr>
        <w:pStyle w:val="1134"/>
        <w:spacing w:line="360" w:lineRule="auto"/>
        <w:rPr>
          <w:rFonts w:ascii="宋体" w:hAnsi="宋体" w:eastAsia="宋体" w:cs="宋体"/>
          <w:b w:val="0"/>
          <w:bCs w:val="0"/>
          <w:color w:val="000000" w:themeColor="text1"/>
          <w:sz w:val="44"/>
          <w:lang w:eastAsia="zh-CN"/>
          <w14:textFill>
            <w14:solidFill>
              <w14:schemeClr w14:val="tx1"/>
            </w14:solidFill>
          </w14:textFill>
        </w:rPr>
      </w:pPr>
      <w:r>
        <w:rPr>
          <w:rFonts w:hint="eastAsia" w:ascii="宋体" w:hAnsi="宋体" w:eastAsia="宋体" w:cs="宋体"/>
          <w:b w:val="0"/>
          <w:bCs w:val="0"/>
          <w:color w:val="000000" w:themeColor="text1"/>
          <w:sz w:val="44"/>
          <w:lang w:eastAsia="zh-CN"/>
          <w14:textFill>
            <w14:solidFill>
              <w14:schemeClr w14:val="tx1"/>
            </w14:solidFill>
          </w14:textFill>
        </w:rPr>
        <w:t xml:space="preserve">第五章  评标方法与评标标准</w:t>
      </w:r>
      <w:r/>
    </w:p>
    <w:p>
      <w:pPr>
        <w:spacing w:after="0" w:line="360" w:lineRule="auto"/>
        <w:widowControl w:val="off"/>
        <w:rPr>
          <w:rFonts w:ascii="宋体" w:hAnsi="宋体" w:eastAsia="宋体" w:cs="宋体"/>
          <w:b/>
          <w:color w:val="000000" w:themeColor="text1"/>
          <w:position w:val="-10"/>
          <w:sz w:val="28"/>
          <w:szCs w:val="28"/>
          <w:lang w:eastAsia="zh-CN"/>
          <w14:textFill>
            <w14:solidFill>
              <w14:schemeClr w14:val="tx1"/>
            </w14:solidFill>
          </w14:textFill>
        </w:rPr>
      </w:pPr>
      <w:r>
        <w:rPr>
          <w:rFonts w:hint="eastAsia" w:ascii="宋体" w:hAnsi="宋体" w:eastAsia="宋体" w:cs="宋体"/>
          <w:b/>
          <w:color w:val="000000" w:themeColor="text1"/>
          <w:position w:val="-10"/>
          <w:sz w:val="28"/>
          <w:szCs w:val="28"/>
          <w:lang w:eastAsia="zh-CN"/>
          <w14:textFill>
            <w14:solidFill>
              <w14:schemeClr w14:val="tx1"/>
            </w14:solidFill>
          </w14:textFill>
        </w:rPr>
        <w:t xml:space="preserve">一、评标方法</w:t>
      </w:r>
      <w:r/>
    </w:p>
    <w:p>
      <w:pPr>
        <w:ind w:firstLine="480"/>
        <w:spacing w:after="0" w:line="360" w:lineRule="auto"/>
        <w:widowControl w:val="off"/>
        <w:rPr>
          <w:rFonts w:ascii="宋体" w:hAnsi="宋体" w:eastAsia="宋体" w:cs="宋体"/>
          <w:bCs/>
          <w:color w:val="000000" w:themeColor="text1"/>
          <w:position w:val="-10"/>
          <w:sz w:val="24"/>
          <w:szCs w:val="24"/>
          <w:lang w:eastAsia="zh-CN"/>
          <w14:textFill>
            <w14:solidFill>
              <w14:schemeClr w14:val="tx1"/>
            </w14:solidFill>
          </w14:textFill>
        </w:rPr>
      </w:pPr>
      <w:r>
        <w:rPr>
          <w:rFonts w:hint="eastAsia" w:ascii="宋体" w:hAnsi="宋体" w:eastAsia="宋体" w:cs="宋体"/>
          <w:bCs/>
          <w:color w:val="000000" w:themeColor="text1"/>
          <w:position w:val="-10"/>
          <w:sz w:val="24"/>
          <w:szCs w:val="24"/>
          <w:lang w:eastAsia="zh-CN"/>
          <w14:textFill>
            <w14:solidFill>
              <w14:schemeClr w14:val="tx1"/>
            </w14:solidFill>
          </w14:textFill>
        </w:rPr>
        <w:t xml:space="preserve">评委会将对确定为实质性响应招标文件要求的投标文件进行评价和比较，评标</w:t>
      </w:r>
      <w:r/>
    </w:p>
    <w:p>
      <w:pPr>
        <w:spacing w:after="0" w:line="360" w:lineRule="auto"/>
        <w:widowControl w:val="off"/>
        <w:rPr>
          <w:rFonts w:ascii="宋体" w:hAnsi="宋体" w:eastAsia="宋体" w:cs="宋体"/>
          <w:bCs/>
          <w:color w:val="000000" w:themeColor="text1"/>
          <w:position w:val="-10"/>
          <w:sz w:val="24"/>
          <w:szCs w:val="24"/>
          <w:lang w:eastAsia="zh-CN"/>
          <w14:textFill>
            <w14:solidFill>
              <w14:schemeClr w14:val="tx1"/>
            </w14:solidFill>
          </w14:textFill>
        </w:rPr>
      </w:pPr>
      <w:r>
        <w:rPr>
          <w:rFonts w:hint="eastAsia" w:ascii="宋体" w:hAnsi="宋体" w:eastAsia="宋体" w:cs="宋体"/>
          <w:bCs/>
          <w:color w:val="000000" w:themeColor="text1"/>
          <w:position w:val="-10"/>
          <w:sz w:val="24"/>
          <w:szCs w:val="24"/>
          <w:lang w:eastAsia="zh-CN"/>
          <w14:textFill>
            <w14:solidFill>
              <w14:schemeClr w14:val="tx1"/>
            </w14:solidFill>
          </w14:textFill>
        </w:rPr>
        <w:t xml:space="preserve">采用综合评分法。</w:t>
      </w:r>
      <w:r/>
    </w:p>
    <w:p>
      <w:pPr>
        <w:ind w:firstLine="562"/>
        <w:spacing w:after="0" w:line="360" w:lineRule="auto"/>
        <w:widowControl w:val="off"/>
        <w:rPr>
          <w:rFonts w:ascii="宋体" w:hAnsi="宋体" w:eastAsia="宋体" w:cs="宋体"/>
          <w:bCs/>
          <w:color w:val="000000" w:themeColor="text1"/>
          <w:position w:val="-10"/>
          <w:sz w:val="24"/>
          <w:szCs w:val="24"/>
          <w:lang w:eastAsia="zh-CN"/>
          <w14:textFill>
            <w14:solidFill>
              <w14:schemeClr w14:val="tx1"/>
            </w14:solidFill>
          </w14:textFill>
        </w:rPr>
      </w:pPr>
      <w:r>
        <w:rPr>
          <w:rFonts w:hint="eastAsia" w:ascii="宋体" w:hAnsi="宋体" w:eastAsia="宋体" w:cs="宋体"/>
          <w:b/>
          <w:color w:val="000000" w:themeColor="text1"/>
          <w:position w:val="-10"/>
          <w:sz w:val="28"/>
          <w:szCs w:val="28"/>
          <w:lang w:eastAsia="zh-CN"/>
          <w14:textFill>
            <w14:solidFill>
              <w14:schemeClr w14:val="tx1"/>
            </w14:solidFill>
          </w14:textFill>
        </w:rPr>
        <w:t xml:space="preserve">二、评标标准</w:t>
      </w:r>
      <w:r/>
    </w:p>
    <w:tbl>
      <w:tblPr>
        <w:tblStyle w:val="11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0"/>
      </w:tblGrid>
      <w:tr>
        <w:trPr/>
        <w:tc>
          <w:tcPr>
            <w:tcW w:w="9110" w:type="dxa"/>
            <w:textDirection w:val="lrTb"/>
            <w:noWrap w:val="false"/>
          </w:tcPr>
          <w:p>
            <w:pPr>
              <w:spacing w:after="0" w:line="240" w:lineRule="auto"/>
              <w:rPr>
                <w:rFonts w:ascii="宋体" w:hAnsi="宋体" w:eastAsia="宋体"/>
                <w:b/>
                <w:bCs/>
                <w:color w:val="000000" w:themeColor="text1"/>
                <w:sz w:val="30"/>
                <w:szCs w:val="30"/>
                <w:lang w:eastAsia="zh-CN"/>
                <w14:textFill>
                  <w14:solidFill>
                    <w14:schemeClr w14:val="tx1"/>
                  </w14:solidFill>
                </w14:textFill>
              </w:rPr>
            </w:pPr>
            <w:r>
              <w:rPr>
                <w:rFonts w:hint="eastAsia" w:ascii="宋体" w:hAnsi="宋体" w:eastAsia="宋体"/>
                <w:b/>
                <w:bCs/>
                <w:color w:val="000000" w:themeColor="text1"/>
                <w:sz w:val="30"/>
                <w:szCs w:val="30"/>
                <w:lang w:eastAsia="zh-CN"/>
                <w14:textFill>
                  <w14:solidFill>
                    <w14:schemeClr w14:val="tx1"/>
                  </w14:solidFill>
                </w14:textFill>
              </w:rPr>
              <w:t xml:space="preserve">客观分</w:t>
            </w:r>
            <w:r/>
          </w:p>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一、价格（30分）</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价格分采用低价优先法计算，即满足招标文件要求且投标价格最低的投标报价为评标基准价，其价格分为满分30分。其他投标人的价格分按照下列公式计算，保留小数点后2位：投标报价得分=（评标基准价／投标报价）×30</w:t>
            </w:r>
            <w:r/>
          </w:p>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ascii="宋体" w:hAnsi="宋体" w:eastAsia="宋体"/>
                <w:b/>
                <w:bCs/>
                <w:color w:val="000000" w:themeColor="text1"/>
                <w:sz w:val="24"/>
                <w:szCs w:val="24"/>
                <w:lang w:eastAsia="zh-CN"/>
                <w14:textFill>
                  <w14:solidFill>
                    <w14:schemeClr w14:val="tx1"/>
                  </w14:solidFill>
                </w14:textFill>
              </w:rPr>
            </w:r>
            <w:r/>
          </w:p>
          <w:p>
            <w:pPr>
              <w:jc w:val="both"/>
              <w:spacing w:after="0" w:line="240" w:lineRule="auto"/>
              <w:widowControl w:val="off"/>
              <w:rPr>
                <w:rFonts w:ascii="宋体" w:hAnsi="宋体" w:eastAsia="宋体"/>
                <w:b/>
                <w:bCs/>
                <w:color w:val="000000" w:themeColor="text1"/>
                <w:sz w:val="24"/>
                <w:szCs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二、供应商资质能力（19分）</w:t>
            </w:r>
            <w:r/>
          </w:p>
          <w:p>
            <w:pPr>
              <w:spacing w:after="0"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2.1知识产权证明（5分）</w:t>
            </w:r>
            <w:r/>
          </w:p>
          <w:p>
            <w:pPr>
              <w:ind w:firstLine="240"/>
              <w:jc w:val="both"/>
              <w:spacing w:after="0" w:line="240" w:lineRule="auto"/>
              <w:widowControl w:val="off"/>
              <w:rPr>
                <w:rFonts w:ascii="宋体" w:hAnsi="宋体" w:eastAsia="宋体"/>
                <w:color w:val="000000" w:themeColor="text1"/>
                <w:sz w:val="24"/>
                <w:szCs w:val="24"/>
                <w:lang w:eastAsia="zh-CN" w:bidi="ar"/>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投标</w:t>
            </w:r>
            <w:r>
              <w:rPr>
                <w:rFonts w:hint="eastAsia" w:ascii="宋体" w:hAnsi="宋体" w:eastAsia="宋体"/>
                <w:color w:val="000000" w:themeColor="text1"/>
                <w:sz w:val="24"/>
                <w:szCs w:val="24"/>
                <w:lang w:eastAsia="zh-CN"/>
                <w14:textFill>
                  <w14:solidFill>
                    <w14:schemeClr w14:val="tx1"/>
                  </w14:solidFill>
                </w14:textFill>
              </w:rPr>
              <w:t xml:space="preserve">人或制造商</w:t>
            </w:r>
            <w:r>
              <w:rPr>
                <w:rFonts w:ascii="宋体" w:hAnsi="宋体" w:eastAsia="宋体"/>
                <w:color w:val="000000" w:themeColor="text1"/>
                <w:sz w:val="24"/>
                <w:szCs w:val="24"/>
                <w:lang w:eastAsia="zh-CN"/>
                <w14:textFill>
                  <w14:solidFill>
                    <w14:schemeClr w14:val="tx1"/>
                  </w14:solidFill>
                </w14:textFill>
              </w:rPr>
              <w:t xml:space="preserve">具备智能病历质控、内涵质控、数据治理、科室质量管理、</w:t>
            </w:r>
            <w:r>
              <w:rPr>
                <w:rFonts w:hint="eastAsia" w:ascii="宋体" w:hAnsi="宋体" w:eastAsia="宋体"/>
                <w:color w:val="000000" w:themeColor="text1"/>
                <w:sz w:val="24"/>
                <w:szCs w:val="24"/>
                <w:lang w:eastAsia="zh-CN"/>
                <w14:textFill>
                  <w14:solidFill>
                    <w14:schemeClr w14:val="tx1"/>
                  </w14:solidFill>
                </w14:textFill>
              </w:rPr>
              <w:t xml:space="preserve">肿瘤质控</w:t>
            </w:r>
            <w:r>
              <w:rPr>
                <w:rFonts w:ascii="宋体" w:hAnsi="宋体" w:eastAsia="宋体"/>
                <w:color w:val="000000" w:themeColor="text1"/>
                <w:sz w:val="24"/>
                <w:szCs w:val="24"/>
                <w:lang w:eastAsia="zh-CN"/>
                <w14:textFill>
                  <w14:solidFill>
                    <w14:schemeClr w14:val="tx1"/>
                  </w14:solidFill>
                </w14:textFill>
              </w:rPr>
              <w:t xml:space="preserve">等计算机软件著作权证书，</w:t>
            </w:r>
            <w:r>
              <w:rPr>
                <w:rFonts w:hint="eastAsia" w:ascii="宋体" w:hAnsi="宋体" w:eastAsia="宋体"/>
                <w:color w:val="000000" w:themeColor="text1"/>
                <w:sz w:val="24"/>
                <w:szCs w:val="24"/>
                <w:lang w:eastAsia="zh-CN"/>
                <w14:textFill>
                  <w14:solidFill>
                    <w14:schemeClr w14:val="tx1"/>
                  </w14:solidFill>
                </w14:textFill>
              </w:rPr>
              <w:t xml:space="preserve">需</w:t>
            </w:r>
            <w:r>
              <w:rPr>
                <w:rFonts w:hint="eastAsia" w:ascii="宋体" w:hAnsi="宋体" w:eastAsia="宋体"/>
                <w:color w:val="000000" w:themeColor="text1"/>
                <w:sz w:val="24"/>
                <w:szCs w:val="24"/>
                <w:lang w:eastAsia="zh-CN" w:bidi="ar"/>
                <w14:textFill>
                  <w14:solidFill>
                    <w14:schemeClr w14:val="tx1"/>
                  </w14:solidFill>
                </w14:textFill>
              </w:rPr>
              <w:t xml:space="preserve">名称无需完全一致但须包含以上关键信息或同等含义表述，需提供相关证明复印件，提供</w:t>
            </w:r>
            <w:r>
              <w:rPr>
                <w:rFonts w:ascii="宋体" w:hAnsi="宋体" w:eastAsia="宋体"/>
                <w:color w:val="000000" w:themeColor="text1"/>
                <w:sz w:val="24"/>
                <w:szCs w:val="24"/>
                <w:lang w:eastAsia="zh-CN" w:bidi="ar"/>
                <w14:textFill>
                  <w14:solidFill>
                    <w14:schemeClr w14:val="tx1"/>
                  </w14:solidFill>
                </w14:textFill>
              </w:rPr>
              <w:t xml:space="preserve">1</w:t>
            </w:r>
            <w:r>
              <w:rPr>
                <w:rFonts w:hint="eastAsia" w:ascii="宋体" w:hAnsi="宋体" w:eastAsia="宋体"/>
                <w:color w:val="000000" w:themeColor="text1"/>
                <w:sz w:val="24"/>
                <w:szCs w:val="24"/>
                <w:lang w:eastAsia="zh-CN" w:bidi="ar"/>
                <w14:textFill>
                  <w14:solidFill>
                    <w14:schemeClr w14:val="tx1"/>
                  </w14:solidFill>
                </w14:textFill>
              </w:rPr>
              <w:t xml:space="preserve">份得</w:t>
            </w:r>
            <w:r>
              <w:rPr>
                <w:rFonts w:ascii="宋体" w:hAnsi="宋体" w:eastAsia="宋体"/>
                <w:color w:val="000000" w:themeColor="text1"/>
                <w:sz w:val="24"/>
                <w:szCs w:val="24"/>
                <w:lang w:eastAsia="zh-CN" w:bidi="ar"/>
                <w14:textFill>
                  <w14:solidFill>
                    <w14:schemeClr w14:val="tx1"/>
                  </w14:solidFill>
                </w14:textFill>
              </w:rPr>
              <w:t xml:space="preserve">1</w:t>
            </w:r>
            <w:r>
              <w:rPr>
                <w:rFonts w:hint="eastAsia" w:ascii="宋体" w:hAnsi="宋体" w:eastAsia="宋体"/>
                <w:color w:val="000000" w:themeColor="text1"/>
                <w:sz w:val="24"/>
                <w:szCs w:val="24"/>
                <w:lang w:eastAsia="zh-CN" w:bidi="ar"/>
                <w14:textFill>
                  <w14:solidFill>
                    <w14:schemeClr w14:val="tx1"/>
                  </w14:solidFill>
                </w14:textFill>
              </w:rPr>
              <w:t xml:space="preserve">分，最高</w:t>
            </w:r>
            <w:r>
              <w:rPr>
                <w:rFonts w:ascii="宋体" w:hAnsi="宋体" w:eastAsia="宋体"/>
                <w:color w:val="000000" w:themeColor="text1"/>
                <w:sz w:val="24"/>
                <w:szCs w:val="24"/>
                <w:lang w:eastAsia="zh-CN" w:bidi="ar"/>
                <w14:textFill>
                  <w14:solidFill>
                    <w14:schemeClr w14:val="tx1"/>
                  </w14:solidFill>
                </w14:textFill>
              </w:rPr>
              <w:t xml:space="preserve">5</w:t>
            </w:r>
            <w:r>
              <w:rPr>
                <w:rFonts w:hint="eastAsia" w:ascii="宋体" w:hAnsi="宋体" w:eastAsia="宋体"/>
                <w:color w:val="000000" w:themeColor="text1"/>
                <w:sz w:val="24"/>
                <w:szCs w:val="24"/>
                <w:lang w:eastAsia="zh-CN" w:bidi="ar"/>
                <w14:textFill>
                  <w14:solidFill>
                    <w14:schemeClr w14:val="tx1"/>
                  </w14:solidFill>
                </w14:textFill>
              </w:rPr>
              <w:t xml:space="preserve">分，未提供的不得分。</w:t>
            </w:r>
            <w:r/>
          </w:p>
          <w:p>
            <w:pPr>
              <w:spacing w:after="0" w:line="240" w:lineRule="auto"/>
              <w:rPr>
                <w:rFonts w:ascii="宋体" w:hAnsi="宋体" w:eastAsia="宋体"/>
                <w:color w:val="000000" w:themeColor="text1"/>
                <w:sz w:val="24"/>
                <w:szCs w:val="24"/>
                <w:lang w:eastAsia="zh-CN" w:bidi="ar"/>
                <w14:textFill>
                  <w14:solidFill>
                    <w14:schemeClr w14:val="tx1"/>
                  </w14:solidFill>
                </w14:textFill>
              </w:rPr>
            </w:pPr>
            <w:r>
              <w:rPr>
                <w:rFonts w:ascii="宋体" w:hAnsi="宋体" w:eastAsia="宋体"/>
                <w:color w:val="000000" w:themeColor="text1"/>
                <w:sz w:val="24"/>
                <w:szCs w:val="24"/>
                <w:lang w:eastAsia="zh-CN" w:bidi="ar"/>
                <w14:textFill>
                  <w14:solidFill>
                    <w14:schemeClr w14:val="tx1"/>
                  </w14:solidFill>
                </w14:textFill>
              </w:rPr>
            </w:r>
            <w:r/>
          </w:p>
          <w:p>
            <w:pPr>
              <w:spacing w:after="0" w:line="240" w:lineRule="auto"/>
              <w:rPr>
                <w:rFonts w:ascii="宋体" w:hAnsi="宋体" w:eastAsia="宋体"/>
                <w:color w:val="000000" w:themeColor="text1"/>
                <w:sz w:val="24"/>
                <w:szCs w:val="24"/>
                <w:lang w:eastAsia="zh-CN" w:bidi="ar"/>
                <w14:textFill>
                  <w14:solidFill>
                    <w14:schemeClr w14:val="tx1"/>
                  </w14:solidFill>
                </w14:textFill>
              </w:rPr>
            </w:pPr>
            <w:r>
              <w:rPr>
                <w:rFonts w:hint="eastAsia" w:ascii="宋体" w:hAnsi="宋体" w:eastAsia="宋体"/>
                <w:color w:val="000000" w:themeColor="text1"/>
                <w:sz w:val="24"/>
                <w:szCs w:val="24"/>
                <w:lang w:eastAsia="zh-CN" w:bidi="ar"/>
                <w14:textFill>
                  <w14:solidFill>
                    <w14:schemeClr w14:val="tx1"/>
                  </w14:solidFill>
                </w14:textFill>
              </w:rPr>
              <w:t xml:space="preserve">2.2</w:t>
            </w:r>
            <w:r>
              <w:rPr>
                <w:rFonts w:ascii="宋体" w:hAnsi="宋体" w:eastAsia="宋体"/>
                <w:b/>
                <w:bCs/>
                <w:color w:val="000000" w:themeColor="text1"/>
                <w:sz w:val="24"/>
                <w:szCs w:val="24"/>
                <w:lang w:eastAsia="zh-CN"/>
                <w14:textFill>
                  <w14:solidFill>
                    <w14:schemeClr w14:val="tx1"/>
                  </w14:solidFill>
                </w14:textFill>
              </w:rPr>
              <w:t xml:space="preserve">能力证明</w:t>
            </w:r>
            <w:r>
              <w:rPr>
                <w:rFonts w:hint="eastAsia" w:ascii="宋体" w:hAnsi="宋体" w:eastAsia="宋体"/>
                <w:b/>
                <w:bCs/>
                <w:color w:val="000000" w:themeColor="text1"/>
                <w:sz w:val="24"/>
                <w:szCs w:val="24"/>
                <w:lang w:eastAsia="zh-CN"/>
                <w14:textFill>
                  <w14:solidFill>
                    <w14:schemeClr w14:val="tx1"/>
                  </w14:solidFill>
                </w14:textFill>
              </w:rPr>
              <w:t xml:space="preserve">（8分</w:t>
            </w:r>
            <w:r>
              <w:rPr>
                <w:rFonts w:hint="eastAsia" w:ascii="宋体" w:hAnsi="宋体" w:eastAsia="宋体"/>
                <w:color w:val="000000" w:themeColor="text1"/>
                <w:sz w:val="24"/>
                <w:szCs w:val="24"/>
                <w:lang w:eastAsia="zh-CN"/>
                <w14:textFill>
                  <w14:solidFill>
                    <w14:schemeClr w14:val="tx1"/>
                  </w14:solidFill>
                </w14:textFill>
              </w:rPr>
              <w:t xml:space="preserve">）</w:t>
            </w:r>
            <w:r/>
          </w:p>
          <w:p>
            <w:pPr>
              <w:ind w:firstLine="240"/>
              <w:jc w:val="both"/>
              <w:spacing w:after="0" w:line="240" w:lineRule="auto"/>
              <w:widowControl w:val="off"/>
              <w:rPr>
                <w:rFonts w:ascii="宋体" w:hAnsi="宋体" w:eastAsia="宋体"/>
                <w:color w:val="000000" w:themeColor="text1"/>
                <w:sz w:val="24"/>
                <w:szCs w:val="24"/>
                <w:lang w:eastAsia="zh-CN" w:bidi="ar"/>
                <w14:textFill>
                  <w14:solidFill>
                    <w14:schemeClr w14:val="tx1"/>
                  </w14:solidFill>
                </w14:textFill>
              </w:rPr>
            </w:pPr>
            <w:r>
              <w:rPr>
                <w:rFonts w:hint="eastAsia" w:ascii="宋体" w:hAnsi="宋体" w:eastAsia="宋体"/>
                <w:color w:val="000000" w:themeColor="text1"/>
                <w:sz w:val="24"/>
                <w:szCs w:val="24"/>
                <w:lang w:eastAsia="zh-CN" w:bidi="ar"/>
                <w14:textFill>
                  <w14:solidFill>
                    <w14:schemeClr w14:val="tx1"/>
                  </w14:solidFill>
                </w14:textFill>
              </w:rPr>
              <w:t xml:space="preserve">投标人或制造商自2022年1月1日（以医院通过电子病历评级的年度时间为准）以来，承担过类似病历质控信息化建设项目具有辅助医院顺利通过电子病历六级评审经验的，每提供一个案例证明得2分，最多得8分；</w:t>
            </w:r>
            <w:r/>
          </w:p>
          <w:p>
            <w:pPr>
              <w:jc w:val="both"/>
              <w:spacing w:after="0" w:line="240" w:lineRule="auto"/>
              <w:widowControl w:val="off"/>
              <w:rPr>
                <w:rFonts w:ascii="宋体" w:hAnsi="宋体" w:eastAsia="宋体"/>
                <w:color w:val="000000" w:themeColor="text1"/>
                <w:sz w:val="24"/>
                <w:szCs w:val="24"/>
                <w:lang w:eastAsia="zh-CN" w:bidi="ar"/>
                <w14:textFill>
                  <w14:solidFill>
                    <w14:schemeClr w14:val="tx1"/>
                  </w14:solidFill>
                </w14:textFill>
              </w:rPr>
            </w:pPr>
            <w:r>
              <w:rPr>
                <w:rFonts w:hint="eastAsia" w:ascii="宋体" w:hAnsi="宋体" w:eastAsia="宋体"/>
                <w:color w:val="000000" w:themeColor="text1"/>
                <w:sz w:val="24"/>
                <w:szCs w:val="24"/>
                <w:lang w:eastAsia="zh-CN" w:bidi="ar"/>
                <w14:textFill>
                  <w14:solidFill>
                    <w14:schemeClr w14:val="tx1"/>
                  </w14:solidFill>
                </w14:textFill>
              </w:rPr>
              <w:t xml:space="preserve">注：1.需提供与最终用户签订的合同复印件、验收报告复印件、通过电子病历六级评审单位名单，未提供不得分。通过电子病历六级评审单位名单以国家卫生健康委医院管理研究所公布名单为准。2.是否属于类似业绩由评标小组根据合同的内容、特点等与本项目的类似程度进行认定。</w:t>
            </w:r>
            <w:r/>
          </w:p>
          <w:p>
            <w:pPr>
              <w:spacing w:after="0" w:line="240" w:lineRule="auto"/>
              <w:rPr>
                <w:rFonts w:ascii="宋体" w:hAnsi="宋体" w:eastAsia="宋体"/>
                <w:color w:val="000000" w:themeColor="text1"/>
                <w:sz w:val="24"/>
                <w:szCs w:val="24"/>
                <w:lang w:eastAsia="zh-CN" w:bidi="ar"/>
                <w14:textFill>
                  <w14:solidFill>
                    <w14:schemeClr w14:val="tx1"/>
                  </w14:solidFill>
                </w14:textFill>
              </w:rPr>
            </w:pPr>
            <w:r>
              <w:rPr>
                <w:rFonts w:ascii="宋体" w:hAnsi="宋体" w:eastAsia="宋体"/>
                <w:color w:val="000000" w:themeColor="text1"/>
                <w:sz w:val="24"/>
                <w:szCs w:val="24"/>
                <w:lang w:eastAsia="zh-CN" w:bidi="ar"/>
                <w14:textFill>
                  <w14:solidFill>
                    <w14:schemeClr w14:val="tx1"/>
                  </w14:solidFill>
                </w14:textFill>
              </w:rPr>
            </w:r>
            <w:r/>
          </w:p>
          <w:p>
            <w:pPr>
              <w:jc w:val="both"/>
              <w:spacing w:after="0" w:line="240" w:lineRule="auto"/>
              <w:widowControl w:val="off"/>
              <w:rPr>
                <w:rFonts w:ascii="宋体" w:hAnsi="宋体" w:eastAsia="宋体"/>
                <w:color w:val="000000" w:themeColor="text1"/>
                <w:sz w:val="24"/>
                <w:szCs w:val="24"/>
                <w:lang w:eastAsia="zh-CN" w:bidi="ar"/>
                <w14:textFill>
                  <w14:solidFill>
                    <w14:schemeClr w14:val="tx1"/>
                  </w14:solidFill>
                </w14:textFill>
              </w:rPr>
            </w:pPr>
            <w:r>
              <w:rPr>
                <w:rFonts w:hint="eastAsia" w:ascii="宋体" w:hAnsi="宋体" w:eastAsia="宋体"/>
                <w:color w:val="000000" w:themeColor="text1"/>
                <w:sz w:val="24"/>
                <w:szCs w:val="24"/>
                <w:lang w:eastAsia="zh-CN" w:bidi="ar"/>
                <w14:textFill>
                  <w14:solidFill>
                    <w14:schemeClr w14:val="tx1"/>
                  </w14:solidFill>
                </w14:textFill>
              </w:rPr>
              <w:t xml:space="preserve">2.3</w:t>
            </w:r>
            <w:r>
              <w:rPr>
                <w:rFonts w:ascii="宋体" w:hAnsi="宋体" w:eastAsia="宋体"/>
                <w:b/>
                <w:bCs/>
                <w:color w:val="000000" w:themeColor="text1"/>
                <w:sz w:val="24"/>
                <w:szCs w:val="24"/>
                <w:lang w:eastAsia="zh-CN"/>
                <w14:textFill>
                  <w14:solidFill>
                    <w14:schemeClr w14:val="tx1"/>
                  </w14:solidFill>
                </w14:textFill>
              </w:rPr>
              <w:t xml:space="preserve">信创认证</w:t>
            </w:r>
            <w:r>
              <w:rPr>
                <w:rFonts w:hint="eastAsia" w:ascii="宋体" w:hAnsi="宋体" w:eastAsia="宋体"/>
                <w:b/>
                <w:bCs/>
                <w:color w:val="000000" w:themeColor="text1"/>
                <w:sz w:val="24"/>
                <w:szCs w:val="24"/>
                <w:lang w:eastAsia="zh-CN" w:bidi="ar"/>
                <w14:textFill>
                  <w14:solidFill>
                    <w14:schemeClr w14:val="tx1"/>
                  </w14:solidFill>
                </w14:textFill>
              </w:rPr>
              <w:t xml:space="preserve">（6分</w:t>
            </w:r>
            <w:r>
              <w:rPr>
                <w:rFonts w:hint="eastAsia" w:ascii="宋体" w:hAnsi="宋体" w:eastAsia="宋体"/>
                <w:color w:val="000000" w:themeColor="text1"/>
                <w:sz w:val="24"/>
                <w:szCs w:val="24"/>
                <w:lang w:eastAsia="zh-CN" w:bidi="ar"/>
                <w14:textFill>
                  <w14:solidFill>
                    <w14:schemeClr w14:val="tx1"/>
                  </w14:solidFill>
                </w14:textFill>
              </w:rPr>
              <w:t xml:space="preserve">）</w:t>
            </w:r>
            <w:r/>
          </w:p>
          <w:p>
            <w:pPr>
              <w:ind w:firstLine="240"/>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本次参与投标的软件</w:t>
            </w:r>
            <w:r>
              <w:rPr>
                <w:rFonts w:ascii="宋体" w:hAnsi="宋体" w:eastAsia="宋体"/>
                <w:color w:val="000000" w:themeColor="text1"/>
                <w:sz w:val="24"/>
                <w:szCs w:val="24"/>
                <w:lang w:eastAsia="zh-CN"/>
                <w14:textFill>
                  <w14:solidFill>
                    <w14:schemeClr w14:val="tx1"/>
                  </w14:solidFill>
                </w14:textFill>
              </w:rPr>
              <w:t xml:space="preserve">系统</w:t>
            </w:r>
            <w:r>
              <w:rPr>
                <w:rFonts w:hint="eastAsia" w:ascii="宋体" w:hAnsi="宋体" w:eastAsia="宋体" w:cs="宋体"/>
                <w:color w:val="000000" w:themeColor="text1"/>
                <w:sz w:val="24"/>
                <w:szCs w:val="24"/>
                <w:lang w:eastAsia="zh-CN" w:bidi="ar"/>
                <w14:textFill>
                  <w14:solidFill>
                    <w14:schemeClr w14:val="tx1"/>
                  </w14:solidFill>
                </w14:textFill>
              </w:rPr>
              <w:t xml:space="preserve">（投标人或制造商所有）获得国产数据库、中间件及操作系统制造厂家的国产化适配认证：</w:t>
            </w:r>
            <w:r/>
          </w:p>
          <w:p>
            <w:pPr>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1）获得国产数据库厂家认证不少于3家；</w:t>
            </w:r>
            <w:r/>
          </w:p>
          <w:p>
            <w:pPr>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2）获得国产中间件厂家认证不少于3家；</w:t>
            </w:r>
            <w:r/>
          </w:p>
          <w:p>
            <w:pPr>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3）获得国产操作系统厂家认证不少于3家。</w:t>
            </w:r>
            <w:r/>
          </w:p>
          <w:p>
            <w:pPr>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以上每符合一项要求得2分，最高得6分，未提供的不得分。需提供证书复印件并加盖投标人公章。</w:t>
            </w:r>
            <w:r/>
          </w:p>
          <w:p>
            <w:pPr>
              <w:jc w:val="both"/>
              <w:spacing w:after="0" w:line="240" w:lineRule="auto"/>
              <w:widowControl w:val="off"/>
              <w:rPr>
                <w:rFonts w:ascii="宋体" w:hAnsi="宋体" w:eastAsia="宋体"/>
                <w:color w:val="000000" w:themeColor="text1"/>
                <w:sz w:val="24"/>
                <w:szCs w:val="24"/>
                <w:lang w:eastAsia="zh-CN" w:bidi="ar"/>
                <w14:textFill>
                  <w14:solidFill>
                    <w14:schemeClr w14:val="tx1"/>
                  </w14:solidFill>
                </w14:textFill>
              </w:rPr>
            </w:pPr>
            <w:r>
              <w:rPr>
                <w:rFonts w:ascii="宋体" w:hAnsi="宋体" w:eastAsia="宋体"/>
                <w:color w:val="000000" w:themeColor="text1"/>
                <w:sz w:val="24"/>
                <w:szCs w:val="24"/>
                <w:lang w:eastAsia="zh-CN" w:bidi="ar"/>
                <w14:textFill>
                  <w14:solidFill>
                    <w14:schemeClr w14:val="tx1"/>
                  </w14:solidFill>
                </w14:textFill>
              </w:rPr>
            </w:r>
            <w:r/>
          </w:p>
          <w:p>
            <w:pPr>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2.4</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技术实力（5分</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eastAsia="zh-CN" w:bidi="ar"/>
                <w14:textFill>
                  <w14:solidFill>
                    <w14:schemeClr w14:val="tx1"/>
                  </w14:solidFill>
                </w14:textFill>
              </w:rPr>
              <w:tab/>
            </w:r>
            <w:r/>
          </w:p>
          <w:p>
            <w:pPr>
              <w:ind w:firstLine="240"/>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制造商拥有所投产品相关发明专利证明或由国家知识产权局认证的其他证明材料，包括:诊断结果预测、诊断结果解析、病历内涵质控方法、检验报告智能化解读、病历检索，名称无需完全一致但须包含以上关键信息或具有同等含义表述，每提供1个证明材料复印件得1分，最高5分，未提供的不计分。</w:t>
            </w:r>
            <w:r/>
          </w:p>
          <w:p>
            <w:pPr>
              <w:spacing w:after="0" w:line="240" w:lineRule="auto"/>
              <w:rPr>
                <w:rFonts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r>
            <w:r/>
          </w:p>
          <w:p>
            <w:pPr>
              <w:jc w:val="both"/>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b/>
                <w:color w:val="000000" w:themeColor="text1"/>
                <w:sz w:val="24"/>
                <w:szCs w:val="24"/>
                <w:lang w:eastAsia="zh-CN"/>
                <w14:textFill>
                  <w14:solidFill>
                    <w14:schemeClr w14:val="tx1"/>
                  </w14:solidFill>
                </w14:textFill>
              </w:rPr>
              <w:t xml:space="preserve">三、</w:t>
            </w:r>
            <w:r>
              <w:rPr>
                <w:rFonts w:ascii="宋体" w:hAnsi="宋体" w:eastAsia="宋体"/>
                <w:b/>
                <w:color w:val="000000" w:themeColor="text1"/>
                <w:sz w:val="24"/>
                <w:szCs w:val="24"/>
                <w:lang w:eastAsia="zh-CN"/>
                <w14:textFill>
                  <w14:solidFill>
                    <w14:schemeClr w14:val="tx1"/>
                  </w14:solidFill>
                </w14:textFill>
              </w:rPr>
              <w:t xml:space="preserve">技术部分</w:t>
            </w:r>
            <w:r/>
          </w:p>
          <w:p>
            <w:pPr>
              <w:spacing w:after="0"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3.1</w:t>
            </w:r>
            <w:r>
              <w:rPr>
                <w:rFonts w:ascii="宋体" w:hAnsi="宋体" w:eastAsia="宋体"/>
                <w:b/>
                <w:bCs/>
                <w:color w:val="000000" w:themeColor="text1"/>
                <w:sz w:val="24"/>
                <w:szCs w:val="24"/>
                <w:lang w:eastAsia="zh-CN"/>
                <w14:textFill>
                  <w14:solidFill>
                    <w14:schemeClr w14:val="tx1"/>
                  </w14:solidFill>
                </w14:textFill>
              </w:rPr>
              <w:t xml:space="preserve">技术参数</w:t>
            </w:r>
            <w:r>
              <w:rPr>
                <w:rFonts w:hint="eastAsia" w:ascii="宋体" w:hAnsi="宋体" w:eastAsia="宋体"/>
                <w:b/>
                <w:bCs/>
                <w:color w:val="000000" w:themeColor="text1"/>
                <w:sz w:val="24"/>
                <w:szCs w:val="24"/>
                <w:lang w:eastAsia="zh-CN"/>
                <w14:textFill>
                  <w14:solidFill>
                    <w14:schemeClr w14:val="tx1"/>
                  </w14:solidFill>
                </w14:textFill>
              </w:rPr>
              <w:t xml:space="preserve">符合度（20分</w:t>
            </w:r>
            <w:r>
              <w:rPr>
                <w:rFonts w:hint="eastAsia" w:ascii="宋体" w:hAnsi="宋体" w:eastAsia="宋体"/>
                <w:color w:val="000000" w:themeColor="text1"/>
                <w:sz w:val="24"/>
                <w:szCs w:val="24"/>
                <w:lang w:eastAsia="zh-CN"/>
                <w14:textFill>
                  <w14:solidFill>
                    <w14:schemeClr w14:val="tx1"/>
                  </w14:solidFill>
                </w14:textFill>
              </w:rPr>
              <w:t xml:space="preserve">）</w:t>
            </w:r>
            <w:r/>
          </w:p>
          <w:p>
            <w:pPr>
              <w:jc w:val="both"/>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3.1.1 第四章技术 需求中，注明</w:t>
            </w:r>
            <w:r>
              <w:rPr>
                <w:rFonts w:hint="eastAsia" w:ascii="宋体" w:hAnsi="宋体" w:eastAsia="宋体" w:cs="Times New Roman"/>
                <w:color w:val="000000" w:themeColor="text1"/>
                <w:sz w:val="24"/>
                <w:szCs w:val="24"/>
                <w:lang w:eastAsia="zh-CN"/>
                <w14:textFill>
                  <w14:solidFill>
                    <w14:schemeClr w14:val="tx1"/>
                  </w14:solidFill>
                </w14:textFill>
              </w:rPr>
              <w:t xml:space="preserve">▲为核心参数，</w:t>
            </w:r>
            <w:r>
              <w:rPr>
                <w:rFonts w:hint="eastAsia" w:ascii="宋体" w:hAnsi="宋体" w:eastAsia="宋体"/>
                <w:color w:val="000000" w:themeColor="text1"/>
                <w:sz w:val="24"/>
                <w:szCs w:val="24"/>
                <w:lang w:eastAsia="zh-CN"/>
                <w14:textFill>
                  <w14:solidFill>
                    <w14:schemeClr w14:val="tx1"/>
                  </w14:solidFill>
                </w14:textFill>
              </w:rPr>
              <w:t xml:space="preserve">满足文件需求，且每一项</w:t>
            </w:r>
            <w:r>
              <w:rPr>
                <w:rFonts w:hint="eastAsia" w:ascii="宋体" w:hAnsi="宋体" w:eastAsia="宋体" w:cs="Times New Roman"/>
                <w:color w:val="000000" w:themeColor="text1"/>
                <w:sz w:val="24"/>
                <w:szCs w:val="24"/>
                <w:lang w:eastAsia="zh-CN"/>
                <w14:textFill>
                  <w14:solidFill>
                    <w14:schemeClr w14:val="tx1"/>
                  </w14:solidFill>
                </w14:textFill>
              </w:rPr>
              <w:t xml:space="preserve">需</w:t>
            </w:r>
            <w:r>
              <w:rPr>
                <w:rFonts w:hint="eastAsia" w:ascii="宋体" w:hAnsi="宋体" w:eastAsia="宋体"/>
                <w:color w:val="000000" w:themeColor="text1"/>
                <w:sz w:val="24"/>
                <w:szCs w:val="24"/>
                <w:lang w:eastAsia="zh-CN"/>
                <w14:textFill>
                  <w14:solidFill>
                    <w14:schemeClr w14:val="tx1"/>
                  </w14:solidFill>
                </w14:textFill>
              </w:rPr>
              <w:t xml:space="preserve">单独</w:t>
            </w:r>
            <w:r>
              <w:rPr>
                <w:rFonts w:hint="eastAsia" w:ascii="宋体" w:hAnsi="宋体" w:eastAsia="宋体" w:cs="Times New Roman"/>
                <w:color w:val="000000" w:themeColor="text1"/>
                <w:sz w:val="24"/>
                <w:szCs w:val="24"/>
                <w:lang w:eastAsia="zh-CN"/>
                <w14:textFill>
                  <w14:solidFill>
                    <w14:schemeClr w14:val="tx1"/>
                  </w14:solidFill>
                </w14:textFill>
              </w:rPr>
              <w:t xml:space="preserve">提供真实系统操作演示录频</w:t>
            </w:r>
            <w:r>
              <w:rPr>
                <w:rFonts w:hint="eastAsia" w:ascii="宋体" w:hAnsi="宋体" w:eastAsia="宋体"/>
                <w:color w:val="000000" w:themeColor="text1"/>
                <w:sz w:val="24"/>
                <w:szCs w:val="24"/>
                <w:lang w:eastAsia="zh-CN"/>
                <w14:textFill>
                  <w14:solidFill>
                    <w14:schemeClr w14:val="tx1"/>
                  </w14:solidFill>
                </w14:textFill>
              </w:rPr>
              <w:t xml:space="preserve">进行作证</w:t>
            </w:r>
            <w:r>
              <w:rPr>
                <w:rFonts w:hint="eastAsia" w:ascii="宋体" w:hAnsi="宋体" w:eastAsia="宋体" w:cs="Times New Roman"/>
                <w:color w:val="000000" w:themeColor="text1"/>
                <w:sz w:val="24"/>
                <w:szCs w:val="24"/>
                <w:lang w:eastAsia="zh-CN"/>
                <w14:textFill>
                  <w14:solidFill>
                    <w14:schemeClr w14:val="tx1"/>
                  </w14:solidFill>
                </w14:textFill>
              </w:rPr>
              <w:t xml:space="preserve">，未提供视频作证</w:t>
            </w:r>
            <w:r>
              <w:rPr>
                <w:rFonts w:hint="eastAsia" w:ascii="宋体" w:hAnsi="宋体" w:eastAsia="宋体"/>
                <w:color w:val="000000" w:themeColor="text1"/>
                <w:sz w:val="24"/>
                <w:szCs w:val="24"/>
                <w:lang w:eastAsia="zh-CN"/>
                <w14:textFill>
                  <w14:solidFill>
                    <w14:schemeClr w14:val="tx1"/>
                  </w14:solidFill>
                </w14:textFill>
              </w:rPr>
              <w:t xml:space="preserve">或该项参数响应存在负偏离，或作证材料内容不齐全</w:t>
            </w:r>
            <w:r>
              <w:rPr>
                <w:rFonts w:hint="eastAsia" w:ascii="宋体" w:hAnsi="宋体" w:eastAsia="宋体" w:cs="Times New Roman"/>
                <w:color w:val="000000" w:themeColor="text1"/>
                <w:sz w:val="24"/>
                <w:szCs w:val="24"/>
                <w:lang w:eastAsia="zh-CN"/>
                <w14:textFill>
                  <w14:solidFill>
                    <w14:schemeClr w14:val="tx1"/>
                  </w14:solidFill>
                </w14:textFill>
              </w:rPr>
              <w:t xml:space="preserve">的不得分</w:t>
            </w:r>
            <w:r>
              <w:rPr>
                <w:rFonts w:hint="eastAsia" w:ascii="宋体" w:hAnsi="宋体" w:eastAsia="宋体"/>
                <w:color w:val="000000" w:themeColor="text1"/>
                <w:sz w:val="24"/>
                <w:szCs w:val="24"/>
                <w:lang w:eastAsia="zh-CN"/>
                <w14:textFill>
                  <w14:solidFill>
                    <w14:schemeClr w14:val="tx1"/>
                  </w14:solidFill>
                </w14:textFill>
              </w:rPr>
              <w:t xml:space="preserve">。</w:t>
            </w:r>
            <w:r/>
          </w:p>
          <w:p>
            <w:pPr>
              <w:jc w:val="both"/>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上传视频需符合苏采云相关要求</w:t>
            </w:r>
            <w:r/>
          </w:p>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▲编码质控点</w:t>
            </w:r>
            <w:r>
              <w:rPr>
                <w:rFonts w:hint="eastAsia" w:ascii="宋体" w:hAnsi="宋体" w:eastAsia="宋体"/>
                <w:b/>
                <w:bCs/>
                <w:color w:val="000000" w:themeColor="text1"/>
                <w:sz w:val="24"/>
                <w:szCs w:val="24"/>
                <w:lang w:eastAsia="zh-CN"/>
                <w14:textFill>
                  <w14:solidFill>
                    <w14:schemeClr w14:val="tx1"/>
                  </w14:solidFill>
                </w14:textFill>
              </w:rPr>
              <w:t xml:space="preserve">（2分）</w:t>
            </w:r>
            <w:r/>
          </w:p>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▲筛选质控病历并二次分配</w:t>
            </w:r>
            <w:r>
              <w:rPr>
                <w:rFonts w:hint="eastAsia" w:ascii="宋体" w:hAnsi="宋体" w:eastAsia="宋体"/>
                <w:b/>
                <w:bCs/>
                <w:color w:val="000000" w:themeColor="text1"/>
                <w:sz w:val="24"/>
                <w:szCs w:val="24"/>
                <w:lang w:eastAsia="zh-CN"/>
                <w14:textFill>
                  <w14:solidFill>
                    <w14:schemeClr w14:val="tx1"/>
                  </w14:solidFill>
                </w14:textFill>
              </w:rPr>
              <w:t xml:space="preserve">（2分）</w:t>
            </w:r>
            <w:r/>
          </w:p>
          <w:p>
            <w:pPr>
              <w:jc w:val="both"/>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▲病历缺陷问题质控过程闭环展示</w:t>
            </w:r>
            <w:r>
              <w:rPr>
                <w:rFonts w:hint="eastAsia" w:ascii="宋体" w:hAnsi="宋体" w:eastAsia="宋体"/>
                <w:b/>
                <w:bCs/>
                <w:color w:val="000000" w:themeColor="text1"/>
                <w:sz w:val="24"/>
                <w:szCs w:val="24"/>
                <w:lang w:eastAsia="zh-CN"/>
                <w14:textFill>
                  <w14:solidFill>
                    <w14:schemeClr w14:val="tx1"/>
                  </w14:solidFill>
                </w14:textFill>
              </w:rPr>
              <w:t xml:space="preserve">（2分）</w:t>
            </w:r>
            <w:r/>
          </w:p>
          <w:p>
            <w:pPr>
              <w:spacing w:after="0"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人工抽查分析：支持以趋势图、柱状图、表格多种形式展示医院病历质控评价情况，按科室质控分析、医疗组质控分析、医生质控分析、科室评价分析、医疗组评价分析、医生评价分析进行统计分析，包括在院病历数、审核病历数、病历质控率等，支持下钻到详细病历列表</w:t>
            </w:r>
            <w:r>
              <w:rPr>
                <w:rFonts w:hint="eastAsia" w:ascii="宋体" w:hAnsi="宋体" w:eastAsia="宋体"/>
                <w:b/>
                <w:bCs/>
                <w:color w:val="000000" w:themeColor="text1"/>
                <w:sz w:val="24"/>
                <w:szCs w:val="24"/>
                <w:lang w:eastAsia="zh-CN"/>
                <w14:textFill>
                  <w14:solidFill>
                    <w14:schemeClr w14:val="tx1"/>
                  </w14:solidFill>
                </w14:textFill>
              </w:rPr>
              <w:t xml:space="preserve">（2分）</w:t>
            </w:r>
            <w:r/>
          </w:p>
          <w:p>
            <w:pPr>
              <w:jc w:val="both"/>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▲肿瘤专科专病质控点</w:t>
            </w:r>
            <w:r>
              <w:rPr>
                <w:rFonts w:hint="eastAsia" w:ascii="宋体" w:hAnsi="宋体" w:eastAsia="宋体"/>
                <w:b/>
                <w:bCs/>
                <w:color w:val="000000" w:themeColor="text1"/>
                <w:sz w:val="24"/>
                <w:szCs w:val="24"/>
                <w:lang w:eastAsia="zh-CN"/>
                <w14:textFill>
                  <w14:solidFill>
                    <w14:schemeClr w14:val="tx1"/>
                  </w14:solidFill>
                </w14:textFill>
              </w:rPr>
              <w:t xml:space="preserve">（2分）</w:t>
            </w:r>
            <w:r/>
          </w:p>
          <w:p>
            <w:pPr>
              <w:jc w:val="both"/>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r>
            <w:r/>
          </w:p>
          <w:p>
            <w:pPr>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3.1.2</w:t>
            </w:r>
            <w:r/>
          </w:p>
          <w:p>
            <w:pPr>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全部满足标书第四章 </w:t>
            </w:r>
            <w:r>
              <w:rPr>
                <w:rFonts w:hint="eastAsia" w:ascii="宋体" w:hAnsi="宋体" w:eastAsia="宋体"/>
                <w:b/>
                <w:bCs/>
                <w:color w:val="000000" w:themeColor="text1"/>
                <w:sz w:val="24"/>
                <w:szCs w:val="24"/>
                <w:u w:val="single"/>
                <w:lang w:eastAsia="zh-CN"/>
                <w14:textFill>
                  <w14:solidFill>
                    <w14:schemeClr w14:val="tx1"/>
                  </w14:solidFill>
                </w14:textFill>
              </w:rPr>
              <w:t xml:space="preserve">技术要求</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b/>
                <w:bCs/>
                <w:color w:val="000000" w:themeColor="text1"/>
                <w:sz w:val="24"/>
                <w:szCs w:val="24"/>
                <w:lang w:eastAsia="zh-CN"/>
                <w14:textFill>
                  <w14:solidFill>
                    <w14:schemeClr w14:val="tx1"/>
                  </w14:solidFill>
                </w14:textFill>
              </w:rPr>
              <w:t xml:space="preserve">得10分）</w:t>
            </w:r>
            <w:r>
              <w:rPr>
                <w:rFonts w:hint="eastAsia" w:ascii="宋体" w:hAnsi="宋体" w:eastAsia="宋体"/>
                <w:color w:val="000000" w:themeColor="text1"/>
                <w:sz w:val="24"/>
                <w:szCs w:val="24"/>
                <w:lang w:eastAsia="zh-CN"/>
                <w14:textFill>
                  <w14:solidFill>
                    <w14:schemeClr w14:val="tx1"/>
                  </w14:solidFill>
                </w14:textFill>
              </w:rPr>
              <w:t xml:space="preserve">（不含▲参数），正偏离不加分，打★号指标为必须满足项，如有负偏离将作为无效报价；非★、▲指标有1负偏离扣0.5分，扣完为止。</w:t>
            </w:r>
            <w:r/>
          </w:p>
          <w:p>
            <w:pPr>
              <w:spacing w:after="0" w:line="24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after="0" w:line="240" w:lineRule="auto"/>
              <w:rPr>
                <w:rFonts w:ascii="宋体" w:hAnsi="宋体" w:eastAsia="宋体"/>
                <w:color w:val="000000" w:themeColor="text1"/>
                <w:sz w:val="24"/>
                <w:szCs w:val="24"/>
                <w:lang w:eastAsia="zh-CN" w:bidi="ar"/>
                <w14:textFill>
                  <w14:solidFill>
                    <w14:schemeClr w14:val="tx1"/>
                  </w14:solidFill>
                </w14:textFill>
              </w:rPr>
            </w:pPr>
            <w:r>
              <w:rPr>
                <w:rFonts w:hint="eastAsia" w:ascii="宋体" w:hAnsi="宋体" w:eastAsia="宋体"/>
                <w:b/>
                <w:bCs/>
                <w:color w:val="000000" w:themeColor="text1"/>
                <w:sz w:val="24"/>
                <w:szCs w:val="24"/>
                <w:lang w:eastAsia="zh-CN" w:bidi="ar"/>
                <w14:textFill>
                  <w14:solidFill>
                    <w14:schemeClr w14:val="tx1"/>
                  </w14:solidFill>
                </w14:textFill>
              </w:rPr>
              <w:t xml:space="preserve">3.</w:t>
            </w:r>
            <w:r>
              <w:rPr>
                <w:rFonts w:hint="eastAsia" w:ascii="宋体" w:hAnsi="宋体"/>
                <w:b/>
                <w:bCs/>
                <w:color w:val="000000" w:themeColor="text1"/>
                <w:sz w:val="24"/>
                <w:lang w:eastAsia="zh-CN" w:bidi="ar"/>
                <w14:textFill>
                  <w14:solidFill>
                    <w14:schemeClr w14:val="tx1"/>
                  </w14:solidFill>
                </w14:textFill>
              </w:rPr>
              <w:t xml:space="preserve">2</w:t>
            </w:r>
            <w:r>
              <w:rPr>
                <w:rFonts w:hint="eastAsia" w:ascii="宋体" w:hAnsi="宋体" w:eastAsia="宋体"/>
                <w:b/>
                <w:bCs/>
                <w:color w:val="000000" w:themeColor="text1"/>
                <w:sz w:val="24"/>
                <w:szCs w:val="24"/>
                <w:lang w:eastAsia="zh-CN"/>
                <w14:textFill>
                  <w14:solidFill>
                    <w14:schemeClr w14:val="tx1"/>
                  </w14:solidFill>
                </w14:textFill>
              </w:rPr>
              <w:t xml:space="preserve">人员配置（7分</w:t>
            </w:r>
            <w:r>
              <w:rPr>
                <w:rFonts w:hint="eastAsia" w:ascii="宋体" w:hAnsi="宋体" w:eastAsia="宋体"/>
                <w:color w:val="000000" w:themeColor="text1"/>
                <w:sz w:val="24"/>
                <w:szCs w:val="24"/>
                <w:lang w:eastAsia="zh-CN"/>
                <w14:textFill>
                  <w14:solidFill>
                    <w14:schemeClr w14:val="tx1"/>
                  </w14:solidFill>
                </w14:textFill>
              </w:rPr>
              <w:t xml:space="preserve">）</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rPr>
                <w:rFonts w:hint="eastAsia" w:ascii="宋体" w:hAnsi="宋体" w:cs="宋体"/>
                <w:color w:val="000000" w:themeColor="text1"/>
                <w:sz w:val="24"/>
                <w:lang w:eastAsia="zh-CN"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.1项目配备项目经理1名，需具备信息系统项目管理师高级证书且具有大模型项目实施管理经验（提供同类型项目最终用户盖章的相关证明材料复印件）</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得3分</w:t>
            </w:r>
            <w:r>
              <w:rPr>
                <w:rFonts w:hint="eastAsia" w:ascii="宋体" w:hAnsi="宋体" w:eastAsia="宋体" w:cs="宋体"/>
                <w:color w:val="000000" w:themeColor="text1"/>
                <w:sz w:val="24"/>
                <w:szCs w:val="24"/>
                <w:lang w:eastAsia="zh-CN" w:bidi="ar"/>
                <w14:textFill>
                  <w14:solidFill>
                    <w14:schemeClr w14:val="tx1"/>
                  </w14:solidFill>
                </w14:textFill>
              </w:rPr>
              <w:t xml:space="preserve">，材料不全不得分。</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rPr>
                <w:rFonts w:hint="eastAsia" w:ascii="宋体" w:hAnsi="宋体" w:cs="宋体"/>
                <w:color w:val="000000" w:themeColor="text1"/>
                <w:sz w:val="24"/>
                <w:lang w:eastAsia="zh-CN"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.2项目配备技术负责人1名，需具备系统架构设计师高级证书且具备大模型项目技术服务经验（提供同类型项目最终用户盖章的相关证明材料复印件）</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得3分，</w:t>
            </w:r>
            <w:r>
              <w:rPr>
                <w:rFonts w:hint="eastAsia" w:ascii="宋体" w:hAnsi="宋体" w:eastAsia="宋体" w:cs="宋体"/>
                <w:color w:val="000000" w:themeColor="text1"/>
                <w:sz w:val="24"/>
                <w:szCs w:val="24"/>
                <w:lang w:eastAsia="zh-CN" w:bidi="ar"/>
                <w14:textFill>
                  <w14:solidFill>
                    <w14:schemeClr w14:val="tx1"/>
                  </w14:solidFill>
                </w14:textFill>
              </w:rPr>
              <w:t xml:space="preserve">材料不全不得分。</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rPr>
                <w:rFonts w:hint="eastAsia" w:ascii="宋体" w:hAnsi="宋体" w:cs="宋体"/>
                <w:color w:val="000000" w:themeColor="text1"/>
                <w:sz w:val="24"/>
                <w:lang w:eastAsia="zh-CN"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.3项目配备医学咨询顾问1名，需具备临床医学硕士</w:t>
            </w:r>
            <w:r>
              <w:rPr>
                <w:rFonts w:ascii="宋体" w:hAnsi="宋体" w:eastAsia="宋体" w:cs="宋体"/>
                <w:color w:val="000000" w:themeColor="text1"/>
                <w:sz w:val="24"/>
                <w:szCs w:val="24"/>
                <w:lang w:eastAsia="zh-CN" w:bidi="ar"/>
                <w14:textFill>
                  <w14:solidFill>
                    <w14:schemeClr w14:val="tx1"/>
                  </w14:solidFill>
                </w14:textFill>
              </w:rPr>
              <w:t xml:space="preserve">或博士</w:t>
            </w:r>
            <w:r>
              <w:rPr>
                <w:rFonts w:hint="eastAsia" w:ascii="宋体" w:hAnsi="宋体" w:eastAsia="宋体" w:cs="宋体"/>
                <w:color w:val="000000" w:themeColor="text1"/>
                <w:sz w:val="24"/>
                <w:szCs w:val="24"/>
                <w:lang w:eastAsia="zh-CN" w:bidi="ar"/>
                <w14:textFill>
                  <w14:solidFill>
                    <w14:schemeClr w14:val="tx1"/>
                  </w14:solidFill>
                </w14:textFill>
              </w:rPr>
              <w:t xml:space="preserve">学位证书、医师资格证书，拥有至少10年临床工作经验。以上材料提供复印件，全部满足</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得</w:t>
            </w:r>
            <w:r>
              <w:rPr>
                <w:rFonts w:ascii="宋体" w:hAnsi="宋体" w:eastAsia="宋体" w:cs="宋体"/>
                <w:b/>
                <w:bCs/>
                <w:color w:val="000000" w:themeColor="text1"/>
                <w:sz w:val="24"/>
                <w:szCs w:val="24"/>
                <w:lang w:eastAsia="zh-CN" w:bidi="ar"/>
                <w14:textFill>
                  <w14:solidFill>
                    <w14:schemeClr w14:val="tx1"/>
                  </w14:solidFill>
                </w14:textFill>
              </w:rPr>
              <w:t xml:space="preserve">1</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分，</w:t>
            </w:r>
            <w:r>
              <w:rPr>
                <w:rFonts w:hint="eastAsia" w:ascii="宋体" w:hAnsi="宋体" w:eastAsia="宋体" w:cs="宋体"/>
                <w:color w:val="000000" w:themeColor="text1"/>
                <w:sz w:val="24"/>
                <w:szCs w:val="24"/>
                <w:lang w:eastAsia="zh-CN" w:bidi="ar"/>
                <w14:textFill>
                  <w14:solidFill>
                    <w14:schemeClr w14:val="tx1"/>
                  </w14:solidFill>
                </w14:textFill>
              </w:rPr>
              <w:t xml:space="preserve">满分</w:t>
            </w:r>
            <w:r>
              <w:rPr>
                <w:rFonts w:ascii="宋体" w:hAnsi="宋体" w:eastAsia="宋体" w:cs="宋体"/>
                <w:color w:val="000000" w:themeColor="text1"/>
                <w:sz w:val="24"/>
                <w:szCs w:val="24"/>
                <w:lang w:eastAsia="zh-CN"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分，有缺失不得分。</w:t>
            </w:r>
            <w:r/>
          </w:p>
          <w:p>
            <w:pPr>
              <w:jc w:val="both"/>
              <w:spacing w:after="0" w:line="240" w:lineRule="auto"/>
              <w:widowControl w:val="off"/>
              <w:rPr>
                <w:rFonts w:ascii="宋体" w:hAnsi="宋体" w:eastAsia="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注：以上人员不得为同一人，需为投标人或制造商的正式员工，提供所在单位近六个月内任意一个月的缴纳社保证明，并同时提供评分细则中要求的证明文件，以上材料需提供复印件并加盖投标人公章，未按上述要求提供不得分。</w:t>
            </w:r>
            <w:r/>
          </w:p>
          <w:p>
            <w:pPr>
              <w:spacing w:after="0" w:line="240"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spacing w:after="0" w:line="240" w:lineRule="auto"/>
              <w:rPr>
                <w:rFonts w:ascii="宋体" w:hAnsi="宋体" w:eastAsia="宋体"/>
                <w:b/>
                <w:bCs/>
                <w:color w:val="000000" w:themeColor="text1"/>
                <w:sz w:val="30"/>
                <w:szCs w:val="30"/>
                <w:lang w:eastAsia="zh-CN"/>
                <w14:textFill>
                  <w14:solidFill>
                    <w14:schemeClr w14:val="tx1"/>
                  </w14:solidFill>
                </w14:textFill>
              </w:rPr>
            </w:pPr>
            <w:r>
              <w:rPr>
                <w:rFonts w:hint="eastAsia" w:ascii="宋体" w:hAnsi="宋体" w:eastAsia="宋体"/>
                <w:b/>
                <w:bCs/>
                <w:color w:val="000000" w:themeColor="text1"/>
                <w:sz w:val="30"/>
                <w:szCs w:val="30"/>
                <w:lang w:eastAsia="zh-CN"/>
                <w14:textFill>
                  <w14:solidFill>
                    <w14:schemeClr w14:val="tx1"/>
                  </w14:solidFill>
                </w14:textFill>
              </w:rPr>
              <w:t xml:space="preserve">主观分</w:t>
            </w:r>
            <w:r/>
          </w:p>
          <w:p>
            <w:pPr>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lang w:eastAsia="zh-CN"/>
                <w14:textFill>
                  <w14:solidFill>
                    <w14:schemeClr w14:val="tx1"/>
                  </w14:solidFill>
                </w14:textFill>
              </w:rPr>
              <w:t xml:space="preserve">主观分中</w:t>
            </w:r>
            <w:r>
              <w:rPr>
                <w:rFonts w:hint="eastAsia" w:ascii="宋体" w:hAnsi="宋体" w:eastAsia="宋体" w:cs="宋体"/>
                <w:color w:val="000000" w:themeColor="text1"/>
                <w:lang w:eastAsia="zh-CN"/>
                <w14:textFill>
                  <w14:solidFill>
                    <w14:schemeClr w14:val="tx1"/>
                  </w14:solidFill>
                </w14:textFill>
              </w:rPr>
              <w:t xml:space="preserve">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p>
          <w:p>
            <w:pPr>
              <w:jc w:val="both"/>
              <w:spacing w:after="0" w:line="240" w:lineRule="auto"/>
              <w:widowControl w:val="off"/>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3.3</w:t>
            </w:r>
            <w:r>
              <w:rPr>
                <w:rFonts w:ascii="宋体" w:hAnsi="宋体" w:eastAsia="宋体" w:cs="宋体"/>
                <w:b/>
                <w:bCs/>
                <w:color w:val="000000" w:themeColor="text1"/>
                <w:sz w:val="24"/>
                <w:szCs w:val="24"/>
                <w:lang w:eastAsia="zh-CN" w:bidi="ar"/>
                <w14:textFill>
                  <w14:solidFill>
                    <w14:schemeClr w14:val="tx1"/>
                  </w14:solidFill>
                </w14:textFill>
              </w:rPr>
              <w:t xml:space="preserve">实施方案</w:t>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投标人实施方案进行评价，包括项目项目组织管理、进度计划安排、紧急故障处理与应急方案、安装调试方案、测试及验收方案五项。评委从投标方案内容完整全面性、是否充分考虑用户需求、保证措施健全性、针对性等方面评价打分</w:t>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项目组织管理（1分）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eastAsia="宋体" w:cs="宋体"/>
                <w:b/>
                <w:bCs/>
                <w:color w:val="000000" w:themeColor="text1"/>
                <w:sz w:val="24"/>
                <w:szCs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进度计划安排（1分）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（3）内容不合理、缺乏针对性及操作性或未提供方案的不得分。</w:t>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紧急故障处理与应急方案（1分）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eastAsia="宋体" w:cs="宋体"/>
                <w:b/>
                <w:bCs/>
                <w:color w:val="000000" w:themeColor="text1"/>
                <w:sz w:val="24"/>
                <w:szCs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安装调试方案（1分）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eastAsia="宋体" w:cs="宋体"/>
                <w:b/>
                <w:bCs/>
                <w:color w:val="000000" w:themeColor="text1"/>
                <w:sz w:val="24"/>
                <w:szCs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测试及验收方案（1分）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eastAsia="宋体" w:cs="宋体"/>
                <w:b/>
                <w:bCs/>
                <w:color w:val="000000" w:themeColor="text1"/>
                <w:sz w:val="24"/>
                <w:szCs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r>
            <w:r/>
          </w:p>
          <w:p>
            <w:pPr>
              <w:jc w:val="both"/>
              <w:spacing w:after="0" w:line="240" w:lineRule="auto"/>
              <w:widowControl w:val="off"/>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3.4</w:t>
            </w:r>
            <w:r>
              <w:rPr>
                <w:rFonts w:ascii="宋体" w:hAnsi="宋体" w:eastAsia="宋体" w:cs="宋体"/>
                <w:b/>
                <w:bCs/>
                <w:color w:val="000000" w:themeColor="text1"/>
                <w:sz w:val="24"/>
                <w:szCs w:val="24"/>
                <w:lang w:eastAsia="zh-CN" w:bidi="ar"/>
                <w14:textFill>
                  <w14:solidFill>
                    <w14:schemeClr w14:val="tx1"/>
                  </w14:solidFill>
                </w14:textFill>
              </w:rPr>
              <w:t xml:space="preserve">产品设计方案</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（5分）</w:t>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对投标人设计方案进行评价，包括技术方案（包含架构设计）、详细功能设计、数据治理方案、接口设计、安全保障方案五个方面，评委从投标方案内容完整全面性、是否充分考虑用户需求、保证措施健全性、针对性等方面评价打分</w:t>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技术方案（包含架构设计）（1分）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（3）内容不合理、缺乏针对性及操作性或未提供方案的不得分。</w:t>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详细功能设计</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spacing w:after="0" w:line="240" w:lineRule="auto"/>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数据治理方案</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接口设计</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安全保障方案</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b/>
                <w:bCs/>
                <w:color w:val="000000" w:themeColor="text1"/>
                <w:sz w:val="24"/>
                <w:lang w:eastAsia="zh-CN" w:bidi="ar"/>
                <w14:textFill>
                  <w14:solidFill>
                    <w14:schemeClr w14:val="tx1"/>
                  </w14:solidFill>
                </w14:textFill>
              </w:rPr>
            </w:pPr>
            <w:r>
              <w:rPr>
                <w:rFonts w:ascii="宋体" w:hAnsi="宋体"/>
                <w:b/>
                <w:bCs/>
                <w:color w:val="000000" w:themeColor="text1"/>
                <w:sz w:val="24"/>
                <w:lang w:eastAsia="zh-CN" w:bidi="ar"/>
                <w14:textFill>
                  <w14:solidFill>
                    <w14:schemeClr w14:val="tx1"/>
                  </w14:solidFill>
                </w14:textFill>
              </w:rPr>
            </w:r>
            <w:r/>
          </w:p>
          <w:p>
            <w:pPr>
              <w:spacing w:after="0" w:line="240" w:lineRule="auto"/>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eastAsia="宋体"/>
                <w:b/>
                <w:bCs/>
                <w:color w:val="000000" w:themeColor="text1"/>
                <w:sz w:val="24"/>
                <w:szCs w:val="24"/>
                <w:lang w:eastAsia="zh-CN" w:bidi="ar"/>
                <w14:textFill>
                  <w14:solidFill>
                    <w14:schemeClr w14:val="tx1"/>
                  </w14:solidFill>
                </w14:textFill>
              </w:rPr>
            </w:pPr>
            <w:r>
              <w:rPr>
                <w:rFonts w:hint="eastAsia" w:ascii="宋体" w:hAnsi="宋体" w:eastAsia="宋体"/>
                <w:b/>
                <w:bCs/>
                <w:color w:val="000000" w:themeColor="text1"/>
                <w:sz w:val="24"/>
                <w:szCs w:val="24"/>
                <w:lang w:eastAsia="zh-CN" w:bidi="ar"/>
                <w14:textFill>
                  <w14:solidFill>
                    <w14:schemeClr w14:val="tx1"/>
                  </w14:solidFill>
                </w14:textFill>
              </w:rPr>
              <w:t xml:space="preserve">3.5</w:t>
            </w:r>
            <w:r>
              <w:rPr>
                <w:rFonts w:hint="eastAsia" w:ascii="宋体" w:hAnsi="宋体" w:eastAsia="宋体"/>
                <w:b/>
                <w:bCs/>
                <w:color w:val="000000" w:themeColor="text1"/>
                <w:sz w:val="24"/>
                <w:szCs w:val="24"/>
                <w:lang w:eastAsia="zh-CN"/>
                <w14:textFill>
                  <w14:solidFill>
                    <w14:schemeClr w14:val="tx1"/>
                  </w14:solidFill>
                </w14:textFill>
              </w:rPr>
              <w:t xml:space="preserve">售后</w:t>
            </w:r>
            <w:r>
              <w:rPr>
                <w:rFonts w:ascii="宋体" w:hAnsi="宋体" w:eastAsia="宋体"/>
                <w:b/>
                <w:bCs/>
                <w:color w:val="000000" w:themeColor="text1"/>
                <w:sz w:val="24"/>
                <w:szCs w:val="24"/>
                <w:lang w:eastAsia="zh-CN"/>
                <w14:textFill>
                  <w14:solidFill>
                    <w14:schemeClr w14:val="tx1"/>
                  </w14:solidFill>
                </w14:textFill>
              </w:rPr>
              <w:t xml:space="preserve">服务</w:t>
            </w:r>
            <w:r>
              <w:rPr>
                <w:rFonts w:hint="eastAsia" w:ascii="宋体" w:hAnsi="宋体" w:eastAsia="宋体"/>
                <w:b/>
                <w:bCs/>
                <w:color w:val="000000" w:themeColor="text1"/>
                <w:sz w:val="24"/>
                <w:szCs w:val="24"/>
                <w:lang w:eastAsia="zh-CN"/>
                <w14:textFill>
                  <w14:solidFill>
                    <w14:schemeClr w14:val="tx1"/>
                  </w14:solidFill>
                </w14:textFill>
              </w:rPr>
              <w:t xml:space="preserve">方案（4分）</w:t>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对投标人售后服务方案进行评价，包括服务内容范围、服务保障措施、技术支持响应及解决问题时间4项。</w:t>
            </w:r>
            <w:r>
              <w:rPr>
                <w:rFonts w:hint="eastAsia" w:ascii="宋体" w:hAnsi="宋体" w:eastAsia="宋体" w:cs="宋体"/>
                <w:b/>
                <w:bCs/>
                <w:color w:val="000000" w:themeColor="text1"/>
                <w:sz w:val="24"/>
                <w:lang w:eastAsia="zh-CN" w:bidi="ar"/>
                <w14:textFill>
                  <w14:solidFill>
                    <w14:schemeClr w14:val="tx1"/>
                  </w14:solidFill>
                </w14:textFill>
              </w:rPr>
              <w:t xml:space="preserve">评委从投标方案</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内容完整全面</w:t>
            </w:r>
            <w:r>
              <w:rPr>
                <w:rFonts w:hint="eastAsia" w:ascii="宋体" w:hAnsi="宋体" w:eastAsia="宋体" w:cs="宋体"/>
                <w:b/>
                <w:bCs/>
                <w:color w:val="000000" w:themeColor="text1"/>
                <w:sz w:val="24"/>
                <w:lang w:eastAsia="zh-CN" w:bidi="ar"/>
                <w14:textFill>
                  <w14:solidFill>
                    <w14:schemeClr w14:val="tx1"/>
                  </w14:solidFill>
                </w14:textFill>
              </w:rPr>
              <w:t xml:space="preserve">性</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w:t>
            </w:r>
            <w:r>
              <w:rPr>
                <w:rFonts w:hint="eastAsia" w:ascii="宋体" w:hAnsi="宋体" w:eastAsia="宋体" w:cs="宋体"/>
                <w:b/>
                <w:bCs/>
                <w:color w:val="000000" w:themeColor="text1"/>
                <w:sz w:val="24"/>
                <w:lang w:eastAsia="zh-CN" w:bidi="ar"/>
                <w14:textFill>
                  <w14:solidFill>
                    <w14:schemeClr w14:val="tx1"/>
                  </w14:solidFill>
                </w14:textFill>
              </w:rPr>
              <w:t xml:space="preserve">是否</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充分考虑用户需求、保证措施健全</w:t>
            </w:r>
            <w:r>
              <w:rPr>
                <w:rFonts w:hint="eastAsia" w:ascii="宋体" w:hAnsi="宋体" w:eastAsia="宋体" w:cs="宋体"/>
                <w:b/>
                <w:bCs/>
                <w:color w:val="000000" w:themeColor="text1"/>
                <w:sz w:val="24"/>
                <w:lang w:eastAsia="zh-CN" w:bidi="ar"/>
                <w14:textFill>
                  <w14:solidFill>
                    <w14:schemeClr w14:val="tx1"/>
                  </w14:solidFill>
                </w14:textFill>
              </w:rPr>
              <w:t xml:space="preserve">性</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、针对性</w:t>
            </w:r>
            <w:r>
              <w:rPr>
                <w:rFonts w:hint="eastAsia" w:ascii="宋体" w:hAnsi="宋体" w:eastAsia="宋体" w:cs="宋体"/>
                <w:b/>
                <w:bCs/>
                <w:color w:val="000000" w:themeColor="text1"/>
                <w:sz w:val="24"/>
                <w:lang w:eastAsia="zh-CN" w:bidi="ar"/>
                <w14:textFill>
                  <w14:solidFill>
                    <w14:schemeClr w14:val="tx1"/>
                  </w14:solidFill>
                </w14:textFill>
              </w:rPr>
              <w:t xml:space="preserve">等方面评价打分</w:t>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服务内容范围</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rPr>
                <w:rFonts w:ascii="宋体" w:hAnsi="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spacing w:after="0" w:line="240" w:lineRule="auto"/>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服务保障措施</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rPr>
                <w:color w:val="000000" w:themeColor="text1"/>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spacing w:after="0" w:line="240" w:lineRule="auto"/>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技术支持响应</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rPr>
                <w:color w:val="000000" w:themeColor="text1"/>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解决问题时间</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hint="eastAsia" w:ascii="宋体" w:hAnsi="宋体" w:eastAsia="宋体"/>
                <w:b/>
                <w:bCs/>
                <w:color w:val="000000" w:themeColor="text1"/>
                <w:sz w:val="24"/>
                <w:szCs w:val="24"/>
                <w:lang w:eastAsia="zh-CN" w:bidi="ar"/>
                <w14:textFill>
                  <w14:solidFill>
                    <w14:schemeClr w14:val="tx1"/>
                  </w14:solidFill>
                </w14:textFill>
              </w:rPr>
              <w:t xml:space="preserve">3.6</w:t>
            </w:r>
            <w:r>
              <w:rPr>
                <w:rFonts w:hint="eastAsia" w:ascii="宋体" w:hAnsi="宋体" w:eastAsia="宋体"/>
                <w:b/>
                <w:bCs/>
                <w:color w:val="000000" w:themeColor="text1"/>
                <w:sz w:val="24"/>
                <w:szCs w:val="24"/>
                <w:lang w:eastAsia="zh-CN"/>
                <w14:textFill>
                  <w14:solidFill>
                    <w14:schemeClr w14:val="tx1"/>
                  </w14:solidFill>
                </w14:textFill>
              </w:rPr>
              <w:t xml:space="preserve">产品运营培训</w:t>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对投标人培训方案进行评价，包括培训目标、培训内容、培训方式、培训师资、考核与评估5项；</w:t>
            </w:r>
            <w:r>
              <w:rPr>
                <w:rFonts w:hint="eastAsia" w:ascii="宋体" w:hAnsi="宋体" w:eastAsia="宋体" w:cs="宋体"/>
                <w:b/>
                <w:bCs/>
                <w:color w:val="000000" w:themeColor="text1"/>
                <w:sz w:val="24"/>
                <w:lang w:eastAsia="zh-CN" w:bidi="ar"/>
                <w14:textFill>
                  <w14:solidFill>
                    <w14:schemeClr w14:val="tx1"/>
                  </w14:solidFill>
                </w14:textFill>
              </w:rPr>
              <w:t xml:space="preserve">评委从投标方案</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内容完整全面</w:t>
            </w:r>
            <w:r>
              <w:rPr>
                <w:rFonts w:hint="eastAsia" w:ascii="宋体" w:hAnsi="宋体" w:eastAsia="宋体" w:cs="宋体"/>
                <w:b/>
                <w:bCs/>
                <w:color w:val="000000" w:themeColor="text1"/>
                <w:sz w:val="24"/>
                <w:lang w:eastAsia="zh-CN" w:bidi="ar"/>
                <w14:textFill>
                  <w14:solidFill>
                    <w14:schemeClr w14:val="tx1"/>
                  </w14:solidFill>
                </w14:textFill>
              </w:rPr>
              <w:t xml:space="preserve">性</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w:t>
            </w:r>
            <w:r>
              <w:rPr>
                <w:rFonts w:hint="eastAsia" w:ascii="宋体" w:hAnsi="宋体" w:eastAsia="宋体" w:cs="宋体"/>
                <w:b/>
                <w:bCs/>
                <w:color w:val="000000" w:themeColor="text1"/>
                <w:sz w:val="24"/>
                <w:lang w:eastAsia="zh-CN" w:bidi="ar"/>
                <w14:textFill>
                  <w14:solidFill>
                    <w14:schemeClr w14:val="tx1"/>
                  </w14:solidFill>
                </w14:textFill>
              </w:rPr>
              <w:t xml:space="preserve">是否</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充分考虑用户需求、保证措施健全</w:t>
            </w:r>
            <w:r>
              <w:rPr>
                <w:rFonts w:hint="eastAsia" w:ascii="宋体" w:hAnsi="宋体" w:eastAsia="宋体" w:cs="宋体"/>
                <w:b/>
                <w:bCs/>
                <w:color w:val="000000" w:themeColor="text1"/>
                <w:sz w:val="24"/>
                <w:lang w:eastAsia="zh-CN" w:bidi="ar"/>
                <w14:textFill>
                  <w14:solidFill>
                    <w14:schemeClr w14:val="tx1"/>
                  </w14:solidFill>
                </w14:textFill>
              </w:rPr>
              <w:t xml:space="preserve">性</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、针对性</w:t>
            </w:r>
            <w:r>
              <w:rPr>
                <w:rFonts w:hint="eastAsia" w:ascii="宋体" w:hAnsi="宋体" w:eastAsia="宋体" w:cs="宋体"/>
                <w:b/>
                <w:bCs/>
                <w:color w:val="000000" w:themeColor="text1"/>
                <w:sz w:val="24"/>
                <w:lang w:eastAsia="zh-CN" w:bidi="ar"/>
                <w14:textFill>
                  <w14:solidFill>
                    <w14:schemeClr w14:val="tx1"/>
                  </w14:solidFill>
                </w14:textFill>
              </w:rPr>
              <w:t xml:space="preserve">等方面评价打分</w:t>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培训目标</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cs="宋体"/>
                <w:b/>
                <w:bCs/>
                <w:color w:val="000000" w:themeColor="text1"/>
                <w:sz w:val="24"/>
                <w:lang w:eastAsia="zh-CN" w:bidi="ar"/>
                <w14:textFill>
                  <w14:solidFill>
                    <w14:schemeClr w14:val="tx1"/>
                  </w14:solidFill>
                </w14:textFill>
              </w:rPr>
            </w:pPr>
            <w:r>
              <w:rPr>
                <w:rFonts w:ascii="宋体" w:hAnsi="宋体" w:cs="宋体"/>
                <w:b/>
                <w:bCs/>
                <w:color w:val="000000" w:themeColor="text1"/>
                <w:sz w:val="24"/>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培训内容</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ascii="宋体" w:hAnsi="宋体" w:cs="宋体"/>
                <w:b/>
                <w:bCs/>
                <w:color w:val="000000" w:themeColor="text1"/>
                <w:sz w:val="24"/>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培训方式</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cs="宋体"/>
                <w:b/>
                <w:bCs/>
                <w:color w:val="000000" w:themeColor="text1"/>
                <w:sz w:val="24"/>
                <w:lang w:eastAsia="zh-CN" w:bidi="ar"/>
                <w14:textFill>
                  <w14:solidFill>
                    <w14:schemeClr w14:val="tx1"/>
                  </w14:solidFill>
                </w14:textFill>
              </w:rPr>
            </w:pPr>
            <w:r>
              <w:rPr>
                <w:rFonts w:ascii="宋体" w:hAnsi="宋体" w:cs="宋体"/>
                <w:b/>
                <w:bCs/>
                <w:color w:val="000000" w:themeColor="text1"/>
                <w:sz w:val="24"/>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培训师资</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ascii="宋体" w:hAnsi="宋体" w:cs="宋体"/>
                <w:b/>
                <w:bCs/>
                <w:color w:val="000000" w:themeColor="text1"/>
                <w:sz w:val="24"/>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bookmarkStart w:id="211" w:name="_GoBack"/>
            <w:r>
              <w:rPr>
                <w:rFonts w:hint="eastAsia" w:ascii="宋体" w:hAnsi="宋体" w:eastAsia="宋体" w:cs="宋体"/>
                <w:b/>
                <w:bCs/>
                <w:color w:val="000000" w:themeColor="text1"/>
                <w:sz w:val="24"/>
                <w:szCs w:val="24"/>
                <w:lang w:eastAsia="zh-CN" w:bidi="ar"/>
                <w14:textFill>
                  <w14:solidFill>
                    <w14:schemeClr w14:val="tx1"/>
                  </w14:solidFill>
                </w14:textFill>
              </w:rPr>
              <w:t xml:space="preserve">考核与评估</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b/>
                <w:color w:val="000000" w:themeColor="text1"/>
                <w:position w:val="-10"/>
                <w:sz w:val="28"/>
                <w:szCs w:val="28"/>
                <w:lang w:eastAsia="zh-CN"/>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bookmarkEnd w:id="211"/>
            <w:r/>
            <w:r/>
          </w:p>
        </w:tc>
      </w:tr>
    </w:tbl>
    <w:p>
      <w:pPr>
        <w:jc w:val="both"/>
        <w:spacing w:after="0" w:line="240" w:lineRule="auto"/>
        <w:widowControl w:val="off"/>
        <w:rPr>
          <w:rFonts w:ascii="宋体" w:hAnsi="宋体" w:eastAsia="宋体" w:cs="宋体"/>
          <w:b/>
          <w:color w:val="000000" w:themeColor="text1"/>
          <w:position w:val="-10"/>
          <w:sz w:val="24"/>
          <w:szCs w:val="20"/>
          <w:lang w:eastAsia="zh-CN"/>
          <w14:textFill>
            <w14:solidFill>
              <w14:schemeClr w14:val="tx1"/>
            </w14:solidFill>
          </w14:textFill>
        </w:rPr>
      </w:pPr>
      <w:r>
        <w:rPr>
          <w:rFonts w:ascii="宋体" w:hAnsi="宋体" w:eastAsia="宋体" w:cs="宋体"/>
          <w:b/>
          <w:color w:val="000000" w:themeColor="text1"/>
          <w:position w:val="-10"/>
          <w:sz w:val="24"/>
          <w:szCs w:val="20"/>
          <w:lang w:eastAsia="zh-CN"/>
          <w14:textFill>
            <w14:solidFill>
              <w14:schemeClr w14:val="tx1"/>
            </w14:solidFill>
          </w14:textFill>
        </w:rPr>
      </w:r>
      <w:r/>
    </w:p>
    <w:p>
      <w:pPr>
        <w:jc w:val="both"/>
        <w:spacing w:after="0" w:line="240" w:lineRule="auto"/>
        <w:widowControl w:val="off"/>
        <w:rPr>
          <w:rFonts w:ascii="宋体" w:hAnsi="宋体" w:eastAsia="宋体" w:cs="宋体"/>
          <w:b/>
          <w:color w:val="000000" w:themeColor="text1"/>
          <w:position w:val="-10"/>
          <w:sz w:val="24"/>
          <w:szCs w:val="20"/>
          <w:lang w:eastAsia="zh-CN"/>
          <w14:textFill>
            <w14:solidFill>
              <w14:schemeClr w14:val="tx1"/>
            </w14:solidFill>
          </w14:textFill>
        </w:rPr>
      </w:pPr>
      <w:r>
        <w:rPr>
          <w:rFonts w:hint="eastAsia" w:ascii="宋体" w:hAnsi="宋体" w:eastAsia="宋体" w:cs="宋体"/>
          <w:b/>
          <w:color w:val="000000" w:themeColor="text1"/>
          <w:position w:val="-10"/>
          <w:sz w:val="24"/>
          <w:szCs w:val="20"/>
          <w:lang w:eastAsia="zh-CN"/>
          <w14:textFill>
            <w14:solidFill>
              <w14:schemeClr w14:val="tx1"/>
            </w14:solidFill>
          </w14:textFill>
        </w:rPr>
        <w:t xml:space="preserve">说明：</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1、促进中小企业发展政策</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①本项目为非专门面向中小微企业的项目，</w:t>
      </w:r>
      <w:r>
        <w:rPr>
          <w:rFonts w:hint="eastAsia" w:ascii="宋体" w:hAnsi="宋体" w:eastAsia="宋体" w:cs="宋体"/>
          <w:b/>
          <w:color w:val="000000" w:themeColor="text1"/>
          <w:position w:val="-10"/>
          <w:sz w:val="24"/>
          <w:szCs w:val="22"/>
          <w:lang w:eastAsia="zh-CN"/>
          <w14:textFill>
            <w14:solidFill>
              <w14:schemeClr w14:val="tx1"/>
            </w14:solidFill>
          </w14:textFill>
        </w:rPr>
        <w:t xml:space="preserve">对小型和微型企业产品价格给予10%的扣除</w:t>
      </w: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在政府采购活动中，投标人提供的货物、工程或者服务符合下列情形的，享受价格扣除：</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在货物采购项目中，货物由小微企业制造，即货物由小微企业生产且使用该小微企业商号或者注册商标；</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在服务采购项目中，服务由小微企业承接，即提供服务的人员为小微企业依照《中华人民共和国劳动合同法》订立劳动合同的从业人员。</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eastAsia="宋体" w:cs="宋体"/>
          <w:bCs/>
          <w:color w:val="000000" w:themeColor="text1"/>
          <w:position w:val="-10"/>
          <w:sz w:val="24"/>
          <w:szCs w:val="22"/>
          <w:lang w:eastAsia="zh-CN"/>
          <w14:textFill>
            <w14:solidFill>
              <w14:schemeClr w14:val="tx1"/>
            </w14:solidFill>
          </w14:textFill>
        </w:rPr>
        <w:t xml:space="preserve">4</w:t>
      </w: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%的扣除，用扣除后的价格参加评审。组成联合体或者接受分包的小微企业与联合体内其他企业、分包企业之间存在直接控股、管理关系的，不享受价格扣除优惠政策。</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④残疾人福利单位、监狱企业属于小型、微型企业的，不重复享受政策。</w:t>
      </w:r>
      <w:bookmarkEnd w:id="192"/>
      <w:bookmarkEnd w:id="193"/>
      <w:bookmarkEnd w:id="194"/>
      <w:bookmarkEnd w:id="195"/>
      <w:r/>
    </w:p>
    <w:p>
      <w:pPr>
        <w:ind w:firstLine="480"/>
        <w:spacing w:after="0" w:line="24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bookmarkStart w:id="204" w:name="_Hlk219991325"/>
      <w:r/>
      <w:bookmarkStart w:id="205" w:name="_Toc4661"/>
      <w:r>
        <w:rPr>
          <w:rFonts w:hint="eastAsia" w:ascii="宋体" w:hAnsi="宋体" w:eastAsia="宋体" w:cs="宋体"/>
          <w:color w:val="000000" w:themeColor="text1"/>
          <w:position w:val="-10"/>
          <w:sz w:val="24"/>
          <w:szCs w:val="24"/>
          <w:lang w:eastAsia="zh-CN"/>
          <w14:textFill>
            <w14:solidFill>
              <w14:schemeClr w14:val="tx1"/>
            </w14:solidFill>
          </w14:textFill>
        </w:rPr>
        <w:t xml:space="preserve">2</w:t>
      </w:r>
      <w:r>
        <w:rPr>
          <w:rFonts w:ascii="宋体" w:hAnsi="宋体" w:eastAsia="宋体" w:cs="宋体"/>
          <w:color w:val="000000" w:themeColor="text1"/>
          <w:position w:val="-10"/>
          <w:sz w:val="24"/>
          <w:szCs w:val="24"/>
          <w:lang w:eastAsia="zh-CN"/>
          <w14:textFill>
            <w14:solidFill>
              <w14:schemeClr w14:val="tx1"/>
            </w14:solidFill>
          </w14:textFill>
        </w:rPr>
        <w:t xml:space="preserve">、采购本国产品的支持政策</w:t>
      </w:r>
      <w:r/>
    </w:p>
    <w:p>
      <w:pPr>
        <w:ind w:firstLine="480"/>
        <w:spacing w:after="0" w:line="24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rPr>
          <w:rFonts w:ascii="宋体" w:hAnsi="宋体" w:eastAsia="宋体" w:cs="宋体"/>
          <w:color w:val="000000" w:themeColor="text1"/>
          <w:position w:val="-10"/>
          <w:sz w:val="24"/>
          <w:szCs w:val="24"/>
          <w:lang w:eastAsia="zh-CN"/>
          <w14:textFill>
            <w14:solidFill>
              <w14:schemeClr w14:val="tx1"/>
            </w14:solidFill>
          </w14:textFill>
        </w:rPr>
        <w:t xml:space="preserve">2.1 本项目政府采购活动中既有本国产品又有非本国产品参与竞争的，依法对本国产品给予价格评审优惠，对本国产品的报价给予20%的价格扣除，用扣除后的价格参与评审。</w:t>
      </w:r>
      <w:r/>
    </w:p>
    <w:p>
      <w:pPr>
        <w:ind w:firstLine="480"/>
        <w:spacing w:after="0" w:line="24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rPr>
          <w:rFonts w:ascii="宋体" w:hAnsi="宋体" w:eastAsia="宋体" w:cs="宋体"/>
          <w:color w:val="000000" w:themeColor="text1"/>
          <w:position w:val="-10"/>
          <w:sz w:val="24"/>
          <w:szCs w:val="24"/>
          <w:lang w:eastAsia="zh-CN"/>
          <w14:textFill>
            <w14:solidFill>
              <w14:schemeClr w14:val="tx1"/>
            </w14:solidFill>
          </w14:textFill>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after="0" w:line="24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rPr>
          <w:rFonts w:ascii="宋体" w:hAnsi="宋体" w:eastAsia="宋体" w:cs="宋体"/>
          <w:color w:val="000000" w:themeColor="text1"/>
          <w:position w:val="-10"/>
          <w:sz w:val="24"/>
          <w:szCs w:val="24"/>
          <w:lang w:eastAsia="zh-CN"/>
          <w14:textFill>
            <w14:solidFill>
              <w14:schemeClr w14:val="tx1"/>
            </w14:solidFill>
          </w14:textFill>
        </w:rPr>
        <w:t xml:space="preserve">2.3 供应商需按照招标文件的要求提供《关于符合本国产品标准的声明函》（以下简称《声明函》），如不提供将不享受本国产品价格评审优惠。</w:t>
      </w:r>
      <w:r/>
    </w:p>
    <w:p>
      <w:pPr>
        <w:ind w:firstLine="480"/>
        <w:spacing w:after="0" w:line="24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rPr>
          <w:rFonts w:ascii="宋体" w:hAnsi="宋体" w:eastAsia="宋体" w:cs="宋体"/>
          <w:color w:val="000000" w:themeColor="text1"/>
          <w:position w:val="-10"/>
          <w:sz w:val="24"/>
          <w:szCs w:val="24"/>
          <w:lang w:eastAsia="zh-CN"/>
          <w14:textFill>
            <w14:solidFill>
              <w14:schemeClr w14:val="tx1"/>
            </w14:solidFill>
          </w14:textFill>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after="0" w:line="24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rPr>
          <w:rFonts w:ascii="宋体" w:hAnsi="宋体" w:eastAsia="宋体" w:cs="宋体"/>
          <w:color w:val="000000" w:themeColor="text1"/>
          <w:position w:val="-10"/>
          <w:sz w:val="24"/>
          <w:szCs w:val="24"/>
          <w:lang w:eastAsia="zh-CN"/>
          <w14:textFill>
            <w14:solidFill>
              <w14:schemeClr w14:val="tx1"/>
            </w14:solidFill>
          </w14:textFill>
        </w:rPr>
        <w:t xml:space="preserve">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04"/>
      <w:r/>
      <w:r/>
    </w:p>
    <w:p>
      <w:pPr>
        <w:spacing w:after="0" w:line="240" w:lineRule="auto"/>
        <w:rPr>
          <w:rFonts w:ascii="宋体" w:hAnsi="宋体" w:eastAsia="宋体" w:cs="宋体"/>
          <w:bCs/>
          <w:color w:val="000000" w:themeColor="text1"/>
          <w:position w:val="-10"/>
          <w:sz w:val="24"/>
          <w:szCs w:val="22"/>
          <w:lang w:eastAsia="zh-CN"/>
          <w14:textFill>
            <w14:solidFill>
              <w14:schemeClr w14:val="tx1"/>
            </w14:solidFill>
          </w14:textFill>
        </w:rPr>
        <w:outlineLvl w:val="0"/>
      </w:pPr>
      <w:r>
        <w:rPr>
          <w:rFonts w:ascii="宋体" w:hAnsi="宋体" w:eastAsia="宋体" w:cs="宋体"/>
          <w:bCs/>
          <w:color w:val="000000" w:themeColor="text1"/>
          <w:position w:val="-10"/>
          <w:sz w:val="24"/>
          <w:szCs w:val="22"/>
          <w:lang w:eastAsia="zh-CN"/>
          <w14:textFill>
            <w14:solidFill>
              <w14:schemeClr w14:val="tx1"/>
            </w14:solidFill>
          </w14:textFill>
        </w:rPr>
      </w:r>
      <w:r/>
    </w:p>
    <w:p>
      <w:pPr>
        <w:spacing w:after="0" w:line="360" w:lineRule="auto"/>
        <w:rPr>
          <w:rFonts w:ascii="宋体" w:hAnsi="宋体" w:eastAsia="宋体" w:cs="宋体"/>
          <w:bCs/>
          <w:color w:val="000000" w:themeColor="text1"/>
          <w:position w:val="-10"/>
          <w:sz w:val="24"/>
          <w:szCs w:val="22"/>
          <w:lang w:eastAsia="zh-CN"/>
          <w14:textFill>
            <w14:solidFill>
              <w14:schemeClr w14:val="tx1"/>
            </w14:solidFill>
          </w14:textFill>
        </w:rPr>
        <w:outlineLvl w:val="0"/>
      </w:pPr>
      <w:r>
        <w:rPr>
          <w:rFonts w:ascii="宋体" w:hAnsi="宋体" w:eastAsia="宋体" w:cs="宋体"/>
          <w:bCs/>
          <w:color w:val="000000" w:themeColor="text1"/>
          <w:position w:val="-10"/>
          <w:sz w:val="24"/>
          <w:szCs w:val="22"/>
          <w:lang w:eastAsia="zh-CN"/>
          <w14:textFill>
            <w14:solidFill>
              <w14:schemeClr w14:val="tx1"/>
            </w14:solidFill>
          </w14:textFill>
        </w:rPr>
      </w:r>
      <w:r/>
    </w:p>
    <w:p>
      <w:pPr>
        <w:jc w:val="center"/>
        <w:keepNext/>
        <w:spacing w:after="0" w:line="360" w:lineRule="auto"/>
        <w:widowControl w:val="off"/>
        <w:rPr>
          <w:rFonts w:ascii="宋体" w:hAnsi="宋体" w:eastAsia="宋体" w:cs="宋体"/>
          <w:b/>
          <w:bCs/>
          <w:color w:val="000000" w:themeColor="text1"/>
          <w:sz w:val="44"/>
          <w:szCs w:val="44"/>
          <w:lang w:eastAsia="zh-CN"/>
          <w14:textFill>
            <w14:solidFill>
              <w14:schemeClr w14:val="tx1"/>
            </w14:solidFill>
          </w14:textFill>
        </w:rPr>
        <w:outlineLvl w:val="0"/>
      </w:pPr>
      <w:r>
        <w:rPr>
          <w:rFonts w:hint="eastAsia" w:ascii="宋体" w:hAnsi="宋体" w:eastAsia="宋体" w:cs="宋体"/>
          <w:b/>
          <w:bCs/>
          <w:color w:val="000000" w:themeColor="text1"/>
          <w:sz w:val="44"/>
          <w:szCs w:val="44"/>
          <w:lang w:eastAsia="zh-CN"/>
          <w14:textFill>
            <w14:solidFill>
              <w14:schemeClr w14:val="tx1"/>
            </w14:solidFill>
          </w14:textFill>
        </w:rPr>
        <w:t xml:space="preserve">第六章  投标文件参考格式</w:t>
      </w:r>
      <w:bookmarkEnd w:id="205"/>
      <w:r/>
      <w:r/>
    </w:p>
    <w:p>
      <w:pPr>
        <w:jc w:val="both"/>
        <w:spacing w:after="0" w:line="240" w:lineRule="auto"/>
        <w:widowControl w:val="off"/>
        <w:rPr>
          <w:rFonts w:ascii="Times New Roman" w:hAnsi="Times New Roman" w:eastAsia="黑体" w:cs="Times New Roman"/>
          <w:b/>
          <w:color w:val="000000" w:themeColor="text1"/>
          <w:sz w:val="32"/>
          <w:szCs w:val="24"/>
          <w:lang w:eastAsia="zh-CN"/>
          <w14:textFill>
            <w14:solidFill>
              <w14:schemeClr w14:val="tx1"/>
            </w14:solidFill>
          </w14:textFill>
        </w:rPr>
      </w:pPr>
      <w:r>
        <w:rPr>
          <w:rFonts w:hint="eastAsia" w:ascii="Times New Roman" w:hAnsi="Times New Roman" w:eastAsia="黑体" w:cs="Times New Roman"/>
          <w:b/>
          <w:color w:val="000000" w:themeColor="text1"/>
          <w:sz w:val="32"/>
          <w:szCs w:val="24"/>
          <w:lang w:eastAsia="zh-CN"/>
          <w14:textFill>
            <w14:solidFill>
              <w14:schemeClr w14:val="tx1"/>
            </w14:solidFill>
          </w14:textFill>
        </w:rPr>
        <w:t xml:space="preserve">一、投标格式</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评分索引表</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格式一：投标函</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格式二：开标一览表</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格式三：分项报价表</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格式四：参数偏离表</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格式五：技术/服务方案及承诺</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格式六：业绩表</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格式七：中小企业声明函</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格式八：其他声明函</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格式九：招标文件要求提供的其他材料或投标人认为需提供的材料</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格式十：法定代表人授权书</w:t>
      </w:r>
      <w:r/>
    </w:p>
    <w:p>
      <w:pPr>
        <w:jc w:val="both"/>
        <w:spacing w:after="0" w:line="500" w:lineRule="exact"/>
        <w:widowControl w:val="off"/>
        <w:rPr>
          <w:rFonts w:ascii="Times New Roman" w:hAnsi="Times New Roman" w:eastAsia="黑体" w:cs="Times New Roman"/>
          <w:b/>
          <w:color w:val="000000" w:themeColor="text1"/>
          <w:sz w:val="32"/>
          <w:szCs w:val="24"/>
          <w:lang w:eastAsia="zh-CN"/>
          <w14:textFill>
            <w14:solidFill>
              <w14:schemeClr w14:val="tx1"/>
            </w14:solidFill>
          </w14:textFill>
        </w:rPr>
      </w:pPr>
      <w:r>
        <w:rPr>
          <w:rFonts w:hint="eastAsia" w:ascii="Times New Roman" w:hAnsi="Times New Roman" w:eastAsia="黑体" w:cs="Times New Roman"/>
          <w:b/>
          <w:color w:val="000000" w:themeColor="text1"/>
          <w:sz w:val="32"/>
          <w:szCs w:val="24"/>
          <w:lang w:eastAsia="zh-CN"/>
          <w14:textFill>
            <w14:solidFill>
              <w14:schemeClr w14:val="tx1"/>
            </w14:solidFill>
          </w14:textFill>
        </w:rPr>
        <w:t xml:space="preserve">二</w:t>
      </w:r>
      <w:r>
        <w:rPr>
          <w:rFonts w:ascii="Times New Roman" w:hAnsi="Times New Roman" w:eastAsia="黑体" w:cs="Times New Roman"/>
          <w:b/>
          <w:color w:val="000000" w:themeColor="text1"/>
          <w:sz w:val="32"/>
          <w:szCs w:val="24"/>
          <w:lang w:eastAsia="zh-CN"/>
          <w14:textFill>
            <w14:solidFill>
              <w14:schemeClr w14:val="tx1"/>
            </w14:solidFill>
          </w14:textFill>
        </w:rPr>
        <w:t xml:space="preserve">、资格证明文件</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14:textFill>
            <w14:solidFill>
              <w14:schemeClr w14:val="tx1"/>
            </w14:solidFill>
          </w14:textFill>
        </w:rPr>
      </w:pPr>
      <w:r>
        <w:rPr>
          <w:rFonts w:ascii="宋体" w:hAnsi="宋体" w:eastAsia="宋体" w:cs="Times New Roman"/>
          <w:b/>
          <w:color w:val="000000" w:themeColor="text1"/>
          <w:position w:val="-10"/>
          <w:sz w:val="24"/>
          <w:szCs w:val="24"/>
          <w:lang w:val="zh-CN" w:eastAsia="zh-CN"/>
          <w14:textFill>
            <w14:solidFill>
              <w14:schemeClr w14:val="tx1"/>
            </w14:solidFill>
          </w14:textFill>
        </w:rPr>
      </w:r>
      <w:r/>
    </w:p>
    <w:p>
      <w:pPr>
        <w:jc w:val="both"/>
        <w:spacing w:after="0" w:line="240" w:lineRule="auto"/>
        <w:widowControl w:val="off"/>
        <w:rPr>
          <w:rFonts w:ascii="Times New Roman" w:hAnsi="Times New Roman" w:eastAsia="黑体" w:cs="Times New Roman"/>
          <w:b/>
          <w:color w:val="000000" w:themeColor="text1"/>
          <w:sz w:val="32"/>
          <w:szCs w:val="24"/>
          <w:lang w:eastAsia="zh-CN"/>
          <w14:textFill>
            <w14:solidFill>
              <w14:schemeClr w14:val="tx1"/>
            </w14:solidFill>
          </w14:textFill>
        </w:rPr>
      </w:pPr>
      <w:r>
        <w:rPr>
          <w:rFonts w:ascii="Times New Roman" w:hAnsi="Times New Roman" w:eastAsia="黑体" w:cs="Times New Roman"/>
          <w:b/>
          <w:color w:val="000000" w:themeColor="text1"/>
          <w:sz w:val="32"/>
          <w:szCs w:val="24"/>
          <w:lang w:eastAsia="zh-CN"/>
          <w14:textFill>
            <w14:solidFill>
              <w14:schemeClr w14:val="tx1"/>
            </w14:solidFill>
          </w14:textFill>
        </w:rPr>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br w:type="page" w:clear="all"/>
      </w:r>
      <w:r/>
    </w:p>
    <w:p>
      <w:pPr>
        <w:jc w:val="both"/>
        <w:spacing w:after="0" w:line="500" w:lineRule="exact"/>
        <w:widowControl w:val="off"/>
        <w:rPr>
          <w:rFonts w:ascii="Times New Roman" w:hAnsi="Times New Roman" w:eastAsia="黑体" w:cs="Times New Roman"/>
          <w:color w:val="000000" w:themeColor="text1"/>
          <w:sz w:val="4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格式一    </w:t>
      </w:r>
      <w:r/>
    </w:p>
    <w:p>
      <w:pPr>
        <w:jc w:val="center"/>
        <w:spacing w:after="0" w:line="500" w:lineRule="exact"/>
        <w:widowControl w:val="off"/>
        <w:rPr>
          <w:rFonts w:ascii="Times New Roman" w:hAnsi="Times New Roman" w:eastAsia="黑体" w:cs="Times New Roman"/>
          <w:color w:val="000000" w:themeColor="text1"/>
          <w:sz w:val="44"/>
          <w:szCs w:val="24"/>
          <w:lang w:eastAsia="zh-CN"/>
          <w14:textFill>
            <w14:solidFill>
              <w14:schemeClr w14:val="tx1"/>
            </w14:solidFill>
          </w14:textFill>
        </w:rPr>
      </w:pPr>
      <w:r>
        <w:rPr>
          <w:rFonts w:hint="eastAsia" w:ascii="Times New Roman" w:hAnsi="Times New Roman" w:eastAsia="黑体" w:cs="Times New Roman"/>
          <w:color w:val="000000" w:themeColor="text1"/>
          <w:sz w:val="44"/>
          <w:szCs w:val="24"/>
          <w:lang w:eastAsia="zh-CN"/>
          <w14:textFill>
            <w14:solidFill>
              <w14:schemeClr w14:val="tx1"/>
            </w14:solidFill>
          </w14:textFill>
        </w:rPr>
        <w:t xml:space="preserve">投标函</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致：江苏海外集团国际工程咨询有限公司</w:t>
      </w:r>
      <w:r/>
    </w:p>
    <w:p>
      <w:pPr>
        <w:ind w:firstLine="48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根据贵方为</w:t>
      </w:r>
      <w:r>
        <w:rPr>
          <w:rFonts w:hint="eastAsia" w:ascii="宋体" w:hAnsi="Times New Roman" w:eastAsia="宋体" w:cs="Times New Roman"/>
          <w:i/>
          <w:iCs/>
          <w:color w:val="000000" w:themeColor="text1"/>
          <w:sz w:val="24"/>
          <w:szCs w:val="24"/>
          <w:u w:val="single"/>
          <w:lang w:eastAsia="zh-CN"/>
          <w14:textFill>
            <w14:solidFill>
              <w14:schemeClr w14:val="tx1"/>
            </w14:solidFill>
          </w14:textFill>
        </w:rPr>
        <w:t xml:space="preserve">（项目名称）</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项目招标采购货物及服务的投标邀请</w:t>
      </w:r>
      <w:r>
        <w:rPr>
          <w:rFonts w:hint="eastAsia" w:ascii="宋体" w:hAnsi="Times New Roman" w:eastAsia="宋体" w:cs="Times New Roman"/>
          <w:i/>
          <w:iCs/>
          <w:color w:val="000000" w:themeColor="text1"/>
          <w:sz w:val="24"/>
          <w:szCs w:val="24"/>
          <w:u w:val="single"/>
          <w:lang w:eastAsia="zh-CN"/>
          <w14:textFill>
            <w14:solidFill>
              <w14:schemeClr w14:val="tx1"/>
            </w14:solidFill>
          </w14:textFill>
        </w:rPr>
        <w:t xml:space="preserve">（项目编号：项目代理编号：）</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，投标人代表</w:t>
      </w:r>
      <w:r>
        <w:rPr>
          <w:rFonts w:hint="eastAsia" w:ascii="宋体" w:hAnsi="Times New Roman" w:eastAsia="宋体" w:cs="Times New Roman"/>
          <w:i/>
          <w:iCs/>
          <w:color w:val="000000" w:themeColor="text1"/>
          <w:sz w:val="24"/>
          <w:szCs w:val="24"/>
          <w:u w:val="single"/>
          <w:lang w:eastAsia="zh-CN"/>
          <w14:textFill>
            <w14:solidFill>
              <w14:schemeClr w14:val="tx1"/>
            </w14:solidFill>
          </w14:textFill>
        </w:rPr>
        <w:t xml:space="preserve">（姓名、职务）</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经正式授权并代表投标人</w:t>
      </w:r>
      <w:r>
        <w:rPr>
          <w:rFonts w:hint="eastAsia" w:ascii="宋体" w:hAnsi="Times New Roman" w:eastAsia="宋体" w:cs="Times New Roman"/>
          <w:i/>
          <w:iCs/>
          <w:color w:val="000000" w:themeColor="text1"/>
          <w:sz w:val="24"/>
          <w:szCs w:val="24"/>
          <w:u w:val="single"/>
          <w:lang w:eastAsia="zh-CN"/>
          <w14:textFill>
            <w14:solidFill>
              <w14:schemeClr w14:val="tx1"/>
            </w14:solidFill>
          </w14:textFill>
        </w:rPr>
        <w:t xml:space="preserve">（投标人名称、地址）</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提交投标文件。</w:t>
      </w:r>
      <w:r/>
    </w:p>
    <w:p>
      <w:pPr>
        <w:ind w:firstLine="48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据此函，签字代表宣布同意如下：</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1、所附投标价格表中规定的应提交和交付的投标总价为</w:t>
      </w:r>
      <w:r>
        <w:rPr>
          <w:rFonts w:hint="eastAsia" w:ascii="宋体" w:hAnsi="Times New Roman" w:eastAsia="宋体" w:cs="Times New Roman"/>
          <w:i/>
          <w:iCs/>
          <w:color w:val="000000" w:themeColor="text1"/>
          <w:sz w:val="24"/>
          <w:szCs w:val="24"/>
          <w:u w:val="single"/>
          <w:lang w:eastAsia="zh-CN"/>
          <w14:textFill>
            <w14:solidFill>
              <w14:schemeClr w14:val="tx1"/>
            </w14:solidFill>
          </w14:textFill>
        </w:rPr>
        <w:t xml:space="preserve">（并用文字和数字表示的投标总价）</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2、投标人将按招标文件的规定履行合同责任和义务。</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3、投标人已详细审查全部招标文件，包括有关澄清和修改说明（如果有的话）。我们完全理解并同意放弃对这方面有不明及误解的权力。</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4、本投标有效期为自开标日起</w:t>
      </w:r>
      <w:r>
        <w:rPr>
          <w:rFonts w:ascii="宋体" w:hAnsi="Times New Roman" w:eastAsia="宋体" w:cs="Times New Roman"/>
          <w:color w:val="000000" w:themeColor="text1"/>
          <w:sz w:val="24"/>
          <w:szCs w:val="24"/>
          <w:u w:val="single"/>
          <w:lang w:eastAsia="zh-CN"/>
          <w14:textFill>
            <w14:solidFill>
              <w14:schemeClr w14:val="tx1"/>
            </w14:solidFill>
          </w14:textFill>
        </w:rPr>
        <w:t xml:space="preserve">90</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个日历日。在这期间，本投标文件将始终对我方具有约束力。如果中标，本次招标文件和本投标文件（含承诺书）将作为买卖合同的附件。</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5、我方愿意向采购人提供任何与本次招标有关的其他资料。</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6、我方愿意履行自己在投标文件中的全部承诺和责任。</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7、我方愿意遵守招标文件中对投标者的所有规定。</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8、我方承诺不以任何形式向评标委员会成员和参与评标的有关工作人员探听对投标文件的评审和比较、中标候选人的推荐情况以及与评标有关的其他情况。</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9、我方完全理解</w:t>
      </w:r>
      <w:r>
        <w:rPr>
          <w:rFonts w:hint="eastAsia" w:ascii="Times New Roman" w:hAnsi="Times New Roman" w:eastAsia="宋体" w:cs="Times New Roman"/>
          <w:bCs/>
          <w:color w:val="000000" w:themeColor="text1"/>
          <w:sz w:val="24"/>
          <w:szCs w:val="24"/>
          <w:lang w:eastAsia="zh-CN"/>
          <w14:textFill>
            <w14:solidFill>
              <w14:schemeClr w14:val="tx1"/>
            </w14:solidFill>
          </w14:textFill>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10、我方承诺，与采购人聘请的为此项目提供咨询服务的公司及任何附属机构均无关联，我方不是采购人的附属机构。</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11、投标人同意提供按照贵方可能要求的与其投标有关的一切数据或资料，完全理解贵方不一定接受最低价的投标或收到的任何投标。</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12、其他说明：</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13、与本投标有关的一切正式往来信函请寄：</w:t>
      </w:r>
      <w:r/>
    </w:p>
    <w:p>
      <w:pPr>
        <w:ind w:left="420"/>
        <w:jc w:val="both"/>
        <w:spacing w:after="0" w:line="44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r>
      <w:r/>
    </w:p>
    <w:p>
      <w:pPr>
        <w:ind w:left="420"/>
        <w:jc w:val="both"/>
        <w:spacing w:after="0" w:line="44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地址</w:t>
      </w:r>
      <w:r/>
    </w:p>
    <w:p>
      <w:pPr>
        <w:ind w:left="420"/>
        <w:jc w:val="both"/>
        <w:spacing w:after="0" w:line="44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电话电子函件</w:t>
      </w:r>
      <w:r/>
    </w:p>
    <w:p>
      <w:pPr>
        <w:ind w:left="420"/>
        <w:jc w:val="both"/>
        <w:spacing w:after="0" w:line="44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投标人代表（签字）</w:t>
      </w:r>
      <w:r/>
    </w:p>
    <w:p>
      <w:pPr>
        <w:ind w:left="420"/>
        <w:jc w:val="both"/>
        <w:spacing w:after="0" w:line="44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投标人名称（盖章）</w:t>
      </w:r>
      <w:r/>
    </w:p>
    <w:p>
      <w:pPr>
        <w:ind w:left="420"/>
        <w:jc w:val="both"/>
        <w:spacing w:after="0" w:line="44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日期</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r>
      <w:r/>
    </w:p>
    <w:p>
      <w:pPr>
        <w:ind w:right="-5"/>
        <w:jc w:val="both"/>
        <w:spacing w:after="0" w:line="500" w:lineRule="exact"/>
        <w:widowControl w:val="off"/>
        <w:rPr>
          <w:rFonts w:ascii="Times New Roman" w:hAnsi="Times New Roman" w:eastAsia="宋体" w:cs="Times New Roman"/>
          <w:color w:val="000000" w:themeColor="text1"/>
          <w:sz w:val="24"/>
          <w:szCs w:val="24"/>
          <w:lang w:eastAsia="zh-CN"/>
          <w14:textFill>
            <w14:solidFill>
              <w14:schemeClr w14:val="tx1"/>
            </w14:solidFill>
          </w14:textFill>
        </w:rPr>
      </w:pPr>
      <w:r>
        <w:rPr>
          <w:rFonts w:ascii="Times New Roman" w:hAnsi="Times New Roman" w:eastAsia="宋体" w:cs="Times New Roman"/>
          <w:color w:val="000000" w:themeColor="text1"/>
          <w:sz w:val="24"/>
          <w:szCs w:val="24"/>
          <w:lang w:eastAsia="zh-CN"/>
          <w14:textFill>
            <w14:solidFill>
              <w14:schemeClr w14:val="tx1"/>
            </w14:solidFill>
          </w14:textFill>
        </w:rPr>
        <w:br w:type="page" w:clear="all"/>
      </w: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格式二：</w:t>
      </w:r>
      <w:r>
        <w:rPr>
          <w:rFonts w:hint="eastAsia" w:ascii="Times New Roman" w:hAnsi="Times New Roman" w:eastAsia="宋体" w:cs="Times New Roman"/>
          <w:b/>
          <w:color w:val="000000" w:themeColor="text1"/>
          <w:sz w:val="24"/>
          <w:szCs w:val="24"/>
          <w:lang w:eastAsia="zh-CN"/>
          <w14:textFill>
            <w14:solidFill>
              <w14:schemeClr w14:val="tx1"/>
            </w14:solidFill>
          </w14:textFill>
        </w:rPr>
        <w:t xml:space="preserve">开标一览表</w:t>
      </w:r>
      <w:r/>
    </w:p>
    <w:p>
      <w:pPr>
        <w:jc w:val="both"/>
        <w:spacing w:after="0" w:line="400" w:lineRule="exact"/>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    </w:t>
      </w:r>
      <w:r/>
    </w:p>
    <w:p>
      <w:pPr>
        <w:ind w:left="521" w:right="-5" w:firstLine="4096"/>
        <w:jc w:val="both"/>
        <w:spacing w:after="0" w:line="240" w:lineRule="auto"/>
        <w:widowControl w:val="off"/>
        <w:rPr>
          <w:rFonts w:ascii="宋体" w:hAnsi="宋体" w:eastAsia="宋体" w:cs="Times New Roman"/>
          <w:b/>
          <w:color w:val="000000" w:themeColor="text1"/>
          <w:position w:val="-10"/>
          <w:sz w:val="24"/>
          <w:szCs w:val="20"/>
          <w:lang w:eastAsia="zh-CN"/>
          <w14:textFill>
            <w14:solidFill>
              <w14:schemeClr w14:val="tx1"/>
            </w14:solidFill>
          </w14:textFill>
        </w:rPr>
      </w:pPr>
      <w:r>
        <w:rPr>
          <w:rFonts w:ascii="宋体" w:hAnsi="宋体" w:eastAsia="宋体" w:cs="Times New Roman"/>
          <w:b/>
          <w:color w:val="000000" w:themeColor="text1"/>
          <w:position w:val="-10"/>
          <w:sz w:val="24"/>
          <w:szCs w:val="20"/>
          <w:lang w:eastAsia="zh-CN"/>
          <w14:textFill>
            <w14:solidFill>
              <w14:schemeClr w14:val="tx1"/>
            </w14:solidFill>
          </w14:textFill>
        </w:rPr>
      </w:r>
      <w:r/>
    </w:p>
    <w:tbl>
      <w:tblPr>
        <w:tblStyle w:val="934"/>
        <w:tblW w:w="9348" w:type="dxa"/>
        <w:tblInd w:w="0" w:type="dxa"/>
        <w:tblLayout w:type="fixed"/>
        <w:tblCellMar>
          <w:left w:w="30" w:type="dxa"/>
          <w:top w:w="0" w:type="dxa"/>
          <w:right w:w="30" w:type="dxa"/>
          <w:bottom w:w="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jc w:val="both"/>
              <w:spacing w:after="0" w:line="240" w:lineRule="auto"/>
              <w:widowControl w:val="off"/>
              <w:rPr>
                <w:rFonts w:ascii="宋体" w:hAnsi="Times New Roman" w:eastAsia="宋体" w:cs="Times New Roman"/>
                <w:b/>
                <w:color w:val="000000" w:themeColor="text1"/>
                <w:position w:val="-10"/>
                <w:sz w:val="24"/>
                <w:szCs w:val="20"/>
                <w:lang w:eastAsia="zh-CN"/>
                <w14:textFill>
                  <w14:solidFill>
                    <w14:schemeClr w14:val="tx1"/>
                  </w14:solidFill>
                </w14:textFill>
              </w:rPr>
            </w:pPr>
            <w:r/>
            <w:bookmarkStart w:id="206" w:name="_Hlk191310848"/>
            <w:r>
              <w:rPr>
                <w:rFonts w:hint="eastAsia" w:ascii="宋体" w:hAnsi="宋体" w:eastAsia="宋体" w:cs="Times New Roman"/>
                <w:color w:val="000000" w:themeColor="text1"/>
                <w:sz w:val="24"/>
                <w:szCs w:val="24"/>
                <w:lang w:eastAsia="zh-CN"/>
                <w14:textFill>
                  <w14:solidFill>
                    <w14:schemeClr w14:val="tx1"/>
                  </w14:solidFill>
                </w14:textFill>
              </w:rPr>
              <w:t xml:space="preserve">投标价：             XXXXXXXXX </w:t>
            </w:r>
            <w:bookmarkEnd w:id="206"/>
            <w:r/>
            <w:r/>
          </w:p>
        </w:tc>
      </w:tr>
    </w:tbl>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lang w:eastAsia="zh-CN"/>
          <w14:textFill>
            <w14:solidFill>
              <w14:schemeClr w14:val="tx1"/>
            </w14:solidFill>
          </w14:textFill>
        </w:rPr>
      </w:pPr>
      <w:r>
        <w:rPr>
          <w:rFonts w:ascii="宋体" w:hAnsi="宋体" w:eastAsia="宋体" w:cs="Times New Roman"/>
          <w:b/>
          <w:color w:val="000000" w:themeColor="text1"/>
          <w:position w:val="-10"/>
          <w:sz w:val="24"/>
          <w:szCs w:val="20"/>
          <w:lang w:eastAsia="zh-CN"/>
          <w14:textFill>
            <w14:solidFill>
              <w14:schemeClr w14:val="tx1"/>
            </w14:solidFill>
          </w14:textFill>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lang w:eastAsia="zh-CN"/>
          <w14:textFill>
            <w14:solidFill>
              <w14:schemeClr w14:val="tx1"/>
            </w14:solidFill>
          </w14:textFill>
        </w:rPr>
      </w:pPr>
      <w:r>
        <w:rPr>
          <w:rFonts w:ascii="宋体" w:hAnsi="宋体" w:eastAsia="宋体" w:cs="Times New Roman"/>
          <w:b/>
          <w:color w:val="000000" w:themeColor="text1"/>
          <w:position w:val="-10"/>
          <w:sz w:val="24"/>
          <w:szCs w:val="20"/>
          <w:lang w:eastAsia="zh-CN"/>
          <w14:textFill>
            <w14:solidFill>
              <w14:schemeClr w14:val="tx1"/>
            </w14:solidFill>
          </w14:textFill>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14:textFill>
            <w14:solidFill>
              <w14:schemeClr w14:val="tx1"/>
            </w14:solidFill>
          </w14:textFill>
        </w:rPr>
      </w:pPr>
      <w:r>
        <w:rPr>
          <w:rFonts w:hint="eastAsia" w:ascii="宋体" w:hAnsi="宋体" w:eastAsia="宋体" w:cs="Times New Roman"/>
          <w:b/>
          <w:color w:val="000000" w:themeColor="text1"/>
          <w:position w:val="-10"/>
          <w:sz w:val="24"/>
          <w:szCs w:val="20"/>
          <w14:textFill>
            <w14:solidFill>
              <w14:schemeClr w14:val="tx1"/>
            </w14:solidFill>
          </w14:textFill>
        </w:rPr>
        <w:t xml:space="preserve">注：</w:t>
      </w:r>
      <w:r/>
    </w:p>
    <w:p>
      <w:pPr>
        <w:numPr>
          <w:ilvl w:val="0"/>
          <w:numId w:val="30"/>
        </w:numPr>
        <w:jc w:val="both"/>
        <w:spacing w:after="0" w:line="240" w:lineRule="auto"/>
        <w:widowControl w:val="off"/>
        <w:rPr>
          <w:rFonts w:ascii="Calibri" w:hAnsi="宋体" w:eastAsia="宋体" w:cs="Times New Roman"/>
          <w:b/>
          <w:color w:val="000000" w:themeColor="text1"/>
          <w:sz w:val="24"/>
          <w:szCs w:val="24"/>
          <w:lang w:val="zh-CN" w:eastAsia="zh-CN" w:bidi="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Calibri" w:hAnsi="宋体" w:eastAsia="宋体"/>
          <w:b/>
          <w:color w:val="000000" w:themeColor="text1"/>
          <w:sz w:val="24"/>
          <w:szCs w:val="24"/>
          <w:lang w:eastAsia="zh-CN" w:bidi="en-US"/>
          <w14:textFill>
            <w14:solidFill>
              <w14:schemeClr w14:val="tx1"/>
            </w14:solidFill>
          </w14:textFill>
        </w:rPr>
        <w:t xml:space="preserve">投标人须充分考虑到</w:t>
      </w:r>
      <w:r>
        <w:rPr>
          <w:rFonts w:hint="eastAsia" w:ascii="Calibri" w:hAnsi="宋体" w:eastAsia="宋体" w:cs="Times New Roman"/>
          <w:b/>
          <w:color w:val="000000" w:themeColor="text1"/>
          <w:sz w:val="24"/>
          <w:szCs w:val="24"/>
          <w:lang w:val="zh-CN" w:eastAsia="zh-CN" w:bidi="en-US"/>
          <w14:textFill>
            <w14:solidFill>
              <w14:schemeClr w14:val="tx1"/>
            </w14:solidFill>
          </w14:textFill>
        </w:rPr>
        <w:t xml:space="preserve">投标报价应包括</w:t>
      </w:r>
      <w:r>
        <w:rPr>
          <w:rFonts w:hint="eastAsia" w:ascii="Calibri" w:hAnsi="宋体" w:eastAsia="宋体" w:cs="宋体"/>
          <w:b/>
          <w:color w:val="000000" w:themeColor="text1"/>
          <w:sz w:val="24"/>
          <w:szCs w:val="24"/>
          <w:lang w:val="zh-CN" w:eastAsia="zh-CN" w:bidi="en-US"/>
          <w14:textFill>
            <w14:solidFill>
              <w14:schemeClr w14:val="tx1"/>
            </w14:solidFill>
          </w14:textFill>
        </w:rPr>
        <w:t xml:space="preserve">完成本服务项目发生的所有含税费用、</w:t>
      </w:r>
      <w:r>
        <w:rPr>
          <w:rFonts w:hint="eastAsia" w:ascii="Calibri" w:hAnsi="宋体" w:eastAsia="宋体" w:cs="Times New Roman"/>
          <w:b/>
          <w:color w:val="000000" w:themeColor="text1"/>
          <w:sz w:val="24"/>
          <w:szCs w:val="24"/>
          <w:lang w:val="zh-CN" w:eastAsia="zh-CN" w:bidi="en-US"/>
          <w14:textFill>
            <w14:solidFill>
              <w14:schemeClr w14:val="tx1"/>
            </w14:solidFill>
          </w14:textFill>
        </w:rPr>
        <w:t xml:space="preserve">运输、人员费用、管理费用、装备费用、国家强制缴纳的各种社会保障资金等所有费用，以及供应商认为需要的其他费用等。</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14:textFill>
            <w14:solidFill>
              <w14:schemeClr w14:val="tx1"/>
            </w14:solidFill>
          </w14:textFill>
        </w:rPr>
      </w:pPr>
      <w:r>
        <w:rPr>
          <w:rFonts w:ascii="宋体" w:hAnsi="宋体" w:eastAsia="宋体" w:cs="Times New Roman"/>
          <w:color w:val="000000" w:themeColor="text1"/>
          <w:position w:val="-10"/>
          <w:sz w:val="24"/>
          <w:szCs w:val="20"/>
          <w:lang w:val="zh-CN" w:eastAsia="zh-CN"/>
          <w14:textFill>
            <w14:solidFill>
              <w14:schemeClr w14:val="tx1"/>
            </w14:solidFill>
          </w14:textFill>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14:textFill>
            <w14:solidFill>
              <w14:schemeClr w14:val="tx1"/>
            </w14:solidFill>
          </w14:textFill>
        </w:rPr>
      </w:pPr>
      <w:r>
        <w:rPr>
          <w:rFonts w:hint="eastAsia" w:ascii="宋体" w:hAnsi="宋体" w:eastAsia="宋体" w:cs="Times New Roman"/>
          <w:color w:val="000000" w:themeColor="text1"/>
          <w:position w:val="-10"/>
          <w:sz w:val="24"/>
          <w:szCs w:val="20"/>
          <w:lang w:val="zh-CN" w:eastAsia="zh-CN"/>
          <w14:textFill>
            <w14:solidFill>
              <w14:schemeClr w14:val="tx1"/>
            </w14:solidFill>
          </w14:textFill>
        </w:rPr>
        <w:t xml:space="preserve">2、本项目为电子标，报价表只能为一个价格。</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14:textFill>
            <w14:solidFill>
              <w14:schemeClr w14:val="tx1"/>
            </w14:solidFill>
          </w14:textFill>
        </w:rPr>
      </w:pPr>
      <w:r>
        <w:rPr>
          <w:rFonts w:ascii="宋体" w:hAnsi="宋体" w:eastAsia="宋体" w:cs="Times New Roman"/>
          <w:color w:val="000000" w:themeColor="text1"/>
          <w:position w:val="-10"/>
          <w:sz w:val="24"/>
          <w:szCs w:val="20"/>
          <w:lang w:val="zh-CN" w:eastAsia="zh-CN"/>
          <w14:textFill>
            <w14:solidFill>
              <w14:schemeClr w14:val="tx1"/>
            </w14:solidFill>
          </w14:textFill>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14:textFill>
            <w14:solidFill>
              <w14:schemeClr w14:val="tx1"/>
            </w14:solidFill>
          </w14:textFill>
        </w:rPr>
      </w:pPr>
      <w:r>
        <w:rPr>
          <w:rFonts w:ascii="宋体" w:hAnsi="宋体" w:eastAsia="宋体" w:cs="Times New Roman"/>
          <w:color w:val="000000" w:themeColor="text1"/>
          <w:position w:val="-10"/>
          <w:sz w:val="24"/>
          <w:szCs w:val="20"/>
          <w:lang w:val="zh-CN" w:eastAsia="zh-CN"/>
          <w14:textFill>
            <w14:solidFill>
              <w14:schemeClr w14:val="tx1"/>
            </w14:solidFill>
          </w14:textFill>
        </w:rPr>
      </w:r>
      <w:r/>
    </w:p>
    <w:p>
      <w:pPr>
        <w:ind w:firstLine="480"/>
        <w:jc w:val="both"/>
        <w:spacing w:after="0" w:line="240" w:lineRule="auto"/>
        <w:widowControl w:val="off"/>
        <w:rPr>
          <w:rFonts w:ascii="宋体" w:hAnsi="宋体" w:eastAsia="宋体" w:cs="Times New Roman"/>
          <w:color w:val="000000" w:themeColor="text1"/>
          <w:position w:val="-10"/>
          <w:sz w:val="24"/>
          <w:szCs w:val="20"/>
          <w:lang w:val="zh-CN" w:eastAsia="zh-CN"/>
          <w14:textFill>
            <w14:solidFill>
              <w14:schemeClr w14:val="tx1"/>
            </w14:solidFill>
          </w14:textFill>
        </w:rPr>
      </w:pPr>
      <w:r>
        <w:rPr>
          <w:rFonts w:ascii="宋体" w:hAnsi="宋体" w:eastAsia="宋体" w:cs="Times New Roman"/>
          <w:color w:val="000000" w:themeColor="text1"/>
          <w:position w:val="-10"/>
          <w:sz w:val="24"/>
          <w:szCs w:val="20"/>
          <w:lang w:val="zh-CN" w:eastAsia="zh-CN"/>
          <w14:textFill>
            <w14:solidFill>
              <w14:schemeClr w14:val="tx1"/>
            </w14:solidFill>
          </w14:textFill>
        </w:rPr>
      </w:r>
      <w:r/>
    </w:p>
    <w:p>
      <w:pPr>
        <w:jc w:val="center"/>
        <w:spacing w:line="400" w:lineRule="exact"/>
        <w:rPr>
          <w:bCs/>
          <w:color w:val="000000" w:themeColor="text1"/>
          <w:lang w:eastAsia="zh-CN"/>
          <w14:textFill>
            <w14:solidFill>
              <w14:schemeClr w14:val="tx1"/>
            </w14:solidFill>
          </w14:textFill>
        </w:rPr>
      </w:pPr>
      <w:r>
        <w:rPr>
          <w:rFonts w:ascii="宋体" w:hAnsi="宋体" w:eastAsia="宋体" w:cs="Times New Roman"/>
          <w:color w:val="000000" w:themeColor="text1"/>
          <w:position w:val="-10"/>
          <w:sz w:val="24"/>
          <w:szCs w:val="20"/>
          <w:lang w:val="zh-CN" w:eastAsia="zh-CN"/>
          <w14:textFill>
            <w14:solidFill>
              <w14:schemeClr w14:val="tx1"/>
            </w14:solidFill>
          </w14:textFill>
        </w:rPr>
        <w:br w:type="page" w:clear="all"/>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格式三：                 </w:t>
      </w:r>
      <w:r>
        <w:rPr>
          <w:rFonts w:hint="eastAsia" w:ascii="宋体" w:hAnsi="宋体" w:eastAsia="宋体" w:cs="宋体"/>
          <w:bCs/>
          <w:color w:val="000000" w:themeColor="text1"/>
          <w:lang w:eastAsia="zh-CN"/>
          <w14:textFill>
            <w14:solidFill>
              <w14:schemeClr w14:val="tx1"/>
            </w14:solidFill>
          </w14:textFill>
        </w:rPr>
        <w:t xml:space="preserve">报价明细表</w:t>
      </w:r>
      <w:r>
        <w:rPr>
          <w:rFonts w:hint="eastAsia"/>
          <w:bCs/>
          <w:color w:val="000000" w:themeColor="text1"/>
          <w:lang w:eastAsia="zh-CN"/>
          <w14:textFill>
            <w14:solidFill>
              <w14:schemeClr w14:val="tx1"/>
            </w14:solidFill>
          </w14:textFill>
        </w:rPr>
        <w:t xml:space="preserve">1</w:t>
      </w:r>
      <w:r/>
    </w:p>
    <w:p>
      <w:pPr>
        <w:spacing w:line="400" w:lineRule="exact"/>
        <w:rPr>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项目名称：</w:t>
      </w:r>
      <w:r/>
    </w:p>
    <w:p>
      <w:pPr>
        <w:spacing w:line="400" w:lineRule="exact"/>
        <w:rPr>
          <w:rFonts w:hAnsi="宋体"/>
          <w:b/>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项目编号：</w:t>
      </w:r>
      <w:r>
        <w:rPr>
          <w:rFonts w:hint="eastAsia"/>
          <w:bCs/>
          <w:color w:val="000000" w:themeColor="text1"/>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项目代理编号：</w:t>
      </w:r>
      <w:r>
        <w:rPr>
          <w:rFonts w:hint="eastAsia" w:hAnsi="宋体"/>
          <w:color w:val="000000" w:themeColor="text1"/>
          <w:lang w:eastAsia="zh-CN"/>
          <w14:textFill>
            <w14:solidFill>
              <w14:schemeClr w14:val="tx1"/>
            </w14:solidFill>
          </w14:textFill>
        </w:rPr>
        <w:t xml:space="preserve">                   </w:t>
      </w:r>
      <w:r/>
    </w:p>
    <w:tbl>
      <w:tblPr>
        <w:tblStyle w:val="934"/>
        <w:tblW w:w="8735" w:type="dxa"/>
        <w:tblInd w:w="0" w:type="dxa"/>
        <w:tblLayout w:type="fixed"/>
        <w:tblCellMar>
          <w:left w:w="30" w:type="dxa"/>
          <w:top w:w="0" w:type="dxa"/>
          <w:right w:w="30" w:type="dxa"/>
          <w:bottom w:w="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color w:val="000000" w:themeColor="text1"/>
                <w14:textFill>
                  <w14:solidFill>
                    <w14:schemeClr w14:val="tx1"/>
                  </w14:solidFill>
                </w14:textFill>
              </w:rPr>
            </w:pPr>
            <w:r>
              <w:rPr>
                <w:rFonts w:hAnsi="宋体"/>
                <w:b/>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color w:val="000000" w:themeColor="text1"/>
                <w14:textFill>
                  <w14:solidFill>
                    <w14:schemeClr w14:val="tx1"/>
                  </w14:solidFill>
                </w14:textFill>
              </w:rPr>
            </w:pPr>
            <w:r>
              <w:rPr>
                <w:rFonts w:hAnsi="宋体"/>
                <w:b/>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color w:val="000000" w:themeColor="text1"/>
                <w14:textFill>
                  <w14:solidFill>
                    <w14:schemeClr w14:val="tx1"/>
                  </w14:solidFill>
                </w14:textFill>
              </w:rPr>
            </w:pPr>
            <w:r>
              <w:rPr>
                <w:rFonts w:hAnsi="宋体"/>
                <w:b/>
                <w:color w:val="000000" w:themeColor="text1"/>
                <w14:textFill>
                  <w14:solidFill>
                    <w14:schemeClr w14:val="tx1"/>
                  </w14:solidFill>
                </w14:textFill>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交货期：</w:t>
            </w:r>
            <w:r>
              <w:rPr>
                <w:rFonts w:hint="eastAsia" w:hAnsi="宋体" w:cs="宋体"/>
                <w:color w:val="000000" w:themeColor="text1"/>
                <w14:textFill>
                  <w14:solidFill>
                    <w14:schemeClr w14:val="tx1"/>
                  </w14:solidFill>
                </w14:textFill>
              </w:rPr>
              <w:t xml:space="preserve">XXXX</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优惠条件：（如果有的话）</w:t>
            </w:r>
            <w:r/>
          </w:p>
        </w:tc>
      </w:tr>
    </w:tbl>
    <w:p>
      <w:pPr>
        <w:ind w:left="595" w:right="-5" w:firstLine="4080"/>
        <w:rPr>
          <w:rFonts w:hAnsi="宋体"/>
          <w:b/>
          <w:color w:val="000000" w:themeColor="text1"/>
          <w:lang w:eastAsia="zh-CN"/>
          <w14:textFill>
            <w14:solidFill>
              <w14:schemeClr w14:val="tx1"/>
            </w14:solidFill>
          </w14:textFill>
        </w:rPr>
      </w:pPr>
      <w:r>
        <w:rPr>
          <w:rFonts w:hAnsi="宋体"/>
          <w:b/>
          <w:color w:val="000000" w:themeColor="text1"/>
          <w:lang w:eastAsia="zh-CN"/>
          <w14:textFill>
            <w14:solidFill>
              <w14:schemeClr w14:val="tx1"/>
            </w14:solidFill>
          </w14:textFill>
        </w:rPr>
      </w:r>
      <w:r/>
    </w:p>
    <w:p>
      <w:pPr>
        <w:ind w:left="595" w:right="-5" w:firstLine="4080"/>
        <w:jc w:val="right"/>
        <w:rPr>
          <w:rFonts w:hAnsi="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投标单位（盖章）：</w:t>
      </w:r>
      <w:r/>
    </w:p>
    <w:p>
      <w:pPr>
        <w:jc w:val="right"/>
        <w:spacing w:line="500" w:lineRule="exact"/>
        <w:rPr>
          <w:b/>
          <w:color w:val="000000" w:themeColor="text1"/>
          <w:u w:val="single"/>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投标人法定代表人或其委托人签字：</w:t>
      </w:r>
      <w:r/>
    </w:p>
    <w:p>
      <w:pPr>
        <w:jc w:val="right"/>
        <w:rPr>
          <w:rFonts w:hAnsi="宋体"/>
          <w:b/>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ab/>
      </w:r>
      <w:r>
        <w:rPr>
          <w:rFonts w:hint="eastAsia" w:ascii="宋体" w:hAnsi="宋体" w:eastAsia="宋体" w:cs="宋体"/>
          <w:color w:val="000000" w:themeColor="text1"/>
          <w:lang w:eastAsia="zh-CN"/>
          <w14:textFill>
            <w14:solidFill>
              <w14:schemeClr w14:val="tx1"/>
            </w14:solidFill>
          </w14:textFill>
        </w:rPr>
        <w:t xml:space="preserve">日期：</w:t>
      </w:r>
      <w:r>
        <w:rPr>
          <w:rFonts w:hint="eastAsia" w:hAnsi="宋体"/>
          <w:color w:val="000000" w:themeColor="text1"/>
          <w:lang w:eastAsia="zh-CN"/>
          <w14:textFill>
            <w14:solidFill>
              <w14:schemeClr w14:val="tx1"/>
            </w14:solidFill>
          </w14:textFill>
        </w:rPr>
        <w:t xml:space="preserve">    </w:t>
      </w:r>
      <w:r/>
    </w:p>
    <w:p>
      <w:pPr>
        <w:ind w:left="840" w:hanging="840"/>
        <w:tabs>
          <w:tab w:val="left" w:pos="840" w:leader="none"/>
        </w:tabs>
        <w:rPr>
          <w:rFonts w:hAnsi="宋体"/>
          <w:b/>
          <w:color w:val="000000" w:themeColor="text1"/>
          <w:lang w:eastAsia="zh-CN"/>
          <w14:textFill>
            <w14:solidFill>
              <w14:schemeClr w14:val="tx1"/>
            </w14:solidFill>
          </w14:textFill>
        </w:rPr>
      </w:pPr>
      <w:r>
        <w:rPr>
          <w:rFonts w:hAnsi="宋体"/>
          <w:b/>
          <w:color w:val="000000" w:themeColor="text1"/>
          <w:lang w:eastAsia="zh-CN"/>
          <w14:textFill>
            <w14:solidFill>
              <w14:schemeClr w14:val="tx1"/>
            </w14:solidFill>
          </w14:textFill>
        </w:rPr>
      </w:r>
      <w:r/>
    </w:p>
    <w:p>
      <w:pPr>
        <w:ind w:left="840" w:hanging="840"/>
        <w:tabs>
          <w:tab w:val="left" w:pos="840" w:leader="none"/>
        </w:tabs>
        <w:rPr>
          <w:rFonts w:hAnsi="宋体"/>
          <w:b/>
          <w:color w:val="000000" w:themeColor="text1"/>
          <w:lang w:eastAsia="zh-CN"/>
          <w14:textFill>
            <w14:solidFill>
              <w14:schemeClr w14:val="tx1"/>
            </w14:solidFill>
          </w14:textFill>
        </w:rPr>
      </w:pPr>
      <w:r>
        <w:rPr>
          <w:rFonts w:hAnsi="宋体"/>
          <w:b/>
          <w:color w:val="000000" w:themeColor="text1"/>
          <w:lang w:eastAsia="zh-CN"/>
          <w14:textFill>
            <w14:solidFill>
              <w14:schemeClr w14:val="tx1"/>
            </w14:solidFill>
          </w14:textFill>
        </w:rPr>
      </w:r>
      <w:r/>
    </w:p>
    <w:p>
      <w:pPr>
        <w:ind w:left="840" w:hanging="840"/>
        <w:tabs>
          <w:tab w:val="left" w:pos="840" w:leader="none"/>
        </w:tabs>
        <w:rPr>
          <w:rFonts w:hAnsi="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注：</w:t>
      </w:r>
      <w:r>
        <w:rPr>
          <w:rFonts w:hint="eastAsia" w:hAnsi="宋体"/>
          <w:color w:val="000000" w:themeColor="text1"/>
          <w:lang w:eastAsia="zh-CN"/>
          <w14:textFill>
            <w14:solidFill>
              <w14:schemeClr w14:val="tx1"/>
            </w14:solidFill>
          </w14:textFill>
        </w:rPr>
        <w:t xml:space="preserve">1</w:t>
      </w:r>
      <w:r>
        <w:rPr>
          <w:rFonts w:hint="eastAsia" w:ascii="宋体" w:hAnsi="宋体" w:eastAsia="宋体" w:cs="宋体"/>
          <w:color w:val="000000" w:themeColor="text1"/>
          <w:lang w:eastAsia="zh-CN"/>
          <w14:textFill>
            <w14:solidFill>
              <w14:schemeClr w14:val="tx1"/>
            </w14:solidFill>
          </w14:textFill>
        </w:rPr>
        <w:t xml:space="preserve">、此表的投标总价中已包含投标人完成本招标项目的一切费用包括税费；</w:t>
      </w:r>
      <w:r/>
    </w:p>
    <w:p>
      <w:pPr>
        <w:rPr>
          <w:b/>
          <w:color w:val="000000" w:themeColor="text1"/>
          <w:lang w:eastAsia="zh-CN"/>
          <w14:textFill>
            <w14:solidFill>
              <w14:schemeClr w14:val="tx1"/>
            </w14:solidFill>
          </w14:textFill>
        </w:rPr>
      </w:pPr>
      <w:r>
        <w:rPr>
          <w:b/>
          <w:color w:val="000000" w:themeColor="text1"/>
          <w:lang w:eastAsia="zh-CN"/>
          <w14:textFill>
            <w14:solidFill>
              <w14:schemeClr w14:val="tx1"/>
            </w14:solidFill>
          </w14:textFill>
        </w:rPr>
      </w:r>
      <w:r/>
    </w:p>
    <w:p>
      <w:pPr>
        <w:pStyle w:val="939"/>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spacing w:line="400" w:lineRule="exact"/>
        <w:rPr>
          <w:b/>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br w:type="page" w:clear="all"/>
      </w:r>
      <w:r>
        <w:rPr>
          <w:rFonts w:hint="eastAsia"/>
          <w:color w:val="000000" w:themeColor="text1"/>
          <w:lang w:eastAsia="zh-CN"/>
          <w14:textFill>
            <w14:solidFill>
              <w14:schemeClr w14:val="tx1"/>
            </w14:solidFill>
          </w14:textFill>
        </w:rPr>
        <w:t xml:space="preserve">                 </w:t>
      </w:r>
      <w:r>
        <w:rPr>
          <w:rFonts w:hint="eastAsia" w:ascii="宋体" w:hAnsi="宋体" w:eastAsia="宋体" w:cs="宋体"/>
          <w:bCs/>
          <w:color w:val="000000" w:themeColor="text1"/>
          <w:lang w:eastAsia="zh-CN"/>
          <w14:textFill>
            <w14:solidFill>
              <w14:schemeClr w14:val="tx1"/>
            </w14:solidFill>
          </w14:textFill>
        </w:rPr>
        <w:t xml:space="preserve">报价明细表（分项报价表）</w:t>
      </w:r>
      <w:r>
        <w:rPr>
          <w:rFonts w:hint="eastAsia"/>
          <w:bCs/>
          <w:color w:val="000000" w:themeColor="text1"/>
          <w:lang w:eastAsia="zh-CN"/>
          <w14:textFill>
            <w14:solidFill>
              <w14:schemeClr w14:val="tx1"/>
            </w14:solidFill>
          </w14:textFill>
        </w:rPr>
        <w:t xml:space="preserve">2</w:t>
      </w:r>
      <w:r/>
    </w:p>
    <w:p>
      <w:pPr>
        <w:spacing w:line="400" w:lineRule="exact"/>
        <w:rPr>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项目名称：</w:t>
      </w:r>
      <w:r/>
    </w:p>
    <w:p>
      <w:pPr>
        <w:spacing w:line="400" w:lineRule="exact"/>
        <w:rPr>
          <w:b/>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项目编号：</w:t>
      </w:r>
      <w:r/>
    </w:p>
    <w:p>
      <w:pPr>
        <w:spacing w:line="400" w:lineRule="exact"/>
        <w:rPr>
          <w:rFonts w:hAnsi="宋体"/>
          <w:b/>
          <w:bCs/>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项目代理编号：</w:t>
      </w:r>
      <w:r>
        <w:rPr>
          <w:rFonts w:hint="eastAsia" w:hAnsi="宋体"/>
          <w:color w:val="000000" w:themeColor="text1"/>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包号：</w:t>
      </w:r>
      <w:r>
        <w:rPr>
          <w:rFonts w:hint="eastAsia" w:hAnsi="宋体"/>
          <w:color w:val="000000" w:themeColor="text1"/>
          <w:lang w:eastAsia="zh-CN"/>
          <w14:textFill>
            <w14:solidFill>
              <w14:schemeClr w14:val="tx1"/>
            </w14:solidFill>
          </w14:textFill>
        </w:rPr>
        <w:t xml:space="preserve">          </w:t>
      </w:r>
      <w:r>
        <w:rPr>
          <w:rFonts w:hint="eastAsia" w:ascii="宋体" w:hAnsi="宋体" w:eastAsia="宋体" w:cs="宋体"/>
          <w:bCs/>
          <w:color w:val="000000" w:themeColor="text1"/>
          <w:lang w:eastAsia="zh-CN"/>
          <w14:textFill>
            <w14:solidFill>
              <w14:schemeClr w14:val="tx1"/>
            </w14:solidFill>
          </w14:textFill>
        </w:rPr>
        <w:t xml:space="preserve">金额单位：人民币</w:t>
      </w:r>
      <w:r/>
    </w:p>
    <w:p>
      <w:pPr>
        <w:pStyle w:val="939"/>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tbl>
      <w:tblPr>
        <w:tblStyle w:val="934"/>
        <w:tblW w:w="10241"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制造商</w:t>
            </w:r>
            <w:r>
              <w:rPr>
                <w:rFonts w:hint="eastAsia"/>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本采购包中提供的符合本国产品标准的产品成本之和占该采购包提供的全部产品成本之和的比例为</w:t>
            </w:r>
            <w:r>
              <w:rPr>
                <w:rFonts w:hint="eastAsia"/>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eastAsia="zh-CN"/>
                <w14:textFill>
                  <w14:solidFill>
                    <w14:schemeClr w14:val="tx1"/>
                  </w14:solidFill>
                </w14:textFill>
              </w:rPr>
              <w:t xml:space="preserve">。</w:t>
            </w:r>
            <w:r/>
          </w:p>
        </w:tc>
      </w:tr>
    </w:tbl>
    <w:p>
      <w:pPr>
        <w:spacing w:line="500" w:lineRule="exact"/>
        <w:rPr>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投标人名称（加盖公章）：</w:t>
      </w:r>
      <w:r/>
    </w:p>
    <w:p>
      <w:pPr>
        <w:spacing w:line="500" w:lineRule="exact"/>
        <w:rPr>
          <w:b/>
          <w:color w:val="000000" w:themeColor="text1"/>
          <w:u w:val="single"/>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投标人法定代表人或其委托人签字：</w:t>
      </w:r>
      <w:r/>
    </w:p>
    <w:p>
      <w:pPr>
        <w:spacing w:line="500" w:lineRule="exact"/>
        <w:rPr>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日期：</w:t>
      </w:r>
      <w:r>
        <w:rPr>
          <w:rFonts w:hint="eastAsia"/>
          <w:color w:val="000000" w:themeColor="text1"/>
          <w:lang w:eastAsia="zh-CN"/>
          <w14:textFill>
            <w14:solidFill>
              <w14:schemeClr w14:val="tx1"/>
            </w14:solidFill>
          </w14:textFill>
        </w:rPr>
        <w:t xml:space="preserve">     </w:t>
      </w:r>
      <w:r/>
    </w:p>
    <w:p>
      <w:pPr>
        <w:spacing w:after="120" w:line="300" w:lineRule="auto"/>
        <w:tabs>
          <w:tab w:val="left" w:pos="840" w:leader="none"/>
        </w:tabs>
        <w:rPr>
          <w:rFonts w:hAnsi="宋体" w:cs="宋体"/>
          <w:b/>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注：</w:t>
      </w:r>
      <w:r>
        <w:rPr>
          <w:rFonts w:hint="eastAsia" w:hAnsi="宋体" w:cs="宋体"/>
          <w:bCs/>
          <w:color w:val="000000" w:themeColor="text1"/>
          <w:lang w:eastAsia="zh-CN"/>
          <w14:textFill>
            <w14:solidFill>
              <w14:schemeClr w14:val="tx1"/>
            </w14:solidFill>
          </w14:textFill>
        </w:rPr>
        <w:t xml:space="preserve">1</w:t>
      </w:r>
      <w:r>
        <w:rPr>
          <w:rFonts w:hint="eastAsia" w:ascii="宋体" w:hAnsi="宋体" w:eastAsia="宋体" w:cs="宋体"/>
          <w:bCs/>
          <w:color w:val="000000" w:themeColor="text1"/>
          <w:lang w:eastAsia="zh-CN"/>
          <w14:textFill>
            <w14:solidFill>
              <w14:schemeClr w14:val="tx1"/>
            </w14:solidFill>
          </w14:textFill>
        </w:rPr>
        <w:t xml:space="preserve">、</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分项报价表</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中</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合计</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金额应当与</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开标一览表</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中</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投标总价</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金额一致。</w:t>
      </w:r>
      <w:r/>
    </w:p>
    <w:p>
      <w:pPr>
        <w:spacing w:after="120" w:line="300" w:lineRule="auto"/>
        <w:tabs>
          <w:tab w:val="left" w:pos="840" w:leader="none"/>
        </w:tabs>
        <w:rPr>
          <w:rFonts w:hAnsi="宋体"/>
          <w:b/>
          <w:color w:val="000000" w:themeColor="text1"/>
          <w:lang w:eastAsia="zh-CN"/>
          <w14:textFill>
            <w14:solidFill>
              <w14:schemeClr w14:val="tx1"/>
            </w14:solidFill>
          </w14:textFill>
        </w:rPr>
      </w:pPr>
      <w:r>
        <w:rPr>
          <w:rFonts w:hint="eastAsia" w:hAnsi="宋体" w:cs="宋体"/>
          <w:color w:val="000000" w:themeColor="text1"/>
          <w:lang w:eastAsia="zh-CN"/>
          <w14:textFill>
            <w14:solidFill>
              <w14:schemeClr w14:val="tx1"/>
            </w14:solidFill>
          </w14:textFill>
        </w:rPr>
        <w:t xml:space="preserve">2</w:t>
      </w:r>
      <w:r>
        <w:rPr>
          <w:rFonts w:hint="eastAsia" w:ascii="宋体" w:hAnsi="宋体" w:eastAsia="宋体" w:cs="宋体"/>
          <w:color w:val="000000" w:themeColor="text1"/>
          <w:lang w:eastAsia="zh-CN"/>
          <w14:textFill>
            <w14:solidFill>
              <w14:schemeClr w14:val="tx1"/>
            </w14:solidFill>
          </w14:textFill>
        </w:rPr>
        <w:t xml:space="preserve">、涉及小型、微型、节能产品、环境标志等享受政府采购扶持政策的项目，需在备注中分别明确注明。</w:t>
      </w:r>
      <w:r/>
    </w:p>
    <w:p>
      <w:pPr>
        <w:spacing w:line="500" w:lineRule="atLeast"/>
        <w:widowControl w:val="off"/>
        <w:rPr>
          <w:rFonts w:ascii="宋体" w:hAnsi="宋体" w:eastAsia="宋体" w:cs="Times New Roman"/>
          <w:b/>
          <w:color w:val="000000" w:themeColor="text1"/>
          <w:position w:val="-10"/>
          <w:lang w:val="zh-CN"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w:t>
      </w:r>
      <w:r>
        <w:rPr>
          <w:rFonts w:hint="eastAsia" w:ascii="宋体" w:hAnsi="宋体" w:eastAsia="宋体" w:cs="宋体"/>
          <w:color w:val="000000" w:themeColor="text1"/>
          <w:lang w:eastAsia="zh-CN"/>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w:t>
      </w:r>
      <w:r>
        <w:rPr>
          <w:rFonts w:hint="eastAsia"/>
          <w:color w:val="000000" w:themeColor="text1"/>
          <w:lang w:eastAsia="zh-CN"/>
          <w14:textFill>
            <w14:solidFill>
              <w14:schemeClr w14:val="tx1"/>
            </w14:solidFill>
          </w14:textFill>
        </w:rPr>
        <w:t xml:space="preserve">80%</w:t>
      </w:r>
      <w:r>
        <w:rPr>
          <w:rFonts w:hint="eastAsia" w:ascii="宋体" w:hAnsi="宋体" w:eastAsia="宋体" w:cs="宋体"/>
          <w:color w:val="000000" w:themeColor="text1"/>
          <w:lang w:eastAsia="zh-CN"/>
          <w14:textFill>
            <w14:solidFill>
              <w14:schemeClr w14:val="tx1"/>
            </w14:solidFill>
          </w14:textFill>
        </w:rPr>
        <w:t xml:space="preserve">的，将不享受本国产品价格评审优惠。</w:t>
      </w:r>
      <w:r/>
    </w:p>
    <w:p>
      <w:pPr>
        <w:jc w:val="both"/>
        <w:spacing w:after="0" w:line="400" w:lineRule="exact"/>
        <w:widowControl w:val="off"/>
        <w:rPr>
          <w:rFonts w:ascii="宋体" w:hAnsi="宋体" w:eastAsia="宋体" w:cs="Times New Roman"/>
          <w:b/>
          <w:color w:val="000000" w:themeColor="text1"/>
          <w:position w:val="-10"/>
          <w:lang w:val="zh-CN" w:eastAsia="zh-CN"/>
          <w14:textFill>
            <w14:solidFill>
              <w14:schemeClr w14:val="tx1"/>
            </w14:solidFill>
          </w14:textFill>
        </w:rPr>
      </w:pPr>
      <w:r>
        <w:rPr>
          <w:rFonts w:ascii="宋体" w:hAnsi="宋体" w:eastAsia="宋体" w:cs="Times New Roman"/>
          <w:b/>
          <w:color w:val="000000" w:themeColor="text1"/>
          <w:position w:val="-10"/>
          <w:lang w:val="zh-CN" w:eastAsia="zh-CN"/>
          <w14:textFill>
            <w14:solidFill>
              <w14:schemeClr w14:val="tx1"/>
            </w14:solidFill>
          </w14:textFill>
        </w:rPr>
      </w:r>
      <w:r/>
    </w:p>
    <w:p>
      <w:pPr>
        <w:jc w:val="both"/>
        <w:spacing w:after="0" w:line="400" w:lineRule="exact"/>
        <w:widowControl w:val="off"/>
        <w:rPr>
          <w:rFonts w:ascii="宋体" w:hAnsi="宋体" w:eastAsia="宋体" w:cs="Times New Roman"/>
          <w:b/>
          <w:color w:val="000000" w:themeColor="text1"/>
          <w:position w:val="-10"/>
          <w:lang w:val="zh-CN" w:eastAsia="zh-CN"/>
          <w14:textFill>
            <w14:solidFill>
              <w14:schemeClr w14:val="tx1"/>
            </w14:solidFill>
          </w14:textFill>
        </w:rPr>
      </w:pPr>
      <w:r>
        <w:rPr>
          <w:rFonts w:ascii="宋体" w:hAnsi="宋体" w:eastAsia="宋体" w:cs="Times New Roman"/>
          <w:b/>
          <w:color w:val="000000" w:themeColor="text1"/>
          <w:position w:val="-10"/>
          <w:lang w:val="zh-CN" w:eastAsia="zh-CN"/>
          <w14:textFill>
            <w14:solidFill>
              <w14:schemeClr w14:val="tx1"/>
            </w14:solidFill>
          </w14:textFill>
        </w:rPr>
      </w:r>
      <w:r/>
    </w:p>
    <w:p>
      <w:pPr>
        <w:jc w:val="both"/>
        <w:spacing w:after="12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格式四：参数偏离表（针对招标文件</w:t>
      </w:r>
      <w:r>
        <w:rPr>
          <w:rFonts w:hint="eastAsia" w:ascii="宋体" w:hAnsi="Times New Roman" w:eastAsia="宋体" w:cs="Times New Roman"/>
          <w:b/>
          <w:bCs/>
          <w:color w:val="000000" w:themeColor="text1"/>
          <w:sz w:val="24"/>
          <w:szCs w:val="24"/>
          <w:u w:val="single"/>
          <w:lang w:eastAsia="zh-CN"/>
          <w14:textFill>
            <w14:solidFill>
              <w14:schemeClr w14:val="tx1"/>
            </w14:solidFill>
          </w14:textFill>
        </w:rPr>
        <w:t xml:space="preserve">第四章 技术、商务要求</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w:t>
      </w:r>
      <w:r/>
    </w:p>
    <w:p>
      <w:pPr>
        <w:ind w:firstLine="480"/>
        <w:jc w:val="both"/>
        <w:spacing w:after="0" w:line="4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Times New Roman" w:hAnsi="Times New Roman" w:eastAsia="宋体" w:cs="Times New Roman"/>
          <w:bCs/>
          <w:color w:val="000000" w:themeColor="text1"/>
          <w:sz w:val="24"/>
          <w:szCs w:val="24"/>
          <w:lang w:eastAsia="zh-CN"/>
          <w14:textFill>
            <w14:solidFill>
              <w14:schemeClr w14:val="tx1"/>
            </w14:solidFill>
          </w14:textFill>
        </w:rPr>
        <w:t xml:space="preserve">项目编号：   </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项目代理编号：  包号：</w:t>
      </w:r>
      <w:r/>
    </w:p>
    <w:p>
      <w:pPr>
        <w:jc w:val="both"/>
        <w:spacing w:after="0" w:line="240" w:lineRule="auto"/>
        <w:widowControl w:val="off"/>
        <w:rPr>
          <w:rFonts w:ascii="Times New Roman" w:hAnsi="Times New Roman" w:eastAsia="宋体" w:cs="Times New Roman"/>
          <w:color w:val="000000" w:themeColor="text1"/>
          <w:szCs w:val="24"/>
          <w:lang w:eastAsia="zh-CN"/>
          <w14:textFill>
            <w14:solidFill>
              <w14:schemeClr w14:val="tx1"/>
            </w14:solidFill>
          </w14:textFill>
        </w:rPr>
      </w:pPr>
      <w:r>
        <w:rPr>
          <w:rFonts w:ascii="Times New Roman" w:hAnsi="Times New Roman" w:eastAsia="宋体" w:cs="Times New Roman"/>
          <w:color w:val="000000" w:themeColor="text1"/>
          <w:szCs w:val="24"/>
          <w:lang w:eastAsia="zh-CN"/>
          <w14:textFill>
            <w14:solidFill>
              <w14:schemeClr w14:val="tx1"/>
            </w14:solidFill>
          </w14:textFill>
        </w:rPr>
      </w:r>
      <w:r/>
    </w:p>
    <w:tbl>
      <w:tblPr>
        <w:tblStyle w:val="934"/>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序号</w:t>
            </w:r>
            <w:r/>
          </w:p>
        </w:tc>
        <w:tc>
          <w:tcPr>
            <w:tcW w:w="2099"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14:textFill>
                  <w14:solidFill>
                    <w14:schemeClr w14:val="tx1"/>
                  </w14:solidFill>
                </w14:textFill>
              </w:rPr>
            </w:pPr>
            <w:r>
              <w:rPr>
                <w:rFonts w:hint="eastAsia" w:ascii="Times New Roman" w:hAnsi="Times New Roman" w:eastAsia="宋体" w:cs="Times New Roman"/>
                <w:b/>
                <w:bCs/>
                <w:color w:val="000000" w:themeColor="text1"/>
                <w:sz w:val="24"/>
                <w:szCs w:val="24"/>
                <w:u w:val="single"/>
                <w14:textFill>
                  <w14:solidFill>
                    <w14:schemeClr w14:val="tx1"/>
                  </w14:solidFill>
                </w14:textFill>
              </w:rPr>
              <w:t xml:space="preserve">招标文件的要求条款</w:t>
            </w:r>
            <w:r/>
          </w:p>
        </w:tc>
        <w:tc>
          <w:tcPr>
            <w:tcW w:w="1966"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14:textFill>
                  <w14:solidFill>
                    <w14:schemeClr w14:val="tx1"/>
                  </w14:solidFill>
                </w14:textFill>
              </w:rPr>
            </w:pPr>
            <w:r>
              <w:rPr>
                <w:rFonts w:hint="eastAsia" w:ascii="Times New Roman" w:hAnsi="Times New Roman" w:eastAsia="宋体" w:cs="Times New Roman"/>
                <w:b/>
                <w:bCs/>
                <w:color w:val="000000" w:themeColor="text1"/>
                <w:sz w:val="24"/>
                <w:szCs w:val="24"/>
                <w:u w:val="single"/>
                <w14:textFill>
                  <w14:solidFill>
                    <w14:schemeClr w14:val="tx1"/>
                  </w14:solidFill>
                </w14:textFill>
              </w:rPr>
              <w:t xml:space="preserve">投标文件的响应条款</w:t>
            </w:r>
            <w:r/>
          </w:p>
        </w:tc>
        <w:tc>
          <w:tcPr>
            <w:tcW w:w="1311"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响应/偏离</w:t>
            </w:r>
            <w:r/>
          </w:p>
        </w:tc>
        <w:tc>
          <w:tcPr>
            <w:tcW w:w="1432"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说明</w:t>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r>
    </w:tbl>
    <w:p>
      <w:pPr>
        <w:ind w:firstLine="1440"/>
        <w:jc w:val="both"/>
        <w:spacing w:after="0" w:line="500" w:lineRule="exact"/>
        <w:widowControl w:val="off"/>
        <w:rPr>
          <w:rFonts w:ascii="宋体" w:hAnsi="Times New Roman" w:eastAsia="宋体" w:cs="Times New Roman"/>
          <w:color w:val="000000" w:themeColor="text1"/>
          <w:sz w:val="24"/>
          <w:szCs w:val="24"/>
          <w14:textFill>
            <w14:solidFill>
              <w14:schemeClr w14:val="tx1"/>
            </w14:solidFill>
          </w14:textFill>
        </w:rPr>
      </w:pPr>
      <w:r>
        <w:rPr>
          <w:rFonts w:ascii="宋体" w:hAnsi="Times New Roman" w:eastAsia="宋体" w:cs="Times New Roman"/>
          <w:color w:val="000000" w:themeColor="text1"/>
          <w:sz w:val="24"/>
          <w:szCs w:val="24"/>
          <w14:textFill>
            <w14:solidFill>
              <w14:schemeClr w14:val="tx1"/>
            </w14:solidFill>
          </w14:textFill>
        </w:rPr>
      </w:r>
      <w:r/>
    </w:p>
    <w:p>
      <w:pPr>
        <w:ind w:left="210"/>
        <w:jc w:val="both"/>
        <w:spacing w:after="0" w:line="500" w:lineRule="exact"/>
        <w:widowControl w:val="off"/>
        <w:rPr>
          <w:rFonts w:ascii="Times New Roman" w:hAnsi="Times New Roman" w:eastAsia="宋体" w:cs="Times New Roman"/>
          <w:color w:val="000000" w:themeColor="text1"/>
          <w:sz w:val="24"/>
          <w:szCs w:val="24"/>
          <w:lang w:eastAsia="zh-CN"/>
          <w14:textFill>
            <w14:solidFill>
              <w14:schemeClr w14:val="tx1"/>
            </w14:solidFill>
          </w14:textFill>
        </w:rPr>
      </w:pPr>
      <w:r>
        <w:rPr>
          <w:rFonts w:hint="eastAsia" w:ascii="Times New Roman" w:hAnsi="Times New Roman" w:eastAsia="宋体" w:cs="Times New Roman"/>
          <w:bCs/>
          <w:color w:val="000000" w:themeColor="text1"/>
          <w:sz w:val="24"/>
          <w:szCs w:val="24"/>
          <w:lang w:eastAsia="zh-CN"/>
          <w14:textFill>
            <w14:solidFill>
              <w14:schemeClr w14:val="tx1"/>
            </w14:solidFill>
          </w14:textFill>
        </w:rPr>
        <w:t xml:space="preserve">注：</w:t>
      </w:r>
      <w:r>
        <w:rPr>
          <w:rFonts w:hint="eastAsia" w:ascii="宋体" w:hAnsi="宋体" w:eastAsia="宋体" w:cs="宋体"/>
          <w:bCs/>
          <w:color w:val="000000" w:themeColor="text1"/>
          <w:sz w:val="24"/>
          <w:szCs w:val="24"/>
          <w:lang w:eastAsia="zh-CN"/>
          <w14:textFill>
            <w14:solidFill>
              <w14:schemeClr w14:val="tx1"/>
            </w14:solidFill>
          </w14:textFill>
        </w:rPr>
        <w:t xml:space="preserve">1.</w:t>
      </w:r>
      <w:r>
        <w:rPr>
          <w:rFonts w:hint="eastAsia" w:ascii="Times New Roman" w:hAnsi="Times New Roman" w:eastAsia="宋体" w:cs="Times New Roman"/>
          <w:bCs/>
          <w:color w:val="000000" w:themeColor="text1"/>
          <w:sz w:val="24"/>
          <w:szCs w:val="24"/>
          <w:lang w:eastAsia="zh-CN"/>
          <w14:textFill>
            <w14:solidFill>
              <w14:schemeClr w14:val="tx1"/>
            </w14:solidFill>
          </w14:textFill>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而不应以“全部符合”等字样来响应，否则将承担其投标被否决的风险。</w:t>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2.</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提供相关证明材料的，</w:t>
      </w:r>
      <w:r>
        <w:rPr>
          <w:rFonts w:ascii="宋体" w:hAnsi="Times New Roman" w:eastAsia="宋体" w:cs="Times New Roman"/>
          <w:color w:val="000000" w:themeColor="text1"/>
          <w:sz w:val="24"/>
          <w:szCs w:val="24"/>
          <w:lang w:eastAsia="zh-CN"/>
          <w14:textFill>
            <w14:solidFill>
              <w14:schemeClr w14:val="tx1"/>
            </w14:solidFill>
          </w14:textFill>
        </w:rPr>
        <w:t xml:space="preserve">需在</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w:t>
      </w:r>
      <w:r>
        <w:rPr>
          <w:rFonts w:ascii="宋体" w:hAnsi="Times New Roman" w:eastAsia="宋体" w:cs="Times New Roman"/>
          <w:color w:val="000000" w:themeColor="text1"/>
          <w:sz w:val="24"/>
          <w:szCs w:val="24"/>
          <w:lang w:eastAsia="zh-CN"/>
          <w14:textFill>
            <w14:solidFill>
              <w14:schemeClr w14:val="tx1"/>
            </w14:solidFill>
          </w14:textFill>
        </w:rPr>
        <w:t xml:space="preserve">说明</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w:t>
      </w:r>
      <w:r>
        <w:rPr>
          <w:rFonts w:ascii="宋体" w:hAnsi="Times New Roman" w:eastAsia="宋体" w:cs="Times New Roman"/>
          <w:color w:val="000000" w:themeColor="text1"/>
          <w:sz w:val="24"/>
          <w:szCs w:val="24"/>
          <w:lang w:eastAsia="zh-CN"/>
          <w14:textFill>
            <w14:solidFill>
              <w14:schemeClr w14:val="tx1"/>
            </w14:solidFill>
          </w14:textFill>
        </w:rPr>
        <w:t xml:space="preserve">中</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标注证明</w:t>
      </w:r>
      <w:r>
        <w:rPr>
          <w:rFonts w:ascii="宋体" w:hAnsi="Times New Roman" w:eastAsia="宋体" w:cs="Times New Roman"/>
          <w:color w:val="000000" w:themeColor="text1"/>
          <w:sz w:val="24"/>
          <w:szCs w:val="24"/>
          <w:lang w:eastAsia="zh-CN"/>
          <w14:textFill>
            <w14:solidFill>
              <w14:schemeClr w14:val="tx1"/>
            </w14:solidFill>
          </w14:textFill>
        </w:rPr>
        <w:t xml:space="preserve">材料</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在</w:t>
      </w:r>
      <w:r>
        <w:rPr>
          <w:rFonts w:ascii="宋体" w:hAnsi="Times New Roman" w:eastAsia="宋体" w:cs="Times New Roman"/>
          <w:color w:val="000000" w:themeColor="text1"/>
          <w:sz w:val="24"/>
          <w:szCs w:val="24"/>
          <w:lang w:eastAsia="zh-CN"/>
          <w14:textFill>
            <w14:solidFill>
              <w14:schemeClr w14:val="tx1"/>
            </w14:solidFill>
          </w14:textFill>
        </w:rPr>
        <w:t xml:space="preserve">投标文件中的</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页码。</w:t>
      </w:r>
      <w:r>
        <w:rPr>
          <w:rFonts w:ascii="宋体" w:hAnsi="宋体" w:eastAsia="宋体" w:cs="宋体"/>
          <w:color w:val="000000" w:themeColor="text1"/>
          <w:sz w:val="24"/>
          <w:szCs w:val="24"/>
          <w:lang w:eastAsia="zh-CN"/>
          <w14:textFill>
            <w14:solidFill>
              <w14:schemeClr w14:val="tx1"/>
            </w14:solidFill>
          </w14:textFill>
        </w:rPr>
        <w:t xml:space="preserve"> </w:t>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格式五：</w:t>
      </w:r>
      <w:bookmarkStart w:id="207" w:name="OLE_LINK35"/>
      <w:r>
        <w:rPr>
          <w:rFonts w:hint="eastAsia" w:ascii="宋体" w:hAnsi="Times New Roman" w:eastAsia="宋体" w:cs="Times New Roman"/>
          <w:color w:val="000000" w:themeColor="text1"/>
          <w:sz w:val="24"/>
          <w:szCs w:val="24"/>
          <w:lang w:eastAsia="zh-CN"/>
          <w14:textFill>
            <w14:solidFill>
              <w14:schemeClr w14:val="tx1"/>
            </w14:solidFill>
          </w14:textFill>
        </w:rPr>
        <w:t xml:space="preserve">服务方案及承诺</w:t>
      </w:r>
      <w:bookmarkEnd w:id="207"/>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jc w:val="both"/>
        <w:spacing w:after="0" w:line="500" w:lineRule="exact"/>
        <w:widowControl w:val="off"/>
        <w:rPr>
          <w:rFonts w:ascii="宋体" w:hAnsi="Times New Roman" w:eastAsia="宋体" w:cs="Times New Roman"/>
          <w:color w:val="000000" w:themeColor="text1"/>
          <w:sz w:val="24"/>
          <w:szCs w:val="20"/>
          <w14:textFill>
            <w14:solidFill>
              <w14:schemeClr w14:val="tx1"/>
            </w14:solidFill>
          </w14:textFill>
        </w:rPr>
      </w:pPr>
      <w:r>
        <w:rPr>
          <w:rFonts w:hint="eastAsia" w:ascii="宋体" w:hAnsi="Times New Roman" w:eastAsia="宋体" w:cs="Times New Roman"/>
          <w:color w:val="000000" w:themeColor="text1"/>
          <w:sz w:val="24"/>
          <w:szCs w:val="24"/>
          <w14:textFill>
            <w14:solidFill>
              <w14:schemeClr w14:val="tx1"/>
            </w14:solidFill>
          </w14:textFill>
        </w:rPr>
        <w:t xml:space="preserve">格式六：</w:t>
      </w:r>
      <w:r>
        <w:rPr>
          <w:rFonts w:hint="eastAsia" w:ascii="宋体" w:hAnsi="Times New Roman" w:eastAsia="宋体" w:cs="Times New Roman"/>
          <w:bCs/>
          <w:color w:val="000000" w:themeColor="text1"/>
          <w:sz w:val="24"/>
          <w:szCs w:val="24"/>
          <w14:textFill>
            <w14:solidFill>
              <w14:schemeClr w14:val="tx1"/>
            </w14:solidFill>
          </w14:textFill>
        </w:rPr>
        <w:t xml:space="preserve">业绩表</w:t>
      </w:r>
      <w:r/>
    </w:p>
    <w:p>
      <w:pPr>
        <w:jc w:val="center"/>
        <w:spacing w:after="0" w:line="360" w:lineRule="auto"/>
        <w:widowControl w:val="off"/>
        <w:rPr>
          <w:rFonts w:ascii="宋体" w:hAnsi="Times New Roman" w:eastAsia="宋体" w:cs="Times New Roman"/>
          <w:color w:val="000000" w:themeColor="text1"/>
          <w:sz w:val="28"/>
          <w:szCs w:val="24"/>
          <w14:textFill>
            <w14:solidFill>
              <w14:schemeClr w14:val="tx1"/>
            </w14:solidFill>
          </w14:textFill>
        </w:rPr>
      </w:pPr>
      <w:r>
        <w:rPr>
          <w:rFonts w:ascii="宋体" w:hAnsi="Times New Roman" w:eastAsia="宋体" w:cs="Times New Roman"/>
          <w:color w:val="000000" w:themeColor="text1"/>
          <w:sz w:val="28"/>
          <w:szCs w:val="24"/>
          <w14:textFill>
            <w14:solidFill>
              <w14:schemeClr w14:val="tx1"/>
            </w14:solidFill>
          </w14:textFill>
        </w:rPr>
      </w:r>
      <w:r/>
    </w:p>
    <w:tbl>
      <w:tblPr>
        <w:tblStyle w:val="934"/>
        <w:tblW w:w="8794" w:type="dxa"/>
        <w:tblInd w:w="0" w:type="dxa"/>
        <w:tblLayout w:type="fixed"/>
        <w:tblCellMar>
          <w:left w:w="0" w:type="dxa"/>
          <w:top w:w="0" w:type="dxa"/>
          <w:right w:w="0" w:type="dxa"/>
          <w:bottom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签约</w:t>
            </w:r>
            <w:r/>
          </w:p>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地址</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电话</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Arial Unicode M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Arial Unicode M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Arial Unicode M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Arial Unicode M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r>
    </w:tbl>
    <w:p>
      <w:pPr>
        <w:jc w:val="both"/>
        <w:spacing w:after="0" w:line="400" w:lineRule="exact"/>
        <w:widowControl w:val="off"/>
        <w:rPr>
          <w:rFonts w:ascii="宋体" w:hAnsi="Times New Roman" w:eastAsia="宋体" w:cs="Times New Roman"/>
          <w:bCs/>
          <w:color w:val="000000" w:themeColor="text1"/>
          <w:sz w:val="24"/>
          <w:szCs w:val="24"/>
          <w14:textFill>
            <w14:solidFill>
              <w14:schemeClr w14:val="tx1"/>
            </w14:solidFill>
          </w14:textFill>
        </w:rPr>
      </w:pPr>
      <w:r>
        <w:rPr>
          <w:rFonts w:ascii="宋体" w:hAnsi="Times New Roman" w:eastAsia="宋体" w:cs="Times New Roman"/>
          <w:bCs/>
          <w:color w:val="000000" w:themeColor="text1"/>
          <w:sz w:val="24"/>
          <w:szCs w:val="24"/>
          <w14:textFill>
            <w14:solidFill>
              <w14:schemeClr w14:val="tx1"/>
            </w14:solidFill>
          </w14:textFill>
        </w:rPr>
      </w:r>
      <w:r/>
    </w:p>
    <w:p>
      <w:pPr>
        <w:jc w:val="both"/>
        <w:spacing w:after="0" w:line="4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r>
      <w:r/>
    </w:p>
    <w:p>
      <w:pPr>
        <w:ind w:firstLine="1446"/>
        <w:jc w:val="both"/>
        <w:spacing w:after="0" w:line="240" w:lineRule="auto"/>
        <w:widowControl w:val="off"/>
        <w:rPr>
          <w:rFonts w:ascii="宋体" w:hAnsi="Times New Roman" w:eastAsia="宋体" w:cs="Times New Roman"/>
          <w:b/>
          <w:color w:val="000000" w:themeColor="text1"/>
          <w:sz w:val="36"/>
          <w:szCs w:val="24"/>
          <w:lang w:eastAsia="zh-CN"/>
          <w14:textFill>
            <w14:solidFill>
              <w14:schemeClr w14:val="tx1"/>
            </w14:solidFill>
          </w14:textFill>
        </w:rPr>
      </w:pPr>
      <w:r>
        <w:rPr>
          <w:rFonts w:ascii="宋体" w:hAnsi="Times New Roman" w:eastAsia="宋体" w:cs="Times New Roman"/>
          <w:b/>
          <w:color w:val="000000" w:themeColor="text1"/>
          <w:sz w:val="36"/>
          <w:szCs w:val="24"/>
          <w:lang w:eastAsia="zh-CN"/>
          <w14:textFill>
            <w14:solidFill>
              <w14:schemeClr w14:val="tx1"/>
            </w14:solidFill>
          </w14:textFill>
        </w:rPr>
      </w:r>
      <w:r/>
    </w:p>
    <w:p>
      <w:pPr>
        <w:jc w:val="both"/>
        <w:spacing w:after="0" w:line="240" w:lineRule="auto"/>
        <w:widowControl w:val="off"/>
        <w:rPr>
          <w:rFonts w:ascii="Times New Roman" w:hAnsi="Times New Roman" w:eastAsia="宋体" w:cs="Times New Roman"/>
          <w:color w:val="000000" w:themeColor="text1"/>
          <w:szCs w:val="24"/>
          <w:lang w:eastAsia="zh-CN"/>
          <w14:textFill>
            <w14:solidFill>
              <w14:schemeClr w14:val="tx1"/>
            </w14:solidFill>
          </w14:textFill>
        </w:rPr>
      </w:pPr>
      <w:r>
        <w:rPr>
          <w:rFonts w:ascii="Times New Roman" w:hAnsi="Times New Roman" w:eastAsia="宋体" w:cs="Times New Roman"/>
          <w:color w:val="000000" w:themeColor="text1"/>
          <w:szCs w:val="24"/>
          <w:lang w:eastAsia="zh-CN"/>
          <w14:textFill>
            <w14:solidFill>
              <w14:schemeClr w14:val="tx1"/>
            </w14:solidFill>
          </w14:textFill>
        </w:rPr>
      </w:r>
      <w:r/>
    </w:p>
    <w:p>
      <w:pPr>
        <w:jc w:val="both"/>
        <w:spacing w:after="0" w:line="240" w:lineRule="auto"/>
        <w:widowControl w:val="off"/>
        <w:rPr>
          <w:rFonts w:ascii="Times New Roman" w:hAnsi="Times New Roman" w:eastAsia="宋体" w:cs="Times New Roman"/>
          <w:color w:val="000000" w:themeColor="text1"/>
          <w:szCs w:val="24"/>
          <w:lang w:eastAsia="zh-CN"/>
          <w14:textFill>
            <w14:solidFill>
              <w14:schemeClr w14:val="tx1"/>
            </w14:solidFill>
          </w14:textFill>
        </w:rPr>
      </w:pPr>
      <w:r>
        <w:rPr>
          <w:rFonts w:ascii="Times New Roman" w:hAnsi="Times New Roman" w:eastAsia="宋体" w:cs="Times New Roman"/>
          <w:color w:val="000000" w:themeColor="text1"/>
          <w:szCs w:val="24"/>
          <w:lang w:eastAsia="zh-CN"/>
          <w14:textFill>
            <w14:solidFill>
              <w14:schemeClr w14:val="tx1"/>
            </w14:solidFill>
          </w14:textFill>
        </w:rPr>
        <w:br w:type="page" w:clear="all"/>
      </w:r>
      <w:r/>
    </w:p>
    <w:p>
      <w:pPr>
        <w:spacing w:after="0" w:line="360" w:lineRule="auto"/>
        <w:widowControl w:val="off"/>
        <w:rPr>
          <w:rFonts w:ascii="宋体" w:hAnsi="Times New Roman" w:eastAsia="宋体" w:cs="Times New Roman"/>
          <w:bCs/>
          <w:color w:val="000000" w:themeColor="text1"/>
          <w:position w:val="-10"/>
          <w:sz w:val="24"/>
          <w:szCs w:val="20"/>
          <w:lang w:eastAsia="zh-CN"/>
          <w14:textFill>
            <w14:solidFill>
              <w14:schemeClr w14:val="tx1"/>
            </w14:solidFill>
          </w14:textFill>
        </w:rPr>
      </w:pPr>
      <w:r>
        <w:rPr>
          <w:rFonts w:hint="eastAsia" w:ascii="宋体" w:hAnsi="Times New Roman" w:eastAsia="宋体" w:cs="Times New Roman"/>
          <w:bCs/>
          <w:color w:val="000000" w:themeColor="text1"/>
          <w:position w:val="-10"/>
          <w:sz w:val="24"/>
          <w:szCs w:val="20"/>
          <w:lang w:eastAsia="zh-CN"/>
          <w14:textFill>
            <w14:solidFill>
              <w14:schemeClr w14:val="tx1"/>
            </w14:solidFill>
          </w14:textFill>
        </w:rPr>
        <w:t xml:space="preserve">格式五：中小企业声明函</w:t>
      </w:r>
      <w:r/>
    </w:p>
    <w:p>
      <w:pPr>
        <w:spacing w:after="0" w:line="36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rPr>
          <w:rFonts w:hint="eastAsia" w:ascii="宋体" w:hAnsi="Times New Roman" w:eastAsia="宋体" w:cs="Times New Roman"/>
          <w:bCs/>
          <w:color w:val="000000" w:themeColor="text1"/>
          <w:position w:val="-10"/>
          <w:sz w:val="24"/>
          <w:szCs w:val="20"/>
          <w:lang w:eastAsia="zh-CN"/>
          <w14:textFill>
            <w14:solidFill>
              <w14:schemeClr w14:val="tx1"/>
            </w14:solidFill>
          </w14:textFill>
        </w:rPr>
        <w:t xml:space="preserve">（投标人应根据采购标的内容，选择对应版本的中小企业声明函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14:textFill>
            <w14:solidFill>
              <w14:schemeClr w14:val="tx1"/>
            </w14:solidFill>
          </w14:textFill>
        </w:rPr>
      </w:pPr>
      <w:r>
        <w:rPr>
          <w:rFonts w:ascii="宋体" w:hAnsi="宋体" w:eastAsia="宋体" w:cs="Times New Roman"/>
          <w:b/>
          <w:color w:val="000000" w:themeColor="text1"/>
          <w:position w:val="-10"/>
          <w:sz w:val="24"/>
          <w:szCs w:val="24"/>
          <w:lang w:val="zh-CN" w:eastAsia="zh-CN"/>
          <w14:textFill>
            <w14:solidFill>
              <w14:schemeClr w14:val="tx1"/>
            </w14:solidFill>
          </w14:textFill>
        </w:rPr>
      </w:r>
      <w:r/>
    </w:p>
    <w:p>
      <w:pPr>
        <w:pStyle w:val="939"/>
        <w:jc w:val="center"/>
        <w:spacing w:line="360" w:lineRule="auto"/>
        <w:tabs>
          <w:tab w:val="left" w:pos="7098" w:leader="none"/>
        </w:tabs>
        <w:rPr>
          <w:rFonts w:cs="宋体"/>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中小企业声明函（货物）</w:t>
      </w:r>
      <w:r/>
    </w:p>
    <w:p>
      <w:pPr>
        <w:pStyle w:val="939"/>
        <w:ind w:firstLine="420"/>
        <w:spacing w:line="360" w:lineRule="auto"/>
        <w:tabs>
          <w:tab w:val="left" w:pos="7098" w:leader="none"/>
        </w:tabs>
        <w:rPr>
          <w:rFonts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本公司（联合体）郑重声明，根据《政府采购促进中小企业发展管理办法》（财库﹝</w:t>
      </w:r>
      <w:r>
        <w:rPr>
          <w:rFonts w:hint="eastAsia" w:cs="宋体"/>
          <w:color w:val="000000" w:themeColor="text1"/>
          <w:lang w:eastAsia="zh-CN"/>
          <w14:textFill>
            <w14:solidFill>
              <w14:schemeClr w14:val="tx1"/>
            </w14:solidFill>
          </w14:textFill>
        </w:rPr>
        <w:t xml:space="preserve">2020</w:t>
      </w:r>
      <w:r>
        <w:rPr>
          <w:rFonts w:hint="eastAsia" w:ascii="宋体" w:hAnsi="宋体" w:eastAsia="宋体" w:cs="宋体"/>
          <w:color w:val="000000" w:themeColor="text1"/>
          <w:lang w:eastAsia="zh-CN"/>
          <w14:textFill>
            <w14:solidFill>
              <w14:schemeClr w14:val="tx1"/>
            </w14:solidFill>
          </w14:textFill>
        </w:rPr>
        <w:t xml:space="preserve">﹞</w:t>
      </w:r>
      <w:r>
        <w:rPr>
          <w:rFonts w:hint="eastAsia" w:cs="宋体"/>
          <w:color w:val="000000" w:themeColor="text1"/>
          <w:lang w:eastAsia="zh-CN"/>
          <w14:textFill>
            <w14:solidFill>
              <w14:schemeClr w14:val="tx1"/>
            </w14:solidFill>
          </w14:textFill>
        </w:rPr>
        <w:t xml:space="preserve">46 </w:t>
      </w:r>
      <w:r>
        <w:rPr>
          <w:rFonts w:hint="eastAsia" w:ascii="宋体" w:hAnsi="宋体" w:eastAsia="宋体" w:cs="宋体"/>
          <w:color w:val="000000" w:themeColor="text1"/>
          <w:lang w:eastAsia="zh-CN"/>
          <w14:textFill>
            <w14:solidFill>
              <w14:schemeClr w14:val="tx1"/>
            </w14:solidFill>
          </w14:textFill>
        </w:rPr>
        <w:t xml:space="preserve">号）的规定，本公司</w:t>
      </w:r>
      <w:r>
        <w:rPr>
          <w:rFonts w:hint="eastAsia" w:cs="宋体"/>
          <w:color w:val="000000" w:themeColor="text1"/>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（联合体）参加</w:t>
      </w:r>
      <w:r>
        <w:rPr>
          <w:rFonts w:hint="eastAsia" w:ascii="宋体" w:hAnsi="宋体" w:eastAsia="宋体" w:cs="宋体"/>
          <w:color w:val="000000" w:themeColor="text1"/>
          <w:u w:val="single"/>
          <w:lang w:eastAsia="zh-CN"/>
          <w14:textFill>
            <w14:solidFill>
              <w14:schemeClr w14:val="tx1"/>
            </w14:solidFill>
          </w14:textFill>
        </w:rPr>
        <w:t xml:space="preserve">（单位名称）</w:t>
      </w:r>
      <w:r>
        <w:rPr>
          <w:rFonts w:hint="eastAsia" w:ascii="宋体" w:hAnsi="宋体" w:eastAsia="宋体" w:cs="宋体"/>
          <w:color w:val="000000" w:themeColor="text1"/>
          <w:lang w:eastAsia="zh-CN"/>
          <w14:textFill>
            <w14:solidFill>
              <w14:schemeClr w14:val="tx1"/>
            </w14:solidFill>
          </w14:textFill>
        </w:rPr>
        <w:t xml:space="preserve">的</w:t>
      </w:r>
      <w:r>
        <w:rPr>
          <w:rFonts w:hint="eastAsia" w:ascii="宋体" w:hAnsi="宋体" w:eastAsia="宋体" w:cs="宋体"/>
          <w:color w:val="000000" w:themeColor="text1"/>
          <w:u w:val="single"/>
          <w:lang w:eastAsia="zh-CN"/>
          <w14:textFill>
            <w14:solidFill>
              <w14:schemeClr w14:val="tx1"/>
            </w14:solidFill>
          </w14:textFill>
        </w:rPr>
        <w:t xml:space="preserve">（项目名称）</w:t>
      </w:r>
      <w:r>
        <w:rPr>
          <w:rFonts w:hint="eastAsia" w:ascii="宋体" w:hAnsi="宋体" w:eastAsia="宋体" w:cs="宋体"/>
          <w:color w:val="000000" w:themeColor="text1"/>
          <w:lang w:eastAsia="zh-CN"/>
          <w14:textFill>
            <w14:solidFill>
              <w14:schemeClr w14:val="tx1"/>
            </w14:solidFill>
          </w14:textFill>
        </w:rPr>
        <w:t xml:space="preserve">采购活动，提供的货物全部由符合政策要求的中小企业制造。相关企业</w:t>
      </w:r>
      <w:r>
        <w:rPr>
          <w:rFonts w:hint="eastAsia" w:cs="宋体"/>
          <w:color w:val="000000" w:themeColor="text1"/>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（含联合体中的中小企业、签订分包意向协议的中小企业）</w:t>
      </w:r>
      <w:r>
        <w:rPr>
          <w:rFonts w:hint="eastAsia" w:cs="宋体"/>
          <w:color w:val="000000" w:themeColor="text1"/>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的具体情况如下：</w:t>
      </w:r>
      <w:r/>
    </w:p>
    <w:p>
      <w:pPr>
        <w:pStyle w:val="939"/>
        <w:ind w:firstLine="420"/>
        <w:spacing w:line="360" w:lineRule="auto"/>
        <w:tabs>
          <w:tab w:val="left" w:pos="7098" w:leader="none"/>
        </w:tabs>
        <w:rPr>
          <w:rFonts w:cs="宋体"/>
          <w:b/>
          <w:color w:val="000000" w:themeColor="text1"/>
          <w:lang w:eastAsia="zh-CN"/>
          <w14:textFill>
            <w14:solidFill>
              <w14:schemeClr w14:val="tx1"/>
            </w14:solidFill>
          </w14:textFill>
        </w:rPr>
      </w:pPr>
      <w:r>
        <w:rPr>
          <w:rFonts w:hint="eastAsia" w:cs="宋体"/>
          <w:color w:val="000000" w:themeColor="text1"/>
          <w:lang w:eastAsia="zh-CN"/>
          <w14:textFill>
            <w14:solidFill>
              <w14:schemeClr w14:val="tx1"/>
            </w14:solidFill>
          </w14:textFill>
        </w:rPr>
        <w:t xml:space="preserve">1.</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（标的名称）</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，属于</w:t>
      </w:r>
      <w:r>
        <w:rPr>
          <w:rFonts w:hint="eastAsia" w:ascii="宋体" w:hAnsi="宋体" w:eastAsia="宋体" w:cs="宋体"/>
          <w:bCs/>
          <w:color w:val="000000" w:themeColor="text1"/>
          <w:u w:val="single"/>
          <w:lang w:eastAsia="zh-CN"/>
          <w14:textFill>
            <w14:solidFill>
              <w14:schemeClr w14:val="tx1"/>
            </w14:solidFill>
          </w14:textFill>
        </w:rPr>
        <w:t xml:space="preserve">（工业）</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行业；制造商为</w:t>
      </w:r>
      <w:r>
        <w:rPr>
          <w:rFonts w:hint="eastAsia" w:ascii="宋体" w:hAnsi="宋体" w:eastAsia="宋体" w:cs="宋体"/>
          <w:color w:val="000000" w:themeColor="text1"/>
          <w:u w:val="single"/>
          <w:lang w:eastAsia="zh-CN"/>
          <w14:textFill>
            <w14:solidFill>
              <w14:schemeClr w14:val="tx1"/>
            </w14:solidFill>
          </w14:textFill>
        </w:rPr>
        <w:t xml:space="preserve">（企业名称）</w:t>
      </w:r>
      <w:r>
        <w:rPr>
          <w:rFonts w:hint="eastAsia" w:ascii="宋体" w:hAnsi="宋体" w:eastAsia="宋体" w:cs="宋体"/>
          <w:color w:val="000000" w:themeColor="text1"/>
          <w:lang w:eastAsia="zh-CN"/>
          <w14:textFill>
            <w14:solidFill>
              <w14:schemeClr w14:val="tx1"/>
            </w14:solidFill>
          </w14:textFill>
        </w:rPr>
        <w:t xml:space="preserve">，从业人员</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人，营业收入为</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万元，资产总额为</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万元，属于</w:t>
      </w:r>
      <w:r>
        <w:rPr>
          <w:rFonts w:hint="eastAsia" w:ascii="宋体" w:hAnsi="宋体" w:eastAsia="宋体" w:cs="宋体"/>
          <w:color w:val="000000" w:themeColor="text1"/>
          <w:u w:val="single"/>
          <w:lang w:eastAsia="zh-CN"/>
          <w14:textFill>
            <w14:solidFill>
              <w14:schemeClr w14:val="tx1"/>
            </w14:solidFill>
          </w14:textFill>
        </w:rPr>
        <w:t xml:space="preserve">（</w:t>
      </w:r>
      <w:r>
        <w:rPr>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中型企业、</w:t>
      </w:r>
      <w:r>
        <w:rPr>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小型企业、</w:t>
      </w:r>
      <w:r>
        <w:rPr>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微型企业）</w:t>
      </w:r>
      <w:r>
        <w:rPr>
          <w:rFonts w:hint="eastAsia" w:ascii="宋体" w:hAnsi="宋体" w:eastAsia="宋体" w:cs="宋体"/>
          <w:color w:val="000000" w:themeColor="text1"/>
          <w:lang w:eastAsia="zh-CN"/>
          <w14:textFill>
            <w14:solidFill>
              <w14:schemeClr w14:val="tx1"/>
            </w14:solidFill>
          </w14:textFill>
        </w:rPr>
        <w:t xml:space="preserve">；</w:t>
      </w:r>
      <w:r/>
    </w:p>
    <w:p>
      <w:pPr>
        <w:pStyle w:val="939"/>
        <w:ind w:firstLine="420"/>
        <w:spacing w:line="360" w:lineRule="auto"/>
        <w:tabs>
          <w:tab w:val="left" w:pos="7098" w:leader="none"/>
        </w:tabs>
        <w:rPr>
          <w:rFonts w:cs="宋体"/>
          <w:b/>
          <w:color w:val="000000" w:themeColor="text1"/>
          <w:lang w:eastAsia="zh-CN"/>
          <w14:textFill>
            <w14:solidFill>
              <w14:schemeClr w14:val="tx1"/>
            </w14:solidFill>
          </w14:textFill>
        </w:rPr>
      </w:pPr>
      <w:r>
        <w:rPr>
          <w:rFonts w:hint="eastAsia" w:cs="宋体"/>
          <w:color w:val="000000" w:themeColor="text1"/>
          <w:lang w:eastAsia="zh-CN"/>
          <w14:textFill>
            <w14:solidFill>
              <w14:schemeClr w14:val="tx1"/>
            </w14:solidFill>
          </w14:textFill>
        </w:rPr>
        <w:t xml:space="preserve">2.</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（标的名称）</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，属于</w:t>
      </w:r>
      <w:r>
        <w:rPr>
          <w:rFonts w:hint="eastAsia" w:ascii="宋体" w:hAnsi="宋体" w:eastAsia="宋体" w:cs="宋体"/>
          <w:color w:val="000000" w:themeColor="text1"/>
          <w:u w:val="single"/>
          <w:lang w:eastAsia="zh-CN"/>
          <w14:textFill>
            <w14:solidFill>
              <w14:schemeClr w14:val="tx1"/>
            </w14:solidFill>
          </w14:textFill>
        </w:rPr>
        <w:t xml:space="preserve">（工业）</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行业；制造商为</w:t>
      </w:r>
      <w:r>
        <w:rPr>
          <w:rFonts w:hint="eastAsia" w:ascii="宋体" w:hAnsi="宋体" w:eastAsia="宋体" w:cs="宋体"/>
          <w:color w:val="000000" w:themeColor="text1"/>
          <w:u w:val="single"/>
          <w:lang w:eastAsia="zh-CN"/>
          <w14:textFill>
            <w14:solidFill>
              <w14:schemeClr w14:val="tx1"/>
            </w14:solidFill>
          </w14:textFill>
        </w:rPr>
        <w:t xml:space="preserve">（企业名称）</w:t>
      </w:r>
      <w:r>
        <w:rPr>
          <w:rFonts w:hint="eastAsia" w:ascii="宋体" w:hAnsi="宋体" w:eastAsia="宋体" w:cs="宋体"/>
          <w:color w:val="000000" w:themeColor="text1"/>
          <w:lang w:eastAsia="zh-CN"/>
          <w14:textFill>
            <w14:solidFill>
              <w14:schemeClr w14:val="tx1"/>
            </w14:solidFill>
          </w14:textFill>
        </w:rPr>
        <w:t xml:space="preserve">，从业人员</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人，营业收入为</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万元，资产总额为</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万元，属于</w:t>
      </w:r>
      <w:r>
        <w:rPr>
          <w:rFonts w:hint="eastAsia" w:ascii="宋体" w:hAnsi="宋体" w:eastAsia="宋体" w:cs="宋体"/>
          <w:color w:val="000000" w:themeColor="text1"/>
          <w:u w:val="single"/>
          <w:lang w:eastAsia="zh-CN"/>
          <w14:textFill>
            <w14:solidFill>
              <w14:schemeClr w14:val="tx1"/>
            </w14:solidFill>
          </w14:textFill>
        </w:rPr>
        <w:t xml:space="preserve">（</w:t>
      </w:r>
      <w:r>
        <w:rPr>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中型企业、</w:t>
      </w:r>
      <w:r>
        <w:rPr>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小型</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企业、</w:t>
      </w:r>
      <w:r>
        <w:rPr>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微型企业）</w:t>
      </w:r>
      <w:r>
        <w:rPr>
          <w:rFonts w:hint="eastAsia" w:ascii="宋体" w:hAnsi="宋体" w:eastAsia="宋体" w:cs="宋体"/>
          <w:color w:val="000000" w:themeColor="text1"/>
          <w:lang w:eastAsia="zh-CN"/>
          <w14:textFill>
            <w14:solidFill>
              <w14:schemeClr w14:val="tx1"/>
            </w14:solidFill>
          </w14:textFill>
        </w:rPr>
        <w:t xml:space="preserve">；</w:t>
      </w:r>
      <w:r/>
    </w:p>
    <w:p>
      <w:pPr>
        <w:pStyle w:val="939"/>
        <w:ind w:firstLine="420"/>
        <w:spacing w:line="360" w:lineRule="auto"/>
        <w:tabs>
          <w:tab w:val="left" w:pos="7098" w:leader="none"/>
        </w:tabs>
        <w:rPr>
          <w:rFonts w:cs="宋体"/>
          <w:b/>
          <w:color w:val="000000" w:themeColor="text1"/>
          <w:lang w:eastAsia="zh-CN"/>
          <w14:textFill>
            <w14:solidFill>
              <w14:schemeClr w14:val="tx1"/>
            </w14:solidFill>
          </w14:textFill>
        </w:rPr>
      </w:pPr>
      <w:r>
        <w:rPr>
          <w:rFonts w:hint="eastAsia" w:cs="宋体"/>
          <w:color w:val="000000" w:themeColor="text1"/>
          <w:lang w:eastAsia="zh-CN"/>
          <w14:textFill>
            <w14:solidFill>
              <w14:schemeClr w14:val="tx1"/>
            </w14:solidFill>
          </w14:textFill>
        </w:rPr>
        <w:t xml:space="preserve">……</w:t>
      </w:r>
      <w:r/>
    </w:p>
    <w:p>
      <w:pPr>
        <w:pStyle w:val="939"/>
        <w:ind w:firstLine="420"/>
        <w:spacing w:line="360" w:lineRule="auto"/>
        <w:tabs>
          <w:tab w:val="left" w:pos="7098" w:leader="none"/>
        </w:tabs>
        <w:rPr>
          <w:rFonts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pStyle w:val="939"/>
        <w:ind w:firstLine="420"/>
        <w:spacing w:line="360" w:lineRule="auto"/>
        <w:tabs>
          <w:tab w:val="left" w:pos="7098" w:leader="none"/>
        </w:tabs>
        <w:rPr>
          <w:rFonts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本企业对上述声明内容的真实性负责。如有虚假，将依法承担相应责任。</w:t>
      </w:r>
      <w:r/>
    </w:p>
    <w:p>
      <w:pPr>
        <w:pStyle w:val="939"/>
        <w:ind w:firstLine="5271"/>
        <w:spacing w:line="360" w:lineRule="auto"/>
        <w:tabs>
          <w:tab w:val="left" w:pos="7098" w:leader="none"/>
        </w:tabs>
        <w:rPr>
          <w:rFonts w:cs="宋体"/>
          <w:b/>
          <w:color w:val="000000" w:themeColor="text1"/>
          <w:lang w:eastAsia="zh-CN"/>
          <w14:textFill>
            <w14:solidFill>
              <w14:schemeClr w14:val="tx1"/>
            </w14:solidFill>
          </w14:textFill>
        </w:rPr>
      </w:pPr>
      <w:r>
        <w:rPr>
          <w:rFonts w:cs="宋体"/>
          <w:b/>
          <w:color w:val="000000" w:themeColor="text1"/>
          <w:lang w:eastAsia="zh-CN"/>
          <w14:textFill>
            <w14:solidFill>
              <w14:schemeClr w14:val="tx1"/>
            </w14:solidFill>
          </w14:textFill>
        </w:rPr>
      </w:r>
      <w:r/>
    </w:p>
    <w:p>
      <w:pPr>
        <w:pStyle w:val="939"/>
        <w:jc w:val="right"/>
        <w:spacing w:line="360" w:lineRule="auto"/>
        <w:tabs>
          <w:tab w:val="left" w:pos="7098" w:leader="none"/>
        </w:tabs>
        <w:rPr>
          <w:rFonts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投标人或制造商名称（盖章）：</w:t>
      </w:r>
      <w:r/>
    </w:p>
    <w:p>
      <w:pPr>
        <w:pStyle w:val="939"/>
        <w:ind w:firstLine="5250"/>
        <w:jc w:val="right"/>
        <w:spacing w:line="360" w:lineRule="auto"/>
        <w:tabs>
          <w:tab w:val="left" w:pos="7098" w:leader="none"/>
        </w:tabs>
        <w:rPr>
          <w:rFonts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日</w:t>
      </w:r>
      <w:r>
        <w:rPr>
          <w:rFonts w:hint="eastAsia" w:cs="宋体"/>
          <w:color w:val="000000" w:themeColor="text1"/>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期：</w:t>
      </w:r>
      <w:r/>
    </w:p>
    <w:p>
      <w:pPr>
        <w:pStyle w:val="939"/>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contextualSpacing/>
        <w:ind w:firstLine="480"/>
        <w:spacing w:line="360" w:lineRule="auto"/>
        <w:rPr>
          <w:rFonts w:hAnsi="宋体"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注：从业人员、营业收入、资产总额填报上一年度数据，无上一年度数据的新成立企业可不填报。</w:t>
      </w:r>
      <w:r/>
    </w:p>
    <w:p>
      <w:pPr>
        <w:spacing w:line="360" w:lineRule="auto"/>
        <w:rPr>
          <w:b/>
          <w:bCs/>
          <w:color w:val="000000" w:themeColor="text1"/>
          <w:lang w:eastAsia="zh-CN"/>
          <w14:textFill>
            <w14:solidFill>
              <w14:schemeClr w14:val="tx1"/>
            </w14:solidFill>
          </w14:textFill>
        </w:rPr>
      </w:pPr>
      <w:r>
        <w:rPr>
          <w:b/>
          <w:bCs/>
          <w:color w:val="000000" w:themeColor="text1"/>
          <w:lang w:eastAsia="zh-CN"/>
          <w14:textFill>
            <w14:solidFill>
              <w14:schemeClr w14:val="tx1"/>
            </w14:solidFill>
          </w14:textFill>
        </w:rPr>
      </w:r>
      <w:r/>
    </w:p>
    <w:p>
      <w:pPr>
        <w:spacing w:line="360" w:lineRule="auto"/>
        <w:rPr>
          <w:b/>
          <w:bCs/>
          <w:color w:val="000000" w:themeColor="text1"/>
          <w:lang w:eastAsia="zh-CN"/>
          <w14:textFill>
            <w14:solidFill>
              <w14:schemeClr w14:val="tx1"/>
            </w14:solidFill>
          </w14:textFill>
        </w:rPr>
      </w:pPr>
      <w:r>
        <w:rPr>
          <w:b/>
          <w:bCs/>
          <w:color w:val="000000" w:themeColor="text1"/>
          <w:lang w:eastAsia="zh-CN"/>
          <w14:textFill>
            <w14:solidFill>
              <w14:schemeClr w14:val="tx1"/>
            </w14:solidFill>
          </w14:textFill>
        </w:rPr>
      </w:r>
      <w:r/>
    </w:p>
    <w:p>
      <w:pPr>
        <w:spacing w:line="360" w:lineRule="auto"/>
        <w:rPr>
          <w:b/>
          <w:bCs/>
          <w:color w:val="000000" w:themeColor="text1"/>
          <w:lang w:eastAsia="zh-CN"/>
          <w14:textFill>
            <w14:solidFill>
              <w14:schemeClr w14:val="tx1"/>
            </w14:solidFill>
          </w14:textFill>
        </w:rPr>
      </w:pPr>
      <w:r>
        <w:rPr>
          <w:b/>
          <w:bCs/>
          <w:color w:val="000000" w:themeColor="text1"/>
          <w:lang w:eastAsia="zh-CN"/>
          <w14:textFill>
            <w14:solidFill>
              <w14:schemeClr w14:val="tx1"/>
            </w14:solidFill>
          </w14:textFill>
        </w:rPr>
      </w:r>
      <w:r/>
    </w:p>
    <w:p>
      <w:pPr>
        <w:spacing w:after="0" w:line="360" w:lineRule="auto"/>
        <w:widowControl w:val="off"/>
        <w:rPr>
          <w:rFonts w:ascii="宋体" w:hAnsi="Times New Roman" w:eastAsia="宋体" w:cs="Times New Roman"/>
          <w:bCs/>
          <w:color w:val="000000" w:themeColor="text1"/>
          <w:position w:val="-10"/>
          <w:sz w:val="24"/>
          <w:szCs w:val="20"/>
          <w:lang w:eastAsia="zh-CN"/>
          <w14:textFill>
            <w14:solidFill>
              <w14:schemeClr w14:val="tx1"/>
            </w14:solidFill>
          </w14:textFill>
        </w:rPr>
      </w:pPr>
      <w:r>
        <w:rPr>
          <w:rFonts w:ascii="宋体" w:hAnsi="Times New Roman" w:eastAsia="宋体" w:cs="Times New Roman"/>
          <w:bCs/>
          <w:color w:val="000000" w:themeColor="text1"/>
          <w:position w:val="-10"/>
          <w:sz w:val="24"/>
          <w:szCs w:val="20"/>
          <w:lang w:eastAsia="zh-CN"/>
          <w14:textFill>
            <w14:solidFill>
              <w14:schemeClr w14:val="tx1"/>
            </w14:solidFill>
          </w14:textFill>
        </w:rPr>
      </w:r>
      <w:r/>
    </w:p>
    <w:p>
      <w:pPr>
        <w:spacing w:after="0" w:line="360" w:lineRule="auto"/>
        <w:widowControl w:val="off"/>
        <w:rPr>
          <w:rFonts w:ascii="宋体" w:hAnsi="Times New Roman" w:eastAsia="宋体" w:cs="Times New Roman"/>
          <w:bCs/>
          <w:color w:val="000000" w:themeColor="text1"/>
          <w:position w:val="-10"/>
          <w:sz w:val="24"/>
          <w:szCs w:val="20"/>
          <w:lang w:eastAsia="zh-CN"/>
          <w14:textFill>
            <w14:solidFill>
              <w14:schemeClr w14:val="tx1"/>
            </w14:solidFill>
          </w14:textFill>
        </w:rPr>
      </w:pPr>
      <w:r>
        <w:rPr>
          <w:rFonts w:ascii="宋体" w:hAnsi="Times New Roman" w:eastAsia="宋体" w:cs="Times New Roman"/>
          <w:bCs/>
          <w:color w:val="000000" w:themeColor="text1"/>
          <w:position w:val="-10"/>
          <w:sz w:val="24"/>
          <w:szCs w:val="20"/>
          <w:lang w:eastAsia="zh-CN"/>
          <w14:textFill>
            <w14:solidFill>
              <w14:schemeClr w14:val="tx1"/>
            </w14:solidFill>
          </w14:textFill>
        </w:rPr>
      </w:r>
      <w:r/>
    </w:p>
    <w:p>
      <w:pPr>
        <w:spacing w:after="0" w:line="240" w:lineRule="auto"/>
        <w:widowControl w:val="off"/>
        <w:rPr>
          <w:rFonts w:ascii="宋体" w:hAnsi="Times New Roman" w:eastAsia="宋体" w:cs="Times New Roman"/>
          <w:bCs/>
          <w:color w:val="000000" w:themeColor="text1"/>
          <w:position w:val="-10"/>
          <w:sz w:val="24"/>
          <w:szCs w:val="20"/>
          <w:lang w:eastAsia="zh-CN"/>
          <w14:textFill>
            <w14:solidFill>
              <w14:schemeClr w14:val="tx1"/>
            </w14:solidFill>
          </w14:textFill>
        </w:rPr>
      </w:pPr>
      <w:r>
        <w:rPr>
          <w:rFonts w:ascii="宋体" w:hAnsi="Times New Roman" w:eastAsia="宋体" w:cs="Times New Roman"/>
          <w:bCs/>
          <w:color w:val="000000" w:themeColor="text1"/>
          <w:position w:val="-10"/>
          <w:sz w:val="24"/>
          <w:szCs w:val="20"/>
          <w:lang w:eastAsia="zh-CN"/>
          <w14:textFill>
            <w14:solidFill>
              <w14:schemeClr w14:val="tx1"/>
            </w14:solidFill>
          </w14:textFill>
        </w:rPr>
      </w:r>
      <w:r/>
    </w:p>
    <w:p>
      <w:pPr>
        <w:ind w:firstLine="480"/>
        <w:jc w:val="both"/>
        <w:spacing w:after="0" w:line="240" w:lineRule="auto"/>
        <w:widowControl w:val="off"/>
        <w:rPr>
          <w:rFonts w:ascii="宋体" w:hAnsi="宋体" w:eastAsia="宋体" w:cs="Times New Roman"/>
          <w:color w:val="000000" w:themeColor="text1"/>
          <w:sz w:val="24"/>
          <w:szCs w:val="24"/>
          <w:lang w:val="zh-CN" w:eastAsia="zh-CN"/>
          <w14:textFill>
            <w14:solidFill>
              <w14:schemeClr w14:val="tx1"/>
            </w14:solidFill>
          </w14:textFill>
        </w:rPr>
      </w:pPr>
      <w:r>
        <w:rPr>
          <w:rFonts w:ascii="宋体" w:hAnsi="宋体" w:eastAsia="宋体" w:cs="Times New Roman"/>
          <w:color w:val="000000" w:themeColor="text1"/>
          <w:sz w:val="24"/>
          <w:szCs w:val="24"/>
          <w:lang w:val="zh-CN" w:eastAsia="zh-CN"/>
          <w14:textFill>
            <w14:solidFill>
              <w14:schemeClr w14:val="tx1"/>
            </w14:solidFill>
          </w14:textFill>
        </w:rPr>
      </w:r>
      <w:r/>
    </w:p>
    <w:p>
      <w:pPr>
        <w:ind w:firstLine="480"/>
        <w:jc w:val="both"/>
        <w:spacing w:after="0" w:line="240" w:lineRule="auto"/>
        <w:widowControl w:val="off"/>
        <w:rPr>
          <w:rFonts w:ascii="宋体" w:hAnsi="宋体" w:eastAsia="宋体" w:cs="Times New Roman"/>
          <w:color w:val="000000" w:themeColor="text1"/>
          <w:sz w:val="24"/>
          <w:szCs w:val="24"/>
          <w:lang w:val="zh-CN" w:eastAsia="zh-CN"/>
          <w14:textFill>
            <w14:solidFill>
              <w14:schemeClr w14:val="tx1"/>
            </w14:solidFill>
          </w14:textFill>
        </w:rPr>
        <w:sectPr>
          <w:footerReference w:type="default" r:id="rId18"/>
          <w:footerReference w:type="first" r:id="rId19"/>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Times New Roman"/>
          <w:color w:val="000000" w:themeColor="text1"/>
          <w:sz w:val="24"/>
          <w:szCs w:val="24"/>
          <w:lang w:val="zh-CN" w:eastAsia="zh-CN"/>
          <w14:textFill>
            <w14:solidFill>
              <w14:schemeClr w14:val="tx1"/>
            </w14:solidFill>
          </w14:textFill>
        </w:rPr>
      </w:r>
      <w:r/>
    </w:p>
    <w:p>
      <w:pPr>
        <w:ind w:left="-48" w:right="-65"/>
        <w:jc w:val="center"/>
        <w:spacing w:after="0" w:line="240" w:lineRule="auto"/>
        <w:widowControl w:val="off"/>
        <w:rPr>
          <w:rFonts w:ascii="仿宋" w:hAnsi="仿宋" w:eastAsia="仿宋" w:cs="Times New Roman"/>
          <w:b/>
          <w:color w:val="000000" w:themeColor="text1"/>
          <w:position w:val="-10"/>
          <w:sz w:val="30"/>
          <w:szCs w:val="30"/>
          <w14:textFill>
            <w14:solidFill>
              <w14:schemeClr w14:val="tx1"/>
            </w14:solidFill>
          </w14:textFill>
        </w:rPr>
      </w:pPr>
      <w:r/>
      <w:bookmarkStart w:id="208" w:name="_Toc476153619"/>
      <w:r>
        <w:rPr>
          <w:rFonts w:hint="eastAsia" w:ascii="仿宋" w:hAnsi="仿宋" w:eastAsia="仿宋" w:cs="Times New Roman"/>
          <w:b/>
          <w:color w:val="000000" w:themeColor="text1"/>
          <w:position w:val="-10"/>
          <w:sz w:val="30"/>
          <w:szCs w:val="30"/>
          <w14:textFill>
            <w14:solidFill>
              <w14:schemeClr w14:val="tx1"/>
            </w14:solidFill>
          </w14:textFill>
        </w:rPr>
        <w:t xml:space="preserve">中小企业划型标准</w:t>
      </w:r>
      <w:bookmarkEnd w:id="208"/>
      <w:r/>
      <w:r/>
    </w:p>
    <w:tbl>
      <w:tblPr>
        <w:tblStyle w:val="934"/>
        <w:tblW w:w="14728" w:type="dxa"/>
        <w:jc w:val="center"/>
        <w:tblLayout w:type="fixed"/>
        <w:tblCellMar>
          <w:left w:w="108" w:type="dxa"/>
          <w:top w:w="0" w:type="dxa"/>
          <w:right w:w="108" w:type="dxa"/>
          <w:bottom w:w="0" w:type="dxa"/>
        </w:tblCellMar>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trPr>
          <w:jc w:val="center"/>
          <w:trHeight w:val="22"/>
          <w:tblHeader/>
        </w:trPr>
        <w:tc>
          <w:tcPr>
            <w:tcBorders>
              <w:top w:val="single" w:color="auto" w:sz="4" w:space="0"/>
              <w:left w:val="single" w:color="auto" w:sz="4" w:space="0"/>
              <w:right w:val="single" w:color="auto" w:sz="4" w:space="0"/>
            </w:tcBorders>
            <w:tcW w:w="498"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序号</w:t>
            </w:r>
            <w:r/>
          </w:p>
        </w:tc>
        <w:tc>
          <w:tcPr>
            <w:tcBorders>
              <w:top w:val="single" w:color="auto" w:sz="4" w:space="0"/>
              <w:left w:val="none" w:color="000000" w:sz="4" w:space="0"/>
              <w:right w:val="single" w:color="auto" w:sz="4" w:space="0"/>
            </w:tcBorders>
            <w:tcW w:w="1989"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行业</w:t>
            </w:r>
            <w:r/>
          </w:p>
        </w:tc>
        <w:tc>
          <w:tcPr>
            <w:gridSpan w:val="3"/>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大型企业</w:t>
            </w:r>
            <w:r/>
          </w:p>
        </w:tc>
        <w:tc>
          <w:tcPr>
            <w:gridSpan w:val="3"/>
            <w:tcBorders>
              <w:top w:val="single" w:color="auto" w:sz="4" w:space="0"/>
              <w:left w:val="none" w:color="000000" w:sz="4" w:space="0"/>
              <w:bottom w:val="single" w:color="auto" w:sz="4" w:space="0"/>
              <w:right w:val="single" w:color="auto" w:sz="4" w:space="0"/>
            </w:tcBorders>
            <w:tcW w:w="310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中型企业</w:t>
            </w:r>
            <w:r/>
          </w:p>
        </w:tc>
        <w:tc>
          <w:tcPr>
            <w:gridSpan w:val="3"/>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小型企业</w:t>
            </w:r>
            <w:r/>
          </w:p>
        </w:tc>
        <w:tc>
          <w:tcPr>
            <w:gridSpan w:val="4"/>
            <w:tcBorders>
              <w:top w:val="single" w:color="auto" w:sz="4" w:space="0"/>
              <w:left w:val="none" w:color="000000" w:sz="4" w:space="0"/>
              <w:bottom w:val="single" w:color="auto" w:sz="4" w:space="0"/>
              <w:right w:val="single" w:color="auto" w:sz="4" w:space="0"/>
            </w:tcBorders>
            <w:tcW w:w="289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微型企业</w:t>
            </w:r>
            <w:r/>
          </w:p>
        </w:tc>
      </w:tr>
      <w:tr>
        <w:trPr>
          <w:gridAfter w:val="1"/>
          <w:jc w:val="center"/>
          <w:trHeight w:val="22"/>
          <w:tblHeader/>
        </w:trPr>
        <w:tc>
          <w:tcPr>
            <w:tcBorders>
              <w:left w:val="single" w:color="auto" w:sz="4" w:space="0"/>
              <w:bottom w:val="single" w:color="auto" w:sz="4" w:space="0"/>
              <w:right w:val="single" w:color="auto" w:sz="4" w:space="0"/>
            </w:tcBorders>
            <w:tcW w:w="498" w:type="dxa"/>
            <w:vAlign w:val="center"/>
            <w:vMerge w:val="continue"/>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ascii="宋体" w:hAnsi="宋体" w:eastAsia="宋体" w:cs="Times New Roman"/>
                <w:b/>
                <w:color w:val="000000" w:themeColor="text1"/>
                <w:position w:val="-10"/>
                <w:sz w:val="20"/>
                <w:szCs w:val="20"/>
                <w14:textFill>
                  <w14:solidFill>
                    <w14:schemeClr w14:val="tx1"/>
                  </w14:solidFill>
                </w14:textFill>
              </w:rPr>
            </w:r>
            <w:r/>
          </w:p>
        </w:tc>
        <w:tc>
          <w:tcPr>
            <w:tcBorders>
              <w:left w:val="none" w:color="000000" w:sz="4" w:space="0"/>
              <w:bottom w:val="single" w:color="auto" w:sz="4" w:space="0"/>
              <w:right w:val="single" w:color="auto" w:sz="4" w:space="0"/>
            </w:tcBorders>
            <w:tcW w:w="1989" w:type="dxa"/>
            <w:vAlign w:val="center"/>
            <w:vMerge w:val="continue"/>
            <w:textDirection w:val="lrTb"/>
            <w:noWrap w:val="false"/>
          </w:tcPr>
          <w:p>
            <w:pPr>
              <w:ind w:left="-48" w:right="-65"/>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ascii="宋体" w:hAnsi="宋体" w:eastAsia="宋体" w:cs="Times New Roman"/>
                <w:b/>
                <w:color w:val="000000" w:themeColor="text1"/>
                <w:position w:val="-10"/>
                <w:sz w:val="20"/>
                <w:szCs w:val="20"/>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ind w:left="111" w:right="-65" w:hanging="159"/>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r>
      <w:tr>
        <w:trPr>
          <w:gridAfter w:val="1"/>
          <w:jc w:val="center"/>
          <w:trHeight w:val="22"/>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农、林、牧、渔业</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工业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建筑业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批发业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零售业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交通运输业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仓储业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邮政业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住宿业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餐饮业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信息传输业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lang w:eastAsia="zh-CN"/>
                <w14:textFill>
                  <w14:solidFill>
                    <w14:schemeClr w14:val="tx1"/>
                  </w14:solidFill>
                </w14:textFill>
              </w:rPr>
            </w:pPr>
            <w:r>
              <w:rPr>
                <w:rFonts w:hint="eastAsia" w:ascii="宋体" w:hAnsi="宋体" w:eastAsia="宋体" w:cs="Times New Roman"/>
                <w:b/>
                <w:color w:val="000000" w:themeColor="text1"/>
                <w:position w:val="-10"/>
                <w:sz w:val="20"/>
                <w:szCs w:val="20"/>
                <w:lang w:eastAsia="zh-CN"/>
                <w14:textFill>
                  <w14:solidFill>
                    <w14:schemeClr w14:val="tx1"/>
                  </w14:solidFill>
                </w14:textFill>
              </w:rPr>
              <w:t xml:space="preserve">软件和信息技术服务业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房地产开发</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或,≥10000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且,≥5000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且,≥2000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或,＜2000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物业管理</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租赁和商务服务业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或,≥120000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且,≥8000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且,≥100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或,＜100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其他未列明行业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bl>
    <w:p>
      <w:pPr>
        <w:ind w:firstLine="400"/>
        <w:jc w:val="both"/>
        <w:spacing w:before="240" w:after="0" w:line="240" w:lineRule="auto"/>
        <w:widowControl w:val="off"/>
        <w:rPr>
          <w:rFonts w:ascii="宋体" w:hAnsi="宋体" w:eastAsia="宋体" w:cs="Times New Roman"/>
          <w:b/>
          <w:color w:val="000000" w:themeColor="text1"/>
          <w:sz w:val="20"/>
          <w:szCs w:val="20"/>
          <w:lang w:val="zh-CN" w:eastAsia="zh-CN"/>
          <w14:textFill>
            <w14:solidFill>
              <w14:schemeClr w14:val="tx1"/>
            </w14:solidFill>
          </w14:textFill>
        </w:rPr>
      </w:pPr>
      <w:r>
        <w:rPr>
          <w:rFonts w:hint="eastAsia" w:ascii="Times New Roman" w:hAnsi="Times New Roman" w:eastAsia="宋体" w:cs="仿宋"/>
          <w:bCs/>
          <w:color w:val="000000" w:themeColor="text1"/>
          <w:position w:val="-10"/>
          <w:sz w:val="20"/>
          <w:szCs w:val="20"/>
          <w:lang w:val="zh-CN" w:eastAsia="zh-CN"/>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0"/>
        <w:jc w:val="both"/>
        <w:spacing w:after="0" w:line="240" w:lineRule="auto"/>
        <w:widowControl w:val="off"/>
        <w:rPr>
          <w:rFonts w:ascii="宋体" w:hAnsi="宋体" w:eastAsia="宋体" w:cs="Times New Roman"/>
          <w:color w:val="000000" w:themeColor="text1"/>
          <w:sz w:val="24"/>
          <w:szCs w:val="24"/>
          <w:lang w:val="zh-CN" w:eastAsia="zh-CN"/>
          <w14:textFill>
            <w14:solidFill>
              <w14:schemeClr w14:val="tx1"/>
            </w14:solidFill>
          </w14:textFill>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ascii="宋体" w:hAnsi="宋体" w:eastAsia="宋体" w:cs="Times New Roman"/>
          <w:color w:val="000000" w:themeColor="text1"/>
          <w:sz w:val="24"/>
          <w:szCs w:val="24"/>
          <w:lang w:val="zh-CN" w:eastAsia="zh-CN"/>
          <w14:textFill>
            <w14:solidFill>
              <w14:schemeClr w14:val="tx1"/>
            </w14:solidFill>
          </w14:textFill>
        </w:rPr>
      </w:r>
      <w:r/>
    </w:p>
    <w:p>
      <w:pPr>
        <w:spacing w:after="0" w:line="360" w:lineRule="auto"/>
        <w:widowControl w:val="off"/>
        <w:rPr>
          <w:rFonts w:ascii="宋体" w:hAnsi="Times New Roman" w:eastAsia="宋体" w:cs="Times New Roman"/>
          <w:bCs/>
          <w:color w:val="000000" w:themeColor="text1"/>
          <w:position w:val="-10"/>
          <w:sz w:val="24"/>
          <w:szCs w:val="20"/>
          <w:lang w:eastAsia="zh-CN"/>
          <w14:textFill>
            <w14:solidFill>
              <w14:schemeClr w14:val="tx1"/>
            </w14:solidFill>
          </w14:textFill>
        </w:rPr>
      </w:pPr>
      <w:r>
        <w:rPr>
          <w:rFonts w:hint="eastAsia" w:ascii="宋体" w:hAnsi="Times New Roman" w:eastAsia="宋体" w:cs="Times New Roman"/>
          <w:bCs/>
          <w:color w:val="000000" w:themeColor="text1"/>
          <w:position w:val="-10"/>
          <w:sz w:val="24"/>
          <w:szCs w:val="20"/>
          <w:lang w:eastAsia="zh-CN"/>
          <w14:textFill>
            <w14:solidFill>
              <w14:schemeClr w14:val="tx1"/>
            </w14:solidFill>
          </w14:textFill>
        </w:rPr>
        <w:t xml:space="preserve">格式八：其他声明函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14:textFill>
            <w14:solidFill>
              <w14:schemeClr w14:val="tx1"/>
            </w14:solidFill>
          </w14:textFill>
        </w:rPr>
      </w:pPr>
      <w:r>
        <w:rPr>
          <w:rFonts w:ascii="宋体" w:hAnsi="宋体" w:eastAsia="宋体" w:cs="Times New Roman"/>
          <w:b/>
          <w:color w:val="000000" w:themeColor="text1"/>
          <w:position w:val="-10"/>
          <w:sz w:val="24"/>
          <w:szCs w:val="24"/>
          <w:lang w:val="zh-CN" w:eastAsia="zh-CN"/>
          <w14:textFill>
            <w14:solidFill>
              <w14:schemeClr w14:val="tx1"/>
            </w14:solidFill>
          </w14:textFill>
        </w:rPr>
      </w:r>
      <w:r/>
    </w:p>
    <w:p>
      <w:pPr>
        <w:ind w:left="100"/>
        <w:spacing w:before="50" w:after="0" w:line="360" w:lineRule="auto"/>
        <w:widowControl w:val="off"/>
        <w:rPr>
          <w:rFonts w:ascii="宋体" w:hAnsi="宋体" w:eastAsia="宋体" w:cs="Times New Roman"/>
          <w:b/>
          <w:color w:val="000000" w:themeColor="text1"/>
          <w:sz w:val="24"/>
          <w:szCs w:val="24"/>
          <w:lang w:eastAsia="zh-CN"/>
          <w14:textFill>
            <w14:solidFill>
              <w14:schemeClr w14:val="tx1"/>
            </w14:solidFill>
          </w14:textFill>
        </w:rPr>
        <w:outlineLvl w:val="2"/>
      </w:pPr>
      <w:r>
        <w:rPr>
          <w:rFonts w:hint="eastAsia" w:ascii="宋体" w:hAnsi="宋体" w:eastAsia="宋体" w:cs="Times New Roman"/>
          <w:b/>
          <w:color w:val="000000" w:themeColor="text1"/>
          <w:sz w:val="24"/>
          <w:szCs w:val="24"/>
          <w:lang w:eastAsia="zh-CN"/>
          <w14:textFill>
            <w14:solidFill>
              <w14:schemeClr w14:val="tx1"/>
            </w14:solidFill>
          </w14:textFill>
        </w:rPr>
        <w:t xml:space="preserve">（一）残疾人福利性单位声明函格式</w:t>
      </w:r>
      <w:r/>
    </w:p>
    <w:p>
      <w:pPr>
        <w:ind w:firstLine="482"/>
        <w:jc w:val="center"/>
        <w:spacing w:after="0" w:line="240" w:lineRule="auto"/>
        <w:widowControl w:val="off"/>
        <w:rPr>
          <w:rFonts w:ascii="宋体" w:hAnsi="宋体" w:eastAsia="宋体" w:cs="Times New Roman"/>
          <w:b/>
          <w:color w:val="000000" w:themeColor="text1"/>
          <w:sz w:val="24"/>
          <w:szCs w:val="24"/>
          <w:lang w:eastAsia="zh-CN"/>
          <w14:textFill>
            <w14:solidFill>
              <w14:schemeClr w14:val="tx1"/>
            </w14:solidFill>
          </w14:textFill>
        </w:rPr>
      </w:pPr>
      <w:r>
        <w:rPr>
          <w:rFonts w:ascii="宋体" w:hAnsi="宋体" w:eastAsia="宋体" w:cs="Times New Roman"/>
          <w:b/>
          <w:color w:val="000000" w:themeColor="text1"/>
          <w:sz w:val="24"/>
          <w:szCs w:val="24"/>
          <w:lang w:eastAsia="zh-CN"/>
          <w14:textFill>
            <w14:solidFill>
              <w14:schemeClr w14:val="tx1"/>
            </w14:solidFill>
          </w14:textFill>
        </w:rPr>
      </w:r>
      <w:r/>
    </w:p>
    <w:p>
      <w:pPr>
        <w:ind w:firstLine="482"/>
        <w:jc w:val="center"/>
        <w:spacing w:after="0" w:line="240" w:lineRule="auto"/>
        <w:widowControl w:val="off"/>
        <w:rPr>
          <w:rFonts w:ascii="宋体" w:hAnsi="宋体" w:eastAsia="宋体" w:cs="Times New Roman"/>
          <w:b/>
          <w:color w:val="000000" w:themeColor="text1"/>
          <w:sz w:val="24"/>
          <w:szCs w:val="24"/>
          <w:lang w:eastAsia="zh-CN"/>
          <w14:textFill>
            <w14:solidFill>
              <w14:schemeClr w14:val="tx1"/>
            </w14:solidFill>
          </w14:textFill>
        </w:rPr>
      </w:pPr>
      <w:r>
        <w:rPr>
          <w:rFonts w:hint="eastAsia" w:ascii="宋体" w:hAnsi="宋体" w:eastAsia="宋体" w:cs="Times New Roman"/>
          <w:b/>
          <w:color w:val="000000" w:themeColor="text1"/>
          <w:sz w:val="24"/>
          <w:szCs w:val="24"/>
          <w:lang w:eastAsia="zh-CN"/>
          <w14:textFill>
            <w14:solidFill>
              <w14:schemeClr w14:val="tx1"/>
            </w14:solidFill>
          </w14:textFill>
        </w:rPr>
        <w:t xml:space="preserve">残疾人福利性单位声明函</w:t>
      </w:r>
      <w:r/>
    </w:p>
    <w:p>
      <w:pPr>
        <w:jc w:val="both"/>
        <w:spacing w:after="0" w:line="240" w:lineRule="auto"/>
        <w:widowControl w:val="off"/>
        <w:rPr>
          <w:rFonts w:ascii="宋体" w:hAnsi="宋体" w:eastAsia="宋体" w:cs="Times New Roman"/>
          <w:color w:val="000000" w:themeColor="text1"/>
          <w:szCs w:val="24"/>
          <w:lang w:eastAsia="zh-CN"/>
          <w14:textFill>
            <w14:solidFill>
              <w14:schemeClr w14:val="tx1"/>
            </w14:solidFill>
          </w14:textFill>
        </w:rPr>
      </w:pPr>
      <w:r>
        <w:rPr>
          <w:rFonts w:ascii="宋体" w:hAnsi="宋体" w:eastAsia="宋体" w:cs="Times New Roman"/>
          <w:color w:val="000000" w:themeColor="text1"/>
          <w:szCs w:val="24"/>
          <w:lang w:eastAsia="zh-CN"/>
          <w14:textFill>
            <w14:solidFill>
              <w14:schemeClr w14:val="tx1"/>
            </w14:solidFill>
          </w14:textFill>
        </w:rPr>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本单位对上述声明的真实性负责。如有虚假，将依法承担相应责任。</w:t>
      </w:r>
      <w:r/>
    </w:p>
    <w:p>
      <w:pPr>
        <w:jc w:val="both"/>
        <w:spacing w:after="0" w:line="24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lang w:eastAsia="zh-CN"/>
          <w14:textFill>
            <w14:solidFill>
              <w14:schemeClr w14:val="tx1"/>
            </w14:solidFill>
          </w14:textFill>
        </w:rPr>
      </w:r>
      <w:r/>
    </w:p>
    <w:p>
      <w:pPr>
        <w:ind w:firstLine="4560"/>
        <w:jc w:val="both"/>
        <w:spacing w:after="0" w:line="24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投标人名称（盖章）： </w:t>
      </w:r>
      <w:r/>
    </w:p>
    <w:p>
      <w:pPr>
        <w:ind w:firstLine="4560"/>
        <w:jc w:val="both"/>
        <w:spacing w:after="0" w:line="24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日</w:t>
      </w:r>
      <w:r>
        <w:rPr>
          <w:rFonts w:hint="eastAsia" w:ascii="宋体" w:hAnsi="宋体" w:eastAsia="宋体" w:cs="Times New Roman"/>
          <w:color w:val="000000" w:themeColor="text1"/>
          <w:sz w:val="24"/>
          <w:szCs w:val="24"/>
          <w:lang w:eastAsia="zh-CN"/>
          <w14:textFill>
            <w14:solidFill>
              <w14:schemeClr w14:val="tx1"/>
            </w14:solidFill>
          </w14:textFill>
        </w:rPr>
        <w:tab/>
      </w:r>
      <w:r>
        <w:rPr>
          <w:rFonts w:hint="eastAsia" w:ascii="宋体" w:hAnsi="宋体" w:eastAsia="宋体" w:cs="Times New Roman"/>
          <w:color w:val="000000" w:themeColor="text1"/>
          <w:sz w:val="24"/>
          <w:szCs w:val="24"/>
          <w:lang w:eastAsia="zh-CN"/>
          <w14:textFill>
            <w14:solidFill>
              <w14:schemeClr w14:val="tx1"/>
            </w14:solidFill>
          </w14:textFill>
        </w:rPr>
        <w:t xml:space="preserve">期：</w:t>
      </w:r>
      <w:r/>
    </w:p>
    <w:p>
      <w:pPr>
        <w:jc w:val="both"/>
        <w:spacing w:after="0" w:line="240" w:lineRule="auto"/>
        <w:widowControl w:val="off"/>
        <w:rPr>
          <w:rFonts w:ascii="宋体" w:hAnsi="宋体" w:eastAsia="宋体" w:cs="Times New Roman"/>
          <w:color w:val="000000" w:themeColor="text1"/>
          <w:szCs w:val="24"/>
          <w:lang w:eastAsia="zh-CN"/>
          <w14:textFill>
            <w14:solidFill>
              <w14:schemeClr w14:val="tx1"/>
            </w14:solidFill>
          </w14:textFill>
        </w:rPr>
      </w:pPr>
      <w:r>
        <w:rPr>
          <w:rFonts w:ascii="宋体" w:hAnsi="宋体" w:eastAsia="宋体" w:cs="Times New Roman"/>
          <w:color w:val="000000" w:themeColor="text1"/>
          <w:szCs w:val="24"/>
          <w:lang w:eastAsia="zh-CN"/>
          <w14:textFill>
            <w14:solidFill>
              <w14:schemeClr w14:val="tx1"/>
            </w14:solidFill>
          </w14:textFill>
        </w:rPr>
      </w:r>
      <w:r/>
    </w:p>
    <w:p>
      <w:pPr>
        <w:jc w:val="both"/>
        <w:spacing w:after="0" w:line="240" w:lineRule="auto"/>
        <w:widowControl w:val="off"/>
        <w:rPr>
          <w:rFonts w:ascii="宋体" w:hAnsi="宋体" w:eastAsia="宋体" w:cs="Times New Roman"/>
          <w:color w:val="000000" w:themeColor="text1"/>
          <w:szCs w:val="24"/>
          <w:lang w:eastAsia="zh-CN"/>
          <w14:textFill>
            <w14:solidFill>
              <w14:schemeClr w14:val="tx1"/>
            </w14:solidFill>
          </w14:textFill>
        </w:rPr>
      </w:pPr>
      <w:r>
        <w:rPr>
          <w:rFonts w:ascii="宋体" w:hAnsi="宋体" w:eastAsia="宋体" w:cs="Times New Roman"/>
          <w:color w:val="000000" w:themeColor="text1"/>
          <w:szCs w:val="24"/>
          <w:lang w:eastAsia="zh-CN"/>
          <w14:textFill>
            <w14:solidFill>
              <w14:schemeClr w14:val="tx1"/>
            </w14:solidFill>
          </w14:textFill>
        </w:rPr>
      </w:r>
      <w:r/>
    </w:p>
    <w:p>
      <w:pPr>
        <w:ind w:left="100"/>
        <w:spacing w:before="50" w:after="0" w:line="360" w:lineRule="auto"/>
        <w:widowControl w:val="off"/>
        <w:rPr>
          <w:rFonts w:ascii="宋体" w:hAnsi="宋体" w:eastAsia="宋体" w:cs="Times New Roman"/>
          <w:b/>
          <w:color w:val="000000" w:themeColor="text1"/>
          <w:sz w:val="24"/>
          <w:szCs w:val="24"/>
          <w:lang w:eastAsia="zh-CN"/>
          <w14:textFill>
            <w14:solidFill>
              <w14:schemeClr w14:val="tx1"/>
            </w14:solidFill>
          </w14:textFill>
        </w:rPr>
        <w:outlineLvl w:val="2"/>
      </w:pPr>
      <w:r>
        <w:rPr>
          <w:rFonts w:hint="eastAsia" w:ascii="宋体" w:hAnsi="宋体" w:eastAsia="宋体" w:cs="Times New Roman"/>
          <w:b/>
          <w:color w:val="000000" w:themeColor="text1"/>
          <w:sz w:val="24"/>
          <w:szCs w:val="24"/>
          <w:lang w:eastAsia="zh-CN"/>
          <w14:textFill>
            <w14:solidFill>
              <w14:schemeClr w14:val="tx1"/>
            </w14:solidFill>
          </w14:textFill>
        </w:rPr>
        <w:t xml:space="preserve">（二）属于监狱企业的证明文件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提供由省级以上监狱管理局、戒毒管理局(含新疆生产建设兵团)出具的属于监狱企业的证明文件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lang w:eastAsia="zh-CN"/>
          <w14:textFill>
            <w14:solidFill>
              <w14:schemeClr w14:val="tx1"/>
            </w14:solidFill>
          </w14:textFill>
        </w:rPr>
      </w:r>
      <w:r/>
    </w:p>
    <w:p>
      <w:pPr>
        <w:ind w:left="100"/>
        <w:spacing w:before="50" w:after="0" w:line="360" w:lineRule="auto"/>
        <w:widowControl w:val="off"/>
        <w:rPr>
          <w:rFonts w:ascii="宋体" w:hAnsi="宋体" w:eastAsia="宋体" w:cs="Times New Roman"/>
          <w:b/>
          <w:color w:val="000000" w:themeColor="text1"/>
          <w:sz w:val="24"/>
          <w:szCs w:val="24"/>
          <w:lang w:eastAsia="zh-CN"/>
          <w14:textFill>
            <w14:solidFill>
              <w14:schemeClr w14:val="tx1"/>
            </w14:solidFill>
          </w14:textFill>
        </w:rPr>
        <w:outlineLvl w:val="2"/>
      </w:pPr>
      <w:r>
        <w:rPr>
          <w:rFonts w:hint="eastAsia" w:ascii="宋体" w:hAnsi="宋体" w:eastAsia="宋体" w:cs="Times New Roman"/>
          <w:b/>
          <w:color w:val="000000" w:themeColor="text1"/>
          <w:sz w:val="24"/>
          <w:szCs w:val="24"/>
          <w:lang w:eastAsia="zh-CN"/>
          <w14:textFill>
            <w14:solidFill>
              <w14:schemeClr w14:val="tx1"/>
            </w14:solidFill>
          </w14:textFill>
        </w:rPr>
        <w:t xml:space="preserve">（三）节能产品认证文件</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提供其投标产品在《节能产品政府采购清单》中相应的页面截图及相关证明材料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lang w:eastAsia="zh-CN"/>
          <w14:textFill>
            <w14:solidFill>
              <w14:schemeClr w14:val="tx1"/>
            </w14:solidFill>
          </w14:textFill>
        </w:rPr>
      </w:r>
      <w:r/>
    </w:p>
    <w:p>
      <w:pPr>
        <w:ind w:left="100"/>
        <w:spacing w:before="50" w:after="0" w:line="360" w:lineRule="auto"/>
        <w:widowControl w:val="off"/>
        <w:rPr>
          <w:rFonts w:ascii="宋体" w:hAnsi="宋体" w:eastAsia="宋体" w:cs="Times New Roman"/>
          <w:b/>
          <w:color w:val="000000" w:themeColor="text1"/>
          <w:sz w:val="24"/>
          <w:szCs w:val="24"/>
          <w:lang w:eastAsia="zh-CN"/>
          <w14:textFill>
            <w14:solidFill>
              <w14:schemeClr w14:val="tx1"/>
            </w14:solidFill>
          </w14:textFill>
        </w:rPr>
        <w:outlineLvl w:val="2"/>
      </w:pPr>
      <w:r>
        <w:rPr>
          <w:rFonts w:hint="eastAsia" w:ascii="宋体" w:hAnsi="宋体" w:eastAsia="宋体" w:cs="Times New Roman"/>
          <w:b/>
          <w:color w:val="000000" w:themeColor="text1"/>
          <w:sz w:val="24"/>
          <w:szCs w:val="24"/>
          <w:lang w:eastAsia="zh-CN"/>
          <w14:textFill>
            <w14:solidFill>
              <w14:schemeClr w14:val="tx1"/>
            </w14:solidFill>
          </w14:textFill>
        </w:rPr>
        <w:t xml:space="preserve">（四）环境标志产品认证文件</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提供其投标产品在《环境标志产品政府采购清单》中相应的页面截图及相关证明材料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lang w:eastAsia="zh-CN"/>
          <w14:textFill>
            <w14:solidFill>
              <w14:schemeClr w14:val="tx1"/>
            </w14:solidFill>
          </w14:textFill>
        </w:rPr>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lang w:eastAsia="zh-CN"/>
          <w14:textFill>
            <w14:solidFill>
              <w14:schemeClr w14:val="tx1"/>
            </w14:solidFill>
          </w14:textFill>
        </w:rPr>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lang w:eastAsia="zh-CN"/>
          <w14:textFill>
            <w14:solidFill>
              <w14:schemeClr w14:val="tx1"/>
            </w14:solidFill>
          </w14:textFill>
        </w:rPr>
      </w:r>
      <w:r/>
    </w:p>
    <w:p>
      <w:pPr>
        <w:ind w:firstLine="422"/>
        <w:jc w:val="both"/>
        <w:spacing w:after="0" w:line="360" w:lineRule="auto"/>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spacing w:after="0" w:line="360" w:lineRule="auto"/>
        <w:widowControl w:val="off"/>
        <w:rPr>
          <w:rFonts w:ascii="宋体" w:hAnsi="Times New Roman" w:eastAsia="宋体" w:cs="Times New Roman"/>
          <w:bCs/>
          <w:color w:val="000000" w:themeColor="text1"/>
          <w:position w:val="-10"/>
          <w:sz w:val="24"/>
          <w:szCs w:val="20"/>
          <w:lang w:eastAsia="zh-CN"/>
          <w14:textFill>
            <w14:solidFill>
              <w14:schemeClr w14:val="tx1"/>
            </w14:solidFill>
          </w14:textFill>
        </w:rPr>
      </w:pPr>
      <w:r>
        <w:rPr>
          <w:rFonts w:hint="eastAsia" w:ascii="宋体" w:hAnsi="Times New Roman" w:eastAsia="宋体" w:cs="Times New Roman"/>
          <w:bCs/>
          <w:color w:val="000000" w:themeColor="text1"/>
          <w:position w:val="-10"/>
          <w:sz w:val="24"/>
          <w:szCs w:val="20"/>
          <w:lang w:eastAsia="zh-CN"/>
          <w14:textFill>
            <w14:solidFill>
              <w14:schemeClr w14:val="tx1"/>
            </w14:solidFill>
          </w14:textFill>
        </w:rPr>
        <w:t xml:space="preserve">格式九：招标文件要求提供的其他材料或投标人认为需提供的材料</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14:textFill>
            <w14:solidFill>
              <w14:schemeClr w14:val="tx1"/>
            </w14:solidFill>
          </w14:textFill>
        </w:rPr>
      </w:pPr>
      <w:r>
        <w:rPr>
          <w:rFonts w:ascii="宋体" w:hAnsi="宋体" w:eastAsia="宋体" w:cs="Times New Roman"/>
          <w:b/>
          <w:color w:val="000000" w:themeColor="text1"/>
          <w:position w:val="-10"/>
          <w:sz w:val="24"/>
          <w:szCs w:val="24"/>
          <w:lang w:val="zh-CN" w:eastAsia="zh-CN"/>
          <w14:textFill>
            <w14:solidFill>
              <w14:schemeClr w14:val="tx1"/>
            </w14:solidFill>
          </w14:textFill>
        </w:rPr>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14:textFill>
            <w14:solidFill>
              <w14:schemeClr w14:val="tx1"/>
            </w14:solidFill>
          </w14:textFill>
        </w:rPr>
      </w:pPr>
      <w:r>
        <w:rPr>
          <w:rFonts w:ascii="宋体" w:hAnsi="宋体" w:eastAsia="宋体" w:cs="Times New Roman"/>
          <w:b/>
          <w:color w:val="000000" w:themeColor="text1"/>
          <w:position w:val="-10"/>
          <w:sz w:val="24"/>
          <w:szCs w:val="24"/>
          <w:lang w:val="zh-CN" w:eastAsia="zh-CN"/>
          <w14:textFill>
            <w14:solidFill>
              <w14:schemeClr w14:val="tx1"/>
            </w14:solidFill>
          </w14:textFill>
        </w:rPr>
      </w:r>
      <w:r/>
    </w:p>
    <w:p>
      <w:pPr>
        <w:jc w:val="both"/>
        <w:spacing w:after="0" w:line="240" w:lineRule="auto"/>
        <w:widowControl w:val="off"/>
        <w:rPr>
          <w:rFonts w:ascii="Times New Roman" w:hAnsi="Times New Roman" w:eastAsia="黑体" w:cs="Times New Roman"/>
          <w:b/>
          <w:color w:val="000000" w:themeColor="text1"/>
          <w:sz w:val="32"/>
          <w:szCs w:val="32"/>
          <w:lang w:eastAsia="zh-CN"/>
          <w14:textFill>
            <w14:solidFill>
              <w14:schemeClr w14:val="tx1"/>
            </w14:solidFill>
          </w14:textFill>
        </w:rPr>
      </w:pPr>
      <w:r>
        <w:rPr>
          <w:rFonts w:hint="eastAsia" w:ascii="宋体" w:hAnsi="Times New Roman" w:eastAsia="宋体" w:cs="Times New Roman"/>
          <w:bCs/>
          <w:color w:val="000000" w:themeColor="text1"/>
          <w:position w:val="-10"/>
          <w:sz w:val="24"/>
          <w:szCs w:val="20"/>
          <w:lang w:eastAsia="zh-CN"/>
          <w14:textFill>
            <w14:solidFill>
              <w14:schemeClr w14:val="tx1"/>
            </w14:solidFill>
          </w14:textFill>
        </w:rPr>
        <w:t xml:space="preserve">格式十：</w:t>
      </w:r>
      <w:r/>
    </w:p>
    <w:p>
      <w:pPr>
        <w:ind w:right="-5"/>
        <w:jc w:val="center"/>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bookmarkStart w:id="209" w:name="_Hlk142312257"/>
      <w:r/>
      <w:bookmarkStart w:id="210" w:name="OLE_LINK36"/>
      <w:r>
        <w:rPr>
          <w:rFonts w:hint="eastAsia" w:ascii="宋体" w:hAnsi="Times New Roman" w:eastAsia="宋体" w:cs="Times New Roman"/>
          <w:color w:val="000000" w:themeColor="text1"/>
          <w:sz w:val="24"/>
          <w:szCs w:val="24"/>
          <w:lang w:eastAsia="zh-CN"/>
          <w14:textFill>
            <w14:solidFill>
              <w14:schemeClr w14:val="tx1"/>
            </w14:solidFill>
          </w14:textFill>
        </w:rPr>
        <w:t xml:space="preserve">法定代表人授权书</w:t>
      </w:r>
      <w:bookmarkEnd w:id="209"/>
      <w:r>
        <w:rPr>
          <w:rFonts w:hint="eastAsia" w:ascii="宋体" w:hAnsi="Times New Roman" w:eastAsia="宋体" w:cs="Times New Roman"/>
          <w:color w:val="000000" w:themeColor="text1"/>
          <w:sz w:val="24"/>
          <w:szCs w:val="24"/>
          <w:lang w:eastAsia="zh-CN"/>
          <w14:textFill>
            <w14:solidFill>
              <w14:schemeClr w14:val="tx1"/>
            </w14:solidFill>
          </w14:textFill>
        </w:rPr>
        <w:t xml:space="preserve">（原件）</w:t>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ind w:firstLine="7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本授权委托书声明：我（姓名）系 </w:t>
      </w:r>
      <w:r>
        <w:rPr>
          <w:rFonts w:hint="eastAsia" w:ascii="Times New Roman" w:hAnsi="Times New Roman" w:eastAsia="宋体" w:cs="Times New Roman"/>
          <w:b/>
          <w:color w:val="000000" w:themeColor="text1"/>
          <w:szCs w:val="24"/>
          <w:u w:val="single"/>
          <w:lang w:eastAsia="zh-CN"/>
          <w14:textFill>
            <w14:solidFill>
              <w14:schemeClr w14:val="tx1"/>
            </w14:solidFill>
          </w14:textFill>
        </w:rPr>
        <w:t xml:space="preserve">　　　　</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代理人无权转委托，特此委托。</w:t>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jc w:val="both"/>
        <w:spacing w:after="0" w:line="500" w:lineRule="exact"/>
        <w:widowControl w:val="off"/>
        <w:rPr>
          <w:rFonts w:ascii="Times New Roman" w:hAnsi="Times New Roman" w:eastAsia="宋体" w:cs="Times New Roman"/>
          <w:bCs/>
          <w:color w:val="000000" w:themeColor="text1"/>
          <w:sz w:val="24"/>
          <w:szCs w:val="24"/>
          <w:lang w:eastAsia="zh-CN"/>
          <w14:textFill>
            <w14:solidFill>
              <w14:schemeClr w14:val="tx1"/>
            </w14:solidFill>
          </w14:textFill>
        </w:rPr>
      </w:pPr>
      <w:r>
        <w:rPr>
          <w:rFonts w:hint="eastAsia" w:ascii="Times New Roman" w:hAnsi="Times New Roman" w:eastAsia="宋体" w:cs="Times New Roman"/>
          <w:bCs/>
          <w:color w:val="000000" w:themeColor="text1"/>
          <w:sz w:val="24"/>
          <w:szCs w:val="24"/>
          <w:lang w:eastAsia="zh-CN"/>
          <w14:textFill>
            <w14:solidFill>
              <w14:schemeClr w14:val="tx1"/>
            </w14:solidFill>
          </w14:textFill>
        </w:rPr>
        <w:t xml:space="preserve">投标单位（盖章）：</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r>
      <w:r/>
    </w:p>
    <w:p>
      <w:pPr>
        <w:jc w:val="both"/>
        <w:spacing w:after="0" w:line="500" w:lineRule="exact"/>
        <w:widowControl w:val="off"/>
        <w:rPr>
          <w:rFonts w:ascii="Times New Roman" w:hAnsi="Times New Roman" w:eastAsia="宋体" w:cs="Times New Roman"/>
          <w:b/>
          <w:color w:val="000000" w:themeColor="text1"/>
          <w:szCs w:val="24"/>
          <w:u w:val="single"/>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法定代表人（签字或盖法人章）：</w:t>
      </w:r>
      <w:r/>
    </w:p>
    <w:p>
      <w:pPr>
        <w:jc w:val="both"/>
        <w:spacing w:after="0" w:line="500" w:lineRule="exact"/>
        <w:widowControl w:val="off"/>
        <w:rPr>
          <w:rFonts w:ascii="Times New Roman" w:hAnsi="Times New Roman" w:eastAsia="宋体" w:cs="Times New Roman"/>
          <w:b/>
          <w:color w:val="000000" w:themeColor="text1"/>
          <w:szCs w:val="24"/>
          <w:u w:val="single"/>
          <w:lang w:eastAsia="zh-CN"/>
          <w14:textFill>
            <w14:solidFill>
              <w14:schemeClr w14:val="tx1"/>
            </w14:solidFill>
          </w14:textFill>
        </w:rPr>
      </w:pPr>
      <w:r>
        <w:rPr>
          <w:rFonts w:ascii="Times New Roman" w:hAnsi="Times New Roman" w:eastAsia="宋体" w:cs="Times New Roman"/>
          <w:b/>
          <w:color w:val="000000" w:themeColor="text1"/>
          <w:szCs w:val="24"/>
          <w:u w:val="single"/>
          <w:lang w:eastAsia="zh-CN"/>
          <w14:textFill>
            <w14:solidFill>
              <w14:schemeClr w14:val="tx1"/>
            </w14:solidFill>
          </w14:textFill>
        </w:rPr>
      </w:r>
      <w:r/>
    </w:p>
    <w:p>
      <w:pPr>
        <w:jc w:val="both"/>
        <w:spacing w:after="0" w:line="500" w:lineRule="exact"/>
        <w:widowControl w:val="off"/>
        <w:rPr>
          <w:rFonts w:ascii="宋体" w:hAnsi="宋体" w:eastAsia="宋体" w:cs="Times New Roman"/>
          <w:bCs/>
          <w:color w:val="000000" w:themeColor="text1"/>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投标人代表（签字）：</w:t>
      </w:r>
      <w:r/>
    </w:p>
    <w:p>
      <w:pPr>
        <w:ind w:left="1275" w:firstLine="1795"/>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日期：           年   月   日</w:t>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jc w:val="both"/>
        <w:spacing w:after="0" w:line="500" w:lineRule="exact"/>
        <w:widowControl w:val="off"/>
        <w:rPr>
          <w:rFonts w:ascii="宋体" w:hAnsi="Times New Roman" w:eastAsia="宋体" w:cs="Times New Roman"/>
          <w:b/>
          <w:bCs/>
          <w:color w:val="000000" w:themeColor="text1"/>
          <w:sz w:val="24"/>
          <w:szCs w:val="24"/>
          <w:lang w:eastAsia="zh-CN"/>
          <w14:textFill>
            <w14:solidFill>
              <w14:schemeClr w14:val="tx1"/>
            </w14:solidFill>
          </w14:textFill>
        </w:rPr>
      </w:pPr>
      <w:r>
        <w:rPr>
          <w:rFonts w:hint="eastAsia" w:ascii="宋体" w:hAnsi="Times New Roman" w:eastAsia="宋体" w:cs="Times New Roman"/>
          <w:b/>
          <w:bCs/>
          <w:color w:val="000000" w:themeColor="text1"/>
          <w:sz w:val="24"/>
          <w:szCs w:val="24"/>
          <w:lang w:eastAsia="zh-CN"/>
          <w14:textFill>
            <w14:solidFill>
              <w14:schemeClr w14:val="tx1"/>
            </w14:solidFill>
          </w14:textFill>
        </w:rPr>
        <w:t xml:space="preserve">注：</w:t>
      </w:r>
      <w:r/>
    </w:p>
    <w:p>
      <w:pPr>
        <w:jc w:val="both"/>
        <w:spacing w:after="0" w:line="240" w:lineRule="auto"/>
        <w:widowControl w:val="off"/>
        <w:rPr>
          <w:rFonts w:ascii="宋体" w:hAnsi="Times New Roman" w:eastAsia="宋体" w:cs="Times New Roman"/>
          <w:b/>
          <w:bCs/>
          <w:color w:val="000000" w:themeColor="text1"/>
          <w:sz w:val="24"/>
          <w:szCs w:val="24"/>
          <w:lang w:eastAsia="zh-CN"/>
          <w14:textFill>
            <w14:solidFill>
              <w14:schemeClr w14:val="tx1"/>
            </w14:solidFill>
          </w14:textFill>
        </w:rPr>
      </w:pPr>
      <w:r>
        <w:rPr>
          <w:rFonts w:hint="eastAsia" w:ascii="宋体" w:hAnsi="Times New Roman" w:eastAsia="宋体" w:cs="Times New Roman"/>
          <w:b/>
          <w:bCs/>
          <w:color w:val="000000" w:themeColor="text1"/>
          <w:sz w:val="24"/>
          <w:szCs w:val="24"/>
          <w:lang w:eastAsia="zh-CN"/>
          <w14:textFill>
            <w14:solidFill>
              <w14:schemeClr w14:val="tx1"/>
            </w14:solidFill>
          </w14:textFill>
        </w:rPr>
        <w:t xml:space="preserve">1、需同时提供法定代表人和被授权人身份证复印件，如法定代表人签署文件则无需出具授权书，仅需提供法定代表人身份证复印件</w:t>
      </w:r>
      <w:r/>
    </w:p>
    <w:p>
      <w:pPr>
        <w:jc w:val="both"/>
        <w:spacing w:after="0" w:line="240" w:lineRule="auto"/>
        <w:widowControl w:val="off"/>
        <w:rPr>
          <w:rFonts w:ascii="宋体" w:hAnsi="Times New Roman" w:eastAsia="宋体" w:cs="Times New Roman"/>
          <w:b/>
          <w:bCs/>
          <w:color w:val="000000" w:themeColor="text1"/>
          <w:sz w:val="24"/>
          <w:szCs w:val="24"/>
          <w:lang w:eastAsia="zh-CN"/>
          <w14:textFill>
            <w14:solidFill>
              <w14:schemeClr w14:val="tx1"/>
            </w14:solidFill>
          </w14:textFill>
        </w:rPr>
      </w:pPr>
      <w:r>
        <w:rPr>
          <w:rFonts w:hint="eastAsia" w:ascii="宋体" w:hAnsi="Times New Roman" w:eastAsia="宋体" w:cs="Times New Roman"/>
          <w:b/>
          <w:bCs/>
          <w:color w:val="000000" w:themeColor="text1"/>
          <w:sz w:val="24"/>
          <w:szCs w:val="24"/>
          <w:lang w:eastAsia="zh-CN"/>
          <w14:textFill>
            <w14:solidFill>
              <w14:schemeClr w14:val="tx1"/>
            </w14:solidFill>
          </w14:textFill>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jc w:val="both"/>
        <w:spacing w:after="0" w:line="240" w:lineRule="auto"/>
        <w:widowControl w:val="off"/>
        <w:rPr>
          <w:rFonts w:ascii="宋体" w:hAnsi="Times New Roman" w:eastAsia="宋体" w:cs="Times New Roman"/>
          <w:b/>
          <w:bCs/>
          <w:color w:val="000000" w:themeColor="text1"/>
          <w:sz w:val="24"/>
          <w:szCs w:val="24"/>
          <w:lang w:eastAsia="zh-CN"/>
          <w14:textFill>
            <w14:solidFill>
              <w14:schemeClr w14:val="tx1"/>
            </w14:solidFill>
          </w14:textFill>
        </w:rPr>
      </w:pPr>
      <w:r>
        <w:rPr>
          <w:rFonts w:hint="eastAsia" w:ascii="宋体" w:hAnsi="Times New Roman" w:eastAsia="宋体" w:cs="Times New Roman"/>
          <w:b/>
          <w:bCs/>
          <w:color w:val="000000" w:themeColor="text1"/>
          <w:sz w:val="24"/>
          <w:szCs w:val="24"/>
          <w:lang w:eastAsia="zh-CN"/>
          <w14:textFill>
            <w14:solidFill>
              <w14:schemeClr w14:val="tx1"/>
            </w14:solidFill>
          </w14:textFill>
        </w:rPr>
        <w:t xml:space="preserve">如委托第三方公司代缴的，还需提供投标人与代缴公司协议</w:t>
      </w:r>
      <w:bookmarkEnd w:id="210"/>
      <w:r/>
      <w:r/>
    </w:p>
    <w:p>
      <w:pPr>
        <w:ind w:right="-6"/>
        <w:jc w:val="both"/>
        <w:spacing w:after="0" w:line="600" w:lineRule="exact"/>
        <w:widowControl w:val="off"/>
        <w:rPr>
          <w:rFonts w:ascii="宋体" w:hAnsi="宋体"/>
          <w:b/>
          <w:sz w:val="24"/>
          <w:lang w:eastAsia="zh-CN"/>
        </w:rPr>
      </w:pPr>
      <w:r>
        <w:rPr>
          <w:rFonts w:ascii="宋体" w:hAnsi="Times New Roman" w:eastAsia="宋体" w:cs="Times New Roman"/>
          <w:color w:val="000000" w:themeColor="text1"/>
          <w:sz w:val="24"/>
          <w:szCs w:val="24"/>
          <w:lang w:eastAsia="zh-CN"/>
          <w14:textFill>
            <w14:solidFill>
              <w14:schemeClr w14:val="tx1"/>
            </w14:solidFill>
          </w14:textFill>
        </w:rPr>
        <w:br w:type="page" w:clear="all"/>
      </w:r>
      <w:r>
        <w:rPr>
          <w:rFonts w:hint="eastAsia" w:ascii="Times New Roman" w:hAnsi="Times New Roman" w:eastAsia="黑体" w:cs="Times New Roman"/>
          <w:b/>
          <w:color w:val="000000" w:themeColor="text1"/>
          <w:sz w:val="32"/>
          <w:szCs w:val="32"/>
          <w:lang w:eastAsia="zh-CN"/>
          <w14:textFill>
            <w14:solidFill>
              <w14:schemeClr w14:val="tx1"/>
            </w14:solidFill>
          </w14:textFill>
        </w:rPr>
        <w:t xml:space="preserve">资格证明文件</w:t>
      </w:r>
      <w:r/>
    </w:p>
    <w:p>
      <w:pPr>
        <w:spacing w:line="500" w:lineRule="exact"/>
        <w:rPr>
          <w:rFonts w:ascii="宋体" w:hAnsi="宋体"/>
          <w:sz w:val="24"/>
          <w:lang w:eastAsia="zh-CN"/>
        </w:rPr>
      </w:pPr>
      <w:r>
        <w:rPr>
          <w:rFonts w:hint="eastAsia" w:ascii="宋体" w:hAnsi="宋体"/>
          <w:sz w:val="24"/>
          <w:lang w:eastAsia="zh-CN"/>
        </w:rPr>
        <w:t xml:space="preserve">1满足《中华人民共和国政府采购法》第二十二条规定：</w:t>
      </w:r>
      <w:r/>
    </w:p>
    <w:p>
      <w:pPr>
        <w:spacing w:line="500" w:lineRule="exact"/>
        <w:rPr>
          <w:rFonts w:ascii="宋体" w:hAnsi="宋体"/>
          <w:sz w:val="24"/>
          <w:lang w:eastAsia="zh-CN"/>
        </w:rPr>
      </w:pPr>
      <w:r>
        <w:rPr>
          <w:rFonts w:hint="eastAsia" w:ascii="宋体" w:hAnsi="宋体"/>
          <w:sz w:val="24"/>
          <w:lang w:eastAsia="zh-CN"/>
        </w:rPr>
        <w:t xml:space="preserve">1.1法人或者其他组织的营业执照等证明文件，自然人的身份证明；</w:t>
      </w:r>
      <w:r/>
    </w:p>
    <w:p>
      <w:pPr>
        <w:spacing w:line="500" w:lineRule="exact"/>
        <w:rPr>
          <w:rFonts w:ascii="宋体" w:hAnsi="宋体"/>
          <w:sz w:val="24"/>
          <w:lang w:eastAsia="zh-CN"/>
        </w:rPr>
      </w:pPr>
      <w:r>
        <w:rPr>
          <w:rFonts w:hint="eastAsia" w:ascii="宋体" w:hAnsi="宋体"/>
          <w:sz w:val="24"/>
          <w:lang w:eastAsia="zh-CN"/>
        </w:rPr>
        <w:t xml:space="preserve">1.2具有良好的商业信誉和健全的财务会计制度，</w:t>
      </w:r>
      <w:r>
        <w:rPr>
          <w:rFonts w:ascii="宋体" w:hAnsi="宋体"/>
          <w:sz w:val="24"/>
          <w:lang w:eastAsia="zh-CN"/>
        </w:rPr>
        <w:t xml:space="preserve">（提供近三年内任意一年</w:t>
      </w:r>
      <w:r>
        <w:rPr>
          <w:rFonts w:hint="eastAsia" w:ascii="宋体" w:hAnsi="宋体"/>
          <w:sz w:val="24"/>
          <w:lang w:eastAsia="zh-CN"/>
        </w:rPr>
        <w:t xml:space="preserve">经审计的财务报告</w:t>
      </w:r>
      <w:r>
        <w:rPr>
          <w:rFonts w:ascii="宋体" w:hAnsi="宋体"/>
          <w:sz w:val="24"/>
          <w:lang w:eastAsia="zh-CN"/>
        </w:rPr>
        <w:t xml:space="preserve">，或投标截止时间前六个月内银行出具的资信证明</w:t>
      </w:r>
      <w:r>
        <w:rPr>
          <w:rFonts w:hint="eastAsia" w:ascii="宋体" w:hAnsi="宋体"/>
          <w:sz w:val="24"/>
          <w:lang w:eastAsia="zh-CN"/>
        </w:rPr>
        <w:t xml:space="preserve">，如为新成立的公司，应提供公司成立之后的财务报表）；</w:t>
      </w:r>
      <w:r/>
    </w:p>
    <w:p>
      <w:pPr>
        <w:spacing w:line="500" w:lineRule="exact"/>
        <w:rPr>
          <w:rFonts w:ascii="宋体" w:hAnsi="宋体"/>
          <w:sz w:val="24"/>
          <w:lang w:eastAsia="zh-CN"/>
        </w:rPr>
      </w:pPr>
      <w:r>
        <w:rPr>
          <w:rFonts w:hint="eastAsia" w:ascii="宋体" w:hAnsi="宋体"/>
          <w:sz w:val="24"/>
          <w:lang w:eastAsia="zh-CN"/>
        </w:rPr>
        <w:t xml:space="preserve">1.3具有履行合同所必需的设备和专业技术能力，提供具备履行合同所必需的设备和专业技术能力的证明材料或承诺函（由投标人根据项目需求提供说明材料）；</w:t>
      </w:r>
      <w:r/>
    </w:p>
    <w:p>
      <w:pPr>
        <w:spacing w:line="500" w:lineRule="exact"/>
        <w:rPr>
          <w:rFonts w:ascii="宋体" w:hAnsi="宋体"/>
          <w:sz w:val="24"/>
          <w:lang w:eastAsia="zh-CN"/>
        </w:rPr>
      </w:pPr>
      <w:r>
        <w:rPr>
          <w:rFonts w:hint="eastAsia" w:ascii="宋体" w:hAnsi="宋体"/>
          <w:sz w:val="24"/>
          <w:lang w:eastAsia="zh-CN"/>
        </w:rPr>
        <w:t xml:space="preserve">1.4有依法缴纳税收和社会保障资金的良好记录，提供本次采购活动前6个月内，至少1个月缴纳税收和社会保险的凭证复印件，依法享受免缴、缓缴的，提供证明材料复印件；</w:t>
      </w:r>
      <w:r/>
    </w:p>
    <w:p>
      <w:pPr>
        <w:spacing w:line="500" w:lineRule="exact"/>
        <w:rPr>
          <w:rFonts w:ascii="宋体" w:hAnsi="宋体"/>
          <w:sz w:val="24"/>
          <w:lang w:eastAsia="zh-CN"/>
        </w:rPr>
      </w:pPr>
      <w:r>
        <w:rPr>
          <w:rFonts w:hint="eastAsia" w:ascii="宋体" w:hAnsi="宋体"/>
          <w:sz w:val="24"/>
          <w:lang w:eastAsia="zh-CN"/>
        </w:rPr>
        <w:t xml:space="preserve">1.5参加本次政府采购活动前三年内，在经营活动中没有重大违法记录，提供声明函原件（重大违法记录是指投标人因违法经营受到刑事处罚或责令停产停业、吊销许可证或者执照、较大数额罚款等行政处罚）。</w:t>
      </w:r>
      <w:r/>
    </w:p>
    <w:p>
      <w:pPr>
        <w:spacing w:line="500" w:lineRule="exact"/>
        <w:rPr>
          <w:rFonts w:ascii="宋体" w:hAnsi="宋体"/>
          <w:sz w:val="24"/>
          <w:lang w:eastAsia="zh-CN"/>
        </w:rPr>
      </w:pPr>
      <w:r>
        <w:rPr>
          <w:rFonts w:hint="eastAsia" w:ascii="宋体" w:hAnsi="宋体"/>
          <w:sz w:val="24"/>
          <w:lang w:eastAsia="zh-CN"/>
        </w:rPr>
        <w:t xml:space="preserve">1.6法律、行政法规规定的其他条件。</w:t>
      </w:r>
      <w:r/>
    </w:p>
    <w:p>
      <w:pPr>
        <w:rPr>
          <w:rFonts w:ascii="宋体" w:hAnsi="宋体"/>
          <w:b/>
          <w:bCs/>
          <w:sz w:val="24"/>
          <w:u w:val="single"/>
          <w:lang w:eastAsia="zh-CN"/>
        </w:rPr>
      </w:pPr>
      <w:r>
        <w:rPr>
          <w:rFonts w:hint="eastAsia" w:ascii="宋体" w:hAnsi="宋体"/>
          <w:b/>
          <w:bCs/>
          <w:sz w:val="24"/>
          <w:u w:val="single"/>
          <w:lang w:eastAsia="zh-CN"/>
        </w:rPr>
        <w:t xml:space="preserve">说明：</w:t>
      </w:r>
      <w:r/>
    </w:p>
    <w:p>
      <w:pPr>
        <w:ind w:firstLine="480"/>
        <w:rPr>
          <w:rFonts w:ascii="宋体" w:hAnsi="宋体"/>
          <w:b/>
          <w:bCs/>
          <w:sz w:val="24"/>
          <w:u w:val="single"/>
          <w:lang w:eastAsia="zh-CN"/>
        </w:rPr>
      </w:pPr>
      <w:r>
        <w:rPr>
          <w:rFonts w:hint="eastAsia" w:ascii="宋体" w:hAnsi="宋体"/>
          <w:b/>
          <w:bCs/>
          <w:sz w:val="24"/>
          <w:u w:val="single"/>
          <w:lang w:eastAsia="zh-CN"/>
        </w:rPr>
        <w:t xml:space="preserve">对于第1大点中第</w:t>
      </w:r>
      <w:r>
        <w:rPr>
          <w:rFonts w:ascii="宋体" w:hAnsi="宋体"/>
          <w:b/>
          <w:bCs/>
          <w:sz w:val="24"/>
          <w:u w:val="single"/>
          <w:lang w:eastAsia="zh-CN"/>
        </w:rPr>
        <w:t xml:space="preserve">（2）</w:t>
      </w:r>
      <w:r>
        <w:rPr>
          <w:rFonts w:hint="eastAsia" w:ascii="宋体" w:hAnsi="宋体"/>
          <w:b/>
          <w:bCs/>
          <w:sz w:val="24"/>
          <w:u w:val="single"/>
          <w:lang w:eastAsia="zh-CN"/>
        </w:rPr>
        <w:t xml:space="preserve">条至第</w:t>
      </w:r>
      <w:r>
        <w:rPr>
          <w:rFonts w:ascii="宋体" w:hAnsi="宋体"/>
          <w:b/>
          <w:bCs/>
          <w:sz w:val="24"/>
          <w:u w:val="single"/>
          <w:lang w:eastAsia="zh-CN"/>
        </w:rPr>
        <w:t xml:space="preserve">（5）</w:t>
      </w:r>
      <w:r>
        <w:rPr>
          <w:rFonts w:hint="eastAsia" w:ascii="宋体" w:hAnsi="宋体"/>
          <w:b/>
          <w:bCs/>
          <w:sz w:val="24"/>
          <w:u w:val="single"/>
          <w:lang w:eastAsia="zh-CN"/>
        </w:rPr>
        <w:t xml:space="preserve">条证明材料可使用《政府采购供应商信用承诺书》 (格式见后) 或者 </w:t>
      </w:r>
      <w:r>
        <w:rPr>
          <w:rFonts w:hint="eastAsia" w:ascii="宋体" w:hAnsi="宋体" w:cs="宋体"/>
          <w:b/>
          <w:bCs/>
          <w:sz w:val="24"/>
          <w:u w:val="single"/>
          <w:shd w:val="clear" w:color="auto" w:fill="ffffff"/>
          <w:lang w:eastAsia="zh-CN"/>
        </w:rPr>
        <w:t xml:space="preserve">信用中国平台的信用报告  替代</w:t>
      </w:r>
      <w:r/>
    </w:p>
    <w:p>
      <w:pPr>
        <w:ind w:firstLine="480"/>
        <w:rPr>
          <w:rFonts w:ascii="宋体" w:hAnsi="宋体"/>
          <w:sz w:val="24"/>
          <w:lang w:eastAsia="zh-CN"/>
        </w:rPr>
      </w:pPr>
      <w:r>
        <w:rPr>
          <w:rFonts w:ascii="宋体" w:hAnsi="宋体"/>
          <w:sz w:val="24"/>
          <w:lang w:eastAsia="zh-CN"/>
        </w:rPr>
      </w:r>
      <w:r/>
    </w:p>
    <w:p>
      <w:pPr>
        <w:rPr>
          <w:rFonts w:ascii="宋体" w:hAnsi="宋体"/>
          <w:sz w:val="24"/>
          <w:lang w:eastAsia="zh-CN"/>
        </w:rPr>
      </w:pPr>
      <w:r>
        <w:rPr>
          <w:rFonts w:ascii="宋体" w:hAnsi="宋体"/>
          <w:sz w:val="24"/>
          <w:lang w:eastAsia="zh-CN"/>
        </w:rPr>
        <w:t xml:space="preserve">2</w:t>
      </w:r>
      <w:r>
        <w:rPr>
          <w:rFonts w:hint="eastAsia" w:ascii="宋体" w:hAnsi="宋体"/>
          <w:sz w:val="24"/>
          <w:lang w:eastAsia="zh-CN"/>
        </w:rPr>
        <w:t xml:space="preserve">.公告中特殊资格要求</w:t>
      </w:r>
      <w:r>
        <w:rPr>
          <w:rFonts w:ascii="宋体" w:hAnsi="宋体"/>
          <w:sz w:val="24"/>
          <w:lang w:eastAsia="zh-CN"/>
        </w:rPr>
        <w:t xml:space="preserve"> </w:t>
      </w:r>
      <w:r>
        <w:rPr>
          <w:rFonts w:hint="eastAsia" w:ascii="宋体" w:hAnsi="宋体" w:eastAsia="宋体" w:cs="宋体"/>
          <w:sz w:val="24"/>
          <w:lang w:eastAsia="zh-CN"/>
        </w:rPr>
        <w:t xml:space="preserve">（如有）</w:t>
      </w:r>
      <w:r/>
    </w:p>
    <w:p>
      <w:pPr>
        <w:ind w:firstLine="240"/>
        <w:rPr>
          <w:rFonts w:ascii="宋体" w:hAnsi="宋体"/>
          <w:sz w:val="24"/>
          <w:lang w:eastAsia="zh-CN"/>
        </w:rPr>
      </w:pPr>
      <w:r>
        <w:rPr>
          <w:rFonts w:ascii="宋体" w:hAnsi="宋体"/>
          <w:sz w:val="24"/>
          <w:lang w:eastAsia="zh-CN"/>
        </w:rPr>
      </w:r>
      <w:r/>
    </w:p>
    <w:p>
      <w:pPr>
        <w:ind w:firstLine="482"/>
        <w:spacing w:line="360" w:lineRule="auto"/>
        <w:rPr>
          <w:rFonts w:ascii="宋体" w:hAnsi="宋体" w:eastAsiaTheme="minorEastAsia"/>
          <w:b/>
          <w:sz w:val="24"/>
          <w:lang w:eastAsia="zh-CN"/>
        </w:rPr>
      </w:pPr>
      <w:r>
        <w:rPr>
          <w:rFonts w:ascii="宋体" w:hAnsi="宋体" w:eastAsiaTheme="minorEastAsia"/>
          <w:b/>
          <w:sz w:val="24"/>
          <w:lang w:eastAsia="zh-CN"/>
        </w:rPr>
      </w:r>
      <w:r/>
    </w:p>
    <w:p>
      <w:pPr>
        <w:ind w:firstLine="482"/>
        <w:spacing w:line="360" w:lineRule="auto"/>
        <w:rPr>
          <w:rFonts w:hint="eastAsia" w:ascii="宋体" w:hAnsi="宋体" w:eastAsiaTheme="minorEastAsia"/>
          <w:b/>
          <w:sz w:val="24"/>
          <w:lang w:eastAsia="zh-CN"/>
        </w:rPr>
      </w:pPr>
      <w:r>
        <w:rPr>
          <w:rFonts w:hint="eastAsia" w:ascii="宋体" w:hAnsi="宋体" w:eastAsiaTheme="minorEastAsia"/>
          <w:b/>
          <w:sz w:val="24"/>
          <w:lang w:eastAsia="zh-CN"/>
        </w:rPr>
      </w:r>
      <w:r/>
    </w:p>
    <w:p>
      <w:pPr>
        <w:ind w:firstLine="482"/>
        <w:spacing w:line="360" w:lineRule="auto"/>
        <w:rPr>
          <w:rFonts w:ascii="宋体" w:hAnsi="宋体" w:eastAsiaTheme="minorEastAsia"/>
          <w:b/>
          <w:sz w:val="24"/>
          <w:lang w:eastAsia="zh-CN"/>
        </w:rPr>
      </w:pPr>
      <w:r>
        <w:rPr>
          <w:rFonts w:ascii="宋体" w:hAnsi="宋体" w:eastAsiaTheme="minorEastAsia"/>
          <w:b/>
          <w:sz w:val="24"/>
          <w:lang w:eastAsia="zh-CN"/>
        </w:rPr>
      </w:r>
      <w:r/>
    </w:p>
    <w:p>
      <w:pPr>
        <w:ind w:right="-5"/>
        <w:jc w:val="center"/>
        <w:spacing w:line="500" w:lineRule="exact"/>
        <w:tabs>
          <w:tab w:val="center" w:pos="4875" w:leader="none"/>
          <w:tab w:val="left" w:pos="6045" w:leader="none"/>
        </w:tabs>
        <w:rPr>
          <w:bCs/>
          <w:sz w:val="32"/>
          <w:szCs w:val="32"/>
          <w:lang w:eastAsia="zh-CN"/>
        </w:rPr>
      </w:pPr>
      <w:r>
        <w:rPr>
          <w:rFonts w:hint="eastAsia"/>
          <w:bCs/>
          <w:sz w:val="32"/>
          <w:szCs w:val="32"/>
          <w:lang w:eastAsia="zh-CN"/>
        </w:rPr>
        <w:t xml:space="preserve">格   式</w:t>
      </w:r>
      <w:r/>
    </w:p>
    <w:p>
      <w:pPr>
        <w:ind w:right="-5"/>
        <w:spacing w:line="500" w:lineRule="exact"/>
        <w:rPr>
          <w:rFonts w:ascii="宋体" w:hAnsi="宋体"/>
          <w:b/>
          <w:sz w:val="24"/>
          <w:lang w:eastAsia="zh-CN"/>
        </w:rPr>
      </w:pPr>
      <w:r>
        <w:rPr>
          <w:rFonts w:hint="eastAsia" w:ascii="宋体" w:hAnsi="宋体"/>
          <w:sz w:val="24"/>
          <w:lang w:eastAsia="zh-CN"/>
        </w:rPr>
        <w:t xml:space="preserve">格式   法人或者其他组织的营业执照等证明文件，自然人的身份证明；</w:t>
      </w:r>
      <w:r/>
    </w:p>
    <w:p>
      <w:pPr>
        <w:ind w:right="-5"/>
        <w:spacing w:line="500" w:lineRule="exact"/>
        <w:rPr>
          <w:rFonts w:ascii="宋体" w:hAnsi="宋体"/>
          <w:b/>
          <w:sz w:val="24"/>
          <w:lang w:eastAsia="zh-CN"/>
        </w:rPr>
      </w:pPr>
      <w:r>
        <w:rPr>
          <w:rFonts w:ascii="宋体" w:hAnsi="宋体"/>
          <w:b/>
          <w:sz w:val="24"/>
          <w:lang w:eastAsia="zh-CN"/>
        </w:rPr>
      </w:r>
      <w:r/>
    </w:p>
    <w:p>
      <w:pPr>
        <w:ind w:right="-5"/>
        <w:spacing w:line="500" w:lineRule="exact"/>
        <w:rPr>
          <w:rFonts w:ascii="宋体" w:hAnsi="宋体"/>
          <w:sz w:val="24"/>
          <w:lang w:eastAsia="zh-CN"/>
        </w:rPr>
      </w:pPr>
      <w:r>
        <w:rPr>
          <w:rFonts w:hint="eastAsia" w:ascii="宋体" w:hAnsi="宋体"/>
          <w:sz w:val="24"/>
          <w:lang w:eastAsia="zh-CN"/>
        </w:rPr>
        <w:t xml:space="preserve">格式  具有良好的商业信誉和健全的财务会计制度，</w:t>
      </w:r>
      <w:r>
        <w:rPr>
          <w:rFonts w:ascii="宋体" w:hAnsi="宋体"/>
          <w:sz w:val="24"/>
          <w:lang w:eastAsia="zh-CN"/>
        </w:rPr>
        <w:t xml:space="preserve">（提供近三年内任意一年</w:t>
      </w:r>
      <w:r>
        <w:rPr>
          <w:rFonts w:hint="eastAsia" w:ascii="宋体" w:hAnsi="宋体"/>
          <w:sz w:val="24"/>
          <w:lang w:eastAsia="zh-CN"/>
        </w:rPr>
        <w:t xml:space="preserve">经审计的财务报告</w:t>
      </w:r>
      <w:r>
        <w:rPr>
          <w:rFonts w:ascii="宋体" w:hAnsi="宋体"/>
          <w:sz w:val="24"/>
          <w:lang w:eastAsia="zh-CN"/>
        </w:rPr>
        <w:t xml:space="preserve">，或投标截止时间前六个月内银行出具的资信证明</w:t>
      </w:r>
      <w:r>
        <w:rPr>
          <w:rFonts w:hint="eastAsia" w:ascii="宋体" w:hAnsi="宋体"/>
          <w:sz w:val="24"/>
          <w:lang w:eastAsia="zh-CN"/>
        </w:rPr>
        <w:t xml:space="preserve">，如为新成立的公司，应提供公司成立之后的财务报表）</w:t>
      </w:r>
      <w:r/>
    </w:p>
    <w:p>
      <w:pPr>
        <w:ind w:right="-5"/>
        <w:spacing w:line="500" w:lineRule="exact"/>
        <w:rPr>
          <w:rFonts w:ascii="宋体" w:hAnsi="宋体"/>
          <w:b/>
          <w:sz w:val="24"/>
          <w:lang w:eastAsia="zh-CN"/>
        </w:rPr>
      </w:pPr>
      <w:r>
        <w:rPr>
          <w:rFonts w:ascii="宋体" w:hAnsi="宋体"/>
          <w:b/>
          <w:sz w:val="24"/>
          <w:lang w:eastAsia="zh-CN"/>
        </w:rPr>
      </w:r>
      <w:r/>
    </w:p>
    <w:p>
      <w:pPr>
        <w:ind w:right="-5"/>
        <w:spacing w:line="500" w:lineRule="exact"/>
        <w:rPr>
          <w:rFonts w:ascii="宋体" w:hAnsi="宋体"/>
          <w:b/>
          <w:sz w:val="24"/>
          <w:lang w:eastAsia="zh-CN"/>
        </w:rPr>
      </w:pPr>
      <w:r>
        <w:rPr>
          <w:rFonts w:hint="eastAsia" w:ascii="宋体" w:hAnsi="宋体"/>
          <w:sz w:val="24"/>
          <w:lang w:eastAsia="zh-CN"/>
        </w:rPr>
        <w:t xml:space="preserve">格式  具有履行合同所必需的设备和专业技术能力，提供具备履行合同所必需的设备和专业技术能力的</w:t>
      </w:r>
      <w:r>
        <w:rPr>
          <w:rFonts w:hint="eastAsia" w:ascii="宋体" w:hAnsi="宋体"/>
          <w:bCs/>
          <w:sz w:val="24"/>
          <w:lang w:eastAsia="zh-CN"/>
        </w:rPr>
        <w:t xml:space="preserve">证明材料或承诺函</w:t>
      </w:r>
      <w:r>
        <w:rPr>
          <w:rFonts w:hint="eastAsia" w:ascii="宋体" w:hAnsi="宋体"/>
          <w:sz w:val="24"/>
          <w:lang w:eastAsia="zh-CN"/>
        </w:rPr>
        <w:t xml:space="preserve">（</w:t>
      </w:r>
      <w:r>
        <w:rPr>
          <w:rFonts w:hint="eastAsia" w:ascii="宋体" w:hAnsi="宋体"/>
          <w:bCs/>
          <w:sz w:val="24"/>
          <w:lang w:eastAsia="zh-CN"/>
        </w:rPr>
        <w:t xml:space="preserve">由投标人根据项目需求提供说明材料，可自拟</w:t>
      </w:r>
      <w:r>
        <w:rPr>
          <w:rFonts w:hint="eastAsia" w:ascii="宋体" w:hAnsi="宋体"/>
          <w:sz w:val="24"/>
          <w:lang w:eastAsia="zh-CN"/>
        </w:rPr>
        <w:t xml:space="preserve">）；</w:t>
      </w:r>
      <w:r/>
    </w:p>
    <w:p>
      <w:pPr>
        <w:ind w:right="-5"/>
        <w:spacing w:line="500" w:lineRule="exact"/>
        <w:rPr>
          <w:rFonts w:ascii="宋体" w:hAnsi="宋体"/>
          <w:b/>
          <w:sz w:val="24"/>
          <w:lang w:eastAsia="zh-CN"/>
        </w:rPr>
      </w:pPr>
      <w:r>
        <w:rPr>
          <w:rFonts w:ascii="宋体" w:hAnsi="宋体"/>
          <w:b/>
          <w:sz w:val="24"/>
          <w:lang w:eastAsia="zh-CN"/>
        </w:rPr>
      </w:r>
      <w:r/>
    </w:p>
    <w:p>
      <w:pPr>
        <w:ind w:right="-5"/>
        <w:spacing w:line="500" w:lineRule="exact"/>
        <w:rPr>
          <w:rFonts w:ascii="宋体" w:hAnsi="宋体"/>
          <w:b/>
          <w:sz w:val="24"/>
          <w:lang w:eastAsia="zh-CN"/>
        </w:rPr>
      </w:pPr>
      <w:r>
        <w:rPr>
          <w:rFonts w:hint="eastAsia" w:ascii="宋体" w:hAnsi="宋体"/>
          <w:sz w:val="24"/>
          <w:lang w:eastAsia="zh-CN"/>
        </w:rPr>
        <w:t xml:space="preserve">格式  有依法缴纳税收和社会保障资金的良好记录，提供本次采购活动前6个月内，</w:t>
      </w:r>
      <w:r>
        <w:rPr>
          <w:rFonts w:hint="eastAsia" w:ascii="宋体" w:hAnsi="宋体"/>
          <w:bCs/>
          <w:sz w:val="24"/>
          <w:lang w:eastAsia="zh-CN"/>
        </w:rPr>
        <w:t xml:space="preserve">至少1个月“缴纳税收”“社会保险”</w:t>
      </w:r>
      <w:r>
        <w:rPr>
          <w:rFonts w:hint="eastAsia" w:ascii="宋体" w:hAnsi="宋体"/>
          <w:bCs/>
          <w:sz w:val="24"/>
          <w:u w:val="single"/>
          <w:lang w:eastAsia="zh-CN"/>
        </w:rPr>
        <w:t xml:space="preserve">（务必分别提供）</w:t>
      </w:r>
      <w:r>
        <w:rPr>
          <w:rFonts w:hint="eastAsia" w:ascii="宋体" w:hAnsi="宋体"/>
          <w:bCs/>
          <w:sz w:val="24"/>
          <w:lang w:eastAsia="zh-CN"/>
        </w:rPr>
        <w:t xml:space="preserve">的凭证复印件，</w:t>
      </w:r>
      <w:r>
        <w:rPr>
          <w:rFonts w:hint="eastAsia" w:ascii="宋体" w:hAnsi="宋体"/>
          <w:sz w:val="24"/>
          <w:lang w:eastAsia="zh-CN"/>
        </w:rPr>
        <w:t xml:space="preserve">依法享受免缴、缓缴的，提供证明材料复印件；</w:t>
      </w:r>
      <w:r/>
    </w:p>
    <w:p>
      <w:pPr>
        <w:ind w:right="-5"/>
        <w:spacing w:line="500" w:lineRule="exact"/>
        <w:rPr>
          <w:rFonts w:ascii="宋体" w:hAnsi="宋体"/>
          <w:b/>
          <w:sz w:val="24"/>
          <w:lang w:eastAsia="zh-CN"/>
        </w:rPr>
      </w:pPr>
      <w:r>
        <w:rPr>
          <w:rFonts w:ascii="宋体" w:hAnsi="宋体"/>
          <w:b/>
          <w:sz w:val="24"/>
          <w:lang w:eastAsia="zh-CN"/>
        </w:rPr>
      </w:r>
      <w:r/>
    </w:p>
    <w:p>
      <w:pPr>
        <w:ind w:right="-5"/>
        <w:spacing w:line="500" w:lineRule="exact"/>
        <w:rPr>
          <w:rFonts w:ascii="宋体" w:hAnsi="宋体"/>
          <w:b/>
          <w:sz w:val="24"/>
          <w:lang w:eastAsia="zh-CN"/>
        </w:rPr>
      </w:pPr>
      <w:r>
        <w:rPr>
          <w:rFonts w:hint="eastAsia" w:ascii="宋体" w:hAnsi="宋体"/>
          <w:sz w:val="24"/>
          <w:lang w:eastAsia="zh-CN"/>
        </w:rPr>
        <w:t xml:space="preserve">格式   参加本次政府采购活动前三年内，在经营活动中没有重大违法记录，提供</w:t>
      </w:r>
      <w:r>
        <w:rPr>
          <w:rFonts w:hint="eastAsia" w:ascii="宋体" w:hAnsi="宋体"/>
          <w:bCs/>
          <w:sz w:val="24"/>
          <w:lang w:eastAsia="zh-CN"/>
        </w:rPr>
        <w:t xml:space="preserve">声明函</w:t>
      </w:r>
      <w:r>
        <w:rPr>
          <w:rFonts w:hint="eastAsia" w:ascii="宋体" w:hAnsi="宋体"/>
          <w:sz w:val="24"/>
          <w:lang w:eastAsia="zh-CN"/>
        </w:rPr>
        <w:t xml:space="preserve">（重大违法记录是指投标人因违法经营受到刑事处罚或责令停产停业、吊销许可证或者执照、较大数额罚款等行政处罚</w:t>
      </w:r>
      <w:r>
        <w:rPr>
          <w:rFonts w:hint="eastAsia" w:ascii="宋体" w:hAnsi="宋体"/>
          <w:bCs/>
          <w:sz w:val="24"/>
          <w:lang w:eastAsia="zh-CN"/>
        </w:rPr>
        <w:t xml:space="preserve">，可自拟</w:t>
      </w:r>
      <w:r>
        <w:rPr>
          <w:rFonts w:hint="eastAsia" w:ascii="宋体" w:hAnsi="宋体"/>
          <w:sz w:val="24"/>
          <w:lang w:eastAsia="zh-CN"/>
        </w:rPr>
        <w:t xml:space="preserve">）</w:t>
      </w:r>
      <w:r/>
    </w:p>
    <w:p>
      <w:pPr>
        <w:ind w:right="-5"/>
        <w:spacing w:line="500" w:lineRule="exact"/>
        <w:rPr>
          <w:rFonts w:ascii="宋体" w:hAnsi="宋体"/>
          <w:b/>
          <w:sz w:val="24"/>
          <w:lang w:eastAsia="zh-CN"/>
        </w:rPr>
      </w:pPr>
      <w:r>
        <w:rPr>
          <w:rFonts w:ascii="宋体" w:hAnsi="宋体"/>
          <w:b/>
          <w:sz w:val="24"/>
          <w:lang w:eastAsia="zh-CN"/>
        </w:rPr>
      </w:r>
      <w:r/>
    </w:p>
    <w:p>
      <w:pPr>
        <w:ind w:right="-5"/>
        <w:spacing w:line="500" w:lineRule="exact"/>
        <w:rPr>
          <w:rFonts w:ascii="宋体" w:hAnsi="宋体"/>
          <w:b/>
          <w:sz w:val="24"/>
          <w:lang w:eastAsia="zh-CN"/>
        </w:rPr>
      </w:pPr>
      <w:r>
        <w:rPr>
          <w:rFonts w:hint="eastAsia" w:ascii="宋体" w:hAnsi="宋体"/>
          <w:sz w:val="24"/>
          <w:lang w:eastAsia="zh-CN"/>
        </w:rPr>
        <w:t xml:space="preserve">格式   法律、行政法规规定的其他条件。</w:t>
      </w:r>
      <w:r/>
    </w:p>
    <w:p>
      <w:pPr>
        <w:ind w:right="-5"/>
        <w:spacing w:line="500" w:lineRule="exact"/>
        <w:rPr>
          <w:rFonts w:ascii="宋体" w:hAnsi="宋体"/>
          <w:sz w:val="24"/>
          <w:lang w:eastAsia="zh-CN"/>
        </w:rPr>
      </w:pPr>
      <w:r>
        <w:rPr>
          <w:rFonts w:ascii="宋体" w:hAnsi="宋体"/>
          <w:sz w:val="24"/>
          <w:lang w:eastAsia="zh-CN"/>
        </w:rPr>
      </w:r>
      <w:r/>
    </w:p>
    <w:p>
      <w:pPr>
        <w:ind w:right="-5"/>
        <w:spacing w:line="500" w:lineRule="exact"/>
        <w:rPr>
          <w:rFonts w:ascii="宋体" w:hAnsi="宋体"/>
          <w:sz w:val="24"/>
          <w:lang w:eastAsia="zh-CN"/>
        </w:rPr>
      </w:pPr>
      <w:r>
        <w:rPr>
          <w:rFonts w:ascii="宋体" w:hAnsi="宋体"/>
          <w:sz w:val="24"/>
          <w:lang w:eastAsia="zh-CN"/>
        </w:rPr>
      </w:r>
      <w:r/>
    </w:p>
    <w:p>
      <w:pPr>
        <w:ind w:right="-5"/>
        <w:spacing w:line="500" w:lineRule="exact"/>
        <w:rPr>
          <w:rFonts w:ascii="宋体" w:hAnsi="宋体"/>
          <w:sz w:val="24"/>
          <w:lang w:eastAsia="zh-CN"/>
        </w:rPr>
      </w:pPr>
      <w:r>
        <w:rPr>
          <w:rFonts w:ascii="宋体" w:hAnsi="宋体"/>
          <w:sz w:val="24"/>
          <w:lang w:eastAsia="zh-CN"/>
        </w:rPr>
      </w:r>
      <w:r/>
    </w:p>
    <w:p>
      <w:pPr>
        <w:ind w:right="-5"/>
        <w:spacing w:line="500" w:lineRule="exact"/>
        <w:rPr>
          <w:rFonts w:ascii="宋体" w:hAnsi="宋体"/>
          <w:b/>
          <w:bCs/>
          <w:sz w:val="30"/>
          <w:szCs w:val="30"/>
          <w:lang w:eastAsia="zh-CN"/>
        </w:rPr>
      </w:pPr>
      <w:r>
        <w:rPr>
          <w:rFonts w:hint="eastAsia" w:ascii="宋体" w:hAnsi="宋体"/>
          <w:sz w:val="24"/>
          <w:lang w:eastAsia="zh-CN"/>
        </w:rPr>
        <w:t xml:space="preserve">（或者）  格式  </w:t>
      </w:r>
      <w:r>
        <w:rPr>
          <w:rFonts w:hint="eastAsia" w:ascii="宋体" w:hAnsi="宋体"/>
          <w:b/>
          <w:bCs/>
          <w:sz w:val="30"/>
          <w:szCs w:val="30"/>
          <w:lang w:eastAsia="zh-CN"/>
        </w:rPr>
        <w:t xml:space="preserve">    政府采购供应商信用承诺书</w:t>
      </w:r>
      <w:r/>
    </w:p>
    <w:p>
      <w:pPr>
        <w:jc w:val="right"/>
      </w:pPr>
      <w:r>
        <w:rPr>
          <w:rFonts w:hint="eastAsia" w:ascii="方正小标宋简体" w:hAnsi="方正小标宋简体" w:eastAsia="方正小标宋简体" w:cs="方正小标宋简体"/>
          <w:sz w:val="22"/>
          <w:szCs w:val="28"/>
        </w:rPr>
        <w:t xml:space="preserve">XXXX年XX月XX日</w:t>
      </w:r>
      <w:r/>
    </w:p>
    <w:tbl>
      <w:tblPr>
        <w:tblStyle w:val="934"/>
        <w:tblpPr w:horzAnchor="text" w:tblpXSpec="center" w:vertAnchor="text" w:tblpY="1" w:leftFromText="180" w:topFromText="0" w:rightFromText="180" w:bottomFromText="0"/>
        <w:tblW w:w="98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20"/>
              <w:jc w:val="center"/>
              <w:tabs>
                <w:tab w:val="left" w:pos="2520" w:leader="none"/>
              </w:tabs>
              <w:rPr>
                <w:sz w:val="24"/>
                <w:szCs w:val="32"/>
              </w:rPr>
            </w:pPr>
            <w:r>
              <w:rPr>
                <w:rFonts w:hint="eastAsia"/>
                <w:sz w:val="24"/>
                <w:szCs w:val="32"/>
              </w:rPr>
              <w:t xml:space="preserve">   单位名称</w:t>
            </w:r>
            <w:r/>
          </w:p>
        </w:tc>
        <w:tc>
          <w:tcPr>
            <w:tcW w:w="2343" w:type="dxa"/>
            <w:vAlign w:val="center"/>
            <w:textDirection w:val="lrTb"/>
            <w:noWrap w:val="false"/>
          </w:tcPr>
          <w:p>
            <w:pPr>
              <w:jc w:val="center"/>
              <w:rPr>
                <w:sz w:val="24"/>
                <w:szCs w:val="32"/>
              </w:rPr>
            </w:pPr>
            <w:r>
              <w:rPr>
                <w:sz w:val="24"/>
                <w:szCs w:val="32"/>
              </w:rPr>
            </w:r>
            <w:r/>
          </w:p>
        </w:tc>
        <w:tc>
          <w:tcPr>
            <w:tcW w:w="1880" w:type="dxa"/>
            <w:vAlign w:val="center"/>
            <w:textDirection w:val="lrTb"/>
            <w:noWrap w:val="false"/>
          </w:tcPr>
          <w:p>
            <w:pPr>
              <w:jc w:val="center"/>
              <w:rPr>
                <w:sz w:val="24"/>
                <w:szCs w:val="32"/>
              </w:rPr>
            </w:pPr>
            <w:r>
              <w:rPr>
                <w:rFonts w:hint="eastAsia"/>
                <w:sz w:val="24"/>
                <w:szCs w:val="32"/>
              </w:rPr>
              <w:t xml:space="preserve">统一社会信用代码</w:t>
            </w:r>
            <w:r/>
          </w:p>
        </w:tc>
        <w:tc>
          <w:tcPr>
            <w:tcW w:w="3418" w:type="dxa"/>
            <w:vAlign w:val="center"/>
            <w:textDirection w:val="lrTb"/>
            <w:noWrap w:val="false"/>
          </w:tcPr>
          <w:p>
            <w:pPr>
              <w:ind w:right="-678"/>
              <w:jc w:val="center"/>
              <w:tabs>
                <w:tab w:val="left" w:pos="2320" w:leader="none"/>
              </w:tabs>
            </w:pPr>
            <w:r/>
            <w:r/>
          </w:p>
        </w:tc>
      </w:tr>
      <w:tr>
        <w:trPr>
          <w:trHeight w:val="493"/>
        </w:trPr>
        <w:tc>
          <w:tcPr>
            <w:tcW w:w="2204" w:type="dxa"/>
            <w:vAlign w:val="center"/>
            <w:textDirection w:val="lrTb"/>
            <w:noWrap w:val="false"/>
          </w:tcPr>
          <w:p>
            <w:pPr>
              <w:jc w:val="center"/>
              <w:rPr>
                <w:sz w:val="24"/>
                <w:szCs w:val="32"/>
              </w:rPr>
            </w:pPr>
            <w:r>
              <w:rPr>
                <w:rFonts w:hint="eastAsia"/>
                <w:sz w:val="24"/>
                <w:szCs w:val="32"/>
              </w:rPr>
              <w:t xml:space="preserve">法定代表人</w:t>
            </w:r>
            <w:r/>
          </w:p>
        </w:tc>
        <w:tc>
          <w:tcPr>
            <w:tcW w:w="2343" w:type="dxa"/>
            <w:vAlign w:val="center"/>
            <w:textDirection w:val="lrTb"/>
            <w:noWrap w:val="false"/>
          </w:tcPr>
          <w:p>
            <w:pPr>
              <w:jc w:val="center"/>
              <w:rPr>
                <w:sz w:val="24"/>
                <w:szCs w:val="32"/>
              </w:rPr>
            </w:pPr>
            <w:r>
              <w:rPr>
                <w:sz w:val="24"/>
                <w:szCs w:val="32"/>
              </w:rPr>
            </w:r>
            <w:r/>
          </w:p>
        </w:tc>
        <w:tc>
          <w:tcPr>
            <w:tcW w:w="1880" w:type="dxa"/>
            <w:vAlign w:val="center"/>
            <w:textDirection w:val="lrTb"/>
            <w:noWrap w:val="false"/>
          </w:tcPr>
          <w:p>
            <w:pPr>
              <w:jc w:val="center"/>
              <w:rPr>
                <w:sz w:val="24"/>
                <w:szCs w:val="32"/>
              </w:rPr>
            </w:pPr>
            <w:r>
              <w:rPr>
                <w:rFonts w:hint="eastAsia"/>
                <w:sz w:val="24"/>
                <w:szCs w:val="32"/>
              </w:rPr>
              <w:t xml:space="preserve">联系人</w:t>
            </w:r>
            <w:r/>
          </w:p>
        </w:tc>
        <w:tc>
          <w:tcPr>
            <w:tcW w:w="3418" w:type="dxa"/>
            <w:vAlign w:val="center"/>
            <w:textDirection w:val="lrTb"/>
            <w:noWrap w:val="false"/>
          </w:tcPr>
          <w:p>
            <w:pPr>
              <w:jc w:val="center"/>
            </w:pPr>
            <w:r/>
            <w:r/>
          </w:p>
        </w:tc>
      </w:tr>
      <w:tr>
        <w:trPr>
          <w:trHeight w:val="493"/>
        </w:trPr>
        <w:tc>
          <w:tcPr>
            <w:tcW w:w="2204" w:type="dxa"/>
            <w:vAlign w:val="center"/>
            <w:textDirection w:val="lrTb"/>
            <w:noWrap w:val="false"/>
          </w:tcPr>
          <w:p>
            <w:pPr>
              <w:jc w:val="center"/>
              <w:rPr>
                <w:sz w:val="24"/>
                <w:szCs w:val="32"/>
              </w:rPr>
            </w:pPr>
            <w:r>
              <w:rPr>
                <w:rFonts w:hint="eastAsia"/>
                <w:sz w:val="24"/>
                <w:szCs w:val="32"/>
              </w:rPr>
              <w:t xml:space="preserve">联系地址</w:t>
            </w:r>
            <w:r/>
          </w:p>
        </w:tc>
        <w:tc>
          <w:tcPr>
            <w:tcW w:w="2343" w:type="dxa"/>
            <w:vAlign w:val="center"/>
            <w:textDirection w:val="lrTb"/>
            <w:noWrap w:val="false"/>
          </w:tcPr>
          <w:p>
            <w:pPr>
              <w:jc w:val="center"/>
              <w:rPr>
                <w:sz w:val="24"/>
                <w:szCs w:val="32"/>
              </w:rPr>
            </w:pPr>
            <w:r>
              <w:rPr>
                <w:sz w:val="24"/>
                <w:szCs w:val="32"/>
              </w:rPr>
            </w:r>
            <w:r/>
          </w:p>
        </w:tc>
        <w:tc>
          <w:tcPr>
            <w:tcW w:w="1880" w:type="dxa"/>
            <w:vAlign w:val="center"/>
            <w:textDirection w:val="lrTb"/>
            <w:noWrap w:val="false"/>
          </w:tcPr>
          <w:p>
            <w:pPr>
              <w:jc w:val="center"/>
              <w:rPr>
                <w:sz w:val="24"/>
                <w:szCs w:val="32"/>
              </w:rPr>
            </w:pPr>
            <w:r>
              <w:rPr>
                <w:rFonts w:hint="eastAsia"/>
                <w:sz w:val="24"/>
                <w:szCs w:val="32"/>
              </w:rPr>
              <w:t xml:space="preserve">联系电话</w:t>
            </w:r>
            <w:r/>
          </w:p>
        </w:tc>
        <w:tc>
          <w:tcPr>
            <w:tcW w:w="3418" w:type="dxa"/>
            <w:vAlign w:val="center"/>
            <w:textDirection w:val="lrTb"/>
            <w:noWrap w:val="false"/>
          </w:tcPr>
          <w:p>
            <w:pPr>
              <w:jc w:val="center"/>
            </w:pPr>
            <w:r/>
            <w:r/>
          </w:p>
        </w:tc>
      </w:tr>
      <w:tr>
        <w:trPr>
          <w:trHeight w:val="4840"/>
        </w:trPr>
        <w:tc>
          <w:tcPr>
            <w:tcW w:w="2204" w:type="dxa"/>
            <w:vAlign w:val="center"/>
            <w:textDirection w:val="lrTb"/>
            <w:noWrap w:val="false"/>
          </w:tcPr>
          <w:p>
            <w:pPr>
              <w:jc w:val="center"/>
              <w:rPr>
                <w:sz w:val="24"/>
                <w:szCs w:val="32"/>
              </w:rPr>
            </w:pPr>
            <w:r>
              <w:rPr>
                <w:rFonts w:hint="eastAsia"/>
                <w:sz w:val="24"/>
                <w:szCs w:val="32"/>
              </w:rPr>
              <w:t xml:space="preserve">信用承诺</w:t>
            </w:r>
            <w:r/>
          </w:p>
        </w:tc>
        <w:tc>
          <w:tcPr>
            <w:gridSpan w:val="3"/>
            <w:tcW w:w="7642" w:type="dxa"/>
            <w:vAlign w:val="center"/>
            <w:textDirection w:val="lrTb"/>
            <w:noWrap w:val="false"/>
          </w:tcPr>
          <w:p>
            <w:pPr>
              <w:ind w:firstLine="420"/>
              <w:rPr>
                <w:lang w:eastAsia="zh-CN"/>
              </w:rPr>
            </w:pPr>
            <w:r>
              <w:rPr>
                <w:rFonts w:hint="eastAsia" w:eastAsia="等线"/>
                <w:lang w:eastAsia="zh-CN"/>
              </w:rPr>
              <w:t xml:space="preserve">我公司自愿参加贵中心</w:t>
            </w:r>
            <w:r>
              <w:rPr>
                <w:rFonts w:hint="eastAsia"/>
                <w:lang w:eastAsia="zh-CN"/>
              </w:rPr>
              <w:t xml:space="preserve">（</w:t>
            </w:r>
            <w:r>
              <w:rPr>
                <w:rFonts w:hint="eastAsia" w:eastAsia="等线"/>
                <w:lang w:eastAsia="zh-CN"/>
              </w:rPr>
              <w:t xml:space="preserve">公司</w:t>
            </w:r>
            <w:r>
              <w:rPr>
                <w:rFonts w:hint="eastAsia"/>
                <w:lang w:eastAsia="zh-CN"/>
              </w:rPr>
              <w:t xml:space="preserve">）</w:t>
            </w:r>
            <w:r>
              <w:rPr>
                <w:rFonts w:hint="eastAsia" w:eastAsia="等线"/>
                <w:lang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lang w:eastAsia="zh-CN"/>
              </w:rPr>
              <w:t xml:space="preserve">二</w:t>
            </w:r>
            <w:r>
              <w:rPr>
                <w:rFonts w:hint="eastAsia" w:eastAsia="等线"/>
                <w:lang w:eastAsia="zh-CN"/>
              </w:rPr>
              <w:t xml:space="preserve">条规定的条件，包括</w:t>
            </w:r>
            <w:r>
              <w:rPr>
                <w:rFonts w:hint="eastAsia"/>
                <w:lang w:eastAsia="zh-CN"/>
              </w:rPr>
              <w:t xml:space="preserve">：</w:t>
            </w:r>
            <w:r>
              <w:rPr>
                <w:rFonts w:hint="eastAsia" w:eastAsia="等线"/>
                <w:lang w:eastAsia="zh-CN"/>
              </w:rPr>
              <w:t xml:space="preserve">具有独立承担民事责任的能力</w:t>
            </w:r>
            <w:r>
              <w:rPr>
                <w:rFonts w:hint="eastAsia"/>
                <w:lang w:eastAsia="zh-CN"/>
              </w:rPr>
              <w:t xml:space="preserve">；</w:t>
            </w:r>
            <w:r>
              <w:rPr>
                <w:rFonts w:hint="eastAsia" w:eastAsia="等线"/>
                <w:lang w:eastAsia="zh-CN"/>
              </w:rPr>
              <w:t xml:space="preserve">具有良好的商业信誉和健全的财务会计制度</w:t>
            </w:r>
            <w:r>
              <w:rPr>
                <w:rFonts w:hint="eastAsia"/>
                <w:lang w:eastAsia="zh-CN"/>
              </w:rPr>
              <w:t xml:space="preserve">；</w:t>
            </w:r>
            <w:r>
              <w:rPr>
                <w:rFonts w:hint="eastAsia" w:eastAsia="等线"/>
                <w:lang w:eastAsia="zh-CN"/>
              </w:rPr>
              <w:t xml:space="preserve">有履行合同所必需的设备和专业技术能力</w:t>
            </w:r>
            <w:r>
              <w:rPr>
                <w:rFonts w:hint="eastAsia"/>
                <w:lang w:eastAsia="zh-CN"/>
              </w:rPr>
              <w:t xml:space="preserve">；</w:t>
            </w:r>
            <w:r>
              <w:rPr>
                <w:rFonts w:hint="eastAsia" w:eastAsia="等线"/>
                <w:lang w:eastAsia="zh-CN"/>
              </w:rPr>
              <w:t xml:space="preserve">有依法缴纳税收和社会保障资金的良好记录</w:t>
            </w:r>
            <w:r>
              <w:rPr>
                <w:rFonts w:hint="eastAsia"/>
                <w:lang w:eastAsia="zh-CN"/>
              </w:rPr>
              <w:t xml:space="preserve">；</w:t>
            </w:r>
            <w:r>
              <w:rPr>
                <w:rFonts w:hint="eastAsia" w:eastAsia="等线"/>
                <w:lang w:eastAsia="zh-CN"/>
              </w:rPr>
              <w:t xml:space="preserve">参加政府采购活动前三年内，在经营活动中没有重大违法记录</w:t>
            </w:r>
            <w:r>
              <w:rPr>
                <w:rFonts w:hint="eastAsia"/>
                <w:lang w:eastAsia="zh-CN"/>
              </w:rPr>
              <w:t xml:space="preserve">；</w:t>
            </w:r>
            <w:r>
              <w:rPr>
                <w:rFonts w:hint="eastAsia" w:eastAsia="等线"/>
                <w:lang w:eastAsia="zh-CN"/>
              </w:rPr>
              <w:t xml:space="preserve">符合法律、行政法规和采购文件规定的其他条件</w:t>
            </w:r>
            <w:r>
              <w:rPr>
                <w:rFonts w:hint="eastAsia"/>
                <w:lang w:eastAsia="zh-CN"/>
              </w:rPr>
              <w:t xml:space="preserve">。</w:t>
            </w:r>
            <w:r>
              <w:rPr>
                <w:rFonts w:hint="eastAsia" w:eastAsia="等线"/>
                <w:lang w:eastAsia="zh-CN"/>
              </w:rPr>
              <w:t xml:space="preserve">如有弄虚作假或其他违法违规行为，愿承担一切法律责任，接受各级政府采购监管部门和有权机关的审查和处罚</w:t>
            </w:r>
            <w:r>
              <w:rPr>
                <w:rFonts w:hint="eastAsia"/>
                <w:lang w:eastAsia="zh-CN"/>
              </w:rPr>
              <w:t xml:space="preserve">。</w:t>
            </w:r>
            <w:r/>
          </w:p>
          <w:p>
            <w:pPr>
              <w:ind w:firstLine="420"/>
              <w:rPr>
                <w:lang w:eastAsia="zh-CN"/>
              </w:rPr>
            </w:pPr>
            <w:r>
              <w:rPr>
                <w:lang w:eastAsia="zh-CN"/>
              </w:rPr>
            </w:r>
            <w:r/>
          </w:p>
          <w:p>
            <w:pPr>
              <w:ind w:firstLine="420"/>
              <w:jc w:val="center"/>
              <w:rPr>
                <w:lang w:eastAsia="zh-CN"/>
              </w:rPr>
            </w:pPr>
            <w:r>
              <w:rPr>
                <w:rFonts w:hint="eastAsia"/>
                <w:lang w:eastAsia="zh-CN"/>
              </w:rPr>
              <w:t xml:space="preserve">供应商名称（盖章）：</w:t>
            </w:r>
            <w:r/>
          </w:p>
          <w:p>
            <w:pPr>
              <w:ind w:firstLine="420"/>
              <w:jc w:val="center"/>
              <w:rPr>
                <w:lang w:eastAsia="zh-CN"/>
              </w:rPr>
            </w:pPr>
            <w:r>
              <w:rPr>
                <w:lang w:eastAsia="zh-CN"/>
              </w:rPr>
            </w:r>
            <w:r/>
          </w:p>
          <w:p>
            <w:pPr>
              <w:ind w:firstLine="420"/>
              <w:jc w:val="center"/>
              <w:rPr>
                <w:lang w:eastAsia="zh-CN"/>
              </w:rPr>
            </w:pPr>
            <w:r>
              <w:rPr>
                <w:rFonts w:hint="eastAsia"/>
                <w:lang w:eastAsia="zh-CN"/>
              </w:rPr>
              <w:t xml:space="preserve">法定代表人（签字）：</w:t>
            </w:r>
            <w:r/>
          </w:p>
          <w:p>
            <w:pPr>
              <w:ind w:firstLine="420"/>
              <w:jc w:val="center"/>
              <w:rPr>
                <w:lang w:eastAsia="zh-CN"/>
              </w:rPr>
            </w:pPr>
            <w:r>
              <w:rPr>
                <w:lang w:eastAsia="zh-CN"/>
              </w:rPr>
            </w:r>
            <w:r/>
          </w:p>
          <w:p>
            <w:pPr>
              <w:ind w:firstLine="420"/>
              <w:jc w:val="center"/>
            </w:pPr>
            <w:r>
              <w:rPr>
                <w:rFonts w:hint="eastAsia"/>
              </w:rPr>
              <w:t xml:space="preserve">XXXX年XX月XX日</w:t>
            </w:r>
            <w:r/>
          </w:p>
        </w:tc>
      </w:tr>
    </w:tbl>
    <w:p>
      <w:pPr>
        <w:spacing w:line="360" w:lineRule="auto"/>
        <w:rPr>
          <w:rFonts w:ascii="宋体" w:hAnsi="宋体" w:eastAsiaTheme="minorEastAsia"/>
          <w:sz w:val="24"/>
          <w:lang w:eastAsia="zh-CN"/>
        </w:rPr>
      </w:pPr>
      <w:r>
        <w:rPr>
          <w:rFonts w:ascii="宋体" w:hAnsi="宋体" w:eastAsiaTheme="minorEastAsia"/>
          <w:sz w:val="24"/>
          <w:lang w:eastAsia="zh-CN"/>
        </w:rPr>
      </w:r>
      <w:r/>
    </w:p>
    <w:p>
      <w:pPr>
        <w:spacing w:line="360" w:lineRule="auto"/>
        <w:rPr>
          <w:rFonts w:ascii="宋体" w:hAnsi="宋体"/>
          <w:b/>
          <w:bCs/>
          <w:sz w:val="30"/>
          <w:szCs w:val="30"/>
          <w:lang w:eastAsia="zh-CN"/>
        </w:rPr>
      </w:pPr>
      <w:r>
        <w:rPr>
          <w:rFonts w:hint="eastAsia" w:ascii="宋体" w:hAnsi="宋体"/>
          <w:sz w:val="24"/>
          <w:lang w:eastAsia="zh-CN"/>
        </w:rPr>
        <w:t xml:space="preserve">（或者）   格式               </w:t>
      </w:r>
      <w:r>
        <w:rPr>
          <w:rFonts w:hint="eastAsia" w:ascii="宋体" w:hAnsi="宋体" w:cs="宋体"/>
          <w:b/>
          <w:bCs/>
          <w:sz w:val="24"/>
          <w:u w:val="single"/>
          <w:shd w:val="clear" w:color="auto" w:fill="ffffff"/>
          <w:lang w:eastAsia="zh-CN"/>
        </w:rPr>
        <w:t xml:space="preserve">信用中国平台的信用报告</w:t>
      </w:r>
      <w:r/>
    </w:p>
    <w:p>
      <w:pPr>
        <w:ind w:firstLine="480"/>
        <w:spacing w:line="360" w:lineRule="auto"/>
        <w:rPr>
          <w:rFonts w:ascii="宋体" w:hAnsi="宋体" w:cs="宋体"/>
          <w:b/>
          <w:bCs/>
          <w:sz w:val="24"/>
          <w:shd w:val="clear" w:color="auto" w:fill="ffffff"/>
          <w:lang w:eastAsia="zh-CN"/>
        </w:rPr>
      </w:pPr>
      <w:r>
        <w:rPr>
          <w:rFonts w:hint="eastAsia" w:ascii="宋体" w:hAnsi="宋体" w:cs="宋体"/>
          <w:b/>
          <w:bCs/>
          <w:sz w:val="24"/>
          <w:shd w:val="clear" w:color="auto" w:fill="ffffff"/>
          <w:lang w:eastAsia="zh-CN"/>
        </w:rPr>
        <w:t xml:space="preserve">使用承诺书/</w:t>
      </w:r>
      <w:r>
        <w:rPr>
          <w:rFonts w:hint="eastAsia" w:ascii="宋体" w:hAnsi="宋体" w:cs="宋体"/>
          <w:b/>
          <w:bCs/>
          <w:sz w:val="24"/>
          <w:u w:val="single"/>
          <w:shd w:val="clear" w:color="auto" w:fill="ffffff"/>
          <w:lang w:eastAsia="zh-CN"/>
        </w:rPr>
        <w:t xml:space="preserve">信用报告</w:t>
      </w:r>
      <w:r>
        <w:rPr>
          <w:rFonts w:hint="eastAsia" w:ascii="宋体" w:hAnsi="宋体" w:cs="宋体"/>
          <w:b/>
          <w:bCs/>
          <w:sz w:val="24"/>
          <w:shd w:val="clear" w:color="auto" w:fill="ffffff"/>
          <w:lang w:eastAsia="zh-CN"/>
        </w:rPr>
        <w:t xml:space="preserve">的 ，需由法人签/章并盖单位公章，且承诺书/</w:t>
      </w:r>
      <w:r>
        <w:rPr>
          <w:rFonts w:hint="eastAsia" w:ascii="宋体" w:hAnsi="宋体" w:cs="宋体"/>
          <w:b/>
          <w:bCs/>
          <w:sz w:val="24"/>
          <w:u w:val="single"/>
          <w:shd w:val="clear" w:color="auto" w:fill="ffffff"/>
          <w:lang w:eastAsia="zh-CN"/>
        </w:rPr>
        <w:t xml:space="preserve">信用报告</w:t>
      </w:r>
      <w:r>
        <w:rPr>
          <w:rFonts w:hint="eastAsia" w:ascii="宋体" w:hAnsi="宋体" w:cs="宋体"/>
          <w:b/>
          <w:bCs/>
          <w:sz w:val="24"/>
          <w:shd w:val="clear" w:color="auto" w:fill="ffffff"/>
          <w:lang w:eastAsia="zh-CN"/>
        </w:rPr>
        <w:t xml:space="preserve">日期需在本项目采购公告日期之后，招标时间之前</w:t>
      </w:r>
      <w:r/>
    </w:p>
    <w:p>
      <w:pPr>
        <w:spacing w:line="360" w:lineRule="auto"/>
        <w:rPr>
          <w:rFonts w:ascii="宋体" w:hAnsi="宋体"/>
          <w:sz w:val="24"/>
          <w:lang w:eastAsia="zh-CN"/>
        </w:rPr>
      </w:pPr>
      <w:r>
        <w:rPr>
          <w:rFonts w:ascii="宋体" w:hAnsi="宋体"/>
          <w:sz w:val="24"/>
          <w:lang w:eastAsia="zh-CN"/>
        </w:rPr>
      </w:r>
      <w:r/>
    </w:p>
    <w:p>
      <w:pPr>
        <w:spacing w:line="360" w:lineRule="auto"/>
        <w:rPr>
          <w:rFonts w:ascii="宋体" w:hAnsi="宋体" w:eastAsia="宋体" w:cs="宋体"/>
          <w:color w:val="000000" w:themeColor="text1"/>
          <w:lang w:eastAsia="zh-CN"/>
          <w14:textFill>
            <w14:solidFill>
              <w14:schemeClr w14:val="tx1"/>
            </w14:solidFill>
          </w14:textFill>
        </w:rPr>
      </w:pPr>
      <w:r>
        <w:rPr>
          <w:rFonts w:hint="eastAsia" w:ascii="宋体" w:hAnsi="宋体"/>
          <w:b/>
          <w:bCs/>
          <w:sz w:val="30"/>
          <w:szCs w:val="30"/>
          <w:lang w:eastAsia="zh-CN"/>
        </w:rPr>
        <w:t xml:space="preserve">格式         投标产品/投标供应商 资质</w:t>
      </w:r>
      <w:r/>
    </w:p>
    <w:sectPr>
      <w:headerReference w:type="default" r:id="rId13"/>
      <w:footerReference w:type="default" r:id="rId20"/>
      <w:footnotePr/>
      <w:endnotePr/>
      <w:type w:val="nextPage"/>
      <w:pgSz w:w="11906" w:h="16838" w:orient="portrait"/>
      <w:pgMar w:top="1701" w:right="1134" w:bottom="1701" w:left="1134" w:header="850" w:footer="998"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方正黑体_GBK">
    <w:panose1 w:val="020B0503020202020204"/>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楷体_GB2312">
    <w:panose1 w:val="02010609060101010101"/>
  </w:font>
  <w:font w:name="Cambria">
    <w:panose1 w:val="02040503050406030204"/>
  </w:font>
  <w:font w:name="Calibri">
    <w:panose1 w:val="020F0502020204030204"/>
  </w:font>
  <w:font w:name="微软雅黑">
    <w:panose1 w:val="020B0503020204020204"/>
  </w:font>
  <w:font w:name="黑体">
    <w:panose1 w:val="02010609060101010101"/>
  </w:font>
  <w:font w:name="仿宋_GB2312">
    <w:panose1 w:val="02010609060101010101"/>
  </w:font>
  <w:font w:name="Book Antiqua">
    <w:panose1 w:val="020406020503050303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973059"/>
      <w:rPr/>
    </w:sdtPr>
    <w:sdtContent>
      <w:p>
        <w:pPr>
          <w:pStyle w:val="1139"/>
          <w:ind w:firstLine="3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a:effectLst/>
                    </wps:spPr>
                    <wps:txbx>
                      <w:txbxContent>
                        <w:sdt>
                          <w:sdtPr>
                            <w15:appearance w15:val="boundingBox"/>
                            <w:id w:val="608864568"/>
                            <w:rPr/>
                          </w:sdtPr>
                          <w:sdtContent>
                            <w:p>
                              <w:pPr>
                                <w:pStyle w:val="1139"/>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1175"/>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1139"/>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1175"/>
                      <w:ind w:firstLine="42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139"/>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1139"/>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4"/>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9"/>
                            <w:ind w:firstLine="360"/>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9"/>
                      <w:ind w:firstLine="360"/>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1"/>
      <w:numFmt w:val="decimal"/>
      <w:pStyle w:val="1171"/>
      <w:isLgl w:val="false"/>
      <w:suff w:val="nothing"/>
      <w:lvlText w:val="（%1）"/>
      <w:lvlJc w:val="left"/>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3">
    <w:multiLevelType w:val="hybridMultilevel"/>
    <w:lvl w:ilvl="0">
      <w:start w:val="1"/>
      <w:numFmt w:val="decimal"/>
      <w:isLgl w:val="false"/>
      <w:suff w:val="nothing"/>
      <w:lvlText w:val="%1、"/>
      <w:lvlJc w:val="left"/>
      <w:pPr>
        <w:ind w:left="1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6">
    <w:multiLevelType w:val="hybridMultilevel"/>
    <w:lvl w:ilvl="0">
      <w:start w:val="1"/>
      <w:numFmt w:val="decimal"/>
      <w:isLgl w:val="false"/>
      <w:suff w:val="tab"/>
      <w:lvlText w:val="%1"/>
      <w:lvlJc w:val="left"/>
      <w:pPr>
        <w:ind w:left="440" w:hanging="440"/>
      </w:pPr>
      <w:rPr>
        <w:rFonts w:hint="default"/>
        <w:u w:val="none"/>
      </w:rPr>
    </w:lvl>
    <w:lvl w:ilvl="1">
      <w:start w:val="1"/>
      <w:numFmt w:val="bullet"/>
      <w:isLgl w:val="false"/>
      <w:suff w:val="tab"/>
      <w:lvlText w:val=""/>
      <w:lvlJc w:val="left"/>
      <w:pPr>
        <w:ind w:left="880" w:hanging="440"/>
      </w:pPr>
      <w:rPr>
        <w:rFonts w:hint="default" w:ascii="Wingdings" w:hAnsi="Wingdings" w:eastAsia="宋体"/>
        <w:u w:val="none"/>
      </w:rPr>
    </w:lvl>
    <w:lvl w:ilvl="2">
      <w:start w:val="1"/>
      <w:numFmt w:val="bullet"/>
      <w:isLgl w:val="false"/>
      <w:suff w:val="tab"/>
      <w:lvlText w:val=""/>
      <w:lvlJc w:val="left"/>
      <w:pPr>
        <w:ind w:left="1320" w:hanging="440"/>
      </w:pPr>
      <w:rPr>
        <w:rFonts w:hint="default" w:ascii="Wingdings" w:hAnsi="Wingdings" w:eastAsia="宋体"/>
        <w:u w:val="none"/>
      </w:rPr>
    </w:lvl>
    <w:lvl w:ilvl="3">
      <w:start w:val="1"/>
      <w:numFmt w:val="bullet"/>
      <w:isLgl w:val="false"/>
      <w:suff w:val="tab"/>
      <w:lvlText w:val=""/>
      <w:lvlJc w:val="left"/>
      <w:pPr>
        <w:ind w:left="1760" w:hanging="440"/>
      </w:pPr>
      <w:rPr>
        <w:rFonts w:hint="default" w:ascii="Wingdings" w:hAnsi="Wingdings" w:eastAsia="宋体"/>
        <w:u w:val="none"/>
      </w:rPr>
    </w:lvl>
    <w:lvl w:ilvl="4">
      <w:start w:val="1"/>
      <w:numFmt w:val="bullet"/>
      <w:isLgl w:val="false"/>
      <w:suff w:val="tab"/>
      <w:lvlText w:val=""/>
      <w:lvlJc w:val="left"/>
      <w:pPr>
        <w:ind w:left="2200" w:hanging="440"/>
      </w:pPr>
      <w:rPr>
        <w:rFonts w:hint="default" w:ascii="Wingdings" w:hAnsi="Wingdings" w:eastAsia="宋体"/>
        <w:u w:val="none"/>
      </w:rPr>
    </w:lvl>
    <w:lvl w:ilvl="5">
      <w:start w:val="1"/>
      <w:numFmt w:val="bullet"/>
      <w:isLgl w:val="false"/>
      <w:suff w:val="tab"/>
      <w:lvlText w:val=""/>
      <w:lvlJc w:val="left"/>
      <w:pPr>
        <w:ind w:left="2640" w:hanging="440"/>
      </w:pPr>
      <w:rPr>
        <w:rFonts w:hint="default" w:ascii="Wingdings" w:hAnsi="Wingdings" w:eastAsia="宋体"/>
        <w:u w:val="none"/>
      </w:rPr>
    </w:lvl>
    <w:lvl w:ilvl="6">
      <w:start w:val="1"/>
      <w:numFmt w:val="bullet"/>
      <w:isLgl w:val="false"/>
      <w:suff w:val="tab"/>
      <w:lvlText w:val=""/>
      <w:lvlJc w:val="left"/>
      <w:pPr>
        <w:ind w:left="3080" w:hanging="440"/>
      </w:pPr>
      <w:rPr>
        <w:rFonts w:hint="default" w:ascii="Wingdings" w:hAnsi="Wingdings" w:eastAsia="宋体"/>
        <w:u w:val="none"/>
      </w:rPr>
    </w:lvl>
    <w:lvl w:ilvl="7">
      <w:start w:val="1"/>
      <w:numFmt w:val="bullet"/>
      <w:isLgl w:val="false"/>
      <w:suff w:val="tab"/>
      <w:lvlText w:val=""/>
      <w:lvlJc w:val="left"/>
      <w:pPr>
        <w:ind w:left="3520" w:hanging="440"/>
      </w:pPr>
      <w:rPr>
        <w:rFonts w:hint="default" w:ascii="Wingdings" w:hAnsi="Wingdings" w:eastAsia="宋体"/>
        <w:u w:val="none"/>
      </w:rPr>
    </w:lvl>
    <w:lvl w:ilvl="8">
      <w:start w:val="1"/>
      <w:numFmt w:val="bullet"/>
      <w:isLgl w:val="false"/>
      <w:suff w:val="tab"/>
      <w:lvlText w:val=""/>
      <w:lvlJc w:val="left"/>
      <w:pPr>
        <w:ind w:left="3960" w:hanging="440"/>
      </w:pPr>
      <w:rPr>
        <w:rFonts w:hint="default" w:ascii="Wingdings" w:hAnsi="Wingdings" w:eastAsia="宋体"/>
        <w:u w:val="none"/>
      </w:rPr>
    </w:lvl>
  </w:abstractNum>
  <w:abstractNum w:abstractNumId="7">
    <w:multiLevelType w:val="hybridMultilevel"/>
    <w:lvl w:ilvl="0">
      <w:start w:val="1"/>
      <w:numFmt w:val="decimal"/>
      <w:isLgl w:val="false"/>
      <w:suff w:val="tab"/>
      <w:lvlText w:val="%1"/>
      <w:lvlJc w:val="left"/>
      <w:pPr>
        <w:ind w:left="440" w:hanging="440"/>
      </w:pPr>
      <w:rPr>
        <w:rFonts w:hint="default"/>
        <w:u w:val="none"/>
      </w:rPr>
    </w:lvl>
    <w:lvl w:ilvl="1">
      <w:start w:val="1"/>
      <w:numFmt w:val="bullet"/>
      <w:isLgl w:val="false"/>
      <w:suff w:val="tab"/>
      <w:lvlText w:val=""/>
      <w:lvlJc w:val="left"/>
      <w:pPr>
        <w:ind w:left="880" w:hanging="440"/>
      </w:pPr>
      <w:rPr>
        <w:rFonts w:hint="default" w:ascii="Wingdings" w:hAnsi="Wingdings" w:eastAsia="宋体"/>
        <w:u w:val="none"/>
      </w:rPr>
    </w:lvl>
    <w:lvl w:ilvl="2">
      <w:start w:val="1"/>
      <w:numFmt w:val="bullet"/>
      <w:isLgl w:val="false"/>
      <w:suff w:val="tab"/>
      <w:lvlText w:val=""/>
      <w:lvlJc w:val="left"/>
      <w:pPr>
        <w:ind w:left="1320" w:hanging="440"/>
      </w:pPr>
      <w:rPr>
        <w:rFonts w:hint="default" w:ascii="Wingdings" w:hAnsi="Wingdings" w:eastAsia="宋体"/>
        <w:u w:val="none"/>
      </w:rPr>
    </w:lvl>
    <w:lvl w:ilvl="3">
      <w:start w:val="1"/>
      <w:numFmt w:val="bullet"/>
      <w:isLgl w:val="false"/>
      <w:suff w:val="tab"/>
      <w:lvlText w:val=""/>
      <w:lvlJc w:val="left"/>
      <w:pPr>
        <w:ind w:left="1760" w:hanging="440"/>
      </w:pPr>
      <w:rPr>
        <w:rFonts w:hint="default" w:ascii="Wingdings" w:hAnsi="Wingdings" w:eastAsia="宋体"/>
        <w:u w:val="none"/>
      </w:rPr>
    </w:lvl>
    <w:lvl w:ilvl="4">
      <w:start w:val="1"/>
      <w:numFmt w:val="bullet"/>
      <w:isLgl w:val="false"/>
      <w:suff w:val="tab"/>
      <w:lvlText w:val=""/>
      <w:lvlJc w:val="left"/>
      <w:pPr>
        <w:ind w:left="2200" w:hanging="440"/>
      </w:pPr>
      <w:rPr>
        <w:rFonts w:hint="default" w:ascii="Wingdings" w:hAnsi="Wingdings" w:eastAsia="宋体"/>
        <w:u w:val="none"/>
      </w:rPr>
    </w:lvl>
    <w:lvl w:ilvl="5">
      <w:start w:val="1"/>
      <w:numFmt w:val="bullet"/>
      <w:isLgl w:val="false"/>
      <w:suff w:val="tab"/>
      <w:lvlText w:val=""/>
      <w:lvlJc w:val="left"/>
      <w:pPr>
        <w:ind w:left="2640" w:hanging="440"/>
      </w:pPr>
      <w:rPr>
        <w:rFonts w:hint="default" w:ascii="Wingdings" w:hAnsi="Wingdings" w:eastAsia="宋体"/>
        <w:u w:val="none"/>
      </w:rPr>
    </w:lvl>
    <w:lvl w:ilvl="6">
      <w:start w:val="1"/>
      <w:numFmt w:val="bullet"/>
      <w:isLgl w:val="false"/>
      <w:suff w:val="tab"/>
      <w:lvlText w:val=""/>
      <w:lvlJc w:val="left"/>
      <w:pPr>
        <w:ind w:left="3080" w:hanging="440"/>
      </w:pPr>
      <w:rPr>
        <w:rFonts w:hint="default" w:ascii="Wingdings" w:hAnsi="Wingdings" w:eastAsia="宋体"/>
        <w:u w:val="none"/>
      </w:rPr>
    </w:lvl>
    <w:lvl w:ilvl="7">
      <w:start w:val="1"/>
      <w:numFmt w:val="bullet"/>
      <w:isLgl w:val="false"/>
      <w:suff w:val="tab"/>
      <w:lvlText w:val=""/>
      <w:lvlJc w:val="left"/>
      <w:pPr>
        <w:ind w:left="3520" w:hanging="440"/>
      </w:pPr>
      <w:rPr>
        <w:rFonts w:hint="default" w:ascii="Wingdings" w:hAnsi="Wingdings" w:eastAsia="宋体"/>
        <w:u w:val="none"/>
      </w:rPr>
    </w:lvl>
    <w:lvl w:ilvl="8">
      <w:start w:val="1"/>
      <w:numFmt w:val="bullet"/>
      <w:isLgl w:val="false"/>
      <w:suff w:val="tab"/>
      <w:lvlText w:val=""/>
      <w:lvlJc w:val="left"/>
      <w:pPr>
        <w:ind w:left="3960" w:hanging="440"/>
      </w:pPr>
      <w:rPr>
        <w:rFonts w:hint="default" w:ascii="Wingdings" w:hAnsi="Wingdings" w:eastAsia="宋体"/>
        <w:u w:val="none"/>
      </w:rPr>
    </w:lvl>
  </w:abstractNum>
  <w:abstractNum w:abstractNumId="8">
    <w:multiLevelType w:val="hybridMultilevel"/>
    <w:lvl w:ilvl="0">
      <w:start w:val="1"/>
      <w:numFmt w:val="decimal"/>
      <w:isLgl w:val="false"/>
      <w:suff w:val="tab"/>
      <w:lvlText w:val="%1、"/>
      <w:lvlJc w:val="left"/>
      <w:pPr>
        <w:ind w:left="440" w:hanging="440"/>
      </w:pPr>
      <w:rPr>
        <w:rFonts w:hint="default"/>
        <w:u w:val="none"/>
      </w:rPr>
    </w:lvl>
    <w:lvl w:ilvl="1">
      <w:start w:val="1"/>
      <w:numFmt w:val="lowerLetter"/>
      <w:isLgl w:val="false"/>
      <w:suff w:val="tab"/>
      <w:lvlText w:val="%2)"/>
      <w:lvlJc w:val="left"/>
      <w:pPr>
        <w:ind w:left="880" w:hanging="440"/>
      </w:pPr>
      <w:rPr>
        <w:rFonts w:hint="default"/>
        <w:u w:val="none"/>
      </w:rPr>
    </w:lvl>
    <w:lvl w:ilvl="2">
      <w:start w:val="1"/>
      <w:numFmt w:val="lowerRoman"/>
      <w:isLgl w:val="false"/>
      <w:suff w:val="tab"/>
      <w:lvlText w:val="%3."/>
      <w:lvlJc w:val="right"/>
      <w:pPr>
        <w:ind w:left="1320" w:hanging="440"/>
      </w:pPr>
      <w:rPr>
        <w:rFonts w:hint="default"/>
        <w:u w:val="none"/>
      </w:rPr>
    </w:lvl>
    <w:lvl w:ilvl="3">
      <w:start w:val="1"/>
      <w:numFmt w:val="decimal"/>
      <w:isLgl w:val="false"/>
      <w:suff w:val="tab"/>
      <w:lvlText w:val="%4."/>
      <w:lvlJc w:val="left"/>
      <w:pPr>
        <w:ind w:left="1760" w:hanging="440"/>
      </w:pPr>
      <w:rPr>
        <w:rFonts w:hint="default"/>
        <w:u w:val="none"/>
      </w:rPr>
    </w:lvl>
    <w:lvl w:ilvl="4">
      <w:start w:val="1"/>
      <w:numFmt w:val="lowerLetter"/>
      <w:isLgl w:val="false"/>
      <w:suff w:val="tab"/>
      <w:lvlText w:val="%5)"/>
      <w:lvlJc w:val="left"/>
      <w:pPr>
        <w:ind w:left="2200" w:hanging="440"/>
      </w:pPr>
      <w:rPr>
        <w:rFonts w:hint="default"/>
        <w:u w:val="none"/>
      </w:rPr>
    </w:lvl>
    <w:lvl w:ilvl="5">
      <w:start w:val="1"/>
      <w:numFmt w:val="lowerRoman"/>
      <w:isLgl w:val="false"/>
      <w:suff w:val="tab"/>
      <w:lvlText w:val="%6."/>
      <w:lvlJc w:val="right"/>
      <w:pPr>
        <w:ind w:left="2640" w:hanging="440"/>
      </w:pPr>
      <w:rPr>
        <w:rFonts w:hint="default"/>
        <w:u w:val="none"/>
      </w:rPr>
    </w:lvl>
    <w:lvl w:ilvl="6">
      <w:start w:val="1"/>
      <w:numFmt w:val="decimal"/>
      <w:isLgl w:val="false"/>
      <w:suff w:val="tab"/>
      <w:lvlText w:val="%7."/>
      <w:lvlJc w:val="left"/>
      <w:pPr>
        <w:ind w:left="3080" w:hanging="440"/>
      </w:pPr>
      <w:rPr>
        <w:rFonts w:hint="default"/>
        <w:u w:val="none"/>
      </w:rPr>
    </w:lvl>
    <w:lvl w:ilvl="7">
      <w:start w:val="1"/>
      <w:numFmt w:val="lowerLetter"/>
      <w:isLgl w:val="false"/>
      <w:suff w:val="tab"/>
      <w:lvlText w:val="%8)"/>
      <w:lvlJc w:val="left"/>
      <w:pPr>
        <w:ind w:left="3520" w:hanging="440"/>
      </w:pPr>
      <w:rPr>
        <w:rFonts w:hint="default"/>
        <w:u w:val="none"/>
      </w:rPr>
    </w:lvl>
    <w:lvl w:ilvl="8">
      <w:start w:val="1"/>
      <w:numFmt w:val="lowerRoman"/>
      <w:isLgl w:val="false"/>
      <w:suff w:val="tab"/>
      <w:lvlText w:val="%9."/>
      <w:lvlJc w:val="right"/>
      <w:pPr>
        <w:ind w:left="3960" w:hanging="440"/>
      </w:pPr>
      <w:rPr>
        <w:rFonts w:hint="default"/>
        <w:u w:val="none"/>
      </w:rPr>
    </w:lvl>
  </w:abstractNum>
  <w:abstractNum w:abstractNumId="9">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0">
    <w:multiLevelType w:val="hybridMultilevel"/>
    <w:lvl w:ilvl="0">
      <w:start w:val="1"/>
      <w:numFmt w:val="decimal"/>
      <w:isLgl w:val="false"/>
      <w:suff w:val="tab"/>
      <w:lvlText w:val="%1、"/>
      <w:lvlJc w:val="left"/>
      <w:pPr>
        <w:ind w:left="440" w:hanging="440"/>
      </w:pPr>
      <w:rPr>
        <w:rFonts w:hint="default"/>
        <w:u w:val="none"/>
      </w:rPr>
    </w:lvl>
    <w:lvl w:ilvl="1">
      <w:start w:val="1"/>
      <w:numFmt w:val="lowerLetter"/>
      <w:isLgl w:val="false"/>
      <w:suff w:val="tab"/>
      <w:lvlText w:val="%2)"/>
      <w:lvlJc w:val="left"/>
      <w:pPr>
        <w:ind w:left="880" w:hanging="440"/>
      </w:pPr>
      <w:rPr>
        <w:rFonts w:hint="default"/>
        <w:u w:val="none"/>
      </w:rPr>
    </w:lvl>
    <w:lvl w:ilvl="2">
      <w:start w:val="1"/>
      <w:numFmt w:val="lowerRoman"/>
      <w:isLgl w:val="false"/>
      <w:suff w:val="tab"/>
      <w:lvlText w:val="%3."/>
      <w:lvlJc w:val="right"/>
      <w:pPr>
        <w:ind w:left="1320" w:hanging="440"/>
      </w:pPr>
      <w:rPr>
        <w:rFonts w:hint="default"/>
        <w:u w:val="none"/>
      </w:rPr>
    </w:lvl>
    <w:lvl w:ilvl="3">
      <w:start w:val="1"/>
      <w:numFmt w:val="decimal"/>
      <w:isLgl w:val="false"/>
      <w:suff w:val="tab"/>
      <w:lvlText w:val="%4."/>
      <w:lvlJc w:val="left"/>
      <w:pPr>
        <w:ind w:left="1760" w:hanging="440"/>
      </w:pPr>
      <w:rPr>
        <w:rFonts w:hint="default"/>
        <w:u w:val="none"/>
      </w:rPr>
    </w:lvl>
    <w:lvl w:ilvl="4">
      <w:start w:val="1"/>
      <w:numFmt w:val="lowerLetter"/>
      <w:isLgl w:val="false"/>
      <w:suff w:val="tab"/>
      <w:lvlText w:val="%5)"/>
      <w:lvlJc w:val="left"/>
      <w:pPr>
        <w:ind w:left="2200" w:hanging="440"/>
      </w:pPr>
      <w:rPr>
        <w:rFonts w:hint="default"/>
        <w:u w:val="none"/>
      </w:rPr>
    </w:lvl>
    <w:lvl w:ilvl="5">
      <w:start w:val="1"/>
      <w:numFmt w:val="lowerRoman"/>
      <w:isLgl w:val="false"/>
      <w:suff w:val="tab"/>
      <w:lvlText w:val="%6."/>
      <w:lvlJc w:val="right"/>
      <w:pPr>
        <w:ind w:left="2640" w:hanging="440"/>
      </w:pPr>
      <w:rPr>
        <w:rFonts w:hint="default"/>
        <w:u w:val="none"/>
      </w:rPr>
    </w:lvl>
    <w:lvl w:ilvl="6">
      <w:start w:val="1"/>
      <w:numFmt w:val="decimal"/>
      <w:isLgl w:val="false"/>
      <w:suff w:val="tab"/>
      <w:lvlText w:val="%7."/>
      <w:lvlJc w:val="left"/>
      <w:pPr>
        <w:ind w:left="3080" w:hanging="440"/>
      </w:pPr>
      <w:rPr>
        <w:rFonts w:hint="default"/>
        <w:u w:val="none"/>
      </w:rPr>
    </w:lvl>
    <w:lvl w:ilvl="7">
      <w:start w:val="1"/>
      <w:numFmt w:val="lowerLetter"/>
      <w:isLgl w:val="false"/>
      <w:suff w:val="tab"/>
      <w:lvlText w:val="%8)"/>
      <w:lvlJc w:val="left"/>
      <w:pPr>
        <w:ind w:left="3520" w:hanging="440"/>
      </w:pPr>
      <w:rPr>
        <w:rFonts w:hint="default"/>
        <w:u w:val="none"/>
      </w:rPr>
    </w:lvl>
    <w:lvl w:ilvl="8">
      <w:start w:val="1"/>
      <w:numFmt w:val="lowerRoman"/>
      <w:isLgl w:val="false"/>
      <w:suff w:val="tab"/>
      <w:lvlText w:val="%9."/>
      <w:lvlJc w:val="right"/>
      <w:pPr>
        <w:ind w:left="3960" w:hanging="440"/>
      </w:pPr>
      <w:rPr>
        <w:rFonts w:hint="default"/>
        <w:u w:val="none"/>
      </w:rPr>
    </w:lvl>
  </w:abstractNum>
  <w:abstractNum w:abstractNumId="11">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2">
    <w:multiLevelType w:val="hybridMultilevel"/>
    <w:lvl w:ilvl="0">
      <w:start w:val="1"/>
      <w:numFmt w:val="decimal"/>
      <w:isLgl w:val="false"/>
      <w:suff w:val="tab"/>
      <w:lvlText w:val="%1"/>
      <w:lvlJc w:val="left"/>
      <w:pPr>
        <w:ind w:left="440" w:hanging="440"/>
      </w:pPr>
      <w:rPr>
        <w:rFonts w:hint="default"/>
        <w:u w:val="none"/>
      </w:rPr>
    </w:lvl>
    <w:lvl w:ilvl="1">
      <w:start w:val="1"/>
      <w:numFmt w:val="bullet"/>
      <w:isLgl w:val="false"/>
      <w:suff w:val="tab"/>
      <w:lvlText w:val=""/>
      <w:lvlJc w:val="left"/>
      <w:pPr>
        <w:ind w:left="880" w:hanging="440"/>
      </w:pPr>
      <w:rPr>
        <w:rFonts w:hint="default" w:ascii="Wingdings" w:hAnsi="Wingdings" w:eastAsia="宋体"/>
        <w:u w:val="none"/>
      </w:rPr>
    </w:lvl>
    <w:lvl w:ilvl="2">
      <w:start w:val="1"/>
      <w:numFmt w:val="bullet"/>
      <w:isLgl w:val="false"/>
      <w:suff w:val="tab"/>
      <w:lvlText w:val=""/>
      <w:lvlJc w:val="left"/>
      <w:pPr>
        <w:ind w:left="1320" w:hanging="440"/>
      </w:pPr>
      <w:rPr>
        <w:rFonts w:hint="default" w:ascii="Wingdings" w:hAnsi="Wingdings" w:eastAsia="宋体"/>
        <w:u w:val="none"/>
      </w:rPr>
    </w:lvl>
    <w:lvl w:ilvl="3">
      <w:start w:val="1"/>
      <w:numFmt w:val="bullet"/>
      <w:isLgl w:val="false"/>
      <w:suff w:val="tab"/>
      <w:lvlText w:val=""/>
      <w:lvlJc w:val="left"/>
      <w:pPr>
        <w:ind w:left="1760" w:hanging="440"/>
      </w:pPr>
      <w:rPr>
        <w:rFonts w:hint="default" w:ascii="Wingdings" w:hAnsi="Wingdings" w:eastAsia="宋体"/>
        <w:u w:val="none"/>
      </w:rPr>
    </w:lvl>
    <w:lvl w:ilvl="4">
      <w:start w:val="1"/>
      <w:numFmt w:val="bullet"/>
      <w:isLgl w:val="false"/>
      <w:suff w:val="tab"/>
      <w:lvlText w:val=""/>
      <w:lvlJc w:val="left"/>
      <w:pPr>
        <w:ind w:left="2200" w:hanging="440"/>
      </w:pPr>
      <w:rPr>
        <w:rFonts w:hint="default" w:ascii="Wingdings" w:hAnsi="Wingdings" w:eastAsia="宋体"/>
        <w:u w:val="none"/>
      </w:rPr>
    </w:lvl>
    <w:lvl w:ilvl="5">
      <w:start w:val="1"/>
      <w:numFmt w:val="bullet"/>
      <w:isLgl w:val="false"/>
      <w:suff w:val="tab"/>
      <w:lvlText w:val=""/>
      <w:lvlJc w:val="left"/>
      <w:pPr>
        <w:ind w:left="2640" w:hanging="440"/>
      </w:pPr>
      <w:rPr>
        <w:rFonts w:hint="default" w:ascii="Wingdings" w:hAnsi="Wingdings" w:eastAsia="宋体"/>
        <w:u w:val="none"/>
      </w:rPr>
    </w:lvl>
    <w:lvl w:ilvl="6">
      <w:start w:val="1"/>
      <w:numFmt w:val="bullet"/>
      <w:isLgl w:val="false"/>
      <w:suff w:val="tab"/>
      <w:lvlText w:val=""/>
      <w:lvlJc w:val="left"/>
      <w:pPr>
        <w:ind w:left="3080" w:hanging="440"/>
      </w:pPr>
      <w:rPr>
        <w:rFonts w:hint="default" w:ascii="Wingdings" w:hAnsi="Wingdings" w:eastAsia="宋体"/>
        <w:u w:val="none"/>
      </w:rPr>
    </w:lvl>
    <w:lvl w:ilvl="7">
      <w:start w:val="1"/>
      <w:numFmt w:val="bullet"/>
      <w:isLgl w:val="false"/>
      <w:suff w:val="tab"/>
      <w:lvlText w:val=""/>
      <w:lvlJc w:val="left"/>
      <w:pPr>
        <w:ind w:left="3520" w:hanging="440"/>
      </w:pPr>
      <w:rPr>
        <w:rFonts w:hint="default" w:ascii="Wingdings" w:hAnsi="Wingdings" w:eastAsia="宋体"/>
        <w:u w:val="none"/>
      </w:rPr>
    </w:lvl>
    <w:lvl w:ilvl="8">
      <w:start w:val="1"/>
      <w:numFmt w:val="bullet"/>
      <w:isLgl w:val="false"/>
      <w:suff w:val="tab"/>
      <w:lvlText w:val=""/>
      <w:lvlJc w:val="left"/>
      <w:pPr>
        <w:ind w:left="3960" w:hanging="440"/>
      </w:pPr>
      <w:rPr>
        <w:rFonts w:hint="default" w:ascii="Wingdings" w:hAnsi="Wingdings" w:eastAsia="宋体"/>
        <w:u w:val="none"/>
      </w:rPr>
    </w:lvl>
  </w:abstractNum>
  <w:abstractNum w:abstractNumId="13">
    <w:multiLevelType w:val="hybridMultilevel"/>
    <w:lvl w:ilvl="0">
      <w:start w:val="1"/>
      <w:numFmt w:val="decimal"/>
      <w:isLgl w:val="false"/>
      <w:suff w:val="tab"/>
      <w:lvlText w:val="%1、"/>
      <w:lvlJc w:val="left"/>
      <w:pPr>
        <w:ind w:left="440" w:hanging="440"/>
      </w:pPr>
      <w:rPr>
        <w:rFonts w:hint="default"/>
        <w:u w:val="none"/>
      </w:rPr>
    </w:lvl>
    <w:lvl w:ilvl="1">
      <w:start w:val="1"/>
      <w:numFmt w:val="lowerLetter"/>
      <w:isLgl w:val="false"/>
      <w:suff w:val="tab"/>
      <w:lvlText w:val="%2)"/>
      <w:lvlJc w:val="left"/>
      <w:pPr>
        <w:ind w:left="880" w:hanging="440"/>
      </w:pPr>
      <w:rPr>
        <w:rFonts w:hint="default"/>
        <w:u w:val="none"/>
      </w:rPr>
    </w:lvl>
    <w:lvl w:ilvl="2">
      <w:start w:val="1"/>
      <w:numFmt w:val="lowerRoman"/>
      <w:isLgl w:val="false"/>
      <w:suff w:val="tab"/>
      <w:lvlText w:val="%3."/>
      <w:lvlJc w:val="right"/>
      <w:pPr>
        <w:ind w:left="1320" w:hanging="440"/>
      </w:pPr>
      <w:rPr>
        <w:rFonts w:hint="default"/>
        <w:u w:val="none"/>
      </w:rPr>
    </w:lvl>
    <w:lvl w:ilvl="3">
      <w:start w:val="1"/>
      <w:numFmt w:val="decimal"/>
      <w:isLgl w:val="false"/>
      <w:suff w:val="tab"/>
      <w:lvlText w:val="%4."/>
      <w:lvlJc w:val="left"/>
      <w:pPr>
        <w:ind w:left="1760" w:hanging="440"/>
      </w:pPr>
      <w:rPr>
        <w:rFonts w:hint="default"/>
        <w:u w:val="none"/>
      </w:rPr>
    </w:lvl>
    <w:lvl w:ilvl="4">
      <w:start w:val="1"/>
      <w:numFmt w:val="lowerLetter"/>
      <w:isLgl w:val="false"/>
      <w:suff w:val="tab"/>
      <w:lvlText w:val="%5)"/>
      <w:lvlJc w:val="left"/>
      <w:pPr>
        <w:ind w:left="2200" w:hanging="440"/>
      </w:pPr>
      <w:rPr>
        <w:rFonts w:hint="default"/>
        <w:u w:val="none"/>
      </w:rPr>
    </w:lvl>
    <w:lvl w:ilvl="5">
      <w:start w:val="1"/>
      <w:numFmt w:val="lowerRoman"/>
      <w:isLgl w:val="false"/>
      <w:suff w:val="tab"/>
      <w:lvlText w:val="%6."/>
      <w:lvlJc w:val="right"/>
      <w:pPr>
        <w:ind w:left="2640" w:hanging="440"/>
      </w:pPr>
      <w:rPr>
        <w:rFonts w:hint="default"/>
        <w:u w:val="none"/>
      </w:rPr>
    </w:lvl>
    <w:lvl w:ilvl="6">
      <w:start w:val="1"/>
      <w:numFmt w:val="decimal"/>
      <w:isLgl w:val="false"/>
      <w:suff w:val="tab"/>
      <w:lvlText w:val="%7."/>
      <w:lvlJc w:val="left"/>
      <w:pPr>
        <w:ind w:left="3080" w:hanging="440"/>
      </w:pPr>
      <w:rPr>
        <w:rFonts w:hint="default"/>
        <w:u w:val="none"/>
      </w:rPr>
    </w:lvl>
    <w:lvl w:ilvl="7">
      <w:start w:val="1"/>
      <w:numFmt w:val="lowerLetter"/>
      <w:isLgl w:val="false"/>
      <w:suff w:val="tab"/>
      <w:lvlText w:val="%8)"/>
      <w:lvlJc w:val="left"/>
      <w:pPr>
        <w:ind w:left="3520" w:hanging="440"/>
      </w:pPr>
      <w:rPr>
        <w:rFonts w:hint="default"/>
        <w:u w:val="none"/>
      </w:rPr>
    </w:lvl>
    <w:lvl w:ilvl="8">
      <w:start w:val="1"/>
      <w:numFmt w:val="lowerRoman"/>
      <w:isLgl w:val="false"/>
      <w:suff w:val="tab"/>
      <w:lvlText w:val="%9."/>
      <w:lvlJc w:val="right"/>
      <w:pPr>
        <w:ind w:left="3960" w:hanging="440"/>
      </w:pPr>
      <w:rPr>
        <w:rFonts w:hint="default"/>
        <w:u w:val="none"/>
      </w:rPr>
    </w:lvl>
  </w:abstractNum>
  <w:abstractNum w:abstractNumId="14">
    <w:multiLevelType w:val="hybridMultilevel"/>
    <w:lvl w:ilvl="0">
      <w:start w:val="1"/>
      <w:numFmt w:val="decimal"/>
      <w:isLgl w:val="false"/>
      <w:suff w:val="tab"/>
      <w:lvlText w:val="%1"/>
      <w:lvlJc w:val="left"/>
      <w:pPr>
        <w:ind w:left="440" w:hanging="440"/>
      </w:pPr>
      <w:rPr>
        <w:rFonts w:hint="default"/>
        <w:u w:val="none"/>
      </w:rPr>
    </w:lvl>
    <w:lvl w:ilvl="1">
      <w:start w:val="1"/>
      <w:numFmt w:val="bullet"/>
      <w:isLgl w:val="false"/>
      <w:suff w:val="tab"/>
      <w:lvlText w:val=""/>
      <w:lvlJc w:val="left"/>
      <w:pPr>
        <w:ind w:left="880" w:hanging="440"/>
      </w:pPr>
      <w:rPr>
        <w:rFonts w:hint="default" w:ascii="Wingdings" w:hAnsi="Wingdings" w:eastAsia="宋体"/>
        <w:u w:val="none"/>
      </w:rPr>
    </w:lvl>
    <w:lvl w:ilvl="2">
      <w:start w:val="1"/>
      <w:numFmt w:val="bullet"/>
      <w:isLgl w:val="false"/>
      <w:suff w:val="tab"/>
      <w:lvlText w:val=""/>
      <w:lvlJc w:val="left"/>
      <w:pPr>
        <w:ind w:left="1320" w:hanging="440"/>
      </w:pPr>
      <w:rPr>
        <w:rFonts w:hint="default" w:ascii="Wingdings" w:hAnsi="Wingdings" w:eastAsia="宋体"/>
        <w:u w:val="none"/>
      </w:rPr>
    </w:lvl>
    <w:lvl w:ilvl="3">
      <w:start w:val="1"/>
      <w:numFmt w:val="bullet"/>
      <w:isLgl w:val="false"/>
      <w:suff w:val="tab"/>
      <w:lvlText w:val=""/>
      <w:lvlJc w:val="left"/>
      <w:pPr>
        <w:ind w:left="1760" w:hanging="440"/>
      </w:pPr>
      <w:rPr>
        <w:rFonts w:hint="default" w:ascii="Wingdings" w:hAnsi="Wingdings" w:eastAsia="宋体"/>
        <w:u w:val="none"/>
      </w:rPr>
    </w:lvl>
    <w:lvl w:ilvl="4">
      <w:start w:val="1"/>
      <w:numFmt w:val="bullet"/>
      <w:isLgl w:val="false"/>
      <w:suff w:val="tab"/>
      <w:lvlText w:val=""/>
      <w:lvlJc w:val="left"/>
      <w:pPr>
        <w:ind w:left="2200" w:hanging="440"/>
      </w:pPr>
      <w:rPr>
        <w:rFonts w:hint="default" w:ascii="Wingdings" w:hAnsi="Wingdings" w:eastAsia="宋体"/>
        <w:u w:val="none"/>
      </w:rPr>
    </w:lvl>
    <w:lvl w:ilvl="5">
      <w:start w:val="1"/>
      <w:numFmt w:val="bullet"/>
      <w:isLgl w:val="false"/>
      <w:suff w:val="tab"/>
      <w:lvlText w:val=""/>
      <w:lvlJc w:val="left"/>
      <w:pPr>
        <w:ind w:left="2640" w:hanging="440"/>
      </w:pPr>
      <w:rPr>
        <w:rFonts w:hint="default" w:ascii="Wingdings" w:hAnsi="Wingdings" w:eastAsia="宋体"/>
        <w:u w:val="none"/>
      </w:rPr>
    </w:lvl>
    <w:lvl w:ilvl="6">
      <w:start w:val="1"/>
      <w:numFmt w:val="bullet"/>
      <w:isLgl w:val="false"/>
      <w:suff w:val="tab"/>
      <w:lvlText w:val=""/>
      <w:lvlJc w:val="left"/>
      <w:pPr>
        <w:ind w:left="3080" w:hanging="440"/>
      </w:pPr>
      <w:rPr>
        <w:rFonts w:hint="default" w:ascii="Wingdings" w:hAnsi="Wingdings" w:eastAsia="宋体"/>
        <w:u w:val="none"/>
      </w:rPr>
    </w:lvl>
    <w:lvl w:ilvl="7">
      <w:start w:val="1"/>
      <w:numFmt w:val="bullet"/>
      <w:isLgl w:val="false"/>
      <w:suff w:val="tab"/>
      <w:lvlText w:val=""/>
      <w:lvlJc w:val="left"/>
      <w:pPr>
        <w:ind w:left="3520" w:hanging="440"/>
      </w:pPr>
      <w:rPr>
        <w:rFonts w:hint="default" w:ascii="Wingdings" w:hAnsi="Wingdings" w:eastAsia="宋体"/>
        <w:u w:val="none"/>
      </w:rPr>
    </w:lvl>
    <w:lvl w:ilvl="8">
      <w:start w:val="1"/>
      <w:numFmt w:val="bullet"/>
      <w:isLgl w:val="false"/>
      <w:suff w:val="tab"/>
      <w:lvlText w:val=""/>
      <w:lvlJc w:val="left"/>
      <w:pPr>
        <w:ind w:left="3960" w:hanging="440"/>
      </w:pPr>
      <w:rPr>
        <w:rFonts w:hint="default" w:ascii="Wingdings" w:hAnsi="Wingdings" w:eastAsia="宋体"/>
        <w:u w:val="none"/>
      </w:rPr>
    </w:lvl>
  </w:abstractNum>
  <w:abstractNum w:abstractNumId="15">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6">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7">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8">
    <w:multiLevelType w:val="hybridMultilevel"/>
    <w:lvl w:ilvl="0">
      <w:start w:val="1"/>
      <w:numFmt w:val="decimal"/>
      <w:isLgl w:val="false"/>
      <w:suff w:val="tab"/>
      <w:lvlText w:val="%1"/>
      <w:lvlJc w:val="left"/>
      <w:pPr>
        <w:ind w:left="440" w:hanging="440"/>
      </w:pPr>
      <w:rPr>
        <w:rFonts w:hint="eastAsia" w:ascii="Times New Roman" w:hAnsi="Times New Roman" w:eastAsia="Times New Roman" w:cs="Times New Roman"/>
        <w:sz w:val="24"/>
        <w:szCs w:val="24"/>
        <w:u w:val="none"/>
      </w:rPr>
    </w:lvl>
    <w:lvl w:ilvl="1">
      <w:start w:val="1"/>
      <w:numFmt w:val="bullet"/>
      <w:isLgl w:val="false"/>
      <w:suff w:val="tab"/>
      <w:lvlText w:val=""/>
      <w:lvlJc w:val="left"/>
      <w:pPr>
        <w:ind w:left="880" w:hanging="440"/>
      </w:pPr>
      <w:rPr>
        <w:rFonts w:hint="default" w:ascii="Wingdings" w:hAnsi="Wingdings" w:eastAsia="宋体"/>
        <w:u w:val="none"/>
      </w:rPr>
    </w:lvl>
    <w:lvl w:ilvl="2">
      <w:start w:val="1"/>
      <w:numFmt w:val="bullet"/>
      <w:isLgl w:val="false"/>
      <w:suff w:val="tab"/>
      <w:lvlText w:val=""/>
      <w:lvlJc w:val="left"/>
      <w:pPr>
        <w:ind w:left="1320" w:hanging="440"/>
      </w:pPr>
      <w:rPr>
        <w:rFonts w:hint="default" w:ascii="Wingdings" w:hAnsi="Wingdings" w:eastAsia="宋体"/>
        <w:u w:val="none"/>
      </w:rPr>
    </w:lvl>
    <w:lvl w:ilvl="3">
      <w:start w:val="1"/>
      <w:numFmt w:val="bullet"/>
      <w:isLgl w:val="false"/>
      <w:suff w:val="tab"/>
      <w:lvlText w:val=""/>
      <w:lvlJc w:val="left"/>
      <w:pPr>
        <w:ind w:left="1760" w:hanging="440"/>
      </w:pPr>
      <w:rPr>
        <w:rFonts w:hint="default" w:ascii="Wingdings" w:hAnsi="Wingdings" w:eastAsia="宋体"/>
        <w:u w:val="none"/>
      </w:rPr>
    </w:lvl>
    <w:lvl w:ilvl="4">
      <w:start w:val="1"/>
      <w:numFmt w:val="bullet"/>
      <w:isLgl w:val="false"/>
      <w:suff w:val="tab"/>
      <w:lvlText w:val=""/>
      <w:lvlJc w:val="left"/>
      <w:pPr>
        <w:ind w:left="2200" w:hanging="440"/>
      </w:pPr>
      <w:rPr>
        <w:rFonts w:hint="default" w:ascii="Wingdings" w:hAnsi="Wingdings" w:eastAsia="宋体"/>
        <w:u w:val="none"/>
      </w:rPr>
    </w:lvl>
    <w:lvl w:ilvl="5">
      <w:start w:val="1"/>
      <w:numFmt w:val="bullet"/>
      <w:isLgl w:val="false"/>
      <w:suff w:val="tab"/>
      <w:lvlText w:val=""/>
      <w:lvlJc w:val="left"/>
      <w:pPr>
        <w:ind w:left="2640" w:hanging="440"/>
      </w:pPr>
      <w:rPr>
        <w:rFonts w:hint="default" w:ascii="Wingdings" w:hAnsi="Wingdings" w:eastAsia="宋体"/>
        <w:u w:val="none"/>
      </w:rPr>
    </w:lvl>
    <w:lvl w:ilvl="6">
      <w:start w:val="1"/>
      <w:numFmt w:val="bullet"/>
      <w:isLgl w:val="false"/>
      <w:suff w:val="tab"/>
      <w:lvlText w:val=""/>
      <w:lvlJc w:val="left"/>
      <w:pPr>
        <w:ind w:left="3080" w:hanging="440"/>
      </w:pPr>
      <w:rPr>
        <w:rFonts w:hint="default" w:ascii="Wingdings" w:hAnsi="Wingdings" w:eastAsia="宋体"/>
        <w:u w:val="none"/>
      </w:rPr>
    </w:lvl>
    <w:lvl w:ilvl="7">
      <w:start w:val="1"/>
      <w:numFmt w:val="bullet"/>
      <w:isLgl w:val="false"/>
      <w:suff w:val="tab"/>
      <w:lvlText w:val=""/>
      <w:lvlJc w:val="left"/>
      <w:pPr>
        <w:ind w:left="3520" w:hanging="440"/>
      </w:pPr>
      <w:rPr>
        <w:rFonts w:hint="default" w:ascii="Wingdings" w:hAnsi="Wingdings" w:eastAsia="宋体"/>
        <w:u w:val="none"/>
      </w:rPr>
    </w:lvl>
    <w:lvl w:ilvl="8">
      <w:start w:val="1"/>
      <w:numFmt w:val="bullet"/>
      <w:isLgl w:val="false"/>
      <w:suff w:val="tab"/>
      <w:lvlText w:val=""/>
      <w:lvlJc w:val="left"/>
      <w:pPr>
        <w:ind w:left="3960" w:hanging="440"/>
      </w:pPr>
      <w:rPr>
        <w:rFonts w:hint="default" w:ascii="Wingdings" w:hAnsi="Wingdings" w:eastAsia="宋体"/>
        <w:u w:val="none"/>
      </w:rPr>
    </w:lvl>
  </w:abstractNum>
  <w:abstractNum w:abstractNumId="19">
    <w:multiLevelType w:val="hybridMultilevel"/>
    <w:lvl w:ilvl="0">
      <w:start w:val="1"/>
      <w:numFmt w:val="decimal"/>
      <w:isLgl w:val="false"/>
      <w:suff w:val="tab"/>
      <w:lvlText w:val="%1"/>
      <w:lvlJc w:val="left"/>
      <w:pPr>
        <w:ind w:left="440" w:hanging="440"/>
      </w:pPr>
      <w:rPr>
        <w:rFonts w:hint="default"/>
        <w:u w:val="none"/>
      </w:rPr>
    </w:lvl>
    <w:lvl w:ilvl="1">
      <w:start w:val="1"/>
      <w:numFmt w:val="bullet"/>
      <w:isLgl w:val="false"/>
      <w:suff w:val="tab"/>
      <w:lvlText w:val=""/>
      <w:lvlJc w:val="left"/>
      <w:pPr>
        <w:ind w:left="880" w:hanging="440"/>
      </w:pPr>
      <w:rPr>
        <w:rFonts w:hint="default" w:ascii="Wingdings" w:hAnsi="Wingdings" w:eastAsia="宋体"/>
        <w:u w:val="none"/>
      </w:rPr>
    </w:lvl>
    <w:lvl w:ilvl="2">
      <w:start w:val="1"/>
      <w:numFmt w:val="bullet"/>
      <w:isLgl w:val="false"/>
      <w:suff w:val="tab"/>
      <w:lvlText w:val=""/>
      <w:lvlJc w:val="left"/>
      <w:pPr>
        <w:ind w:left="1320" w:hanging="440"/>
      </w:pPr>
      <w:rPr>
        <w:rFonts w:hint="default" w:ascii="Wingdings" w:hAnsi="Wingdings" w:eastAsia="宋体"/>
        <w:u w:val="none"/>
      </w:rPr>
    </w:lvl>
    <w:lvl w:ilvl="3">
      <w:start w:val="1"/>
      <w:numFmt w:val="bullet"/>
      <w:isLgl w:val="false"/>
      <w:suff w:val="tab"/>
      <w:lvlText w:val=""/>
      <w:lvlJc w:val="left"/>
      <w:pPr>
        <w:ind w:left="1760" w:hanging="440"/>
      </w:pPr>
      <w:rPr>
        <w:rFonts w:hint="default" w:ascii="Wingdings" w:hAnsi="Wingdings" w:eastAsia="宋体"/>
        <w:u w:val="none"/>
      </w:rPr>
    </w:lvl>
    <w:lvl w:ilvl="4">
      <w:start w:val="1"/>
      <w:numFmt w:val="bullet"/>
      <w:isLgl w:val="false"/>
      <w:suff w:val="tab"/>
      <w:lvlText w:val=""/>
      <w:lvlJc w:val="left"/>
      <w:pPr>
        <w:ind w:left="2200" w:hanging="440"/>
      </w:pPr>
      <w:rPr>
        <w:rFonts w:hint="default" w:ascii="Wingdings" w:hAnsi="Wingdings" w:eastAsia="宋体"/>
        <w:u w:val="none"/>
      </w:rPr>
    </w:lvl>
    <w:lvl w:ilvl="5">
      <w:start w:val="1"/>
      <w:numFmt w:val="bullet"/>
      <w:isLgl w:val="false"/>
      <w:suff w:val="tab"/>
      <w:lvlText w:val=""/>
      <w:lvlJc w:val="left"/>
      <w:pPr>
        <w:ind w:left="2640" w:hanging="440"/>
      </w:pPr>
      <w:rPr>
        <w:rFonts w:hint="default" w:ascii="Wingdings" w:hAnsi="Wingdings" w:eastAsia="宋体"/>
        <w:u w:val="none"/>
      </w:rPr>
    </w:lvl>
    <w:lvl w:ilvl="6">
      <w:start w:val="1"/>
      <w:numFmt w:val="bullet"/>
      <w:isLgl w:val="false"/>
      <w:suff w:val="tab"/>
      <w:lvlText w:val=""/>
      <w:lvlJc w:val="left"/>
      <w:pPr>
        <w:ind w:left="3080" w:hanging="440"/>
      </w:pPr>
      <w:rPr>
        <w:rFonts w:hint="default" w:ascii="Wingdings" w:hAnsi="Wingdings" w:eastAsia="宋体"/>
        <w:u w:val="none"/>
      </w:rPr>
    </w:lvl>
    <w:lvl w:ilvl="7">
      <w:start w:val="1"/>
      <w:numFmt w:val="bullet"/>
      <w:isLgl w:val="false"/>
      <w:suff w:val="tab"/>
      <w:lvlText w:val=""/>
      <w:lvlJc w:val="left"/>
      <w:pPr>
        <w:ind w:left="3520" w:hanging="440"/>
      </w:pPr>
      <w:rPr>
        <w:rFonts w:hint="default" w:ascii="Wingdings" w:hAnsi="Wingdings" w:eastAsia="宋体"/>
        <w:u w:val="none"/>
      </w:rPr>
    </w:lvl>
    <w:lvl w:ilvl="8">
      <w:start w:val="1"/>
      <w:numFmt w:val="bullet"/>
      <w:isLgl w:val="false"/>
      <w:suff w:val="tab"/>
      <w:lvlText w:val=""/>
      <w:lvlJc w:val="left"/>
      <w:pPr>
        <w:ind w:left="3960" w:hanging="440"/>
      </w:pPr>
      <w:rPr>
        <w:rFonts w:hint="default" w:ascii="Wingdings" w:hAnsi="Wingdings" w:eastAsia="宋体"/>
        <w:u w:val="none"/>
      </w:rPr>
    </w:lvl>
  </w:abstractNum>
  <w:abstractNum w:abstractNumId="20">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1">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2">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3">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4">
    <w:multiLevelType w:val="hybridMultilevel"/>
    <w:lvl w:ilvl="0">
      <w:start w:val="1"/>
      <w:numFmt w:val="decimal"/>
      <w:isLgl w:val="false"/>
      <w:suff w:val="tab"/>
      <w:lvlText w:val="%1"/>
      <w:lvlJc w:val="left"/>
      <w:pPr>
        <w:ind w:left="440" w:hanging="440"/>
      </w:pPr>
      <w:rPr>
        <w:rFonts w:hint="default"/>
        <w:u w:val="none"/>
      </w:rPr>
    </w:lvl>
    <w:lvl w:ilvl="1">
      <w:start w:val="1"/>
      <w:numFmt w:val="lowerLetter"/>
      <w:isLgl w:val="false"/>
      <w:suff w:val="tab"/>
      <w:lvlText w:val="%2)"/>
      <w:lvlJc w:val="left"/>
      <w:pPr>
        <w:ind w:left="880" w:hanging="440"/>
      </w:pPr>
      <w:rPr>
        <w:rFonts w:hint="default"/>
        <w:u w:val="none"/>
      </w:rPr>
    </w:lvl>
    <w:lvl w:ilvl="2">
      <w:start w:val="1"/>
      <w:numFmt w:val="lowerRoman"/>
      <w:isLgl w:val="false"/>
      <w:suff w:val="tab"/>
      <w:lvlText w:val="%3."/>
      <w:lvlJc w:val="right"/>
      <w:pPr>
        <w:ind w:left="1320" w:hanging="440"/>
      </w:pPr>
      <w:rPr>
        <w:rFonts w:hint="default"/>
        <w:u w:val="none"/>
      </w:rPr>
    </w:lvl>
    <w:lvl w:ilvl="3">
      <w:start w:val="1"/>
      <w:numFmt w:val="decimal"/>
      <w:isLgl w:val="false"/>
      <w:suff w:val="tab"/>
      <w:lvlText w:val="%4."/>
      <w:lvlJc w:val="left"/>
      <w:pPr>
        <w:ind w:left="1760" w:hanging="440"/>
      </w:pPr>
      <w:rPr>
        <w:rFonts w:hint="default"/>
        <w:u w:val="none"/>
      </w:rPr>
    </w:lvl>
    <w:lvl w:ilvl="4">
      <w:start w:val="1"/>
      <w:numFmt w:val="lowerLetter"/>
      <w:isLgl w:val="false"/>
      <w:suff w:val="tab"/>
      <w:lvlText w:val="%5)"/>
      <w:lvlJc w:val="left"/>
      <w:pPr>
        <w:ind w:left="2200" w:hanging="440"/>
      </w:pPr>
      <w:rPr>
        <w:rFonts w:hint="default"/>
        <w:u w:val="none"/>
      </w:rPr>
    </w:lvl>
    <w:lvl w:ilvl="5">
      <w:start w:val="1"/>
      <w:numFmt w:val="lowerRoman"/>
      <w:isLgl w:val="false"/>
      <w:suff w:val="tab"/>
      <w:lvlText w:val="%6."/>
      <w:lvlJc w:val="right"/>
      <w:pPr>
        <w:ind w:left="2640" w:hanging="440"/>
      </w:pPr>
      <w:rPr>
        <w:rFonts w:hint="default"/>
        <w:u w:val="none"/>
      </w:rPr>
    </w:lvl>
    <w:lvl w:ilvl="6">
      <w:start w:val="1"/>
      <w:numFmt w:val="decimal"/>
      <w:isLgl w:val="false"/>
      <w:suff w:val="tab"/>
      <w:lvlText w:val="%7."/>
      <w:lvlJc w:val="left"/>
      <w:pPr>
        <w:ind w:left="3080" w:hanging="440"/>
      </w:pPr>
      <w:rPr>
        <w:rFonts w:hint="default"/>
        <w:u w:val="none"/>
      </w:rPr>
    </w:lvl>
    <w:lvl w:ilvl="7">
      <w:start w:val="1"/>
      <w:numFmt w:val="lowerLetter"/>
      <w:isLgl w:val="false"/>
      <w:suff w:val="tab"/>
      <w:lvlText w:val="%8)"/>
      <w:lvlJc w:val="left"/>
      <w:pPr>
        <w:ind w:left="3520" w:hanging="440"/>
      </w:pPr>
      <w:rPr>
        <w:rFonts w:hint="default"/>
        <w:u w:val="none"/>
      </w:rPr>
    </w:lvl>
    <w:lvl w:ilvl="8">
      <w:start w:val="1"/>
      <w:numFmt w:val="lowerRoman"/>
      <w:isLgl w:val="false"/>
      <w:suff w:val="tab"/>
      <w:lvlText w:val="%9."/>
      <w:lvlJc w:val="right"/>
      <w:pPr>
        <w:ind w:left="3960" w:hanging="440"/>
      </w:pPr>
      <w:rPr>
        <w:rFonts w:hint="default"/>
        <w:u w:val="none"/>
      </w:rPr>
    </w:lvl>
  </w:abstractNum>
  <w:abstractNum w:abstractNumId="25">
    <w:multiLevelType w:val="hybridMultilevel"/>
    <w:lvl w:ilvl="0">
      <w:start w:val="1"/>
      <w:numFmt w:val="decimal"/>
      <w:isLgl w:val="false"/>
      <w:suff w:val="tab"/>
      <w:lvlText w:val="%1."/>
      <w:lvlJc w:val="left"/>
      <w:pPr>
        <w:ind w:left="425" w:hanging="425"/>
        <w:tabs>
          <w:tab w:val="left" w:pos="425" w:leader="none"/>
        </w:tabs>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6">
    <w:multiLevelType w:val="hybridMultilevel"/>
    <w:lvl w:ilvl="0">
      <w:start w:val="1"/>
      <w:numFmt w:val="japaneseCounting"/>
      <w:isLgl w:val="false"/>
      <w:suff w:val="tab"/>
      <w:lvlText w:val="%1、"/>
      <w:lvlJc w:val="left"/>
      <w:pPr>
        <w:ind w:left="852" w:hanging="720"/>
      </w:pPr>
      <w:rPr>
        <w:rFonts w:hint="default"/>
        <w:lang w:val="en-US"/>
      </w:rPr>
    </w:lvl>
    <w:lvl w:ilvl="1">
      <w:start w:val="1"/>
      <w:numFmt w:val="lowerLetter"/>
      <w:isLgl w:val="false"/>
      <w:suff w:val="tab"/>
      <w:lvlText w:val="%2)"/>
      <w:lvlJc w:val="left"/>
      <w:pPr>
        <w:ind w:left="972" w:hanging="420"/>
      </w:pPr>
    </w:lvl>
    <w:lvl w:ilvl="2">
      <w:start w:val="1"/>
      <w:numFmt w:val="lowerRoman"/>
      <w:isLgl w:val="false"/>
      <w:suff w:val="tab"/>
      <w:lvlText w:val="%3."/>
      <w:lvlJc w:val="right"/>
      <w:pPr>
        <w:ind w:left="1392" w:hanging="420"/>
      </w:pPr>
    </w:lvl>
    <w:lvl w:ilvl="3">
      <w:start w:val="1"/>
      <w:numFmt w:val="decimal"/>
      <w:isLgl w:val="false"/>
      <w:suff w:val="tab"/>
      <w:lvlText w:val="%4."/>
      <w:lvlJc w:val="left"/>
      <w:pPr>
        <w:ind w:left="1812" w:hanging="420"/>
      </w:pPr>
    </w:lvl>
    <w:lvl w:ilvl="4">
      <w:start w:val="1"/>
      <w:numFmt w:val="lowerLetter"/>
      <w:isLgl w:val="false"/>
      <w:suff w:val="tab"/>
      <w:lvlText w:val="%5)"/>
      <w:lvlJc w:val="left"/>
      <w:pPr>
        <w:ind w:left="2232" w:hanging="420"/>
      </w:pPr>
    </w:lvl>
    <w:lvl w:ilvl="5">
      <w:start w:val="1"/>
      <w:numFmt w:val="lowerRoman"/>
      <w:isLgl w:val="false"/>
      <w:suff w:val="tab"/>
      <w:lvlText w:val="%6."/>
      <w:lvlJc w:val="right"/>
      <w:pPr>
        <w:ind w:left="2652" w:hanging="420"/>
      </w:pPr>
    </w:lvl>
    <w:lvl w:ilvl="6">
      <w:start w:val="1"/>
      <w:numFmt w:val="decimal"/>
      <w:isLgl w:val="false"/>
      <w:suff w:val="tab"/>
      <w:lvlText w:val="%7."/>
      <w:lvlJc w:val="left"/>
      <w:pPr>
        <w:ind w:left="3072" w:hanging="420"/>
      </w:pPr>
    </w:lvl>
    <w:lvl w:ilvl="7">
      <w:start w:val="1"/>
      <w:numFmt w:val="lowerLetter"/>
      <w:isLgl w:val="false"/>
      <w:suff w:val="tab"/>
      <w:lvlText w:val="%8)"/>
      <w:lvlJc w:val="left"/>
      <w:pPr>
        <w:ind w:left="3492" w:hanging="420"/>
      </w:pPr>
    </w:lvl>
    <w:lvl w:ilvl="8">
      <w:start w:val="1"/>
      <w:numFmt w:val="lowerRoman"/>
      <w:isLgl w:val="false"/>
      <w:suff w:val="tab"/>
      <w:lvlText w:val="%9."/>
      <w:lvlJc w:val="right"/>
      <w:pPr>
        <w:ind w:left="3912" w:hanging="420"/>
      </w:pPr>
    </w:lvl>
  </w:abstractNum>
  <w:abstractNum w:abstractNumId="27">
    <w:multiLevelType w:val="hybridMultilevel"/>
    <w:lvl w:ilvl="0">
      <w:start w:val="1"/>
      <w:numFmt w:val="chineseCountingThousand"/>
      <w:isLgl w:val="false"/>
      <w:suff w:val="tab"/>
      <w:lvlText w:val="%1."/>
      <w:lvlJc w:val="left"/>
      <w:pPr>
        <w:ind w:left="0" w:firstLine="0"/>
      </w:pPr>
      <w:rPr>
        <w:rFonts w:hint="eastAsia" w:ascii="宋体" w:hAnsi="宋体" w:eastAsia="宋体"/>
        <w:b/>
        <w:i w:val="0"/>
        <w:sz w:val="32"/>
        <w:szCs w:val="21"/>
      </w:rPr>
    </w:lvl>
    <w:lvl w:ilvl="1">
      <w:start w:val="1"/>
      <w:numFmt w:val="decimal"/>
      <w:pStyle w:val="1135"/>
      <w:isLgl w:val="false"/>
      <w:suff w:val="tab"/>
      <w:lvlText w:val="%2."/>
      <w:lvlJc w:val="left"/>
      <w:pPr>
        <w:ind w:left="0" w:firstLine="0"/>
      </w:pPr>
      <w:rPr>
        <w:rFonts w:hint="eastAsia"/>
      </w:rPr>
    </w:lvl>
    <w:lvl w:ilvl="2">
      <w:start w:val="1"/>
      <w:numFmt w:val="decimal"/>
      <w:isLgl w:val="false"/>
      <w:suff w:val="tab"/>
      <w:lvlText w:val="%2.%3."/>
      <w:lvlJc w:val="left"/>
      <w:pPr>
        <w:ind w:left="0" w:firstLine="0"/>
      </w:pPr>
      <w:rPr>
        <w:rFonts w:hint="eastAsia"/>
      </w:rPr>
    </w:lvl>
    <w:lvl w:ilvl="3">
      <w:start w:val="1"/>
      <w:numFmt w:val="decimal"/>
      <w:isLgl w:val="false"/>
      <w:suff w:val="tab"/>
      <w:lvlText w:val="%2.%3.%4."/>
      <w:lvlJc w:val="left"/>
      <w:pPr>
        <w:ind w:left="0" w:firstLine="0"/>
      </w:pPr>
      <w:rPr>
        <w:rFonts w:hint="eastAsia"/>
      </w:rPr>
    </w:lvl>
    <w:lvl w:ilvl="4">
      <w:start w:val="1"/>
      <w:numFmt w:val="decimal"/>
      <w:isLgl w:val="false"/>
      <w:suff w:val="tab"/>
      <w:lvlText w:val="%2.%3.%4.%5."/>
      <w:lvlJc w:val="left"/>
      <w:pPr>
        <w:ind w:left="0" w:firstLine="0"/>
      </w:pPr>
      <w:rPr>
        <w:rFonts w:hint="eastAsia"/>
      </w:rPr>
    </w:lvl>
    <w:lvl w:ilvl="5">
      <w:start w:val="1"/>
      <w:numFmt w:val="decimal"/>
      <w:isLgl/>
      <w:suff w:val="tab"/>
      <w:lvlText w:val="%2.%3.%4.%5.%6."/>
      <w:lvlJc w:val="left"/>
      <w:pPr>
        <w:ind w:left="0" w:firstLine="0"/>
      </w:pPr>
      <w:rPr>
        <w:rFonts w:hint="eastAsia" w:ascii="宋体" w:hAnsi="宋体" w:eastAsia="宋体" w:cs="Times New Roman"/>
        <w:b/>
        <w:bCs w:val="0"/>
        <w:i w:val="0"/>
        <w:iCs w:val="0"/>
        <w:caps w:val="0"/>
        <w:smallCaps w:val="0"/>
        <w:strike w:val="0"/>
        <w:vanish w:val="0"/>
        <w:color w:val="000000"/>
        <w:spacing w:val="0"/>
        <w:position w:val="0"/>
        <w:sz w:val="24"/>
        <w:u w:val="none"/>
        <w:vertAlign w:val="baseline"/>
        <w14:ligatures w14:val="none"/>
      </w:rPr>
    </w:lvl>
    <w:lvl w:ilvl="6">
      <w:start w:val="1"/>
      <w:numFmt w:val="decimal"/>
      <w:isLgl/>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8">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7"/>
  </w:num>
  <w:num w:numId="2">
    <w:abstractNumId w:val="2"/>
  </w:num>
  <w:num w:numId="3">
    <w:abstractNumId w:val="29"/>
  </w:num>
  <w:num w:numId="4">
    <w:abstractNumId w:val="4"/>
  </w:num>
  <w:num w:numId="5">
    <w:abstractNumId w:val="26"/>
  </w:num>
  <w:num w:numId="6">
    <w:abstractNumId w:val="3"/>
  </w:num>
  <w:num w:numId="7">
    <w:abstractNumId w:val="10"/>
  </w:num>
  <w:num w:numId="8">
    <w:abstractNumId w:val="13"/>
  </w:num>
  <w:num w:numId="9">
    <w:abstractNumId w:val="8"/>
  </w:num>
  <w:num w:numId="10">
    <w:abstractNumId w:val="23"/>
  </w:num>
  <w:num w:numId="11">
    <w:abstractNumId w:val="16"/>
  </w:num>
  <w:num w:numId="12">
    <w:abstractNumId w:val="17"/>
  </w:num>
  <w:num w:numId="13">
    <w:abstractNumId w:val="21"/>
  </w:num>
  <w:num w:numId="14">
    <w:abstractNumId w:val="20"/>
  </w:num>
  <w:num w:numId="15">
    <w:abstractNumId w:val="11"/>
  </w:num>
  <w:num w:numId="16">
    <w:abstractNumId w:val="9"/>
  </w:num>
  <w:num w:numId="17">
    <w:abstractNumId w:val="15"/>
  </w:num>
  <w:num w:numId="18">
    <w:abstractNumId w:val="22"/>
  </w:num>
  <w:num w:numId="19">
    <w:abstractNumId w:val="24"/>
  </w:num>
  <w:num w:numId="20">
    <w:abstractNumId w:val="18"/>
  </w:num>
  <w:num w:numId="21">
    <w:abstractNumId w:val="19"/>
  </w:num>
  <w:num w:numId="22">
    <w:abstractNumId w:val="7"/>
  </w:num>
  <w:num w:numId="23">
    <w:abstractNumId w:val="12"/>
  </w:num>
  <w:num w:numId="24">
    <w:abstractNumId w:val="6"/>
  </w:num>
  <w:num w:numId="25">
    <w:abstractNumId w:val="14"/>
  </w:num>
  <w:num w:numId="26">
    <w:abstractNumId w:val="25"/>
  </w:num>
  <w:num w:numId="27">
    <w:abstractNumId w:val="0"/>
  </w:num>
  <w:num w:numId="28">
    <w:abstractNumId w:val="1"/>
  </w:num>
  <w:num w:numId="29">
    <w:abstractNumId w:val="5"/>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2"/>
    <w:next w:val="932"/>
    <w:link w:val="1107"/>
    <w:uiPriority w:val="9"/>
    <w:qFormat/>
    <w:pPr>
      <w:keepLines/>
      <w:keepNext/>
      <w:spacing w:before="480" w:after="200"/>
      <w:outlineLvl w:val="0"/>
    </w:pPr>
    <w:rPr>
      <w:rFonts w:ascii="Arial" w:hAnsi="Arial" w:eastAsia="Arial" w:cs="Arial"/>
      <w:sz w:val="40"/>
      <w:szCs w:val="40"/>
    </w:rPr>
  </w:style>
  <w:style w:type="paragraph" w:styleId="14">
    <w:name w:val="Heading 2"/>
    <w:basedOn w:val="932"/>
    <w:next w:val="932"/>
    <w:link w:val="1108"/>
    <w:uiPriority w:val="9"/>
    <w:unhideWhenUsed/>
    <w:qFormat/>
    <w:pPr>
      <w:keepLines/>
      <w:keepNext/>
      <w:spacing w:before="360" w:after="200"/>
      <w:outlineLvl w:val="1"/>
    </w:pPr>
    <w:rPr>
      <w:rFonts w:ascii="Arial" w:hAnsi="Arial" w:eastAsia="Arial" w:cs="Arial"/>
      <w:sz w:val="34"/>
    </w:rPr>
  </w:style>
  <w:style w:type="paragraph" w:styleId="16">
    <w:name w:val="Heading 3"/>
    <w:basedOn w:val="932"/>
    <w:next w:val="932"/>
    <w:link w:val="110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32"/>
    <w:next w:val="932"/>
    <w:link w:val="111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32"/>
    <w:next w:val="932"/>
    <w:link w:val="111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32"/>
    <w:next w:val="932"/>
    <w:link w:val="111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32"/>
    <w:next w:val="932"/>
    <w:link w:val="111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32"/>
    <w:next w:val="932"/>
    <w:link w:val="111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32"/>
    <w:next w:val="932"/>
    <w:link w:val="1115"/>
    <w:uiPriority w:val="9"/>
    <w:unhideWhenUsed/>
    <w:qFormat/>
    <w:pPr>
      <w:keepLines/>
      <w:keepNext/>
      <w:spacing w:before="320" w:after="200"/>
      <w:outlineLvl w:val="8"/>
    </w:pPr>
    <w:rPr>
      <w:rFonts w:ascii="Arial" w:hAnsi="Arial" w:eastAsia="Arial" w:cs="Arial"/>
      <w:i/>
      <w:iCs/>
      <w:sz w:val="21"/>
      <w:szCs w:val="21"/>
    </w:rPr>
  </w:style>
  <w:style w:type="character" w:styleId="36">
    <w:name w:val="Subtitle Char"/>
    <w:basedOn w:val="933"/>
    <w:link w:val="956"/>
    <w:uiPriority w:val="11"/>
    <w:rPr>
      <w:sz w:val="24"/>
      <w:szCs w:val="24"/>
    </w:rPr>
  </w:style>
  <w:style w:type="character" w:styleId="38">
    <w:name w:val="Quote Char"/>
    <w:link w:val="1118"/>
    <w:uiPriority w:val="29"/>
    <w:rPr>
      <w:i/>
    </w:rPr>
  </w:style>
  <w:style w:type="character" w:styleId="40">
    <w:name w:val="Intense Quote Char"/>
    <w:link w:val="1121"/>
    <w:uiPriority w:val="30"/>
    <w:rPr>
      <w:i/>
    </w:rPr>
  </w:style>
  <w:style w:type="paragraph" w:styleId="45">
    <w:name w:val="Caption"/>
    <w:basedOn w:val="932"/>
    <w:next w:val="932"/>
    <w:uiPriority w:val="35"/>
    <w:semiHidden/>
    <w:unhideWhenUsed/>
    <w:qFormat/>
    <w:pPr>
      <w:spacing w:line="276" w:lineRule="auto"/>
    </w:pPr>
    <w:rPr>
      <w:b/>
      <w:bCs/>
      <w:color w:val="4f81bd" w:themeColor="accent1"/>
      <w:sz w:val="18"/>
      <w:szCs w:val="18"/>
    </w:rPr>
  </w:style>
  <w:style w:type="character" w:styleId="46">
    <w:name w:val="Caption Char"/>
    <w:basedOn w:val="45"/>
    <w:link w:val="952"/>
    <w:uiPriority w:val="99"/>
  </w:style>
  <w:style w:type="table" w:styleId="49">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57"/>
    <w:uiPriority w:val="99"/>
    <w:rPr>
      <w:sz w:val="18"/>
    </w:rPr>
  </w:style>
  <w:style w:type="character" w:styleId="178">
    <w:name w:val="Endnote Text Char"/>
    <w:link w:val="950"/>
    <w:uiPriority w:val="99"/>
    <w:rPr>
      <w:sz w:val="20"/>
    </w:rPr>
  </w:style>
  <w:style w:type="paragraph" w:styleId="189">
    <w:name w:val="TOC Heading"/>
    <w:uiPriority w:val="39"/>
    <w:unhideWhenUsed/>
  </w:style>
  <w:style w:type="paragraph" w:styleId="932" w:default="1">
    <w:name w:val="Normal"/>
    <w:uiPriority w:val="0"/>
    <w:qFormat/>
    <w:pPr>
      <w:spacing w:after="160" w:line="278" w:lineRule="auto"/>
    </w:pPr>
    <w:rPr>
      <w:rFonts w:ascii="Arial" w:hAnsi="Arial" w:eastAsia="Arial" w:cs="Arial"/>
      <w:color w:val="000000"/>
      <w:sz w:val="21"/>
      <w:szCs w:val="21"/>
      <w:lang w:val="en-US" w:eastAsia="en-US" w:bidi="ar-SA"/>
    </w:rPr>
  </w:style>
  <w:style w:type="character" w:styleId="933" w:default="1">
    <w:name w:val="Default Paragraph Font"/>
    <w:uiPriority w:val="1"/>
    <w:semiHidden/>
    <w:unhideWhenUsed/>
  </w:style>
  <w:style w:type="table" w:styleId="934" w:default="1">
    <w:name w:val="Normal Table"/>
    <w:uiPriority w:val="99"/>
    <w:semiHidden/>
    <w:unhideWhenUsed/>
    <w:qFormat/>
    <w:tblPr>
      <w:tblCellMar>
        <w:left w:w="108" w:type="dxa"/>
        <w:top w:w="0" w:type="dxa"/>
        <w:right w:w="108" w:type="dxa"/>
        <w:bottom w:w="0" w:type="dxa"/>
      </w:tblCellMar>
    </w:tblPr>
  </w:style>
  <w:style w:type="paragraph" w:styleId="935">
    <w:name w:val="toc 7"/>
    <w:basedOn w:val="932"/>
    <w:next w:val="932"/>
    <w:uiPriority w:val="39"/>
    <w:unhideWhenUsed/>
    <w:pPr>
      <w:ind w:left="1320"/>
      <w:spacing w:after="100"/>
    </w:pPr>
  </w:style>
  <w:style w:type="paragraph" w:styleId="936">
    <w:name w:val="Normal Indent"/>
    <w:basedOn w:val="932"/>
    <w:link w:val="1173"/>
    <w:uiPriority w:val="99"/>
    <w:qFormat/>
    <w:pPr>
      <w:ind w:firstLine="420"/>
      <w:jc w:val="both"/>
      <w:spacing w:after="0" w:line="240" w:lineRule="auto"/>
      <w:widowControl w:val="off"/>
    </w:pPr>
    <w:rPr>
      <w:rFonts w:ascii="Times New Roman" w:hAnsi="Times New Roman" w:eastAsia="宋体" w:cs="Times New Roman"/>
      <w:b/>
      <w:color w:val="auto"/>
      <w:position w:val="-10"/>
      <w:sz w:val="24"/>
      <w:szCs w:val="20"/>
    </w:rPr>
  </w:style>
  <w:style w:type="paragraph" w:styleId="937">
    <w:name w:val="Document Map"/>
    <w:basedOn w:val="932"/>
    <w:link w:val="1167"/>
    <w:uiPriority w:val="0"/>
    <w:qFormat/>
    <w:rPr>
      <w:rFonts w:ascii="Microsoft YaHei UI" w:eastAsia="Microsoft YaHei UI"/>
      <w:sz w:val="18"/>
      <w:szCs w:val="18"/>
    </w:rPr>
  </w:style>
  <w:style w:type="paragraph" w:styleId="938">
    <w:name w:val="annotation text"/>
    <w:basedOn w:val="932"/>
    <w:link w:val="1177"/>
    <w:uiPriority w:val="0"/>
    <w:qFormat/>
  </w:style>
  <w:style w:type="paragraph" w:styleId="939">
    <w:name w:val="Body Text"/>
    <w:basedOn w:val="932"/>
    <w:link w:val="1190"/>
    <w:uiPriority w:val="0"/>
    <w:qFormat/>
    <w:pPr>
      <w:spacing w:after="120"/>
    </w:pPr>
  </w:style>
  <w:style w:type="paragraph" w:styleId="940">
    <w:name w:val="Body Text Indent"/>
    <w:basedOn w:val="932"/>
    <w:next w:val="941"/>
    <w:uiPriority w:val="0"/>
    <w:qFormat/>
    <w:pPr>
      <w:ind w:left="420"/>
      <w:spacing w:after="120"/>
    </w:pPr>
  </w:style>
  <w:style w:type="paragraph" w:styleId="941" w:customStyle="1">
    <w:name w:val="正文 A"/>
    <w:uiPriority w:val="0"/>
    <w:qFormat/>
    <w:pPr>
      <w:jc w:val="both"/>
      <w:spacing w:after="160" w:line="278" w:lineRule="auto"/>
      <w:widowControl w:val="off"/>
      <w:framePr w:wrap="around" w:vAnchor="margin" w:hAnchor="text" w:yAlign="top"/>
    </w:pPr>
    <w:rPr>
      <w:rFonts w:ascii="Times New Roman" w:hAnsi="Times New Roman" w:eastAsia="Arial Unicode MS" w:cs="Arial Unicode MS"/>
      <w:color w:val="000000"/>
      <w:sz w:val="21"/>
      <w:szCs w:val="21"/>
      <w:lang w:val="en-US" w:eastAsia="en-US" w:bidi="ar-SA"/>
    </w:rPr>
  </w:style>
  <w:style w:type="paragraph" w:styleId="942">
    <w:name w:val="Block Text"/>
    <w:basedOn w:val="932"/>
    <w:uiPriority w:val="0"/>
    <w:qFormat/>
    <w:pPr>
      <w:ind w:left="735" w:right="-332" w:hanging="46"/>
      <w:jc w:val="both"/>
      <w:spacing w:after="0" w:line="360" w:lineRule="auto"/>
      <w:widowControl w:val="off"/>
    </w:pPr>
    <w:rPr>
      <w:rFonts w:ascii="宋体" w:hAnsi="Times New Roman" w:eastAsia="宋体" w:cs="Times New Roman"/>
      <w:bCs/>
      <w:sz w:val="24"/>
      <w:szCs w:val="20"/>
    </w:rPr>
  </w:style>
  <w:style w:type="paragraph" w:styleId="943">
    <w:name w:val="index 4"/>
    <w:basedOn w:val="932"/>
    <w:next w:val="932"/>
    <w:uiPriority w:val="99"/>
    <w:qFormat/>
    <w:pPr>
      <w:ind w:left="1260"/>
    </w:pPr>
  </w:style>
  <w:style w:type="paragraph" w:styleId="944">
    <w:name w:val="toc 5"/>
    <w:basedOn w:val="932"/>
    <w:next w:val="932"/>
    <w:uiPriority w:val="39"/>
    <w:unhideWhenUsed/>
    <w:pPr>
      <w:ind w:left="880"/>
      <w:spacing w:after="100"/>
    </w:pPr>
  </w:style>
  <w:style w:type="paragraph" w:styleId="945">
    <w:name w:val="toc 3"/>
    <w:basedOn w:val="932"/>
    <w:next w:val="932"/>
    <w:uiPriority w:val="39"/>
    <w:unhideWhenUsed/>
    <w:qFormat/>
    <w:pPr>
      <w:ind w:left="440"/>
      <w:spacing w:after="100"/>
    </w:pPr>
  </w:style>
  <w:style w:type="paragraph" w:styleId="946">
    <w:name w:val="Plain Text"/>
    <w:basedOn w:val="932"/>
    <w:link w:val="1183"/>
    <w:uiPriority w:val="0"/>
    <w:qFormat/>
    <w:rPr>
      <w:rFonts w:ascii="宋体" w:hAnsi="Courier New"/>
    </w:rPr>
  </w:style>
  <w:style w:type="paragraph" w:styleId="947">
    <w:name w:val="toc 8"/>
    <w:basedOn w:val="932"/>
    <w:next w:val="932"/>
    <w:uiPriority w:val="39"/>
    <w:unhideWhenUsed/>
    <w:pPr>
      <w:ind w:left="1540"/>
      <w:spacing w:after="100"/>
    </w:pPr>
  </w:style>
  <w:style w:type="paragraph" w:styleId="948">
    <w:name w:val="Date"/>
    <w:basedOn w:val="932"/>
    <w:next w:val="932"/>
    <w:link w:val="1182"/>
    <w:uiPriority w:val="99"/>
    <w:qFormat/>
    <w:pPr>
      <w:jc w:val="right"/>
      <w:spacing w:after="0" w:line="312" w:lineRule="atLeast"/>
      <w:widowControl w:val="off"/>
    </w:pPr>
    <w:rPr>
      <w:rFonts w:ascii="Book Antiqua" w:hAnsi="Book Antiqua" w:eastAsia="宋体" w:cs="Times New Roman"/>
      <w:color w:val="auto"/>
      <w:sz w:val="20"/>
      <w:szCs w:val="20"/>
    </w:rPr>
  </w:style>
  <w:style w:type="paragraph" w:styleId="949">
    <w:name w:val="Body Text Indent 2"/>
    <w:basedOn w:val="932"/>
    <w:uiPriority w:val="0"/>
    <w:qFormat/>
    <w:pPr>
      <w:ind w:firstLine="225"/>
      <w:spacing w:line="540" w:lineRule="exact"/>
    </w:pPr>
    <w:rPr>
      <w:rFonts w:ascii="仿宋_GB2312" w:eastAsia="仿宋_GB2312"/>
      <w:sz w:val="32"/>
    </w:rPr>
  </w:style>
  <w:style w:type="paragraph" w:styleId="950">
    <w:name w:val="endnote text"/>
    <w:basedOn w:val="932"/>
    <w:link w:val="1132"/>
    <w:uiPriority w:val="99"/>
    <w:semiHidden/>
    <w:unhideWhenUsed/>
    <w:qFormat/>
    <w:pPr>
      <w:spacing w:after="0" w:line="240" w:lineRule="auto"/>
    </w:pPr>
    <w:rPr>
      <w:sz w:val="20"/>
      <w:szCs w:val="20"/>
    </w:rPr>
  </w:style>
  <w:style w:type="paragraph" w:styleId="951">
    <w:name w:val="Balloon Text"/>
    <w:basedOn w:val="932"/>
    <w:link w:val="1166"/>
    <w:uiPriority w:val="0"/>
    <w:qFormat/>
    <w:pPr>
      <w:spacing w:after="0" w:line="240" w:lineRule="auto"/>
    </w:pPr>
    <w:rPr>
      <w:sz w:val="18"/>
      <w:szCs w:val="18"/>
    </w:rPr>
  </w:style>
  <w:style w:type="paragraph" w:styleId="952">
    <w:name w:val="Footer"/>
    <w:basedOn w:val="932"/>
    <w:uiPriority w:val="99"/>
    <w:unhideWhenUsed/>
    <w:qFormat/>
    <w:pPr>
      <w:tabs>
        <w:tab w:val="center" w:pos="4153" w:leader="none"/>
        <w:tab w:val="right" w:pos="8306" w:leader="none"/>
      </w:tabs>
    </w:pPr>
    <w:rPr>
      <w:sz w:val="18"/>
      <w:szCs w:val="18"/>
    </w:rPr>
  </w:style>
  <w:style w:type="paragraph" w:styleId="953">
    <w:name w:val="Header"/>
    <w:basedOn w:val="93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4">
    <w:name w:val="toc 1"/>
    <w:basedOn w:val="932"/>
    <w:next w:val="932"/>
    <w:uiPriority w:val="0"/>
    <w:qFormat/>
  </w:style>
  <w:style w:type="paragraph" w:styleId="955">
    <w:name w:val="toc 4"/>
    <w:basedOn w:val="932"/>
    <w:next w:val="932"/>
    <w:uiPriority w:val="39"/>
    <w:unhideWhenUsed/>
    <w:qFormat/>
    <w:pPr>
      <w:ind w:left="660"/>
      <w:spacing w:after="100"/>
    </w:pPr>
  </w:style>
  <w:style w:type="paragraph" w:styleId="956">
    <w:name w:val="Subtitle"/>
    <w:basedOn w:val="932"/>
    <w:next w:val="932"/>
    <w:link w:val="1117"/>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957">
    <w:name w:val="footnote text"/>
    <w:basedOn w:val="932"/>
    <w:link w:val="1131"/>
    <w:uiPriority w:val="99"/>
    <w:semiHidden/>
    <w:unhideWhenUsed/>
    <w:pPr>
      <w:spacing w:after="0" w:line="240" w:lineRule="auto"/>
    </w:pPr>
    <w:rPr>
      <w:sz w:val="20"/>
      <w:szCs w:val="20"/>
    </w:rPr>
  </w:style>
  <w:style w:type="paragraph" w:styleId="958">
    <w:name w:val="toc 6"/>
    <w:basedOn w:val="932"/>
    <w:next w:val="932"/>
    <w:uiPriority w:val="39"/>
    <w:unhideWhenUsed/>
    <w:qFormat/>
    <w:pPr>
      <w:ind w:left="1100"/>
      <w:spacing w:after="100"/>
    </w:pPr>
  </w:style>
  <w:style w:type="paragraph" w:styleId="959">
    <w:name w:val="table of figures"/>
    <w:basedOn w:val="932"/>
    <w:next w:val="932"/>
    <w:uiPriority w:val="99"/>
    <w:unhideWhenUsed/>
    <w:qFormat/>
    <w:pPr>
      <w:spacing w:after="0"/>
    </w:pPr>
  </w:style>
  <w:style w:type="paragraph" w:styleId="960">
    <w:name w:val="toc 2"/>
    <w:basedOn w:val="932"/>
    <w:next w:val="932"/>
    <w:uiPriority w:val="39"/>
    <w:unhideWhenUsed/>
    <w:qFormat/>
    <w:pPr>
      <w:ind w:left="220"/>
      <w:spacing w:after="100"/>
    </w:pPr>
  </w:style>
  <w:style w:type="paragraph" w:styleId="961">
    <w:name w:val="toc 9"/>
    <w:basedOn w:val="932"/>
    <w:next w:val="932"/>
    <w:uiPriority w:val="39"/>
    <w:unhideWhenUsed/>
    <w:pPr>
      <w:ind w:left="1760"/>
      <w:spacing w:after="100"/>
    </w:pPr>
  </w:style>
  <w:style w:type="paragraph" w:styleId="962">
    <w:name w:val="Body Text 2"/>
    <w:basedOn w:val="932"/>
    <w:uiPriority w:val="0"/>
    <w:qFormat/>
    <w:pPr>
      <w:spacing w:after="120" w:line="480" w:lineRule="auto"/>
    </w:pPr>
    <w:rPr>
      <w:rFonts w:ascii="Calibri" w:hAnsi="Calibri"/>
    </w:rPr>
  </w:style>
  <w:style w:type="paragraph" w:styleId="963">
    <w:name w:val="HTML Preformatted"/>
    <w:basedOn w:val="93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alibri" w:eastAsia="黑体" w:cs="Courier New"/>
      <w:sz w:val="20"/>
      <w:szCs w:val="20"/>
    </w:rPr>
  </w:style>
  <w:style w:type="paragraph" w:styleId="964">
    <w:name w:val="Normal (Web)"/>
    <w:basedOn w:val="932"/>
    <w:link w:val="1164"/>
    <w:uiPriority w:val="0"/>
    <w:qFormat/>
    <w:pPr>
      <w:spacing w:before="100" w:beforeAutospacing="1" w:after="100" w:afterAutospacing="1"/>
    </w:pPr>
    <w:rPr>
      <w:rFonts w:ascii="宋体" w:cs="宋体"/>
      <w:sz w:val="24"/>
    </w:rPr>
  </w:style>
  <w:style w:type="paragraph" w:styleId="965">
    <w:name w:val="Title"/>
    <w:basedOn w:val="932"/>
    <w:next w:val="932"/>
    <w:uiPriority w:val="10"/>
    <w:qFormat/>
    <w:pPr>
      <w:ind w:firstLine="200"/>
      <w:jc w:val="center"/>
      <w:spacing w:before="240" w:after="60" w:line="360" w:lineRule="auto"/>
      <w:widowControl w:val="off"/>
      <w:outlineLvl w:val="0"/>
    </w:pPr>
    <w:rPr>
      <w:rFonts w:ascii="Cambria" w:hAnsi="Cambria" w:eastAsia="宋体" w:cs="Times New Roman"/>
      <w:b/>
      <w:bCs/>
      <w:sz w:val="32"/>
      <w:szCs w:val="32"/>
    </w:rPr>
  </w:style>
  <w:style w:type="paragraph" w:styleId="966">
    <w:name w:val="annotation subject"/>
    <w:basedOn w:val="938"/>
    <w:next w:val="938"/>
    <w:link w:val="1178"/>
    <w:uiPriority w:val="0"/>
    <w:qFormat/>
    <w:rPr>
      <w:b/>
      <w:bCs/>
    </w:rPr>
  </w:style>
  <w:style w:type="paragraph" w:styleId="967">
    <w:name w:val="Body Text First Indent"/>
    <w:uiPriority w:val="0"/>
    <w:qFormat/>
    <w:pPr>
      <w:ind w:firstLine="420"/>
      <w:spacing w:after="120"/>
    </w:pPr>
    <w:rPr>
      <w:rFonts w:ascii="Times New Roman" w:hAnsi="Times New Roman" w:eastAsia="宋体" w:cs="Arial"/>
      <w:color w:val="000000"/>
      <w:sz w:val="21"/>
      <w:szCs w:val="24"/>
      <w:lang w:val="en-US" w:eastAsia="en-US" w:bidi="ar-SA"/>
    </w:rPr>
  </w:style>
  <w:style w:type="paragraph" w:styleId="968">
    <w:name w:val="Body Text First Indent 2"/>
    <w:basedOn w:val="940"/>
    <w:next w:val="969"/>
    <w:uiPriority w:val="0"/>
    <w:qFormat/>
    <w:pPr>
      <w:ind w:firstLine="420"/>
    </w:pPr>
    <w:rPr>
      <w:sz w:val="20"/>
      <w:szCs w:val="20"/>
    </w:rPr>
  </w:style>
  <w:style w:type="paragraph" w:styleId="969">
    <w:name w:val="List Paragraph"/>
    <w:basedOn w:val="932"/>
    <w:uiPriority w:val="34"/>
    <w:qFormat/>
    <w:pPr>
      <w:ind w:firstLine="420"/>
    </w:pPr>
  </w:style>
  <w:style w:type="table" w:styleId="9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Strong"/>
    <w:basedOn w:val="933"/>
    <w:uiPriority w:val="0"/>
    <w:qFormat/>
    <w:rPr>
      <w:b/>
    </w:rPr>
  </w:style>
  <w:style w:type="character" w:styleId="972">
    <w:name w:val="endnote reference"/>
    <w:basedOn w:val="933"/>
    <w:uiPriority w:val="99"/>
    <w:semiHidden/>
    <w:unhideWhenUsed/>
    <w:qFormat/>
    <w:rPr>
      <w:vertAlign w:val="superscript"/>
    </w:rPr>
  </w:style>
  <w:style w:type="character" w:styleId="973">
    <w:name w:val="FollowedHyperlink"/>
    <w:basedOn w:val="933"/>
    <w:uiPriority w:val="99"/>
    <w:semiHidden/>
    <w:unhideWhenUsed/>
    <w:rPr>
      <w:color w:val="954f72" w:themeColor="followedHyperlink"/>
      <w:u w:val="single"/>
      <w14:textFill>
        <w14:solidFill>
          <w14:schemeClr w14:val="folHlink"/>
        </w14:solidFill>
      </w14:textFill>
    </w:rPr>
  </w:style>
  <w:style w:type="character" w:styleId="974">
    <w:name w:val="Emphasis"/>
    <w:uiPriority w:val="0"/>
    <w:qFormat/>
    <w:rPr>
      <w:color w:val="cc0033"/>
    </w:rPr>
  </w:style>
  <w:style w:type="character" w:styleId="975">
    <w:name w:val="Hyperlink"/>
    <w:basedOn w:val="933"/>
    <w:uiPriority w:val="0"/>
    <w:qFormat/>
    <w:rPr>
      <w:color w:val="0000ff"/>
      <w:u w:val="single"/>
    </w:rPr>
  </w:style>
  <w:style w:type="character" w:styleId="976">
    <w:name w:val="annotation reference"/>
    <w:basedOn w:val="933"/>
    <w:uiPriority w:val="0"/>
    <w:qFormat/>
    <w:rPr>
      <w:sz w:val="21"/>
      <w:szCs w:val="21"/>
    </w:rPr>
  </w:style>
  <w:style w:type="character" w:styleId="977">
    <w:name w:val="footnote reference"/>
    <w:basedOn w:val="933"/>
    <w:uiPriority w:val="99"/>
    <w:semiHidden/>
    <w:unhideWhenUsed/>
    <w:rPr>
      <w:vertAlign w:val="superscript"/>
    </w:rPr>
  </w:style>
  <w:style w:type="table" w:styleId="978" w:customStyle="1">
    <w:name w:val="Table Grid Light"/>
    <w:basedOn w:val="9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9" w:customStyle="1">
    <w:name w:val="无格式表格 11"/>
    <w:basedOn w:val="9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无格式表格 21"/>
    <w:basedOn w:val="934"/>
    <w:uiPriority w:val="59"/>
    <w:qFormat/>
    <w:tblPr>
      <w:tblBorders>
        <w:top w:val="single" w:color="000000" w:themeColor="text1" w:sz="4" w:space="0"/>
        <w:left w:val="none" w:color="000000" w:sz="4" w:space="0"/>
        <w:bottom w:val="single" w:color="000000" w:themeColor="text1"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无格式表格 31"/>
    <w:basedOn w:val="9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无格式表格 41"/>
    <w:basedOn w:val="9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无格式表格 51"/>
    <w:basedOn w:val="9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网格表 1 浅色1"/>
    <w:basedOn w:val="9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1"/>
    <w:basedOn w:val="9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2"/>
    <w:basedOn w:val="9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3"/>
    <w:basedOn w:val="9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4"/>
    <w:basedOn w:val="9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5"/>
    <w:basedOn w:val="9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6"/>
    <w:basedOn w:val="93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1" w:customStyle="1">
    <w:name w:val="网格表 21"/>
    <w:basedOn w:val="9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2 - Accent 1"/>
    <w:basedOn w:val="9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basedOn w:val="9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basedOn w:val="9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basedOn w:val="9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basedOn w:val="9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7" w:customStyle="1">
    <w:name w:val="Grid Table 2 - Accent 6"/>
    <w:basedOn w:val="9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8" w:customStyle="1">
    <w:name w:val="网格表 31"/>
    <w:basedOn w:val="9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1"/>
    <w:basedOn w:val="9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2"/>
    <w:basedOn w:val="9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3"/>
    <w:basedOn w:val="9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4"/>
    <w:basedOn w:val="9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5"/>
    <w:basedOn w:val="9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6"/>
    <w:basedOn w:val="9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网格表 41"/>
    <w:basedOn w:val="9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customStyle="1">
    <w:name w:val="Grid Table 4 - Accent 1"/>
    <w:basedOn w:val="93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07" w:customStyle="1">
    <w:name w:val="Grid Table 4 - Accent 2"/>
    <w:basedOn w:val="9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8" w:customStyle="1">
    <w:name w:val="Grid Table 4 - Accent 3"/>
    <w:basedOn w:val="9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9" w:customStyle="1">
    <w:name w:val="Grid Table 4 - Accent 4"/>
    <w:basedOn w:val="9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0" w:customStyle="1">
    <w:name w:val="Grid Table 4 - Accent 5"/>
    <w:basedOn w:val="93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11" w:customStyle="1">
    <w:name w:val="Grid Table 4 - Accent 6"/>
    <w:basedOn w:val="934"/>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2" w:customStyle="1">
    <w:name w:val="网格表 5 深色1"/>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3" w:customStyle="1">
    <w:name w:val="Grid Table 5 Dark- Accent 1"/>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14" w:customStyle="1">
    <w:name w:val="Grid Table 5 Dark - Accent 2"/>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5" w:customStyle="1">
    <w:name w:val="Grid Table 5 Dark - Accent 3"/>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6" w:customStyle="1">
    <w:name w:val="Grid Table 5 Dark- Accent 4"/>
    <w:basedOn w:val="9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7" w:customStyle="1">
    <w:name w:val="Grid Table 5 Dark - Accent 5"/>
    <w:basedOn w:val="93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18" w:customStyle="1">
    <w:name w:val="Grid Table 5 Dark - Accent 6"/>
    <w:basedOn w:val="93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9" w:customStyle="1">
    <w:name w:val="网格表 6 彩色1"/>
    <w:basedOn w:val="934"/>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Grid Table 6 Colorful - Accent 1"/>
    <w:basedOn w:val="93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21" w:customStyle="1">
    <w:name w:val="Grid Table 6 Colorful - Accent 2"/>
    <w:basedOn w:val="9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2" w:customStyle="1">
    <w:name w:val="Grid Table 6 Colorful - Accent 3"/>
    <w:basedOn w:val="9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23" w:customStyle="1">
    <w:name w:val="Grid Table 6 Colorful - Accent 4"/>
    <w:basedOn w:val="934"/>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4" w:customStyle="1">
    <w:name w:val="Grid Table 6 Colorful - Accent 5"/>
    <w:basedOn w:val="934"/>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5" w:customStyle="1">
    <w:name w:val="Grid Table 6 Colorful - Accent 6"/>
    <w:basedOn w:val="934"/>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6" w:customStyle="1">
    <w:name w:val="网格表 7 彩色1"/>
    <w:basedOn w:val="934"/>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Grid Table 7 Colorful - Accent 1"/>
    <w:basedOn w:val="93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basedOn w:val="9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basedOn w:val="9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basedOn w:val="934"/>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basedOn w:val="934"/>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basedOn w:val="934"/>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3" w:customStyle="1">
    <w:name w:val="清单表 1 浅色1"/>
    <w:basedOn w:val="934"/>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List Table 1 Light - Accent 1"/>
    <w:basedOn w:val="93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35" w:customStyle="1">
    <w:name w:val="List Table 1 Light - Accent 2"/>
    <w:basedOn w:val="9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6" w:customStyle="1">
    <w:name w:val="List Table 1 Light - Accent 3"/>
    <w:basedOn w:val="9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7" w:customStyle="1">
    <w:name w:val="List Table 1 Light - Accent 4"/>
    <w:basedOn w:val="934"/>
    <w:uiPriority w:val="99"/>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8" w:customStyle="1">
    <w:name w:val="List Table 1 Light - Accent 5"/>
    <w:basedOn w:val="934"/>
    <w:uiPriority w:val="99"/>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9" w:customStyle="1">
    <w:name w:val="List Table 1 Light - Accent 6"/>
    <w:basedOn w:val="934"/>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0" w:customStyle="1">
    <w:name w:val="清单表 21"/>
    <w:basedOn w:val="934"/>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1" w:customStyle="1">
    <w:name w:val="List Table 2 - Accent 1"/>
    <w:basedOn w:val="93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42" w:customStyle="1">
    <w:name w:val="List Table 2 - Accent 2"/>
    <w:basedOn w:val="9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3" w:customStyle="1">
    <w:name w:val="List Table 2 - Accent 3"/>
    <w:basedOn w:val="9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4" w:customStyle="1">
    <w:name w:val="List Table 2 - Accent 4"/>
    <w:basedOn w:val="934"/>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5" w:customStyle="1">
    <w:name w:val="List Table 2 - Accent 5"/>
    <w:basedOn w:val="934"/>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46" w:customStyle="1">
    <w:name w:val="List Table 2 - Accent 6"/>
    <w:basedOn w:val="934"/>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7" w:customStyle="1">
    <w:name w:val="清单表 31"/>
    <w:basedOn w:val="93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3 - Accent 1"/>
    <w:basedOn w:val="93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9" w:customStyle="1">
    <w:name w:val="List Table 3 - Accent 2"/>
    <w:basedOn w:val="9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0" w:customStyle="1">
    <w:name w:val="List Table 3 - Accent 3"/>
    <w:basedOn w:val="9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1" w:customStyle="1">
    <w:name w:val="List Table 3 - Accent 4"/>
    <w:basedOn w:val="934"/>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2" w:customStyle="1">
    <w:name w:val="List Table 3 - Accent 5"/>
    <w:basedOn w:val="934"/>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53" w:customStyle="1">
    <w:name w:val="List Table 3 - Accent 6"/>
    <w:basedOn w:val="934"/>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4" w:customStyle="1">
    <w:name w:val="清单表 41"/>
    <w:basedOn w:val="93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4 - Accent 1"/>
    <w:basedOn w:val="93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6" w:customStyle="1">
    <w:name w:val="List Table 4 - Accent 2"/>
    <w:basedOn w:val="9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7" w:customStyle="1">
    <w:name w:val="List Table 4 - Accent 3"/>
    <w:basedOn w:val="9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8" w:customStyle="1">
    <w:name w:val="List Table 4 - Accent 4"/>
    <w:basedOn w:val="9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9" w:customStyle="1">
    <w:name w:val="List Table 4 - Accent 5"/>
    <w:basedOn w:val="934"/>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60" w:customStyle="1">
    <w:name w:val="List Table 4 - Accent 6"/>
    <w:basedOn w:val="934"/>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1" w:customStyle="1">
    <w:name w:val="清单表 5 深色1"/>
    <w:basedOn w:val="934"/>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1"/>
    <w:basedOn w:val="93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2"/>
    <w:basedOn w:val="9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3"/>
    <w:basedOn w:val="9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4"/>
    <w:basedOn w:val="9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5"/>
    <w:basedOn w:val="934"/>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6"/>
    <w:basedOn w:val="934"/>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清单表 6 彩色1"/>
    <w:basedOn w:val="934"/>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9" w:customStyle="1">
    <w:name w:val="List Table 6 Colorful - Accent 1"/>
    <w:basedOn w:val="93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70" w:customStyle="1">
    <w:name w:val="List Table 6 Colorful - Accent 2"/>
    <w:basedOn w:val="9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1" w:customStyle="1">
    <w:name w:val="List Table 6 Colorful - Accent 3"/>
    <w:basedOn w:val="9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2" w:customStyle="1">
    <w:name w:val="List Table 6 Colorful - Accent 4"/>
    <w:basedOn w:val="9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3" w:customStyle="1">
    <w:name w:val="List Table 6 Colorful - Accent 5"/>
    <w:basedOn w:val="934"/>
    <w:uiPriority w:val="99"/>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74" w:customStyle="1">
    <w:name w:val="List Table 6 Colorful - Accent 6"/>
    <w:basedOn w:val="934"/>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5" w:customStyle="1">
    <w:name w:val="清单表 7 彩色1"/>
    <w:basedOn w:val="934"/>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List Table 7 Colorful - Accent 1"/>
    <w:basedOn w:val="93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77" w:customStyle="1">
    <w:name w:val="List Table 7 Colorful - Accent 2"/>
    <w:basedOn w:val="9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8" w:customStyle="1">
    <w:name w:val="List Table 7 Colorful - Accent 3"/>
    <w:basedOn w:val="9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9" w:customStyle="1">
    <w:name w:val="List Table 7 Colorful - Accent 4"/>
    <w:basedOn w:val="9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0" w:customStyle="1">
    <w:name w:val="List Table 7 Colorful - Accent 5"/>
    <w:basedOn w:val="934"/>
    <w:uiPriority w:val="99"/>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81" w:customStyle="1">
    <w:name w:val="List Table 7 Colorful - Accent 6"/>
    <w:basedOn w:val="934"/>
    <w:uiPriority w:val="99"/>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2" w:customStyle="1">
    <w:name w:val="Lined - Accent"/>
    <w:basedOn w:val="93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Lined - Accent 1"/>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4" w:customStyle="1">
    <w:name w:val="Lined - Accent 2"/>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5" w:customStyle="1">
    <w:name w:val="Lined - Accent 3"/>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6" w:customStyle="1">
    <w:name w:val="Lined - Accent 4"/>
    <w:basedOn w:val="9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7" w:customStyle="1">
    <w:name w:val="Lined - Accent 5"/>
    <w:basedOn w:val="93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8" w:customStyle="1">
    <w:name w:val="Lined - Accent 6"/>
    <w:basedOn w:val="93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9" w:customStyle="1">
    <w:name w:val="Bordered &amp; Lined - Accent"/>
    <w:basedOn w:val="934"/>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Bordered &amp; Lined - Accent 1"/>
    <w:basedOn w:val="93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1" w:customStyle="1">
    <w:name w:val="Bordered &amp; Lined - Accent 2"/>
    <w:basedOn w:val="9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2" w:customStyle="1">
    <w:name w:val="Bordered &amp; Lined - Accent 3"/>
    <w:basedOn w:val="9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3" w:customStyle="1">
    <w:name w:val="Bordered &amp; Lined - Accent 4"/>
    <w:basedOn w:val="9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4" w:customStyle="1">
    <w:name w:val="Bordered &amp; Lined - Accent 5"/>
    <w:basedOn w:val="934"/>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95" w:customStyle="1">
    <w:name w:val="Bordered &amp; Lined - Accent 6"/>
    <w:basedOn w:val="934"/>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6" w:customStyle="1">
    <w:name w:val="Bordered"/>
    <w:basedOn w:val="934"/>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7" w:customStyle="1">
    <w:name w:val="Bordered - Accent 1"/>
    <w:basedOn w:val="9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98" w:customStyle="1">
    <w:name w:val="Bordered - Accent 2"/>
    <w:basedOn w:val="9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9" w:customStyle="1">
    <w:name w:val="Bordered - Accent 3"/>
    <w:basedOn w:val="9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0" w:customStyle="1">
    <w:name w:val="Bordered - Accent 4"/>
    <w:basedOn w:val="9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1" w:customStyle="1">
    <w:name w:val="Bordered - Accent 5"/>
    <w:basedOn w:val="934"/>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02" w:customStyle="1">
    <w:name w:val="Bordered - Accent 6"/>
    <w:basedOn w:val="93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103" w:customStyle="1">
    <w:name w:val="标题 61"/>
    <w:basedOn w:val="932"/>
    <w:next w:val="932"/>
    <w:link w:val="1112"/>
    <w:uiPriority w:val="9"/>
    <w:unhideWhenUsed/>
    <w:qFormat/>
    <w:pPr>
      <w:keepLines/>
      <w:keepNext/>
      <w:spacing w:before="40" w:after="0"/>
      <w:outlineLvl w:val="5"/>
    </w:pPr>
    <w:rPr>
      <w:i/>
      <w:iCs/>
      <w:color w:val="595959" w:themeColor="text1" w:themeTint="A6"/>
      <w14:textFill>
        <w14:solidFill>
          <w14:schemeClr w14:val="tx1">
            <w14:lumMod w14:val="65000"/>
            <w14:lumOff w14:val="35000"/>
          </w14:schemeClr>
        </w14:solidFill>
      </w14:textFill>
    </w:rPr>
  </w:style>
  <w:style w:type="paragraph" w:styleId="1104" w:customStyle="1">
    <w:name w:val="标题 71"/>
    <w:basedOn w:val="932"/>
    <w:next w:val="932"/>
    <w:link w:val="1113"/>
    <w:uiPriority w:val="9"/>
    <w:unhideWhenUsed/>
    <w:qFormat/>
    <w:pPr>
      <w:keepLines/>
      <w:keepNext/>
      <w:spacing w:before="40" w:after="0"/>
      <w:outlineLvl w:val="6"/>
    </w:pPr>
    <w:rPr>
      <w:color w:val="595959" w:themeColor="text1" w:themeTint="A6"/>
      <w14:textFill>
        <w14:solidFill>
          <w14:schemeClr w14:val="tx1">
            <w14:lumMod w14:val="65000"/>
            <w14:lumOff w14:val="35000"/>
          </w14:schemeClr>
        </w14:solidFill>
      </w14:textFill>
    </w:rPr>
  </w:style>
  <w:style w:type="paragraph" w:styleId="1105" w:customStyle="1">
    <w:name w:val="标题 81"/>
    <w:basedOn w:val="932"/>
    <w:next w:val="932"/>
    <w:link w:val="1114"/>
    <w:uiPriority w:val="9"/>
    <w:unhideWhenUsed/>
    <w:qFormat/>
    <w:pPr>
      <w:keepLines/>
      <w:keepNext/>
      <w:spacing w:after="0"/>
      <w:outlineLvl w:val="7"/>
    </w:pPr>
    <w:rPr>
      <w:i/>
      <w:iCs/>
      <w:color w:val="262626" w:themeColor="text1" w:themeTint="D9"/>
      <w14:textFill>
        <w14:solidFill>
          <w14:schemeClr w14:val="tx1">
            <w14:lumMod w14:val="85000"/>
            <w14:lumOff w14:val="15000"/>
          </w14:schemeClr>
        </w14:solidFill>
      </w14:textFill>
    </w:rPr>
  </w:style>
  <w:style w:type="paragraph" w:styleId="1106" w:customStyle="1">
    <w:name w:val="标题 91"/>
    <w:basedOn w:val="932"/>
    <w:next w:val="932"/>
    <w:link w:val="1115"/>
    <w:uiPriority w:val="9"/>
    <w:unhideWhenUsed/>
    <w:qFormat/>
    <w:pPr>
      <w:keepLines/>
      <w:keepNext/>
      <w:spacing w:after="0"/>
      <w:outlineLvl w:val="8"/>
    </w:pPr>
    <w:rPr>
      <w:i/>
      <w:iCs/>
      <w:color w:val="262626" w:themeColor="text1" w:themeTint="D9"/>
      <w14:textFill>
        <w14:solidFill>
          <w14:schemeClr w14:val="tx1">
            <w14:lumMod w14:val="85000"/>
            <w14:lumOff w14:val="15000"/>
          </w14:schemeClr>
        </w14:solidFill>
      </w14:textFill>
    </w:rPr>
  </w:style>
  <w:style w:type="character" w:styleId="1107" w:customStyle="1">
    <w:name w:val="Heading 1 Char"/>
    <w:basedOn w:val="933"/>
    <w:uiPriority w:val="9"/>
    <w:qFormat/>
    <w:rPr>
      <w:rFonts w:ascii="Arial" w:hAnsi="Arial" w:eastAsia="Arial" w:cs="Arial"/>
      <w:color w:val="2e75b6" w:themeColor="accent1" w:themeShade="BF"/>
      <w:sz w:val="40"/>
      <w:szCs w:val="40"/>
    </w:rPr>
  </w:style>
  <w:style w:type="character" w:styleId="1108" w:customStyle="1">
    <w:name w:val="Heading 2 Char"/>
    <w:basedOn w:val="933"/>
    <w:uiPriority w:val="9"/>
    <w:rPr>
      <w:rFonts w:ascii="Arial" w:hAnsi="Arial" w:eastAsia="Arial" w:cs="Arial"/>
      <w:color w:val="2e75b6" w:themeColor="accent1" w:themeShade="BF"/>
      <w:sz w:val="32"/>
      <w:szCs w:val="32"/>
    </w:rPr>
  </w:style>
  <w:style w:type="character" w:styleId="1109" w:customStyle="1">
    <w:name w:val="Heading 3 Char"/>
    <w:basedOn w:val="933"/>
    <w:uiPriority w:val="9"/>
    <w:rPr>
      <w:rFonts w:ascii="Arial" w:hAnsi="Arial" w:eastAsia="Arial" w:cs="Arial"/>
      <w:color w:val="2e75b6" w:themeColor="accent1" w:themeShade="BF"/>
      <w:sz w:val="28"/>
      <w:szCs w:val="28"/>
    </w:rPr>
  </w:style>
  <w:style w:type="character" w:styleId="1110" w:customStyle="1">
    <w:name w:val="Heading 4 Char"/>
    <w:basedOn w:val="933"/>
    <w:uiPriority w:val="9"/>
    <w:rPr>
      <w:rFonts w:ascii="Arial" w:hAnsi="Arial" w:eastAsia="Arial" w:cs="Arial"/>
      <w:i/>
      <w:iCs/>
      <w:color w:val="2e75b6" w:themeColor="accent1" w:themeShade="BF"/>
    </w:rPr>
  </w:style>
  <w:style w:type="character" w:styleId="1111" w:customStyle="1">
    <w:name w:val="Heading 5 Char"/>
    <w:basedOn w:val="933"/>
    <w:uiPriority w:val="9"/>
    <w:qFormat/>
    <w:rPr>
      <w:rFonts w:ascii="Arial" w:hAnsi="Arial" w:eastAsia="Arial" w:cs="Arial"/>
      <w:color w:val="2e75b6" w:themeColor="accent1" w:themeShade="BF"/>
    </w:rPr>
  </w:style>
  <w:style w:type="character" w:styleId="1112" w:customStyle="1">
    <w:name w:val="Heading 6 Char"/>
    <w:basedOn w:val="933"/>
    <w:link w:val="1103"/>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113" w:customStyle="1">
    <w:name w:val="Heading 7 Char"/>
    <w:basedOn w:val="933"/>
    <w:link w:val="1104"/>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114" w:customStyle="1">
    <w:name w:val="Heading 8 Char"/>
    <w:basedOn w:val="933"/>
    <w:link w:val="1105"/>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115" w:customStyle="1">
    <w:name w:val="Heading 9 Char"/>
    <w:basedOn w:val="933"/>
    <w:link w:val="110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116" w:customStyle="1">
    <w:name w:val="Title Char"/>
    <w:basedOn w:val="933"/>
    <w:uiPriority w:val="10"/>
    <w:qFormat/>
    <w:rPr>
      <w:rFonts w:ascii="Arial" w:hAnsi="Arial" w:eastAsia="Arial" w:cs="Arial"/>
      <w:spacing w:val="-10"/>
      <w:sz w:val="56"/>
      <w:szCs w:val="56"/>
    </w:rPr>
  </w:style>
  <w:style w:type="character" w:styleId="1117" w:customStyle="1">
    <w:name w:val="副标题 字符"/>
    <w:basedOn w:val="933"/>
    <w:link w:val="956"/>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1118">
    <w:name w:val="Quote"/>
    <w:basedOn w:val="932"/>
    <w:next w:val="932"/>
    <w:link w:val="1119"/>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1119" w:customStyle="1">
    <w:name w:val="引用 字符"/>
    <w:basedOn w:val="933"/>
    <w:link w:val="1118"/>
    <w:uiPriority w:val="29"/>
    <w:qFormat/>
    <w:rPr>
      <w:i/>
      <w:iCs/>
      <w:color w:val="404040" w:themeColor="text1" w:themeTint="BF"/>
      <w14:textFill>
        <w14:solidFill>
          <w14:schemeClr w14:val="tx1">
            <w14:lumMod w14:val="75000"/>
            <w14:lumOff w14:val="25000"/>
          </w14:schemeClr>
        </w14:solidFill>
      </w14:textFill>
    </w:rPr>
  </w:style>
  <w:style w:type="character" w:styleId="1120" w:customStyle="1">
    <w:name w:val="明显强调1"/>
    <w:basedOn w:val="933"/>
    <w:uiPriority w:val="21"/>
    <w:qFormat/>
    <w:rPr>
      <w:i/>
      <w:iCs/>
      <w:color w:val="2e75b6" w:themeColor="accent1" w:themeShade="BF"/>
    </w:rPr>
  </w:style>
  <w:style w:type="paragraph" w:styleId="1121">
    <w:name w:val="Intense Quote"/>
    <w:basedOn w:val="932"/>
    <w:next w:val="932"/>
    <w:link w:val="1122"/>
    <w:uiPriority w:val="30"/>
    <w:qFormat/>
    <w:pPr>
      <w:ind w:left="864" w:right="864"/>
      <w:jc w:val="center"/>
      <w:spacing w:before="360" w:after="360"/>
      <w:pBdr>
        <w:top w:val="single" w:color="2E75B5" w:themeColor="accent1" w:themeShade="BF" w:sz="4" w:space="10"/>
        <w:bottom w:val="single" w:color="2E75B5" w:themeColor="accent1" w:themeShade="BF" w:sz="4" w:space="10"/>
      </w:pBdr>
    </w:pPr>
    <w:rPr>
      <w:i/>
      <w:iCs/>
      <w:color w:val="2e75b6" w:themeColor="accent1" w:themeShade="BF"/>
    </w:rPr>
  </w:style>
  <w:style w:type="character" w:styleId="1122" w:customStyle="1">
    <w:name w:val="明显引用 字符"/>
    <w:basedOn w:val="933"/>
    <w:link w:val="1121"/>
    <w:uiPriority w:val="30"/>
    <w:qFormat/>
    <w:rPr>
      <w:i/>
      <w:iCs/>
      <w:color w:val="2e75b6" w:themeColor="accent1" w:themeShade="BF"/>
    </w:rPr>
  </w:style>
  <w:style w:type="character" w:styleId="1123" w:customStyle="1">
    <w:name w:val="明显参考1"/>
    <w:basedOn w:val="933"/>
    <w:uiPriority w:val="32"/>
    <w:qFormat/>
    <w:rPr>
      <w:b/>
      <w:bCs/>
      <w:smallCaps/>
      <w:color w:val="2e75b6" w:themeColor="accent1" w:themeShade="BF"/>
      <w:spacing w:val="5"/>
    </w:rPr>
  </w:style>
  <w:style w:type="paragraph" w:styleId="1124">
    <w:name w:val="No Spacing"/>
    <w:basedOn w:val="932"/>
    <w:uiPriority w:val="1"/>
    <w:qFormat/>
    <w:pPr>
      <w:spacing w:after="0" w:line="240" w:lineRule="auto"/>
    </w:pPr>
  </w:style>
  <w:style w:type="character" w:styleId="1125" w:customStyle="1">
    <w:name w:val="不明显强调1"/>
    <w:basedOn w:val="933"/>
    <w:uiPriority w:val="19"/>
    <w:qFormat/>
    <w:rPr>
      <w:i/>
      <w:iCs/>
      <w:color w:val="404040" w:themeColor="text1" w:themeTint="BF"/>
      <w14:textFill>
        <w14:solidFill>
          <w14:schemeClr w14:val="tx1">
            <w14:lumMod w14:val="75000"/>
            <w14:lumOff w14:val="25000"/>
          </w14:schemeClr>
        </w14:solidFill>
      </w14:textFill>
    </w:rPr>
  </w:style>
  <w:style w:type="character" w:styleId="1126" w:customStyle="1">
    <w:name w:val="不明显参考1"/>
    <w:basedOn w:val="933"/>
    <w:uiPriority w:val="31"/>
    <w:qFormat/>
    <w:rPr>
      <w:smallCaps/>
      <w:color w:val="595959" w:themeColor="text1" w:themeTint="A6"/>
      <w14:textFill>
        <w14:solidFill>
          <w14:schemeClr w14:val="tx1">
            <w14:lumMod w14:val="65000"/>
            <w14:lumOff w14:val="35000"/>
          </w14:schemeClr>
        </w14:solidFill>
      </w14:textFill>
    </w:rPr>
  </w:style>
  <w:style w:type="character" w:styleId="1127" w:customStyle="1">
    <w:name w:val="书籍标题1"/>
    <w:basedOn w:val="933"/>
    <w:uiPriority w:val="33"/>
    <w:qFormat/>
    <w:rPr>
      <w:b/>
      <w:bCs/>
      <w:i/>
      <w:iCs/>
      <w:spacing w:val="5"/>
    </w:rPr>
  </w:style>
  <w:style w:type="character" w:styleId="1128" w:customStyle="1">
    <w:name w:val="Header Char"/>
    <w:basedOn w:val="933"/>
    <w:uiPriority w:val="99"/>
    <w:qFormat/>
  </w:style>
  <w:style w:type="character" w:styleId="1129" w:customStyle="1">
    <w:name w:val="Footer Char"/>
    <w:basedOn w:val="933"/>
    <w:uiPriority w:val="99"/>
    <w:qFormat/>
  </w:style>
  <w:style w:type="paragraph" w:styleId="1130" w:customStyle="1">
    <w:name w:val="题注1"/>
    <w:basedOn w:val="932"/>
    <w:next w:val="932"/>
    <w:uiPriority w:val="35"/>
    <w:unhideWhenUsed/>
    <w:qFormat/>
    <w:pPr>
      <w:spacing w:after="200" w:line="240" w:lineRule="auto"/>
    </w:pPr>
    <w:rPr>
      <w:i/>
      <w:iCs/>
      <w:color w:val="44546a" w:themeColor="text2"/>
      <w:sz w:val="18"/>
      <w:szCs w:val="18"/>
      <w14:textFill>
        <w14:solidFill>
          <w14:schemeClr w14:val="tx2"/>
        </w14:solidFill>
      </w14:textFill>
    </w:rPr>
  </w:style>
  <w:style w:type="character" w:styleId="1131" w:customStyle="1">
    <w:name w:val="脚注文本 字符"/>
    <w:basedOn w:val="933"/>
    <w:link w:val="957"/>
    <w:uiPriority w:val="99"/>
    <w:semiHidden/>
    <w:qFormat/>
    <w:rPr>
      <w:sz w:val="20"/>
      <w:szCs w:val="20"/>
    </w:rPr>
  </w:style>
  <w:style w:type="character" w:styleId="1132" w:customStyle="1">
    <w:name w:val="尾注文本 字符"/>
    <w:basedOn w:val="933"/>
    <w:link w:val="950"/>
    <w:uiPriority w:val="99"/>
    <w:semiHidden/>
    <w:qFormat/>
    <w:rPr>
      <w:sz w:val="20"/>
      <w:szCs w:val="20"/>
    </w:rPr>
  </w:style>
  <w:style w:type="paragraph" w:styleId="1133" w:customStyle="1">
    <w:name w:val="TOC 标题1"/>
    <w:uiPriority w:val="39"/>
    <w:unhideWhenUsed/>
    <w:qFormat/>
    <w:rPr>
      <w:rFonts w:ascii="Times New Roman" w:hAnsi="Times New Roman" w:eastAsia="宋体" w:cs="Times New Roman"/>
      <w:lang w:val="en-US" w:eastAsia="en-US" w:bidi="ar-SA"/>
    </w:rPr>
  </w:style>
  <w:style w:type="paragraph" w:styleId="1134" w:customStyle="1">
    <w:name w:val="标题 11"/>
    <w:basedOn w:val="932"/>
    <w:next w:val="932"/>
    <w:link w:val="1174"/>
    <w:uiPriority w:val="0"/>
    <w:qFormat/>
    <w:pPr>
      <w:jc w:val="center"/>
      <w:keepLines/>
      <w:keepNext/>
      <w:spacing w:before="340" w:after="330" w:line="578" w:lineRule="auto"/>
      <w:tabs>
        <w:tab w:val="left" w:pos="0" w:leader="none"/>
      </w:tabs>
      <w:outlineLvl w:val="0"/>
    </w:pPr>
    <w:rPr>
      <w:rFonts w:ascii="Calibri" w:hAnsi="Calibri"/>
      <w:b/>
      <w:bCs/>
      <w:sz w:val="32"/>
      <w:szCs w:val="44"/>
    </w:rPr>
  </w:style>
  <w:style w:type="paragraph" w:styleId="1135" w:customStyle="1">
    <w:name w:val="标题 21"/>
    <w:basedOn w:val="932"/>
    <w:next w:val="932"/>
    <w:uiPriority w:val="0"/>
    <w:qFormat/>
    <w:pPr>
      <w:numPr>
        <w:ilvl w:val="1"/>
        <w:numId w:val="1"/>
      </w:numPr>
      <w:keepLines/>
      <w:keepNext/>
      <w:spacing w:before="156" w:after="156"/>
      <w:outlineLvl w:val="1"/>
    </w:pPr>
    <w:rPr>
      <w:b/>
      <w:sz w:val="28"/>
      <w:szCs w:val="20"/>
    </w:rPr>
  </w:style>
  <w:style w:type="paragraph" w:styleId="1136" w:customStyle="1">
    <w:name w:val="标题 31"/>
    <w:basedOn w:val="932"/>
    <w:next w:val="932"/>
    <w:link w:val="1168"/>
    <w:uiPriority w:val="0"/>
    <w:semiHidden/>
    <w:unhideWhenUsed/>
    <w:qFormat/>
    <w:pPr>
      <w:keepLines/>
      <w:keepNext/>
      <w:spacing w:before="260" w:after="260" w:line="416" w:lineRule="auto"/>
      <w:outlineLvl w:val="2"/>
    </w:pPr>
    <w:rPr>
      <w:b/>
      <w:bCs/>
      <w:sz w:val="32"/>
      <w:szCs w:val="32"/>
    </w:rPr>
  </w:style>
  <w:style w:type="paragraph" w:styleId="1137" w:customStyle="1">
    <w:name w:val="标题 41"/>
    <w:basedOn w:val="932"/>
    <w:next w:val="932"/>
    <w:link w:val="1169"/>
    <w:uiPriority w:val="0"/>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138" w:customStyle="1">
    <w:name w:val="标题 51"/>
    <w:basedOn w:val="932"/>
    <w:next w:val="932"/>
    <w:link w:val="1172"/>
    <w:uiPriority w:val="0"/>
    <w:semiHidden/>
    <w:unhideWhenUsed/>
    <w:qFormat/>
    <w:pPr>
      <w:keepLines/>
      <w:keepNext/>
      <w:spacing w:before="280" w:after="290" w:line="376" w:lineRule="auto"/>
      <w:outlineLvl w:val="4"/>
    </w:pPr>
    <w:rPr>
      <w:b/>
      <w:bCs/>
      <w:sz w:val="28"/>
      <w:szCs w:val="28"/>
    </w:rPr>
  </w:style>
  <w:style w:type="paragraph" w:styleId="1139" w:customStyle="1">
    <w:name w:val="页脚1"/>
    <w:basedOn w:val="932"/>
    <w:link w:val="1176"/>
    <w:uiPriority w:val="0"/>
    <w:qFormat/>
    <w:pPr>
      <w:ind w:firstLine="964"/>
      <w:spacing w:line="360" w:lineRule="auto"/>
      <w:widowControl w:val="off"/>
      <w:tabs>
        <w:tab w:val="center" w:pos="4153" w:leader="none"/>
        <w:tab w:val="right" w:pos="8306" w:leader="none"/>
      </w:tabs>
    </w:pPr>
    <w:rPr>
      <w:rFonts w:ascii="Times New Roman" w:hAnsi="Times New Roman" w:eastAsia="宋体" w:cs="Times New Roman"/>
      <w:sz w:val="18"/>
      <w:szCs w:val="18"/>
    </w:rPr>
  </w:style>
  <w:style w:type="paragraph" w:styleId="1140" w:customStyle="1">
    <w:name w:val="页眉1"/>
    <w:link w:val="1186"/>
    <w:uiPriority w:val="0"/>
    <w:qFormat/>
    <w:pPr>
      <w:ind w:firstLine="964"/>
      <w:jc w:val="center"/>
      <w:spacing w:after="160" w:line="360" w:lineRule="auto"/>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en-US" w:bidi="ar-SA"/>
    </w:rPr>
  </w:style>
  <w:style w:type="paragraph" w:styleId="1141" w:customStyle="1">
    <w:name w:val="正文1"/>
    <w:basedOn w:val="1142"/>
    <w:next w:val="932"/>
    <w:uiPriority w:val="99"/>
    <w:qFormat/>
    <w:pPr>
      <w:ind w:firstLine="510"/>
      <w:spacing w:before="156"/>
      <w:tabs>
        <w:tab w:val="left" w:pos="0" w:leader="none"/>
      </w:tabs>
    </w:pPr>
    <w:rPr>
      <w:rFonts w:ascii="Times New Roman"/>
      <w:szCs w:val="20"/>
    </w:rPr>
  </w:style>
  <w:style w:type="paragraph" w:styleId="1142" w:customStyle="1">
    <w:name w:val="样式1"/>
    <w:basedOn w:val="1134"/>
    <w:uiPriority w:val="0"/>
    <w:qFormat/>
    <w:pPr>
      <w:ind w:left="210" w:right="210"/>
    </w:pPr>
  </w:style>
  <w:style w:type="paragraph" w:styleId="1143" w:customStyle="1">
    <w:name w:val="正文文本1"/>
    <w:basedOn w:val="932"/>
    <w:uiPriority w:val="0"/>
    <w:qFormat/>
    <w:rPr>
      <w:rFonts w:ascii="楷体_GB2312" w:eastAsia="楷体_GB2312" w:cs="Times New Roman"/>
      <w:sz w:val="28"/>
      <w:szCs w:val="28"/>
    </w:rPr>
  </w:style>
  <w:style w:type="paragraph" w:styleId="1144" w:customStyle="1">
    <w:name w:val="正文缩进1"/>
    <w:basedOn w:val="932"/>
    <w:uiPriority w:val="99"/>
    <w:unhideWhenUsed/>
    <w:qFormat/>
    <w:pPr>
      <w:ind w:firstLine="420"/>
    </w:pPr>
  </w:style>
  <w:style w:type="paragraph" w:styleId="1145" w:customStyle="1">
    <w:name w:val="Default"/>
    <w:uiPriority w:val="0"/>
    <w:qFormat/>
    <w:pPr>
      <w:spacing w:after="160" w:line="278" w:lineRule="auto"/>
      <w:widowControl w:val="off"/>
    </w:pPr>
    <w:rPr>
      <w:rFonts w:ascii="宋体" w:hAnsi="宋体" w:eastAsia="宋体" w:cs="宋体"/>
      <w:color w:val="000000"/>
      <w:sz w:val="24"/>
      <w:szCs w:val="24"/>
      <w:lang w:val="en-US" w:eastAsia="en-US" w:bidi="ar-SA"/>
    </w:rPr>
  </w:style>
  <w:style w:type="paragraph" w:styleId="1146" w:customStyle="1">
    <w:name w:val="首行缩进"/>
    <w:basedOn w:val="932"/>
    <w:uiPriority w:val="0"/>
    <w:qFormat/>
    <w:pPr>
      <w:ind w:firstLine="200"/>
      <w:spacing w:line="360" w:lineRule="auto"/>
    </w:pPr>
    <w:rPr>
      <w:rFonts w:ascii="宋体"/>
      <w:sz w:val="24"/>
    </w:rPr>
  </w:style>
  <w:style w:type="paragraph" w:styleId="1147" w:customStyle="1">
    <w:name w:val="文本块1"/>
    <w:uiPriority w:val="0"/>
    <w:qFormat/>
    <w:pPr>
      <w:ind w:left="1440" w:right="1440"/>
      <w:jc w:val="both"/>
      <w:spacing w:after="120" w:line="278" w:lineRule="auto"/>
      <w:widowControl w:val="off"/>
      <w:framePr w:wrap="around" w:vAnchor="margin" w:hAnchor="text" w:yAlign="top"/>
    </w:pPr>
    <w:rPr>
      <w:rFonts w:ascii="Times New Roman" w:hAnsi="Times New Roman" w:eastAsia="Arial Unicode MS" w:cs="Arial Unicode MS"/>
      <w:color w:val="000000"/>
      <w:sz w:val="21"/>
      <w:szCs w:val="21"/>
      <w:lang w:val="en-US" w:eastAsia="en-US" w:bidi="ar-SA"/>
    </w:rPr>
  </w:style>
  <w:style w:type="table" w:styleId="1148" w:customStyle="1">
    <w:name w:val="Table Normal_0"/>
    <w:uiPriority w:val="0"/>
    <w:unhideWhenUsed/>
    <w:qFormat/>
    <w:tblPr>
      <w:tblCellMar>
        <w:left w:w="0" w:type="dxa"/>
        <w:top w:w="0" w:type="dxa"/>
        <w:right w:w="0" w:type="dxa"/>
        <w:bottom w:w="0" w:type="dxa"/>
      </w:tblCellMar>
    </w:tblPr>
  </w:style>
  <w:style w:type="paragraph" w:styleId="1149" w:customStyle="1">
    <w:name w:val="List Paragraph1"/>
    <w:uiPriority w:val="0"/>
    <w:qFormat/>
    <w:pPr>
      <w:ind w:firstLine="200"/>
      <w:jc w:val="both"/>
      <w:spacing w:after="160" w:line="278" w:lineRule="auto"/>
      <w:widowControl w:val="off"/>
    </w:pPr>
    <w:rPr>
      <w:rFonts w:ascii="Calibri" w:hAnsi="Calibri" w:eastAsia="宋体" w:cs="Times New Roman"/>
      <w:sz w:val="21"/>
      <w:szCs w:val="24"/>
      <w:lang w:val="en-US" w:eastAsia="en-US" w:bidi="ar-SA"/>
    </w:rPr>
  </w:style>
  <w:style w:type="paragraph" w:styleId="1150" w:customStyle="1">
    <w:name w:val="Table Paragraph"/>
    <w:uiPriority w:val="1"/>
    <w:qFormat/>
    <w:pPr>
      <w:spacing w:after="160" w:line="278" w:lineRule="auto"/>
      <w:widowControl w:val="off"/>
    </w:pPr>
    <w:rPr>
      <w:rFonts w:ascii="Times New Roman" w:hAnsi="Times New Roman" w:eastAsia="宋体" w:cs="Times New Roman"/>
      <w:sz w:val="24"/>
      <w:szCs w:val="24"/>
      <w:lang w:val="en-US" w:eastAsia="en-US" w:bidi="ar-SA"/>
    </w:rPr>
  </w:style>
  <w:style w:type="paragraph" w:styleId="1151" w:customStyle="1">
    <w:name w:val="纯文本1"/>
    <w:basedOn w:val="932"/>
    <w:uiPriority w:val="0"/>
    <w:qFormat/>
    <w:rPr>
      <w:rFonts w:ascii="宋体" w:hAnsi="Courier New"/>
      <w:sz w:val="20"/>
    </w:rPr>
  </w:style>
  <w:style w:type="paragraph" w:styleId="1152" w:customStyle="1">
    <w:name w:val="纯文本11"/>
    <w:basedOn w:val="932"/>
    <w:uiPriority w:val="0"/>
    <w:qFormat/>
    <w:rPr>
      <w:rFonts w:ascii="宋体" w:hAnsi="Courier New" w:cs="Courier New"/>
    </w:rPr>
  </w:style>
  <w:style w:type="paragraph" w:styleId="1153" w:customStyle="1">
    <w:name w:val="正文_5"/>
    <w:uiPriority w:val="99"/>
    <w:qFormat/>
    <w:pPr>
      <w:jc w:val="both"/>
      <w:widowControl w:val="off"/>
    </w:pPr>
    <w:rPr>
      <w:rFonts w:ascii="Times New Roman" w:hAnsi="Times New Roman" w:eastAsia="宋体" w:cs="Times New Roman"/>
      <w:sz w:val="21"/>
      <w:szCs w:val="24"/>
      <w:lang w:val="en-US" w:eastAsia="en-US" w:bidi="ar-SA"/>
    </w:rPr>
  </w:style>
  <w:style w:type="paragraph" w:styleId="1154" w:customStyle="1">
    <w:name w:val="列表段落1"/>
    <w:basedOn w:val="932"/>
    <w:uiPriority w:val="99"/>
    <w:qFormat/>
    <w:pPr>
      <w:ind w:firstLine="420"/>
    </w:pPr>
    <w:rPr>
      <w:rFonts w:ascii="Times New Roman" w:hAnsi="Times New Roman" w:eastAsia="宋体" w:cs="Times New Roman"/>
      <w:szCs w:val="20"/>
    </w:rPr>
  </w:style>
  <w:style w:type="paragraph" w:styleId="1155" w:customStyle="1">
    <w:name w:val="纯文本2"/>
    <w:basedOn w:val="932"/>
    <w:uiPriority w:val="0"/>
    <w:qFormat/>
    <w:pPr>
      <w:ind w:firstLine="200"/>
      <w:spacing w:line="360" w:lineRule="auto"/>
    </w:pPr>
    <w:rPr>
      <w:rFonts w:ascii="宋体" w:hAnsi="Courier New"/>
      <w:sz w:val="20"/>
      <w:szCs w:val="20"/>
    </w:rPr>
  </w:style>
  <w:style w:type="paragraph" w:styleId="1156" w:customStyle="1">
    <w:name w:val="纯文本21"/>
    <w:basedOn w:val="932"/>
    <w:uiPriority w:val="0"/>
    <w:qFormat/>
    <w:pPr>
      <w:ind w:firstLine="200"/>
      <w:spacing w:line="360" w:lineRule="auto"/>
    </w:pPr>
    <w:rPr>
      <w:rFonts w:ascii="宋体" w:hAnsi="Courier New"/>
      <w:sz w:val="20"/>
      <w:szCs w:val="20"/>
    </w:rPr>
  </w:style>
  <w:style w:type="paragraph" w:styleId="1157" w:customStyle="1">
    <w:name w:val="正文空2格  1."/>
    <w:basedOn w:val="932"/>
    <w:uiPriority w:val="0"/>
    <w:qFormat/>
    <w:pPr>
      <w:ind w:firstLine="480"/>
    </w:pPr>
    <w:rPr>
      <w:rFonts w:cs="宋体"/>
      <w:szCs w:val="20"/>
    </w:rPr>
  </w:style>
  <w:style w:type="paragraph" w:styleId="1158" w:customStyle="1">
    <w:name w:val="标题1"/>
    <w:basedOn w:val="932"/>
    <w:next w:val="932"/>
    <w:uiPriority w:val="0"/>
    <w:qFormat/>
    <w:pPr>
      <w:jc w:val="center"/>
      <w:spacing w:before="240" w:after="60"/>
      <w:outlineLvl w:val="0"/>
    </w:pPr>
    <w:rPr>
      <w:rFonts w:ascii="等线 Light" w:hAnsi="等线 Light" w:cs="Times New Roman"/>
      <w:b/>
      <w:bCs/>
      <w:sz w:val="32"/>
      <w:szCs w:val="32"/>
    </w:rPr>
  </w:style>
  <w:style w:type="character" w:styleId="1159">
    <w:name w:val="Placeholder Text"/>
    <w:basedOn w:val="933"/>
    <w:uiPriority w:val="99"/>
    <w:unhideWhenUsed/>
    <w:qFormat/>
    <w:rPr>
      <w:color w:val="808080"/>
    </w:rPr>
  </w:style>
  <w:style w:type="character" w:styleId="1160" w:customStyle="1">
    <w:name w:val="fontstyle01"/>
    <w:uiPriority w:val="0"/>
    <w:qFormat/>
    <w:rPr>
      <w:rFonts w:hint="eastAsia" w:ascii="微软雅黑" w:hAnsi="微软雅黑" w:eastAsia="微软雅黑"/>
      <w:b/>
      <w:bCs/>
      <w:color w:val="000000"/>
      <w:sz w:val="52"/>
      <w:szCs w:val="52"/>
    </w:rPr>
  </w:style>
  <w:style w:type="paragraph" w:styleId="1161" w:customStyle="1">
    <w:name w:val="正文_2"/>
    <w:uiPriority w:val="0"/>
    <w:qFormat/>
    <w:pPr>
      <w:jc w:val="both"/>
      <w:widowControl w:val="off"/>
    </w:pPr>
    <w:rPr>
      <w:rFonts w:ascii="Times New Roman" w:hAnsi="Times New Roman" w:eastAsia="宋体" w:cs="Times New Roman"/>
      <w:sz w:val="21"/>
      <w:lang w:val="en-US" w:eastAsia="en-US" w:bidi="ar-SA"/>
    </w:rPr>
  </w:style>
  <w:style w:type="paragraph" w:styleId="1162" w:customStyle="1">
    <w:name w:val="普通正文"/>
    <w:basedOn w:val="932"/>
    <w:uiPriority w:val="0"/>
    <w:qFormat/>
    <w:pPr>
      <w:ind w:firstLine="480"/>
      <w:spacing w:before="120" w:after="120" w:line="360" w:lineRule="auto"/>
    </w:pPr>
    <w:rPr>
      <w:sz w:val="24"/>
    </w:rPr>
  </w:style>
  <w:style w:type="character" w:styleId="1163" w:customStyle="1">
    <w:name w:val="标题 2 Char Char Char"/>
    <w:uiPriority w:val="99"/>
    <w:qFormat/>
    <w:rPr>
      <w:rFonts w:ascii="Arial" w:hAnsi="Arial" w:eastAsia="黑体" w:cs="Times New Roman"/>
      <w:b/>
      <w:bCs/>
      <w:sz w:val="32"/>
      <w:szCs w:val="32"/>
      <w:lang w:val="en-US" w:eastAsia="zh-CN" w:bidi="ar-SA"/>
    </w:rPr>
  </w:style>
  <w:style w:type="character" w:styleId="1164" w:customStyle="1">
    <w:name w:val="普通(网站) 字符"/>
    <w:link w:val="964"/>
    <w:uiPriority w:val="0"/>
    <w:qFormat/>
    <w:rPr>
      <w:rFonts w:ascii="宋体" w:hAnsi="Arial" w:eastAsia="Arial" w:cs="宋体"/>
      <w:color w:val="000000"/>
      <w:sz w:val="24"/>
      <w:szCs w:val="21"/>
    </w:rPr>
  </w:style>
  <w:style w:type="paragraph" w:styleId="1165" w:customStyle="1">
    <w:name w:val="Normal_2"/>
    <w:uiPriority w:val="0"/>
    <w:qFormat/>
    <w:rPr>
      <w:rFonts w:ascii="Times New Roman" w:hAnsi="Times New Roman" w:eastAsia="Times New Roman" w:cs="Times New Roman"/>
      <w:sz w:val="24"/>
      <w:szCs w:val="24"/>
      <w:lang w:val="en-US" w:eastAsia="en-US" w:bidi="ar-SA"/>
    </w:rPr>
  </w:style>
  <w:style w:type="character" w:styleId="1166" w:customStyle="1">
    <w:name w:val="批注框文本 字符"/>
    <w:basedOn w:val="933"/>
    <w:link w:val="951"/>
    <w:uiPriority w:val="0"/>
    <w:qFormat/>
    <w:rPr>
      <w:rFonts w:ascii="Arial" w:hAnsi="Arial" w:eastAsia="Arial" w:cs="Arial"/>
      <w:color w:val="000000"/>
      <w:sz w:val="18"/>
      <w:szCs w:val="18"/>
    </w:rPr>
  </w:style>
  <w:style w:type="character" w:styleId="1167" w:customStyle="1">
    <w:name w:val="文档结构图 字符"/>
    <w:basedOn w:val="933"/>
    <w:link w:val="937"/>
    <w:uiPriority w:val="0"/>
    <w:qFormat/>
    <w:rPr>
      <w:rFonts w:ascii="Microsoft YaHei UI" w:hAnsi="Arial" w:eastAsia="Microsoft YaHei UI" w:cs="Arial"/>
      <w:color w:val="000000"/>
      <w:sz w:val="18"/>
      <w:szCs w:val="18"/>
    </w:rPr>
  </w:style>
  <w:style w:type="character" w:styleId="1168" w:customStyle="1">
    <w:name w:val="标题 3 字符"/>
    <w:basedOn w:val="933"/>
    <w:link w:val="1136"/>
    <w:uiPriority w:val="0"/>
    <w:semiHidden/>
    <w:qFormat/>
    <w:rPr>
      <w:rFonts w:ascii="Arial" w:hAnsi="Arial" w:eastAsia="Arial" w:cs="Arial"/>
      <w:b/>
      <w:bCs/>
      <w:color w:val="000000"/>
      <w:sz w:val="32"/>
      <w:szCs w:val="32"/>
    </w:rPr>
  </w:style>
  <w:style w:type="character" w:styleId="1169" w:customStyle="1">
    <w:name w:val="标题 4 字符"/>
    <w:basedOn w:val="933"/>
    <w:link w:val="1137"/>
    <w:uiPriority w:val="0"/>
    <w:semiHidden/>
    <w:qFormat/>
    <w:rPr>
      <w:rFonts w:asciiTheme="majorHAnsi" w:hAnsiTheme="majorHAnsi" w:eastAsiaTheme="majorEastAsia" w:cstheme="majorBidi"/>
      <w:b/>
      <w:bCs/>
      <w:color w:val="000000"/>
      <w:sz w:val="28"/>
      <w:szCs w:val="28"/>
    </w:rPr>
  </w:style>
  <w:style w:type="character" w:styleId="1170" w:customStyle="1">
    <w:name w:val="标题 2 Char"/>
    <w:uiPriority w:val="0"/>
    <w:qFormat/>
    <w:rPr>
      <w:rFonts w:ascii="Arial" w:hAnsi="Arial" w:eastAsia="宋体" w:cs="Times New Roman"/>
      <w:b/>
      <w:bCs/>
      <w:sz w:val="28"/>
      <w:szCs w:val="32"/>
      <w:lang w:val="en-US" w:eastAsia="zh-CN" w:bidi="ar-SA"/>
    </w:rPr>
  </w:style>
  <w:style w:type="paragraph" w:styleId="1171" w:customStyle="1">
    <w:name w:val="标题6"/>
    <w:basedOn w:val="1138"/>
    <w:uiPriority w:val="0"/>
    <w:qFormat/>
    <w:pPr>
      <w:numPr>
        <w:ilvl w:val="0"/>
        <w:numId w:val="2"/>
      </w:numPr>
      <w:jc w:val="both"/>
      <w:spacing w:before="0" w:after="0" w:line="240" w:lineRule="auto"/>
      <w:widowControl w:val="off"/>
      <w:tabs>
        <w:tab w:val="left" w:pos="420" w:leader="none"/>
      </w:tabs>
    </w:pPr>
    <w:rPr>
      <w:rFonts w:ascii="Times New Roman" w:hAnsi="Times New Roman" w:eastAsia="黑体" w:cs="Times New Roman"/>
      <w:b w:val="0"/>
      <w:color w:val="auto"/>
      <w:sz w:val="24"/>
    </w:rPr>
  </w:style>
  <w:style w:type="character" w:styleId="1172" w:customStyle="1">
    <w:name w:val="标题 5 字符"/>
    <w:basedOn w:val="933"/>
    <w:link w:val="1138"/>
    <w:uiPriority w:val="0"/>
    <w:semiHidden/>
    <w:qFormat/>
    <w:rPr>
      <w:rFonts w:ascii="Arial" w:hAnsi="Arial" w:eastAsia="Arial" w:cs="Arial"/>
      <w:b/>
      <w:bCs/>
      <w:color w:val="000000"/>
      <w:sz w:val="28"/>
      <w:szCs w:val="28"/>
    </w:rPr>
  </w:style>
  <w:style w:type="character" w:styleId="1173" w:customStyle="1">
    <w:name w:val="正文缩进 字符"/>
    <w:link w:val="936"/>
    <w:uiPriority w:val="99"/>
    <w:qFormat/>
    <w:rPr>
      <w:b/>
      <w:position w:val="-10"/>
      <w:sz w:val="24"/>
    </w:rPr>
  </w:style>
  <w:style w:type="character" w:styleId="1174" w:customStyle="1">
    <w:name w:val="标题 1 字符"/>
    <w:link w:val="1134"/>
    <w:uiPriority w:val="9"/>
    <w:qFormat/>
    <w:rPr>
      <w:rFonts w:ascii="Calibri" w:hAnsi="Calibri" w:eastAsia="Arial" w:cs="Arial"/>
      <w:b/>
      <w:bCs/>
      <w:color w:val="000000"/>
      <w:sz w:val="32"/>
      <w:szCs w:val="44"/>
    </w:rPr>
  </w:style>
  <w:style w:type="paragraph" w:styleId="1175" w:customStyle="1">
    <w:name w:val="标题3"/>
    <w:basedOn w:val="1136"/>
    <w:uiPriority w:val="0"/>
    <w:qFormat/>
    <w:pPr>
      <w:jc w:val="both"/>
      <w:keepLines w:val="0"/>
      <w:keepNext w:val="0"/>
      <w:spacing w:before="0" w:after="0" w:line="360" w:lineRule="auto"/>
      <w:shd w:val="clear" w:color="auto" w:fill="ffffff"/>
      <w:widowControl w:val="off"/>
    </w:pPr>
    <w:rPr>
      <w:rFonts w:ascii="宋体" w:hAnsi="宋体" w:eastAsia="仿宋_GB2312" w:cs="Times New Roman"/>
      <w:b w:val="0"/>
      <w:color w:val="auto"/>
      <w:sz w:val="30"/>
      <w:lang w:val="zh-CN"/>
    </w:rPr>
  </w:style>
  <w:style w:type="character" w:styleId="1176" w:customStyle="1">
    <w:name w:val="页脚 字符"/>
    <w:basedOn w:val="933"/>
    <w:link w:val="1139"/>
    <w:uiPriority w:val="0"/>
    <w:qFormat/>
    <w:rPr>
      <w:color w:val="000000"/>
      <w:sz w:val="18"/>
      <w:szCs w:val="18"/>
    </w:rPr>
  </w:style>
  <w:style w:type="character" w:styleId="1177" w:customStyle="1">
    <w:name w:val="批注文字 字符"/>
    <w:basedOn w:val="933"/>
    <w:link w:val="938"/>
    <w:uiPriority w:val="0"/>
    <w:qFormat/>
    <w:rPr>
      <w:rFonts w:ascii="Arial" w:hAnsi="Arial" w:eastAsia="Arial" w:cs="Arial"/>
      <w:color w:val="000000"/>
      <w:sz w:val="21"/>
      <w:szCs w:val="21"/>
    </w:rPr>
  </w:style>
  <w:style w:type="character" w:styleId="1178" w:customStyle="1">
    <w:name w:val="批注主题 字符"/>
    <w:basedOn w:val="1177"/>
    <w:link w:val="966"/>
    <w:uiPriority w:val="0"/>
    <w:qFormat/>
    <w:rPr>
      <w:rFonts w:ascii="Arial" w:hAnsi="Arial" w:eastAsia="Arial" w:cs="Arial"/>
      <w:b/>
      <w:bCs/>
      <w:color w:val="000000"/>
      <w:sz w:val="21"/>
      <w:szCs w:val="21"/>
    </w:rPr>
  </w:style>
  <w:style w:type="table" w:styleId="1179" w:customStyle="1">
    <w:name w:val="table"/>
    <w:basedOn w:val="934"/>
    <w:uiPriority w:val="0"/>
    <w:qFormat/>
    <w:rPr>
      <w:rFonts w:eastAsiaTheme="minorEastAsia"/>
    </w:rPr>
    <w:tblPr/>
  </w:style>
  <w:style w:type="paragraph" w:styleId="1180" w:customStyle="1">
    <w:name w:val="MsoNormal"/>
    <w:basedOn w:val="932"/>
    <w:uiPriority w:val="0"/>
    <w:qFormat/>
    <w:pPr>
      <w:spacing w:after="0" w:line="240" w:lineRule="auto"/>
    </w:pPr>
    <w:rPr>
      <w:rFonts w:ascii="Times New Roman" w:hAnsi="Times New Roman" w:cs="Times New Roman" w:eastAsiaTheme="minorEastAsia"/>
      <w:color w:val="auto"/>
      <w:sz w:val="24"/>
      <w:szCs w:val="24"/>
    </w:rPr>
  </w:style>
  <w:style w:type="table" w:styleId="1181" w:customStyle="1">
    <w:name w:val="Table Normal2"/>
    <w:uiPriority w:val="0"/>
    <w:semiHidden/>
    <w:unhideWhenUsed/>
    <w:qFormat/>
    <w:rPr>
      <w:rFonts w:ascii="Arial" w:hAnsi="Arial" w:cs="Arial"/>
    </w:rPr>
    <w:tblPr>
      <w:tblCellMar>
        <w:left w:w="0" w:type="dxa"/>
        <w:top w:w="0" w:type="dxa"/>
        <w:right w:w="0" w:type="dxa"/>
        <w:bottom w:w="0" w:type="dxa"/>
      </w:tblCellMar>
    </w:tblPr>
  </w:style>
  <w:style w:type="character" w:styleId="1182" w:customStyle="1">
    <w:name w:val="日期 字符"/>
    <w:basedOn w:val="933"/>
    <w:link w:val="948"/>
    <w:uiPriority w:val="99"/>
    <w:qFormat/>
    <w:rPr>
      <w:rFonts w:ascii="Book Antiqua" w:hAnsi="Book Antiqua"/>
    </w:rPr>
  </w:style>
  <w:style w:type="character" w:styleId="1183" w:customStyle="1">
    <w:name w:val="纯文本 字符"/>
    <w:link w:val="946"/>
    <w:uiPriority w:val="0"/>
    <w:qFormat/>
    <w:rPr>
      <w:rFonts w:ascii="宋体" w:hAnsi="Courier New" w:eastAsia="Arial" w:cs="Arial"/>
      <w:color w:val="000000"/>
      <w:sz w:val="21"/>
      <w:szCs w:val="21"/>
    </w:rPr>
  </w:style>
  <w:style w:type="character" w:styleId="1184" w:customStyle="1">
    <w:name w:val="font31"/>
    <w:uiPriority w:val="0"/>
    <w:qFormat/>
    <w:rPr>
      <w:rFonts w:hint="eastAsia" w:ascii="微软雅黑" w:hAnsi="微软雅黑" w:eastAsia="微软雅黑" w:cs="微软雅黑"/>
      <w:color w:val="ff0000"/>
      <w:sz w:val="20"/>
      <w:szCs w:val="20"/>
      <w:u w:val="none"/>
    </w:rPr>
  </w:style>
  <w:style w:type="character" w:styleId="1185" w:customStyle="1">
    <w:name w:val="font21"/>
    <w:uiPriority w:val="0"/>
    <w:qFormat/>
    <w:rPr>
      <w:rFonts w:hint="eastAsia" w:ascii="微软雅黑" w:hAnsi="微软雅黑" w:eastAsia="微软雅黑" w:cs="微软雅黑"/>
      <w:color w:val="000000"/>
      <w:sz w:val="20"/>
      <w:szCs w:val="20"/>
      <w:u w:val="none"/>
    </w:rPr>
  </w:style>
  <w:style w:type="character" w:styleId="1186" w:customStyle="1">
    <w:name w:val="页眉 字符"/>
    <w:basedOn w:val="933"/>
    <w:link w:val="1140"/>
    <w:uiPriority w:val="0"/>
    <w:qFormat/>
    <w:rPr>
      <w:sz w:val="18"/>
      <w:szCs w:val="18"/>
    </w:rPr>
  </w:style>
  <w:style w:type="paragraph" w:styleId="1187" w:customStyle="1">
    <w:name w:val="修订1"/>
    <w:hidden/>
    <w:uiPriority w:val="99"/>
    <w:unhideWhenUsed/>
    <w:qFormat/>
    <w:rPr>
      <w:rFonts w:ascii="Calibri" w:hAnsi="Calibri" w:eastAsia="宋体" w:cs="Times New Roman"/>
      <w:sz w:val="21"/>
      <w:szCs w:val="24"/>
      <w:lang w:val="en-US" w:eastAsia="en-US" w:bidi="ar-SA"/>
    </w:rPr>
  </w:style>
  <w:style w:type="paragraph" w:styleId="1188" w:customStyle="1">
    <w:name w:val="修订2"/>
    <w:hidden/>
    <w:uiPriority w:val="99"/>
    <w:unhideWhenUsed/>
    <w:qFormat/>
    <w:rPr>
      <w:rFonts w:ascii="Calibri" w:hAnsi="Calibri" w:eastAsia="宋体" w:cs="Times New Roman"/>
      <w:sz w:val="21"/>
      <w:szCs w:val="24"/>
      <w:lang w:val="en-US" w:eastAsia="en-US" w:bidi="ar-SA"/>
    </w:rPr>
  </w:style>
  <w:style w:type="paragraph" w:styleId="1189" w:customStyle="1">
    <w:name w:val="修订21"/>
    <w:hidden/>
    <w:uiPriority w:val="99"/>
    <w:unhideWhenUsed/>
    <w:qFormat/>
    <w:rPr>
      <w:rFonts w:ascii="Calibri" w:hAnsi="Calibri" w:eastAsia="宋体" w:cs="Times New Roman"/>
      <w:sz w:val="21"/>
      <w:szCs w:val="24"/>
      <w:lang w:val="en-US" w:eastAsia="en-US" w:bidi="ar-SA"/>
    </w:rPr>
  </w:style>
  <w:style w:type="character" w:styleId="1190" w:customStyle="1">
    <w:name w:val="正文文本 字符"/>
    <w:basedOn w:val="933"/>
    <w:link w:val="939"/>
    <w:uiPriority w:val="0"/>
    <w:qFormat/>
    <w:rPr>
      <w:rFonts w:ascii="Arial" w:hAnsi="Arial" w:eastAsia="Arial" w:cs="Arial"/>
      <w:color w:val="000000"/>
      <w:sz w:val="21"/>
      <w:szCs w:val="21"/>
    </w:rPr>
  </w:style>
  <w:style w:type="table" w:styleId="1191" w:customStyle="1">
    <w:name w:val="网格型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75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66F387C-209D-4B4F-89DC-FD861E57E1D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金昕</cp:lastModifiedBy>
  <cp:revision>11</cp:revision>
  <dcterms:created xsi:type="dcterms:W3CDTF">2026-06-18T05:26:00Z</dcterms:created>
  <dcterms:modified xsi:type="dcterms:W3CDTF">2026-08-13T09:04:49Z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0BF7720D594748B0803EFE8DD6BD1EF9_13</vt:lpwstr>
  </property>
  <property fmtid="{D5CDD505-2E9C-101B-9397-08002B2CF9AE}" pid="3" name="KSOProductBuildVer">
    <vt:lpwstr>2052-12.1.0.28043</vt:lpwstr>
  </property>
  <property fmtid="{D5CDD505-2E9C-101B-9397-08002B2CF9AE}" pid="4" name="KSOTemplateDocerSaveRecord">
    <vt:lpwstr>eyJoZGlkIjoiOGIzYWQ0NGI5ODZhMmQ2NjdiNzEwMGIwMWZiZDFiNzgiLCJ1c2VySWQiOiI1MzgyNjc5MTEifQ==</vt:lpwstr>
  </property>
</Properties>
</file>