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9"/>
        <w:ind w:firstLine="0"/>
        <w:rPr>
          <w:rFonts w:hint="eastAsia" w:eastAsia="黑体"/>
          <w:b/>
          <w:bCs/>
          <w:color w:val="000000"/>
          <w:sz w:val="44"/>
          <w:szCs w:val="18"/>
          <w:shd w:val="clear" w:color="ffffff" w:fill="d9d9d9"/>
        </w:rPr>
      </w:pPr>
      <w:r>
        <w:rPr>
          <w:rFonts w:hint="eastAsia" w:eastAsia="黑体"/>
          <w:b/>
          <w:bCs/>
          <w:color w:val="000000"/>
          <w:sz w:val="44"/>
          <w:szCs w:val="18"/>
          <w:shd w:val="clear" w:color="ffffff" w:fill="d9d9d9"/>
        </w:rPr>
      </w:r>
      <w:r/>
    </w:p>
    <w:p>
      <w:pPr>
        <w:jc w:val="center"/>
        <w:rPr>
          <w:rFonts w:ascii="等线" w:hAnsi="等线"/>
          <w:b/>
          <w:bCs/>
          <w:color w:val="000000"/>
          <w:sz w:val="28"/>
        </w:rPr>
      </w:pPr>
      <w:r>
        <w:rPr>
          <w:rFonts w:hint="eastAsia" w:ascii="等线" w:hAnsi="等线"/>
          <w:b/>
          <w:bCs/>
          <w:color w:val="000000"/>
          <w:spacing w:val="20"/>
          <w:sz w:val="56"/>
          <w:szCs w:val="72"/>
        </w:rPr>
        <w:t xml:space="preserve">无锡市滨湖区公共资源交易中心</w:t>
      </w:r>
      <w:r/>
    </w:p>
    <w:p>
      <w:pPr>
        <w:rPr>
          <w:rFonts w:ascii="等线" w:hAnsi="等线"/>
          <w:b/>
          <w:bCs/>
          <w:color w:val="000000"/>
          <w:sz w:val="30"/>
        </w:rPr>
      </w:pPr>
      <w:r>
        <w:rPr>
          <w:rFonts w:ascii="等线" w:hAnsi="等线"/>
          <w:b/>
          <w:bCs/>
          <w:color w:val="000000"/>
          <w:sz w:val="30"/>
        </w:rPr>
      </w:r>
      <w:r/>
    </w:p>
    <w:p>
      <w:pPr>
        <w:jc w:val="center"/>
        <w:rPr>
          <w:rFonts w:ascii="等线" w:hAnsi="等线"/>
          <w:b/>
          <w:bCs/>
          <w:color w:val="000000"/>
          <w:sz w:val="30"/>
          <w:szCs w:val="30"/>
        </w:rPr>
      </w:pPr>
      <w:r>
        <w:rPr>
          <w:rFonts w:ascii="等线" w:hAnsi="等线"/>
          <w:b/>
          <w:bCs/>
          <w:color w:val="000000"/>
          <w:sz w:val="30"/>
          <w:szCs w:val="30"/>
        </w:rPr>
      </w:r>
      <w:r/>
    </w:p>
    <w:p>
      <w:pPr>
        <w:jc w:val="center"/>
        <w:rPr>
          <w:rFonts w:ascii="等线" w:hAnsi="等线"/>
          <w:b/>
          <w:bCs/>
          <w:color w:val="000000"/>
          <w:sz w:val="30"/>
          <w:szCs w:val="30"/>
        </w:rPr>
      </w:pPr>
      <w:r>
        <w:rPr>
          <w:rFonts w:ascii="等线" w:hAnsi="等线"/>
          <w:b/>
          <w:bCs/>
          <w:color w:val="000000"/>
          <w:sz w:val="30"/>
          <w:szCs w:val="30"/>
        </w:rPr>
      </w:r>
      <w:r/>
    </w:p>
    <w:p>
      <w:pPr>
        <w:jc w:val="center"/>
        <w:rPr>
          <w:rFonts w:ascii="等线" w:hAnsi="等线"/>
          <w:b/>
          <w:bCs/>
          <w:color w:val="000000"/>
          <w:sz w:val="30"/>
        </w:rPr>
      </w:pPr>
      <w:r>
        <w:rPr>
          <w:rFonts w:ascii="等线" w:hAnsi="等线"/>
          <w:b/>
          <w:bCs/>
          <w:color w:val="000000"/>
          <w:sz w:val="30"/>
        </w:rPr>
      </w:r>
      <w:r/>
    </w:p>
    <w:p>
      <w:pPr>
        <w:jc w:val="center"/>
        <w:rPr>
          <w:rFonts w:ascii="等线" w:hAnsi="等线"/>
          <w:b/>
          <w:bCs/>
          <w:color w:val="000000"/>
          <w:sz w:val="30"/>
        </w:rPr>
      </w:pPr>
      <w:r>
        <w:rPr>
          <w:rFonts w:hint="eastAsia" w:ascii="等线" w:hAnsi="等线"/>
          <w:b/>
          <w:bCs/>
          <w:color w:val="000000"/>
          <w:sz w:val="30"/>
        </w:rPr>
        <w:t xml:space="preserve">（全流程电子化）</w:t>
      </w:r>
      <w:r/>
    </w:p>
    <w:p>
      <w:pPr>
        <w:rPr>
          <w:rFonts w:ascii="等线" w:hAnsi="等线"/>
          <w:b/>
          <w:bCs/>
          <w:color w:val="000000"/>
          <w:sz w:val="30"/>
        </w:rPr>
      </w:pPr>
      <w:r>
        <w:rPr>
          <w:rFonts w:ascii="等线" w:hAnsi="等线"/>
          <w:b/>
          <w:bCs/>
          <w:color w:val="000000"/>
          <w:sz w:val="30"/>
        </w:rPr>
      </w:r>
      <w:r/>
    </w:p>
    <w:p>
      <w:pPr>
        <w:jc w:val="center"/>
        <w:rPr>
          <w:rFonts w:ascii="等线" w:hAnsi="等线"/>
          <w:b/>
          <w:bCs/>
          <w:color w:val="000000"/>
          <w:spacing w:val="20"/>
          <w:sz w:val="48"/>
          <w:szCs w:val="48"/>
        </w:rPr>
      </w:pPr>
      <w:r>
        <w:rPr>
          <w:rFonts w:ascii="等线" w:hAnsi="等线"/>
          <w:b/>
          <w:bCs/>
          <w:color w:val="000000"/>
          <w:spacing w:val="20"/>
          <w:sz w:val="48"/>
          <w:szCs w:val="48"/>
        </w:rPr>
      </w:r>
      <w:r/>
    </w:p>
    <w:p>
      <w:pPr>
        <w:jc w:val="center"/>
        <w:rPr>
          <w:rFonts w:ascii="等线" w:hAnsi="等线"/>
          <w:b/>
          <w:bCs/>
          <w:color w:val="000000"/>
          <w:spacing w:val="20"/>
          <w:sz w:val="48"/>
          <w:szCs w:val="48"/>
        </w:rPr>
      </w:pPr>
      <w:r>
        <w:rPr>
          <w:rFonts w:ascii="等线" w:hAnsi="等线"/>
          <w:b/>
          <w:bCs/>
          <w:color w:val="000000"/>
          <w:spacing w:val="20"/>
          <w:sz w:val="48"/>
          <w:szCs w:val="48"/>
        </w:rPr>
      </w:r>
      <w:r/>
    </w:p>
    <w:p>
      <w:pPr>
        <w:jc w:val="center"/>
        <w:rPr>
          <w:rFonts w:ascii="等线" w:hAnsi="等线"/>
          <w:b/>
          <w:bCs/>
          <w:color w:val="000000"/>
          <w:spacing w:val="20"/>
          <w:sz w:val="48"/>
          <w:szCs w:val="48"/>
        </w:rPr>
      </w:pPr>
      <w:r>
        <w:rPr>
          <w:rFonts w:hint="eastAsia" w:ascii="等线" w:hAnsi="等线"/>
          <w:b/>
          <w:bCs/>
          <w:color w:val="000000"/>
          <w:spacing w:val="20"/>
          <w:sz w:val="48"/>
          <w:szCs w:val="48"/>
        </w:rPr>
        <w:t xml:space="preserve">公开</w:t>
      </w:r>
      <w:r/>
    </w:p>
    <w:p>
      <w:pPr>
        <w:jc w:val="center"/>
        <w:rPr>
          <w:rFonts w:ascii="等线" w:hAnsi="等线"/>
          <w:b/>
          <w:bCs/>
          <w:color w:val="000000"/>
          <w:spacing w:val="20"/>
          <w:sz w:val="52"/>
          <w:szCs w:val="52"/>
        </w:rPr>
      </w:pPr>
      <w: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8.9pt;mso-wrap-distance-top:0.0pt;mso-wrap-distance-right:8.9pt;mso-wrap-distance-bottom:0.0pt;visibility:visible;" from="-8.9pt,15.6pt" to="-8.9pt,15.6pt" filled="f" strokecolor="#000000"/>
            </w:pict>
          </mc:Fallback>
        </mc:AlternateContent>
      </w:r>
      <w:r>
        <w:rPr>
          <w:rFonts w:hint="eastAsia" w:ascii="等线" w:hAnsi="等线"/>
          <w:b/>
          <w:bCs/>
          <w:color w:val="000000"/>
          <w:spacing w:val="20"/>
          <w:sz w:val="52"/>
          <w:szCs w:val="52"/>
        </w:rPr>
        <w:t xml:space="preserve">招标文件</w:t>
      </w:r>
      <w:r/>
    </w:p>
    <w:p>
      <w:pPr>
        <w:pStyle w:val="979"/>
        <w:ind w:firstLine="0"/>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spacing w:line="360" w:lineRule="auto"/>
        <w:rPr>
          <w:rFonts w:hint="eastAsia" w:ascii="等线" w:hAnsi="等线" w:eastAsia="宋体"/>
          <w:bCs/>
          <w:color w:val="000000"/>
          <w:sz w:val="30"/>
          <w:szCs w:val="30"/>
          <w:highlight w:val="yellow"/>
          <w:lang w:val="en-US" w:eastAsia="zh-CN"/>
        </w:rPr>
      </w:pPr>
      <w:r>
        <w:rPr>
          <w:rFonts w:hint="eastAsia" w:ascii="等线" w:hAnsi="等线"/>
          <w:bCs/>
          <w:color w:val="000000"/>
          <w:sz w:val="30"/>
          <w:szCs w:val="30"/>
        </w:rPr>
        <w:t xml:space="preserve">采购项目编号</w:t>
      </w:r>
      <w:r>
        <w:rPr>
          <w:rFonts w:hint="eastAsia" w:ascii="等线" w:hAnsi="等线"/>
          <w:bCs/>
          <w:color w:val="000000"/>
          <w:sz w:val="30"/>
          <w:szCs w:val="30"/>
          <w:highlight w:val="none"/>
        </w:rPr>
        <w:t xml:space="preserve">：JSZC-320211-JZCG-G2026-0019</w:t>
      </w:r>
      <w:r/>
    </w:p>
    <w:p>
      <w:pPr>
        <w:jc w:val="left"/>
        <w:spacing w:line="360" w:lineRule="auto"/>
        <w:rPr>
          <w:rFonts w:hint="eastAsia" w:ascii="等线" w:hAnsi="等线" w:eastAsia="宋体"/>
          <w:bCs/>
          <w:color w:val="000000"/>
          <w:sz w:val="30"/>
          <w:szCs w:val="30"/>
          <w:lang w:eastAsia="zh-CN"/>
        </w:rPr>
      </w:pPr>
      <w:r>
        <w:rPr>
          <w:rFonts w:hint="eastAsia" w:ascii="等线" w:hAnsi="等线"/>
          <w:bCs/>
          <w:color w:val="000000"/>
          <w:sz w:val="30"/>
          <w:szCs w:val="30"/>
        </w:rPr>
        <w:t xml:space="preserve">采购项目名称：</w:t>
      </w:r>
      <w:r>
        <w:rPr>
          <w:rFonts w:hint="eastAsia" w:ascii="等线" w:hAnsi="等线"/>
          <w:bCs/>
          <w:color w:val="000000"/>
          <w:sz w:val="30"/>
          <w:szCs w:val="30"/>
          <w:lang w:eastAsia="zh-CN"/>
        </w:rPr>
        <w:t xml:space="preserve">滨湖区学校智慧黑板提标焕新项目</w:t>
      </w:r>
      <w:r/>
    </w:p>
    <w:p>
      <w:pPr>
        <w:jc w:val="left"/>
        <w:spacing w:line="360" w:lineRule="auto"/>
        <w:rPr>
          <w:rFonts w:ascii="等线" w:hAnsi="等线"/>
          <w:bCs/>
          <w:color w:val="000000"/>
          <w:sz w:val="30"/>
          <w:szCs w:val="30"/>
        </w:rPr>
      </w:pPr>
      <w:r>
        <w:rPr>
          <w:rFonts w:hint="eastAsia" w:ascii="等线" w:hAnsi="等线"/>
          <w:bCs/>
          <w:color w:val="000000"/>
          <w:sz w:val="30"/>
          <w:szCs w:val="30"/>
        </w:rPr>
        <w:t xml:space="preserve">集中采购机构：</w:t>
      </w:r>
      <w:r>
        <w:rPr>
          <w:rFonts w:ascii="等线" w:hAnsi="等线"/>
          <w:bCs/>
          <w:color w:val="000000"/>
          <w:sz w:val="30"/>
          <w:szCs w:val="30"/>
        </w:rPr>
        <w:t xml:space="preserve"> </w:t>
      </w:r>
      <w:r>
        <w:rPr>
          <w:rFonts w:hint="eastAsia" w:ascii="等线" w:hAnsi="等线"/>
          <w:bCs/>
          <w:color w:val="000000"/>
          <w:sz w:val="30"/>
          <w:szCs w:val="30"/>
        </w:rPr>
        <w:t xml:space="preserve">无锡市滨湖区公共资源交易中心</w:t>
      </w:r>
      <w:r/>
    </w:p>
    <w:p>
      <w:pPr>
        <w:rPr>
          <w:rFonts w:ascii="等线" w:hAnsi="等线"/>
          <w:bCs/>
          <w:color w:val="000000"/>
          <w:sz w:val="32"/>
        </w:rPr>
      </w:pPr>
      <w:r>
        <w:rPr>
          <w:rFonts w:ascii="等线" w:hAnsi="等线"/>
          <w:bCs/>
          <w:color w:val="000000"/>
          <w:sz w:val="32"/>
        </w:rPr>
      </w:r>
      <w:r/>
    </w:p>
    <w:p>
      <w:pPr>
        <w:rPr>
          <w:rFonts w:ascii="等线" w:hAnsi="等线"/>
          <w:bCs/>
          <w:color w:val="000000"/>
          <w:sz w:val="30"/>
        </w:rPr>
      </w:pPr>
      <w:r>
        <w:rPr>
          <w:rFonts w:ascii="等线" w:hAnsi="等线"/>
          <w:bCs/>
          <w:color w:val="000000"/>
          <w:sz w:val="30"/>
        </w:rPr>
      </w:r>
      <w:r/>
    </w:p>
    <w:p>
      <w:pPr>
        <w:rPr>
          <w:rFonts w:ascii="等线" w:hAnsi="等线"/>
          <w:bCs/>
          <w:color w:val="000000"/>
          <w:sz w:val="30"/>
        </w:rPr>
      </w:pPr>
      <w:r>
        <w:rPr>
          <w:rFonts w:ascii="等线" w:hAnsi="等线"/>
          <w:bCs/>
          <w:color w:val="000000"/>
          <w:sz w:val="30"/>
        </w:rPr>
      </w:r>
      <w:r/>
    </w:p>
    <w:p>
      <w:pPr>
        <w:rPr>
          <w:rFonts w:hint="eastAsia" w:ascii="等线" w:hAnsi="等线"/>
          <w:bCs/>
          <w:color w:val="000000"/>
          <w:sz w:val="30"/>
        </w:rPr>
      </w:pPr>
      <w:r>
        <w:rPr>
          <w:rFonts w:hint="eastAsia" w:ascii="等线" w:hAnsi="等线"/>
          <w:bCs/>
          <w:color w:val="000000"/>
          <w:sz w:val="30"/>
        </w:rPr>
      </w:r>
      <w:r/>
    </w:p>
    <w:p>
      <w:pPr>
        <w:jc w:val="center"/>
        <w:rPr>
          <w:rFonts w:ascii="等线" w:hAnsi="等线"/>
          <w:bCs/>
          <w:color w:val="000000"/>
          <w:sz w:val="44"/>
          <w:szCs w:val="44"/>
        </w:rPr>
      </w:pPr>
      <w:r>
        <w:rPr>
          <w:rFonts w:hint="eastAsia" w:ascii="等线" w:hAnsi="等线"/>
          <w:bCs/>
          <w:color w:val="000000"/>
          <w:sz w:val="44"/>
          <w:szCs w:val="44"/>
        </w:rPr>
        <w:t xml:space="preserve">二○二</w:t>
      </w:r>
      <w:r>
        <w:rPr>
          <w:rFonts w:hint="eastAsia" w:ascii="等线" w:hAnsi="等线"/>
          <w:bCs/>
          <w:color w:val="000000"/>
          <w:sz w:val="44"/>
          <w:szCs w:val="44"/>
          <w:lang w:val="en-US" w:eastAsia="zh-CN"/>
        </w:rPr>
        <w:t xml:space="preserve">六</w:t>
      </w:r>
      <w:r>
        <w:rPr>
          <w:rFonts w:hint="eastAsia" w:ascii="等线" w:hAnsi="等线"/>
          <w:bCs/>
          <w:color w:val="000000"/>
          <w:sz w:val="44"/>
          <w:szCs w:val="44"/>
        </w:rPr>
        <w:t xml:space="preserve">年</w:t>
      </w:r>
      <w:r>
        <w:rPr>
          <w:rFonts w:hint="eastAsia" w:ascii="等线" w:hAnsi="等线"/>
          <w:bCs/>
          <w:color w:val="000000"/>
          <w:sz w:val="44"/>
          <w:szCs w:val="44"/>
          <w:lang w:val="en-US" w:eastAsia="zh-CN"/>
        </w:rPr>
        <w:t xml:space="preserve">八</w:t>
      </w:r>
      <w:r>
        <w:rPr>
          <w:rFonts w:hint="eastAsia" w:ascii="等线" w:hAnsi="等线"/>
          <w:bCs/>
          <w:color w:val="000000"/>
          <w:sz w:val="44"/>
          <w:szCs w:val="44"/>
        </w:rPr>
        <w:t xml:space="preserve">月</w:t>
      </w:r>
      <w:r/>
    </w:p>
    <w:p>
      <w:pPr>
        <w:pStyle w:val="979"/>
        <w:ind w:firstLine="0"/>
        <w:jc w:val="center"/>
        <w:rPr>
          <w:rFonts w:hint="eastAsia" w:ascii="黑体" w:hAnsi="黑体" w:eastAsia="黑体"/>
          <w:color w:val="000000"/>
          <w:sz w:val="36"/>
          <w:szCs w:val="36"/>
        </w:rPr>
      </w:pPr>
      <w:r>
        <w:rPr>
          <w:rFonts w:ascii="黑体" w:hAnsi="华文中宋" w:eastAsia="黑体"/>
          <w:bCs/>
          <w:color w:val="000000"/>
          <w:sz w:val="44"/>
          <w:szCs w:val="44"/>
        </w:rPr>
        <w:br w:type="page" w:clear="all"/>
      </w:r>
      <w:bookmarkStart w:id="0" w:name="_Toc120614210"/>
      <w:r/>
      <w:bookmarkStart w:id="1" w:name="_Toc479757206"/>
      <w:r/>
      <w:bookmarkStart w:id="2" w:name="_Toc513029200"/>
      <w:r/>
      <w:bookmarkStart w:id="3" w:name="_Toc16938516"/>
      <w:r/>
      <w:bookmarkStart w:id="4" w:name="_Toc523127445"/>
      <w:r/>
      <w:bookmarkStart w:id="5" w:name="_Toc20823272"/>
      <w:r>
        <w:rPr>
          <w:rFonts w:hint="eastAsia" w:ascii="黑体" w:hAnsi="黑体" w:eastAsia="黑体"/>
          <w:color w:val="000000"/>
          <w:sz w:val="36"/>
          <w:szCs w:val="36"/>
        </w:rPr>
        <w:t xml:space="preserve">总  目  录</w:t>
      </w:r>
      <w:r/>
    </w:p>
    <w:p>
      <w:pPr>
        <w:jc w:val="center"/>
        <w:spacing w:line="480" w:lineRule="auto"/>
        <w:rPr>
          <w:rFonts w:hint="eastAsia" w:ascii="黑体" w:hAnsi="Arial" w:eastAsia="黑体"/>
          <w:color w:val="000000"/>
          <w:sz w:val="44"/>
        </w:rPr>
        <w:outlineLvl w:val="0"/>
      </w:pPr>
      <w:r>
        <w:rPr>
          <w:rFonts w:hint="eastAsia" w:ascii="黑体" w:hAnsi="Arial" w:eastAsia="黑体"/>
          <w:color w:val="000000"/>
          <w:sz w:val="44"/>
        </w:rPr>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投标邀请</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投标人须知</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合同文本</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采购需求</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p>
    <w:p>
      <w:pPr>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color w:val="000000"/>
          <w:sz w:val="30"/>
          <w:szCs w:val="30"/>
        </w:rPr>
        <w:br w:type="page" w:clear="all"/>
      </w:r>
      <w:r>
        <w:rPr>
          <w:rFonts w:hint="eastAsia" w:ascii="黑体" w:hAnsi="黑体" w:eastAsia="黑体"/>
          <w:color w:val="000000"/>
          <w:sz w:val="36"/>
          <w:szCs w:val="36"/>
        </w:rPr>
        <w:t xml:space="preserve">第一章  投标邀请</w:t>
      </w:r>
      <w:bookmarkEnd w:id="0"/>
      <w:r/>
      <w:r/>
    </w:p>
    <w:p>
      <w:pPr>
        <w:ind w:firstLine="480"/>
        <w:spacing w:line="500" w:lineRule="exact"/>
        <w:rPr>
          <w:rFonts w:ascii="宋体" w:hAnsi="宋体"/>
          <w:sz w:val="24"/>
          <w:szCs w:val="24"/>
          <w:shd w:val="clear" w:color="ffffff" w:fill="d9d9d9"/>
        </w:rPr>
      </w:pPr>
      <w:r/>
      <w:bookmarkStart w:id="6" w:name="_Toc28359002"/>
      <w:r/>
      <w:bookmarkStart w:id="7" w:name="_Toc28359079"/>
      <w:r/>
      <w:bookmarkStart w:id="8" w:name="_Toc38985263"/>
      <w:r/>
      <w:bookmarkStart w:id="9" w:name="_Toc35393790"/>
      <w:r/>
      <w:bookmarkStart w:id="10" w:name="_Toc35393621"/>
      <w:r/>
      <w:bookmarkStart w:id="11" w:name="_Hlk24379207"/>
      <w:r>
        <w:rPr>
          <w:rFonts w:hint="eastAsia" w:ascii="宋体" w:hAnsi="宋体"/>
          <w:sz w:val="24"/>
          <w:szCs w:val="24"/>
        </w:rPr>
        <w:t xml:space="preserve">受无锡市滨湖区教育局的委托，对</w:t>
      </w:r>
      <w:r>
        <w:rPr>
          <w:rFonts w:hint="eastAsia" w:ascii="宋体" w:hAnsi="宋体"/>
          <w:sz w:val="24"/>
          <w:szCs w:val="24"/>
          <w:lang w:eastAsia="zh-CN"/>
        </w:rPr>
        <w:t xml:space="preserve">滨湖区学校智慧黑板提标焕新项目</w:t>
      </w:r>
      <w:r>
        <w:rPr>
          <w:rFonts w:hint="eastAsia" w:ascii="宋体" w:hAnsi="宋体"/>
          <w:sz w:val="24"/>
          <w:szCs w:val="24"/>
        </w:rPr>
        <w:t xml:space="preserve">进行公开招标采购，欢迎符合条件的供应商投标。</w:t>
      </w:r>
      <w:r/>
    </w:p>
    <w:p>
      <w:pPr>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500" w:lineRule="exact"/>
        <w:rPr>
          <w:rFonts w:ascii="宋体" w:hAnsi="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lang w:eastAsia="zh-CN"/>
        </w:rPr>
        <w:t xml:space="preserve">滨湖区学校智慧黑板提标焕新项目</w:t>
      </w:r>
      <w:r>
        <w:rPr>
          <w:rFonts w:hint="eastAsia" w:ascii="宋体" w:hAnsi="宋体"/>
          <w:sz w:val="24"/>
          <w:szCs w:val="24"/>
        </w:rPr>
        <w:t xml:space="preserve">的潜在投标人应在“江苏政府采购网”自行浏览招标文件，如有投标意向须在本招标文件有效获取期内通过登录</w:t>
      </w:r>
      <w:r>
        <w:rPr>
          <w:rFonts w:ascii="宋体" w:hAnsi="宋体"/>
          <w:sz w:val="24"/>
          <w:szCs w:val="24"/>
        </w:rPr>
        <w:t xml:space="preserve">“江苏省政府采购（苏采云）平台”</w:t>
      </w:r>
      <w:r>
        <w:rPr>
          <w:rFonts w:hint="eastAsia" w:ascii="宋体" w:hAnsi="宋体"/>
          <w:sz w:val="24"/>
          <w:szCs w:val="24"/>
        </w:rPr>
        <w:t xml:space="preserve">下载的方式依法获取招标文件，并于</w:t>
      </w:r>
      <w:r>
        <w:rPr>
          <w:rFonts w:hint="eastAsia" w:ascii="宋体" w:hAnsi="宋体"/>
          <w:b/>
          <w:bCs/>
          <w:color w:val="0000ff"/>
          <w:sz w:val="24"/>
          <w:szCs w:val="24"/>
          <w:highlight w:val="none"/>
        </w:rPr>
        <w:t xml:space="preserve">202</w:t>
      </w:r>
      <w:r>
        <w:rPr>
          <w:rFonts w:hint="eastAsia" w:ascii="宋体" w:hAnsi="宋体"/>
          <w:b/>
          <w:bCs/>
          <w:color w:val="0000ff"/>
          <w:sz w:val="24"/>
          <w:szCs w:val="24"/>
          <w:highlight w:val="none"/>
          <w:lang w:val="en-US" w:eastAsia="zh-CN"/>
        </w:rPr>
        <w:t xml:space="preserve">6</w:t>
      </w:r>
      <w:r>
        <w:rPr>
          <w:rFonts w:hint="eastAsia" w:ascii="宋体" w:hAnsi="宋体"/>
          <w:b/>
          <w:bCs/>
          <w:color w:val="0000ff"/>
          <w:sz w:val="24"/>
          <w:szCs w:val="24"/>
          <w:highlight w:val="none"/>
        </w:rPr>
        <w:t xml:space="preserve">年</w:t>
      </w:r>
      <w:r>
        <w:rPr>
          <w:rFonts w:hint="eastAsia" w:ascii="宋体" w:hAnsi="宋体"/>
          <w:b/>
          <w:bCs/>
          <w:color w:val="0000ff"/>
          <w:sz w:val="24"/>
          <w:szCs w:val="24"/>
          <w:highlight w:val="none"/>
          <w:lang w:val="en-US" w:eastAsia="zh-CN"/>
        </w:rPr>
        <w:t xml:space="preserve">8</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27</w:t>
      </w:r>
      <w:r>
        <w:rPr>
          <w:rFonts w:hint="eastAsia" w:ascii="宋体" w:hAnsi="宋体"/>
          <w:b/>
          <w:bCs/>
          <w:color w:val="0000ff"/>
          <w:sz w:val="24"/>
          <w:szCs w:val="24"/>
          <w:highlight w:val="none"/>
        </w:rPr>
        <w:t xml:space="preserve">日9点30分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p>
    <w:p>
      <w:pPr>
        <w:pStyle w:val="894"/>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一、项目基本情况</w:t>
      </w:r>
      <w:bookmarkEnd w:id="6"/>
      <w:r/>
      <w:bookmarkEnd w:id="7"/>
      <w:r/>
      <w:bookmarkEnd w:id="8"/>
      <w:r/>
      <w:bookmarkEnd w:id="9"/>
      <w:r/>
      <w:bookmarkEnd w:id="10"/>
      <w:r/>
      <w:bookmarkEnd w:id="11"/>
      <w:r/>
      <w:r/>
    </w:p>
    <w:p>
      <w:pPr>
        <w:ind w:firstLine="480"/>
        <w:spacing w:line="500" w:lineRule="exact"/>
        <w:rPr>
          <w:rFonts w:ascii="宋体" w:hAnsi="宋体"/>
          <w:sz w:val="24"/>
          <w:szCs w:val="24"/>
        </w:rPr>
      </w:pPr>
      <w:r>
        <w:rPr>
          <w:rFonts w:hint="eastAsia" w:ascii="宋体" w:hAnsi="宋体"/>
          <w:sz w:val="24"/>
          <w:szCs w:val="24"/>
        </w:rPr>
        <w:t xml:space="preserve">1.</w:t>
      </w:r>
      <w:r>
        <w:rPr>
          <w:rFonts w:ascii="宋体" w:hAnsi="宋体"/>
          <w:sz w:val="24"/>
          <w:szCs w:val="24"/>
        </w:rPr>
        <w:tab/>
      </w:r>
      <w:r>
        <w:rPr>
          <w:rFonts w:hint="eastAsia" w:ascii="宋体" w:hAnsi="宋体"/>
          <w:sz w:val="24"/>
          <w:szCs w:val="24"/>
        </w:rPr>
        <w:t xml:space="preserve">项目名称：</w:t>
      </w:r>
      <w:r>
        <w:rPr>
          <w:rFonts w:hint="eastAsia" w:ascii="宋体" w:hAnsi="宋体"/>
          <w:sz w:val="24"/>
          <w:szCs w:val="24"/>
          <w:lang w:eastAsia="zh-CN"/>
        </w:rPr>
        <w:t xml:space="preserve">滨湖区学校智慧黑板提标焕新项目</w:t>
      </w:r>
      <w:r>
        <w:rPr>
          <w:rFonts w:hint="eastAsia" w:ascii="宋体" w:hAnsi="宋体"/>
          <w:sz w:val="24"/>
          <w:szCs w:val="24"/>
        </w:rPr>
        <w:t xml:space="preserve"> </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w:t>
      </w:r>
      <w:r>
        <w:rPr>
          <w:rFonts w:hint="eastAsia" w:ascii="宋体" w:hAnsi="宋体"/>
          <w:sz w:val="24"/>
          <w:szCs w:val="24"/>
          <w:highlight w:val="none"/>
        </w:rPr>
        <w:t xml:space="preserve">项目编号：JSZC-320211-JZCG-G2026-0019</w:t>
      </w:r>
      <w:r/>
    </w:p>
    <w:p>
      <w:pPr>
        <w:ind w:firstLine="480"/>
        <w:spacing w:line="500" w:lineRule="exact"/>
        <w:rPr>
          <w:rFonts w:hint="eastAsia" w:ascii="宋体" w:hAnsi="宋体"/>
          <w:sz w:val="24"/>
          <w:szCs w:val="24"/>
        </w:rPr>
      </w:pPr>
      <w:r>
        <w:rPr>
          <w:rFonts w:hint="eastAsia" w:ascii="宋体" w:hAnsi="宋体"/>
          <w:sz w:val="24"/>
          <w:szCs w:val="24"/>
        </w:rPr>
        <w:t xml:space="preserve">3.项目预算金额：295.77万元</w:t>
      </w:r>
      <w:r/>
    </w:p>
    <w:p>
      <w:pPr>
        <w:ind w:firstLine="480"/>
        <w:spacing w:line="500" w:lineRule="exact"/>
        <w:rPr>
          <w:rFonts w:hint="eastAsia" w:ascii="宋体" w:hAnsi="宋体"/>
          <w:sz w:val="24"/>
          <w:szCs w:val="24"/>
        </w:rPr>
      </w:pPr>
      <w:r>
        <w:rPr>
          <w:rFonts w:hint="eastAsia" w:ascii="宋体" w:hAnsi="宋体"/>
          <w:sz w:val="24"/>
          <w:szCs w:val="24"/>
        </w:rPr>
        <w:t xml:space="preserve">4.项目最高限价：</w:t>
      </w:r>
      <w:r>
        <w:rPr>
          <w:rFonts w:hint="eastAsia" w:ascii="宋体" w:hAnsi="宋体"/>
          <w:sz w:val="24"/>
          <w:szCs w:val="24"/>
          <w:lang w:val="en-US" w:eastAsia="zh-CN"/>
        </w:rPr>
        <w:t xml:space="preserve">287.0660</w:t>
      </w:r>
      <w:r>
        <w:rPr>
          <w:rFonts w:hint="eastAsia" w:ascii="宋体" w:hAnsi="宋体"/>
          <w:sz w:val="24"/>
          <w:szCs w:val="24"/>
        </w:rPr>
        <w:t xml:space="preserve">万元</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5.采购需求：详见招标文件第四章《采购需求》</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6.合同履行期限：详见招标文件第四章《采购需求》</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7.</w:t>
      </w:r>
      <w:r>
        <w:rPr>
          <w:rFonts w:hint="eastAsia" w:ascii="等线" w:hAnsi="等线" w:cs="宋体"/>
          <w:color w:val="000000"/>
          <w:sz w:val="24"/>
          <w:szCs w:val="24"/>
        </w:rPr>
        <w:t xml:space="preserve"> 本项目是否专门面向中小微企业</w:t>
      </w:r>
      <w:r>
        <w:rPr>
          <w:rFonts w:hint="eastAsia" w:ascii="等线" w:hAnsi="等线" w:cs="宋体"/>
          <w:color w:val="000000"/>
          <w:sz w:val="24"/>
          <w:szCs w:val="24"/>
          <w:highlight w:val="none"/>
        </w:rPr>
        <w:t xml:space="preserve">：</w:t>
      </w:r>
      <w:r>
        <w:rPr>
          <w:rFonts w:hint="eastAsia" w:ascii="等线" w:hAnsi="等线" w:cs="宋体"/>
          <w:b/>
          <w:color w:val="000000"/>
          <w:sz w:val="24"/>
          <w:szCs w:val="24"/>
          <w:highlight w:val="none"/>
          <w:lang w:val="en-US" w:eastAsia="zh-CN"/>
        </w:rPr>
        <w:t xml:space="preserve">是</w:t>
      </w:r>
      <w:r/>
    </w:p>
    <w:p>
      <w:pPr>
        <w:ind w:firstLine="480"/>
        <w:spacing w:line="50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8.</w:t>
      </w:r>
      <w:r>
        <w:rPr>
          <w:rFonts w:hint="eastAsia" w:ascii="等线" w:hAnsi="等线" w:cs="宋体"/>
          <w:color w:val="000000"/>
          <w:sz w:val="24"/>
          <w:szCs w:val="24"/>
        </w:rPr>
        <w:t xml:space="preserve"> 本项目标的所属行业：</w:t>
      </w:r>
      <w:r>
        <w:rPr>
          <w:rFonts w:hint="eastAsia" w:ascii="等线" w:hAnsi="等线" w:cs="宋体"/>
          <w:color w:val="000000"/>
          <w:sz w:val="24"/>
          <w:szCs w:val="24"/>
          <w:lang w:val="en-US" w:eastAsia="zh-CN"/>
        </w:rPr>
        <w:t xml:space="preserve">工业</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9.本项目不接受联合体投标。</w:t>
      </w:r>
      <w:r/>
    </w:p>
    <w:p>
      <w:pPr>
        <w:pStyle w:val="894"/>
        <w:ind w:firstLine="452"/>
        <w:keepLines w:val="0"/>
        <w:keepNext w:val="0"/>
        <w:spacing w:before="0" w:after="0" w:line="500" w:lineRule="exact"/>
        <w:rPr>
          <w:color w:val="000000"/>
          <w:sz w:val="30"/>
          <w:szCs w:val="30"/>
        </w:rPr>
      </w:pPr>
      <w:r/>
      <w:bookmarkStart w:id="12" w:name="_Toc35393791"/>
      <w:r/>
      <w:bookmarkStart w:id="13" w:name="_Toc35393622"/>
      <w:r/>
      <w:bookmarkStart w:id="14" w:name="_Toc38985264"/>
      <w:r/>
      <w:bookmarkStart w:id="15" w:name="_Toc28359003"/>
      <w:r/>
      <w:bookmarkStart w:id="16" w:name="_Toc28359080"/>
      <w:r>
        <w:rPr>
          <w:rFonts w:hint="eastAsia"/>
          <w:color w:val="000000"/>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sz w:val="24"/>
          <w:szCs w:val="24"/>
        </w:rPr>
      </w:pPr>
      <w:r/>
      <w:bookmarkStart w:id="17" w:name="_Toc38985265"/>
      <w:r/>
      <w:bookmarkStart w:id="18" w:name="_Toc28359081"/>
      <w:r/>
      <w:bookmarkStart w:id="19" w:name="_Toc28359004"/>
      <w:r/>
      <w:bookmarkStart w:id="20" w:name="_Toc35393623"/>
      <w:r/>
      <w:bookmarkStart w:id="21" w:name="_Toc35393792"/>
      <w:r>
        <w:rPr>
          <w:rFonts w:hint="eastAsia" w:ascii="宋体" w:hAnsi="宋体"/>
          <w:sz w:val="24"/>
          <w:szCs w:val="24"/>
        </w:rPr>
        <w:t xml:space="preserve">1.满足《中华人民共和国政府采购法》第二十二条规定；</w:t>
      </w:r>
      <w:r/>
    </w:p>
    <w:p>
      <w:pPr>
        <w:ind w:firstLine="480"/>
        <w:spacing w:line="500" w:lineRule="exact"/>
        <w:rPr>
          <w:rFonts w:ascii="宋体" w:hAnsi="宋体"/>
          <w:sz w:val="24"/>
          <w:szCs w:val="24"/>
        </w:rPr>
      </w:pPr>
      <w:r>
        <w:rPr>
          <w:rFonts w:hint="eastAsia" w:ascii="宋体" w:hAnsi="宋体"/>
          <w:sz w:val="24"/>
          <w:szCs w:val="24"/>
        </w:rPr>
        <w:t xml:space="preserve">2.落实政府采购政策需满足的资格要求：</w:t>
      </w:r>
      <w:r/>
    </w:p>
    <w:p>
      <w:pPr>
        <w:ind w:firstLine="480"/>
        <w:spacing w:line="500" w:lineRule="exact"/>
        <w:rPr>
          <w:rFonts w:ascii="宋体" w:hAnsi="宋体"/>
          <w:sz w:val="24"/>
          <w:szCs w:val="24"/>
        </w:rPr>
      </w:pPr>
      <w:r>
        <w:rPr>
          <w:rFonts w:hint="eastAsia" w:ascii="宋体" w:hAnsi="宋体"/>
          <w:sz w:val="24"/>
          <w:szCs w:val="24"/>
        </w:rPr>
        <w:t xml:space="preserve">2.1中小企业政策：</w:t>
      </w:r>
      <w:r>
        <w:rPr>
          <w:rFonts w:hint="eastAsia" w:ascii="宋体" w:hAnsi="宋体"/>
          <w:sz w:val="24"/>
          <w:szCs w:val="24"/>
          <w:highlight w:val="none"/>
        </w:rPr>
        <w:t xml:space="preserve">本项目专门面向中小企业，资格证明文件中必须提交《中小企业声明函》或《监狱企业证明文件》或《残疾人福利性单位声明函》；</w:t>
      </w:r>
      <w:r/>
    </w:p>
    <w:p>
      <w:pPr>
        <w:ind w:firstLine="480"/>
        <w:spacing w:line="500" w:lineRule="exact"/>
        <w:rPr>
          <w:rFonts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sz w:val="24"/>
          <w:szCs w:val="24"/>
        </w:rPr>
      </w:pPr>
      <w:r>
        <w:rPr>
          <w:rFonts w:hint="eastAsia" w:ascii="宋体" w:hAnsi="宋体"/>
          <w:sz w:val="24"/>
          <w:szCs w:val="24"/>
        </w:rPr>
        <w:t xml:space="preserve">3.本项目的特定资格要求：无。</w:t>
      </w:r>
      <w:r/>
    </w:p>
    <w:p>
      <w:pPr>
        <w:pStyle w:val="894"/>
        <w:ind w:firstLine="452"/>
        <w:keepLines w:val="0"/>
        <w:keepNext w:val="0"/>
        <w:spacing w:before="0" w:after="0" w:line="500" w:lineRule="exact"/>
        <w:rPr>
          <w:color w:val="000000"/>
          <w:sz w:val="30"/>
          <w:szCs w:val="30"/>
        </w:rPr>
      </w:pPr>
      <w:r>
        <w:rPr>
          <w:rFonts w:hint="eastAsia"/>
          <w:color w:val="000000"/>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w:t>
      </w:r>
      <w:r>
        <w:rPr>
          <w:rFonts w:hint="eastAsia" w:ascii="宋体" w:hAnsi="宋体" w:cs="宋体"/>
          <w:color w:val="000000"/>
          <w:sz w:val="24"/>
          <w:szCs w:val="24"/>
        </w:rPr>
        <w:t xml:space="preserve">自招标文件公告发布之日起5个工作日，（有效获取期内的）每天上午00:00至12:00，下午12:00至23:59（北京时间，法定节假日除外）。</w:t>
      </w:r>
      <w:r/>
    </w:p>
    <w:p>
      <w:pPr>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rPr>
        <w:t xml:space="preserve">。</w:t>
      </w:r>
      <w:r/>
    </w:p>
    <w:p>
      <w:pPr>
        <w:ind w:firstLine="540"/>
        <w:spacing w:line="500" w:lineRule="exact"/>
        <w:rPr>
          <w:rStyle w:val="966"/>
          <w:color w:val="000000"/>
          <w:highlight w:val="none"/>
        </w:rPr>
      </w:pPr>
      <w:r>
        <w:rPr>
          <w:rFonts w:hint="eastAsia" w:ascii="宋体" w:hAnsi="宋体"/>
          <w:bCs/>
          <w:color w:val="000000"/>
          <w:sz w:val="24"/>
          <w:szCs w:val="24"/>
        </w:rPr>
        <w:t xml:space="preserve">3.方式：请有投标意向的供应商在招标文件有效获取期内及时至</w:t>
      </w:r>
      <w:r>
        <w:rPr>
          <w:rFonts w:ascii="宋体" w:hAnsi="宋体"/>
          <w:color w:val="000000"/>
          <w:sz w:val="24"/>
          <w:szCs w:val="24"/>
          <w:highlight w:val="none"/>
        </w:rPr>
        <w:t xml:space="preserve">“江苏省政府采购（苏采云）平台”获取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p>
    <w:p>
      <w:pPr>
        <w:ind w:firstLine="540"/>
        <w:spacing w:line="500" w:lineRule="exact"/>
        <w:rPr>
          <w:rFonts w:ascii="宋体" w:hAnsi="宋体"/>
          <w:bCs/>
          <w:color w:val="000000"/>
          <w:sz w:val="24"/>
          <w:szCs w:val="24"/>
        </w:rPr>
      </w:pPr>
      <w:r>
        <w:rPr>
          <w:rFonts w:hint="eastAsia" w:ascii="宋体" w:hAnsi="宋体"/>
          <w:bCs/>
          <w:color w:val="000000"/>
          <w:sz w:val="24"/>
          <w:szCs w:val="24"/>
        </w:rPr>
        <w:t xml:space="preserve">4.售价：本项目招标文件免费。</w:t>
      </w:r>
      <w:r/>
    </w:p>
    <w:p>
      <w:pPr>
        <w:pStyle w:val="894"/>
        <w:ind w:firstLine="452"/>
        <w:keepLines w:val="0"/>
        <w:keepNext w:val="0"/>
        <w:spacing w:before="0" w:after="0" w:line="500" w:lineRule="exact"/>
        <w:rPr>
          <w:color w:val="000000"/>
          <w:sz w:val="30"/>
          <w:szCs w:val="30"/>
        </w:rPr>
      </w:pPr>
      <w:r>
        <w:rPr>
          <w:rFonts w:hint="eastAsia"/>
          <w:color w:val="000000"/>
          <w:sz w:val="30"/>
          <w:szCs w:val="30"/>
        </w:rPr>
        <w:t xml:space="preserve">四、提交投标文件</w:t>
      </w:r>
      <w:bookmarkEnd w:id="22"/>
      <w:r/>
      <w:bookmarkEnd w:id="23"/>
      <w:r>
        <w:rPr>
          <w:rFonts w:hint="eastAsia"/>
          <w:color w:val="000000"/>
          <w:sz w:val="30"/>
          <w:szCs w:val="30"/>
        </w:rPr>
        <w:t xml:space="preserve">截止时间、开标时间和地点</w:t>
      </w:r>
      <w:bookmarkEnd w:id="24"/>
      <w:r/>
      <w:bookmarkEnd w:id="25"/>
      <w:r/>
      <w:bookmarkEnd w:id="26"/>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1.时</w:t>
      </w:r>
      <w:r>
        <w:rPr>
          <w:rFonts w:hint="eastAsia" w:ascii="宋体" w:hAnsi="宋体"/>
          <w:bCs/>
          <w:color w:val="000000"/>
          <w:sz w:val="24"/>
          <w:szCs w:val="24"/>
          <w:highlight w:val="none"/>
        </w:rPr>
        <w:t xml:space="preserve">间：</w:t>
      </w:r>
      <w:r>
        <w:rPr>
          <w:rFonts w:hint="eastAsia" w:ascii="宋体" w:hAnsi="宋体"/>
          <w:b/>
          <w:color w:val="0000ff"/>
          <w:sz w:val="24"/>
          <w:szCs w:val="24"/>
          <w:highlight w:val="none"/>
        </w:rPr>
        <w:t xml:space="preserve">202</w:t>
      </w:r>
      <w:r>
        <w:rPr>
          <w:rFonts w:hint="eastAsia" w:ascii="宋体" w:hAnsi="宋体"/>
          <w:b/>
          <w:color w:val="0000ff"/>
          <w:sz w:val="24"/>
          <w:szCs w:val="24"/>
          <w:highlight w:val="none"/>
          <w:lang w:val="en-US" w:eastAsia="zh-CN"/>
        </w:rPr>
        <w:t xml:space="preserve">6</w:t>
      </w:r>
      <w:r>
        <w:rPr>
          <w:rFonts w:hint="eastAsia" w:ascii="宋体" w:hAnsi="宋体"/>
          <w:b/>
          <w:color w:val="0000ff"/>
          <w:sz w:val="24"/>
          <w:szCs w:val="24"/>
          <w:highlight w:val="none"/>
        </w:rPr>
        <w:t xml:space="preserve">年</w:t>
      </w:r>
      <w:r>
        <w:rPr>
          <w:rFonts w:hint="eastAsia" w:ascii="宋体" w:hAnsi="宋体"/>
          <w:b/>
          <w:color w:val="0000ff"/>
          <w:sz w:val="24"/>
          <w:szCs w:val="24"/>
          <w:highlight w:val="none"/>
          <w:lang w:val="en-US" w:eastAsia="zh-CN"/>
        </w:rPr>
        <w:t xml:space="preserve">8</w:t>
      </w:r>
      <w:r>
        <w:rPr>
          <w:rFonts w:hint="eastAsia" w:ascii="宋体" w:hAnsi="宋体"/>
          <w:b/>
          <w:color w:val="0000ff"/>
          <w:sz w:val="24"/>
          <w:szCs w:val="24"/>
          <w:highlight w:val="none"/>
        </w:rPr>
        <w:t xml:space="preserve">月</w:t>
      </w:r>
      <w:r>
        <w:rPr>
          <w:rFonts w:hint="eastAsia" w:ascii="宋体" w:hAnsi="宋体"/>
          <w:b/>
          <w:color w:val="0000ff"/>
          <w:sz w:val="24"/>
          <w:szCs w:val="24"/>
          <w:highlight w:val="none"/>
          <w:lang w:val="en-US" w:eastAsia="zh-CN"/>
        </w:rPr>
        <w:t xml:space="preserve">27</w:t>
      </w:r>
      <w:r>
        <w:rPr>
          <w:rFonts w:hint="eastAsia" w:ascii="宋体" w:hAnsi="宋体"/>
          <w:b/>
          <w:color w:val="0000ff"/>
          <w:sz w:val="24"/>
          <w:szCs w:val="24"/>
          <w:highlight w:val="none"/>
        </w:rPr>
        <w:t xml:space="preserve">日09点30分</w:t>
      </w:r>
      <w:r>
        <w:rPr>
          <w:rFonts w:hint="eastAsia" w:ascii="宋体" w:hAnsi="宋体"/>
          <w:bCs/>
          <w:color w:val="000000"/>
          <w:sz w:val="24"/>
          <w:szCs w:val="24"/>
          <w:highlight w:val="none"/>
        </w:rPr>
        <w:t xml:space="preserve">（北京时间）</w:t>
      </w:r>
      <w:r/>
    </w:p>
    <w:p>
      <w:pPr>
        <w:ind w:firstLine="480"/>
        <w:spacing w:line="500" w:lineRule="exact"/>
        <w:rPr>
          <w:rFonts w:hint="eastAsia" w:ascii="宋体" w:hAnsi="宋体"/>
          <w:bCs/>
          <w:color w:val="000000"/>
          <w:sz w:val="24"/>
          <w:szCs w:val="24"/>
          <w:u w:val="single"/>
        </w:rPr>
      </w:pPr>
      <w:r>
        <w:rPr>
          <w:rFonts w:hint="eastAsia" w:ascii="宋体" w:hAnsi="宋体"/>
          <w:color w:val="000000"/>
          <w:sz w:val="24"/>
          <w:szCs w:val="24"/>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w:t>
      </w:r>
      <w:r>
        <w:rPr>
          <w:rFonts w:hint="eastAsia" w:ascii="宋体" w:hAnsi="宋体"/>
          <w:color w:val="000000"/>
          <w:sz w:val="24"/>
          <w:szCs w:val="24"/>
        </w:rPr>
        <w:t xml:space="preserve">开标大厅。</w:t>
      </w:r>
      <w:r/>
    </w:p>
    <w:p>
      <w:pPr>
        <w:pStyle w:val="894"/>
        <w:ind w:firstLine="452"/>
        <w:keepLines w:val="0"/>
        <w:keepNext w:val="0"/>
        <w:spacing w:before="0" w:after="0" w:line="500" w:lineRule="exact"/>
        <w:rPr>
          <w:color w:val="000000"/>
          <w:sz w:val="30"/>
          <w:szCs w:val="30"/>
        </w:rPr>
      </w:pPr>
      <w:r/>
      <w:bookmarkStart w:id="27" w:name="_Toc28359084"/>
      <w:r/>
      <w:bookmarkStart w:id="28" w:name="_Toc38985267"/>
      <w:r/>
      <w:bookmarkStart w:id="29" w:name="_Toc35393625"/>
      <w:r/>
      <w:bookmarkStart w:id="30" w:name="_Toc28359007"/>
      <w:r/>
      <w:bookmarkStart w:id="31" w:name="_Toc35393794"/>
      <w:r>
        <w:rPr>
          <w:rFonts w:hint="eastAsia"/>
          <w:color w:val="000000"/>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sz w:val="24"/>
          <w:szCs w:val="24"/>
        </w:rPr>
      </w:pPr>
      <w:r/>
      <w:bookmarkStart w:id="32" w:name="_Toc35393626"/>
      <w:r/>
      <w:bookmarkStart w:id="33" w:name="_Toc38985268"/>
      <w:r/>
      <w:bookmarkStart w:id="34" w:name="_Toc35393795"/>
      <w:r>
        <w:rPr>
          <w:rFonts w:hint="eastAsia" w:ascii="宋体" w:hAnsi="宋体" w:cs="宋体"/>
          <w:color w:val="000000"/>
          <w:sz w:val="24"/>
          <w:szCs w:val="24"/>
        </w:rPr>
        <w:t xml:space="preserve">（招标公告及招标文件公告期限）自本公告发布之日起5个工作日。</w:t>
      </w:r>
      <w:r/>
    </w:p>
    <w:p>
      <w:pPr>
        <w:pStyle w:val="894"/>
        <w:ind w:firstLine="452"/>
        <w:keepLines w:val="0"/>
        <w:keepNext w:val="0"/>
        <w:spacing w:before="0" w:after="0" w:line="500" w:lineRule="exact"/>
        <w:rPr>
          <w:color w:val="000000"/>
          <w:sz w:val="30"/>
          <w:szCs w:val="30"/>
        </w:rPr>
      </w:pPr>
      <w:r>
        <w:rPr>
          <w:rFonts w:hint="eastAsia"/>
          <w:color w:val="000000"/>
          <w:sz w:val="30"/>
          <w:szCs w:val="30"/>
        </w:rPr>
        <w:t xml:space="preserve">六、其他补充事宜</w:t>
      </w:r>
      <w:bookmarkEnd w:id="32"/>
      <w:r/>
      <w:bookmarkEnd w:id="33"/>
      <w:r/>
      <w:bookmarkEnd w:id="34"/>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894"/>
        <w:ind w:firstLine="452"/>
        <w:keepLines w:val="0"/>
        <w:keepNext w:val="0"/>
        <w:spacing w:before="0" w:after="0" w:line="500" w:lineRule="exact"/>
        <w:rPr>
          <w:color w:val="000000"/>
          <w:sz w:val="30"/>
          <w:szCs w:val="30"/>
        </w:rPr>
      </w:pPr>
      <w:r/>
      <w:bookmarkStart w:id="35" w:name="_Toc35393796"/>
      <w:r/>
      <w:bookmarkStart w:id="36" w:name="_Toc38985269"/>
      <w:r/>
      <w:bookmarkStart w:id="37" w:name="_Toc28359085"/>
      <w:r/>
      <w:bookmarkStart w:id="38" w:name="_Toc28359008"/>
      <w:r/>
      <w:bookmarkStart w:id="39" w:name="_Toc35393627"/>
      <w:r>
        <w:rPr>
          <w:rFonts w:hint="eastAsia"/>
          <w:color w:val="000000"/>
          <w:sz w:val="30"/>
          <w:szCs w:val="30"/>
        </w:rPr>
        <w:t xml:space="preserve">七、本项目联系方式</w:t>
      </w:r>
      <w:bookmarkEnd w:id="35"/>
      <w:r/>
      <w:bookmarkEnd w:id="36"/>
      <w:r/>
      <w:bookmarkEnd w:id="37"/>
      <w:r/>
      <w:bookmarkEnd w:id="38"/>
      <w:r/>
      <w:bookmarkEnd w:id="39"/>
      <w:r/>
      <w:r/>
    </w:p>
    <w:p>
      <w:pPr>
        <w:ind w:firstLine="480"/>
        <w:spacing w:line="360" w:lineRule="auto"/>
        <w:rPr>
          <w:rFonts w:ascii="等线" w:hAnsi="等线" w:cs="宋体"/>
          <w:color w:val="000000"/>
          <w:sz w:val="24"/>
          <w:szCs w:val="24"/>
        </w:rPr>
      </w:pPr>
      <w:r>
        <w:rPr>
          <w:rFonts w:hint="eastAsia" w:ascii="等线" w:hAnsi="等线" w:cs="宋体"/>
          <w:color w:val="000000"/>
          <w:sz w:val="24"/>
          <w:szCs w:val="24"/>
        </w:rPr>
        <w:t xml:space="preserve">1.集中采购机构：</w:t>
      </w:r>
      <w:r/>
    </w:p>
    <w:p>
      <w:pPr>
        <w:ind w:firstLine="480"/>
        <w:spacing w:line="360" w:lineRule="auto"/>
        <w:rPr>
          <w:rFonts w:ascii="等线" w:hAnsi="等线" w:cs="宋体"/>
          <w:color w:val="000000"/>
          <w:sz w:val="24"/>
          <w:szCs w:val="24"/>
        </w:rPr>
      </w:pPr>
      <w:r>
        <w:rPr>
          <w:rFonts w:hint="eastAsia" w:ascii="等线" w:hAnsi="等线" w:cs="宋体"/>
          <w:color w:val="000000"/>
          <w:sz w:val="24"/>
          <w:szCs w:val="24"/>
        </w:rPr>
        <w:t xml:space="preserve">名称：无锡市滨湖区公共资源交易中心</w:t>
      </w:r>
      <w:r/>
    </w:p>
    <w:p>
      <w:pPr>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项目联系人：姚坤  徐鹏飞 </w:t>
      </w:r>
      <w:r/>
    </w:p>
    <w:p>
      <w:pPr>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电话：0510-81173539              </w:t>
      </w:r>
      <w:r/>
    </w:p>
    <w:p>
      <w:pPr>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地址：无锡市滨湖区隐秀路152号    </w:t>
      </w:r>
      <w:r/>
    </w:p>
    <w:p>
      <w:pPr>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2.采购人：</w:t>
      </w:r>
      <w:r/>
    </w:p>
    <w:p>
      <w:pPr>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名称：无锡市滨湖区教育局</w:t>
      </w:r>
      <w:r/>
    </w:p>
    <w:p>
      <w:pPr>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联系人：许诺</w:t>
      </w:r>
      <w:r/>
    </w:p>
    <w:p>
      <w:pPr>
        <w:ind w:firstLine="480"/>
        <w:jc w:val="left"/>
        <w:spacing w:line="360" w:lineRule="auto"/>
        <w:shd w:val="clear" w:color="auto" w:fill="ffffff"/>
        <w:widowControl/>
        <w:rPr>
          <w:rFonts w:ascii="等线" w:hAnsi="等线" w:cs="宋体"/>
          <w:color w:val="000000"/>
          <w:sz w:val="24"/>
          <w:szCs w:val="24"/>
        </w:rPr>
      </w:pPr>
      <w:r>
        <w:rPr>
          <w:rFonts w:hint="eastAsia" w:ascii="等线" w:hAnsi="等线" w:cs="宋体"/>
          <w:color w:val="000000"/>
          <w:sz w:val="24"/>
          <w:szCs w:val="24"/>
        </w:rPr>
        <w:t xml:space="preserve">联系电话：0510-81178601</w:t>
      </w:r>
      <w:r/>
    </w:p>
    <w:p>
      <w:pPr>
        <w:ind w:firstLine="480"/>
        <w:jc w:val="left"/>
        <w:spacing w:line="360" w:lineRule="auto"/>
        <w:shd w:val="clear" w:color="auto" w:fill="ffffff"/>
        <w:widowControl/>
        <w:rPr>
          <w:rFonts w:ascii="等线" w:hAnsi="等线" w:cs="宋体"/>
          <w:sz w:val="24"/>
          <w:szCs w:val="24"/>
        </w:rPr>
      </w:pPr>
      <w:r>
        <w:rPr>
          <w:rFonts w:hint="eastAsia" w:ascii="等线" w:hAnsi="等线" w:cs="宋体"/>
          <w:color w:val="000000"/>
          <w:sz w:val="24"/>
          <w:szCs w:val="24"/>
        </w:rPr>
        <w:t xml:space="preserve">联系地址：</w:t>
      </w:r>
      <w:r>
        <w:rPr>
          <w:rFonts w:hint="eastAsia" w:ascii="等线" w:hAnsi="等线" w:cs="宋体"/>
          <w:color w:val="000000"/>
          <w:sz w:val="24"/>
          <w:szCs w:val="24"/>
          <w:lang w:val="en-US" w:eastAsia="zh-CN"/>
        </w:rPr>
        <w:t xml:space="preserve">无锡市</w:t>
      </w:r>
      <w:r>
        <w:rPr>
          <w:rFonts w:hint="eastAsia" w:ascii="等线" w:hAnsi="等线" w:cs="宋体"/>
          <w:sz w:val="24"/>
          <w:szCs w:val="24"/>
        </w:rPr>
        <w:t xml:space="preserve">滨湖区金城西路500号</w:t>
      </w:r>
      <w:r/>
    </w:p>
    <w:p>
      <w:pPr>
        <w:pStyle w:val="894"/>
        <w:ind w:firstLine="452"/>
        <w:keepLines w:val="0"/>
        <w:keepNext w:val="0"/>
        <w:spacing w:before="0" w:after="0" w:line="500" w:lineRule="exact"/>
        <w:rPr>
          <w:color w:val="000000"/>
          <w:sz w:val="30"/>
          <w:szCs w:val="30"/>
        </w:rPr>
      </w:pPr>
      <w:r>
        <w:rPr>
          <w:rFonts w:hint="eastAsia"/>
          <w:color w:val="000000"/>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无锡市滨湖区公共资源交易中心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ascii="宋体" w:hAnsi="宋体"/>
          <w:bCs/>
          <w:color w:val="000000"/>
          <w:sz w:val="24"/>
          <w:szCs w:val="24"/>
        </w:rPr>
      </w:pPr>
      <w:r>
        <w:rPr>
          <w:rFonts w:hint="eastAsia" w:ascii="宋体" w:hAnsi="宋体"/>
          <w:bCs/>
          <w:sz w:val="24"/>
          <w:szCs w:val="24"/>
        </w:rPr>
        <w:t xml:space="preserve">（五）</w:t>
      </w:r>
      <w:r>
        <w:rPr>
          <w:rFonts w:hint="eastAsia" w:ascii="宋体" w:hAnsi="宋体"/>
          <w:bCs/>
          <w:color w:val="000000" w:themeColor="text1"/>
          <w:sz w:val="24"/>
          <w:szCs w:val="24"/>
          <w:highlight w:val="none"/>
          <w14:textFill>
            <w14:solidFill>
              <w14:schemeClr w14:val="tx1"/>
            </w14:solidFill>
          </w14:textFill>
        </w:rPr>
        <w:t xml:space="preserve">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bCs/>
          <w:color w:val="000000"/>
          <w:sz w:val="24"/>
          <w:szCs w:val="24"/>
          <w:shd w:val="clear" w:color="ffffff" w:fill="d9d9d9"/>
        </w:rPr>
      </w:pPr>
      <w:r>
        <w:rPr>
          <w:rFonts w:hint="eastAsia" w:ascii="宋体" w:hAnsi="宋体"/>
          <w:bCs/>
          <w:color w:val="000000"/>
          <w:sz w:val="24"/>
          <w:szCs w:val="24"/>
          <w:shd w:val="clear" w:color="ffffff" w:fill="d9d9d9"/>
        </w:rPr>
      </w:r>
      <w:r/>
    </w:p>
    <w:p>
      <w:pPr>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0"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0"/>
      <w:r/>
      <w:bookmarkStart w:id="41" w:name="_Toc120614213"/>
      <w:r/>
      <w:bookmarkStart w:id="42" w:name="_Toc16938518"/>
      <w:r/>
      <w:bookmarkStart w:id="43" w:name="_Toc20823274"/>
      <w:r/>
      <w:bookmarkStart w:id="44" w:name="_Toc513029202"/>
      <w:r>
        <w:rPr>
          <w:rFonts w:hint="eastAsia" w:ascii="黑体" w:hAnsi="黑体" w:eastAsia="黑体"/>
          <w:color w:val="000000"/>
          <w:sz w:val="36"/>
          <w:szCs w:val="36"/>
        </w:rPr>
        <w:t xml:space="preserve">投标人须知</w:t>
      </w:r>
      <w:bookmarkEnd w:id="41"/>
      <w:r/>
      <w:bookmarkEnd w:id="42"/>
      <w:r/>
      <w:bookmarkEnd w:id="43"/>
      <w:r/>
      <w:bookmarkEnd w:id="44"/>
      <w:r/>
      <w:r/>
    </w:p>
    <w:p>
      <w:pPr>
        <w:pStyle w:val="894"/>
        <w:ind w:firstLine="452"/>
        <w:keepLines w:val="0"/>
        <w:keepNext w:val="0"/>
        <w:spacing w:before="0" w:after="0" w:line="500" w:lineRule="exact"/>
        <w:rPr>
          <w:rFonts w:hint="eastAsia"/>
          <w:color w:val="000000"/>
          <w:sz w:val="30"/>
          <w:szCs w:val="30"/>
        </w:rPr>
      </w:pPr>
      <w:r/>
      <w:bookmarkStart w:id="45" w:name="_Toc120614214"/>
      <w:r/>
      <w:bookmarkStart w:id="46" w:name="_Toc513029203"/>
      <w:r/>
      <w:bookmarkStart w:id="47" w:name="_Toc20823275"/>
      <w:r/>
      <w:bookmarkStart w:id="48" w:name="_Toc16938519"/>
      <w:r>
        <w:rPr>
          <w:rFonts w:hint="eastAsia"/>
          <w:color w:val="000000"/>
          <w:sz w:val="30"/>
          <w:szCs w:val="30"/>
        </w:rPr>
        <w:t xml:space="preserve">一、总则</w:t>
      </w:r>
      <w:bookmarkEnd w:id="45"/>
      <w:r/>
      <w:bookmarkEnd w:id="46"/>
      <w:r/>
      <w:bookmarkEnd w:id="47"/>
      <w:r/>
      <w:bookmarkEnd w:id="48"/>
      <w:r/>
      <w:r/>
    </w:p>
    <w:p>
      <w:pPr>
        <w:pStyle w:val="895"/>
        <w:ind w:firstLine="422"/>
        <w:keepLines w:val="0"/>
        <w:keepNext w:val="0"/>
        <w:spacing w:before="0" w:after="0" w:line="500" w:lineRule="exact"/>
        <w:rPr>
          <w:rFonts w:hint="eastAsia" w:ascii="宋体" w:hAnsi="宋体" w:eastAsia="宋体"/>
          <w:bCs w:val="0"/>
          <w:color w:val="000000"/>
        </w:rPr>
      </w:pPr>
      <w:r/>
      <w:bookmarkStart w:id="49" w:name="_Hlt16619475"/>
      <w:r/>
      <w:bookmarkEnd w:id="49"/>
      <w:r/>
      <w:bookmarkStart w:id="50" w:name="_Toc513029204"/>
      <w:r/>
      <w:bookmarkStart w:id="51" w:name="_Toc20823276"/>
      <w:r/>
      <w:bookmarkStart w:id="52" w:name="_Toc16938520"/>
      <w:r>
        <w:rPr>
          <w:rFonts w:hint="eastAsia" w:ascii="宋体" w:hAnsi="宋体" w:eastAsia="宋体"/>
          <w:bCs w:val="0"/>
          <w:color w:val="000000"/>
        </w:rPr>
        <w:t xml:space="preserve">1.招标方式</w:t>
      </w:r>
      <w:bookmarkEnd w:id="50"/>
      <w:r/>
      <w:bookmarkEnd w:id="51"/>
      <w:r/>
      <w:bookmarkEnd w:id="52"/>
      <w:r/>
      <w:r/>
    </w:p>
    <w:p>
      <w:pPr>
        <w:ind w:firstLine="480"/>
        <w:spacing w:line="500" w:lineRule="exact"/>
        <w:rPr>
          <w:rFonts w:hint="eastAsia"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895"/>
        <w:ind w:firstLine="422"/>
        <w:keepLines w:val="0"/>
        <w:keepNext w:val="0"/>
        <w:spacing w:before="0" w:after="0" w:line="500" w:lineRule="exact"/>
        <w:rPr>
          <w:rFonts w:hint="eastAsia" w:ascii="宋体" w:hAnsi="宋体" w:eastAsia="宋体"/>
          <w:bCs w:val="0"/>
          <w:color w:val="000000"/>
        </w:rPr>
      </w:pPr>
      <w:r/>
      <w:bookmarkStart w:id="53" w:name="_Toc513029205"/>
      <w:r/>
      <w:bookmarkStart w:id="54" w:name="_Toc16938521"/>
      <w:r/>
      <w:bookmarkStart w:id="55" w:name="_Toc20823277"/>
      <w:r>
        <w:rPr>
          <w:rFonts w:hint="eastAsia" w:ascii="宋体" w:hAnsi="宋体" w:eastAsia="宋体"/>
          <w:bCs w:val="0"/>
          <w:color w:val="000000"/>
        </w:rPr>
        <w:t xml:space="preserve">2.</w:t>
      </w:r>
      <w:bookmarkEnd w:id="53"/>
      <w:r/>
      <w:bookmarkEnd w:id="54"/>
      <w:r/>
      <w:bookmarkEnd w:id="55"/>
      <w:r>
        <w:rPr>
          <w:rFonts w:hint="eastAsia" w:ascii="宋体" w:hAnsi="宋体" w:eastAsia="宋体"/>
          <w:bCs w:val="0"/>
          <w:color w:val="000000"/>
        </w:rPr>
        <w:t xml:space="preserve">采购人、采购代理机构、投标人、联合体</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95"/>
        <w:ind w:firstLine="422"/>
        <w:keepLines w:val="0"/>
        <w:keepNext w:val="0"/>
        <w:spacing w:before="0" w:after="0" w:line="500" w:lineRule="exact"/>
        <w:rPr>
          <w:rFonts w:hint="eastAsia" w:ascii="宋体" w:hAnsi="宋体" w:eastAsia="宋体"/>
          <w:bCs w:val="0"/>
          <w:color w:val="000000"/>
        </w:rPr>
      </w:pPr>
      <w:r/>
      <w:bookmarkStart w:id="56" w:name="_Toc16938522"/>
      <w:r/>
      <w:bookmarkStart w:id="57" w:name="_Toc513029206"/>
      <w:r/>
      <w:bookmarkStart w:id="58" w:name="_Toc20823278"/>
      <w:r>
        <w:rPr>
          <w:rFonts w:hint="eastAsia" w:ascii="宋体" w:hAnsi="宋体" w:eastAsia="宋体"/>
          <w:bCs w:val="0"/>
          <w:color w:val="000000"/>
        </w:rPr>
        <w:t xml:space="preserve">3.适用法律</w:t>
      </w:r>
      <w:bookmarkEnd w:id="56"/>
      <w:r/>
      <w:bookmarkEnd w:id="57"/>
      <w:r/>
      <w:bookmarkEnd w:id="58"/>
      <w:r/>
      <w:r/>
    </w:p>
    <w:p>
      <w:pPr>
        <w:ind w:firstLine="480"/>
        <w:spacing w:line="5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895"/>
        <w:ind w:firstLine="422"/>
        <w:keepLines w:val="0"/>
        <w:keepNext w:val="0"/>
        <w:spacing w:before="0" w:after="0" w:line="500" w:lineRule="exact"/>
        <w:rPr>
          <w:rFonts w:hint="eastAsia" w:ascii="宋体" w:hAnsi="宋体" w:eastAsia="宋体"/>
          <w:bCs w:val="0"/>
          <w:color w:val="000000"/>
        </w:rPr>
      </w:pPr>
      <w:r/>
      <w:bookmarkStart w:id="59" w:name="_Toc513029207"/>
      <w:r/>
      <w:bookmarkStart w:id="60" w:name="_Toc16938523"/>
      <w:r/>
      <w:bookmarkStart w:id="61" w:name="_Toc20823279"/>
      <w:r/>
      <w:bookmarkStart w:id="62" w:name="_Toc462564067"/>
      <w:r>
        <w:rPr>
          <w:rFonts w:hint="eastAsia" w:ascii="宋体" w:hAnsi="宋体" w:eastAsia="宋体"/>
          <w:bCs w:val="0"/>
          <w:color w:val="000000"/>
        </w:rPr>
        <w:t xml:space="preserve">4.投标费用</w:t>
      </w:r>
      <w:bookmarkEnd w:id="59"/>
      <w:r/>
      <w:bookmarkEnd w:id="60"/>
      <w:r/>
      <w:bookmarkEnd w:id="61"/>
      <w:r/>
      <w:bookmarkEnd w:id="62"/>
      <w:r/>
      <w:r/>
    </w:p>
    <w:p>
      <w:pPr>
        <w:ind w:firstLine="480"/>
        <w:spacing w:line="5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投标人应自行承担所有与参加投标有关的费用，无论投标过程中的做法和结果如何，无锡市滨湖区公共资源交易中心（以下简称交易中心）在任何情况下均无义务和责任承担这些费用。</w:t>
      </w:r>
      <w:r/>
    </w:p>
    <w:p>
      <w:pPr>
        <w:ind w:firstLine="480"/>
        <w:spacing w:line="500" w:lineRule="exact"/>
        <w:rPr>
          <w:rFonts w:hint="eastAsia" w:ascii="宋体" w:hAnsi="宋体"/>
          <w:color w:val="000000"/>
          <w:sz w:val="24"/>
        </w:rPr>
      </w:pPr>
      <w:r>
        <w:rPr>
          <w:rFonts w:hint="eastAsia" w:ascii="宋体" w:hAnsi="宋体"/>
          <w:color w:val="000000"/>
          <w:sz w:val="24"/>
        </w:rPr>
        <w:t xml:space="preserve">4.2本次招标标书工本费、中标服务费、招标文件均免费。</w:t>
      </w:r>
      <w:r/>
    </w:p>
    <w:p>
      <w:pPr>
        <w:pStyle w:val="895"/>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5.招标文件的约束力</w:t>
      </w:r>
      <w:r/>
    </w:p>
    <w:p>
      <w:pPr>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894"/>
        <w:ind w:firstLine="452"/>
        <w:keepLines w:val="0"/>
        <w:keepNext w:val="0"/>
        <w:spacing w:before="0" w:after="0" w:line="500" w:lineRule="exact"/>
        <w:rPr>
          <w:rFonts w:hint="eastAsia"/>
          <w:color w:val="000000"/>
          <w:sz w:val="30"/>
          <w:szCs w:val="30"/>
        </w:rPr>
      </w:pPr>
      <w:r/>
      <w:bookmarkStart w:id="63" w:name="_Toc513029209"/>
      <w:r/>
      <w:bookmarkStart w:id="64" w:name="_Toc16938525"/>
      <w:r/>
      <w:bookmarkStart w:id="65" w:name="_Toc120614215"/>
      <w:r/>
      <w:bookmarkStart w:id="66" w:name="_Toc20823281"/>
      <w:r>
        <w:rPr>
          <w:rFonts w:hint="eastAsia"/>
          <w:color w:val="000000"/>
          <w:sz w:val="30"/>
          <w:szCs w:val="30"/>
        </w:rPr>
        <w:t xml:space="preserve">二、招标文件</w:t>
      </w:r>
      <w:bookmarkEnd w:id="63"/>
      <w:r/>
      <w:bookmarkEnd w:id="64"/>
      <w:r/>
      <w:bookmarkEnd w:id="65"/>
      <w:r/>
      <w:bookmarkEnd w:id="66"/>
      <w:r/>
      <w:r/>
    </w:p>
    <w:p>
      <w:pPr>
        <w:pStyle w:val="895"/>
        <w:ind w:firstLine="422"/>
        <w:keepLines w:val="0"/>
        <w:keepNext w:val="0"/>
        <w:spacing w:before="0" w:after="0" w:line="500" w:lineRule="exact"/>
        <w:rPr>
          <w:rFonts w:hint="eastAsia" w:ascii="宋体" w:hAnsi="宋体" w:eastAsia="宋体"/>
          <w:bCs w:val="0"/>
          <w:color w:val="000000"/>
        </w:rPr>
      </w:pPr>
      <w:r/>
      <w:bookmarkStart w:id="67" w:name="_Toc16938526"/>
      <w:r/>
      <w:bookmarkStart w:id="68" w:name="_Toc513029210"/>
      <w:r/>
      <w:bookmarkStart w:id="69" w:name="_Toc20823282"/>
      <w:r>
        <w:rPr>
          <w:rFonts w:hint="eastAsia" w:ascii="宋体" w:hAnsi="宋体" w:eastAsia="宋体"/>
          <w:bCs w:val="0"/>
          <w:color w:val="000000"/>
        </w:rPr>
        <w:t xml:space="preserve">6.招标文件构成</w:t>
      </w:r>
      <w:bookmarkEnd w:id="67"/>
      <w:r/>
      <w:bookmarkEnd w:id="68"/>
      <w:r/>
      <w:bookmarkEnd w:id="69"/>
      <w:r/>
      <w:r/>
    </w:p>
    <w:p>
      <w:pPr>
        <w:ind w:firstLine="480"/>
        <w:spacing w:line="5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480"/>
        <w:spacing w:line="5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（6）投标文件内容与格式</w:t>
      </w:r>
      <w:r/>
    </w:p>
    <w:p>
      <w:pPr>
        <w:ind w:firstLine="480"/>
        <w:spacing w:line="5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ind w:firstLine="480"/>
        <w:spacing w:line="500" w:lineRule="exact"/>
        <w:rPr>
          <w:rFonts w:hint="eastAsia"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5"/>
        <w:ind w:firstLine="422"/>
        <w:keepLines w:val="0"/>
        <w:keepNext w:val="0"/>
        <w:spacing w:before="0" w:after="0" w:line="500" w:lineRule="exact"/>
        <w:rPr>
          <w:rFonts w:hint="eastAsia" w:ascii="宋体" w:hAnsi="宋体" w:eastAsia="宋体"/>
          <w:bCs w:val="0"/>
          <w:color w:val="000000"/>
        </w:rPr>
      </w:pPr>
      <w:r/>
      <w:bookmarkStart w:id="70" w:name="_Toc513029211"/>
      <w:r/>
      <w:bookmarkStart w:id="71" w:name="_Toc20823283"/>
      <w:r/>
      <w:bookmarkStart w:id="72" w:name="_Toc16938527"/>
      <w:r/>
      <w:bookmarkStart w:id="73" w:name="_Toc462564070"/>
      <w:r>
        <w:rPr>
          <w:rFonts w:hint="eastAsia" w:ascii="宋体" w:hAnsi="宋体" w:eastAsia="宋体"/>
          <w:bCs w:val="0"/>
          <w:color w:val="000000"/>
        </w:rPr>
        <w:t xml:space="preserve">7.招标文件的澄清</w:t>
      </w:r>
      <w:bookmarkEnd w:id="70"/>
      <w:r/>
      <w:bookmarkEnd w:id="71"/>
      <w:r/>
      <w:bookmarkEnd w:id="72"/>
      <w:r/>
      <w:bookmarkEnd w:id="73"/>
      <w:r/>
      <w:r/>
    </w:p>
    <w:p>
      <w:pPr>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95"/>
        <w:ind w:firstLine="422"/>
        <w:keepLines w:val="0"/>
        <w:keepNext w:val="0"/>
        <w:spacing w:before="0" w:after="0" w:line="500" w:lineRule="exact"/>
        <w:rPr>
          <w:rFonts w:hint="eastAsia" w:ascii="宋体" w:hAnsi="宋体" w:eastAsia="宋体"/>
          <w:bCs w:val="0"/>
          <w:color w:val="000000"/>
        </w:rPr>
      </w:pPr>
      <w:r/>
      <w:bookmarkStart w:id="74" w:name="_Toc16938528"/>
      <w:r/>
      <w:bookmarkStart w:id="75" w:name="_Toc462564071"/>
      <w:r/>
      <w:bookmarkStart w:id="76" w:name="_Toc513029212"/>
      <w:r/>
      <w:bookmarkStart w:id="77" w:name="_Toc20823284"/>
      <w:r>
        <w:rPr>
          <w:rFonts w:hint="eastAsia" w:ascii="宋体" w:hAnsi="宋体" w:eastAsia="宋体"/>
          <w:bCs w:val="0"/>
          <w:color w:val="000000"/>
        </w:rPr>
        <w:t xml:space="preserve">8.招标文件的修改</w:t>
      </w:r>
      <w:bookmarkEnd w:id="74"/>
      <w:r/>
      <w:bookmarkEnd w:id="75"/>
      <w:r/>
      <w:bookmarkEnd w:id="76"/>
      <w:r/>
      <w:bookmarkEnd w:id="77"/>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color w:val="000000"/>
          <w:sz w:val="24"/>
          <w:szCs w:val="24"/>
          <w:lang w:eastAsia="zh-CN"/>
        </w:rPr>
        <w:t xml:space="preserve">全面</w:t>
      </w:r>
      <w:r>
        <w:rPr>
          <w:rFonts w:hint="eastAsia" w:ascii="宋体" w:hAnsi="宋体"/>
          <w:bCs/>
          <w:color w:val="000000"/>
          <w:sz w:val="24"/>
          <w:szCs w:val="24"/>
        </w:rPr>
        <w:t xml:space="preserve">关注更正公告导致其提交的投标材料不符合本项目相关招标要求，而造成的损失及风险（包括但不限于未中标）由投标人自行承担。</w:t>
      </w:r>
      <w:r/>
    </w:p>
    <w:p>
      <w:pPr>
        <w:pStyle w:val="894"/>
        <w:ind w:firstLine="452"/>
        <w:keepLines w:val="0"/>
        <w:keepNext w:val="0"/>
        <w:spacing w:before="0" w:after="0" w:line="500" w:lineRule="exact"/>
        <w:rPr>
          <w:rFonts w:hint="eastAsia"/>
          <w:color w:val="000000"/>
          <w:sz w:val="30"/>
          <w:szCs w:val="30"/>
        </w:rPr>
      </w:pPr>
      <w:r/>
      <w:bookmarkStart w:id="78" w:name="_Toc513029213"/>
      <w:r/>
      <w:bookmarkStart w:id="79" w:name="_Toc16938529"/>
      <w:r/>
      <w:bookmarkStart w:id="80" w:name="_Toc20823285"/>
      <w:r/>
      <w:bookmarkStart w:id="81" w:name="_Toc462564072"/>
      <w:r/>
      <w:bookmarkStart w:id="82" w:name="_Toc120614216"/>
      <w:r>
        <w:rPr>
          <w:rFonts w:hint="eastAsia"/>
          <w:color w:val="000000"/>
          <w:sz w:val="30"/>
          <w:szCs w:val="30"/>
        </w:rPr>
        <w:t xml:space="preserve">三、投标文件的编制</w:t>
      </w:r>
      <w:bookmarkEnd w:id="78"/>
      <w:r/>
      <w:bookmarkEnd w:id="79"/>
      <w:r/>
      <w:bookmarkEnd w:id="80"/>
      <w:r/>
      <w:bookmarkEnd w:id="81"/>
      <w:r/>
      <w:bookmarkEnd w:id="82"/>
      <w:r/>
      <w:r/>
    </w:p>
    <w:p>
      <w:pPr>
        <w:pStyle w:val="895"/>
        <w:ind w:firstLine="422"/>
        <w:keepLines w:val="0"/>
        <w:keepNext w:val="0"/>
        <w:spacing w:before="0" w:after="0" w:line="500" w:lineRule="exact"/>
        <w:rPr>
          <w:rFonts w:hint="eastAsia" w:ascii="宋体" w:hAnsi="宋体" w:eastAsia="宋体"/>
          <w:bCs w:val="0"/>
          <w:color w:val="000000"/>
        </w:rPr>
      </w:pPr>
      <w:r/>
      <w:bookmarkStart w:id="83" w:name="_Toc513029214"/>
      <w:r/>
      <w:bookmarkStart w:id="84" w:name="_Toc462564073"/>
      <w:r/>
      <w:bookmarkStart w:id="85" w:name="_Toc16938530"/>
      <w:r/>
      <w:bookmarkStart w:id="86" w:name="_Toc20823286"/>
      <w:r>
        <w:rPr>
          <w:rFonts w:hint="eastAsia" w:ascii="宋体" w:hAnsi="宋体" w:eastAsia="宋体"/>
          <w:bCs w:val="0"/>
          <w:color w:val="000000"/>
        </w:rPr>
        <w:t xml:space="preserve">9.投标文件的语言及度量衡单位</w:t>
      </w:r>
      <w:bookmarkEnd w:id="83"/>
      <w:r/>
      <w:bookmarkEnd w:id="84"/>
      <w:r/>
      <w:bookmarkEnd w:id="85"/>
      <w:r/>
      <w:bookmarkEnd w:id="86"/>
      <w:r/>
      <w:r/>
    </w:p>
    <w:p>
      <w:pPr>
        <w:ind w:firstLine="480"/>
        <w:spacing w:line="50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ind w:firstLine="480"/>
        <w:spacing w:line="50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pStyle w:val="895"/>
        <w:ind w:firstLine="422"/>
        <w:keepLines w:val="0"/>
        <w:keepNext w:val="0"/>
        <w:spacing w:before="0" w:after="0" w:line="500" w:lineRule="exact"/>
        <w:rPr>
          <w:rFonts w:hint="eastAsia" w:ascii="宋体" w:hAnsi="宋体" w:eastAsia="宋体"/>
          <w:bCs w:val="0"/>
          <w:color w:val="000000"/>
        </w:rPr>
      </w:pPr>
      <w:r/>
      <w:bookmarkStart w:id="87" w:name="_Toc513029215"/>
      <w:r/>
      <w:bookmarkStart w:id="88" w:name="_Toc20823287"/>
      <w:r/>
      <w:bookmarkStart w:id="89" w:name="_Toc462564074"/>
      <w:r/>
      <w:bookmarkStart w:id="90" w:name="_Toc16938531"/>
      <w:r>
        <w:rPr>
          <w:rFonts w:hint="eastAsia" w:ascii="宋体" w:hAnsi="宋体" w:eastAsia="宋体"/>
          <w:bCs w:val="0"/>
          <w:color w:val="000000"/>
        </w:rPr>
        <w:t xml:space="preserve">10.投标文件构成</w:t>
      </w:r>
      <w:bookmarkEnd w:id="87"/>
      <w:r/>
      <w:bookmarkEnd w:id="88"/>
      <w:r/>
      <w:bookmarkEnd w:id="89"/>
      <w:r/>
      <w:bookmarkEnd w:id="90"/>
      <w:r/>
      <w:r/>
    </w:p>
    <w:p>
      <w:pPr>
        <w:ind w:firstLine="480"/>
        <w:spacing w:line="50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sz w:val="24"/>
        </w:rPr>
      </w:pPr>
      <w:r>
        <w:rPr>
          <w:rFonts w:hint="eastAsia" w:ascii="宋体" w:hAnsi="宋体"/>
          <w:color w:val="000000"/>
          <w:sz w:val="24"/>
        </w:rPr>
        <w:t xml:space="preserve">10.3如标书制作工具中格式和内容与招标文件不一致的，请以招标文件为准。</w:t>
      </w:r>
      <w:r/>
    </w:p>
    <w:p>
      <w:pPr>
        <w:pStyle w:val="895"/>
        <w:ind w:firstLine="422"/>
        <w:keepLines w:val="0"/>
        <w:keepNext w:val="0"/>
        <w:spacing w:before="0" w:after="0" w:line="500" w:lineRule="exact"/>
        <w:rPr>
          <w:rFonts w:hint="eastAsia" w:ascii="宋体" w:hAnsi="宋体" w:eastAsia="宋体"/>
          <w:bCs w:val="0"/>
          <w:color w:val="000000"/>
        </w:rPr>
      </w:pPr>
      <w:r/>
      <w:bookmarkStart w:id="91" w:name="_Hlt26954838"/>
      <w:r/>
      <w:bookmarkEnd w:id="91"/>
      <w:r/>
      <w:bookmarkStart w:id="92" w:name="_Hlt26668975"/>
      <w:r/>
      <w:bookmarkEnd w:id="92"/>
      <w:r/>
      <w:bookmarkStart w:id="93" w:name="_Hlt26670360"/>
      <w:r/>
      <w:bookmarkEnd w:id="93"/>
      <w:r/>
      <w:bookmarkStart w:id="94" w:name="_Toc513029219"/>
      <w:r/>
      <w:bookmarkStart w:id="95" w:name="_Toc14577357"/>
      <w:r/>
      <w:bookmarkStart w:id="96" w:name="_Toc49090509"/>
      <w:r/>
      <w:bookmarkStart w:id="97" w:name="_Toc513029216"/>
      <w:r/>
      <w:bookmarkStart w:id="98" w:name="_Toc49090507"/>
      <w:r/>
      <w:bookmarkStart w:id="99" w:name="_Toc14577354"/>
      <w:r>
        <w:rPr>
          <w:rFonts w:hint="eastAsia" w:ascii="宋体" w:hAnsi="宋体" w:eastAsia="宋体"/>
          <w:bCs w:val="0"/>
          <w:color w:val="000000"/>
        </w:rPr>
        <w:t xml:space="preserve">11.证明投标人及投标标的符合招标文件规定的文件</w:t>
      </w:r>
      <w:bookmarkEnd w:id="94"/>
      <w:r/>
      <w:bookmarkEnd w:id="95"/>
      <w:r/>
      <w:bookmarkEnd w:id="96"/>
      <w:r/>
      <w:bookmarkEnd w:id="97"/>
      <w:r/>
      <w:bookmarkEnd w:id="98"/>
      <w:r/>
      <w:bookmarkEnd w:id="99"/>
      <w:r/>
      <w:r/>
    </w:p>
    <w:p>
      <w:pPr>
        <w:ind w:firstLine="480"/>
        <w:spacing w:line="500" w:lineRule="exact"/>
        <w:rPr>
          <w:rFonts w:hint="eastAsia" w:ascii="宋体" w:hAnsi="宋体"/>
          <w:bCs/>
          <w:color w:val="000000"/>
          <w:sz w:val="24"/>
        </w:rPr>
      </w:pPr>
      <w:r/>
      <w:bookmarkStart w:id="100" w:name="_Toc14577355"/>
      <w:r/>
      <w:bookmarkStart w:id="101" w:name="_Toc49090508"/>
      <w:r>
        <w:rPr>
          <w:rFonts w:hint="eastAsia" w:ascii="宋体" w:hAnsi="宋体"/>
          <w:bCs/>
          <w:color w:val="000000"/>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895"/>
        <w:ind w:firstLine="422"/>
        <w:keepLines w:val="0"/>
        <w:keepNext w:val="0"/>
        <w:spacing w:before="0" w:after="0" w:line="500" w:lineRule="exact"/>
        <w:rPr>
          <w:rFonts w:hint="eastAsia" w:ascii="宋体" w:hAnsi="宋体" w:eastAsia="宋体"/>
          <w:bCs w:val="0"/>
          <w:color w:val="000000"/>
        </w:rPr>
      </w:pPr>
      <w:r/>
      <w:bookmarkStart w:id="102" w:name="_Toc49090510"/>
      <w:r/>
      <w:bookmarkStart w:id="103" w:name="_Toc14577359"/>
      <w:r>
        <w:rPr>
          <w:rFonts w:hint="eastAsia" w:ascii="宋体" w:hAnsi="宋体" w:eastAsia="宋体"/>
          <w:bCs w:val="0"/>
          <w:color w:val="000000"/>
        </w:rPr>
        <w:t xml:space="preserve">12.投标函、承诺书和开标一览表</w:t>
      </w:r>
      <w:r/>
    </w:p>
    <w:p>
      <w:pPr>
        <w:ind w:firstLine="480"/>
        <w:spacing w:line="500" w:lineRule="exact"/>
        <w:rPr>
          <w:rFonts w:hint="eastAsia"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bookmarkEnd w:id="102"/>
      <w:r/>
      <w:bookmarkEnd w:id="103"/>
      <w:r/>
      <w:r/>
    </w:p>
    <w:p>
      <w:pPr>
        <w:pStyle w:val="895"/>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13.</w:t>
      </w:r>
      <w:bookmarkEnd w:id="100"/>
      <w:r/>
      <w:bookmarkEnd w:id="101"/>
      <w:r>
        <w:rPr>
          <w:rFonts w:hint="eastAsia" w:ascii="宋体" w:hAnsi="宋体" w:eastAsia="宋体"/>
          <w:bCs w:val="0"/>
          <w:color w:val="000000"/>
        </w:rPr>
        <w:t xml:space="preserve">分项报价表</w:t>
      </w:r>
      <w:r/>
    </w:p>
    <w:p>
      <w:pPr>
        <w:ind w:firstLine="480"/>
        <w:spacing w:line="500" w:lineRule="exact"/>
        <w:rPr>
          <w:rFonts w:hint="eastAsia"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4" w:name="_Hlt26954840"/>
      <w:r/>
      <w:bookmarkEnd w:id="104"/>
      <w:r>
        <w:rPr>
          <w:rFonts w:hint="eastAsia" w:ascii="宋体" w:hAnsi="宋体"/>
          <w:color w:val="000000"/>
          <w:sz w:val="24"/>
        </w:rPr>
        <w:t xml:space="preserve">标人应按照招标文件规定格式填报</w:t>
      </w:r>
      <w:bookmarkStart w:id="105" w:name="_Hlt26670399"/>
      <w:r/>
      <w:bookmarkEnd w:id="105"/>
      <w:r>
        <w:rPr>
          <w:rFonts w:hint="eastAsia" w:ascii="宋体" w:hAnsi="宋体"/>
          <w:color w:val="000000"/>
          <w:sz w:val="24"/>
        </w:rPr>
        <w:t xml:space="preserve">分项报价表。</w:t>
      </w:r>
      <w:r/>
    </w:p>
    <w:p>
      <w:pPr>
        <w:ind w:firstLine="480"/>
        <w:spacing w:line="500" w:lineRule="exact"/>
        <w:rPr>
          <w:rFonts w:hint="eastAsia"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895"/>
        <w:ind w:firstLine="422"/>
        <w:keepLines w:val="0"/>
        <w:keepNext w:val="0"/>
        <w:spacing w:before="0" w:after="0" w:line="500" w:lineRule="exact"/>
        <w:rPr>
          <w:rFonts w:hint="eastAsia" w:ascii="宋体" w:hAnsi="宋体" w:eastAsia="宋体"/>
          <w:bCs w:val="0"/>
          <w:color w:val="000000"/>
        </w:rPr>
      </w:pPr>
      <w:r/>
      <w:bookmarkStart w:id="106" w:name="_Hlt26670486"/>
      <w:r/>
      <w:bookmarkEnd w:id="106"/>
      <w:r/>
      <w:bookmarkStart w:id="107" w:name="_Hlt26668983"/>
      <w:r/>
      <w:bookmarkEnd w:id="107"/>
      <w:r/>
      <w:bookmarkStart w:id="108" w:name="_Hlt26954848"/>
      <w:r/>
      <w:bookmarkEnd w:id="108"/>
      <w:r/>
      <w:bookmarkStart w:id="109" w:name="_Hlt26954731"/>
      <w:r/>
      <w:bookmarkEnd w:id="109"/>
      <w:r/>
      <w:bookmarkStart w:id="110" w:name="_Hlt26954844"/>
      <w:r/>
      <w:bookmarkEnd w:id="110"/>
      <w:r/>
      <w:bookmarkStart w:id="111" w:name="_Hlt26670482"/>
      <w:r/>
      <w:bookmarkEnd w:id="111"/>
      <w:r/>
      <w:bookmarkStart w:id="112" w:name="_Hlt26954846"/>
      <w:r/>
      <w:bookmarkEnd w:id="112"/>
      <w:r/>
      <w:bookmarkStart w:id="113" w:name="_Hlt26670403"/>
      <w:r/>
      <w:bookmarkEnd w:id="113"/>
      <w:r/>
      <w:bookmarkStart w:id="114" w:name="_Hlt26954842"/>
      <w:r/>
      <w:bookmarkEnd w:id="114"/>
      <w:r/>
      <w:bookmarkStart w:id="115" w:name="_Hlt26670425"/>
      <w:r/>
      <w:bookmarkEnd w:id="115"/>
      <w:r>
        <w:rPr>
          <w:rFonts w:hint="eastAsia" w:ascii="宋体" w:hAnsi="宋体" w:eastAsia="宋体"/>
          <w:bCs w:val="0"/>
          <w:color w:val="000000"/>
        </w:rPr>
        <w:t xml:space="preserve">14.投标偏离表</w:t>
      </w:r>
      <w:r/>
    </w:p>
    <w:p>
      <w:pPr>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p>
    <w:p>
      <w:pPr>
        <w:pStyle w:val="895"/>
        <w:ind w:firstLine="422"/>
        <w:keepLines w:val="0"/>
        <w:keepNext w:val="0"/>
        <w:spacing w:before="0" w:after="0" w:line="500" w:lineRule="exact"/>
        <w:rPr>
          <w:rFonts w:hint="eastAsia" w:ascii="宋体" w:hAnsi="宋体" w:eastAsia="宋体"/>
          <w:bCs w:val="0"/>
          <w:color w:val="000000"/>
        </w:rPr>
      </w:pPr>
      <w:r/>
      <w:bookmarkStart w:id="116" w:name="_Hlt26954850"/>
      <w:r/>
      <w:bookmarkEnd w:id="116"/>
      <w:r/>
      <w:bookmarkStart w:id="117" w:name="_Hlt26954734"/>
      <w:r/>
      <w:bookmarkEnd w:id="117"/>
      <w:r/>
      <w:bookmarkStart w:id="118" w:name="_Hlt26670489"/>
      <w:r/>
      <w:bookmarkEnd w:id="118"/>
      <w:r/>
      <w:bookmarkStart w:id="119" w:name="_Toc49090511"/>
      <w:r/>
      <w:bookmarkStart w:id="120" w:name="_Toc14577360"/>
      <w:r>
        <w:rPr>
          <w:rFonts w:hint="eastAsia" w:ascii="宋体" w:hAnsi="宋体" w:eastAsia="宋体"/>
          <w:bCs w:val="0"/>
          <w:color w:val="000000"/>
        </w:rPr>
        <w:t xml:space="preserve">15.投标有效期</w:t>
      </w:r>
      <w:bookmarkEnd w:id="119"/>
      <w:r/>
      <w:bookmarkEnd w:id="120"/>
      <w:r/>
      <w:r/>
    </w:p>
    <w:p>
      <w:pPr>
        <w:ind w:firstLine="480"/>
        <w:spacing w:line="500" w:lineRule="exact"/>
        <w:rPr>
          <w:rFonts w:hint="eastAsia"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895"/>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16.投标有效期的延长</w:t>
      </w:r>
      <w:r/>
    </w:p>
    <w:p>
      <w:pPr>
        <w:ind w:firstLine="480"/>
        <w:spacing w:line="50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894"/>
        <w:ind w:firstLine="452"/>
        <w:keepLines w:val="0"/>
        <w:keepNext w:val="0"/>
        <w:spacing w:before="0" w:after="0" w:line="500" w:lineRule="exact"/>
        <w:rPr>
          <w:rFonts w:hint="eastAsia"/>
          <w:color w:val="000000"/>
          <w:sz w:val="30"/>
          <w:szCs w:val="30"/>
        </w:rPr>
      </w:pPr>
      <w:r/>
      <w:bookmarkStart w:id="121" w:name="_Hlt26954739"/>
      <w:r/>
      <w:bookmarkEnd w:id="121"/>
      <w:r/>
      <w:bookmarkStart w:id="122" w:name="_Hlt26954852"/>
      <w:r/>
      <w:bookmarkEnd w:id="122"/>
      <w:r/>
      <w:bookmarkStart w:id="123" w:name="_Toc120614217"/>
      <w:r/>
      <w:bookmarkStart w:id="124" w:name="_Toc16938540"/>
      <w:r/>
      <w:bookmarkStart w:id="125" w:name="_Toc20823296"/>
      <w:r/>
      <w:bookmarkStart w:id="126" w:name="_Toc513029224"/>
      <w:r>
        <w:rPr>
          <w:rFonts w:hint="eastAsia"/>
          <w:color w:val="000000"/>
          <w:sz w:val="30"/>
          <w:szCs w:val="30"/>
        </w:rPr>
        <w:t xml:space="preserve">四、投标文件的递交</w:t>
      </w:r>
      <w:bookmarkEnd w:id="123"/>
      <w:r/>
      <w:bookmarkEnd w:id="124"/>
      <w:r/>
      <w:bookmarkEnd w:id="125"/>
      <w:r/>
      <w:bookmarkEnd w:id="126"/>
      <w:r/>
      <w:r/>
    </w:p>
    <w:p>
      <w:pPr>
        <w:pStyle w:val="895"/>
        <w:ind w:firstLine="422"/>
        <w:keepLines w:val="0"/>
        <w:keepNext w:val="0"/>
        <w:spacing w:before="0" w:after="0" w:line="500" w:lineRule="exact"/>
        <w:rPr>
          <w:rFonts w:hint="eastAsia" w:ascii="宋体" w:hAnsi="宋体" w:eastAsia="宋体"/>
          <w:bCs w:val="0"/>
          <w:color w:val="000000"/>
        </w:rPr>
      </w:pPr>
      <w:r/>
      <w:bookmarkStart w:id="127" w:name="_Toc513029225"/>
      <w:r/>
      <w:bookmarkStart w:id="128" w:name="_Toc462564084"/>
      <w:r/>
      <w:bookmarkStart w:id="129" w:name="_Toc20823297"/>
      <w:r/>
      <w:bookmarkStart w:id="130" w:name="_Toc16938541"/>
      <w:r>
        <w:rPr>
          <w:rFonts w:hint="eastAsia" w:ascii="宋体" w:hAnsi="宋体" w:eastAsia="宋体"/>
          <w:bCs w:val="0"/>
          <w:color w:val="000000"/>
        </w:rPr>
        <w:t xml:space="preserve">17.投标文件</w:t>
      </w:r>
      <w:bookmarkEnd w:id="127"/>
      <w:r/>
      <w:bookmarkEnd w:id="128"/>
      <w:r/>
      <w:bookmarkEnd w:id="129"/>
      <w:r/>
      <w:bookmarkEnd w:id="130"/>
      <w:r>
        <w:rPr>
          <w:rFonts w:hint="eastAsia" w:ascii="宋体" w:hAnsi="宋体" w:eastAsia="宋体"/>
          <w:bCs w:val="0"/>
          <w:color w:val="000000"/>
        </w:rPr>
        <w:t xml:space="preserve">的递交</w:t>
      </w:r>
      <w:r/>
    </w:p>
    <w:p>
      <w:pPr>
        <w:ind w:firstLine="480"/>
        <w:spacing w:line="5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p>
    <w:p>
      <w:pPr>
        <w:pStyle w:val="1004"/>
        <w:ind w:firstLine="480"/>
        <w:spacing w:line="5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1" w:name="_Toc513029226"/>
      <w:r/>
      <w:bookmarkStart w:id="132" w:name="_Toc16938542"/>
      <w:r/>
      <w:bookmarkStart w:id="133" w:name="_Toc20823298"/>
      <w:r/>
      <w:r/>
    </w:p>
    <w:p>
      <w:pPr>
        <w:pStyle w:val="895"/>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18.投标截止</w:t>
      </w:r>
      <w:bookmarkEnd w:id="131"/>
      <w:r/>
      <w:bookmarkEnd w:id="132"/>
      <w:r/>
      <w:bookmarkEnd w:id="133"/>
      <w:r>
        <w:rPr>
          <w:rFonts w:hint="eastAsia" w:ascii="宋体" w:hAnsi="宋体" w:eastAsia="宋体"/>
          <w:bCs w:val="0"/>
          <w:color w:val="000000"/>
        </w:rPr>
        <w:t xml:space="preserve">时间</w:t>
      </w:r>
      <w:r/>
    </w:p>
    <w:p>
      <w:pPr>
        <w:ind w:firstLine="480"/>
        <w:spacing w:line="500" w:lineRule="exact"/>
        <w:rPr>
          <w:rFonts w:hint="eastAsia"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p>
    <w:p>
      <w:pPr>
        <w:ind w:firstLine="480"/>
        <w:spacing w:line="5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交易中心可以按照规定，通过更正公告修改投标截止时间，投标人的所有权利和义务以及投标人受制的截止时间均应以延长后新的截止时间为准。</w:t>
      </w:r>
      <w:r/>
    </w:p>
    <w:p>
      <w:pPr>
        <w:pStyle w:val="895"/>
        <w:ind w:firstLine="422"/>
        <w:keepLines w:val="0"/>
        <w:keepNext w:val="0"/>
        <w:spacing w:before="0" w:after="0" w:line="500" w:lineRule="exact"/>
        <w:rPr>
          <w:rFonts w:hint="eastAsia" w:ascii="宋体" w:hAnsi="宋体" w:eastAsia="宋体"/>
          <w:bCs w:val="0"/>
          <w:color w:val="000000"/>
        </w:rPr>
      </w:pPr>
      <w:r/>
      <w:bookmarkStart w:id="134" w:name="_Toc513029227"/>
      <w:r/>
      <w:bookmarkStart w:id="135" w:name="_Toc16938543"/>
      <w:r/>
      <w:bookmarkStart w:id="136" w:name="_Toc20823299"/>
      <w:r>
        <w:rPr>
          <w:rFonts w:hint="eastAsia" w:ascii="宋体" w:hAnsi="宋体" w:eastAsia="宋体"/>
          <w:bCs w:val="0"/>
          <w:color w:val="000000"/>
        </w:rPr>
        <w:t xml:space="preserve">19.投标文件</w:t>
      </w:r>
      <w:bookmarkEnd w:id="134"/>
      <w:r/>
      <w:bookmarkEnd w:id="135"/>
      <w:r/>
      <w:bookmarkEnd w:id="136"/>
      <w:r>
        <w:rPr>
          <w:rFonts w:hint="eastAsia" w:ascii="宋体" w:hAnsi="宋体" w:eastAsia="宋体"/>
          <w:bCs w:val="0"/>
          <w:color w:val="000000"/>
        </w:rPr>
        <w:t xml:space="preserve">的拒收</w:t>
      </w:r>
      <w:r/>
    </w:p>
    <w:p>
      <w:pPr>
        <w:ind w:firstLine="480"/>
        <w:spacing w:line="500" w:lineRule="exact"/>
        <w:rPr>
          <w:rFonts w:hint="eastAsia"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p>
    <w:p>
      <w:pPr>
        <w:pStyle w:val="895"/>
        <w:ind w:firstLine="422"/>
        <w:keepLines w:val="0"/>
        <w:keepNext w:val="0"/>
        <w:spacing w:before="0" w:after="0" w:line="500" w:lineRule="exact"/>
        <w:rPr>
          <w:rFonts w:hint="eastAsia" w:ascii="宋体" w:hAnsi="宋体" w:eastAsia="宋体"/>
          <w:bCs w:val="0"/>
          <w:color w:val="000000"/>
        </w:rPr>
      </w:pPr>
      <w:r/>
      <w:bookmarkStart w:id="137" w:name="_Toc513029228"/>
      <w:r/>
      <w:bookmarkStart w:id="138" w:name="_Toc20823300"/>
      <w:r/>
      <w:bookmarkStart w:id="139" w:name="_Toc16938544"/>
      <w:r>
        <w:rPr>
          <w:rFonts w:hint="eastAsia" w:ascii="宋体" w:hAnsi="宋体" w:eastAsia="宋体"/>
          <w:bCs w:val="0"/>
          <w:color w:val="000000"/>
        </w:rPr>
        <w:t xml:space="preserve">20.投标文件的撤回和修改</w:t>
      </w:r>
      <w:bookmarkEnd w:id="137"/>
      <w:r/>
      <w:bookmarkEnd w:id="138"/>
      <w:r/>
      <w:bookmarkEnd w:id="139"/>
      <w:r/>
      <w:r/>
    </w:p>
    <w:p>
      <w:pPr>
        <w:ind w:firstLine="480"/>
        <w:spacing w:line="500" w:lineRule="exact"/>
        <w:rPr>
          <w:rFonts w:hint="eastAsia" w:ascii="宋体" w:hAnsi="宋体"/>
          <w:color w:val="000000"/>
          <w:sz w:val="24"/>
        </w:rPr>
      </w:pPr>
      <w:r>
        <w:rPr>
          <w:rFonts w:hint="eastAsia" w:ascii="宋体" w:hAnsi="宋体"/>
          <w:color w:val="000000"/>
          <w:sz w:val="24"/>
        </w:rPr>
        <w:t xml:space="preserve">20.1投标文件的撤回</w:t>
      </w:r>
      <w:r/>
    </w:p>
    <w:p>
      <w:pPr>
        <w:ind w:firstLine="480"/>
        <w:spacing w:line="500" w:lineRule="exact"/>
        <w:rPr>
          <w:rFonts w:hint="eastAsia" w:ascii="宋体" w:hAnsi="宋体"/>
          <w:color w:val="000000"/>
          <w:sz w:val="24"/>
        </w:rPr>
      </w:pPr>
      <w:r>
        <w:rPr>
          <w:rFonts w:hint="eastAsia" w:ascii="宋体" w:hAnsi="宋体"/>
          <w:color w:val="000000"/>
          <w:sz w:val="24"/>
        </w:rPr>
        <w:t xml:space="preserve">21.1.1电子投标文件的撤回</w:t>
      </w:r>
      <w:r/>
    </w:p>
    <w:p>
      <w:pPr>
        <w:ind w:firstLine="480"/>
        <w:spacing w:line="5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20.2投标文件的修改</w:t>
      </w:r>
      <w:r/>
    </w:p>
    <w:p>
      <w:pPr>
        <w:ind w:firstLine="480"/>
        <w:spacing w:line="500" w:lineRule="exact"/>
        <w:rPr>
          <w:rFonts w:hint="eastAsia"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p>
    <w:p>
      <w:pPr>
        <w:ind w:firstLine="480"/>
        <w:spacing w:line="500" w:lineRule="exact"/>
        <w:rPr>
          <w:rFonts w:hint="eastAsia"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p>
    <w:p>
      <w:pPr>
        <w:pStyle w:val="894"/>
        <w:ind w:firstLine="452"/>
        <w:keepLines w:val="0"/>
        <w:keepNext w:val="0"/>
        <w:spacing w:before="0" w:after="0" w:line="500" w:lineRule="exact"/>
        <w:rPr>
          <w:rFonts w:hint="eastAsia"/>
          <w:color w:val="000000"/>
          <w:sz w:val="30"/>
          <w:szCs w:val="30"/>
        </w:rPr>
      </w:pPr>
      <w:r/>
      <w:bookmarkStart w:id="140" w:name="_Toc120614218"/>
      <w:r/>
      <w:bookmarkStart w:id="141" w:name="_Toc513029229"/>
      <w:r/>
      <w:bookmarkStart w:id="142" w:name="_Toc16938545"/>
      <w:r/>
      <w:bookmarkStart w:id="143" w:name="_Toc20823301"/>
      <w:r>
        <w:rPr>
          <w:rFonts w:hint="eastAsia"/>
          <w:color w:val="000000"/>
          <w:sz w:val="30"/>
          <w:szCs w:val="30"/>
        </w:rPr>
        <w:t xml:space="preserve">五、开标与评标</w:t>
      </w:r>
      <w:bookmarkEnd w:id="140"/>
      <w:r/>
      <w:bookmarkEnd w:id="141"/>
      <w:r/>
      <w:bookmarkEnd w:id="142"/>
      <w:r/>
      <w:bookmarkEnd w:id="143"/>
      <w:r/>
      <w:r/>
    </w:p>
    <w:p>
      <w:pPr>
        <w:pStyle w:val="895"/>
        <w:ind w:firstLine="422"/>
        <w:keepLines w:val="0"/>
        <w:keepNext w:val="0"/>
        <w:spacing w:before="0" w:after="0" w:line="500" w:lineRule="exact"/>
        <w:rPr>
          <w:rFonts w:hint="eastAsia" w:ascii="宋体" w:hAnsi="宋体" w:eastAsia="宋体"/>
          <w:bCs w:val="0"/>
          <w:color w:val="000000"/>
        </w:rPr>
      </w:pPr>
      <w:r/>
      <w:bookmarkStart w:id="144" w:name="_Toc513029230"/>
      <w:r/>
      <w:bookmarkStart w:id="145" w:name="_Toc20823302"/>
      <w:r/>
      <w:bookmarkStart w:id="146" w:name="_Toc16938546"/>
      <w:r>
        <w:rPr>
          <w:rFonts w:hint="eastAsia" w:ascii="宋体" w:hAnsi="宋体" w:eastAsia="宋体"/>
          <w:bCs w:val="0"/>
          <w:color w:val="000000"/>
        </w:rPr>
        <w:t xml:space="preserve">21.开标</w:t>
      </w:r>
      <w:bookmarkEnd w:id="144"/>
      <w:r/>
      <w:bookmarkEnd w:id="145"/>
      <w:r/>
      <w:bookmarkEnd w:id="146"/>
      <w:r/>
      <w:r/>
    </w:p>
    <w:p>
      <w:pPr>
        <w:ind w:firstLine="480"/>
        <w:spacing w:line="500" w:lineRule="exact"/>
        <w:rPr>
          <w:rFonts w:hint="eastAsia"/>
          <w:color w:val="000000"/>
        </w:rPr>
      </w:pPr>
      <w:r>
        <w:rPr>
          <w:rFonts w:hint="eastAsia" w:ascii="宋体" w:hAnsi="宋体"/>
          <w:color w:val="000000"/>
          <w:sz w:val="24"/>
        </w:rPr>
        <w:t xml:space="preserve">21.1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p>
    <w:p>
      <w:pPr>
        <w:ind w:firstLine="480"/>
        <w:spacing w:line="500" w:lineRule="exact"/>
        <w:rPr>
          <w:rFonts w:hint="eastAsia" w:ascii="宋体" w:hAnsi="宋体"/>
          <w:color w:val="000000"/>
          <w:sz w:val="24"/>
        </w:rPr>
      </w:pPr>
      <w:r>
        <w:rPr>
          <w:rFonts w:hint="eastAsia" w:ascii="宋体" w:hAnsi="宋体"/>
          <w:color w:val="000000"/>
          <w:sz w:val="24"/>
        </w:rPr>
        <w:t xml:space="preserve">21.2开标仪式由交易中心组织。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p>
    <w:p>
      <w:pPr>
        <w:ind w:firstLine="480"/>
        <w:spacing w:line="500" w:lineRule="exact"/>
        <w:rPr>
          <w:rFonts w:hint="eastAsia" w:ascii="宋体" w:hAnsi="宋体"/>
          <w:color w:val="000000"/>
          <w:sz w:val="24"/>
        </w:rPr>
      </w:pPr>
      <w:r>
        <w:rPr>
          <w:rFonts w:hint="eastAsia" w:ascii="宋体" w:hAnsi="宋体"/>
          <w:color w:val="000000"/>
          <w:sz w:val="24"/>
        </w:rPr>
        <w:t xml:space="preserve">21.3投标人在开标过程中涉及的投标文件解密、开标结果确认等工作，应按照《操作手册》规定执行。</w:t>
      </w:r>
      <w:r/>
    </w:p>
    <w:p>
      <w:pPr>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p>
    <w:p>
      <w:pPr>
        <w:pStyle w:val="895"/>
        <w:ind w:firstLine="422"/>
        <w:keepLines w:val="0"/>
        <w:keepNext w:val="0"/>
        <w:spacing w:before="0" w:after="0" w:line="500" w:lineRule="exact"/>
        <w:rPr>
          <w:rFonts w:hint="eastAsia" w:ascii="宋体" w:hAnsi="宋体" w:eastAsia="宋体"/>
          <w:bCs w:val="0"/>
          <w:color w:val="000000"/>
        </w:rPr>
      </w:pPr>
      <w:r/>
      <w:bookmarkStart w:id="147" w:name="_Toc513029231"/>
      <w:r/>
      <w:bookmarkStart w:id="148" w:name="_Toc16938547"/>
      <w:r/>
      <w:bookmarkStart w:id="149" w:name="_Toc20823303"/>
      <w:r>
        <w:rPr>
          <w:rFonts w:hint="eastAsia" w:ascii="宋体" w:hAnsi="宋体" w:eastAsia="宋体"/>
          <w:bCs w:val="0"/>
          <w:color w:val="000000"/>
        </w:rPr>
        <w:t xml:space="preserve">22.评标委员会</w:t>
      </w:r>
      <w:r/>
    </w:p>
    <w:p>
      <w:pPr>
        <w:ind w:firstLine="480"/>
        <w:spacing w:line="500" w:lineRule="exact"/>
        <w:rPr>
          <w:rFonts w:hint="eastAsia" w:ascii="宋体" w:hAnsi="宋体"/>
          <w:b/>
          <w:color w:val="000000"/>
          <w:sz w:val="24"/>
          <w:szCs w:val="24"/>
        </w:rPr>
      </w:pPr>
      <w:r>
        <w:rPr>
          <w:rFonts w:hint="eastAsia" w:ascii="宋体" w:hAnsi="宋体"/>
          <w:color w:val="000000"/>
          <w:sz w:val="24"/>
          <w:szCs w:val="24"/>
        </w:rPr>
        <w:t xml:space="preserve">22.1开标后，交易中心将立即组织评标委员会（以下简称评委会）进行评标。</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22.3评委会独立工作，负责评审所有投标文件并确定中标候选人。</w:t>
      </w:r>
      <w:r/>
    </w:p>
    <w:p>
      <w:pPr>
        <w:pStyle w:val="895"/>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23.评标过程的保密与公正</w:t>
      </w:r>
      <w:bookmarkEnd w:id="147"/>
      <w:r/>
      <w:bookmarkEnd w:id="148"/>
      <w:r/>
      <w:bookmarkEnd w:id="149"/>
      <w:r/>
      <w:r/>
    </w:p>
    <w:p>
      <w:pPr>
        <w:ind w:firstLine="480"/>
        <w:spacing w:line="500" w:lineRule="exact"/>
        <w:rPr>
          <w:rFonts w:hint="eastAsia" w:ascii="宋体" w:hAnsi="宋体"/>
          <w:bCs/>
          <w:color w:val="000000"/>
          <w:sz w:val="24"/>
        </w:rPr>
      </w:pPr>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凡是与审查、澄清、评价和比较投标的有关资料以及投标建议等，采购人、评委、交易中心均不得向投标人或与评标无关的其他人员透露。</w:t>
      </w:r>
      <w:r/>
    </w:p>
    <w:p>
      <w:pPr>
        <w:ind w:firstLine="480"/>
        <w:spacing w:line="500" w:lineRule="exact"/>
        <w:rPr>
          <w:rFonts w:hint="eastAsia"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p>
    <w:p>
      <w:pPr>
        <w:pStyle w:val="895"/>
        <w:ind w:firstLine="422"/>
        <w:keepLines w:val="0"/>
        <w:keepNext w:val="0"/>
        <w:spacing w:before="0" w:after="0" w:line="500" w:lineRule="exact"/>
        <w:rPr>
          <w:rFonts w:hint="eastAsia" w:ascii="宋体" w:hAnsi="宋体" w:eastAsia="宋体"/>
          <w:bCs w:val="0"/>
          <w:color w:val="000000"/>
        </w:rPr>
      </w:pPr>
      <w:r/>
      <w:bookmarkStart w:id="150" w:name="_Toc513029232"/>
      <w:r/>
      <w:bookmarkStart w:id="151" w:name="_Toc20823304"/>
      <w:r/>
      <w:bookmarkStart w:id="152" w:name="_Toc16938548"/>
      <w:r>
        <w:rPr>
          <w:rFonts w:hint="eastAsia" w:ascii="宋体" w:hAnsi="宋体" w:eastAsia="宋体"/>
          <w:bCs w:val="0"/>
          <w:color w:val="000000"/>
        </w:rPr>
        <w:t xml:space="preserve">24.投标文件的澄清</w:t>
      </w:r>
      <w:bookmarkEnd w:id="150"/>
      <w:r/>
      <w:bookmarkEnd w:id="151"/>
      <w:r/>
      <w:bookmarkEnd w:id="152"/>
      <w:r/>
      <w:r/>
    </w:p>
    <w:p>
      <w:pPr>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24.3接到评委会澄清、说明和补正要求的投标人如未按规定及时作出澄清、说明和补正，其风险由投标人自行承担。</w:t>
      </w:r>
      <w:r/>
    </w:p>
    <w:p>
      <w:pPr>
        <w:pStyle w:val="895"/>
        <w:ind w:firstLine="422"/>
        <w:keepLines w:val="0"/>
        <w:keepNext w:val="0"/>
        <w:spacing w:before="0" w:after="0" w:line="500" w:lineRule="exact"/>
        <w:rPr>
          <w:rFonts w:hint="eastAsia" w:ascii="宋体" w:hAnsi="宋体" w:eastAsia="宋体"/>
          <w:bCs w:val="0"/>
          <w:color w:val="000000"/>
        </w:rPr>
      </w:pPr>
      <w:r/>
      <w:bookmarkStart w:id="153" w:name="_Toc16938549"/>
      <w:r/>
      <w:bookmarkStart w:id="154" w:name="_Toc20823305"/>
      <w:r/>
      <w:bookmarkStart w:id="155" w:name="_Toc513029233"/>
      <w:r>
        <w:rPr>
          <w:rFonts w:hint="eastAsia" w:ascii="宋体" w:hAnsi="宋体" w:eastAsia="宋体"/>
          <w:bCs w:val="0"/>
          <w:color w:val="000000"/>
        </w:rPr>
        <w:t xml:space="preserve">25.对投标文件的初审</w:t>
      </w:r>
      <w:bookmarkEnd w:id="153"/>
      <w:r/>
      <w:bookmarkEnd w:id="154"/>
      <w:r/>
      <w:bookmarkEnd w:id="155"/>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bookmarkStart w:id="156" w:name="_Toc16938550"/>
      <w:r/>
      <w:bookmarkStart w:id="157" w:name="_Toc20823306"/>
      <w:r/>
      <w:bookmarkStart w:id="158" w:name="_Toc513029234"/>
      <w:r>
        <w:rPr>
          <w:rFonts w:hint="eastAsia" w:ascii="宋体" w:hAnsi="宋体"/>
          <w:color w:val="000000" w:themeColor="text1"/>
          <w:sz w:val="24"/>
          <w:highlight w:val="none"/>
          <w14:textFill>
            <w14:solidFill>
              <w14:schemeClr w14:val="tx1"/>
            </w14:solidFill>
          </w14:textFill>
        </w:rPr>
        <w:t xml:space="preserve">25.1</w:t>
      </w:r>
      <w:r>
        <w:rPr>
          <w:rFonts w:hint="eastAsia" w:ascii="宋体" w:hAnsi="宋体"/>
          <w:bCs/>
          <w:color w:val="000000" w:themeColor="text1"/>
          <w:sz w:val="24"/>
          <w:highlight w:val="non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none"/>
          <w14:textFill>
            <w14:solidFill>
              <w14:schemeClr w14:val="tx1"/>
            </w14:solidFill>
          </w14:textFill>
        </w:rPr>
        <w:t xml:space="preserve">通过“信用中国”网站（</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HYPERLINK "http://www.creditchina.gov.cn"</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non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non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none"/>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中告知未通过资格审查或符合性审查的原因，</w:t>
      </w:r>
      <w:r>
        <w:rPr>
          <w:rFonts w:ascii="宋体" w:hAnsi="宋体"/>
          <w:bCs/>
          <w:color w:val="000000" w:themeColor="text1"/>
          <w:sz w:val="24"/>
          <w:highlight w:val="non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none"/>
          <w14:textFill>
            <w14:solidFill>
              <w14:schemeClr w14:val="tx1"/>
            </w14:solidFill>
          </w14:textFill>
        </w:rPr>
        <w:t xml:space="preserve">符合性</w:t>
      </w:r>
      <w:r>
        <w:rPr>
          <w:rFonts w:ascii="宋体" w:hAnsi="宋体"/>
          <w:bCs/>
          <w:color w:val="000000" w:themeColor="text1"/>
          <w:sz w:val="24"/>
          <w:highlight w:val="none"/>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告知</w:t>
      </w:r>
      <w:r>
        <w:rPr>
          <w:rFonts w:ascii="宋体" w:hAnsi="宋体"/>
          <w:bCs/>
          <w:color w:val="000000" w:themeColor="text1"/>
          <w:sz w:val="24"/>
          <w:highlight w:val="none"/>
          <w14:textFill>
            <w14:solidFill>
              <w14:schemeClr w14:val="tx1"/>
            </w14:solidFill>
          </w14:textFill>
        </w:rPr>
        <w:t xml:space="preserve">投标人，</w:t>
      </w:r>
      <w:r>
        <w:rPr>
          <w:rFonts w:hint="eastAsia" w:ascii="宋体" w:hAnsi="宋体"/>
          <w:bCs/>
          <w:color w:val="000000" w:themeColor="text1"/>
          <w:sz w:val="24"/>
          <w:highlight w:val="none"/>
          <w14:textFill>
            <w14:solidFill>
              <w14:schemeClr w14:val="tx1"/>
            </w14:solidFill>
          </w14:textFill>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25.6投标人在开、评标全过程中应保持通信畅通，及时登录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查阅</w:t>
      </w:r>
      <w:r>
        <w:rPr>
          <w:rFonts w:ascii="宋体" w:hAnsi="宋体"/>
          <w:color w:val="000000" w:themeColor="text1"/>
          <w:sz w:val="24"/>
          <w:highlight w:val="none"/>
          <w14:textFill>
            <w14:solidFill>
              <w14:schemeClr w14:val="tx1"/>
            </w14:solidFill>
          </w14:textFill>
        </w:rPr>
        <w:t xml:space="preserve">、答复相关</w:t>
      </w:r>
      <w:r>
        <w:rPr>
          <w:rFonts w:hint="eastAsia" w:ascii="宋体" w:hAnsi="宋体"/>
          <w:color w:val="000000" w:themeColor="text1"/>
          <w:sz w:val="24"/>
          <w:highlight w:val="none"/>
          <w14:textFill>
            <w14:solidFill>
              <w14:schemeClr w14:val="tx1"/>
            </w14:solidFill>
          </w14:textFill>
        </w:rPr>
        <w:t xml:space="preserve">信息</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并安排专人随时接受与代理机构及评标委员会的相关询问。</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25.7异常低价投标（响应）审查</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（3）投标（响应）报价低于采购项目最高限价45%的，即投标（响应）报价＜采购项目最高限价×45%；</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相关法律法规对供应商报价有规定的，从其规定。</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sz w:val="24"/>
        </w:rPr>
      </w:pPr>
      <w:r>
        <w:rPr>
          <w:rFonts w:hint="eastAsia" w:ascii="宋体" w:hAnsi="宋体"/>
          <w:color w:val="000000" w:themeColor="text1"/>
          <w:sz w:val="24"/>
          <w:highlight w:val="none"/>
          <w14:textFill>
            <w14:solidFill>
              <w14:schemeClr w14:val="tx1"/>
            </w14:solidFill>
          </w14:textFill>
        </w:rPr>
        <w:t xml:space="preserve">财政部门在投诉处理、监督检查中发现评审委员会未按规定对异常低价开展审查的，依法予以纠正并追究评审专家的法律责任。</w:t>
      </w:r>
      <w:r/>
    </w:p>
    <w:p>
      <w:pPr>
        <w:pStyle w:val="895"/>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26</w:t>
      </w:r>
      <w:bookmarkEnd w:id="156"/>
      <w:r/>
      <w:bookmarkEnd w:id="157"/>
      <w:r/>
      <w:bookmarkEnd w:id="158"/>
      <w:r>
        <w:rPr>
          <w:rFonts w:hint="eastAsia" w:ascii="宋体" w:hAnsi="宋体" w:eastAsia="宋体"/>
          <w:bCs w:val="0"/>
          <w:color w:val="000000"/>
        </w:rPr>
        <w:t xml:space="preserve">.无效投标条款和废标条款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bookmarkStart w:id="159" w:name="_Toc513029235"/>
      <w:r/>
      <w:bookmarkStart w:id="160" w:name="_Toc16938551"/>
      <w:r/>
      <w:bookmarkStart w:id="161" w:name="_Toc20823307"/>
      <w:r>
        <w:rPr>
          <w:rFonts w:hint="eastAsia" w:ascii="宋体" w:hAnsi="宋体"/>
          <w:bCs/>
          <w:color w:val="000000" w:themeColor="text1"/>
          <w:sz w:val="24"/>
          <w:highlight w:val="none"/>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26.1.3</w:t>
      </w:r>
      <w:r>
        <w:rPr>
          <w:rFonts w:hint="eastAsia" w:ascii="宋体" w:hAnsi="宋体"/>
          <w:bCs/>
          <w:color w:val="000000" w:themeColor="text1"/>
          <w:sz w:val="24"/>
          <w:highlight w:val="non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26.1.4</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26.1.7</w:t>
      </w:r>
      <w:r>
        <w:rPr>
          <w:rFonts w:hint="eastAsia" w:ascii="宋体" w:hAnsi="宋体"/>
          <w:bCs/>
          <w:color w:val="000000" w:themeColor="text1"/>
          <w:sz w:val="24"/>
          <w:highlight w:val="none"/>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26.1.8投标人被“信用中国”网站（</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 HYPERLINK "http://www.creditchina.gov.cn" </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14:textFill>
            <w14:solidFill>
              <w14:schemeClr w14:val="tx1"/>
            </w14:solidFill>
          </w14:textFill>
        </w:rPr>
        <w:t xml:space="preserve">或查询“信用中国”网站、</w:t>
      </w:r>
      <w:r>
        <w:rPr>
          <w:rFonts w:hint="eastAsia" w:ascii="宋体" w:hAnsi="宋体"/>
          <w:color w:val="000000" w:themeColor="text1"/>
          <w:sz w:val="24"/>
          <w:szCs w:val="24"/>
          <w:highlight w:val="none"/>
          <w14:textFill>
            <w14:solidFill>
              <w14:schemeClr w14:val="tx1"/>
            </w14:solidFill>
          </w14:textFill>
        </w:rPr>
        <w:t xml:space="preserve">中国政府采购网</w:t>
      </w:r>
      <w:r>
        <w:rPr>
          <w:rFonts w:hint="eastAsia" w:ascii="宋体" w:hAnsi="宋体"/>
          <w:bCs/>
          <w:color w:val="000000" w:themeColor="text1"/>
          <w:sz w:val="24"/>
          <w:highlight w:val="non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26.1.10</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26.1.15</w:t>
      </w:r>
      <w:r>
        <w:rPr>
          <w:rFonts w:hint="eastAsia" w:ascii="宋体" w:hAnsi="宋体"/>
          <w:bCs/>
          <w:color w:val="000000" w:themeColor="text1"/>
          <w:sz w:val="24"/>
          <w:szCs w:val="24"/>
          <w:highlight w:val="none"/>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26.1.16</w:t>
      </w:r>
      <w:r>
        <w:rPr>
          <w:rFonts w:hint="eastAsia" w:ascii="宋体" w:hAnsi="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26.1.20</w:t>
      </w: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26.1.21</w:t>
      </w: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26.1.22评标委员会</w:t>
      </w:r>
      <w:r>
        <w:rPr>
          <w:rFonts w:hint="eastAsia" w:ascii="宋体" w:hAnsi="宋体"/>
          <w:color w:val="000000" w:themeColor="text1"/>
          <w:sz w:val="24"/>
          <w:highlight w:val="none"/>
          <w14:textFill>
            <w14:solidFill>
              <w14:schemeClr w14:val="tx1"/>
            </w14:solidFill>
          </w14:textFill>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26.1.25其他法律法规及本招标文件规定的属于无效投标的情形。</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26.2.3因重大变故，采购任务取消的。</w:t>
      </w:r>
      <w:r/>
    </w:p>
    <w:p>
      <w:pPr>
        <w:ind w:left="479"/>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26.2.5因</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highlight w:val="none"/>
          <w14:textFill>
            <w14:solidFill>
              <w14:schemeClr w14:val="tx1"/>
            </w14:solidFill>
          </w14:textFill>
        </w:rPr>
        <w:t xml:space="preserve">故障原因造成开标不成功</w:t>
      </w:r>
      <w:r>
        <w:rPr>
          <w:rFonts w:hint="eastAsia" w:ascii="宋体" w:hAnsi="宋体"/>
          <w:bCs/>
          <w:color w:val="000000" w:themeColor="text1"/>
          <w:sz w:val="24"/>
          <w:highlight w:val="non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sz w:val="24"/>
        </w:rPr>
      </w:pPr>
      <w:r>
        <w:rPr>
          <w:rFonts w:hint="eastAsia" w:ascii="宋体" w:hAnsi="宋体"/>
          <w:bCs/>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894"/>
        <w:ind w:firstLine="452"/>
        <w:keepLines w:val="0"/>
        <w:keepNext w:val="0"/>
        <w:spacing w:before="0" w:after="0" w:line="500" w:lineRule="exact"/>
        <w:rPr>
          <w:rFonts w:hint="eastAsia"/>
          <w:color w:val="000000"/>
          <w:sz w:val="30"/>
          <w:szCs w:val="30"/>
        </w:rPr>
      </w:pPr>
      <w:r/>
      <w:bookmarkStart w:id="162" w:name="_Toc120614219"/>
      <w:r>
        <w:rPr>
          <w:rFonts w:hint="eastAsia"/>
          <w:color w:val="000000"/>
          <w:sz w:val="30"/>
          <w:szCs w:val="30"/>
        </w:rPr>
        <w:t xml:space="preserve">六、</w:t>
      </w:r>
      <w:bookmarkEnd w:id="159"/>
      <w:r/>
      <w:bookmarkEnd w:id="160"/>
      <w:r/>
      <w:bookmarkEnd w:id="161"/>
      <w:r>
        <w:rPr>
          <w:rFonts w:hint="eastAsia"/>
          <w:color w:val="000000"/>
          <w:sz w:val="30"/>
          <w:szCs w:val="30"/>
        </w:rPr>
        <w:t xml:space="preserve">定标</w:t>
      </w:r>
      <w:bookmarkEnd w:id="162"/>
      <w:r/>
      <w:r/>
    </w:p>
    <w:p>
      <w:pPr>
        <w:pStyle w:val="895"/>
        <w:ind w:firstLine="422"/>
        <w:keepLines w:val="0"/>
        <w:keepNext w:val="0"/>
        <w:spacing w:before="0" w:after="0" w:line="500" w:lineRule="exact"/>
        <w:rPr>
          <w:rFonts w:hint="eastAsia" w:ascii="宋体" w:hAnsi="宋体" w:eastAsia="宋体"/>
          <w:bCs w:val="0"/>
          <w:color w:val="000000"/>
        </w:rPr>
      </w:pPr>
      <w:r/>
      <w:bookmarkStart w:id="163" w:name="_Toc513029238"/>
      <w:r/>
      <w:bookmarkStart w:id="164" w:name="_Toc16938554"/>
      <w:r/>
      <w:bookmarkStart w:id="165" w:name="_Toc20823310"/>
      <w:r>
        <w:rPr>
          <w:rFonts w:hint="eastAsia" w:ascii="宋体" w:hAnsi="宋体" w:eastAsia="宋体"/>
          <w:bCs w:val="0"/>
          <w:color w:val="000000"/>
        </w:rPr>
        <w:t xml:space="preserve">27</w:t>
      </w:r>
      <w:bookmarkEnd w:id="163"/>
      <w:r>
        <w:rPr>
          <w:rFonts w:hint="eastAsia" w:ascii="宋体" w:hAnsi="宋体" w:eastAsia="宋体"/>
          <w:bCs w:val="0"/>
          <w:color w:val="000000"/>
          <w:lang w:eastAsia="zh-CN"/>
        </w:rPr>
        <w:t xml:space="preserve">.</w:t>
      </w:r>
      <w:r>
        <w:rPr>
          <w:rFonts w:hint="eastAsia" w:ascii="宋体" w:hAnsi="宋体" w:eastAsia="宋体"/>
          <w:bCs w:val="0"/>
          <w:color w:val="000000"/>
        </w:rPr>
        <w:t xml:space="preserve">确定</w:t>
      </w:r>
      <w:bookmarkEnd w:id="164"/>
      <w:r/>
      <w:bookmarkEnd w:id="165"/>
      <w:r>
        <w:rPr>
          <w:rFonts w:hint="eastAsia" w:ascii="宋体" w:hAnsi="宋体" w:eastAsia="宋体"/>
          <w:bCs w:val="0"/>
          <w:color w:val="000000"/>
        </w:rPr>
        <w:t xml:space="preserve">中标单位</w:t>
      </w:r>
      <w:r/>
    </w:p>
    <w:p>
      <w:pPr>
        <w:ind w:firstLine="480"/>
        <w:spacing w:line="500" w:lineRule="exact"/>
        <w:rPr>
          <w:rFonts w:hint="eastAsia"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sz w:val="24"/>
        </w:rPr>
      </w:pPr>
      <w:r>
        <w:rPr>
          <w:rFonts w:hint="eastAsia" w:ascii="宋体" w:hAnsi="宋体"/>
          <w:bCs/>
          <w:color w:val="000000"/>
          <w:sz w:val="24"/>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交易中心将在“江苏政府采购网”发布中标公告，公告期限为1个工作日。</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27.4中标无效的确认</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500" w:lineRule="exact"/>
        <w:rPr>
          <w:rFonts w:hint="eastAsia" w:ascii="宋体" w:hAnsi="宋体"/>
          <w:color w:val="000000"/>
          <w:sz w:val="24"/>
          <w:szCs w:val="24"/>
        </w:rPr>
      </w:pPr>
      <w:r/>
      <w:bookmarkStart w:id="166"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pStyle w:val="895"/>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28.质疑处理</w:t>
      </w:r>
      <w:bookmarkEnd w:id="166"/>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w:t>
      </w:r>
      <w:r>
        <w:rPr>
          <w:rFonts w:hint="eastAsia" w:ascii="宋体" w:hAnsi="宋体"/>
          <w:sz w:val="24"/>
          <w:szCs w:val="24"/>
          <w:lang w:val="en-US" w:eastAsia="zh-CN"/>
        </w:rPr>
        <w:t xml:space="preserve"> </w:t>
      </w:r>
      <w:r>
        <w:rPr>
          <w:rFonts w:hint="eastAsia" w:ascii="宋体" w:hAnsi="宋体"/>
          <w:sz w:val="24"/>
          <w:szCs w:val="24"/>
        </w:rPr>
        <w:t xml:space="preserve">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w:t>
      </w:r>
      <w:r>
        <w:rPr>
          <w:rFonts w:hint="eastAsia" w:ascii="宋体" w:hAnsi="宋体"/>
          <w:sz w:val="24"/>
          <w:szCs w:val="24"/>
          <w:lang w:val="en-US" w:eastAsia="zh-CN"/>
        </w:rPr>
        <w:t xml:space="preserve"> </w:t>
      </w:r>
      <w:r>
        <w:rPr>
          <w:rFonts w:hint="eastAsia" w:ascii="宋体" w:hAnsi="宋体"/>
          <w:sz w:val="24"/>
          <w:szCs w:val="24"/>
        </w:rPr>
        <w:t xml:space="preserve">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895"/>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29.中标通知书</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94"/>
        <w:ind w:firstLine="452"/>
        <w:keepLines w:val="0"/>
        <w:keepNext w:val="0"/>
        <w:spacing w:before="0" w:after="0" w:line="500" w:lineRule="exact"/>
        <w:rPr>
          <w:rFonts w:hint="eastAsia"/>
          <w:color w:val="000000"/>
          <w:sz w:val="30"/>
          <w:szCs w:val="30"/>
        </w:rPr>
      </w:pPr>
      <w:r/>
      <w:bookmarkStart w:id="167" w:name="_Toc120614220"/>
      <w:r/>
      <w:bookmarkStart w:id="168" w:name="_Toc16938552"/>
      <w:r/>
      <w:bookmarkStart w:id="169" w:name="_Toc513029236"/>
      <w:r/>
      <w:bookmarkStart w:id="170" w:name="_Toc20823308"/>
      <w:r>
        <w:rPr>
          <w:rFonts w:hint="eastAsia"/>
          <w:color w:val="000000"/>
          <w:sz w:val="30"/>
          <w:szCs w:val="30"/>
        </w:rPr>
        <w:t xml:space="preserve">七、授予合同</w:t>
      </w:r>
      <w:bookmarkEnd w:id="167"/>
      <w:r/>
      <w:bookmarkEnd w:id="168"/>
      <w:r/>
      <w:bookmarkEnd w:id="169"/>
      <w:r/>
      <w:bookmarkEnd w:id="170"/>
      <w:r/>
      <w:r/>
    </w:p>
    <w:p>
      <w:pPr>
        <w:pStyle w:val="895"/>
        <w:ind w:firstLine="422"/>
        <w:keepLines w:val="0"/>
        <w:keepNext w:val="0"/>
        <w:spacing w:before="0" w:after="0" w:line="500" w:lineRule="exact"/>
        <w:rPr>
          <w:rFonts w:hint="eastAsia" w:ascii="宋体" w:hAnsi="宋体" w:eastAsia="宋体"/>
          <w:bCs w:val="0"/>
          <w:color w:val="000000"/>
        </w:rPr>
      </w:pPr>
      <w:r/>
      <w:bookmarkStart w:id="171" w:name="_Toc20823309"/>
      <w:r/>
      <w:bookmarkStart w:id="172" w:name="_Toc513029237"/>
      <w:r/>
      <w:bookmarkStart w:id="173" w:name="_Toc16938553"/>
      <w:r>
        <w:rPr>
          <w:rFonts w:hint="eastAsia" w:ascii="宋体" w:hAnsi="宋体" w:eastAsia="宋体"/>
          <w:bCs w:val="0"/>
          <w:color w:val="000000"/>
        </w:rPr>
        <w:t xml:space="preserve">30.签订合同</w:t>
      </w:r>
      <w:r/>
    </w:p>
    <w:p>
      <w:pPr>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95"/>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31.服务（包含与服务相关的货物）的追加</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71"/>
      <w:r/>
      <w:bookmarkEnd w:id="172"/>
      <w:r/>
      <w:bookmarkEnd w:id="173"/>
      <w:r/>
      <w:r/>
    </w:p>
    <w:p>
      <w:pPr>
        <w:pStyle w:val="893"/>
        <w:jc w:val="center"/>
        <w:spacing w:line="500" w:lineRule="exact"/>
        <w:rPr>
          <w:rFonts w:hint="eastAsia" w:ascii="黑体" w:eastAsia="黑体"/>
          <w:bCs/>
          <w:color w:val="000000"/>
          <w:sz w:val="36"/>
          <w:szCs w:val="36"/>
        </w:rPr>
      </w:pPr>
      <w:r/>
      <w:bookmarkStart w:id="174" w:name="_Toc20823314"/>
      <w:r/>
      <w:bookmarkStart w:id="175" w:name="_Toc479757207"/>
      <w:r/>
      <w:bookmarkStart w:id="176" w:name="_Toc120614221"/>
      <w:r/>
      <w:bookmarkStart w:id="177" w:name="_Toc513029242"/>
      <w:r/>
      <w:bookmarkStart w:id="178" w:name="_Toc16938558"/>
      <w:r>
        <w:rPr>
          <w:rFonts w:ascii="宋体" w:hAnsi="宋体"/>
          <w:bCs/>
          <w:color w:val="000000"/>
          <w:sz w:val="24"/>
          <w:shd w:val="clear" w:color="ffffff" w:fill="d9d9d9"/>
        </w:rPr>
        <w:br w:type="page" w:clear="all"/>
      </w:r>
      <w:r>
        <w:rPr>
          <w:rFonts w:hint="eastAsia" w:ascii="黑体" w:eastAsia="黑体"/>
          <w:bCs/>
          <w:color w:val="000000"/>
          <w:sz w:val="36"/>
          <w:szCs w:val="36"/>
        </w:rPr>
        <w:t xml:space="preserve">第三章  合同</w:t>
      </w:r>
      <w:bookmarkEnd w:id="174"/>
      <w:r/>
      <w:bookmarkEnd w:id="175"/>
      <w:r/>
      <w:bookmarkEnd w:id="176"/>
      <w:r/>
      <w:bookmarkEnd w:id="177"/>
      <w:r/>
      <w:bookmarkEnd w:id="178"/>
      <w:r>
        <w:rPr>
          <w:rFonts w:hint="eastAsia" w:ascii="黑体" w:eastAsia="黑体"/>
          <w:bCs/>
          <w:color w:val="000000"/>
          <w:sz w:val="36"/>
          <w:szCs w:val="36"/>
        </w:rPr>
        <w:t xml:space="preserve">文本</w:t>
      </w:r>
      <w:r/>
    </w:p>
    <w:p>
      <w:pPr>
        <w:ind w:firstLine="480"/>
        <w:spacing w:line="400" w:lineRule="exact"/>
        <w:rPr>
          <w:rFonts w:hint="eastAsia" w:ascii="宋体" w:hAnsi="宋体"/>
          <w:bCs/>
          <w:color w:val="000000" w:themeColor="text1"/>
          <w:sz w:val="24"/>
          <w:highlight w:val="none"/>
          <w14:textFill>
            <w14:solidFill>
              <w14:schemeClr w14:val="tx1"/>
            </w14:solidFill>
          </w14:textFill>
        </w:rPr>
      </w:pPr>
      <w:r/>
      <w:bookmarkStart w:id="179" w:name="_Toc20823315"/>
      <w:r/>
      <w:bookmarkStart w:id="180" w:name="_Toc513029243"/>
      <w:r/>
      <w:bookmarkStart w:id="181" w:name="_Toc16938559"/>
      <w:r>
        <w:rPr>
          <w:rFonts w:hint="eastAsia" w:ascii="宋体" w:hAnsi="宋体"/>
          <w:bCs/>
          <w:color w:val="000000" w:themeColor="text1"/>
          <w:sz w:val="24"/>
          <w:highlight w:val="none"/>
          <w14:textFill>
            <w14:solidFill>
              <w14:schemeClr w14:val="tx1"/>
            </w14:solidFill>
          </w14:textFill>
        </w:rPr>
        <w:t xml:space="preserve">以下为中标后签订本项目合同的通用条款，中标人不得提出实质性的修改。</w:t>
      </w:r>
      <w:r/>
    </w:p>
    <w:p>
      <w:pPr>
        <w:ind w:firstLine="602"/>
        <w:jc w:val="center"/>
        <w:spacing w:line="400" w:lineRule="exact"/>
        <w:rPr>
          <w:rFonts w:ascii="宋体" w:hAnsi="宋体"/>
          <w:b/>
          <w:bCs/>
          <w:color w:val="000000" w:themeColor="text1"/>
          <w:sz w:val="30"/>
          <w:szCs w:val="20"/>
          <w:highlight w:val="none"/>
          <w14:textFill>
            <w14:solidFill>
              <w14:schemeClr w14:val="tx1"/>
            </w14:solidFill>
          </w14:textFill>
        </w:rPr>
      </w:pPr>
      <w:r>
        <w:rPr>
          <w:rFonts w:hint="eastAsia" w:ascii="宋体" w:hAnsi="宋体"/>
          <w:b/>
          <w:color w:val="000000" w:themeColor="text1"/>
          <w:sz w:val="30"/>
          <w:highlight w:val="none"/>
          <w14:textFill>
            <w14:solidFill>
              <w14:schemeClr w14:val="tx1"/>
            </w14:solidFill>
          </w14:textFill>
        </w:rPr>
        <w:t xml:space="preserve">江苏省政府采购合同（货物）（合同编号）</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项目名称：                                       项目编号：</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甲方：（买方、需方、采购人）_________</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乙方：（卖方、供方、供应商）_________</w:t>
      </w:r>
      <w:r/>
    </w:p>
    <w:p>
      <w:pPr>
        <w:ind w:firstLine="480"/>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甲、乙双方根据</w:t>
      </w:r>
      <w:r>
        <w:rPr>
          <w:rFonts w:hint="eastAsia" w:ascii="宋体" w:hAnsi="宋体" w:cs="Courier New"/>
          <w:color w:val="000000" w:themeColor="text1"/>
          <w:sz w:val="24"/>
          <w:szCs w:val="24"/>
          <w:highlight w:val="none"/>
          <w:lang w:eastAsia="zh-CN"/>
          <w14:textFill>
            <w14:solidFill>
              <w14:schemeClr w14:val="tx1"/>
            </w14:solidFill>
          </w14:textFill>
        </w:rPr>
        <w:t xml:space="preserve">无锡市滨湖区公共资源交易中心</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项目公开招标的结果，签署本合同。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一、</w:t>
      </w:r>
      <w:r>
        <w:rPr>
          <w:rFonts w:hint="eastAsia" w:ascii="宋体" w:hAnsi="宋体" w:cs="Courier New"/>
          <w:b/>
          <w:color w:val="000000" w:themeColor="text1"/>
          <w:sz w:val="24"/>
          <w:szCs w:val="24"/>
          <w:highlight w:val="none"/>
          <w14:textFill>
            <w14:solidFill>
              <w14:schemeClr w14:val="tx1"/>
            </w14:solidFill>
          </w14:textFill>
        </w:rPr>
        <w:t xml:space="preserve">合同</w:t>
      </w:r>
      <w:r>
        <w:rPr>
          <w:rFonts w:ascii="宋体" w:hAnsi="宋体" w:cs="Courier New"/>
          <w:b/>
          <w:color w:val="000000" w:themeColor="text1"/>
          <w:sz w:val="24"/>
          <w:szCs w:val="24"/>
          <w:highlight w:val="none"/>
          <w14:textFill>
            <w14:solidFill>
              <w14:schemeClr w14:val="tx1"/>
            </w14:solidFill>
          </w14:textFill>
        </w:rPr>
        <w:t xml:space="preserve">内容</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1.1 </w:t>
      </w:r>
      <w:r>
        <w:rPr>
          <w:rFonts w:hint="eastAsia" w:ascii="宋体" w:hAnsi="宋体" w:cs="Courier New"/>
          <w:color w:val="000000" w:themeColor="text1"/>
          <w:sz w:val="24"/>
          <w:szCs w:val="24"/>
          <w:highlight w:val="none"/>
          <w14:textFill>
            <w14:solidFill>
              <w14:schemeClr w14:val="tx1"/>
            </w14:solidFill>
          </w14:textFill>
        </w:rPr>
        <w:t xml:space="preserve">标的</w:t>
      </w:r>
      <w:r>
        <w:rPr>
          <w:rFonts w:ascii="宋体" w:hAnsi="宋体" w:cs="Courier New"/>
          <w:color w:val="000000" w:themeColor="text1"/>
          <w:sz w:val="24"/>
          <w:szCs w:val="24"/>
          <w:highlight w:val="none"/>
          <w14:textFill>
            <w14:solidFill>
              <w14:schemeClr w14:val="tx1"/>
            </w14:solidFill>
          </w14:textFill>
        </w:rPr>
        <w:t xml:space="preserve">名称：</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1.2</w:t>
      </w:r>
      <w:r>
        <w:rPr>
          <w:rFonts w:hint="eastAsia" w:ascii="宋体" w:hAnsi="宋体" w:cs="Courier New"/>
          <w:color w:val="000000" w:themeColor="text1"/>
          <w:sz w:val="24"/>
          <w:szCs w:val="24"/>
          <w:highlight w:val="none"/>
          <w14:textFill>
            <w14:solidFill>
              <w14:schemeClr w14:val="tx1"/>
            </w14:solidFill>
          </w14:textFill>
        </w:rPr>
        <w:t xml:space="preserve"> 标的质量：</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 标的数量（规模）：</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1.4 履行时间（期限）：</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1.5 履行地点：</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 履行方式：</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1.7 包装方式：</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二、合同金额</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2.1</w:t>
      </w:r>
      <w:r>
        <w:rPr>
          <w:rFonts w:hAnsi="宋体"/>
          <w:color w:val="000000" w:themeColor="text1"/>
          <w:sz w:val="24"/>
          <w:szCs w:val="24"/>
          <w:highlight w:val="none"/>
          <w14:textFill>
            <w14:solidFill>
              <w14:schemeClr w14:val="tx1"/>
            </w14:solidFill>
          </w14:textFill>
        </w:rPr>
        <w:t xml:space="preserve">本合同金额为（大写）：_____________</w:t>
      </w:r>
      <w:r>
        <w:rPr>
          <w:rFonts w:hint="eastAsia" w:hAnsi="宋体"/>
          <w:color w:val="000000" w:themeColor="text1"/>
          <w:sz w:val="24"/>
          <w:szCs w:val="24"/>
          <w:highlight w:val="none"/>
          <w14:textFill>
            <w14:solidFill>
              <w14:schemeClr w14:val="tx1"/>
            </w14:solidFill>
          </w14:textFill>
        </w:rPr>
        <w:t xml:space="preserve">圆</w:t>
      </w:r>
      <w:r>
        <w:rPr>
          <w:rFonts w:hAnsi="宋体"/>
          <w:color w:val="000000" w:themeColor="text1"/>
          <w:sz w:val="24"/>
          <w:szCs w:val="24"/>
          <w:highlight w:val="none"/>
          <w14:textFill>
            <w14:solidFill>
              <w14:schemeClr w14:val="tx1"/>
            </w14:solidFill>
          </w14:textFill>
        </w:rPr>
        <w:t xml:space="preserve">（______元）人民币</w:t>
      </w:r>
      <w:r>
        <w:rPr>
          <w:rFonts w:hint="eastAsia" w:hAnsi="宋体"/>
          <w:color w:val="000000" w:themeColor="text1"/>
          <w:sz w:val="24"/>
          <w:szCs w:val="24"/>
          <w:highlight w:val="none"/>
          <w14:textFill>
            <w14:solidFill>
              <w14:schemeClr w14:val="tx1"/>
            </w14:solidFill>
          </w14:textFill>
        </w:rPr>
        <w:t xml:space="preserve">或其他币种</w:t>
      </w:r>
      <w:r>
        <w:rPr>
          <w:rFonts w:hAnsi="宋体"/>
          <w:color w:val="000000" w:themeColor="text1"/>
          <w:sz w:val="24"/>
          <w:szCs w:val="24"/>
          <w:highlight w:val="none"/>
          <w14:textFill>
            <w14:solidFill>
              <w14:schemeClr w14:val="tx1"/>
            </w14:solidFill>
          </w14:textFill>
        </w:rPr>
        <w:t xml:space="preserve">。</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三、技术资料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3.1乙方应按招标文件规定的时间向甲方提供使用货物</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ascii="宋体" w:hAnsi="宋体" w:cs="Courier New"/>
          <w:color w:val="000000" w:themeColor="text1"/>
          <w:sz w:val="24"/>
          <w:szCs w:val="24"/>
          <w:highlight w:val="none"/>
          <w14:textFill>
            <w14:solidFill>
              <w14:schemeClr w14:val="tx1"/>
            </w14:solidFill>
          </w14:textFill>
        </w:rPr>
        <w:t xml:space="preserve">的有关技术资料。</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四、知识产权</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4.1乙</w:t>
      </w:r>
      <w:r>
        <w:rPr>
          <w:rFonts w:hint="eastAsia" w:ascii="宋体" w:hAnsi="宋体"/>
          <w:color w:val="000000" w:themeColor="text1"/>
          <w:sz w:val="24"/>
          <w:highlight w:val="none"/>
          <w14:textFill>
            <w14:solidFill>
              <w14:schemeClr w14:val="tx1"/>
            </w14:solidFill>
          </w14:textFill>
        </w:rPr>
        <w:t xml:space="preserve">方应保证甲方在使用、接受本合同货物</w:t>
      </w:r>
      <w:r>
        <w:rPr>
          <w:rFonts w:hint="eastAsia" w:hAnsi="宋体"/>
          <w:color w:val="000000" w:themeColor="text1"/>
          <w:sz w:val="24"/>
          <w:szCs w:val="24"/>
          <w:highlight w:val="none"/>
          <w14:textFill>
            <w14:solidFill>
              <w14:schemeClr w14:val="tx1"/>
            </w14:solidFill>
          </w14:textFill>
        </w:rPr>
        <w:t xml:space="preserve">（包含与货物相关的服务）</w:t>
      </w:r>
      <w:r>
        <w:rPr>
          <w:rFonts w:hint="eastAsia" w:ascii="宋体" w:hAnsi="宋体"/>
          <w:color w:val="000000" w:themeColor="text1"/>
          <w:sz w:val="24"/>
          <w:highlight w:val="none"/>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五、产权担保</w:t>
      </w:r>
      <w:r/>
    </w:p>
    <w:p>
      <w:pPr>
        <w:ind w:firstLine="480"/>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5.1 乙方保证所交付的货物</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ascii="宋体" w:hAnsi="宋体" w:cs="Courier New"/>
          <w:color w:val="000000" w:themeColor="text1"/>
          <w:sz w:val="24"/>
          <w:szCs w:val="24"/>
          <w:highlight w:val="none"/>
          <w14:textFill>
            <w14:solidFill>
              <w14:schemeClr w14:val="tx1"/>
            </w14:solidFill>
          </w14:textFill>
        </w:rPr>
        <w:t xml:space="preserve">的所有权完全属于乙方且无任何抵押、查封等产权瑕疵。</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六、履约保证金</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6.1乙方交纳人民币__元作为本合同的履约保证金。</w:t>
      </w:r>
      <w:r>
        <w:rPr>
          <w:rFonts w:hint="eastAsia" w:ascii="宋体" w:hAnsi="宋体" w:cs="Courier New"/>
          <w:color w:val="000000" w:themeColor="text1"/>
          <w:sz w:val="24"/>
          <w:szCs w:val="24"/>
          <w:highlight w:val="none"/>
          <w14:textFill>
            <w14:solidFill>
              <w14:schemeClr w14:val="tx1"/>
            </w14:solidFill>
          </w14:textFill>
        </w:rPr>
        <w:t xml:space="preserve">（不得超过合同金额的10%）</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6.2合同履行结束后，甲方应及时退还交纳的履约保证金。</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6.2.1履约保证金退还方式：</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6.2.2履约保证金退还时间：</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6.2.3履约保证金退还条件：</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6.2.4履约保证金不予退还的情形：</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七、合同转包或分包</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7.1乙方不得将合同标的转包给他人履行。</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7.3</w:t>
      </w:r>
      <w:r>
        <w:rPr>
          <w:rFonts w:hint="eastAsia" w:ascii="宋体" w:hAnsi="宋体"/>
          <w:color w:val="000000" w:themeColor="text1"/>
          <w:sz w:val="24"/>
          <w:szCs w:val="24"/>
          <w:highlight w:val="none"/>
          <w14:textFill>
            <w14:solidFill>
              <w14:schemeClr w14:val="tx1"/>
            </w14:solidFill>
          </w14:textFill>
        </w:rPr>
        <w:t xml:space="preserve">乙方如有转包或未经甲方同意的分包行为，甲方有权给予终止合同。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hint="eastAsia" w:ascii="宋体" w:hAnsi="宋体" w:cs="Courier New"/>
          <w:b/>
          <w:color w:val="000000" w:themeColor="text1"/>
          <w:sz w:val="24"/>
          <w:szCs w:val="24"/>
          <w:highlight w:val="none"/>
          <w14:textFill>
            <w14:solidFill>
              <w14:schemeClr w14:val="tx1"/>
            </w14:solidFill>
          </w14:textFill>
        </w:rPr>
        <w:t xml:space="preserve">八</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合同款项</w:t>
      </w:r>
      <w:r>
        <w:rPr>
          <w:rFonts w:ascii="宋体" w:hAnsi="宋体" w:cs="Courier New"/>
          <w:b/>
          <w:color w:val="000000" w:themeColor="text1"/>
          <w:sz w:val="24"/>
          <w:szCs w:val="24"/>
          <w:highlight w:val="none"/>
          <w14:textFill>
            <w14:solidFill>
              <w14:schemeClr w14:val="tx1"/>
            </w14:solidFill>
          </w14:textFill>
        </w:rPr>
        <w:t xml:space="preserve">支付</w:t>
      </w:r>
      <w:r/>
    </w:p>
    <w:p>
      <w:pPr>
        <w:ind w:firstLine="480"/>
        <w:spacing w:line="400" w:lineRule="exact"/>
        <w:rPr>
          <w:rFonts w:hint="eastAsia"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.1</w:t>
      </w:r>
      <w:r>
        <w:rPr>
          <w:rFonts w:hint="eastAsia" w:ascii="宋体" w:hAnsi="宋体" w:cs="Courier New"/>
          <w:bCs/>
          <w:color w:val="000000" w:themeColor="text1"/>
          <w:sz w:val="24"/>
          <w:szCs w:val="24"/>
          <w:highlight w:val="none"/>
          <w14:textFill>
            <w14:solidFill>
              <w14:schemeClr w14:val="tx1"/>
            </w14:solidFill>
          </w14:textFill>
        </w:rPr>
        <w:t xml:space="preserve">合同款项的支付方式及进度安排</w:t>
      </w:r>
      <w:r/>
    </w:p>
    <w:p>
      <w:pPr>
        <w:ind w:firstLine="480"/>
        <w:spacing w:line="400" w:lineRule="exact"/>
        <w:rPr>
          <w:rFonts w:hint="eastAsia"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8.1.1预付款支付时间：</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14:textFill>
            <w14:solidFill>
              <w14:schemeClr w14:val="tx1"/>
            </w14:solidFill>
          </w14:textFill>
        </w:rPr>
        <w:t xml:space="preserve">，预付款支付比例：</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14:textFill>
            <w14:solidFill>
              <w14:schemeClr w14:val="tx1"/>
            </w14:solidFill>
          </w14:textFill>
        </w:rPr>
        <w:t xml:space="preserve">。</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8.1.2尾款支付时间：</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14:textFill>
            <w14:solidFill>
              <w14:schemeClr w14:val="tx1"/>
            </w14:solidFill>
          </w14:textFill>
        </w:rPr>
        <w:t xml:space="preserve">。</w:t>
      </w:r>
      <w:r/>
    </w:p>
    <w:p>
      <w:pPr>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注：（1）根据《关于做好政府采购支持企业发展有关事项的通知》（苏采购</w:t>
      </w:r>
      <w:r>
        <w:rPr>
          <w:rFonts w:hint="eastAsia" w:ascii="宋体" w:hAnsi="宋体" w:cs="Courier New"/>
          <w:bCs/>
          <w:color w:val="000000" w:themeColor="text1"/>
          <w:sz w:val="24"/>
          <w:szCs w:val="24"/>
          <w:highlight w:val="none"/>
          <w14:textFill>
            <w14:solidFill>
              <w14:schemeClr w14:val="tx1"/>
            </w14:solidFill>
          </w14:textFill>
        </w:rPr>
        <w:t xml:space="preserve">〔2020〕52</w:t>
      </w:r>
      <w:r>
        <w:rPr>
          <w:rFonts w:hint="eastAsia" w:ascii="宋体" w:hAnsi="宋体"/>
          <w:bCs/>
          <w:color w:val="000000" w:themeColor="text1"/>
          <w:sz w:val="24"/>
          <w:szCs w:val="24"/>
          <w:highlight w:val="none"/>
          <w14:textFill>
            <w14:solidFill>
              <w14:schemeClr w14:val="tx1"/>
            </w14:solidFill>
          </w14:textFill>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400" w:lineRule="exact"/>
        <w:rPr>
          <w:rFonts w:hint="eastAsia" w:ascii="宋体" w:hAnsi="宋体" w:cs="Courier New"/>
          <w:bCs/>
          <w:color w:val="000000" w:themeColor="text1"/>
          <w:sz w:val="24"/>
          <w:szCs w:val="24"/>
          <w:highlight w:val="none"/>
          <w14:textFill>
            <w14:solidFill>
              <w14:schemeClr w14:val="tx1"/>
            </w14:solidFill>
          </w14:textFill>
        </w:rPr>
      </w:pP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14:textFill>
            <w14:solidFill>
              <w14:schemeClr w14:val="tx1"/>
            </w14:solidFill>
          </w14:textFill>
        </w:rPr>
        <w:t xml:space="preserve">2</w:t>
      </w:r>
      <w:r>
        <w:rPr>
          <w:rFonts w:ascii="宋体" w:hAnsi="宋体" w:cs="Courier New"/>
          <w:bCs/>
          <w:color w:val="000000" w:themeColor="text1"/>
          <w:sz w:val="24"/>
          <w:szCs w:val="24"/>
          <w:highlight w:val="none"/>
          <w14:textFill>
            <w14:solidFill>
              <w14:schemeClr w14:val="tx1"/>
            </w14:solidFill>
          </w14:textFill>
        </w:rPr>
        <w:t xml:space="preserve">）根据《</w:t>
      </w:r>
      <w:r>
        <w:rPr>
          <w:rFonts w:hint="eastAsia" w:ascii="宋体" w:hAnsi="宋体" w:cs="Courier New"/>
          <w:bCs/>
          <w:color w:val="000000" w:themeColor="text1"/>
          <w:sz w:val="24"/>
          <w:szCs w:val="24"/>
          <w:highlight w:val="none"/>
          <w14:textFill>
            <w14:solidFill>
              <w14:schemeClr w14:val="tx1"/>
            </w14:solidFill>
          </w14:textFill>
        </w:rPr>
        <w:t xml:space="preserve">关于进一步提高政府采购透明度和采购效率相关事项的通知</w:t>
      </w: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14:textFill>
            <w14:solidFill>
              <w14:schemeClr w14:val="tx1"/>
            </w14:solidFill>
          </w14:textFill>
        </w:rPr>
        <w:t xml:space="preserve">财办库〔2023〕243号</w:t>
      </w: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14:textFill>
            <w14:solidFill>
              <w14:schemeClr w14:val="tx1"/>
            </w14:solidFill>
          </w14:textFill>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spacing w:line="400" w:lineRule="exact"/>
        <w:rPr>
          <w:rFonts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（3）</w:t>
      </w:r>
      <w:r>
        <w:rPr>
          <w:rFonts w:hint="eastAsia" w:ascii="宋体"/>
          <w:bCs/>
          <w:color w:val="000000" w:themeColor="text1"/>
          <w:sz w:val="24"/>
          <w:szCs w:val="24"/>
          <w:highlight w:val="none"/>
          <w14:textFill>
            <w14:solidFill>
              <w14:schemeClr w14:val="tx1"/>
            </w14:solidFill>
          </w14:textFill>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0"/>
        <w:spacing w:line="400" w:lineRule="exact"/>
        <w:rPr>
          <w:rFonts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当采购数量与实际使用数量不一致时，</w:t>
      </w:r>
      <w:r>
        <w:rPr>
          <w:rFonts w:hint="eastAsia" w:ascii="宋体" w:hAnsi="宋体" w:cs="Courier New"/>
          <w:color w:val="000000" w:themeColor="text1"/>
          <w:sz w:val="24"/>
          <w:szCs w:val="24"/>
          <w:highlight w:val="none"/>
          <w14:textFill>
            <w14:solidFill>
              <w14:schemeClr w14:val="tx1"/>
            </w14:solidFill>
          </w14:textFill>
        </w:rPr>
        <w:t xml:space="preserve">乙方</w:t>
      </w:r>
      <w:r>
        <w:rPr>
          <w:rFonts w:ascii="宋体" w:hAnsi="宋体" w:cs="Courier New"/>
          <w:color w:val="000000" w:themeColor="text1"/>
          <w:sz w:val="24"/>
          <w:szCs w:val="24"/>
          <w:highlight w:val="none"/>
          <w14:textFill>
            <w14:solidFill>
              <w14:schemeClr w14:val="tx1"/>
            </w14:solidFill>
          </w14:textFill>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九、税费</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本合同执行中相关的一切税费均由乙方负担。</w:t>
      </w:r>
      <w:r/>
    </w:p>
    <w:p>
      <w:pPr>
        <w:ind w:firstLine="482"/>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十、质量</w:t>
      </w:r>
      <w:r>
        <w:rPr>
          <w:rFonts w:hint="eastAsia" w:ascii="宋体" w:hAnsi="宋体" w:cs="Courier New"/>
          <w:b/>
          <w:color w:val="000000" w:themeColor="text1"/>
          <w:sz w:val="24"/>
          <w:szCs w:val="24"/>
          <w:highlight w:val="none"/>
          <w14:textFill>
            <w14:solidFill>
              <w14:schemeClr w14:val="tx1"/>
            </w14:solidFill>
          </w14:textFill>
        </w:rPr>
        <w:t xml:space="preserve">保修范围和保修期</w:t>
      </w:r>
      <w:r>
        <w:rPr>
          <w:rFonts w:ascii="宋体" w:hAnsi="宋体" w:cs="Courier New"/>
          <w:b/>
          <w:color w:val="000000" w:themeColor="text1"/>
          <w:sz w:val="24"/>
          <w:szCs w:val="24"/>
          <w:highlight w:val="none"/>
          <w14:textFill>
            <w14:solidFill>
              <w14:schemeClr w14:val="tx1"/>
            </w14:solidFill>
          </w14:textFill>
        </w:rPr>
        <w:t xml:space="preserve">及售后服务</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.1 乙方应按招标文件规定的货物性能、技术要求、质量标准向甲方提供未经使用的全新产品。</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⑴更换：由乙方承担所发生的全部费用。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⑵贬值处理：由甲乙双方合议定价。</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.3 如在使用过程中发生质量问题，乙方在接到甲方通知后在_________小时内到达甲方现场。</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.4 在质保期内，乙方应对货物出现的质量及安全问题负责处理解决并承担一切费用。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.5上述货物免费保修期为</w:t>
      </w:r>
      <w:r>
        <w:rPr>
          <w:rFonts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年（自交货验收合格之日起计），因人为因素出现的故障不在免费保修范围内。超过保修期的机器设备，终</w:t>
      </w:r>
      <w:r>
        <w:rPr>
          <w:rFonts w:hint="eastAsia" w:ascii="宋体" w:hAnsi="宋体" w:cs="Courier New"/>
          <w:color w:val="000000" w:themeColor="text1"/>
          <w:sz w:val="24"/>
          <w:szCs w:val="24"/>
          <w:highlight w:val="none"/>
          <w14:textFill>
            <w14:solidFill>
              <w14:schemeClr w14:val="tx1"/>
            </w14:solidFill>
          </w14:textFill>
        </w:rPr>
        <w:t xml:space="preserve">身</w:t>
      </w:r>
      <w:r>
        <w:rPr>
          <w:rFonts w:ascii="宋体" w:hAnsi="宋体" w:cs="Courier New"/>
          <w:color w:val="000000" w:themeColor="text1"/>
          <w:sz w:val="24"/>
          <w:szCs w:val="24"/>
          <w:highlight w:val="none"/>
          <w14:textFill>
            <w14:solidFill>
              <w14:schemeClr w14:val="tx1"/>
            </w14:solidFill>
          </w14:textFill>
        </w:rPr>
        <w:t xml:space="preserve">维修，维修时只收部件成本费。</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一</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项目</w:t>
      </w:r>
      <w:r>
        <w:rPr>
          <w:rFonts w:ascii="宋体" w:hAnsi="宋体" w:cs="Courier New"/>
          <w:b/>
          <w:color w:val="000000" w:themeColor="text1"/>
          <w:sz w:val="24"/>
          <w:szCs w:val="24"/>
          <w:highlight w:val="none"/>
          <w14:textFill>
            <w14:solidFill>
              <w14:schemeClr w14:val="tx1"/>
            </w14:solidFill>
          </w14:textFill>
        </w:rPr>
        <w:t xml:space="preserve">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11.1 甲方依法组织履约验收工作。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11.3 对于实际使用人和甲方分离的项目，甲方邀请实际使用人参与验收。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二</w:t>
      </w:r>
      <w:r>
        <w:rPr>
          <w:rFonts w:ascii="宋体" w:hAnsi="宋体" w:cs="Courier New"/>
          <w:b/>
          <w:color w:val="000000" w:themeColor="text1"/>
          <w:sz w:val="24"/>
          <w:szCs w:val="24"/>
          <w:highlight w:val="none"/>
          <w14:textFill>
            <w14:solidFill>
              <w14:schemeClr w14:val="tx1"/>
            </w14:solidFill>
          </w14:textFill>
        </w:rPr>
        <w:t xml:space="preserve">、货物</w:t>
      </w:r>
      <w:r>
        <w:rPr>
          <w:rFonts w:hint="eastAsia" w:ascii="宋体" w:hAnsi="宋体" w:cs="Courier New"/>
          <w:b/>
          <w:color w:val="000000" w:themeColor="text1"/>
          <w:sz w:val="24"/>
          <w:szCs w:val="24"/>
          <w:highlight w:val="none"/>
          <w14:textFill>
            <w14:solidFill>
              <w14:schemeClr w14:val="tx1"/>
            </w14:solidFill>
          </w14:textFill>
        </w:rPr>
        <w:t xml:space="preserve">的</w:t>
      </w:r>
      <w:r>
        <w:rPr>
          <w:rFonts w:ascii="宋体" w:hAnsi="宋体" w:cs="Courier New"/>
          <w:b/>
          <w:color w:val="000000" w:themeColor="text1"/>
          <w:sz w:val="24"/>
          <w:szCs w:val="24"/>
          <w:highlight w:val="none"/>
          <w14:textFill>
            <w14:solidFill>
              <w14:schemeClr w14:val="tx1"/>
            </w14:solidFill>
          </w14:textFill>
        </w:rPr>
        <w:t xml:space="preserve">包装、发运及运输</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.1 乙方应在货物发运前对其进行满足运输距离、防潮、防震、防锈和防破损装卸等要求包装，以保证货物安全运达甲方指定地点。</w:t>
      </w:r>
      <w:r>
        <w:rPr>
          <w:rFonts w:hint="eastAsia" w:ascii="宋体" w:hAnsi="宋体"/>
          <w:color w:val="000000" w:themeColor="text1"/>
          <w:sz w:val="24"/>
          <w:szCs w:val="24"/>
          <w:highlight w:val="none"/>
          <w14:textFill>
            <w14:solidFill>
              <w14:schemeClr w14:val="tx1"/>
            </w14:solidFill>
          </w14:textFill>
        </w:rPr>
        <w:t xml:space="preserve">乙方对货物的包装应符合《商品包装政府采购需求标准（试行）》和《快递包装政府采购需求标准（试行）》的规定。</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.2使用说明书、质量检验证明书、随配附件和工具以及清单一并附于货物内。</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.3 乙方在货物发运手续办理完毕后24小时内或货到甲方48小时前通知甲方，以准备接货。</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.4 货物在交付甲方前发生的风险均由乙方负责。</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三</w:t>
      </w:r>
      <w:r>
        <w:rPr>
          <w:rFonts w:ascii="宋体" w:hAnsi="宋体" w:cs="Courier New"/>
          <w:b/>
          <w:color w:val="000000" w:themeColor="text1"/>
          <w:sz w:val="24"/>
          <w:szCs w:val="24"/>
          <w:highlight w:val="none"/>
          <w14:textFill>
            <w14:solidFill>
              <w14:schemeClr w14:val="tx1"/>
            </w14:solidFill>
          </w14:textFill>
        </w:rPr>
        <w:t xml:space="preserve">、违约责任</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.1 甲方无正当理由拒收货物的，甲方向乙方偿付拒收货款总值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.2甲方无故逾期验收和办理货款支付手续的</w:t>
      </w:r>
      <w:r>
        <w:rPr>
          <w:rFonts w:hint="eastAsia" w:ascii="宋体" w:hAnsi="宋体" w:cs="Courier New"/>
          <w:color w:val="000000" w:themeColor="text1"/>
          <w:sz w:val="24"/>
          <w:szCs w:val="24"/>
          <w:highlight w:val="none"/>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甲方应按逾期付款总额每日</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向乙方支付违约金。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四</w:t>
      </w:r>
      <w:r>
        <w:rPr>
          <w:rFonts w:ascii="宋体" w:hAnsi="宋体" w:cs="Courier New"/>
          <w:b/>
          <w:color w:val="000000" w:themeColor="text1"/>
          <w:sz w:val="24"/>
          <w:szCs w:val="24"/>
          <w:highlight w:val="none"/>
          <w14:textFill>
            <w14:solidFill>
              <w14:schemeClr w14:val="tx1"/>
            </w14:solidFill>
          </w14:textFill>
        </w:rPr>
        <w:t xml:space="preserve">、不可抗力事件处理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.2不可抗力事件发生后，应立即通知对方，并寄送有关权威机构出具的证明。</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.3 不可抗力事件延续120天以上，双方应通过友好协商，确定是否继续履行合同。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五</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解决争议的方法</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5</w:t>
      </w: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甲乙</w:t>
      </w:r>
      <w:r>
        <w:rPr>
          <w:rFonts w:ascii="宋体" w:hAnsi="宋体" w:cs="Courier New"/>
          <w:color w:val="000000" w:themeColor="text1"/>
          <w:sz w:val="24"/>
          <w:szCs w:val="24"/>
          <w:highlight w:val="none"/>
          <w14:textFill>
            <w14:solidFill>
              <w14:schemeClr w14:val="tx1"/>
            </w14:solidFill>
          </w14:textFill>
        </w:rPr>
        <w:t xml:space="preserve">双方</w:t>
      </w:r>
      <w:r>
        <w:rPr>
          <w:rFonts w:hint="eastAsia" w:ascii="宋体" w:hAnsi="宋体" w:cs="Courier New"/>
          <w:color w:val="000000" w:themeColor="text1"/>
          <w:sz w:val="24"/>
          <w:szCs w:val="24"/>
          <w:highlight w:val="none"/>
          <w14:textFill>
            <w14:solidFill>
              <w14:schemeClr w14:val="tx1"/>
            </w14:solidFill>
          </w14:textFill>
        </w:rPr>
        <w:t xml:space="preserve">因</w:t>
      </w:r>
      <w:r>
        <w:rPr>
          <w:rFonts w:ascii="宋体" w:hAnsi="宋体" w:cs="Courier New"/>
          <w:color w:val="000000" w:themeColor="text1"/>
          <w:sz w:val="24"/>
          <w:szCs w:val="24"/>
          <w:highlight w:val="none"/>
          <w14:textFill>
            <w14:solidFill>
              <w14:schemeClr w14:val="tx1"/>
            </w14:solidFill>
          </w14:textFill>
        </w:rPr>
        <w:t xml:space="preserve">合同</w:t>
      </w:r>
      <w:r>
        <w:rPr>
          <w:rFonts w:hint="eastAsia" w:ascii="宋体" w:hAnsi="宋体" w:cs="Courier New"/>
          <w:color w:val="000000" w:themeColor="text1"/>
          <w:sz w:val="24"/>
          <w:szCs w:val="24"/>
          <w:highlight w:val="none"/>
          <w14:textFill>
            <w14:solidFill>
              <w14:schemeClr w14:val="tx1"/>
            </w14:solidFill>
          </w14:textFill>
        </w:rPr>
        <w:t xml:space="preserve">签订、履行而</w:t>
      </w:r>
      <w:r>
        <w:rPr>
          <w:rFonts w:ascii="宋体" w:hAnsi="宋体" w:cs="Courier New"/>
          <w:color w:val="000000" w:themeColor="text1"/>
          <w:sz w:val="24"/>
          <w:szCs w:val="24"/>
          <w:highlight w:val="none"/>
          <w14:textFill>
            <w14:solidFill>
              <w14:schemeClr w14:val="tx1"/>
            </w14:solidFill>
          </w14:textFill>
        </w:rPr>
        <w:t xml:space="preserve">发生的一切争议，应通过</w:t>
      </w:r>
      <w:r>
        <w:rPr>
          <w:rFonts w:hint="eastAsia" w:ascii="宋体" w:hAnsi="宋体" w:cs="Courier New"/>
          <w:color w:val="000000" w:themeColor="text1"/>
          <w:sz w:val="24"/>
          <w:szCs w:val="24"/>
          <w:highlight w:val="none"/>
          <w14:textFill>
            <w14:solidFill>
              <w14:schemeClr w14:val="tx1"/>
            </w14:solidFill>
          </w14:textFill>
        </w:rPr>
        <w:t xml:space="preserve">友好</w:t>
      </w:r>
      <w:r>
        <w:rPr>
          <w:rFonts w:ascii="宋体" w:hAnsi="宋体" w:cs="Courier New"/>
          <w:color w:val="000000" w:themeColor="text1"/>
          <w:sz w:val="24"/>
          <w:szCs w:val="24"/>
          <w:highlight w:val="none"/>
          <w14:textFill>
            <w14:solidFill>
              <w14:schemeClr w14:val="tx1"/>
            </w14:solidFill>
          </w14:textFill>
        </w:rPr>
        <w:t xml:space="preserve">协商解决。如协商不成</w:t>
      </w:r>
      <w:r>
        <w:rPr>
          <w:rFonts w:hint="eastAsia" w:ascii="宋体" w:hAnsi="宋体" w:cs="Courier New"/>
          <w:color w:val="000000" w:themeColor="text1"/>
          <w:sz w:val="24"/>
          <w:szCs w:val="24"/>
          <w:highlight w:val="none"/>
          <w14:textFill>
            <w14:solidFill>
              <w14:schemeClr w14:val="tx1"/>
            </w14:solidFill>
          </w14:textFill>
        </w:rPr>
        <w:t xml:space="preserve">由甲方住所地人民</w:t>
      </w:r>
      <w:r>
        <w:rPr>
          <w:rFonts w:ascii="宋体" w:hAnsi="宋体" w:cs="Courier New"/>
          <w:color w:val="000000" w:themeColor="text1"/>
          <w:sz w:val="24"/>
          <w:szCs w:val="24"/>
          <w:highlight w:val="none"/>
          <w14:textFill>
            <w14:solidFill>
              <w14:schemeClr w14:val="tx1"/>
            </w14:solidFill>
          </w14:textFill>
        </w:rPr>
        <w:t xml:space="preserve">法院</w:t>
      </w:r>
      <w:r>
        <w:rPr>
          <w:rFonts w:hint="eastAsia" w:ascii="宋体" w:hAnsi="宋体" w:cs="Courier New"/>
          <w:color w:val="000000" w:themeColor="text1"/>
          <w:sz w:val="24"/>
          <w:szCs w:val="24"/>
          <w:highlight w:val="none"/>
          <w14:textFill>
            <w14:solidFill>
              <w14:schemeClr w14:val="tx1"/>
            </w14:solidFill>
          </w14:textFill>
        </w:rPr>
        <w:t xml:space="preserve">管辖。</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六</w:t>
      </w:r>
      <w:r>
        <w:rPr>
          <w:rFonts w:ascii="宋体" w:hAnsi="宋体" w:cs="Courier New"/>
          <w:b/>
          <w:color w:val="000000" w:themeColor="text1"/>
          <w:sz w:val="24"/>
          <w:szCs w:val="24"/>
          <w:highlight w:val="none"/>
          <w14:textFill>
            <w14:solidFill>
              <w14:schemeClr w14:val="tx1"/>
            </w14:solidFill>
          </w14:textFill>
        </w:rPr>
        <w:t xml:space="preserve">、合同生效及其他</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.1 合同经双方法定代表人或授权委托代</w:t>
      </w:r>
      <w:r>
        <w:rPr>
          <w:rFonts w:hint="eastAsia" w:ascii="宋体" w:hAnsi="宋体" w:cs="Courier New"/>
          <w:color w:val="000000" w:themeColor="text1"/>
          <w:sz w:val="24"/>
          <w:szCs w:val="24"/>
          <w:highlight w:val="none"/>
          <w14:textFill>
            <w14:solidFill>
              <w14:schemeClr w14:val="tx1"/>
            </w14:solidFill>
          </w14:textFill>
        </w:rPr>
        <w:t xml:space="preserve">表</w:t>
      </w:r>
      <w:r>
        <w:rPr>
          <w:rFonts w:ascii="宋体" w:hAnsi="宋体" w:cs="Courier New"/>
          <w:color w:val="000000" w:themeColor="text1"/>
          <w:sz w:val="24"/>
          <w:szCs w:val="24"/>
          <w:highlight w:val="none"/>
          <w14:textFill>
            <w14:solidFill>
              <w14:schemeClr w14:val="tx1"/>
            </w14:solidFill>
          </w14:textFill>
        </w:rPr>
        <w:t xml:space="preserve">人签字并加盖单位公章后生效。</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.2本合同未尽事宜，遵照</w:t>
      </w:r>
      <w:r>
        <w:rPr>
          <w:rFonts w:hint="eastAsia" w:ascii="宋体" w:hAnsi="宋体" w:cs="Courier New"/>
          <w:color w:val="000000" w:themeColor="text1"/>
          <w:sz w:val="24"/>
          <w:szCs w:val="24"/>
          <w:highlight w:val="none"/>
          <w14:textFill>
            <w14:solidFill>
              <w14:schemeClr w14:val="tx1"/>
            </w14:solidFill>
          </w14:textFill>
        </w:rPr>
        <w:t xml:space="preserve">《中华人民共和国民法典》《中华人民共和国政府采购法》等</w:t>
      </w:r>
      <w:r>
        <w:rPr>
          <w:rFonts w:ascii="宋体" w:hAnsi="宋体" w:cs="Courier New"/>
          <w:color w:val="000000" w:themeColor="text1"/>
          <w:sz w:val="24"/>
          <w:szCs w:val="24"/>
          <w:highlight w:val="none"/>
          <w14:textFill>
            <w14:solidFill>
              <w14:schemeClr w14:val="tx1"/>
            </w14:solidFill>
          </w14:textFill>
        </w:rPr>
        <w:t xml:space="preserve">有关条文执行。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 本合同正本一式</w:t>
      </w:r>
      <w:r>
        <w:rPr>
          <w:rFonts w:hint="eastAsia" w:ascii="宋体" w:hAnsi="宋体" w:cs="Courier New"/>
          <w:color w:val="000000" w:themeColor="text1"/>
          <w:sz w:val="24"/>
          <w:szCs w:val="24"/>
          <w:highlight w:val="none"/>
          <w14:textFill>
            <w14:solidFill>
              <w14:schemeClr w14:val="tx1"/>
            </w14:solidFill>
          </w14:textFill>
        </w:rPr>
        <w:t xml:space="preserve">两</w:t>
      </w:r>
      <w:r>
        <w:rPr>
          <w:rFonts w:ascii="宋体" w:hAnsi="宋体" w:cs="Courier New"/>
          <w:color w:val="000000" w:themeColor="text1"/>
          <w:sz w:val="24"/>
          <w:szCs w:val="24"/>
          <w:highlight w:val="none"/>
          <w14:textFill>
            <w14:solidFill>
              <w14:schemeClr w14:val="tx1"/>
            </w14:solidFill>
          </w14:textFill>
        </w:rPr>
        <w:t xml:space="preserve">份，具有同等法律效力，甲</w:t>
      </w:r>
      <w:r>
        <w:rPr>
          <w:rFonts w:hint="eastAsia" w:ascii="宋体" w:hAnsi="宋体" w:cs="Courier New"/>
          <w:color w:val="000000" w:themeColor="text1"/>
          <w:sz w:val="24"/>
          <w:szCs w:val="24"/>
          <w:highlight w:val="none"/>
          <w14:textFill>
            <w14:solidFill>
              <w14:schemeClr w14:val="tx1"/>
            </w14:solidFill>
          </w14:textFill>
        </w:rPr>
        <w:t xml:space="preserve">方、</w:t>
      </w:r>
      <w:r>
        <w:rPr>
          <w:rFonts w:ascii="宋体" w:hAnsi="宋体" w:cs="Courier New"/>
          <w:color w:val="000000" w:themeColor="text1"/>
          <w:sz w:val="24"/>
          <w:szCs w:val="24"/>
          <w:highlight w:val="none"/>
          <w14:textFill>
            <w14:solidFill>
              <w14:schemeClr w14:val="tx1"/>
            </w14:solidFill>
          </w14:textFill>
        </w:rPr>
        <w:t xml:space="preserve">乙方各执一份。</w:t>
      </w:r>
      <w:r/>
    </w:p>
    <w:p>
      <w:pPr>
        <w:ind w:left="480" w:hanging="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甲方：                        乙方：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地址：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地址：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        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w:t>
      </w:r>
      <w:r/>
    </w:p>
    <w:p>
      <w:pPr>
        <w:ind w:firstLine="240"/>
        <w:spacing w:line="400" w:lineRule="exact"/>
        <w:rPr>
          <w:rFonts w:hint="eastAsia" w:ascii="宋体" w:hAnsi="Courier New" w:cs="Courier New"/>
          <w:color w:val="000000" w:themeColor="text1"/>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联系电话：                    联系电话：          </w:t>
      </w:r>
      <w:r/>
    </w:p>
    <w:p>
      <w:pPr>
        <w:jc w:val="cente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Courier New" w:cs="Courier New"/>
          <w:color w:val="000000" w:themeColor="text1"/>
          <w:highlight w:val="none"/>
          <w14:textFill>
            <w14:solidFill>
              <w14:schemeClr w14:val="tx1"/>
            </w14:solidFill>
          </w14:textFill>
        </w:rPr>
        <w:t xml:space="preserve">                 </w:t>
      </w:r>
      <w:r>
        <w:rPr>
          <w:rFonts w:hint="eastAsia" w:ascii="宋体" w:hAnsi="宋体" w:cs="Courier New"/>
          <w:color w:val="000000" w:themeColor="text1"/>
          <w:sz w:val="24"/>
          <w:szCs w:val="24"/>
          <w:highlight w:val="none"/>
          <w14:textFill>
            <w14:solidFill>
              <w14:schemeClr w14:val="tx1"/>
            </w14:solidFill>
          </w14:textFill>
        </w:rPr>
        <w:t xml:space="preserve">   </w:t>
      </w:r>
      <w:r/>
    </w:p>
    <w:p>
      <w:pPr>
        <w:jc w:val="cente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签订日期：      年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月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日</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r>
      <w:r/>
    </w:p>
    <w:p>
      <w:pPr>
        <w:ind w:firstLine="480"/>
        <w:spacing w:line="400" w:lineRule="exact"/>
        <w:rPr>
          <w:rFonts w:ascii="宋体" w:hAnsi="宋体"/>
          <w:bCs/>
          <w:color w:val="000000"/>
          <w:sz w:val="24"/>
          <w:szCs w:val="24"/>
        </w:rPr>
      </w:pPr>
      <w:r>
        <w:rPr>
          <w:rFonts w:hint="eastAsia" w:ascii="宋体" w:hAnsi="宋体" w:cs="Courier New"/>
          <w:color w:val="000000" w:themeColor="text1"/>
          <w:sz w:val="24"/>
          <w:szCs w:val="24"/>
          <w:highlight w:val="none"/>
          <w14:textFill>
            <w14:solidFill>
              <w14:schemeClr w14:val="tx1"/>
            </w14:solidFill>
          </w14:textFill>
        </w:rPr>
        <w:t xml:space="preserve">注：采购人也可参考财政部制定的《政府采购货物买卖合同（试行）》使用，《政府采购货物买卖合同（试行）》电子版请登录中国政府采购网（www.ccgp.gov.cn）下载。</w:t>
      </w:r>
      <w:r/>
    </w:p>
    <w:p>
      <w:pPr>
        <w:numPr>
          <w:ilvl w:val="1"/>
          <w:numId w:val="5"/>
        </w:numPr>
        <w:ind w:left="0" w:firstLine="480"/>
        <w:spacing w:line="360" w:lineRule="auto"/>
        <w:tabs>
          <w:tab w:val="left" w:pos="525" w:leader="none"/>
          <w:tab w:val="left" w:pos="945" w:leader="none"/>
        </w:tabs>
        <w:rPr>
          <w:rFonts w:hint="eastAsia" w:ascii="宋体"/>
          <w:bCs/>
          <w:sz w:val="24"/>
          <w:szCs w:val="24"/>
          <w:lang w:val="en"/>
        </w:rPr>
      </w:pPr>
      <w:r>
        <w:rPr>
          <w:rFonts w:ascii="宋体" w:hAnsi="宋体"/>
          <w:bCs/>
          <w:color w:val="000000"/>
          <w:sz w:val="24"/>
          <w:szCs w:val="24"/>
        </w:rPr>
        <w:br w:type="page" w:clear="all"/>
      </w:r>
      <w:bookmarkEnd w:id="179"/>
      <w:r/>
      <w:bookmarkEnd w:id="180"/>
      <w:r/>
      <w:bookmarkEnd w:id="181"/>
      <w:r/>
      <w:bookmarkStart w:id="182" w:name="_Hlt16619369"/>
      <w:r/>
      <w:bookmarkEnd w:id="182"/>
      <w:r/>
      <w:bookmarkStart w:id="183" w:name="_Toc49090575"/>
      <w:r/>
      <w:bookmarkStart w:id="184" w:name="_Toc26554093"/>
      <w:r/>
      <w:bookmarkStart w:id="185" w:name="_Toc479757211"/>
      <w:r/>
      <w:bookmarkStart w:id="186" w:name="_Toc462564139"/>
      <w:r/>
      <w:r/>
    </w:p>
    <w:p>
      <w:pPr>
        <w:jc w:val="center"/>
        <w:spacing w:line="500" w:lineRule="exact"/>
        <w:tabs>
          <w:tab w:val="left" w:pos="1440" w:leader="none"/>
        </w:tabs>
        <w:rPr>
          <w:rFonts w:hint="eastAsia" w:ascii="黑体" w:hAnsi="黑体" w:eastAsia="黑体"/>
          <w:sz w:val="36"/>
          <w:szCs w:val="36"/>
        </w:rPr>
        <w:outlineLvl w:val="0"/>
      </w:pPr>
      <w:r/>
      <w:bookmarkStart w:id="187" w:name="_Hlt16619350"/>
      <w:r/>
      <w:bookmarkStart w:id="188" w:name="_Toc20823346"/>
      <w:r/>
      <w:bookmarkStart w:id="189" w:name="_Toc120614244"/>
      <w:r/>
      <w:bookmarkStart w:id="190" w:name="_Toc16938590"/>
      <w:r>
        <w:rPr>
          <w:rFonts w:hint="eastAsia" w:ascii="黑体" w:hAnsi="黑体" w:eastAsia="黑体"/>
          <w:sz w:val="36"/>
          <w:szCs w:val="36"/>
        </w:rPr>
        <w:t xml:space="preserve">第</w:t>
      </w:r>
      <w:bookmarkEnd w:id="187"/>
      <w:r>
        <w:rPr>
          <w:rFonts w:hint="eastAsia" w:ascii="黑体" w:hAnsi="黑体" w:eastAsia="黑体"/>
          <w:sz w:val="36"/>
          <w:szCs w:val="36"/>
        </w:rPr>
        <w:t xml:space="preserve">四章 采购需求</w:t>
      </w:r>
      <w:bookmarkEnd w:id="188"/>
      <w:r/>
      <w:bookmarkEnd w:id="189"/>
      <w:r/>
      <w:bookmarkEnd w:id="190"/>
      <w:r/>
      <w:r/>
    </w:p>
    <w:p>
      <w:pPr>
        <w:ind w:firstLine="600"/>
        <w:jc w:val="left"/>
        <w:spacing w:line="360" w:lineRule="auto"/>
        <w:rPr>
          <w:rFonts w:hint="eastAsia" w:ascii="黑体" w:hAnsi="黑体" w:eastAsia="黑体"/>
          <w:color w:val="000000"/>
          <w:sz w:val="30"/>
          <w:szCs w:val="30"/>
        </w:rPr>
      </w:pPr>
      <w:r>
        <w:rPr>
          <w:rFonts w:hint="eastAsia" w:ascii="黑体" w:hAnsi="黑体" w:eastAsia="黑体"/>
          <w:color w:val="000000"/>
          <w:sz w:val="30"/>
          <w:szCs w:val="30"/>
        </w:rPr>
        <w:t xml:space="preserve">本项目属性：货物类项目</w:t>
      </w:r>
      <w:r/>
    </w:p>
    <w:p>
      <w:pPr>
        <w:ind w:firstLine="480"/>
        <w:jc w:val="both"/>
        <w:keepLines w:val="0"/>
        <w:keepNext w:val="0"/>
        <w:pageBreakBefore w:val="0"/>
        <w:spacing w:line="360" w:lineRule="auto"/>
        <w:widowControl w:val="off"/>
        <w:rPr>
          <w:rFonts w:hint="eastAsia" w:ascii="宋体" w:hAnsi="宋体"/>
          <w:bCs/>
          <w:color w:val="000000"/>
          <w:sz w:val="24"/>
          <w:szCs w:val="24"/>
        </w:rPr>
      </w:pPr>
      <w:r>
        <w:rPr>
          <w:rFonts w:hint="eastAsia" w:ascii="宋体" w:hAnsi="宋体"/>
          <w:sz w:val="24"/>
          <w:lang w:eastAsia="zh-CN"/>
        </w:rPr>
        <w:t xml:space="preserve">（</w:t>
      </w:r>
      <w:r>
        <w:rPr>
          <w:rFonts w:hint="eastAsia" w:ascii="宋体" w:hAnsi="宋体"/>
          <w:sz w:val="24"/>
          <w:lang w:val="en-US" w:eastAsia="zh-CN"/>
        </w:rPr>
        <w:t xml:space="preserve">一）</w:t>
      </w:r>
      <w:r>
        <w:rPr>
          <w:rFonts w:hint="eastAsia" w:ascii="宋体" w:hAnsi="宋体"/>
          <w:sz w:val="24"/>
        </w:rPr>
        <w:t xml:space="preserve">项目概况：本项目为</w:t>
      </w:r>
      <w:r>
        <w:rPr>
          <w:rFonts w:hint="eastAsia" w:cs="宋体" w:asciiTheme="minorEastAsia" w:hAnsiTheme="minorEastAsia"/>
          <w:color w:val="000000" w:themeColor="text1"/>
          <w:sz w:val="24"/>
          <w:szCs w:val="24"/>
          <w:lang w:eastAsia="zh-CN"/>
          <w14:textFill>
            <w14:solidFill>
              <w14:schemeClr w14:val="tx1"/>
            </w14:solidFill>
          </w14:textFill>
        </w:rPr>
        <w:t xml:space="preserve">滨湖区学校智慧黑板提标焕新项目</w:t>
      </w:r>
      <w:r>
        <w:rPr>
          <w:rFonts w:hint="eastAsia" w:ascii="宋体" w:hAnsi="宋体"/>
          <w:sz w:val="24"/>
        </w:rPr>
        <w:t xml:space="preserve">，投标供应商负责</w:t>
      </w:r>
      <w:r>
        <w:rPr>
          <w:rFonts w:hint="eastAsia" w:cs="宋体" w:asciiTheme="minorEastAsia" w:hAnsiTheme="minorEastAsia"/>
          <w:color w:val="000000" w:themeColor="text1"/>
          <w:sz w:val="24"/>
          <w:szCs w:val="24"/>
          <w:lang w:eastAsia="zh-CN"/>
          <w14:textFill>
            <w14:solidFill>
              <w14:schemeClr w14:val="tx1"/>
            </w14:solidFill>
          </w14:textFill>
        </w:rPr>
        <w:t xml:space="preserve">滨湖区</w:t>
      </w:r>
      <w:r>
        <w:rPr>
          <w:rFonts w:hint="eastAsia" w:ascii="宋体" w:hAnsi="宋体"/>
          <w:sz w:val="24"/>
          <w:lang w:val="en-US" w:eastAsia="zh-CN"/>
        </w:rPr>
        <w:t xml:space="preserve">直属学校智慧黑板</w:t>
      </w:r>
      <w:r>
        <w:rPr>
          <w:rFonts w:hint="eastAsia" w:ascii="宋体" w:hAnsi="宋体"/>
          <w:sz w:val="24"/>
        </w:rPr>
        <w:t xml:space="preserve">设备的供货、运输、</w:t>
      </w:r>
      <w:r>
        <w:rPr>
          <w:rFonts w:hint="eastAsia" w:ascii="宋体" w:hAnsi="宋体"/>
          <w:sz w:val="24"/>
          <w:lang w:val="en-US" w:eastAsia="zh-CN"/>
        </w:rPr>
        <w:t xml:space="preserve">更换</w:t>
      </w:r>
      <w:r>
        <w:rPr>
          <w:rFonts w:hint="eastAsia" w:ascii="宋体" w:hAnsi="宋体"/>
          <w:sz w:val="24"/>
        </w:rPr>
        <w:t xml:space="preserve">安装调试、验收合格并交付</w:t>
      </w:r>
      <w:r>
        <w:rPr>
          <w:rFonts w:hint="eastAsia" w:ascii="宋体" w:hAnsi="宋体"/>
          <w:sz w:val="24"/>
          <w:lang w:val="en-US" w:eastAsia="zh-CN"/>
        </w:rPr>
        <w:t xml:space="preserve">学校</w:t>
      </w:r>
      <w:r>
        <w:rPr>
          <w:rFonts w:hint="eastAsia" w:ascii="宋体" w:hAnsi="宋体"/>
          <w:sz w:val="24"/>
        </w:rPr>
        <w:t xml:space="preserve">使用等工作。</w:t>
      </w:r>
      <w:r/>
    </w:p>
    <w:p>
      <w:pPr>
        <w:ind w:firstLine="480"/>
        <w:jc w:val="both"/>
        <w:keepLines w:val="0"/>
        <w:keepNext w:val="0"/>
        <w:pageBreakBefore w:val="0"/>
        <w:spacing w:line="360" w:lineRule="auto"/>
        <w:widowControl w:val="off"/>
        <w:rPr>
          <w:rFonts w:hint="eastAsia" w:ascii="宋体" w:hAnsi="宋体"/>
          <w:bCs/>
          <w:color w:val="000000"/>
          <w:sz w:val="24"/>
          <w:szCs w:val="24"/>
        </w:rPr>
      </w:pPr>
      <w:r>
        <w:rPr>
          <w:rFonts w:hint="eastAsia" w:ascii="宋体" w:hAnsi="宋体"/>
          <w:bCs/>
          <w:color w:val="000000"/>
          <w:sz w:val="24"/>
          <w:szCs w:val="24"/>
        </w:rPr>
        <w:t xml:space="preserve">本项目标的物所属行业：工业</w:t>
      </w:r>
      <w:r/>
    </w:p>
    <w:p>
      <w:pPr>
        <w:ind w:firstLine="480"/>
        <w:jc w:val="both"/>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本项目中的</w:t>
      </w:r>
      <w:r>
        <w:rPr>
          <w:rFonts w:hint="eastAsia" w:ascii="宋体" w:hAnsi="宋体"/>
          <w:b/>
          <w:bCs/>
          <w:color w:val="000000"/>
          <w:sz w:val="24"/>
          <w:szCs w:val="24"/>
          <w:lang w:val="en-US" w:eastAsia="zh-CN"/>
        </w:rPr>
        <w:t xml:space="preserve">86寸智慧黑板</w:t>
      </w:r>
      <w:r>
        <w:rPr>
          <w:rFonts w:hint="eastAsia" w:ascii="宋体" w:hAnsi="宋体"/>
          <w:color w:val="000000"/>
          <w:sz w:val="24"/>
          <w:szCs w:val="24"/>
        </w:rPr>
        <w:t xml:space="preserve">为核心产品。</w:t>
      </w:r>
      <w:r/>
    </w:p>
    <w:p>
      <w:pPr>
        <w:ind w:firstLine="482"/>
        <w:spacing w:line="360" w:lineRule="auto"/>
        <w:rPr>
          <w:rFonts w:hint="eastAsia" w:ascii="黑体" w:hAnsi="黑体" w:eastAsia="黑体" w:cs="黑体"/>
          <w:b/>
          <w:bCs w:val="0"/>
          <w:sz w:val="24"/>
          <w:szCs w:val="24"/>
          <w:highlight w:val="none"/>
        </w:rPr>
      </w:pPr>
      <w:r>
        <w:rPr>
          <w:rFonts w:hint="eastAsia" w:ascii="黑体" w:hAnsi="黑体" w:eastAsia="黑体" w:cs="黑体"/>
          <w:b/>
          <w:bCs/>
          <w:sz w:val="24"/>
          <w:szCs w:val="24"/>
          <w:highlight w:val="none"/>
        </w:rPr>
        <w:t xml:space="preserve">项目技术要求：</w:t>
      </w:r>
      <w:r>
        <w:rPr>
          <w:rFonts w:hint="eastAsia" w:ascii="黑体" w:hAnsi="黑体" w:eastAsia="黑体" w:cs="黑体"/>
          <w:b/>
          <w:bCs/>
          <w:sz w:val="24"/>
          <w:szCs w:val="24"/>
          <w:highlight w:val="none"/>
          <w:lang w:val="en-US" w:eastAsia="zh-CN"/>
        </w:rPr>
        <w:t xml:space="preserve">下列加</w:t>
      </w:r>
      <w:r>
        <w:rPr>
          <w:rFonts w:hint="eastAsia" w:ascii="黑体" w:hAnsi="黑体" w:eastAsia="黑体" w:cs="黑体"/>
          <w:b/>
          <w:bCs w:val="0"/>
          <w:sz w:val="24"/>
          <w:szCs w:val="24"/>
          <w:highlight w:val="none"/>
        </w:rPr>
        <w:t xml:space="preserve">★标记为重要参数，不得有负偏离，投标时须提供证明材料并上传，否则视为无效投标文件。</w:t>
      </w:r>
      <w:r/>
    </w:p>
    <w:p>
      <w:pPr>
        <w:ind w:firstLine="482"/>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二）采购清单</w:t>
      </w:r>
      <w:r/>
    </w:p>
    <w:tbl>
      <w:tblPr>
        <w:tblStyle w:val="721"/>
        <w:tblpPr w:horzAnchor="page" w:tblpX="1159" w:vertAnchor="text" w:tblpY="479" w:leftFromText="180" w:topFromText="0" w:rightFromText="180" w:bottomFromText="0"/>
        <w:tblW w:w="9627"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96"/>
        <w:gridCol w:w="763"/>
        <w:gridCol w:w="7167"/>
        <w:gridCol w:w="576"/>
        <w:gridCol w:w="525"/>
      </w:tblGrid>
      <w:tr>
        <w:trPr>
          <w:trHeight w:val="439"/>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71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性能指标</w:t>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p>
        </w:tc>
      </w:tr>
      <w:tr>
        <w:trPr>
          <w:trHeight w:val="2328"/>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86寸智慧黑板</w:t>
            </w:r>
            <w:r/>
          </w:p>
        </w:tc>
        <w:tc>
          <w:tcPr>
            <w:tcBorders>
              <w:top w:val="single" w:color="000000" w:sz="4" w:space="0"/>
              <w:left w:val="single" w:color="000000" w:sz="4" w:space="0"/>
              <w:bottom w:val="single" w:color="000000" w:sz="4" w:space="0"/>
              <w:right w:val="single" w:color="000000" w:sz="4" w:space="0"/>
            </w:tcBorders>
            <w:tcW w:w="7167" w:type="dxa"/>
            <w:vAlign w:val="center"/>
            <w:textDirection w:val="lrTb"/>
            <w:noWrap w:val="false"/>
          </w:tcPr>
          <w:p>
            <w:pPr>
              <w:numPr>
                <w:ilvl w:val="0"/>
                <w:numId w:val="6"/>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整体设计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★1.整机整体外观尺寸：宽≥4200mm，高≥1200mm，厚≤113mm。整机采用全金属外壳，三拼接平面一体化设计。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★2.屏幕采用≥86英寸液晶显示器，采⽤LED液晶A规屏，显示⽐例16:9。显示分辨率3840*2160，可视角度≥178°。</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3.侧置输入接口具备≥2路HDMI、1路RS232（RJ45形态）、1路USB接口，1路音频输出、1路触控USB输出；前置输入接口≥3路USB接口（包含1路Type-C、2路USB）。</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★4.整机采用电容触控技术，系统均支持≥40点触控及书写划线。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5.整机嵌入式系统主频≥1.6GHz，内存≥2GB，存储空间≥32GB。</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★6.整机设备内置2.2声道扬声器，顶置（机器上边框）朝前发声，12W高音扬声器2个，上朝向30W中低音扬声器2个，最大功率≥84W，全部扬声器无需打开背板即可单独拆卸。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★7.整机内置非独立外扩展的4阵列麦克风，可用于对教室环境音频进行采集，麦克风拾音距离≥12米。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8.整机听力模式下具备AI人声语言增强功能，支持三挡强弱调节。扩声系统语言传输指数（STIPA）≥0.75。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★9.整机上边框内置非独立摄像头，采用一体化集成设计，支持输出4:3、16:9⽐例的图⽚和视频，支持拍摄＞1600 万像素数的照片和视频，支持输出 4k 分辨率的视频。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整机内置AI智能体（非第三方应用），根据教学和学习需求可快速创建，支持个性化设定角色信息包括角色性格、技能与头像信息，支持语音和文字两种方式与智能体进行对话交互，创建的智能体可上传到本校资源进行共享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11.整机内置文件传输应用，支持通过扫码、wifi直连两种方式与手机进行握手连接，实现文件传输功能。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12.整机内置文件传输应用，无需借助三方应用和网页，可直接通过微信小程序将微信聊天记录中的文档、图片、视频传输到大屏设备。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13.整机侧边栏内置朗读工具，通过整机麦克风监测教室中学生的朗读情况，并以游戏化界面反馈学生朗读音量大小。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14.整机侧边栏内置自习工具，通过整机麦克风监测教室中学生音量大小，当学生音量大于阈值时，屏幕自动弹窗提醒进行自习纪律干预。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15.整机自带AI书写美化能力，智能识别批注的书写轨迹，进行笔锋智能美化，模拟纸上书写的起笔、行笔和收笔效果。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16.整机内置微课制作工具，支持对全屏/区域的屏幕内容、整机声音、麦克风声音、摄像头内容进行录制，支持切换录制分辨率，支持录制过程中进行画笔标注与擦除；支持中途暂停录制和继续录制。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17.整机内置文字快剪功能，支持微课录制结束后提取视频中的文字，按照提取出的文字，对视频进行视频剪辑。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18.整机系统支持手势上滑调出智能画质调节，开启AIPQ功能后，播放视频即可根据屏幕内容自动调节画质参数，当屏幕出现人物、建筑、夜景等元素时，自动调整对比度、饱和度、锐利度、色调色相值、高光/阴影，让整个画面显示效果更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19.支持标准、听力、观影和AI空间感知音效模式，AI空间感知音效模式可通过内置麦克风采集教室物理环境声音，自动生成符合当前教室物理环境的频段、音量、音效。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★20.整机CPU芯片，WIFI与蓝牙芯片、摄像头图像处理芯片、均采用国产自主芯片，整机前置接口与按键在设备同一侧。</w:t>
            </w:r>
            <w:r/>
          </w:p>
          <w:p>
            <w:pPr>
              <w:numPr>
                <w:ilvl w:val="0"/>
                <w:numId w:val="7"/>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整机内置趣味画板功能，支持自由画、涂色和拼图模式；保存绘画作品时，支持调用整机麦克风进行录音，并将录音和画作合成为作品保存在画廊；在画廊查看作品时支持录音回放功能。</w:t>
            </w:r>
            <w:r/>
          </w:p>
          <w:p>
            <w:pPr>
              <w:numPr>
                <w:ilvl w:val="0"/>
                <w:numId w:val="7"/>
              </w:num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整机内置学生日历功能，支持全屏查看日历、显示法定节日；用户可以添加日历事件，设定特定时间并关联本机安卓应用，事件到期后，可以通过事件提醒打开关联的应用，如欢迎词、白板应用。</w:t>
            </w:r>
            <w:r/>
          </w:p>
          <w:p>
            <w:pPr>
              <w:numPr>
                <w:ilvl w:val="0"/>
                <w:numId w:val="7"/>
              </w:num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整机支持画中画模式，可对整机 HDMI 通道、内置 PC 通道等进行画面快速预览，在预览画面中可进行触摸点击、应用打开等操作，实现跨通道的系统联动使用，支持对画中画窗口显示大小、音量进行调节。整机画中画窗口支持大、中、小三个级别调节，且可以在屏幕中的任意位置漫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二、插拔式电脑模块：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★1.CPU采用国产自主可控架构，须列入国家《安全可靠测评结果公告》目录，并提供相应证明材料。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★2.主频≥2.8GHz，最高加速频率智能频率可提升至≥3.0GHz。</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★3.物理核心数≥8核，线程数≥16，三级缓存≥16MB。</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★4.8GB DDR4内存，最高内存频率≥3200MHz。</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★5.固态硬盘256GB，兼容M.2接口（NVMe格式）和SATA3.0。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★6.预装麒麟、统信等正版国产操作系统。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7.具有独立非外拓展的电脑USB接口；至少具有3个USB3.0接口，至少具有1个USB2.0接口；至少具有1个HDMI out 接口；至少具有一个RJ45接口。</w:t>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trHeight w:val="9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视频展台</w:t>
            </w:r>
            <w:r/>
          </w:p>
        </w:tc>
        <w:tc>
          <w:tcPr>
            <w:tcBorders>
              <w:top w:val="single" w:color="000000" w:sz="4" w:space="0"/>
              <w:left w:val="single" w:color="000000" w:sz="4" w:space="0"/>
              <w:bottom w:val="single" w:color="000000" w:sz="4" w:space="0"/>
              <w:right w:val="single" w:color="000000" w:sz="4" w:space="0"/>
            </w:tcBorders>
            <w:tcW w:w="716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★1.采用≥800万像素摄像头；采用 USB五伏电源直接供电，无需额外配置电源适配器，环保无辐射；箱内USB连线采用隐藏式设计，箱内无可见连线且USB口下出，有效防止积尘，且方便布线和返修。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2.A4大小拍摄幅面，1080P动态视频预览达到30帧/秒；托板及挂墙部分采用金属加强，托板可承重3kg，整机壁挂式安装。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3.支持展台成像画面实时批注，预设多种笔划粗细及颜色供选择，且支持对展台成像画面联同批注内容进行同步缩放、移动。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4.整机采用圆弧式设计，无锐角；同时托板采用磁吸吸附式机构，防止托板打落，方便打开及固定，避免机械式锁具故障率高的问题。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5.展示托板正上方具备LED补光灯，保证展示区域的亮度及展示效果，补光灯开关采用触摸按键设计，同时可通过交互智能平板中的软件直接控制开关；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6.带自动对焦摄像头；外壳在摄像头部分带保护镜片密封，防止灰尘沾染摄像头，防护等级达到IP4X级别。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★7.具有故障自动检测功能：在调用展台却无法出现镜头采集画面信号时，可自动出现检测链接，并给出导致性原因（如硬件连接、摄像头占用、配套软件版本等问题）。</w:t>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trHeight w:val="1595"/>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86寸教学交互一体机</w:t>
            </w:r>
            <w:r/>
          </w:p>
        </w:tc>
        <w:tc>
          <w:tcPr>
            <w:tcBorders>
              <w:top w:val="single" w:color="000000" w:sz="4" w:space="0"/>
              <w:left w:val="single" w:color="000000" w:sz="4" w:space="0"/>
              <w:bottom w:val="single" w:color="000000" w:sz="4" w:space="0"/>
              <w:right w:val="single" w:color="000000" w:sz="4" w:space="0"/>
            </w:tcBorders>
            <w:tcW w:w="7167" w:type="dxa"/>
            <w:vAlign w:val="center"/>
            <w:textDirection w:val="lrTb"/>
            <w:noWrap w:val="false"/>
          </w:tcPr>
          <w:p>
            <w:pPr>
              <w:numPr>
                <w:ilvl w:val="0"/>
                <w:numId w:val="8"/>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整体设计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★1.整机采用边框与背板一体化冲压成型结构，上左右三边边框与背板非拼接组装结构，连接处无拼缝。整机左、右、下三边框皆具备磁吸功能，边框任意位置可吸附具备磁吸功能的书写笔。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★2.屏幕采用≥86英寸液晶显示器，采⽤LED液晶A规屏，显示⽐例16:9。显示分辨率3840*2160，可视⻆度≥178°。</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3.侧置输入接口具备≥2路HDMI、1路RS232（RJ45形态）、1路USB接口，1路音频输出、1路触控USB输出；前置输入接口≥3路USB接口（包含1路Type-C、2路USB）。</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★4.整机采用红外触控技术，系统均支持≥40点触控及书写划线。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5.整机嵌入式系统主频≥1.6GHz。</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6.整机设备内置2.2声道扬声器，前朝向发声，12W高音扬声器2个，上朝向30W中低音扬声器2个，最大功率≥84W，全部扬声器无需打开背板即可单独拆卸。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★7.整机内置非独立外扩展的4阵列麦克风，可用于对教室环境音频进行采集，麦克风拾音距离≥12米。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8.整机听力模式下具备AI人声语言增强功能，支持三挡强弱调节。扩声系统语言传输指数（STIPA）≥0.75。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★9.整机上边框内置非独立摄像头，采用一体化集成设计，⽀持输出4:3、16:9⽐例的图⽚和视频，支持拍摄＞1600 万像素数的照片和视频，支持输出 4k 分辨率的视频。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整机内置AI智能体（非第三方应用），根据教学和学习需求可快速创建，支持个性化设定角色信息包括角色性格、技能与头像信息，支持语音和文字两种方式与智能体进行对话交互，创建的智能体可上传到本校资源进行共享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11.整机内置文件传输应用，支持通过扫码、wifi直连两种方式与手机进行握手连接，实现文件传输功能。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12.整机内置文件传输应用，无需借助三方应用和网页，可直接通过微信小程序将微信聊天记录中的文档、图片、视频传输到大屏设备。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13.整机侧边栏内置朗读工具，通过整机麦克风监测教室中学生的朗读情况，并以游戏化界面反馈学生朗读音量大小。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14.整机侧边栏内置自习工具，通过整机麦克风监测教室中学生音量大小，当学生音量大于阈值时，屏幕自动弹窗提醒进行自习纪律干预。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15.整机自带AI书写美化能力，智能识别批注的书写轨迹，进行笔锋智能美化，模拟纸上书写的起笔、行笔和收笔效果。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16.整机内置微课制作工具，支持对全屏/区域的屏幕内容、整机声音、麦克风声音、摄像头内容进行录制，支持切换录制分辨率，支持录制过程中进行画笔标注与擦除；支持中途暂停录制和继续录制。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17.整机内置文字快剪功能，支持微课录制结束后提取视频中的文字，按照提取出的文字，对视频进行视频剪辑。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18.整机系统支持手势上滑调出智能画质调节，开启AIPQ功能后，播放视频即可根据屏幕内容自动调节画质参数，当屏幕出现人物、建筑、夜景等元素时，自动调整对比度、饱和度、锐利度、色调色相值、高光/阴影，让整个画面显示效果更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19.支持标准、听力、观影和AI空间感知音效模式，AI空间感知音效模式可通过内置麦克风采集教室物理环境声音，自动生成符合当前教室物理环境的频段、音量、音效。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★20.整机CPU芯片，WIFI与蓝牙芯片、摄像头图像处理芯片、均采用国产自主芯片，整机前置接口与按键在设备同一侧，且按键数量不超过2个。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21.整机内置传屏接收模块，整机不需要连接任何附加设备，可实现外部电脑、手机设备的音视频信号实时传输到整机上；当使用外部电脑传屏时，支持触摸回传，屏幕上部显示传屏工具栏，可以进行触摸回传控制、勿扰模式、暂停投屏功能；开启勿扰模式时，不允许其他人再进行传屏；投屏时可以选择特定应用窗口，从而实现过滤其他应用窗口，如邮件应用窗口。</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22.整机内置趣味画板功能，支持自由画、涂色和拼图模式；保存绘画作品时，支持调用整机麦克风进行录音，并将录音和画作合成为作品保存在画廊；在画廊查看作品时支持录音回放功能。</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23.整机内置学生日历功能，支持全屏查看日历、显示法定节日；用户可以添加日历事件，设定特定时间并关联本机安卓应用，事件到期后，可以通过事件提醒打开关联的应用，如欢迎词、白板应用。</w:t>
            </w:r>
            <w:r/>
          </w:p>
          <w:p>
            <w:pPr>
              <w:numPr>
                <w:ilvl w:val="0"/>
                <w:numId w:val="0"/>
              </w:num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24.整机支持画中画模式，可对整机 HDMI 通道、内置 PC 通道等进行画面快速预览，在预览画面中可进行触摸点击、应用打开等操作，实现跨通道的系统联动使用，支持对画中画窗口显示大小、音量进行调节。整机画中画窗口支持大、中、小三个级别调节，且可以在屏幕中的任意位置漫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二、插拔式电脑模块：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★1.CPU采用国产自主可控架构，须列入国家《安全可靠测评结果公告》目录，并提供相应证明材料。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★2.主频≥2.8GHz，最高加速频率智能频率可提升至≥3.0GHz。</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★3.物理核心数≥8核，线程数≥16，三级缓存≥16MB。</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★4.8GB DDR4内存，最高内存频率≥3200MHz。</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★5.固态硬盘256GB，兼容M.2接口（NVMe格式）和SATA3.0。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★6.预装麒麟、统信等正版国产操作系统。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7.具有独立非外拓展的电脑USB接口；至少具有3个USB3.0接口，至少具有1个USB2.0接口；至少具有1个HDMI out 接口；至少具有一个RJ45接口。</w:t>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trHeight w:val="922"/>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65寸触控一体机</w:t>
            </w:r>
            <w:r/>
          </w:p>
        </w:tc>
        <w:tc>
          <w:tcPr>
            <w:tcBorders>
              <w:top w:val="single" w:color="000000" w:sz="4" w:space="0"/>
              <w:left w:val="single" w:color="000000" w:sz="4" w:space="0"/>
              <w:bottom w:val="single" w:color="000000" w:sz="4" w:space="0"/>
              <w:right w:val="single" w:color="000000" w:sz="4" w:space="0"/>
            </w:tcBorders>
            <w:tcW w:w="7167"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一、整体设计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★1.整机采用边框与背板一体化冲压成型结构，上左右三边边框与背板非拼接组装结构，连接处无拼缝。整机左、右、下三边框皆具备磁吸功能，边框任意位置可吸附具备磁吸功能的书写笔。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★2.屏幕采用≥65英寸液晶显示器，采⽤LED液晶A规屏，显示⽐例16:9。显示分辨率3840*2160，可视⻆度≥178°。</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3.侧置输入接口具备≥2路HDMI、1路RS232（RJ45形态）、1路USB接口，1路音频输出、1路触控USB输出；前置输入接口≥3路USB接口（包含1路Type-C、2路USB）。</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★4.整机采用红外触控技术，系统均支持≥40点触控及书写划线。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5.整机嵌入式系统主频≥1.6GHz。</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6.整机设备内置2.2声道扬声器，前朝向发声，12W高音扬声器2个，上朝向30W中低音扬声器2个，最大功率≥84W，全部扬声器无需打开背板即可单独拆卸。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★7.整机内置非独立外扩展的4阵列麦克风，可用于对教室环境音频进行采集，麦克风拾音距离≥12米。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8.整机听力模式下具备AI人声语言增强功能，支持三挡强弱调节。扩声系统语言传输指数（STIPA）≥0.75。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★9.整机上边框内置非独立摄像头，采用一体化集成设计，⽀持输出4:3、16:9⽐例的图⽚和视频，支持拍摄＞1600 万像素数的照片和视频，支持输出 4k 分辨率的视频。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整机内置AI智能体（非第三方应用），根据教学和学习需求可快速创建，支持个性化设定角色信息包括角色性格、技能与头像信息，支持语音和文字两种方式与智能体进行对话交互，创建的智能体可上传到本校资源进行共享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11.整机内置文件传输应用，支持通过扫码、wifi直连两种方式与手机进行握手连接，实现文件传输功能。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12.整机内置文件传输应用，无需借助三方应用和网页，可直接通过微信小程序将微信聊天记录中的文档、图片、视频传输到大屏设备。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13.整机侧边栏内置朗读工具，通过整机麦克风监测教室中学生的朗读情况，并以游戏化界面反馈学生朗读音量大小。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14.整机侧边栏内置自习工具，通过整机麦克风监测教室中学生音量大小，当学生音量大于阈值时，屏幕自动弹窗提醒进行自习纪律干预。</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15.整机自带AI书写美化能力，智能识别批注的书写轨迹，进行笔锋智能美化，模拟纸上书写的起笔、行笔和收笔效果。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16.整机内置微课制作工具，支持对全屏/区域的屏幕内容、整机声音、麦克风声音、摄像头内容进行录制，支持切换录制分辨率，支持录制过程中进行画笔标注与擦除；支持中途暂停录制和继续录制。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17.整机内置文字快剪功能，支持微课录制结束后提取视频中的文字，按照提取出的文字，对视频进行视频剪辑。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18.整机系统支持手势上滑调出智能画质调节，开启AIPQ功能后，播放视频即可根据屏幕内容自动调节画质参数，当屏幕出现人物、建筑、夜景等元素时，自动调整对比度、饱和度、锐利度、色调色相值、高光/阴影，让整个画面显示效果更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19.支持标准、听力、观影和AI空间感知音效模式，AI空间感知音效模式可通过内置麦克风采集教室物理环境声音，自动生成符合当前教室物理环境的频段、音量、音效。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★20.整机CPU芯片，WIFI与蓝牙芯片、摄像头图像处理芯片、均采用国产自主芯片，整机前置接口与按键在设备同一侧，且按键数量不超过2个。</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21.整机内置传屏接收模块，整机不需要连接任何附加设备，可实现外部电脑、手机设备的音视频信号实时传输到整机上；当使用外部电脑传屏时，支持触摸回传，屏幕上部显示传屏工具栏，可以进行触摸回传控制、勿扰模式、暂停投屏功能；开启勿扰模式时，不允许其他人再进行传屏；投屏时可以选择特定应用窗口，从而实现过滤其他应用窗口，如邮件应用窗口。</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22.整机内置趣味画板功能，支持自由画、涂色和拼图模式；保存绘画作品时，支持调用整机麦克风进行录音，并将录音和画作合成为作品保存在画廊；在画廊查看作品时支持录音回放功能。</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23.整机内置学生日历功能，支持全屏查看日历、显示法定节日；用户可以添加日历事件，设定特定时间并关联本机安卓应用，事件到期后，可以通过事件提醒打开关联的应用，如欢迎词、白板应用。</w:t>
            </w:r>
            <w:r/>
          </w:p>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24.整机支持画中画模式，可对整机 HDMI 通道、内置 PC 通道等进行画面快速预览，在预览画面中可进行触摸点击、应用打开等操作，实现跨通道的系统联动使用，支持对画中画窗口显示大小、音量进行调节。整机画中画窗口支持大、中、小三个级别调节，且可以在屏幕中的任意位置漫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二、插拔式电脑模块：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★1.CPU采用国产自主可控架构，须列入国家《安全可靠测评结果公告》目录，并提供相应证明材料。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★2.主频≥2.8GHz，最高加速频率智能频率可提升至≥3.0GHz。</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★3.物理核心数≥8核，线程数≥16，三级缓存≥16MB。</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★4.8GB DDR4内存，最高内存频率≥3200MHz。</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★5.固态硬盘256GB，兼容M.2接口（NVMe格式）和SATA3.0。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★6.预装麒麟、统信等正版国产操作系统。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7.具有独立非外拓展的电脑USB接口；至少具有3个USB3.0接口，至少具有1个USB2.0接口；至少具有1个HDMI out 接口；至少具有一个RJ45接口。</w:t>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r>
      <w:tr>
        <w:trPr>
          <w:trHeight w:val="40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一体机移动支架</w:t>
            </w:r>
            <w:r/>
          </w:p>
        </w:tc>
        <w:tc>
          <w:tcPr>
            <w:tcBorders>
              <w:top w:val="single" w:color="000000" w:sz="4" w:space="0"/>
              <w:left w:val="single" w:color="000000" w:sz="4" w:space="0"/>
              <w:bottom w:val="single" w:color="000000" w:sz="4" w:space="0"/>
              <w:right w:val="single" w:color="000000" w:sz="4" w:space="0"/>
            </w:tcBorders>
            <w:tcW w:w="716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移动支架通过防倾斜实验，正负10度倾斜角度下不能翻倒；2.承挂≥100kg，壁挂高度可调；整体高度≥1597mm；3.托盘承重25KG,模具设置U型置物槽，方便触摸笔、遥控器等物品放置；4.支撑立杆采用壁厚≥1.8mm方通冷轧钢材质，表面黑色喷涂；5.脚轮为万向轮，聚氨酯（PU）材质，均带脚刹，直径不小于∮75mm；脚轮中心距横向≥1115mm，纵向≥627mm</w:t>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个</w:t>
            </w:r>
            <w:r/>
          </w:p>
        </w:tc>
      </w:tr>
      <w:tr>
        <w:trPr>
          <w:trHeight w:val="40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推拉绿板</w:t>
            </w:r>
            <w:r/>
          </w:p>
        </w:tc>
        <w:tc>
          <w:tcPr>
            <w:tcBorders>
              <w:top w:val="single" w:color="000000" w:sz="4" w:space="0"/>
              <w:left w:val="single" w:color="000000" w:sz="4" w:space="0"/>
              <w:bottom w:val="single" w:color="000000" w:sz="4" w:space="0"/>
              <w:right w:val="single" w:color="000000" w:sz="4" w:space="0"/>
            </w:tcBorders>
            <w:tcW w:w="716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结构：左右推拉形式，一体机居中放置；内外双层，内层两块固定板外层两块活动板，使用一体机时将两块活动板分别拉开，活动板闭合后接触面为无边框折边设计无障碍书写；折边处要求双折边90度，折成U型避免划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2、规格：基本尺寸4200mm×1249mm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书写面材质:采用优质绿色烤漆板，涂层采用丙烯酸树脂漆，板面厚度≥0.3mm，涂层硬度≥6H；光泽度＜6%，无明显眩光；表面附有保护膜，用普通粉笔书写，笔迹均匀，字迹清晰，易写易擦，不反光、不变形，整板无拼接，有效保护学生视力。</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4、内芯材料:采用防潮、阻燃、24kg/m³高密度泡沫板，厚度10㎜，整张无接缝。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5、背板:采用优质镀锌彩涂板，厚度≥0.21mm。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6、边框材料:采用高强度银白色工业铝型材，为保证黑板整体的强度外框型材壁厚不小于1.1mm，连接可靠牢固，接缝平整、光滑。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7、包角:采用防老化、抗疲劳ABS工程塑料，模具注塑一次成型。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8、轨道：上轨道为一字型配合T型滑块，下轨道为T型滑道配合半封口凹字型滑块，永不脱轨；上下左右边框正面宽度不大于2.5cm，超窄边框设计美观大方。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9、滑块：每块活动板安装4个滑块，采用耐磨、自润滑材质，在轨道内滑动无噪音，书写不易左右移动，使用更加稳定。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10、易维护性：产品结构设计，从根本上解决一体机维护问题；内嵌的一体机可以直接拆除进行维护，无需书写板的整体拆除，检修方便快捷。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11、附件：拉手采用黑色铝制金属材质，锁具采用哑黑色锌合金搭扣锁，固定形式均采用穿透板体固定更加牢固结实。</w:t>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 个</w:t>
            </w:r>
            <w:r/>
          </w:p>
        </w:tc>
      </w:tr>
      <w:tr>
        <w:trPr>
          <w:trHeight w:val="400"/>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拆安费</w:t>
            </w:r>
            <w:r/>
          </w:p>
        </w:tc>
        <w:tc>
          <w:tcPr>
            <w:tcBorders>
              <w:top w:val="single" w:color="000000" w:sz="4" w:space="0"/>
              <w:left w:val="single" w:color="000000" w:sz="4" w:space="0"/>
              <w:bottom w:val="single" w:color="000000" w:sz="4" w:space="0"/>
              <w:right w:val="single" w:color="000000" w:sz="4" w:space="0"/>
            </w:tcBorders>
            <w:tcW w:w="716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包含智慧黑板全套安装部署及现场配套全流程服务，全程投入专业施工团队，严格按照施工规范及教学设备安装标准执行，兼顾施工安全、设备保护及场地整洁，具体工作内容及细节如下：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 原有教学设备专业拆除：安排具备丰富经验的专业施工人员，对教室内旧有黑板、触控一体机及配套附属设备（含支架、固定件、连接线等）进行全面、规范拆除。拆除前先对墙体结构、线路走向进行全面排查，做好标记防护，采用专用工具精准操作，全程轻拿轻放，重点规避墙体破损、墙面掉漆、线路断裂、短路等问题，确保拆除过程不损坏教室原有设施，最大限度保护墙体及电路安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 拆除设备搬运及集中堆放：拆除完成后，组织专人对所有拆除设备进行分类整理、逐一清点核对，做好登记记录，避免设备遗失或损坏。根据现场实际情况，采用人工搬运或专用搬运工具，将拆除设备平稳搬运至指定堆放地点，按设备类型、规格有序摆放，做好防护措施（如包裹易损部件、铺垫防护垫），便于后续统一处理，全程确保搬运过程安全、高效，无设备磕碰、损坏情况。</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 新智慧黑板现场搬运及就位安装：新智慧黑板体积大、重量重，安排专业搬运团队，结合教室楼层、楼道宽度、电梯尺寸等实际情况，制定专项搬运方案，全程做好设备防护，平稳将智慧黑板搬运至对应教室指定位置。搬运到位后，施工人员精准定位、找平校准，采用专用固定件将黑板牢固安装在墙体上，反复检查安装牢固度，确保黑板水平、稳定，无晃动、松动现象，符合设备安装安全标准，兼顾使用便捷性和美观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 配套线路布线、接线及调试：安排专业电工及技术人员，负责智慧黑板配套电源、网络、音视频线材的全流程布线及接线工作。布线过程中，严格遵循电路安全规范，避开原有线路隐患，合理规划线材走向，做到布线整齐、规范、隐蔽，避免线材杂乱、裸露，防止线路磨损、短路等问题；接线完成后，逐一核对接线端口，进行全面调试，确保电源接通正常、网络信号稳定、音视频传输清晰，各项线路连接无误，满足设备正常运行需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 设备通电验机及系统、软件部署调试：线路调试完成后，进行设备通电验机，全面检查智慧黑板各项硬件功能（如触控灵敏度、显示清晰度、音响效果等），排查硬件故障，确保硬件运行正常。随后完成系统激活、正版软件部署（含教学所需各类配套软件），并进行基础操作调试，调试内容包括触控校准、显示模式切换、音视频调节、网络连接测试等，确保软件运行流畅、操作便捷，贴合教学实际使用场景，保障教师可快速上手操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 现场施工垃圾清理及场地恢复：施工全过程产生的各类垃圾（如拆除产生的墙体碎片、旧设备包装、线材废料、施工工具杂物等），安排专人实时清理，施工结束后进行全面清扫，确保教室内无垃圾残留、无杂物堆积。同时，对施工过程中临时挪动的桌椅、教具等物品进行归位，修复因施工造成的轻微墙面、地面痕迹，恢复教室原有整洁有序的环境，不影响后续正常教学活动开展。</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全程安排专人现场值守，监督施工流程，严格把控施工质量和安全，确保每一个环节都符合安装规范、安全稳固，所有设备安装完成后，经过多轮全面检测，确保设备各项功能正常、运行稳定，完全满足教学使用标准，保障设备可顺利投入日常教学使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注：部分教室存在一拆两装特殊情况，即需先拆除教室内原有一套旧设备（旧黑板、旧触控一体机等），再分别安装一套新智慧黑板一套拆旧的智慧黑板，该类场景需额外投入人力、物力，增加施工工序和作业时间，施工团队将优化施工方案，合理调配人员，确保按时、保质完成安装部署工作，不影响教学进度。</w:t>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both"/>
              <w:rPr>
                <w:rFonts w:hint="default" w:ascii="Times New Roman" w:hAnsi="Times New Roman" w:eastAsia="宋体" w:cs="Times New Roman"/>
                <w:sz w:val="21"/>
                <w:szCs w:val="21"/>
                <w:lang w:val="en-US" w:eastAsia="zh-CN" w:bidi="ar-SA"/>
              </w:rPr>
            </w:pPr>
            <w:r>
              <w:rPr>
                <w:rFonts w:hint="eastAsia" w:cs="Times New Roman"/>
                <w:sz w:val="21"/>
                <w:szCs w:val="21"/>
                <w:lang w:val="en-US" w:eastAsia="zh-CN" w:bidi="ar-SA"/>
              </w:rPr>
              <w:t xml:space="preserve">个/教室</w:t>
            </w:r>
            <w:r/>
          </w:p>
        </w:tc>
      </w:tr>
      <w:tr>
        <w:trPr>
          <w:trHeight w:val="837"/>
        </w:trPr>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辅材</w:t>
            </w:r>
            <w:r/>
          </w:p>
        </w:tc>
        <w:tc>
          <w:tcPr>
            <w:tcBorders>
              <w:top w:val="single" w:color="000000" w:sz="4" w:space="0"/>
              <w:left w:val="single" w:color="000000" w:sz="4" w:space="0"/>
              <w:bottom w:val="single" w:color="000000" w:sz="4" w:space="0"/>
              <w:right w:val="single" w:color="000000" w:sz="4" w:space="0"/>
            </w:tcBorders>
            <w:tcW w:w="716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主要包括：专用安装挂件、膨胀螺栓、固定螺丝、电源插座、国标网线、高清视频线、音频线、PVC 穿线管、线槽、绝缘胶带、扎带、接插件、接地端子及施工所需密封胶、防尘垫等配套安装辅材，满足设备安全规范安装与稳定运行。</w:t>
            </w:r>
            <w:r/>
          </w:p>
        </w:tc>
        <w:tc>
          <w:tcPr>
            <w:tcBorders>
              <w:top w:val="single" w:color="000000" w:sz="4" w:space="0"/>
              <w:left w:val="single" w:color="000000" w:sz="4" w:space="0"/>
              <w:bottom w:val="single" w:color="000000" w:sz="4" w:space="0"/>
              <w:right w:val="single" w:color="000000" w:sz="4" w:space="0"/>
            </w:tcBorders>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个/教室</w:t>
            </w:r>
            <w:r/>
          </w:p>
        </w:tc>
      </w:tr>
    </w:tbl>
    <w:p>
      <w:pPr>
        <w:ind w:firstLine="482"/>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r>
      <w:r/>
    </w:p>
    <w:p>
      <w:pPr>
        <w:ind w:firstLine="482"/>
        <w:spacing w:line="360" w:lineRule="auto"/>
        <w:rPr>
          <w:rFonts w:hint="eastAsia" w:ascii="宋体" w:hAnsi="宋体"/>
          <w:b/>
          <w:bCs w:val="0"/>
          <w:color w:val="000000"/>
          <w:sz w:val="30"/>
          <w:szCs w:val="30"/>
        </w:rPr>
      </w:pPr>
      <w:r/>
      <w:bookmarkStart w:id="207" w:name="_GoBack"/>
      <w:r/>
      <w:bookmarkEnd w:id="207"/>
      <w:r>
        <w:rPr>
          <w:rFonts w:hint="eastAsia" w:ascii="宋体" w:hAnsi="宋体" w:eastAsia="宋体" w:cs="宋体"/>
          <w:b/>
          <w:bCs w:val="0"/>
          <w:sz w:val="24"/>
          <w:szCs w:val="24"/>
          <w:highlight w:val="none"/>
        </w:rPr>
        <w:t xml:space="preserve">上述</w:t>
      </w:r>
      <w:r>
        <w:rPr>
          <w:rFonts w:hint="eastAsia" w:ascii="宋体" w:hAnsi="宋体" w:eastAsia="宋体" w:cs="宋体"/>
          <w:b/>
          <w:bCs w:val="0"/>
          <w:sz w:val="24"/>
          <w:szCs w:val="24"/>
          <w:highlight w:val="none"/>
          <w:lang w:val="en-US" w:eastAsia="zh-CN"/>
        </w:rPr>
        <w:t xml:space="preserve">加</w:t>
      </w:r>
      <w:r>
        <w:rPr>
          <w:rFonts w:hint="eastAsia" w:ascii="宋体" w:hAnsi="宋体" w:eastAsia="宋体" w:cs="宋体"/>
          <w:b/>
          <w:bCs w:val="0"/>
          <w:sz w:val="24"/>
          <w:szCs w:val="24"/>
          <w:highlight w:val="none"/>
        </w:rPr>
        <w:t xml:space="preserve">★标记为重要参数，不得有负偏离，投标时须提供证明材料并上传，否则视为无效投标文件。</w:t>
      </w:r>
      <w:r/>
    </w:p>
    <w:p>
      <w:pPr>
        <w:ind w:firstLine="602"/>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p>
    <w:p>
      <w:pPr>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投标总报价包括满足本项目要求的所有产品及其配件、包装、运杂、安装调试及售后服务等从项目中标起到项目正式交付以及质保期内所发生的一切费用。</w:t>
      </w:r>
      <w:r/>
    </w:p>
    <w:p>
      <w:pPr>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p>
    <w:p>
      <w:pPr>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hAns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w:t>
      </w:r>
      <w:r>
        <w:rPr>
          <w:rFonts w:hint="eastAsia" w:ascii="宋体" w:hAnsi="宋体"/>
          <w:bCs/>
          <w:color w:val="000000"/>
          <w:sz w:val="24"/>
          <w:szCs w:val="24"/>
        </w:rPr>
        <w:t xml:space="preserve">方可销售或者提供。</w:t>
      </w:r>
      <w:r/>
    </w:p>
    <w:p>
      <w:pPr>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p>
    <w:p>
      <w:pPr>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
          <w:bCs w:val="0"/>
          <w:color w:val="000000"/>
          <w:sz w:val="24"/>
          <w:szCs w:val="24"/>
          <w:highlight w:val="none"/>
        </w:rPr>
      </w:pPr>
      <w:r>
        <w:rPr>
          <w:rFonts w:hint="eastAsia" w:ascii="宋体" w:hAnsi="宋体"/>
          <w:b/>
          <w:bCs w:val="0"/>
          <w:color w:val="000000"/>
          <w:sz w:val="24"/>
          <w:szCs w:val="24"/>
          <w:highlight w:val="none"/>
        </w:rPr>
        <w:t xml:space="preserve">完工期：</w:t>
      </w:r>
      <w:r>
        <w:rPr>
          <w:rFonts w:hint="eastAsia" w:ascii="宋体" w:hAnsi="宋体" w:eastAsia="宋体" w:cs="Times New Roman"/>
          <w:b/>
          <w:bCs w:val="0"/>
          <w:sz w:val="24"/>
          <w:szCs w:val="24"/>
          <w:highlight w:val="none"/>
        </w:rPr>
        <w:t xml:space="preserve">合同签订生效后</w:t>
      </w:r>
      <w:r>
        <w:rPr>
          <w:rFonts w:hint="eastAsia" w:ascii="宋体" w:hAnsi="宋体" w:cs="Times New Roman"/>
          <w:b/>
          <w:bCs w:val="0"/>
          <w:sz w:val="24"/>
          <w:szCs w:val="24"/>
          <w:highlight w:val="none"/>
          <w:lang w:val="en-US" w:eastAsia="zh-CN"/>
        </w:rPr>
        <w:t xml:space="preserve">3</w:t>
      </w:r>
      <w:r>
        <w:rPr>
          <w:rFonts w:hint="eastAsia" w:ascii="宋体" w:hAnsi="宋体" w:eastAsia="宋体" w:cs="Times New Roman"/>
          <w:b/>
          <w:bCs w:val="0"/>
          <w:sz w:val="24"/>
          <w:szCs w:val="24"/>
          <w:highlight w:val="none"/>
        </w:rPr>
        <w:t xml:space="preserve">0日历天内送货到学校指定地点，并安装完毕交付使用</w:t>
      </w:r>
      <w:r>
        <w:rPr>
          <w:rFonts w:hint="eastAsia" w:ascii="宋体" w:hAnsi="宋体" w:eastAsia="宋体" w:cs="Times New Roman"/>
          <w:b/>
          <w:bCs w:val="0"/>
          <w:sz w:val="24"/>
          <w:szCs w:val="24"/>
          <w:highlight w:val="none"/>
          <w:lang w:eastAsia="zh-CN"/>
        </w:rPr>
        <w:t xml:space="preserve">；</w:t>
      </w:r>
      <w:r/>
    </w:p>
    <w:p>
      <w:pPr>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
          <w:bCs w:val="0"/>
          <w:color w:val="000000"/>
          <w:sz w:val="24"/>
          <w:szCs w:val="24"/>
          <w:highlight w:val="none"/>
        </w:rPr>
      </w:pPr>
      <w:r>
        <w:rPr>
          <w:rFonts w:hint="eastAsia" w:ascii="宋体" w:hAnsi="宋体" w:eastAsia="宋体" w:cs="Times New Roman"/>
          <w:b/>
          <w:bCs w:val="0"/>
          <w:sz w:val="24"/>
          <w:szCs w:val="24"/>
          <w:highlight w:val="none"/>
        </w:rPr>
        <w:t xml:space="preserve">项目整体质保期：</w:t>
      </w:r>
      <w:r>
        <w:rPr>
          <w:rFonts w:hint="eastAsia" w:ascii="宋体" w:hAnsi="宋体" w:cs="Times New Roman"/>
          <w:b/>
          <w:bCs w:val="0"/>
          <w:sz w:val="24"/>
          <w:szCs w:val="24"/>
          <w:highlight w:val="none"/>
          <w:lang w:val="en-US" w:eastAsia="zh-CN"/>
        </w:rPr>
        <w:t xml:space="preserve">5</w:t>
      </w:r>
      <w:r>
        <w:rPr>
          <w:rFonts w:hint="eastAsia" w:ascii="宋体" w:hAnsi="宋体" w:eastAsia="宋体" w:cs="Times New Roman"/>
          <w:b/>
          <w:bCs w:val="0"/>
          <w:sz w:val="24"/>
          <w:szCs w:val="24"/>
          <w:highlight w:val="none"/>
        </w:rPr>
        <w:t xml:space="preserve">年，自最终验收合格、交付使用之日起计算</w:t>
      </w:r>
      <w:r>
        <w:rPr>
          <w:rFonts w:hint="eastAsia" w:ascii="宋体" w:hAnsi="宋体" w:eastAsia="宋体" w:cs="Times New Roman"/>
          <w:b/>
          <w:bCs w:val="0"/>
          <w:sz w:val="24"/>
          <w:szCs w:val="24"/>
          <w:highlight w:val="none"/>
          <w:lang w:eastAsia="zh-CN"/>
        </w:rPr>
        <w:t xml:space="preserve">。</w:t>
      </w:r>
      <w:r/>
    </w:p>
    <w:p>
      <w:pPr>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
          <w:bCs w:val="0"/>
          <w:color w:val="000000"/>
          <w:sz w:val="24"/>
          <w:szCs w:val="24"/>
          <w:highlight w:val="none"/>
        </w:rPr>
      </w:pPr>
      <w:r>
        <w:rPr>
          <w:rFonts w:hint="eastAsia" w:ascii="宋体" w:hAnsi="宋体" w:eastAsia="宋体" w:cs="Times New Roman"/>
          <w:b/>
          <w:bCs w:val="0"/>
          <w:sz w:val="24"/>
          <w:szCs w:val="24"/>
          <w:highlight w:val="none"/>
        </w:rPr>
        <w:t xml:space="preserve">维修服务响应时间：质保期内提供 7*24 小时售后服务和技术支持；接到用户报修需求后30分钟电话响应，专业维修服务人员需4小时内到达现场并排除故障，保障系统正常运行</w:t>
      </w:r>
      <w:r>
        <w:rPr>
          <w:rFonts w:hint="eastAsia" w:ascii="宋体" w:hAnsi="宋体" w:eastAsia="宋体" w:cs="Times New Roman"/>
          <w:b/>
          <w:bCs w:val="0"/>
          <w:sz w:val="24"/>
          <w:szCs w:val="24"/>
          <w:highlight w:val="none"/>
          <w:lang w:eastAsia="zh-CN"/>
        </w:rPr>
        <w:t xml:space="preserve">。</w:t>
      </w:r>
      <w:r/>
    </w:p>
    <w:p>
      <w:pPr>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
          <w:bCs w:val="0"/>
          <w:color w:val="000000"/>
          <w:sz w:val="24"/>
          <w:szCs w:val="24"/>
          <w:highlight w:val="none"/>
        </w:rPr>
      </w:pPr>
      <w:r>
        <w:rPr>
          <w:rFonts w:hint="eastAsia" w:ascii="宋体" w:hAnsi="宋体"/>
          <w:b/>
          <w:bCs w:val="0"/>
          <w:color w:val="000000"/>
          <w:sz w:val="24"/>
          <w:szCs w:val="24"/>
          <w:highlight w:val="none"/>
        </w:rPr>
        <w:t xml:space="preserve">付款方式：</w:t>
      </w:r>
      <w:r>
        <w:rPr>
          <w:rFonts w:hint="eastAsia" w:ascii="宋体" w:hAnsi="宋体" w:eastAsia="宋体" w:cs="Times New Roman"/>
          <w:b/>
          <w:bCs w:val="0"/>
          <w:sz w:val="24"/>
          <w:szCs w:val="24"/>
          <w:highlight w:val="none"/>
        </w:rPr>
        <w:t xml:space="preserve">采购人向供货方支付合同总价的30%作为预付款；供货安装完成经采购人验收且无质量问题后付至合同金额的100%</w:t>
      </w:r>
      <w:r>
        <w:rPr>
          <w:rFonts w:hint="eastAsia" w:ascii="宋体" w:hAnsi="宋体" w:eastAsia="宋体" w:cs="Times New Roman"/>
          <w:b/>
          <w:bCs w:val="0"/>
          <w:sz w:val="24"/>
          <w:szCs w:val="24"/>
          <w:highlight w:val="none"/>
          <w:lang w:eastAsia="zh-CN"/>
        </w:rPr>
        <w:t xml:space="preserve">。</w:t>
      </w:r>
      <w:r/>
    </w:p>
    <w:p>
      <w:pPr>
        <w:numPr>
          <w:ilvl w:val="1"/>
          <w:numId w:val="9"/>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本项目合同履行地点：无锡</w:t>
      </w:r>
      <w:r>
        <w:rPr>
          <w:rFonts w:hint="eastAsia" w:ascii="宋体" w:hAnsi="宋体"/>
          <w:bCs/>
          <w:color w:val="000000"/>
          <w:sz w:val="24"/>
          <w:szCs w:val="24"/>
          <w:lang w:val="en-US" w:eastAsia="zh-CN"/>
        </w:rPr>
        <w:t xml:space="preserve">滨湖区</w:t>
      </w:r>
      <w:r>
        <w:rPr>
          <w:rFonts w:hint="eastAsia" w:ascii="宋体" w:hAnsi="宋体"/>
          <w:bCs/>
          <w:color w:val="000000"/>
          <w:sz w:val="24"/>
          <w:szCs w:val="24"/>
        </w:rPr>
        <w:t xml:space="preserve">，具体地点以合同书约定为准。中标方必须按采购人要求将本项目中货物送到指定地点（包括可能的分布范围），并分地实施安装调试。</w:t>
      </w:r>
      <w:r/>
    </w:p>
    <w:p>
      <w:pPr>
        <w:numPr>
          <w:ilvl w:val="1"/>
          <w:numId w:val="9"/>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p>
    <w:p>
      <w:pPr>
        <w:spacing w:line="360" w:lineRule="auto"/>
        <w:rPr>
          <w:rFonts w:hint="eastAsia" w:ascii="宋体" w:hAnsi="宋体"/>
          <w:b/>
          <w:bCs/>
          <w:color w:val="000000"/>
          <w:sz w:val="30"/>
          <w:szCs w:val="30"/>
        </w:rPr>
      </w:pPr>
      <w:r>
        <w:rPr>
          <w:rFonts w:ascii="宋体" w:hAnsi="宋体"/>
          <w:bCs/>
          <w:color w:val="000000"/>
          <w:sz w:val="24"/>
        </w:rPr>
        <w:br w:type="page" w:clear="all"/>
      </w:r>
      <w:r>
        <w:rPr>
          <w:rFonts w:hint="eastAsia" w:ascii="宋体" w:hAnsi="宋体"/>
          <w:b/>
          <w:color w:val="000000"/>
          <w:sz w:val="30"/>
          <w:szCs w:val="30"/>
        </w:rPr>
        <w:t xml:space="preserve">第三部分  政府采购政策（包括但不限于下列具体政策要求）</w:t>
      </w:r>
      <w:r/>
    </w:p>
    <w:p>
      <w:pPr>
        <w:numPr>
          <w:ilvl w:val="1"/>
          <w:numId w:val="5"/>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5"/>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5"/>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5"/>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5"/>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5"/>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 xml:space="preserve">，</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5"/>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5"/>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5"/>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5"/>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1" w:name="OLE_LINK1"/>
      <w:r/>
      <w:bookmarkStart w:id="192" w:name="OLE_LINK2"/>
      <w:r>
        <w:rPr>
          <w:rFonts w:hint="eastAsia" w:ascii="宋体"/>
          <w:bCs/>
          <w:sz w:val="24"/>
          <w:szCs w:val="24"/>
        </w:rPr>
        <w:t xml:space="preserve">《保障中小企业款项支付条例》（中华人民共和国国务院令第802号）</w:t>
      </w:r>
      <w:bookmarkEnd w:id="191"/>
      <w:r/>
      <w:bookmarkEnd w:id="192"/>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机关、事业单位和大型企业采购货物、工程、服务支付中小企业款项，应当遵守</w:t>
      </w:r>
      <w:r>
        <w:rPr>
          <w:rFonts w:hint="eastAsia" w:ascii="宋体"/>
          <w:bCs/>
          <w:sz w:val="24"/>
          <w:szCs w:val="24"/>
          <w:highlight w:val="none"/>
          <w:lang w:val="en"/>
        </w:rPr>
        <w:t xml:space="preserve">《保障中小企业款项支付条例》（中华人民共和国国务院令第802号）。</w:t>
      </w:r>
      <w:r/>
    </w:p>
    <w:p>
      <w:pPr>
        <w:numPr>
          <w:ilvl w:val="1"/>
          <w:numId w:val="5"/>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根据《关于推动解决政府采购异常低价问题的通知》（财库〔2026〕2号）要求，</w:t>
      </w:r>
      <w:r>
        <w:rPr>
          <w:rFonts w:hint="eastAsia" w:ascii="宋体"/>
          <w:bCs/>
          <w:color w:val="000000" w:themeColor="text1"/>
          <w:sz w:val="24"/>
          <w:szCs w:val="24"/>
          <w:highlight w:val="none"/>
          <w:lang w:val="en"/>
          <w14:textFill>
            <w14:solidFill>
              <w14:schemeClr w14:val="tx1"/>
            </w14:solidFill>
          </w14:textFill>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5"/>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sz w:val="36"/>
          <w:szCs w:val="36"/>
        </w:rPr>
      </w:pPr>
      <w:r>
        <w:rPr>
          <w:rFonts w:ascii="宋体"/>
          <w:bCs/>
          <w:color w:val="000000"/>
          <w:sz w:val="24"/>
          <w:szCs w:val="24"/>
        </w:rPr>
        <w:br w:type="page" w:clear="all"/>
      </w:r>
      <w:bookmarkStart w:id="193" w:name="_Toc120614281"/>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 xml:space="preserve">评标方法与评标标准</w:t>
      </w:r>
      <w:r/>
    </w:p>
    <w:p>
      <w:pPr>
        <w:pStyle w:val="979"/>
        <w:ind w:firstLine="602"/>
        <w:spacing w:before="0" w:after="0" w:line="500" w:lineRule="exact"/>
        <w:rPr>
          <w:rFonts w:hint="eastAsia" w:cs="Arial"/>
          <w:b/>
          <w:color w:val="000000"/>
          <w:sz w:val="30"/>
          <w:szCs w:val="30"/>
        </w:rPr>
      </w:pPr>
      <w:r>
        <w:rPr>
          <w:rFonts w:hint="eastAsia" w:cs="Arial"/>
          <w:b/>
          <w:color w:val="000000"/>
          <w:sz w:val="30"/>
          <w:szCs w:val="30"/>
        </w:rPr>
        <w:t xml:space="preserve">第一部分  评标方法</w:t>
      </w:r>
      <w:r/>
    </w:p>
    <w:p>
      <w:pPr>
        <w:pStyle w:val="979"/>
        <w:spacing w:before="0" w:after="0" w:line="500" w:lineRule="exact"/>
        <w:rPr>
          <w:rFonts w:hint="eastAsia" w:cs="Arial"/>
          <w:color w:val="000000"/>
        </w:rPr>
      </w:pPr>
      <w:r>
        <w:rPr>
          <w:rFonts w:hint="eastAsia" w:cs="Arial"/>
          <w:color w:val="000000"/>
        </w:rPr>
        <w:t xml:space="preserve">投标人通过初审的，方可进入比较与评价程序。</w:t>
      </w:r>
      <w:r/>
    </w:p>
    <w:p>
      <w:pPr>
        <w:pStyle w:val="979"/>
        <w:spacing w:before="0" w:after="0" w:line="500" w:lineRule="exact"/>
        <w:rPr>
          <w:rFonts w:hint="eastAsia" w:cs="Arial"/>
          <w:color w:val="000000"/>
        </w:rPr>
      </w:pPr>
      <w:r>
        <w:rPr>
          <w:rFonts w:hint="eastAsia" w:cs="Arial"/>
          <w:color w:val="000000"/>
        </w:rPr>
        <w:t xml:space="preserve">比较与评价采用综合评分法。</w:t>
      </w:r>
      <w:r/>
    </w:p>
    <w:p>
      <w:pPr>
        <w:pStyle w:val="979"/>
        <w:spacing w:before="0" w:after="0" w:line="500" w:lineRule="exact"/>
        <w:rPr>
          <w:rStyle w:val="966"/>
          <w:rFonts w:ascii="Times New Roman" w:hAnsi="Times New Roman"/>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979"/>
        <w:spacing w:before="0" w:after="0" w:line="500" w:lineRule="exact"/>
        <w:rPr>
          <w:rFonts w:hint="eastAsia" w:cs="Arial"/>
          <w:b/>
          <w:bCs w:val="0"/>
          <w:color w:val="000000"/>
          <w:shd w:val="clear" w:color="ffffff" w:fill="d9d9d9"/>
        </w:rPr>
      </w:pPr>
      <w:r>
        <w:rPr>
          <w:rFonts w:hint="eastAsia" w:ascii="宋体" w:hAnsi="宋体"/>
          <w:b/>
          <w:bCs w:val="0"/>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79"/>
        <w:spacing w:before="0" w:after="0" w:line="500" w:lineRule="exact"/>
        <w:rPr>
          <w:rFonts w:hint="eastAsia" w:cs="Arial"/>
          <w:b/>
          <w:color w:val="000000"/>
          <w:sz w:val="30"/>
          <w:szCs w:val="30"/>
        </w:rPr>
      </w:pPr>
      <w:r>
        <w:rPr>
          <w:rFonts w:cs="Arial"/>
          <w:color w:val="000000"/>
          <w:shd w:val="clear" w:color="ffffff" w:fill="d9d9d9"/>
        </w:rPr>
        <w:br w:type="page" w:clear="all"/>
      </w:r>
      <w:r>
        <w:rPr>
          <w:rFonts w:hint="eastAsia" w:cs="Arial"/>
          <w:b/>
          <w:color w:val="000000"/>
          <w:sz w:val="30"/>
          <w:szCs w:val="30"/>
        </w:rPr>
        <w:t xml:space="preserve">第二部分  评标标准</w:t>
      </w:r>
      <w:r/>
    </w:p>
    <w:p>
      <w:pPr>
        <w:pStyle w:val="979"/>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1.1对小型和微型企业产品的价格给予10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14:textFill>
            <w14:solidFill>
              <w14:schemeClr w14:val="tx1"/>
            </w14:solidFill>
          </w14:textFill>
        </w:rPr>
        <w:t xml:space="preserve">201</w:t>
      </w:r>
      <w:r>
        <w:rPr>
          <w:rFonts w:hint="eastAsia" w:ascii="宋体" w:hAnsi="宋体"/>
          <w:bCs/>
          <w:color w:val="000000" w:themeColor="text1"/>
          <w:sz w:val="24"/>
          <w:szCs w:val="24"/>
          <w:highlight w:val="none"/>
          <w14:textFill>
            <w14:solidFill>
              <w14:schemeClr w14:val="tx1"/>
            </w14:solidFill>
          </w14:textFill>
        </w:rPr>
        <w:t xml:space="preserve">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1.4残疾人福利单位、监狱企业属于小型、微型企业的，不重复享受政策。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1.5如允许联合体投标的项目，且存在联合投标的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2.对本国产品的支持政策：根据</w:t>
      </w:r>
      <w:r>
        <w:rPr>
          <w:rFonts w:hint="eastAsia" w:ascii="宋体"/>
          <w:b/>
          <w:bCs/>
          <w:color w:val="000000" w:themeColor="text1"/>
          <w:sz w:val="24"/>
          <w:szCs w:val="24"/>
          <w:highlight w:val="none"/>
          <w14:textFill>
            <w14:solidFill>
              <w14:schemeClr w14:val="tx1"/>
            </w14:solidFill>
          </w14:textFill>
        </w:rPr>
        <w:t xml:space="preserve">《国务院办公厅关于在政府采购中实施本国产品标准及相关政策的通知》（国办发〔2025〕34号）要求，</w:t>
      </w:r>
      <w:r>
        <w:rPr>
          <w:rFonts w:hint="eastAsia" w:ascii="宋体" w:hAnsi="宋体"/>
          <w:b/>
          <w:bCs/>
          <w:color w:val="000000" w:themeColor="text1"/>
          <w:sz w:val="24"/>
          <w:szCs w:val="24"/>
          <w:highlight w:val="none"/>
          <w14:textFill>
            <w14:solidFill>
              <w14:schemeClr w14:val="tx1"/>
            </w14:solidFill>
          </w14:textFill>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2.1本国产品价格扣除政策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14:textFill>
            <w14:solidFill>
              <w14:schemeClr w14:val="tx1"/>
            </w14:solidFill>
          </w14:textFill>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2.2注意事项</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（1）提供本国产品进行投标（报价）的供应商需在其投</w:t>
      </w:r>
      <w:r>
        <w:rPr>
          <w:rFonts w:hint="eastAsia" w:ascii="宋体" w:hAnsi="宋体"/>
          <w:bCs/>
          <w:color w:val="000000" w:themeColor="text1"/>
          <w:sz w:val="24"/>
          <w:szCs w:val="24"/>
          <w:highlight w:val="none"/>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其中，“符合本国产品标准的产品成本之和”是指本项目或采购包中符合本国产品标准的</w:t>
      </w:r>
      <w:r>
        <w:rPr>
          <w:rFonts w:hint="eastAsia" w:ascii="宋体" w:hAnsi="宋体"/>
          <w:b/>
          <w:bCs/>
          <w:color w:val="000000" w:themeColor="text1"/>
          <w:sz w:val="24"/>
          <w:szCs w:val="24"/>
          <w:highlight w:val="none"/>
          <w14:textFill>
            <w14:solidFill>
              <w14:schemeClr w14:val="tx1"/>
            </w14:solidFill>
          </w14:textFill>
        </w:rPr>
        <w:t xml:space="preserve">货物成本之和</w:t>
      </w:r>
      <w:r>
        <w:rPr>
          <w:rFonts w:hint="eastAsia" w:ascii="宋体" w:hAnsi="宋体"/>
          <w:bCs/>
          <w:color w:val="000000" w:themeColor="text1"/>
          <w:sz w:val="24"/>
          <w:szCs w:val="24"/>
          <w:highlight w:val="none"/>
          <w14:textFill>
            <w14:solidFill>
              <w14:schemeClr w14:val="tx1"/>
            </w14:solidFill>
          </w14:textFill>
        </w:rPr>
        <w:t xml:space="preserve">；“全部产品成本之和”是指货物或服务项目（或者采购包）中包含的</w:t>
      </w:r>
      <w:r>
        <w:rPr>
          <w:rFonts w:hint="eastAsia" w:ascii="宋体" w:hAnsi="宋体"/>
          <w:b/>
          <w:bCs/>
          <w:color w:val="000000" w:themeColor="text1"/>
          <w:sz w:val="24"/>
          <w:szCs w:val="24"/>
          <w:highlight w:val="none"/>
          <w14:textFill>
            <w14:solidFill>
              <w14:schemeClr w14:val="tx1"/>
            </w14:solidFill>
          </w14:textFill>
        </w:rPr>
        <w:t xml:space="preserve">全部货物、服务产品的成本之和</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color w:val="000000"/>
        </w:rPr>
      </w:pPr>
      <w:r>
        <w:rPr>
          <w:rFonts w:hint="eastAsia" w:ascii="宋体" w:hAnsi="宋体"/>
          <w:bCs/>
          <w:color w:val="000000" w:themeColor="text1"/>
          <w:sz w:val="24"/>
          <w:szCs w:val="24"/>
          <w:highlight w:val="none"/>
          <w14:textFill>
            <w14:solidFill>
              <w14:schemeClr w14:val="tx1"/>
            </w14:solidFill>
          </w14:textFill>
        </w:rPr>
        <w:t xml:space="preserve">1000000×[1-（10%+20%）]=700000元</w:t>
      </w:r>
      <w:r/>
    </w:p>
    <w:p>
      <w:pPr>
        <w:pStyle w:val="979"/>
        <w:numPr>
          <w:ilvl w:val="0"/>
          <w:numId w:val="10"/>
        </w:numPr>
        <w:ind w:firstLine="360"/>
        <w:spacing w:before="0" w:after="0" w:line="500" w:lineRule="exact"/>
        <w:rPr>
          <w:rFonts w:hint="eastAsia" w:ascii="宋体" w:hAnsi="宋体"/>
          <w:b/>
          <w:color w:val="000000"/>
          <w:sz w:val="28"/>
          <w:szCs w:val="28"/>
        </w:rPr>
      </w:pPr>
      <w:r>
        <w:rPr>
          <w:rFonts w:ascii="宋体" w:hAnsi="宋体"/>
          <w:color w:val="000000"/>
          <w:shd w:val="clear" w:color="ffffff" w:fill="d9d9d9"/>
        </w:rPr>
        <w:br w:type="page" w:clear="all"/>
      </w:r>
      <w:r>
        <w:rPr>
          <w:rFonts w:hint="eastAsia" w:ascii="宋体" w:hAnsi="宋体"/>
          <w:b/>
          <w:color w:val="000000"/>
          <w:sz w:val="28"/>
          <w:szCs w:val="28"/>
        </w:rPr>
        <w:t xml:space="preserve">评分标准</w:t>
      </w:r>
      <w:r/>
    </w:p>
    <w:p>
      <w:pPr>
        <w:ind w:firstLine="120"/>
        <w:spacing w:line="360" w:lineRule="auto"/>
        <w:rPr>
          <w:rFonts w:ascii="宋体" w:hAnsi="宋体" w:cs="宋体"/>
          <w:sz w:val="24"/>
        </w:rPr>
      </w:pPr>
      <w:r>
        <w:rPr>
          <w:rFonts w:hint="eastAsia" w:ascii="宋体" w:hAnsi="宋体" w:cs="宋体"/>
          <w:sz w:val="24"/>
        </w:rPr>
        <w:t xml:space="preserve">（一）评分项目及总分（总分100分）</w:t>
      </w:r>
      <w:r/>
    </w:p>
    <w:p>
      <w:pPr>
        <w:ind w:firstLine="718"/>
        <w:spacing w:line="360" w:lineRule="auto"/>
        <w:rPr>
          <w:rFonts w:ascii="宋体" w:hAnsi="宋体" w:cs="宋体"/>
          <w:b/>
          <w:sz w:val="24"/>
          <w:highlight w:val="none"/>
        </w:rPr>
      </w:pPr>
      <w:r>
        <w:rPr>
          <w:rFonts w:hint="eastAsia" w:ascii="宋体" w:hAnsi="宋体" w:cs="宋体"/>
          <w:b/>
          <w:sz w:val="24"/>
          <w:highlight w:val="none"/>
        </w:rPr>
        <w:t xml:space="preserve">1、报价                        30分</w:t>
      </w:r>
      <w:r/>
    </w:p>
    <w:p>
      <w:pPr>
        <w:ind w:firstLine="723"/>
        <w:spacing w:line="360" w:lineRule="auto"/>
        <w:rPr>
          <w:rFonts w:ascii="宋体" w:hAnsi="宋体" w:cs="宋体"/>
          <w:b/>
          <w:sz w:val="24"/>
          <w:highlight w:val="none"/>
        </w:rPr>
        <w:outlineLvl w:val="0"/>
      </w:pPr>
      <w:r>
        <w:rPr>
          <w:rFonts w:hint="eastAsia" w:ascii="宋体" w:hAnsi="宋体" w:cs="宋体"/>
          <w:b/>
          <w:sz w:val="24"/>
          <w:highlight w:val="none"/>
        </w:rPr>
        <w:t xml:space="preserve">2、投标供应商综合</w:t>
      </w:r>
      <w:r>
        <w:rPr>
          <w:rFonts w:hint="eastAsia" w:ascii="宋体" w:hAnsi="宋体" w:cs="宋体"/>
          <w:b/>
          <w:sz w:val="24"/>
          <w:highlight w:val="none"/>
          <w:lang w:val="en-US" w:eastAsia="zh-CN"/>
        </w:rPr>
        <w:t xml:space="preserve">情况</w:t>
      </w:r>
      <w:r>
        <w:rPr>
          <w:rFonts w:hint="eastAsia" w:ascii="宋体" w:hAnsi="宋体" w:cs="宋体"/>
          <w:b/>
          <w:sz w:val="24"/>
          <w:highlight w:val="none"/>
        </w:rPr>
        <w:t xml:space="preserve">         </w:t>
      </w:r>
      <w:r>
        <w:rPr>
          <w:rFonts w:hint="eastAsia" w:ascii="宋体" w:hAnsi="宋体" w:cs="宋体"/>
          <w:b/>
          <w:sz w:val="24"/>
          <w:highlight w:val="none"/>
          <w:lang w:val="en-US" w:eastAsia="zh-CN"/>
        </w:rPr>
        <w:t xml:space="preserve"> 6</w:t>
      </w:r>
      <w:r>
        <w:rPr>
          <w:rFonts w:hint="eastAsia" w:ascii="宋体" w:hAnsi="宋体" w:cs="宋体"/>
          <w:b/>
          <w:sz w:val="24"/>
          <w:highlight w:val="none"/>
        </w:rPr>
        <w:t xml:space="preserve">分</w:t>
      </w:r>
      <w:r/>
    </w:p>
    <w:p>
      <w:pPr>
        <w:ind w:firstLine="718"/>
        <w:spacing w:line="360" w:lineRule="auto"/>
        <w:rPr>
          <w:rFonts w:ascii="宋体" w:hAnsi="宋体" w:cs="宋体"/>
          <w:b/>
          <w:sz w:val="24"/>
          <w:highlight w:val="none"/>
        </w:rPr>
      </w:pPr>
      <w:r>
        <w:rPr>
          <w:rFonts w:hint="eastAsia" w:ascii="宋体" w:hAnsi="宋体" w:cs="宋体"/>
          <w:b/>
          <w:sz w:val="24"/>
          <w:highlight w:val="none"/>
        </w:rPr>
        <w:t xml:space="preserve">3、</w:t>
      </w:r>
      <w:r>
        <w:rPr>
          <w:rFonts w:hint="eastAsia" w:ascii="宋体" w:hAnsi="宋体"/>
          <w:b/>
          <w:bCs/>
          <w:sz w:val="24"/>
          <w:highlight w:val="none"/>
        </w:rPr>
        <w:t xml:space="preserve">产品技术与实力              2</w:t>
      </w:r>
      <w:r>
        <w:rPr>
          <w:rFonts w:hint="eastAsia" w:ascii="宋体" w:hAnsi="宋体"/>
          <w:b/>
          <w:bCs/>
          <w:sz w:val="24"/>
          <w:highlight w:val="none"/>
          <w:lang w:val="en-US" w:eastAsia="zh-CN"/>
        </w:rPr>
        <w:t xml:space="preserve">4</w:t>
      </w:r>
      <w:r>
        <w:rPr>
          <w:rFonts w:hint="eastAsia" w:ascii="宋体" w:hAnsi="宋体"/>
          <w:b/>
          <w:bCs/>
          <w:sz w:val="24"/>
          <w:highlight w:val="none"/>
        </w:rPr>
        <w:t xml:space="preserve">分</w:t>
      </w:r>
      <w:r/>
    </w:p>
    <w:p>
      <w:pPr>
        <w:ind w:firstLine="718"/>
        <w:spacing w:line="360" w:lineRule="auto"/>
        <w:rPr>
          <w:rFonts w:ascii="宋体" w:hAnsi="宋体" w:cs="宋体"/>
          <w:b/>
          <w:sz w:val="24"/>
          <w:highlight w:val="none"/>
        </w:rPr>
      </w:pPr>
      <w:r>
        <w:rPr>
          <w:rFonts w:hint="eastAsia" w:ascii="宋体" w:hAnsi="宋体" w:cs="宋体"/>
          <w:b/>
          <w:sz w:val="24"/>
          <w:highlight w:val="none"/>
        </w:rPr>
        <w:t xml:space="preserve">4、</w:t>
      </w:r>
      <w:r>
        <w:rPr>
          <w:rFonts w:hint="eastAsia" w:ascii="宋体" w:hAnsi="宋体" w:cs="宋体"/>
          <w:b/>
          <w:sz w:val="24"/>
          <w:szCs w:val="24"/>
          <w:highlight w:val="none"/>
          <w:lang w:val="en-US" w:eastAsia="zh-CN"/>
        </w:rPr>
        <w:t xml:space="preserve">技术</w:t>
      </w:r>
      <w:r>
        <w:rPr>
          <w:rFonts w:hint="eastAsia" w:ascii="宋体" w:hAnsi="宋体" w:cs="宋体"/>
          <w:b/>
          <w:sz w:val="24"/>
          <w:szCs w:val="24"/>
          <w:highlight w:val="none"/>
        </w:rPr>
        <w:t xml:space="preserve">方案  </w:t>
      </w:r>
      <w:r>
        <w:rPr>
          <w:rFonts w:ascii="宋体" w:hAnsi="宋体" w:cs="宋体"/>
          <w:b/>
          <w:sz w:val="24"/>
          <w:szCs w:val="24"/>
          <w:highlight w:val="none"/>
        </w:rPr>
        <w:t xml:space="preserve">         </w:t>
      </w:r>
      <w:r>
        <w:rPr>
          <w:rFonts w:hint="eastAsia" w:ascii="宋体" w:hAnsi="宋体" w:cs="宋体"/>
          <w:b/>
          <w:sz w:val="24"/>
          <w:szCs w:val="24"/>
          <w:highlight w:val="none"/>
        </w:rPr>
        <w:t xml:space="preserve">         </w:t>
      </w:r>
      <w:r>
        <w:rPr>
          <w:rFonts w:hint="eastAsia" w:ascii="宋体" w:hAnsi="宋体" w:cs="宋体"/>
          <w:b/>
          <w:sz w:val="24"/>
          <w:szCs w:val="24"/>
          <w:highlight w:val="none"/>
          <w:lang w:val="en-US" w:eastAsia="zh-CN"/>
        </w:rPr>
        <w:t xml:space="preserve">40</w:t>
      </w:r>
      <w:r>
        <w:rPr>
          <w:rFonts w:hint="eastAsia" w:ascii="宋体" w:hAnsi="宋体"/>
          <w:b/>
          <w:bCs/>
          <w:sz w:val="24"/>
          <w:highlight w:val="none"/>
        </w:rPr>
        <w:t xml:space="preserve">分</w:t>
      </w:r>
      <w:r/>
    </w:p>
    <w:p>
      <w:pPr>
        <w:ind w:firstLine="240"/>
        <w:spacing w:line="360" w:lineRule="auto"/>
        <w:rPr>
          <w:rFonts w:hint="eastAsia" w:ascii="宋体" w:hAnsi="宋体"/>
          <w:b/>
          <w:color w:val="000000"/>
          <w:sz w:val="28"/>
          <w:szCs w:val="28"/>
        </w:rPr>
      </w:pPr>
      <w:r>
        <w:rPr>
          <w:rFonts w:hint="eastAsia" w:ascii="宋体" w:hAnsi="宋体" w:cs="宋体"/>
          <w:sz w:val="24"/>
        </w:rPr>
        <w:t xml:space="preserve">（二）各项目评分标准</w:t>
      </w:r>
      <w:r/>
    </w:p>
    <w:p>
      <w:pPr>
        <w:numPr>
          <w:ilvl w:val="4"/>
          <w:numId w:val="11"/>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lang w:val="en-US" w:eastAsia="zh-CN"/>
        </w:rPr>
        <w:t xml:space="preserve">报价</w:t>
      </w:r>
      <w:r>
        <w:rPr>
          <w:rFonts w:hint="eastAsia" w:ascii="宋体" w:hAnsi="宋体"/>
          <w:b/>
          <w:bCs/>
          <w:color w:val="000000"/>
          <w:sz w:val="24"/>
          <w:szCs w:val="24"/>
        </w:rPr>
        <w:t xml:space="preserve">（30分）：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评标基准价／投标报价</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ind w:firstLine="482"/>
        <w:spacing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Times New Roman"/>
          <w:b/>
          <w:bCs/>
          <w:color w:val="000000"/>
          <w:sz w:val="24"/>
          <w:szCs w:val="24"/>
          <w:highlight w:val="none"/>
        </w:rPr>
      </w:pPr>
      <w:r>
        <w:rPr>
          <w:rFonts w:hint="eastAsia" w:ascii="宋体" w:hAnsi="宋体"/>
          <w:b/>
          <w:bCs/>
          <w:color w:val="000000"/>
          <w:sz w:val="24"/>
          <w:szCs w:val="24"/>
          <w:highlight w:val="none"/>
        </w:rPr>
        <w:t xml:space="preserve">2. </w:t>
      </w:r>
      <w:r>
        <w:rPr>
          <w:rFonts w:hint="eastAsia" w:ascii="宋体" w:hAnsi="宋体" w:eastAsia="宋体" w:cs="Times New Roman"/>
          <w:b/>
          <w:bCs/>
          <w:color w:val="000000"/>
          <w:sz w:val="24"/>
          <w:szCs w:val="24"/>
          <w:highlight w:val="none"/>
        </w:rPr>
        <w:t xml:space="preserve">投标人综合情况（</w:t>
      </w:r>
      <w:r>
        <w:rPr>
          <w:rFonts w:hint="eastAsia" w:ascii="宋体" w:hAnsi="宋体" w:cs="Times New Roman"/>
          <w:b/>
          <w:bCs/>
          <w:color w:val="000000"/>
          <w:sz w:val="24"/>
          <w:szCs w:val="24"/>
          <w:highlight w:val="none"/>
          <w:lang w:val="en-US" w:eastAsia="zh-CN"/>
        </w:rPr>
        <w:t xml:space="preserve">6</w:t>
      </w:r>
      <w:r>
        <w:rPr>
          <w:rFonts w:hint="eastAsia" w:ascii="宋体" w:hAnsi="宋体" w:eastAsia="宋体" w:cs="Times New Roman"/>
          <w:b/>
          <w:bCs/>
          <w:color w:val="00000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
          <w:bCs/>
          <w:spacing w:val="1"/>
          <w:sz w:val="24"/>
          <w:szCs w:val="24"/>
          <w:highlight w:val="none"/>
        </w:rPr>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体系证书</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w:t>
      </w:r>
      <w:r>
        <w:rPr>
          <w:rFonts w:hint="eastAsia" w:ascii="宋体" w:hAnsi="宋体" w:eastAsia="宋体" w:cs="宋体"/>
          <w:bCs/>
          <w:spacing w:val="1"/>
          <w:sz w:val="24"/>
          <w:szCs w:val="24"/>
          <w:highlight w:val="none"/>
        </w:rPr>
        <w:t xml:space="preserve">投标人具有有效期内的</w:t>
      </w:r>
      <w:r>
        <w:rPr>
          <w:rFonts w:hint="eastAsia" w:ascii="宋体" w:hAnsi="宋体"/>
          <w:sz w:val="24"/>
        </w:rPr>
        <w:t xml:space="preserve">质量管理体系认证证书、环境管理体系认证证书、职业健康与安全管理体系认证证书</w:t>
      </w:r>
      <w:r>
        <w:rPr>
          <w:rFonts w:hint="eastAsia" w:ascii="宋体" w:hAnsi="宋体" w:eastAsia="宋体" w:cs="宋体"/>
          <w:bCs/>
          <w:spacing w:val="1"/>
          <w:sz w:val="24"/>
          <w:szCs w:val="24"/>
          <w:highlight w:val="none"/>
        </w:rPr>
        <w:t xml:space="preserve">，有一个得</w:t>
      </w:r>
      <w:r>
        <w:rPr>
          <w:rFonts w:hint="eastAsia" w:ascii="宋体" w:hAnsi="宋体" w:cs="宋体"/>
          <w:bCs/>
          <w:spacing w:val="1"/>
          <w:sz w:val="24"/>
          <w:szCs w:val="24"/>
          <w:highlight w:val="none"/>
          <w:lang w:val="en-US" w:eastAsia="zh-CN"/>
        </w:rPr>
        <w:t xml:space="preserve">1</w:t>
      </w:r>
      <w:r>
        <w:rPr>
          <w:rFonts w:hint="eastAsia" w:ascii="宋体" w:hAnsi="宋体" w:eastAsia="宋体" w:cs="宋体"/>
          <w:bCs/>
          <w:spacing w:val="1"/>
          <w:sz w:val="24"/>
          <w:szCs w:val="24"/>
          <w:highlight w:val="none"/>
        </w:rPr>
        <w:t xml:space="preserve">分，最高得</w:t>
      </w:r>
      <w:r>
        <w:rPr>
          <w:rFonts w:hint="eastAsia" w:ascii="宋体" w:hAnsi="宋体" w:cs="宋体"/>
          <w:bCs/>
          <w:spacing w:val="1"/>
          <w:sz w:val="24"/>
          <w:szCs w:val="24"/>
          <w:highlight w:val="none"/>
          <w:lang w:val="en-US" w:eastAsia="zh-CN"/>
        </w:rPr>
        <w:t xml:space="preserve">3</w:t>
      </w:r>
      <w:r>
        <w:rPr>
          <w:rFonts w:hint="eastAsia" w:ascii="宋体" w:hAnsi="宋体" w:eastAsia="宋体" w:cs="宋体"/>
          <w:bCs/>
          <w:spacing w:val="1"/>
          <w:sz w:val="24"/>
          <w:szCs w:val="24"/>
          <w:highlight w:val="none"/>
        </w:rPr>
        <w:t xml:space="preserve">分</w:t>
      </w:r>
      <w:r>
        <w:rPr>
          <w:rFonts w:hint="eastAsia" w:ascii="宋体" w:hAnsi="宋体" w:eastAsia="宋体" w:cs="宋体"/>
          <w:b/>
          <w:bCs/>
          <w:spacing w:val="1"/>
          <w:sz w:val="24"/>
          <w:szCs w:val="24"/>
          <w:highlight w:val="none"/>
        </w:rPr>
        <w:t xml:space="preserve">。（须提供有效期内的证书原件扫描并加盖公章，不提供不得分。）</w:t>
      </w:r>
      <w:r/>
    </w:p>
    <w:p>
      <w:pPr>
        <w:ind w:right="0" w:firstLine="484"/>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业绩（</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w:t>
      </w:r>
      <w:r>
        <w:rPr>
          <w:rFonts w:hint="eastAsia" w:ascii="宋体" w:hAnsi="宋体" w:eastAsia="宋体" w:cs="宋体"/>
          <w:bCs/>
          <w:spacing w:val="1"/>
          <w:sz w:val="24"/>
          <w:szCs w:val="24"/>
          <w:highlight w:val="none"/>
        </w:rPr>
        <w:t xml:space="preserve">投标人</w:t>
      </w:r>
      <w:r>
        <w:rPr>
          <w:rFonts w:ascii="宋体" w:hAnsi="宋体" w:eastAsia="宋体" w:cs="宋体"/>
          <w:spacing w:val="-2"/>
          <w:sz w:val="24"/>
          <w:szCs w:val="24"/>
        </w:rPr>
        <w:t xml:space="preserve">自202</w:t>
      </w:r>
      <w:r>
        <w:rPr>
          <w:rFonts w:hint="eastAsia" w:ascii="宋体" w:hAnsi="宋体" w:eastAsia="宋体" w:cs="宋体"/>
          <w:spacing w:val="-2"/>
          <w:sz w:val="24"/>
          <w:szCs w:val="24"/>
          <w:lang w:val="en-US" w:eastAsia="zh-CN"/>
        </w:rPr>
        <w:t xml:space="preserve">3</w:t>
      </w:r>
      <w:r>
        <w:rPr>
          <w:rFonts w:ascii="宋体" w:hAnsi="宋体" w:eastAsia="宋体" w:cs="宋体"/>
          <w:spacing w:val="-2"/>
          <w:sz w:val="24"/>
          <w:szCs w:val="24"/>
        </w:rPr>
        <w:t xml:space="preserve">年1月1日以来具有同类项目业绩</w:t>
      </w:r>
      <w:r>
        <w:rPr>
          <w:rFonts w:hint="eastAsia" w:ascii="宋体" w:hAnsi="宋体" w:eastAsia="宋体" w:cs="宋体"/>
          <w:spacing w:val="-2"/>
          <w:sz w:val="24"/>
          <w:szCs w:val="24"/>
          <w:lang w:val="en-US" w:eastAsia="zh-CN"/>
        </w:rPr>
        <w:t xml:space="preserve">的</w:t>
      </w:r>
      <w:r>
        <w:rPr>
          <w:rFonts w:ascii="宋体" w:hAnsi="宋体" w:eastAsia="宋体" w:cs="宋体"/>
          <w:spacing w:val="-1"/>
          <w:sz w:val="24"/>
          <w:szCs w:val="24"/>
        </w:rPr>
        <w:t xml:space="preserve">，有1个得</w:t>
      </w:r>
      <w:r>
        <w:rPr>
          <w:rFonts w:hint="eastAsia" w:ascii="宋体" w:hAnsi="宋体" w:cs="宋体"/>
          <w:spacing w:val="-1"/>
          <w:sz w:val="24"/>
          <w:szCs w:val="24"/>
          <w:lang w:val="en-US" w:eastAsia="zh-CN"/>
        </w:rPr>
        <w:t xml:space="preserve">1</w:t>
      </w:r>
      <w:r>
        <w:rPr>
          <w:rFonts w:ascii="宋体" w:hAnsi="宋体" w:eastAsia="宋体" w:cs="宋体"/>
          <w:spacing w:val="-1"/>
          <w:sz w:val="24"/>
          <w:szCs w:val="24"/>
        </w:rPr>
        <w:t xml:space="preserve">分，最高</w:t>
      </w:r>
      <w:r>
        <w:rPr>
          <w:rFonts w:hint="eastAsia" w:ascii="宋体" w:hAnsi="宋体" w:cs="宋体"/>
          <w:spacing w:val="-1"/>
          <w:sz w:val="24"/>
          <w:szCs w:val="24"/>
          <w:lang w:val="en-US" w:eastAsia="zh-CN"/>
        </w:rPr>
        <w:t xml:space="preserve">3</w:t>
      </w:r>
      <w:r>
        <w:rPr>
          <w:rFonts w:ascii="宋体" w:hAnsi="宋体" w:eastAsia="宋体" w:cs="宋体"/>
          <w:spacing w:val="-1"/>
          <w:sz w:val="24"/>
          <w:szCs w:val="24"/>
        </w:rPr>
        <w:t xml:space="preserve">分。</w:t>
      </w:r>
      <w:r>
        <w:rPr>
          <w:rFonts w:hint="eastAsia" w:ascii="宋体" w:hAnsi="宋体" w:eastAsia="宋体" w:cs="宋体"/>
          <w:b/>
          <w:bCs/>
          <w:spacing w:val="-1"/>
          <w:sz w:val="24"/>
          <w:szCs w:val="24"/>
          <w:lang w:eastAsia="zh-CN"/>
        </w:rPr>
        <w:t xml:space="preserve">【</w:t>
      </w:r>
      <w:r>
        <w:rPr>
          <w:rFonts w:hint="eastAsia" w:ascii="宋体" w:hAnsi="宋体" w:eastAsia="宋体" w:cs="宋体"/>
          <w:b/>
          <w:bCs/>
          <w:spacing w:val="-1"/>
          <w:sz w:val="24"/>
          <w:szCs w:val="24"/>
          <w:lang w:val="en-US" w:eastAsia="zh-CN"/>
        </w:rPr>
        <w:t xml:space="preserve">时间</w:t>
      </w:r>
      <w:r>
        <w:rPr>
          <w:rFonts w:hint="eastAsia" w:ascii="宋体" w:hAnsi="宋体"/>
          <w:b/>
          <w:bCs/>
          <w:sz w:val="24"/>
        </w:rPr>
        <w:t xml:space="preserve">以合同签订日期为准，中标（成交）通知书</w:t>
      </w:r>
      <w:r>
        <w:rPr>
          <w:rFonts w:ascii="宋体" w:hAnsi="宋体" w:eastAsia="宋体" w:cs="宋体"/>
          <w:b/>
          <w:bCs/>
          <w:spacing w:val="-1"/>
          <w:sz w:val="24"/>
          <w:szCs w:val="24"/>
        </w:rPr>
        <w:t xml:space="preserve">（或发包人</w:t>
      </w:r>
      <w:r>
        <w:rPr>
          <w:rFonts w:ascii="宋体" w:hAnsi="宋体" w:eastAsia="宋体" w:cs="宋体"/>
          <w:b/>
          <w:bCs/>
          <w:spacing w:val="-2"/>
          <w:sz w:val="24"/>
          <w:szCs w:val="24"/>
        </w:rPr>
        <w:t xml:space="preserve">出具的直接发包证明）</w:t>
      </w:r>
      <w:r>
        <w:rPr>
          <w:rFonts w:hint="eastAsia" w:ascii="宋体" w:hAnsi="宋体"/>
          <w:b/>
          <w:bCs/>
          <w:sz w:val="24"/>
        </w:rPr>
        <w:t xml:space="preserve">及有效合同</w:t>
      </w:r>
      <w:r>
        <w:rPr>
          <w:rFonts w:hint="eastAsia" w:ascii="宋体" w:hAnsi="宋体" w:eastAsia="宋体"/>
          <w:b/>
          <w:bCs/>
          <w:sz w:val="24"/>
          <w:lang w:val="en-US" w:eastAsia="zh-CN"/>
        </w:rPr>
        <w:t xml:space="preserve">扫描</w:t>
      </w:r>
      <w:r>
        <w:rPr>
          <w:rFonts w:hint="eastAsia" w:ascii="宋体" w:hAnsi="宋体"/>
          <w:b/>
          <w:bCs/>
          <w:sz w:val="24"/>
        </w:rPr>
        <w:t xml:space="preserve">件加盖公章上传至投标文件中，不提供</w:t>
      </w:r>
      <w:r>
        <w:rPr>
          <w:rFonts w:hint="eastAsia" w:ascii="宋体" w:hAnsi="宋体" w:eastAsia="宋体"/>
          <w:b/>
          <w:bCs/>
          <w:sz w:val="24"/>
          <w:lang w:val="en-US" w:eastAsia="zh-CN"/>
        </w:rPr>
        <w:t xml:space="preserve">或提供不全</w:t>
      </w:r>
      <w:r>
        <w:rPr>
          <w:rFonts w:hint="eastAsia" w:ascii="宋体" w:hAnsi="宋体"/>
          <w:b/>
          <w:bCs/>
          <w:sz w:val="24"/>
        </w:rPr>
        <w:t xml:space="preserve">不得分。</w:t>
      </w:r>
      <w:r>
        <w:rPr>
          <w:rFonts w:hint="eastAsia" w:ascii="宋体" w:hAnsi="宋体" w:eastAsia="宋体" w:cs="宋体"/>
          <w:b/>
          <w:bCs/>
          <w:spacing w:val="-1"/>
          <w:sz w:val="24"/>
          <w:szCs w:val="24"/>
          <w:lang w:eastAsia="zh-CN"/>
        </w:rPr>
        <w:t xml:space="preserve">】</w:t>
      </w:r>
      <w:r/>
    </w:p>
    <w:p>
      <w:pPr>
        <w:numPr>
          <w:ilvl w:val="0"/>
          <w:numId w:val="0"/>
        </w:numPr>
        <w:ind w:firstLine="482"/>
        <w:spacing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Times New Roman"/>
          <w:b/>
          <w:bCs w:val="0"/>
          <w:color w:val="000000"/>
          <w:sz w:val="24"/>
          <w:szCs w:val="24"/>
          <w:highlight w:val="none"/>
        </w:rPr>
      </w:pPr>
      <w:r>
        <w:rPr>
          <w:rFonts w:hint="eastAsia" w:ascii="宋体" w:hAnsi="宋体" w:cs="Times New Roman"/>
          <w:b/>
          <w:bCs/>
          <w:color w:val="000000"/>
          <w:sz w:val="24"/>
          <w:szCs w:val="24"/>
          <w:highlight w:val="none"/>
          <w:lang w:val="en-US" w:eastAsia="zh-CN"/>
        </w:rPr>
        <w:t xml:space="preserve">3.</w:t>
      </w:r>
      <w:r>
        <w:rPr>
          <w:rFonts w:hint="eastAsia" w:ascii="宋体" w:hAnsi="宋体" w:eastAsia="宋体" w:cs="Times New Roman"/>
          <w:b/>
          <w:bCs/>
          <w:color w:val="000000"/>
          <w:sz w:val="24"/>
          <w:szCs w:val="24"/>
          <w:highlight w:val="none"/>
        </w:rPr>
        <w:t xml:space="preserve">产品技术与实力（</w:t>
      </w:r>
      <w:r>
        <w:rPr>
          <w:rFonts w:hint="eastAsia" w:ascii="宋体" w:hAnsi="宋体" w:cs="Times New Roman"/>
          <w:b/>
          <w:bCs/>
          <w:color w:val="000000"/>
          <w:sz w:val="24"/>
          <w:szCs w:val="24"/>
          <w:highlight w:val="none"/>
          <w:lang w:val="en-US" w:eastAsia="zh-CN"/>
        </w:rPr>
        <w:t xml:space="preserve">24</w:t>
      </w:r>
      <w:r>
        <w:rPr>
          <w:rFonts w:hint="eastAsia" w:ascii="宋体" w:hAnsi="宋体" w:eastAsia="宋体" w:cs="Times New Roman"/>
          <w:b/>
          <w:bCs/>
          <w:color w:val="000000"/>
          <w:sz w:val="24"/>
          <w:szCs w:val="24"/>
          <w:highlight w:val="none"/>
        </w:rPr>
        <w:t xml:space="preserve">分）：</w:t>
      </w:r>
      <w:r>
        <w:rPr>
          <w:rFonts w:hint="eastAsia" w:ascii="宋体" w:hAnsi="宋体" w:eastAsia="宋体" w:cs="宋体"/>
          <w:b/>
          <w:bCs w:val="0"/>
          <w:color w:val="000000"/>
          <w:sz w:val="24"/>
          <w:szCs w:val="24"/>
          <w:highlight w:val="none"/>
        </w:rPr>
        <w:t xml:space="preserve">下列参数均需按要求提供具有CMA或CNAS资质的第三方出具的满足下列参数要求的检测报告，检测报告须清晰且完整含封底及封面，检测报告不完整视作无效。根据投标人提供相关产品性能参数证明文件，每项</w:t>
      </w:r>
      <w:r>
        <w:rPr>
          <w:rFonts w:hint="eastAsia" w:ascii="宋体" w:hAnsi="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分，总计</w:t>
      </w:r>
      <w:r>
        <w:rPr>
          <w:rFonts w:hint="eastAsia" w:ascii="宋体" w:hAnsi="宋体" w:cs="宋体"/>
          <w:b/>
          <w:bCs w:val="0"/>
          <w:color w:val="000000"/>
          <w:sz w:val="24"/>
          <w:szCs w:val="24"/>
          <w:highlight w:val="none"/>
          <w:lang w:val="en-US" w:eastAsia="zh-CN"/>
        </w:rPr>
        <w:t xml:space="preserve">24</w:t>
      </w:r>
      <w:r>
        <w:rPr>
          <w:rFonts w:hint="eastAsia" w:ascii="宋体" w:hAnsi="宋体" w:eastAsia="宋体" w:cs="宋体"/>
          <w:b/>
          <w:bCs w:val="0"/>
          <w:color w:val="000000"/>
          <w:sz w:val="24"/>
          <w:szCs w:val="24"/>
          <w:highlight w:val="none"/>
        </w:rPr>
        <w:t xml:space="preserve">分。</w:t>
      </w:r>
      <w:r/>
    </w:p>
    <w:p>
      <w:pPr>
        <w:ind w:left="163" w:firstLine="480"/>
        <w:spacing w:line="360" w:lineRule="auto"/>
        <w:widowControl/>
        <w:tabs>
          <w:tab w:val="left" w:pos="945" w:leader="none"/>
        </w:tabs>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（1）86寸智慧黑板</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left="163"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①</w:t>
      </w:r>
      <w:r>
        <w:rPr>
          <w:rFonts w:hint="eastAsia" w:ascii="宋体" w:hAnsi="宋体" w:eastAsia="宋体"/>
          <w:color w:val="000000"/>
          <w:sz w:val="24"/>
          <w:szCs w:val="24"/>
          <w:highlight w:val="none"/>
          <w:lang w:val="en-US" w:eastAsia="zh-CN"/>
        </w:rPr>
        <w:t xml:space="preserve">整机系统支持手势上滑调出智能画质调节，开启AIPQ功能后，播放视频即可根据屏幕内容自动调节画质参数，当屏幕出现人物、建筑、夜景等元素时，自动调整对比度、饱和度、锐利度、色调色相值、高光/阴影，让整个画面显示效果更佳。</w:t>
      </w:r>
      <w:r/>
    </w:p>
    <w:p>
      <w:pPr>
        <w:ind w:left="163"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②整机自带AI书写美化能力，智能识别批注的书写轨迹，进行笔锋智能美化，模拟纸上书写的起笔、行笔和收笔效果。</w:t>
      </w:r>
      <w:r/>
    </w:p>
    <w:p>
      <w:pPr>
        <w:ind w:left="163"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③整机支持文件传输应用，支持通过扫码、wifi直连两种方式与手机进行握手连接，实现文件传输功能。整机内置AI智能体，根据教学和学习需求可快速创建，支持个性化设定角色信息包括角色性格、技能与头像信息，创建的智能体可上传到本校资源进行共享使用。</w:t>
      </w:r>
      <w:r/>
    </w:p>
    <w:p>
      <w:pPr>
        <w:ind w:left="163" w:firstLine="480"/>
        <w:spacing w:line="360" w:lineRule="auto"/>
        <w:widowControl/>
        <w:tabs>
          <w:tab w:val="left" w:pos="945" w:leader="none"/>
        </w:tabs>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④支持标准、听力、观影和AI空间感知音效模式，AI空间感知音效模式可通过内置麦克风采集教室物理环境声音，自动生成符合当前教室物理环境的频段、音量、音效。</w:t>
      </w:r>
      <w:r/>
    </w:p>
    <w:p>
      <w:pPr>
        <w:ind w:left="163"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⑤整机内置微课制作工具，支持对全屏/区域的屏幕内容、整机声音、麦克风声音、摄像头内容进行录制，支持切换录制分辨率，支持录制过程中进行画笔标注与擦除；支持中途暂停录制和继续录制。整机内置文字快剪功能，支持微课录制结束后提取视频中的文字，按照提取出的文字，对视频进行视频剪辑。</w:t>
      </w:r>
      <w:r/>
    </w:p>
    <w:p>
      <w:pPr>
        <w:ind w:left="163"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PingFang SC" w:hAnsi="PingFang SC" w:eastAsia="PingFang SC" w:cs="PingFang SC"/>
          <w:color w:val="000000"/>
          <w:sz w:val="24"/>
          <w:szCs w:val="24"/>
          <w:highlight w:val="none"/>
          <w:lang w:val="en-US" w:eastAsia="zh-CN"/>
        </w:rPr>
        <w:t xml:space="preserve">⑥</w:t>
      </w:r>
      <w:r>
        <w:rPr>
          <w:rFonts w:hint="eastAsia" w:ascii="宋体" w:hAnsi="宋体"/>
          <w:color w:val="000000"/>
          <w:sz w:val="24"/>
          <w:szCs w:val="24"/>
          <w:highlight w:val="none"/>
          <w:lang w:val="en-US" w:eastAsia="zh-CN"/>
        </w:rPr>
        <w:t xml:space="preserve">整机侧边栏内置朗读工具，通过整机麦克风监测教室中学生的朗读情况，并以游戏化界面反馈学生朗读音量大小。整机侧边栏内置自习工具，通过整机麦克风监测教室中学生音量大小，当学生音量大于阈值时，屏幕自动弹窗提醒进行自习纪律干预。</w:t>
      </w:r>
      <w:r/>
    </w:p>
    <w:p>
      <w:pPr>
        <w:ind w:left="163" w:firstLine="480"/>
        <w:spacing w:line="360" w:lineRule="auto"/>
        <w:widowControl/>
        <w:tabs>
          <w:tab w:val="left" w:pos="945" w:leader="none"/>
        </w:tabs>
        <w:rPr>
          <w:rFonts w:hint="eastAsia" w:ascii="宋体" w:hAnsi="宋体" w:eastAsia="宋体"/>
          <w:color w:val="000000"/>
          <w:sz w:val="24"/>
          <w:szCs w:val="24"/>
          <w:highlight w:val="none"/>
          <w:lang w:val="en-US" w:eastAsia="zh-CN"/>
        </w:rPr>
      </w:pPr>
      <w:r>
        <w:rPr>
          <w:rFonts w:hint="eastAsia" w:ascii="PingFang SC" w:hAnsi="PingFang SC" w:eastAsia="PingFang SC" w:cs="PingFang SC"/>
          <w:color w:val="000000"/>
          <w:sz w:val="24"/>
          <w:szCs w:val="24"/>
          <w:highlight w:val="none"/>
          <w:lang w:val="en-US" w:eastAsia="zh-CN"/>
        </w:rPr>
        <w:t xml:space="preserve">⑦</w:t>
      </w:r>
      <w:r>
        <w:rPr>
          <w:rFonts w:hint="eastAsia" w:ascii="宋体" w:hAnsi="宋体" w:eastAsia="宋体"/>
          <w:color w:val="000000"/>
          <w:sz w:val="24"/>
          <w:szCs w:val="24"/>
          <w:highlight w:val="none"/>
          <w:lang w:val="en-US" w:eastAsia="zh-CN"/>
        </w:rPr>
        <w:t xml:space="preserve">整机听力模式下具备AI人声语言增强功能，支持三挡强弱调节。扩声系统语言传输指数（STIPA）≥0.75。</w:t>
      </w:r>
      <w:r/>
    </w:p>
    <w:p>
      <w:pPr>
        <w:ind w:left="163" w:firstLine="480"/>
        <w:spacing w:line="360" w:lineRule="auto"/>
        <w:widowControl/>
        <w:tabs>
          <w:tab w:val="left" w:pos="945" w:leader="none"/>
        </w:tabs>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fldChar w:fldCharType="begin"/>
      </w:r>
      <w:r>
        <w:rPr>
          <w:rFonts w:hint="eastAsia" w:ascii="宋体" w:hAnsi="宋体" w:eastAsia="宋体"/>
          <w:color w:val="000000"/>
          <w:sz w:val="24"/>
          <w:szCs w:val="24"/>
          <w:highlight w:val="none"/>
          <w:lang w:val="en-US" w:eastAsia="zh-CN"/>
        </w:rPr>
        <w:instrText xml:space="preserve"> = 8 \* GB3 \* MERGEFORMAT </w:instrText>
      </w:r>
      <w:r>
        <w:rPr>
          <w:rFonts w:hint="eastAsia" w:ascii="宋体" w:hAnsi="宋体" w:eastAsia="宋体"/>
          <w:color w:val="000000"/>
          <w:sz w:val="24"/>
          <w:szCs w:val="24"/>
          <w:highlight w:val="none"/>
          <w:lang w:val="en-US" w:eastAsia="zh-CN"/>
        </w:rPr>
        <w:fldChar w:fldCharType="separate"/>
      </w:r>
      <w:r>
        <w:rPr>
          <w:rFonts w:hint="eastAsia" w:ascii="宋体" w:hAnsi="宋体" w:eastAsia="宋体"/>
          <w:color w:val="000000"/>
          <w:sz w:val="24"/>
          <w:szCs w:val="24"/>
          <w:highlight w:val="none"/>
          <w:lang w:val="en-US" w:eastAsia="zh-CN"/>
        </w:rPr>
        <w:t xml:space="preserve">⑧</w:t>
      </w:r>
      <w:r>
        <w:rPr>
          <w:rFonts w:hint="eastAsia" w:ascii="宋体" w:hAnsi="宋体" w:eastAsia="宋体"/>
          <w:color w:val="000000"/>
          <w:sz w:val="24"/>
          <w:szCs w:val="24"/>
          <w:highlight w:val="none"/>
          <w:lang w:val="en-US" w:eastAsia="zh-CN"/>
        </w:rPr>
        <w:fldChar w:fldCharType="end"/>
      </w:r>
      <w:r>
        <w:rPr>
          <w:rFonts w:hint="eastAsia" w:ascii="宋体" w:hAnsi="宋体" w:eastAsia="宋体"/>
          <w:color w:val="000000"/>
          <w:sz w:val="24"/>
          <w:szCs w:val="24"/>
          <w:highlight w:val="none"/>
          <w:lang w:val="en-US" w:eastAsia="zh-CN"/>
        </w:rPr>
        <w:t xml:space="preserve">整机嵌入式系统主频≥1.6GHz，内存≥2GB，存储空间≥32GB。</w:t>
      </w:r>
      <w:r/>
    </w:p>
    <w:p>
      <w:pPr>
        <w:ind w:left="163" w:firstLine="480"/>
        <w:spacing w:line="360" w:lineRule="auto"/>
        <w:widowControl/>
        <w:tabs>
          <w:tab w:val="left" w:pos="945" w:leader="none"/>
        </w:tabs>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（2）86寸及65寸教学一体机（8分）：</w:t>
      </w:r>
      <w:r/>
    </w:p>
    <w:p>
      <w:pPr>
        <w:ind w:left="163" w:firstLine="480"/>
        <w:spacing w:line="360" w:lineRule="auto"/>
        <w:widowControl/>
        <w:tabs>
          <w:tab w:val="left" w:pos="945" w:leader="none"/>
        </w:tabs>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①教学一体机</w:t>
      </w:r>
      <w:r>
        <w:rPr>
          <w:rFonts w:hint="default" w:ascii="宋体" w:hAnsi="宋体" w:eastAsia="宋体" w:cs="宋体"/>
          <w:color w:val="000000"/>
          <w:sz w:val="24"/>
          <w:szCs w:val="24"/>
          <w:highlight w:val="none"/>
          <w:lang w:val="en-US" w:eastAsia="zh-CN"/>
        </w:rPr>
        <w:t xml:space="preserve">内置文件传输应用，无需借</w:t>
      </w:r>
      <w:r>
        <w:rPr>
          <w:rFonts w:hint="eastAsia" w:ascii="宋体" w:hAnsi="宋体" w:cs="宋体"/>
          <w:color w:val="000000"/>
          <w:sz w:val="24"/>
          <w:szCs w:val="24"/>
          <w:highlight w:val="none"/>
          <w:lang w:val="en-US" w:eastAsia="zh-CN"/>
        </w:rPr>
        <w:t xml:space="preserve">助第</w:t>
      </w:r>
      <w:r>
        <w:rPr>
          <w:rFonts w:hint="default" w:ascii="宋体" w:hAnsi="宋体" w:eastAsia="宋体" w:cs="宋体"/>
          <w:color w:val="000000"/>
          <w:sz w:val="24"/>
          <w:szCs w:val="24"/>
          <w:highlight w:val="none"/>
          <w:lang w:val="en-US" w:eastAsia="zh-CN"/>
        </w:rPr>
        <w:t xml:space="preserve">三方应用和网页，可直接通过小程序将微信聊天记录中的文档、图片、视频传输到大屏设备。</w:t>
      </w:r>
      <w:r/>
    </w:p>
    <w:p>
      <w:pPr>
        <w:ind w:left="163" w:firstLine="480"/>
        <w:spacing w:line="360" w:lineRule="auto"/>
        <w:widowControl/>
        <w:tabs>
          <w:tab w:val="left" w:pos="945" w:leader="none"/>
        </w:tabs>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w:t>
      </w:r>
      <w:r>
        <w:rPr>
          <w:rFonts w:hint="default" w:ascii="宋体" w:hAnsi="宋体" w:eastAsia="宋体" w:cs="宋体"/>
          <w:color w:val="000000"/>
          <w:sz w:val="24"/>
          <w:szCs w:val="24"/>
          <w:highlight w:val="none"/>
          <w:lang w:val="en-US" w:eastAsia="zh-CN"/>
        </w:rPr>
        <w:t xml:space="preserve">整机侧边栏小工具支持自定义显示和隐藏，可通过拖拽进行顺序自定义；可自定义侧边栏物联模块、进程管理、桌面文件模块的显示和隐藏。</w:t>
      </w:r>
      <w:r/>
    </w:p>
    <w:p>
      <w:pPr>
        <w:ind w:left="163"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③侧置输入接口具备2路HDMI、1路RS232（RJ45形态）、1路USB接口，输出接口具备1路音频输出、1路触控USB输出，前置输入接口3路USB接口（包含1路Type-C、2路USB）。</w:t>
      </w:r>
      <w:r/>
    </w:p>
    <w:p>
      <w:pPr>
        <w:ind w:left="163"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④整机设备内置2.2声道扬声器，前朝向发声，12W高音扬声器2个，上朝向30W中低音扬声器2个，最大功率≥84W，整机全部扬声器无需打开背板即可单独拆卸。</w:t>
      </w:r>
      <w:r/>
    </w:p>
    <w:p>
      <w:pPr>
        <w:ind w:left="163"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⑤整机内置传屏接收模块，整机不需要连接任何附加设备，可实现外部电脑、手机设备的音视频信号实时传输到整机上；当使用外部电脑传屏时，支持触摸回传，屏幕上部显示传屏工具栏，可以进行触摸回传控制、勿扰模式、暂停投屏功能；开启勿扰模式时，不允许其他人再进行传屏；投屏时可以选择特定应用窗口，从而实现过滤其他应用窗口，如邮件应用窗口。</w:t>
      </w:r>
      <w:r/>
    </w:p>
    <w:p>
      <w:pPr>
        <w:ind w:left="163" w:firstLine="480"/>
        <w:spacing w:line="360" w:lineRule="auto"/>
        <w:widowControl/>
        <w:tabs>
          <w:tab w:val="left" w:pos="945" w:leader="none"/>
        </w:tabs>
        <w:rPr>
          <w:rFonts w:hint="eastAsia" w:ascii="宋体" w:hAnsi="宋体" w:eastAsia="宋体"/>
          <w:color w:val="000000"/>
          <w:sz w:val="24"/>
          <w:szCs w:val="24"/>
          <w:highlight w:val="none"/>
          <w:lang w:val="en-US" w:eastAsia="zh-CN"/>
        </w:rPr>
      </w:pPr>
      <w:r>
        <w:rPr>
          <w:rFonts w:hint="eastAsia" w:ascii="PingFang SC" w:hAnsi="PingFang SC" w:eastAsia="PingFang SC" w:cs="PingFang SC"/>
          <w:color w:val="000000"/>
          <w:sz w:val="24"/>
          <w:szCs w:val="24"/>
          <w:highlight w:val="none"/>
          <w:lang w:val="en-US" w:eastAsia="zh-CN"/>
        </w:rPr>
        <w:t xml:space="preserve">⑥</w:t>
      </w:r>
      <w:r>
        <w:rPr>
          <w:rFonts w:hint="eastAsia" w:ascii="宋体" w:hAnsi="宋体" w:eastAsia="宋体"/>
          <w:color w:val="000000"/>
          <w:sz w:val="24"/>
          <w:szCs w:val="24"/>
          <w:highlight w:val="none"/>
          <w:lang w:val="en-US" w:eastAsia="zh-CN"/>
        </w:rPr>
        <w:t xml:space="preserve">整机内置趣味画板功能，支持自由画、涂色和拼图模式；保存绘画作品时，支持调用整机麦克风进行录音，并将录音和画作合成为作品保存在画廊；在画廊查看作品时支持录音回放功能。</w:t>
      </w:r>
      <w:r/>
    </w:p>
    <w:p>
      <w:pPr>
        <w:ind w:left="163" w:firstLine="480"/>
        <w:spacing w:line="360" w:lineRule="auto"/>
        <w:widowControl/>
        <w:tabs>
          <w:tab w:val="left" w:pos="945" w:leader="none"/>
        </w:tabs>
        <w:rPr>
          <w:rFonts w:hint="eastAsia" w:ascii="宋体" w:hAnsi="宋体" w:eastAsia="宋体"/>
          <w:color w:val="000000"/>
          <w:sz w:val="24"/>
          <w:szCs w:val="24"/>
          <w:highlight w:val="none"/>
          <w:lang w:val="en-US" w:eastAsia="zh-CN"/>
        </w:rPr>
      </w:pPr>
      <w:r>
        <w:rPr>
          <w:rFonts w:hint="eastAsia" w:ascii="PingFang SC" w:hAnsi="PingFang SC" w:eastAsia="PingFang SC" w:cs="PingFang SC"/>
          <w:color w:val="000000"/>
          <w:sz w:val="24"/>
          <w:szCs w:val="24"/>
          <w:highlight w:val="none"/>
          <w:lang w:val="en-US" w:eastAsia="zh-CN"/>
        </w:rPr>
        <w:t xml:space="preserve">⑦</w:t>
      </w:r>
      <w:r>
        <w:rPr>
          <w:rFonts w:hint="eastAsia" w:ascii="宋体" w:hAnsi="宋体" w:eastAsia="宋体"/>
          <w:color w:val="000000"/>
          <w:sz w:val="24"/>
          <w:szCs w:val="24"/>
          <w:highlight w:val="none"/>
          <w:lang w:val="en-US" w:eastAsia="zh-CN"/>
        </w:rPr>
        <w:t xml:space="preserve">整机内置学生日历功能，支持全屏查看日历、显示法定节日；用户可以添加日历事件，设定特定时间并关联本机应用，事件到期后，可以通过事件提醒打开关联的应用，如欢迎词、白板应用。</w:t>
      </w:r>
      <w:r/>
    </w:p>
    <w:p>
      <w:pPr>
        <w:ind w:firstLine="720"/>
        <w:spacing w:line="360" w:lineRule="auto"/>
        <w:tabs>
          <w:tab w:val="left" w:pos="525" w:leader="none"/>
          <w:tab w:val="left" w:pos="945" w:leader="none"/>
          <w:tab w:val="left" w:pos="987" w:leader="none"/>
          <w:tab w:val="left" w:pos="1128" w:leader="none"/>
          <w:tab w:val="left" w:pos="1155" w:leader="none"/>
        </w:tabs>
        <w:rPr>
          <w:rFonts w:hint="eastAsia" w:ascii="宋体" w:hAnsi="宋体" w:eastAsia="宋体"/>
          <w:color w:val="000000"/>
          <w:sz w:val="24"/>
          <w:szCs w:val="24"/>
          <w:highlight w:val="none"/>
          <w:lang w:val="en-US" w:eastAsia="zh-CN"/>
        </w:rPr>
      </w:pPr>
      <w:r>
        <w:rPr>
          <w:rFonts w:hint="eastAsia" w:ascii="PingFang SC" w:hAnsi="PingFang SC" w:eastAsia="PingFang SC" w:cs="PingFang SC"/>
          <w:color w:val="000000"/>
          <w:sz w:val="24"/>
          <w:szCs w:val="24"/>
          <w:highlight w:val="none"/>
          <w:lang w:val="en-US" w:eastAsia="zh-CN"/>
        </w:rPr>
        <w:fldChar w:fldCharType="begin"/>
      </w:r>
      <w:r>
        <w:rPr>
          <w:rFonts w:hint="eastAsia" w:ascii="PingFang SC" w:hAnsi="PingFang SC" w:eastAsia="PingFang SC" w:cs="PingFang SC"/>
          <w:color w:val="000000"/>
          <w:sz w:val="24"/>
          <w:szCs w:val="24"/>
          <w:highlight w:val="none"/>
          <w:lang w:val="en-US" w:eastAsia="zh-CN"/>
        </w:rPr>
        <w:instrText xml:space="preserve"> = 8 \* GB3 \* MERGEFORMAT </w:instrText>
      </w:r>
      <w:r>
        <w:rPr>
          <w:rFonts w:hint="eastAsia" w:ascii="PingFang SC" w:hAnsi="PingFang SC" w:eastAsia="PingFang SC" w:cs="PingFang SC"/>
          <w:color w:val="000000"/>
          <w:sz w:val="24"/>
          <w:szCs w:val="24"/>
          <w:highlight w:val="none"/>
          <w:lang w:val="en-US" w:eastAsia="zh-CN"/>
        </w:rPr>
        <w:fldChar w:fldCharType="separate"/>
      </w:r>
      <w:r>
        <w:rPr>
          <w:rFonts w:hint="eastAsia" w:ascii="PingFang SC" w:hAnsi="PingFang SC" w:eastAsia="PingFang SC" w:cs="PingFang SC"/>
          <w:color w:val="000000"/>
          <w:sz w:val="24"/>
          <w:szCs w:val="24"/>
          <w:highlight w:val="none"/>
          <w:lang w:val="en-US" w:eastAsia="zh-CN"/>
        </w:rPr>
        <w:t xml:space="preserve">⑧</w:t>
      </w:r>
      <w:r>
        <w:rPr>
          <w:rFonts w:hint="eastAsia" w:ascii="PingFang SC" w:hAnsi="PingFang SC" w:eastAsia="PingFang SC" w:cs="PingFang SC"/>
          <w:color w:val="000000"/>
          <w:sz w:val="24"/>
          <w:szCs w:val="24"/>
          <w:highlight w:val="none"/>
          <w:lang w:val="en-US" w:eastAsia="zh-CN"/>
        </w:rPr>
        <w:fldChar w:fldCharType="end"/>
      </w:r>
      <w:r>
        <w:rPr>
          <w:rFonts w:hint="eastAsia" w:ascii="PingFang SC" w:hAnsi="PingFang SC" w:eastAsia="PingFang SC" w:cs="PingFang SC"/>
          <w:color w:val="000000"/>
          <w:sz w:val="24"/>
          <w:szCs w:val="24"/>
          <w:highlight w:val="none"/>
          <w:lang w:val="en-US" w:eastAsia="zh-CN"/>
        </w:rPr>
        <w:t xml:space="preserve">整</w:t>
      </w:r>
      <w:r>
        <w:rPr>
          <w:rFonts w:hint="eastAsia" w:ascii="宋体" w:hAnsi="宋体" w:eastAsia="宋体"/>
          <w:color w:val="000000"/>
          <w:sz w:val="24"/>
          <w:szCs w:val="24"/>
          <w:highlight w:val="none"/>
          <w:lang w:val="en-US" w:eastAsia="zh-CN"/>
        </w:rPr>
        <w:t xml:space="preserve">机支持画中画模式，可对整机 HDMI 通道、内置通道等进行画面快速预览，在预览画面中可进行触摸点击、应用打开等操作，实现跨通道的系统联动使用，支持对画中画窗口显示大小、音量进行调节。整机画中画窗口支持大、中、小三个级别调节，且可以在屏幕中的任意位置漫游。</w:t>
      </w:r>
      <w:r/>
    </w:p>
    <w:p>
      <w:pPr>
        <w:ind w:left="163" w:firstLine="480"/>
        <w:spacing w:line="360" w:lineRule="auto"/>
        <w:widowControl/>
        <w:tabs>
          <w:tab w:val="left" w:pos="945" w:leader="none"/>
        </w:tabs>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（3）教学白板软件</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p>
    <w:p>
      <w:pPr>
        <w:ind w:left="163"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①支持为教师提供可扩展至≥100TB的云存储空间，教师可在个人云空间上传存储互动课件、云教案和其他教学资源。</w:t>
      </w:r>
      <w:r/>
    </w:p>
    <w:p>
      <w:pPr>
        <w:ind w:left="163"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②支持选择教案、课件、胶囊资源上传发起集备研讨，支持设置多重访问权限，通过手机号搜索即可邀请外校老师，可用于跨校教研场景。发布新稿件后，备课组进入下一轮打磨更新稿件后会给参备老师实时同步教研动态。支持生成集备报告，报告内包含集备信息、数据统计、研讨记录的具体内容。</w:t>
      </w:r>
      <w:r/>
    </w:p>
    <w:p>
      <w:pPr>
        <w:ind w:left="163"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（4）集控管理平台</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分）：</w:t>
      </w:r>
      <w:r/>
    </w:p>
    <w:p>
      <w:pPr>
        <w:numPr>
          <w:ilvl w:val="0"/>
          <w:numId w:val="0"/>
        </w:numPr>
        <w:ind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①掌上看班：支持管理者开启掌上看班服务，开启/关闭掌上看班的管控功能；拥有掌上看班权限的老师可在移动端或PC客户端实时巡班，并进行基础远程管控，方便管理班级。支持管理者为普通老师直接分配、普通老师自行申请后由管理者在平台审核开通的2种方式管理掌上看班的班级权限，所有权限调整均配备操作日志，便于出现问题后回溯原因；支持通过教师、设备维度查看拥有掌上看班的权限明细，并支持快速调整权限。</w:t>
      </w:r>
      <w:r/>
    </w:p>
    <w:p>
      <w:pPr>
        <w:numPr>
          <w:ilvl w:val="0"/>
          <w:numId w:val="0"/>
        </w:numPr>
        <w:ind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②素养提升建议：支持分析解读教师使用数据，提供信息化素养提升建议，以提升全校整体信息化设备应用平均水平。支持根据各学科/设备/老师使用数据分析经验丰富的老师，并提供信息化素养提升建议；支持根据不同类型软件的使用明细分析本校常用软件，并提供软件普及、替换或拦截建议。</w:t>
      </w:r>
      <w:r/>
    </w:p>
    <w:p>
      <w:pPr>
        <w:ind w:left="163"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③基建优化建议：支持解读设备运行数据，提供基建优化建议，以保障信息化设备在教学过程中的应用稳定性。支持根据网络带宽利用率分析网络稳定性并提供优化方案；支持根据硬件参数及流畅度达标情况分析设备运行稳定性并提供优化方案；支持根据安全服务开启情况分析设备运行风险比提供优化方案。</w:t>
      </w:r>
      <w:r/>
    </w:p>
    <w:p>
      <w:pPr>
        <w:ind w:left="163"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④支持通过五大维度，科学合理监测评估基建设备的稳定性；支持通过网络达标情况了解设备是否常态化联网，支持通过硬件达标情况了解设备使用年限、CPU/内存/磁盘等硬件的配置，通过流畅度情况了解设备CPU占用/温度、内存占用、系统盘容量占用的情况；支持通过安全达标情况了解设备启用安全防护服务的情况；支持通过设备应用情况来了解设备、教师在教学中的使用情况，包含使用率、软件使用情况、网址访问情况。</w:t>
      </w:r>
      <w:r/>
    </w:p>
    <w:p>
      <w:pPr>
        <w:numPr>
          <w:ilvl w:val="0"/>
          <w:numId w:val="0"/>
        </w:numPr>
        <w:ind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⑤内置图片宣传资源、视频宣传资源、海报模板，可直接选择进行发布，宣传内容包含但不限于劳动教育、卫生健康、心理健康教育、安全教育、理想信念教育、生态文明教育、名校介绍、党建文化主题内容；支持面向班班通设备、班牌设备、校园屏显设备发送节目单指令。</w:t>
      </w:r>
      <w:r/>
    </w:p>
    <w:p>
      <w:pPr>
        <w:numPr>
          <w:ilvl w:val="0"/>
          <w:numId w:val="0"/>
        </w:numPr>
        <w:ind w:firstLine="480"/>
        <w:spacing w:line="360" w:lineRule="auto"/>
        <w:widowControl/>
        <w:tabs>
          <w:tab w:val="left" w:pos="945" w:leader="none"/>
        </w:tabs>
        <w:rPr>
          <w:rFonts w:hint="eastAsia" w:ascii="宋体" w:hAnsi="宋体"/>
          <w:color w:val="000000"/>
          <w:sz w:val="24"/>
          <w:szCs w:val="24"/>
          <w:highlight w:val="none"/>
          <w:lang w:val="en-US" w:eastAsia="zh-CN"/>
        </w:rPr>
      </w:pPr>
      <w:r>
        <w:rPr>
          <w:rFonts w:hint="eastAsia" w:ascii="PingFang SC" w:hAnsi="PingFang SC" w:eastAsia="PingFang SC" w:cs="PingFang SC"/>
          <w:color w:val="000000"/>
          <w:sz w:val="24"/>
          <w:szCs w:val="24"/>
          <w:highlight w:val="none"/>
          <w:lang w:val="en-US" w:eastAsia="zh-CN"/>
        </w:rPr>
        <w:t xml:space="preserve">⑥</w:t>
      </w:r>
      <w:r>
        <w:rPr>
          <w:rFonts w:hint="eastAsia" w:ascii="宋体" w:hAnsi="宋体"/>
          <w:color w:val="000000"/>
          <w:sz w:val="24"/>
          <w:szCs w:val="24"/>
          <w:highlight w:val="none"/>
          <w:lang w:val="en-US" w:eastAsia="zh-CN"/>
        </w:rPr>
        <w:t xml:space="preserve">支持实时预览内容，支持设置按照每周循环播放、指定日期播放、自定义日期播放3种节目播放机制；支持播完即结束、指定时间循环播两种循环模式；支持同时添加不少于5个不同的播放周期，进行定时播放；支持实时强制转播时事新闻以协助校内思政内容传播，设备执行播放任务过程中可由学校老师扫码验证身份后退出本次转播服务执行；支持新闻网页地址、纯视频文件2种转播方式；支持立即、定时、周循环3种循环模式；支持指定设备定向发布内容；支持查看执行结果和计划列表。</w:t>
      </w:r>
      <w:r/>
    </w:p>
    <w:p>
      <w:pPr>
        <w:ind w:firstLine="476"/>
        <w:keepLines w:val="0"/>
        <w:keepNext w:val="0"/>
        <w:pageBreakBefore w:val="0"/>
        <w:spacing w:line="360" w:lineRule="auto"/>
        <w:widowControl w:val="off"/>
        <w:tabs>
          <w:tab w:val="left" w:pos="525" w:leader="none"/>
          <w:tab w:val="left" w:pos="945" w:leader="none"/>
          <w:tab w:val="left" w:pos="987" w:leader="none"/>
          <w:tab w:val="left" w:pos="1128" w:leader="none"/>
          <w:tab w:val="left" w:pos="1155" w:leader="none"/>
        </w:tabs>
        <w:rPr>
          <w:rFonts w:hint="eastAsia" w:ascii="宋体" w:hAnsi="宋体" w:eastAsia="宋体"/>
          <w:color w:val="000000"/>
          <w:sz w:val="24"/>
          <w:szCs w:val="24"/>
          <w:highlight w:val="none"/>
          <w:lang w:val="en-US" w:eastAsia="zh-CN"/>
        </w:rPr>
      </w:pPr>
      <w:r>
        <w:rPr>
          <w:rFonts w:hint="eastAsia" w:ascii="宋体" w:hAnsi="宋体" w:eastAsia="宋体" w:cs="宋体"/>
          <w:spacing w:val="-1"/>
          <w:sz w:val="24"/>
          <w:szCs w:val="24"/>
          <w:highlight w:val="none"/>
          <w:lang w:val="en-US" w:eastAsia="zh-CN"/>
        </w:rPr>
        <w:t xml:space="preserve">以上</w:t>
      </w:r>
      <w:r>
        <w:rPr>
          <w:rFonts w:hint="eastAsia" w:ascii="宋体" w:hAnsi="宋体" w:eastAsia="宋体" w:cs="宋体"/>
          <w:spacing w:val="-1"/>
          <w:sz w:val="24"/>
          <w:szCs w:val="24"/>
          <w:highlight w:val="none"/>
        </w:rPr>
        <w:t xml:space="preserve">加分项中所</w:t>
      </w:r>
      <w:r>
        <w:rPr>
          <w:rFonts w:hint="eastAsia" w:ascii="宋体" w:hAnsi="宋体" w:cs="宋体"/>
          <w:spacing w:val="-1"/>
          <w:sz w:val="24"/>
          <w:szCs w:val="24"/>
          <w:highlight w:val="none"/>
          <w:lang w:eastAsia="zh-CN"/>
        </w:rPr>
        <w:t xml:space="preserve">涉及</w:t>
      </w:r>
      <w:r>
        <w:rPr>
          <w:rFonts w:hint="eastAsia" w:ascii="宋体" w:hAnsi="宋体" w:eastAsia="宋体" w:cs="宋体"/>
          <w:spacing w:val="-1"/>
          <w:sz w:val="24"/>
          <w:szCs w:val="24"/>
          <w:highlight w:val="none"/>
        </w:rPr>
        <w:t xml:space="preserve">的证明材料，中标供应商须在中标后三日内提供原件给采购人审核，无误后方可签订合同。</w:t>
      </w:r>
      <w:r/>
    </w:p>
    <w:p>
      <w:pPr>
        <w:ind w:firstLine="482"/>
        <w:spacing w:line="360" w:lineRule="auto"/>
        <w:tabs>
          <w:tab w:val="left" w:pos="525" w:leader="none"/>
          <w:tab w:val="left" w:pos="945" w:leader="none"/>
          <w:tab w:val="left" w:pos="987" w:leader="none"/>
          <w:tab w:val="left" w:pos="1128" w:leader="none"/>
          <w:tab w:val="left" w:pos="1155" w:leader="none"/>
        </w:tabs>
        <w:rPr>
          <w:rFonts w:hint="eastAsia" w:ascii="宋体" w:hAnsi="宋体" w:eastAsia="宋体" w:cs="Times New Roman"/>
          <w:b/>
          <w:bCs/>
          <w:color w:val="000000"/>
          <w:sz w:val="24"/>
          <w:szCs w:val="24"/>
        </w:rPr>
      </w:pPr>
      <w:r>
        <w:rPr>
          <w:rFonts w:hint="eastAsia" w:ascii="宋体" w:hAnsi="宋体" w:cs="Times New Roman"/>
          <w:b/>
          <w:bCs/>
          <w:color w:val="000000"/>
          <w:sz w:val="24"/>
          <w:szCs w:val="24"/>
          <w:lang w:val="en-US" w:eastAsia="zh-CN"/>
        </w:rPr>
        <w:t xml:space="preserve">4</w:t>
      </w:r>
      <w:r>
        <w:rPr>
          <w:rFonts w:hint="eastAsia" w:ascii="宋体" w:hAnsi="宋体" w:eastAsia="宋体" w:cs="Times New Roman"/>
          <w:b/>
          <w:bCs/>
          <w:color w:val="000000"/>
          <w:sz w:val="24"/>
          <w:szCs w:val="24"/>
          <w:lang w:val="en-US" w:eastAsia="zh-CN"/>
        </w:rPr>
        <w:t xml:space="preserve">.</w:t>
      </w:r>
      <w:r>
        <w:rPr>
          <w:rFonts w:hint="eastAsia" w:ascii="宋体" w:hAnsi="宋体" w:eastAsia="宋体" w:cs="Times New Roman"/>
          <w:b/>
          <w:bCs/>
          <w:color w:val="000000"/>
          <w:sz w:val="24"/>
          <w:szCs w:val="24"/>
        </w:rPr>
        <w:t xml:space="preserve">技术文件（40分）</w:t>
      </w:r>
      <w:r/>
    </w:p>
    <w:p>
      <w:pPr>
        <w:ind w:firstLine="482"/>
        <w:spacing w:line="360" w:lineRule="auto"/>
        <w:tabs>
          <w:tab w:val="left" w:pos="840" w:leader="none"/>
          <w:tab w:val="left" w:pos="1050" w:leader="none"/>
        </w:tabs>
        <w:rPr>
          <w:rFonts w:hint="eastAsia" w:ascii="宋体" w:hAnsi="宋体"/>
          <w:b/>
          <w:bCs w:val="0"/>
          <w:color w:val="000000"/>
          <w:sz w:val="24"/>
        </w:rPr>
      </w:pPr>
      <w:r>
        <w:rPr>
          <w:rFonts w:hint="eastAsia" w:ascii="宋体" w:hAnsi="宋体"/>
          <w:b/>
          <w:sz w:val="24"/>
        </w:rPr>
        <w:t xml:space="preserve">（1）项目进度计划安排（10分）：</w:t>
      </w:r>
      <w:r>
        <w:rPr>
          <w:rFonts w:hint="eastAsia" w:ascii="宋体" w:hAnsi="宋体"/>
          <w:b/>
          <w:bCs w:val="0"/>
          <w:color w:val="000000"/>
          <w:sz w:val="24"/>
        </w:rPr>
        <w:t xml:space="preserve">对投标人供货的项目进度安排的合理性、针对性、可行性进行综合评价。</w:t>
      </w:r>
      <w:r/>
    </w:p>
    <w:p>
      <w:pPr>
        <w:pStyle w:val="984"/>
        <w:numPr>
          <w:ilvl w:val="0"/>
          <w:numId w:val="0"/>
        </w:numPr>
        <w:ind w:left="400"/>
        <w:spacing w:line="360" w:lineRule="auto"/>
        <w:tabs>
          <w:tab w:val="left" w:pos="803" w:leader="none"/>
        </w:tabs>
        <w:rPr>
          <w:rFonts w:hint="eastAsia" w:ascii="宋体" w:hAnsi="宋体"/>
          <w:b/>
          <w:bCs w:val="0"/>
          <w:color w:val="000000"/>
          <w:sz w:val="24"/>
        </w:rPr>
      </w:pPr>
      <w:r>
        <w:rPr>
          <w:rFonts w:hint="eastAsia" w:ascii="宋体" w:hAnsi="宋体"/>
          <w:b/>
          <w:bCs w:val="0"/>
          <w:color w:val="000000"/>
          <w:sz w:val="24"/>
          <w:lang w:val="en-US" w:eastAsia="zh-CN"/>
        </w:rPr>
        <w:t xml:space="preserve">1）</w:t>
      </w:r>
      <w:r>
        <w:rPr>
          <w:rFonts w:hint="eastAsia" w:ascii="宋体" w:hAnsi="宋体"/>
          <w:b/>
          <w:bCs w:val="0"/>
          <w:color w:val="000000"/>
          <w:sz w:val="24"/>
        </w:rPr>
        <w:t xml:space="preserve">项目进度计划（2分）</w:t>
      </w:r>
      <w:r/>
    </w:p>
    <w:p>
      <w:pPr>
        <w:pStyle w:val="984"/>
        <w:numPr>
          <w:ilvl w:val="0"/>
          <w:numId w:val="0"/>
        </w:numPr>
        <w:ind w:left="400"/>
        <w:spacing w:line="360" w:lineRule="auto"/>
        <w:rPr>
          <w:rFonts w:hint="eastAsia" w:ascii="宋体" w:hAnsi="宋体"/>
          <w:b/>
          <w:bCs w:val="0"/>
          <w:color w:val="000000"/>
          <w:sz w:val="24"/>
        </w:rPr>
      </w:pPr>
      <w:r>
        <w:rPr>
          <w:rFonts w:hint="eastAsia" w:ascii="宋体" w:hAnsi="宋体"/>
          <w:b/>
          <w:bCs w:val="0"/>
          <w:color w:val="000000"/>
          <w:sz w:val="24"/>
          <w:lang w:val="en-US" w:eastAsia="zh-CN"/>
        </w:rPr>
        <w:t xml:space="preserve">2）</w:t>
      </w:r>
      <w:r>
        <w:rPr>
          <w:rFonts w:hint="eastAsia" w:ascii="宋体" w:hAnsi="宋体"/>
          <w:b/>
          <w:bCs w:val="0"/>
          <w:color w:val="000000"/>
          <w:sz w:val="24"/>
        </w:rPr>
        <w:t xml:space="preserve">工作组织安排（2分）</w:t>
      </w:r>
      <w:r/>
    </w:p>
    <w:p>
      <w:pPr>
        <w:pStyle w:val="984"/>
        <w:numPr>
          <w:ilvl w:val="0"/>
          <w:numId w:val="0"/>
        </w:numPr>
        <w:ind w:left="400"/>
        <w:spacing w:line="360" w:lineRule="auto"/>
        <w:rPr>
          <w:rFonts w:hint="eastAsia" w:ascii="宋体" w:hAnsi="宋体"/>
          <w:b/>
          <w:bCs w:val="0"/>
          <w:color w:val="000000"/>
          <w:sz w:val="24"/>
        </w:rPr>
      </w:pPr>
      <w:r>
        <w:rPr>
          <w:rFonts w:hint="eastAsia" w:ascii="宋体" w:hAnsi="宋体"/>
          <w:b/>
          <w:bCs w:val="0"/>
          <w:color w:val="000000"/>
          <w:sz w:val="24"/>
          <w:lang w:val="en-US" w:eastAsia="zh-CN"/>
        </w:rPr>
        <w:t xml:space="preserve">3）</w:t>
      </w:r>
      <w:r>
        <w:rPr>
          <w:rFonts w:hint="eastAsia" w:ascii="宋体" w:hAnsi="宋体"/>
          <w:b/>
          <w:bCs w:val="0"/>
          <w:color w:val="000000"/>
          <w:sz w:val="24"/>
        </w:rPr>
        <w:t xml:space="preserve">进度保障措施（2分）</w:t>
      </w:r>
      <w:r/>
    </w:p>
    <w:p>
      <w:pPr>
        <w:pStyle w:val="984"/>
        <w:numPr>
          <w:ilvl w:val="0"/>
          <w:numId w:val="0"/>
        </w:numPr>
        <w:ind w:left="400"/>
        <w:spacing w:line="360" w:lineRule="auto"/>
        <w:rPr>
          <w:rFonts w:hint="eastAsia" w:ascii="宋体" w:hAnsi="宋体"/>
          <w:b/>
          <w:bCs w:val="0"/>
          <w:color w:val="000000"/>
          <w:sz w:val="24"/>
        </w:rPr>
      </w:pPr>
      <w:r>
        <w:rPr>
          <w:rFonts w:hint="eastAsia" w:ascii="宋体" w:hAnsi="宋体"/>
          <w:b/>
          <w:bCs w:val="0"/>
          <w:color w:val="000000"/>
          <w:sz w:val="24"/>
          <w:lang w:val="en-US" w:eastAsia="zh-CN"/>
        </w:rPr>
        <w:t xml:space="preserve">4）</w:t>
      </w:r>
      <w:r>
        <w:rPr>
          <w:rFonts w:hint="eastAsia" w:ascii="宋体" w:hAnsi="宋体"/>
          <w:b/>
          <w:bCs w:val="0"/>
          <w:color w:val="000000"/>
          <w:sz w:val="24"/>
        </w:rPr>
        <w:t xml:space="preserve">人员投入计划（2分）</w:t>
      </w:r>
      <w:r/>
    </w:p>
    <w:p>
      <w:pPr>
        <w:pStyle w:val="984"/>
        <w:numPr>
          <w:ilvl w:val="0"/>
          <w:numId w:val="0"/>
        </w:numPr>
        <w:ind w:left="400"/>
        <w:spacing w:line="360" w:lineRule="auto"/>
        <w:rPr>
          <w:rFonts w:hint="eastAsia" w:ascii="宋体" w:hAnsi="宋体"/>
          <w:b/>
          <w:bCs w:val="0"/>
          <w:color w:val="000000"/>
          <w:sz w:val="24"/>
        </w:rPr>
      </w:pPr>
      <w:r>
        <w:rPr>
          <w:rFonts w:hint="eastAsia" w:ascii="宋体" w:hAnsi="宋体"/>
          <w:b/>
          <w:bCs w:val="0"/>
          <w:color w:val="000000"/>
          <w:sz w:val="24"/>
          <w:lang w:val="en-US" w:eastAsia="zh-CN"/>
        </w:rPr>
        <w:t xml:space="preserve">5）</w:t>
      </w:r>
      <w:r>
        <w:rPr>
          <w:rFonts w:hint="eastAsia" w:ascii="宋体" w:hAnsi="宋体"/>
          <w:b/>
          <w:bCs w:val="0"/>
          <w:color w:val="000000"/>
          <w:sz w:val="24"/>
        </w:rPr>
        <w:t xml:space="preserve">人员</w:t>
      </w:r>
      <w:r>
        <w:rPr>
          <w:rFonts w:hint="eastAsia" w:ascii="宋体" w:hAnsi="宋体"/>
          <w:b/>
          <w:bCs w:val="0"/>
          <w:color w:val="000000"/>
          <w:sz w:val="24"/>
          <w:lang w:val="zh-CN"/>
        </w:rPr>
        <w:t xml:space="preserve">服务方案</w:t>
      </w:r>
      <w:r>
        <w:rPr>
          <w:rFonts w:hint="eastAsia" w:ascii="宋体" w:hAnsi="宋体"/>
          <w:b/>
          <w:bCs w:val="0"/>
          <w:color w:val="000000"/>
          <w:sz w:val="24"/>
        </w:rPr>
        <w:t xml:space="preserve">（2分）</w:t>
      </w:r>
      <w:r/>
    </w:p>
    <w:p>
      <w:pPr>
        <w:pStyle w:val="100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szCs w:val="24"/>
        </w:rPr>
        <w:t xml:space="preserve">上述内容需分析合理、描述详细、切实可行有效，每有一项内容进行了</w:t>
      </w:r>
      <w:r>
        <w:rPr>
          <w:rFonts w:hint="eastAsia" w:ascii="宋体" w:hAnsi="宋体" w:eastAsia="宋体" w:cs="宋体"/>
          <w:color w:val="000000"/>
          <w:sz w:val="24"/>
          <w:szCs w:val="24"/>
          <w:lang w:eastAsia="zh-CN"/>
        </w:rPr>
        <w:t xml:space="preserve">阐述</w:t>
      </w:r>
      <w:r>
        <w:rPr>
          <w:rFonts w:hint="eastAsia" w:ascii="宋体" w:hAnsi="宋体" w:eastAsia="宋体" w:cs="宋体"/>
          <w:color w:val="000000"/>
          <w:sz w:val="24"/>
        </w:rPr>
        <w:t xml:space="preserve">内容详实、需求贴合度高且条理清晰的该条</w:t>
      </w:r>
      <w:r>
        <w:rPr>
          <w:rFonts w:hint="eastAsia" w:ascii="宋体" w:hAnsi="宋体" w:eastAsia="宋体" w:cs="宋体"/>
          <w:color w:val="000000"/>
          <w:sz w:val="24"/>
          <w:szCs w:val="24"/>
        </w:rPr>
        <w:t xml:space="preserve">得2分，</w:t>
      </w:r>
      <w:r>
        <w:rPr>
          <w:rFonts w:hint="eastAsia" w:ascii="宋体" w:hAnsi="宋体" w:eastAsia="宋体" w:cs="宋体"/>
          <w:color w:val="000000"/>
          <w:sz w:val="24"/>
        </w:rPr>
        <w:t xml:space="preserve">内容基本满足采购需求存在瑕疵的该条</w:t>
      </w:r>
      <w:r>
        <w:rPr>
          <w:rFonts w:hint="eastAsia" w:ascii="宋体" w:hAnsi="宋体" w:eastAsia="宋体" w:cs="宋体"/>
          <w:color w:val="000000"/>
          <w:sz w:val="24"/>
          <w:szCs w:val="24"/>
        </w:rPr>
        <w:t xml:space="preserve">得1分，每有一项内容未进行阐述或不满足采购需求的，该项不得分</w:t>
      </w:r>
      <w:r>
        <w:rPr>
          <w:rFonts w:hint="eastAsia" w:ascii="宋体" w:hAnsi="宋体" w:eastAsia="宋体" w:cs="宋体"/>
          <w:color w:val="000000"/>
          <w:sz w:val="24"/>
        </w:rPr>
        <w:t xml:space="preserve">，最高得10分。</w:t>
      </w:r>
      <w:r/>
    </w:p>
    <w:p>
      <w:pPr>
        <w:ind w:firstLine="482"/>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eastAsia="宋体" w:cs="宋体"/>
          <w:b/>
          <w:sz w:val="24"/>
        </w:rPr>
        <w:t xml:space="preserve">（2）</w:t>
      </w:r>
      <w:r>
        <w:rPr>
          <w:rFonts w:hint="eastAsia" w:ascii="宋体" w:hAnsi="宋体" w:eastAsia="宋体" w:cs="宋体"/>
          <w:b/>
          <w:bCs/>
          <w:color w:val="000000"/>
          <w:spacing w:val="-4"/>
          <w:sz w:val="24"/>
        </w:rPr>
        <w:t xml:space="preserve">安</w:t>
      </w:r>
      <w:r>
        <w:rPr>
          <w:rFonts w:hint="eastAsia" w:ascii="宋体" w:hAnsi="宋体" w:eastAsia="宋体" w:cs="宋体"/>
          <w:b/>
          <w:bCs/>
          <w:color w:val="000000"/>
          <w:sz w:val="24"/>
        </w:rPr>
        <w:t xml:space="preserve">装及调试方案</w:t>
      </w:r>
      <w:r>
        <w:rPr>
          <w:rFonts w:hint="eastAsia" w:ascii="宋体" w:hAnsi="宋体" w:eastAsia="宋体" w:cs="宋体"/>
          <w:b/>
          <w:sz w:val="24"/>
        </w:rPr>
        <w:t xml:space="preserve">（8分）：</w:t>
      </w:r>
      <w:r>
        <w:rPr>
          <w:rFonts w:hint="eastAsia" w:ascii="宋体" w:hAnsi="宋体" w:eastAsia="宋体" w:cs="宋体"/>
          <w:b/>
          <w:bCs w:val="0"/>
          <w:color w:val="000000"/>
          <w:sz w:val="24"/>
        </w:rPr>
        <w:t xml:space="preserve">对投标人的提出的交货、安装与调试方案的合理性、针对性、可行性进行综合评价。</w:t>
      </w:r>
      <w:r/>
    </w:p>
    <w:p>
      <w:pPr>
        <w:pStyle w:val="984"/>
        <w:numPr>
          <w:ilvl w:val="0"/>
          <w:numId w:val="0"/>
        </w:numPr>
        <w:ind w:left="720"/>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eastAsia="宋体" w:cs="宋体"/>
          <w:b/>
          <w:bCs w:val="0"/>
          <w:color w:val="000000"/>
          <w:sz w:val="24"/>
          <w:szCs w:val="24"/>
          <w:lang w:val="en-US" w:eastAsia="en-US" w:bidi="en-US"/>
        </w:rPr>
        <w:t xml:space="preserve">1）</w:t>
      </w:r>
      <w:r>
        <w:rPr>
          <w:rFonts w:hint="eastAsia" w:ascii="宋体" w:hAnsi="宋体" w:eastAsia="宋体" w:cs="宋体"/>
          <w:b/>
          <w:bCs w:val="0"/>
          <w:color w:val="000000"/>
          <w:sz w:val="24"/>
        </w:rPr>
        <w:t xml:space="preserve">交货及安装计划（2分）</w:t>
      </w:r>
      <w:r/>
    </w:p>
    <w:p>
      <w:pPr>
        <w:pStyle w:val="984"/>
        <w:numPr>
          <w:ilvl w:val="0"/>
          <w:numId w:val="0"/>
        </w:numPr>
        <w:ind w:left="720"/>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eastAsia="宋体" w:cs="宋体"/>
          <w:b/>
          <w:bCs w:val="0"/>
          <w:color w:val="000000"/>
          <w:sz w:val="24"/>
          <w:szCs w:val="24"/>
          <w:lang w:val="en-US" w:eastAsia="en-US" w:bidi="en-US"/>
        </w:rPr>
        <w:t xml:space="preserve">2）</w:t>
      </w:r>
      <w:r>
        <w:rPr>
          <w:rFonts w:hint="eastAsia" w:ascii="宋体" w:hAnsi="宋体" w:eastAsia="宋体" w:cs="宋体"/>
          <w:b/>
          <w:bCs w:val="0"/>
          <w:color w:val="000000"/>
          <w:sz w:val="24"/>
        </w:rPr>
        <w:t xml:space="preserve">产品调试及技术支撑（2分）</w:t>
      </w:r>
      <w:r/>
    </w:p>
    <w:p>
      <w:pPr>
        <w:pStyle w:val="984"/>
        <w:numPr>
          <w:ilvl w:val="0"/>
          <w:numId w:val="0"/>
        </w:numPr>
        <w:ind w:left="720"/>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eastAsia="宋体" w:cs="宋体"/>
          <w:b/>
          <w:bCs w:val="0"/>
          <w:color w:val="000000"/>
          <w:sz w:val="24"/>
          <w:szCs w:val="24"/>
          <w:lang w:val="en-US" w:eastAsia="en-US" w:bidi="en-US"/>
        </w:rPr>
        <w:t xml:space="preserve">3）</w:t>
      </w:r>
      <w:r>
        <w:rPr>
          <w:rFonts w:hint="eastAsia" w:ascii="宋体" w:hAnsi="宋体" w:eastAsia="宋体" w:cs="宋体"/>
          <w:b/>
          <w:bCs w:val="0"/>
          <w:color w:val="000000"/>
          <w:sz w:val="24"/>
        </w:rPr>
        <w:t xml:space="preserve">文明安装环境保护措施（2分）</w:t>
      </w:r>
      <w:r/>
    </w:p>
    <w:p>
      <w:pPr>
        <w:pStyle w:val="984"/>
        <w:numPr>
          <w:ilvl w:val="0"/>
          <w:numId w:val="0"/>
        </w:numPr>
        <w:ind w:left="720"/>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eastAsia="宋体" w:cs="宋体"/>
          <w:b/>
          <w:bCs w:val="0"/>
          <w:color w:val="000000"/>
          <w:sz w:val="24"/>
          <w:szCs w:val="24"/>
          <w:lang w:val="en-US" w:eastAsia="en-US" w:bidi="en-US"/>
        </w:rPr>
        <w:t xml:space="preserve">4）</w:t>
      </w:r>
      <w:r>
        <w:rPr>
          <w:rFonts w:hint="eastAsia" w:ascii="宋体" w:hAnsi="宋体" w:eastAsia="宋体" w:cs="宋体"/>
          <w:b/>
          <w:bCs w:val="0"/>
          <w:color w:val="000000"/>
          <w:sz w:val="24"/>
        </w:rPr>
        <w:t xml:space="preserve">机械和设备投入方案（2分）</w:t>
      </w:r>
      <w:r/>
    </w:p>
    <w:p>
      <w:pPr>
        <w:pStyle w:val="100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szCs w:val="24"/>
        </w:rPr>
        <w:t xml:space="preserve">上述内容需分析合理、描述详细、切实可行有效，每有一项内容进行了</w:t>
      </w:r>
      <w:r>
        <w:rPr>
          <w:rFonts w:hint="eastAsia" w:ascii="宋体" w:hAnsi="宋体" w:eastAsia="宋体" w:cs="宋体"/>
          <w:color w:val="000000"/>
          <w:sz w:val="24"/>
          <w:szCs w:val="24"/>
          <w:lang w:eastAsia="zh-CN"/>
        </w:rPr>
        <w:t xml:space="preserve">阐述</w:t>
      </w:r>
      <w:r>
        <w:rPr>
          <w:rFonts w:hint="eastAsia" w:ascii="宋体" w:hAnsi="宋体" w:eastAsia="宋体" w:cs="宋体"/>
          <w:color w:val="000000"/>
          <w:sz w:val="24"/>
        </w:rPr>
        <w:t xml:space="preserve">内容详实、需求贴合度高且条理清晰的该条</w:t>
      </w:r>
      <w:r>
        <w:rPr>
          <w:rFonts w:hint="eastAsia" w:ascii="宋体" w:hAnsi="宋体" w:eastAsia="宋体" w:cs="宋体"/>
          <w:color w:val="000000"/>
          <w:sz w:val="24"/>
          <w:szCs w:val="24"/>
        </w:rPr>
        <w:t xml:space="preserve">得2分，</w:t>
      </w:r>
      <w:r>
        <w:rPr>
          <w:rFonts w:hint="eastAsia" w:ascii="宋体" w:hAnsi="宋体" w:eastAsia="宋体" w:cs="宋体"/>
          <w:color w:val="000000"/>
          <w:sz w:val="24"/>
        </w:rPr>
        <w:t xml:space="preserve">内容基本满足采购需求存在瑕疵的该条</w:t>
      </w:r>
      <w:r>
        <w:rPr>
          <w:rFonts w:hint="eastAsia" w:ascii="宋体" w:hAnsi="宋体" w:eastAsia="宋体" w:cs="宋体"/>
          <w:color w:val="000000"/>
          <w:sz w:val="24"/>
          <w:szCs w:val="24"/>
        </w:rPr>
        <w:t xml:space="preserve">得1分，每有一项内容未进行阐述或不满足采购需求的，该项不得分</w:t>
      </w:r>
      <w:r>
        <w:rPr>
          <w:rFonts w:hint="eastAsia" w:ascii="宋体" w:hAnsi="宋体" w:eastAsia="宋体" w:cs="宋体"/>
          <w:color w:val="000000"/>
          <w:sz w:val="24"/>
        </w:rPr>
        <w:t xml:space="preserve">，最高得</w:t>
      </w:r>
      <w:r>
        <w:rPr>
          <w:rFonts w:hint="eastAsia" w:ascii="宋体" w:hAnsi="宋体" w:eastAsia="宋体" w:cs="宋体"/>
          <w:bCs w:val="0"/>
          <w:color w:val="000000"/>
          <w:sz w:val="24"/>
        </w:rPr>
        <w:t xml:space="preserve">8</w:t>
      </w:r>
      <w:r>
        <w:rPr>
          <w:rFonts w:hint="eastAsia" w:ascii="宋体" w:hAnsi="宋体" w:eastAsia="宋体" w:cs="宋体"/>
          <w:color w:val="000000"/>
          <w:sz w:val="24"/>
        </w:rPr>
        <w:t xml:space="preserve">分。</w:t>
      </w:r>
      <w:r/>
    </w:p>
    <w:p>
      <w:pPr>
        <w:ind w:firstLine="482"/>
        <w:jc w:val="left"/>
        <w:spacing w:line="360" w:lineRule="auto"/>
        <w:rPr>
          <w:rFonts w:hint="eastAsia" w:ascii="宋体" w:hAnsi="宋体" w:eastAsia="宋体" w:cs="宋体"/>
          <w:b/>
          <w:bCs w:val="0"/>
          <w:color w:val="000000"/>
          <w:sz w:val="24"/>
        </w:rPr>
      </w:pPr>
      <w:r>
        <w:rPr>
          <w:rFonts w:hint="eastAsia" w:ascii="宋体" w:hAnsi="宋体" w:eastAsia="宋体" w:cs="宋体"/>
          <w:b/>
          <w:sz w:val="24"/>
        </w:rPr>
        <w:t xml:space="preserve">（3）</w:t>
      </w:r>
      <w:r>
        <w:rPr>
          <w:rFonts w:hint="eastAsia" w:ascii="宋体" w:hAnsi="宋体" w:eastAsia="宋体" w:cs="宋体"/>
          <w:b/>
          <w:bCs w:val="0"/>
          <w:color w:val="000000"/>
          <w:sz w:val="24"/>
        </w:rPr>
        <w:t xml:space="preserve">售后服务管理及措施</w:t>
      </w:r>
      <w:r>
        <w:rPr>
          <w:rFonts w:hint="eastAsia" w:ascii="宋体" w:hAnsi="宋体" w:eastAsia="宋体" w:cs="宋体"/>
          <w:b/>
          <w:bCs w:val="0"/>
          <w:sz w:val="24"/>
        </w:rPr>
        <w:t xml:space="preserve">（10分）：</w:t>
      </w:r>
      <w:bookmarkStart w:id="194" w:name="_Hlk164163672"/>
      <w:r>
        <w:rPr>
          <w:rFonts w:hint="eastAsia" w:ascii="宋体" w:hAnsi="宋体" w:eastAsia="宋体" w:cs="宋体"/>
          <w:b/>
          <w:bCs w:val="0"/>
          <w:color w:val="000000"/>
          <w:sz w:val="24"/>
        </w:rPr>
        <w:t xml:space="preserve">对投标人提出的售后服务管理及措施方案的合理性、针对性、科学性进行综合评价。</w:t>
      </w:r>
      <w:r/>
    </w:p>
    <w:p>
      <w:pPr>
        <w:pStyle w:val="984"/>
        <w:numPr>
          <w:ilvl w:val="0"/>
          <w:numId w:val="0"/>
        </w:numPr>
        <w:ind w:left="720"/>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eastAsia="宋体" w:cs="宋体"/>
          <w:b/>
          <w:bCs w:val="0"/>
          <w:color w:val="000000"/>
          <w:sz w:val="24"/>
          <w:szCs w:val="24"/>
          <w:lang w:val="en-US" w:eastAsia="en-US" w:bidi="en-US"/>
        </w:rPr>
        <w:t xml:space="preserve">1）</w:t>
      </w:r>
      <w:r>
        <w:rPr>
          <w:rFonts w:hint="eastAsia" w:ascii="宋体" w:hAnsi="宋体" w:eastAsia="宋体" w:cs="宋体"/>
          <w:b/>
          <w:bCs w:val="0"/>
          <w:color w:val="000000"/>
          <w:sz w:val="24"/>
        </w:rPr>
        <w:t xml:space="preserve">售后服务承诺（2分）</w:t>
      </w:r>
      <w:r/>
    </w:p>
    <w:p>
      <w:pPr>
        <w:pStyle w:val="984"/>
        <w:numPr>
          <w:ilvl w:val="0"/>
          <w:numId w:val="0"/>
        </w:numPr>
        <w:ind w:left="720"/>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eastAsia="宋体" w:cs="宋体"/>
          <w:b/>
          <w:bCs w:val="0"/>
          <w:color w:val="000000"/>
          <w:sz w:val="24"/>
          <w:szCs w:val="24"/>
          <w:lang w:val="en-US" w:eastAsia="en-US" w:bidi="en-US"/>
        </w:rPr>
        <w:t xml:space="preserve">2）</w:t>
      </w:r>
      <w:r>
        <w:rPr>
          <w:rFonts w:hint="eastAsia" w:ascii="宋体" w:hAnsi="宋体" w:eastAsia="宋体" w:cs="宋体"/>
          <w:b/>
          <w:bCs w:val="0"/>
          <w:color w:val="000000"/>
          <w:sz w:val="24"/>
        </w:rPr>
        <w:t xml:space="preserve">售后服务体系及装备（2分）</w:t>
      </w:r>
      <w:r/>
    </w:p>
    <w:p>
      <w:pPr>
        <w:pStyle w:val="984"/>
        <w:numPr>
          <w:ilvl w:val="0"/>
          <w:numId w:val="0"/>
        </w:numPr>
        <w:ind w:left="720"/>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eastAsia="宋体" w:cs="宋体"/>
          <w:b/>
          <w:bCs w:val="0"/>
          <w:color w:val="000000"/>
          <w:sz w:val="24"/>
          <w:szCs w:val="24"/>
          <w:lang w:val="en-US" w:eastAsia="en-US" w:bidi="en-US"/>
        </w:rPr>
        <w:t xml:space="preserve">3）</w:t>
      </w:r>
      <w:r>
        <w:rPr>
          <w:rFonts w:hint="eastAsia" w:ascii="宋体" w:hAnsi="宋体" w:eastAsia="宋体" w:cs="宋体"/>
          <w:b/>
          <w:bCs w:val="0"/>
          <w:color w:val="000000"/>
          <w:sz w:val="24"/>
        </w:rPr>
        <w:t xml:space="preserve">备品备件管理（2分）</w:t>
      </w:r>
      <w:r/>
    </w:p>
    <w:p>
      <w:pPr>
        <w:pStyle w:val="984"/>
        <w:numPr>
          <w:ilvl w:val="0"/>
          <w:numId w:val="0"/>
        </w:numPr>
        <w:ind w:left="720"/>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eastAsia="宋体" w:cs="宋体"/>
          <w:b/>
          <w:bCs w:val="0"/>
          <w:color w:val="000000"/>
          <w:sz w:val="24"/>
          <w:szCs w:val="24"/>
          <w:lang w:val="en-US" w:eastAsia="en-US" w:bidi="en-US"/>
        </w:rPr>
        <w:t xml:space="preserve">4）</w:t>
      </w:r>
      <w:r>
        <w:rPr>
          <w:rFonts w:hint="eastAsia" w:ascii="宋体" w:hAnsi="宋体" w:eastAsia="宋体" w:cs="宋体"/>
          <w:b/>
          <w:bCs w:val="0"/>
          <w:color w:val="000000"/>
          <w:sz w:val="24"/>
        </w:rPr>
        <w:t xml:space="preserve">技术服务及技术培训（2分）</w:t>
      </w:r>
      <w:bookmarkEnd w:id="194"/>
      <w:r/>
      <w:r/>
    </w:p>
    <w:p>
      <w:pPr>
        <w:pStyle w:val="984"/>
        <w:numPr>
          <w:ilvl w:val="0"/>
          <w:numId w:val="0"/>
        </w:numPr>
        <w:ind w:left="720"/>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eastAsia="宋体" w:cs="宋体"/>
          <w:b/>
          <w:bCs w:val="0"/>
          <w:color w:val="000000"/>
          <w:sz w:val="24"/>
          <w:szCs w:val="24"/>
          <w:lang w:val="en-US" w:eastAsia="en-US" w:bidi="en-US"/>
        </w:rPr>
        <w:t xml:space="preserve">5）</w:t>
      </w:r>
      <w:r>
        <w:rPr>
          <w:rFonts w:hint="eastAsia" w:ascii="宋体" w:hAnsi="宋体" w:eastAsia="宋体" w:cs="宋体"/>
          <w:b/>
          <w:bCs w:val="0"/>
          <w:color w:val="000000"/>
          <w:sz w:val="24"/>
          <w:lang w:val="zh-CN"/>
        </w:rPr>
        <w:t xml:space="preserve">售后服务方案</w:t>
      </w:r>
      <w:r>
        <w:rPr>
          <w:rFonts w:hint="eastAsia" w:ascii="宋体" w:hAnsi="宋体" w:eastAsia="宋体" w:cs="宋体"/>
          <w:b/>
          <w:bCs w:val="0"/>
          <w:color w:val="000000"/>
          <w:sz w:val="24"/>
        </w:rPr>
        <w:t xml:space="preserve">（2分）</w:t>
      </w:r>
      <w:r/>
    </w:p>
    <w:p>
      <w:pPr>
        <w:pStyle w:val="1008"/>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szCs w:val="24"/>
        </w:rPr>
        <w:t xml:space="preserve">上述内容需分析合理、描述详细、切实可行有效，每有一项内容进行了</w:t>
      </w:r>
      <w:r>
        <w:rPr>
          <w:rFonts w:hint="eastAsia" w:ascii="宋体" w:hAnsi="宋体" w:eastAsia="宋体" w:cs="宋体"/>
          <w:color w:val="000000"/>
          <w:sz w:val="24"/>
          <w:szCs w:val="24"/>
          <w:lang w:eastAsia="zh-CN"/>
        </w:rPr>
        <w:t xml:space="preserve">阐述</w:t>
      </w:r>
      <w:r>
        <w:rPr>
          <w:rFonts w:hint="eastAsia" w:ascii="宋体" w:hAnsi="宋体" w:eastAsia="宋体" w:cs="宋体"/>
          <w:color w:val="000000"/>
          <w:sz w:val="24"/>
        </w:rPr>
        <w:t xml:space="preserve">内容详实、需求贴合度高且条理清晰的该条</w:t>
      </w:r>
      <w:r>
        <w:rPr>
          <w:rFonts w:hint="eastAsia" w:ascii="宋体" w:hAnsi="宋体" w:eastAsia="宋体" w:cs="宋体"/>
          <w:color w:val="000000"/>
          <w:sz w:val="24"/>
          <w:szCs w:val="24"/>
        </w:rPr>
        <w:t xml:space="preserve">得2分，</w:t>
      </w:r>
      <w:r>
        <w:rPr>
          <w:rFonts w:hint="eastAsia" w:ascii="宋体" w:hAnsi="宋体" w:eastAsia="宋体" w:cs="宋体"/>
          <w:color w:val="000000"/>
          <w:sz w:val="24"/>
        </w:rPr>
        <w:t xml:space="preserve">内容基本满足采购需求存在瑕疵的该条</w:t>
      </w:r>
      <w:r>
        <w:rPr>
          <w:rFonts w:hint="eastAsia" w:ascii="宋体" w:hAnsi="宋体" w:eastAsia="宋体" w:cs="宋体"/>
          <w:color w:val="000000"/>
          <w:sz w:val="24"/>
          <w:szCs w:val="24"/>
        </w:rPr>
        <w:t xml:space="preserve">得1分，每有一项内容未进行阐述或不满足采购需求的，该项不得分</w:t>
      </w:r>
      <w:r>
        <w:rPr>
          <w:rFonts w:hint="eastAsia" w:ascii="宋体" w:hAnsi="宋体" w:eastAsia="宋体" w:cs="宋体"/>
          <w:color w:val="000000"/>
          <w:sz w:val="24"/>
        </w:rPr>
        <w:t xml:space="preserve">，最高得</w:t>
      </w:r>
      <w:r>
        <w:rPr>
          <w:rFonts w:hint="eastAsia" w:ascii="宋体" w:hAnsi="宋体" w:eastAsia="宋体" w:cs="宋体"/>
          <w:bCs w:val="0"/>
          <w:color w:val="000000"/>
          <w:sz w:val="24"/>
        </w:rPr>
        <w:t xml:space="preserve">10</w:t>
      </w:r>
      <w:r>
        <w:rPr>
          <w:rFonts w:hint="eastAsia" w:ascii="宋体" w:hAnsi="宋体" w:eastAsia="宋体" w:cs="宋体"/>
          <w:color w:val="000000"/>
          <w:sz w:val="24"/>
        </w:rPr>
        <w:t xml:space="preserve">分。</w:t>
      </w:r>
      <w:r/>
    </w:p>
    <w:p>
      <w:pPr>
        <w:ind w:firstLine="482"/>
        <w:jc w:val="left"/>
        <w:spacing w:line="360" w:lineRule="auto"/>
        <w:rPr>
          <w:rFonts w:hint="eastAsia" w:ascii="宋体" w:hAnsi="宋体" w:eastAsia="宋体" w:cs="宋体"/>
          <w:b/>
          <w:bCs w:val="0"/>
          <w:color w:val="000000"/>
          <w:sz w:val="24"/>
        </w:rPr>
      </w:pPr>
      <w:r>
        <w:rPr>
          <w:rFonts w:hint="eastAsia" w:ascii="宋体" w:hAnsi="宋体" w:eastAsia="宋体" w:cs="宋体"/>
          <w:b/>
          <w:bCs w:val="0"/>
          <w:sz w:val="24"/>
        </w:rPr>
        <w:t xml:space="preserve">（4）</w:t>
      </w:r>
      <w:r>
        <w:rPr>
          <w:rFonts w:hint="eastAsia" w:ascii="宋体" w:hAnsi="宋体" w:eastAsia="宋体" w:cs="宋体"/>
          <w:b/>
          <w:bCs w:val="0"/>
          <w:color w:val="000000"/>
          <w:sz w:val="24"/>
        </w:rPr>
        <w:t xml:space="preserve">项目验收方案</w:t>
      </w:r>
      <w:r>
        <w:rPr>
          <w:rFonts w:hint="eastAsia" w:ascii="宋体" w:hAnsi="宋体" w:eastAsia="宋体" w:cs="宋体"/>
          <w:b/>
          <w:bCs w:val="0"/>
          <w:sz w:val="24"/>
        </w:rPr>
        <w:t xml:space="preserve">（6分）：</w:t>
      </w:r>
      <w:bookmarkStart w:id="195" w:name="_Hlk164163812"/>
      <w:r>
        <w:rPr>
          <w:rFonts w:hint="eastAsia" w:ascii="宋体" w:hAnsi="宋体" w:eastAsia="宋体" w:cs="宋体"/>
          <w:b/>
          <w:bCs w:val="0"/>
          <w:color w:val="000000"/>
          <w:sz w:val="24"/>
        </w:rPr>
        <w:t xml:space="preserve">对投标人提出的验收方案的合理性、针对性、科学性进行综合评价。</w:t>
      </w:r>
      <w:r/>
    </w:p>
    <w:p>
      <w:pPr>
        <w:ind w:firstLine="482"/>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cs="宋体"/>
          <w:b/>
          <w:bCs w:val="0"/>
          <w:color w:val="000000"/>
          <w:sz w:val="24"/>
          <w:lang w:val="en-US" w:eastAsia="zh-CN"/>
        </w:rPr>
        <w:t xml:space="preserve">1）</w:t>
      </w:r>
      <w:r>
        <w:rPr>
          <w:rFonts w:hint="eastAsia" w:ascii="宋体" w:hAnsi="宋体" w:eastAsia="宋体" w:cs="宋体"/>
          <w:b/>
          <w:bCs w:val="0"/>
          <w:color w:val="000000"/>
          <w:sz w:val="24"/>
        </w:rPr>
        <w:t xml:space="preserve">针对产品质量的控制点检验（2分）</w:t>
      </w:r>
      <w:r/>
    </w:p>
    <w:p>
      <w:pPr>
        <w:ind w:firstLine="482"/>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cs="宋体"/>
          <w:b/>
          <w:bCs w:val="0"/>
          <w:color w:val="000000"/>
          <w:sz w:val="24"/>
          <w:lang w:val="en-US" w:eastAsia="zh-CN"/>
        </w:rPr>
        <w:t xml:space="preserve">2）</w:t>
      </w:r>
      <w:r>
        <w:rPr>
          <w:rFonts w:hint="eastAsia" w:ascii="宋体" w:hAnsi="宋体" w:eastAsia="宋体" w:cs="宋体"/>
          <w:b/>
          <w:bCs w:val="0"/>
          <w:color w:val="000000"/>
          <w:sz w:val="24"/>
        </w:rPr>
        <w:t xml:space="preserve">成品之间检验标准（2分）</w:t>
      </w:r>
      <w:r/>
    </w:p>
    <w:p>
      <w:pPr>
        <w:ind w:firstLine="482"/>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cs="宋体"/>
          <w:b/>
          <w:bCs w:val="0"/>
          <w:color w:val="000000"/>
          <w:sz w:val="24"/>
          <w:lang w:val="en-US" w:eastAsia="zh-CN"/>
        </w:rPr>
        <w:t xml:space="preserve">3）</w:t>
      </w:r>
      <w:r>
        <w:rPr>
          <w:rFonts w:hint="eastAsia" w:ascii="宋体" w:hAnsi="宋体" w:eastAsia="宋体" w:cs="宋体"/>
          <w:b/>
          <w:bCs w:val="0"/>
          <w:color w:val="000000"/>
          <w:sz w:val="24"/>
        </w:rPr>
        <w:t xml:space="preserve">项目验收具体方案（2分）</w:t>
      </w:r>
      <w:r/>
    </w:p>
    <w:p>
      <w:pPr>
        <w:ind w:firstLine="480"/>
        <w:spacing w:line="360" w:lineRule="auto"/>
        <w:tabs>
          <w:tab w:val="left" w:pos="840" w:leader="none"/>
          <w:tab w:val="left" w:pos="1050" w:leader="none"/>
        </w:tabs>
        <w:rPr>
          <w:rFonts w:hint="eastAsia" w:ascii="宋体" w:hAnsi="宋体" w:eastAsia="宋体" w:cs="宋体"/>
          <w:bCs/>
          <w:color w:val="000000"/>
          <w:sz w:val="24"/>
        </w:rPr>
      </w:pPr>
      <w:r>
        <w:rPr>
          <w:rFonts w:hint="eastAsia" w:ascii="宋体" w:hAnsi="宋体" w:eastAsia="宋体" w:cs="宋体"/>
          <w:color w:val="000000"/>
          <w:sz w:val="24"/>
          <w:szCs w:val="24"/>
        </w:rPr>
        <w:t xml:space="preserve">上述内容需分析合理、描述详细、切实可行有效，每有一项内容进行了</w:t>
      </w:r>
      <w:r>
        <w:rPr>
          <w:rFonts w:hint="eastAsia" w:ascii="宋体" w:hAnsi="宋体" w:eastAsia="宋体" w:cs="宋体"/>
          <w:color w:val="000000"/>
          <w:sz w:val="24"/>
          <w:szCs w:val="24"/>
          <w:lang w:eastAsia="zh-CN"/>
        </w:rPr>
        <w:t xml:space="preserve">阐述</w:t>
      </w:r>
      <w:r>
        <w:rPr>
          <w:rFonts w:hint="eastAsia" w:ascii="宋体" w:hAnsi="宋体" w:eastAsia="宋体" w:cs="宋体"/>
          <w:bCs/>
          <w:color w:val="000000"/>
          <w:sz w:val="24"/>
        </w:rPr>
        <w:t xml:space="preserve">内容详实、需求贴合度高且条理清晰的该条</w:t>
      </w:r>
      <w:r>
        <w:rPr>
          <w:rFonts w:hint="eastAsia" w:ascii="宋体" w:hAnsi="宋体" w:eastAsia="宋体" w:cs="宋体"/>
          <w:color w:val="000000"/>
          <w:sz w:val="24"/>
          <w:szCs w:val="24"/>
        </w:rPr>
        <w:t xml:space="preserve">得2分，</w:t>
      </w:r>
      <w:r>
        <w:rPr>
          <w:rFonts w:hint="eastAsia" w:ascii="宋体" w:hAnsi="宋体" w:eastAsia="宋体" w:cs="宋体"/>
          <w:bCs/>
          <w:color w:val="000000"/>
          <w:sz w:val="24"/>
        </w:rPr>
        <w:t xml:space="preserve">内容基本满足采购需求存在瑕疵的该条</w:t>
      </w:r>
      <w:r>
        <w:rPr>
          <w:rFonts w:hint="eastAsia" w:ascii="宋体" w:hAnsi="宋体" w:eastAsia="宋体" w:cs="宋体"/>
          <w:color w:val="000000"/>
          <w:sz w:val="24"/>
          <w:szCs w:val="24"/>
        </w:rPr>
        <w:t xml:space="preserve">得1分，每有一项内容未进行阐述或不满足采购需求的，该项不得分</w:t>
      </w:r>
      <w:r>
        <w:rPr>
          <w:rFonts w:hint="eastAsia" w:ascii="宋体" w:hAnsi="宋体" w:eastAsia="宋体" w:cs="宋体"/>
          <w:bCs/>
          <w:color w:val="000000"/>
          <w:sz w:val="24"/>
        </w:rPr>
        <w:t xml:space="preserve">，最高得6分。</w:t>
      </w:r>
      <w:bookmarkEnd w:id="195"/>
      <w:r/>
      <w:r/>
    </w:p>
    <w:p>
      <w:pPr>
        <w:ind w:firstLine="482"/>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eastAsia="宋体" w:cs="宋体"/>
          <w:b/>
          <w:bCs w:val="0"/>
          <w:sz w:val="24"/>
          <w:lang w:eastAsia="zh-CN"/>
        </w:rPr>
        <w:t xml:space="preserve">（</w:t>
      </w:r>
      <w:r>
        <w:rPr>
          <w:rFonts w:hint="eastAsia" w:ascii="宋体" w:hAnsi="宋体" w:eastAsia="宋体" w:cs="宋体"/>
          <w:b/>
          <w:bCs w:val="0"/>
          <w:sz w:val="24"/>
        </w:rPr>
        <w:t xml:space="preserve">5）</w:t>
      </w:r>
      <w:r>
        <w:rPr>
          <w:rFonts w:hint="eastAsia" w:ascii="宋体" w:hAnsi="宋体" w:eastAsia="宋体" w:cs="宋体"/>
          <w:b/>
          <w:bCs w:val="0"/>
          <w:color w:val="000000"/>
          <w:sz w:val="24"/>
        </w:rPr>
        <w:t xml:space="preserve">项目总体实施方案</w:t>
      </w:r>
      <w:r>
        <w:rPr>
          <w:rFonts w:hint="eastAsia" w:ascii="宋体" w:hAnsi="宋体" w:eastAsia="宋体" w:cs="宋体"/>
          <w:b/>
          <w:bCs w:val="0"/>
          <w:sz w:val="24"/>
        </w:rPr>
        <w:t xml:space="preserve">（</w:t>
      </w:r>
      <w:r>
        <w:rPr>
          <w:rFonts w:hint="eastAsia" w:ascii="宋体" w:hAnsi="宋体" w:cs="宋体"/>
          <w:b/>
          <w:bCs w:val="0"/>
          <w:sz w:val="24"/>
          <w:lang w:val="en-US" w:eastAsia="zh-CN"/>
        </w:rPr>
        <w:t xml:space="preserve">6</w:t>
      </w:r>
      <w:r>
        <w:rPr>
          <w:rFonts w:hint="eastAsia" w:ascii="宋体" w:hAnsi="宋体" w:eastAsia="宋体" w:cs="宋体"/>
          <w:b/>
          <w:bCs w:val="0"/>
          <w:sz w:val="24"/>
        </w:rPr>
        <w:t xml:space="preserve">）：</w:t>
      </w:r>
      <w:r>
        <w:rPr>
          <w:rFonts w:hint="eastAsia" w:ascii="宋体" w:hAnsi="宋体" w:eastAsia="宋体" w:cs="宋体"/>
          <w:b/>
          <w:bCs w:val="0"/>
          <w:color w:val="000000"/>
          <w:sz w:val="24"/>
        </w:rPr>
        <w:t xml:space="preserve">对投标人提出的项目总体实施方案的合理性、针对性、科学性进行综合评价。</w:t>
      </w:r>
      <w:r/>
    </w:p>
    <w:p>
      <w:pPr>
        <w:ind w:firstLine="482"/>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eastAsia="宋体" w:cs="宋体"/>
          <w:b/>
          <w:bCs w:val="0"/>
          <w:color w:val="000000"/>
          <w:sz w:val="24"/>
        </w:rPr>
        <w:t xml:space="preserve">①针对现场环境的完善实施方案</w:t>
      </w:r>
      <w:r>
        <w:rPr>
          <w:rFonts w:hint="eastAsia" w:ascii="宋体" w:hAnsi="宋体" w:eastAsia="宋体" w:cs="宋体"/>
          <w:b/>
          <w:bCs w:val="0"/>
          <w:color w:val="000000"/>
          <w:sz w:val="24"/>
          <w:lang w:val="en-US" w:eastAsia="zh-CN"/>
        </w:rPr>
        <w:t xml:space="preserve">和项目应急预案</w:t>
      </w:r>
      <w:r>
        <w:rPr>
          <w:rFonts w:hint="eastAsia" w:ascii="宋体" w:hAnsi="宋体" w:eastAsia="宋体" w:cs="宋体"/>
          <w:b/>
          <w:bCs w:val="0"/>
          <w:color w:val="000000"/>
          <w:sz w:val="24"/>
        </w:rPr>
        <w:t xml:space="preserve">（</w:t>
      </w:r>
      <w:r>
        <w:rPr>
          <w:rFonts w:hint="eastAsia" w:ascii="宋体" w:hAnsi="宋体" w:cs="宋体"/>
          <w:b/>
          <w:bCs w:val="0"/>
          <w:color w:val="000000"/>
          <w:sz w:val="24"/>
          <w:lang w:val="en-US" w:eastAsia="zh-CN"/>
        </w:rPr>
        <w:t xml:space="preserve">3</w:t>
      </w:r>
      <w:r>
        <w:rPr>
          <w:rFonts w:hint="eastAsia" w:ascii="宋体" w:hAnsi="宋体" w:eastAsia="宋体" w:cs="宋体"/>
          <w:b/>
          <w:bCs w:val="0"/>
          <w:color w:val="000000"/>
          <w:sz w:val="24"/>
        </w:rPr>
        <w:t xml:space="preserve">分）</w:t>
      </w:r>
      <w:r/>
    </w:p>
    <w:p>
      <w:pPr>
        <w:ind w:firstLine="482"/>
        <w:spacing w:line="360" w:lineRule="auto"/>
        <w:tabs>
          <w:tab w:val="left" w:pos="840" w:leader="none"/>
          <w:tab w:val="left" w:pos="1050" w:leader="none"/>
        </w:tabs>
        <w:rPr>
          <w:rFonts w:hint="eastAsia" w:ascii="宋体" w:hAnsi="宋体" w:eastAsia="宋体" w:cs="宋体"/>
          <w:b/>
          <w:bCs w:val="0"/>
          <w:color w:val="000000"/>
          <w:sz w:val="24"/>
        </w:rPr>
      </w:pPr>
      <w:r>
        <w:rPr>
          <w:rFonts w:hint="eastAsia" w:ascii="宋体" w:hAnsi="宋体" w:eastAsia="宋体" w:cs="宋体"/>
          <w:b/>
          <w:bCs w:val="0"/>
          <w:color w:val="000000"/>
          <w:sz w:val="24"/>
        </w:rPr>
        <w:t xml:space="preserve">②项目重点难点和解决措施（</w:t>
      </w:r>
      <w:r>
        <w:rPr>
          <w:rFonts w:hint="eastAsia" w:ascii="宋体" w:hAnsi="宋体" w:cs="宋体"/>
          <w:b/>
          <w:bCs w:val="0"/>
          <w:color w:val="000000"/>
          <w:sz w:val="24"/>
          <w:lang w:val="en-US" w:eastAsia="zh-CN"/>
        </w:rPr>
        <w:t xml:space="preserve">3</w:t>
      </w:r>
      <w:r>
        <w:rPr>
          <w:rFonts w:hint="eastAsia" w:ascii="宋体" w:hAnsi="宋体" w:eastAsia="宋体" w:cs="宋体"/>
          <w:b/>
          <w:bCs w:val="0"/>
          <w:color w:val="000000"/>
          <w:sz w:val="24"/>
        </w:rPr>
        <w:t xml:space="preserve">分）</w:t>
      </w:r>
      <w:r/>
    </w:p>
    <w:p>
      <w:pPr>
        <w:pStyle w:val="1008"/>
        <w:ind w:firstLine="480"/>
        <w:spacing w:line="360" w:lineRule="auto"/>
        <w:rPr>
          <w:rFonts w:hint="eastAsia" w:ascii="宋体" w:hAnsi="宋体" w:eastAsia="宋体"/>
          <w:sz w:val="24"/>
        </w:rPr>
      </w:pPr>
      <w:r>
        <w:rPr>
          <w:rFonts w:hint="eastAsia" w:ascii="宋体" w:hAnsi="宋体" w:eastAsia="宋体" w:cs="宋体"/>
          <w:color w:val="000000"/>
          <w:sz w:val="24"/>
        </w:rPr>
        <w:t xml:space="preserve">上述内容需分析合理、描述详细、切实可行有效，每有一项内容进行了</w:t>
      </w:r>
      <w:r>
        <w:rPr>
          <w:rFonts w:hint="eastAsia" w:ascii="宋体" w:hAnsi="宋体" w:eastAsia="宋体" w:cs="宋体"/>
          <w:color w:val="000000"/>
          <w:sz w:val="24"/>
          <w:lang w:eastAsia="zh-CN"/>
        </w:rPr>
        <w:t xml:space="preserve">阐述</w:t>
      </w:r>
      <w:r>
        <w:rPr>
          <w:rFonts w:hint="eastAsia" w:ascii="宋体" w:hAnsi="宋体" w:eastAsia="宋体" w:cs="宋体"/>
          <w:color w:val="000000"/>
          <w:sz w:val="24"/>
        </w:rPr>
        <w:t xml:space="preserve">内容详实、需求贴合度高且条理清晰的该条得</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分，内容基本满足采购需求</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描述较贴切且条理较清晰</w:t>
      </w:r>
      <w:r>
        <w:rPr>
          <w:rFonts w:hint="eastAsia" w:ascii="宋体" w:hAnsi="宋体" w:eastAsia="宋体" w:cs="宋体"/>
          <w:color w:val="000000"/>
          <w:sz w:val="24"/>
        </w:rPr>
        <w:t xml:space="preserve">的该条得</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分，内容满足采购需求、描述</w:t>
      </w:r>
      <w:r>
        <w:rPr>
          <w:rFonts w:hint="eastAsia" w:ascii="宋体" w:hAnsi="宋体" w:eastAsia="宋体" w:cs="宋体"/>
          <w:color w:val="000000"/>
          <w:sz w:val="24"/>
          <w:lang w:val="en-US" w:eastAsia="zh-CN"/>
        </w:rPr>
        <w:t xml:space="preserve">一般、</w:t>
      </w:r>
      <w:r>
        <w:rPr>
          <w:rFonts w:hint="eastAsia" w:ascii="宋体" w:hAnsi="宋体" w:eastAsia="宋体" w:cs="宋体"/>
          <w:color w:val="000000"/>
          <w:sz w:val="24"/>
        </w:rPr>
        <w:t xml:space="preserve">条理</w:t>
      </w:r>
      <w:r>
        <w:rPr>
          <w:rFonts w:hint="eastAsia" w:ascii="宋体" w:hAnsi="宋体" w:eastAsia="宋体" w:cs="宋体"/>
          <w:color w:val="000000"/>
          <w:sz w:val="24"/>
          <w:lang w:val="en-US" w:eastAsia="zh-CN"/>
        </w:rPr>
        <w:t xml:space="preserve">一般且内容存在瑕疵的该条得1分，</w:t>
      </w:r>
      <w:r>
        <w:rPr>
          <w:rFonts w:hint="eastAsia" w:ascii="宋体" w:hAnsi="宋体" w:eastAsia="宋体" w:cs="宋体"/>
          <w:color w:val="000000"/>
          <w:sz w:val="24"/>
        </w:rPr>
        <w:t xml:space="preserve">每有一项内容未进行阐述或不满足采购需求的，该项不得分，最高得</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分。</w:t>
      </w:r>
      <w:r/>
    </w:p>
    <w:p>
      <w:pPr>
        <w:jc w:val="center"/>
        <w:spacing w:line="500" w:lineRule="exact"/>
        <w:rPr>
          <w:rFonts w:hint="eastAsia" w:ascii="黑体" w:eastAsia="黑体"/>
          <w:bCs/>
          <w:color w:val="000000"/>
          <w:sz w:val="36"/>
          <w:szCs w:val="36"/>
        </w:rPr>
      </w:pPr>
      <w:r>
        <w:rPr>
          <w:rFonts w:ascii="宋体" w:hAnsi="宋体"/>
          <w:color w:val="000000"/>
          <w:sz w:val="24"/>
        </w:rPr>
        <w:br w:type="page" w:clear="all"/>
      </w:r>
      <w:r>
        <w:rPr>
          <w:rFonts w:hint="eastAsia" w:ascii="黑体" w:eastAsia="黑体"/>
          <w:bCs/>
          <w:color w:val="000000"/>
          <w:sz w:val="36"/>
          <w:szCs w:val="36"/>
        </w:rPr>
        <w:t xml:space="preserve">第六章  </w:t>
      </w:r>
      <w:bookmarkEnd w:id="183"/>
      <w:r/>
      <w:bookmarkEnd w:id="184"/>
      <w:r/>
      <w:bookmarkEnd w:id="193"/>
      <w:r>
        <w:rPr>
          <w:rFonts w:hint="eastAsia" w:ascii="黑体" w:eastAsia="黑体"/>
          <w:bCs/>
          <w:color w:val="000000"/>
          <w:sz w:val="36"/>
          <w:szCs w:val="36"/>
        </w:rPr>
        <w:t xml:space="preserve">投标文件内容与格式</w:t>
      </w:r>
      <w:r/>
    </w:p>
    <w:p>
      <w:pPr>
        <w:pStyle w:val="979"/>
        <w:ind w:firstLine="602"/>
        <w:spacing w:before="0" w:after="0" w:line="500" w:lineRule="exact"/>
        <w:rPr>
          <w:rFonts w:hint="eastAsia" w:cs="Arial"/>
          <w:b/>
          <w:color w:val="000000"/>
          <w:sz w:val="30"/>
          <w:szCs w:val="30"/>
        </w:rPr>
      </w:pPr>
      <w:r/>
      <w:bookmarkStart w:id="196" w:name="_Hlt26671244"/>
      <w:r/>
      <w:bookmarkEnd w:id="196"/>
      <w:r/>
      <w:bookmarkStart w:id="197" w:name="_Hlt26955039"/>
      <w:r/>
      <w:bookmarkEnd w:id="197"/>
      <w:r/>
      <w:bookmarkStart w:id="198" w:name="_Toc49090576"/>
      <w:r/>
      <w:bookmarkStart w:id="199" w:name="_Toc26554094"/>
      <w:r/>
      <w:bookmarkStart w:id="200" w:name="_Toc120614282"/>
      <w:r>
        <w:rPr>
          <w:rFonts w:hint="eastAsia" w:cs="Arial"/>
          <w:b/>
          <w:color w:val="000000"/>
          <w:sz w:val="30"/>
          <w:szCs w:val="30"/>
        </w:rPr>
        <w:t xml:space="preserve">第一部分  投标文件内容</w:t>
      </w:r>
      <w:r/>
    </w:p>
    <w:p>
      <w:pPr>
        <w:pStyle w:val="979"/>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72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79"/>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79"/>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79"/>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979"/>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79"/>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79"/>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979"/>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79"/>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79"/>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79"/>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7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6"/>
                <w:rFonts w:hint="eastAsia" w:ascii="宋体" w:hAnsi="宋体" w:cs="宋体"/>
                <w:sz w:val="24"/>
                <w:szCs w:val="24"/>
              </w:rPr>
              <w:t xml:space="preserve">。</w:t>
            </w:r>
            <w:r/>
          </w:p>
        </w:tc>
        <w:tc>
          <w:tcPr>
            <w:tcW w:w="2449" w:type="dxa"/>
            <w:vAlign w:val="center"/>
            <w:vMerge w:val="continue"/>
            <w:textDirection w:val="lrTb"/>
            <w:noWrap w:val="false"/>
          </w:tcPr>
          <w:p>
            <w:pPr>
              <w:pStyle w:val="979"/>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79"/>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7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的依法缴纳税收的相关材料（提供相关主管部门证明或银行代扣证明）。</w:t>
            </w:r>
            <w:r/>
          </w:p>
        </w:tc>
        <w:tc>
          <w:tcPr>
            <w:tcW w:w="2449" w:type="dxa"/>
            <w:vAlign w:val="center"/>
            <w:vMerge w:val="continue"/>
            <w:textDirection w:val="lrTb"/>
            <w:noWrap w:val="false"/>
          </w:tcPr>
          <w:p>
            <w:pPr>
              <w:pStyle w:val="979"/>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79"/>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7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的依法缴纳社会保障资金的相关材料（提供相关主管部门证明或银行代扣证明）。</w:t>
            </w:r>
            <w:r/>
          </w:p>
        </w:tc>
        <w:tc>
          <w:tcPr>
            <w:tcW w:w="2449" w:type="dxa"/>
            <w:vAlign w:val="center"/>
            <w:vMerge w:val="continue"/>
            <w:textDirection w:val="lrTb"/>
            <w:noWrap w:val="false"/>
          </w:tcPr>
          <w:p>
            <w:pPr>
              <w:pStyle w:val="979"/>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W w:w="719" w:type="dxa"/>
            <w:vAlign w:val="center"/>
            <w:textDirection w:val="lrTb"/>
            <w:noWrap w:val="false"/>
          </w:tcPr>
          <w:p>
            <w:pPr>
              <w:pStyle w:val="979"/>
              <w:ind w:firstLine="0"/>
              <w:jc w:val="center"/>
              <w:spacing w:before="0" w:after="0" w:line="240" w:lineRule="auto"/>
              <w:rPr>
                <w:rFonts w:hint="eastAsia" w:ascii="宋体" w:hAnsi="宋体" w:cs="宋体"/>
              </w:rPr>
            </w:pPr>
            <w:r>
              <w:rPr>
                <w:rFonts w:hint="eastAsia" w:ascii="宋体" w:hAnsi="宋体" w:cs="宋体"/>
              </w:rPr>
              <w:t xml:space="preserve">6</w:t>
            </w:r>
            <w:r/>
          </w:p>
        </w:tc>
        <w:tc>
          <w:tcPr>
            <w:tcW w:w="6104" w:type="dxa"/>
            <w:vAlign w:val="center"/>
            <w:textDirection w:val="lrTb"/>
            <w:noWrap w:val="false"/>
          </w:tcPr>
          <w:p>
            <w:pPr>
              <w:pStyle w:val="979"/>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79"/>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79"/>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79"/>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979"/>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79"/>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79"/>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979"/>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79"/>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79"/>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2"/>
        </w:numPr>
        <w:ind w:firstLine="480"/>
        <w:spacing w:line="500" w:lineRule="exact"/>
        <w:rPr>
          <w:rFonts w:hint="eastAsia"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2"/>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2"/>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8项，如本项目有特定资格要求的（详见第一章《投标邀请》），须提供相应的特定资格证明文件。</w:t>
      </w:r>
      <w:r/>
    </w:p>
    <w:p>
      <w:pPr>
        <w:numPr>
          <w:ilvl w:val="0"/>
          <w:numId w:val="12"/>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中：第2、6项可由联合体主体单位（即联合体牵头人）代表联合体提供；第1、3、4、5、7（如有）、8（如有）项，联合体各方均须提供。</w:t>
      </w:r>
      <w:r/>
    </w:p>
    <w:p>
      <w:pPr>
        <w:rPr>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二、符合性证明文件及其他证明文件</w:t>
      </w:r>
      <w:r/>
    </w:p>
    <w:p>
      <w:pPr>
        <w:rPr>
          <w:b/>
          <w:color w:val="000000"/>
          <w:sz w:val="28"/>
          <w:szCs w:val="28"/>
        </w:rPr>
      </w:pPr>
      <w:r>
        <w:rPr>
          <w:rFonts w:hint="eastAsia"/>
          <w:b/>
          <w:color w:val="000000"/>
          <w:sz w:val="28"/>
          <w:szCs w:val="28"/>
        </w:rPr>
        <w:t xml:space="preserve">（一）符合性证明文件</w:t>
      </w:r>
      <w:r/>
    </w:p>
    <w:tbl>
      <w:tblPr>
        <w:tblStyle w:val="7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433"/>
        <w:gridCol w:w="1641"/>
      </w:tblGrid>
      <w:tr>
        <w:trPr>
          <w:jc w:val="center"/>
          <w:trHeight w:val="567"/>
        </w:trPr>
        <w:tc>
          <w:tcPr>
            <w:tcW w:w="823" w:type="dxa"/>
            <w:vAlign w:val="center"/>
            <w:textDirection w:val="lrTb"/>
            <w:noWrap w:val="false"/>
          </w:tcPr>
          <w:p>
            <w:pPr>
              <w:pStyle w:val="979"/>
              <w:ind w:firstLine="0"/>
              <w:jc w:val="center"/>
              <w:spacing w:before="0" w:after="0" w:line="240" w:lineRule="auto"/>
              <w:rPr>
                <w:rFonts w:hint="eastAsia" w:cs="Arial"/>
                <w:b/>
              </w:rPr>
            </w:pPr>
            <w:r>
              <w:rPr>
                <w:rFonts w:hint="eastAsia" w:cs="Arial"/>
                <w:b/>
              </w:rPr>
              <w:t xml:space="preserve">序号</w:t>
            </w:r>
            <w:r/>
          </w:p>
        </w:tc>
        <w:tc>
          <w:tcPr>
            <w:tcW w:w="6433" w:type="dxa"/>
            <w:vAlign w:val="center"/>
            <w:textDirection w:val="lrTb"/>
            <w:noWrap w:val="false"/>
          </w:tcPr>
          <w:p>
            <w:pPr>
              <w:pStyle w:val="979"/>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641" w:type="dxa"/>
            <w:vAlign w:val="center"/>
            <w:textDirection w:val="lrTb"/>
            <w:noWrap w:val="false"/>
          </w:tcPr>
          <w:p>
            <w:pPr>
              <w:pStyle w:val="979"/>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979"/>
              <w:ind w:firstLine="0"/>
              <w:jc w:val="center"/>
              <w:spacing w:before="0" w:after="0" w:line="240" w:lineRule="auto"/>
              <w:rPr>
                <w:rFonts w:hint="eastAsia" w:ascii="宋体" w:hAnsi="宋体" w:cs="Arial"/>
              </w:rPr>
            </w:pPr>
            <w:r>
              <w:rPr>
                <w:rFonts w:hint="eastAsia" w:ascii="宋体" w:hAnsi="宋体" w:cs="Arial"/>
              </w:rPr>
              <w:t xml:space="preserve">1</w:t>
            </w:r>
            <w:r/>
          </w:p>
        </w:tc>
        <w:tc>
          <w:tcPr>
            <w:tcW w:w="6433" w:type="dxa"/>
            <w:vAlign w:val="center"/>
            <w:textDirection w:val="lrTb"/>
            <w:noWrap w:val="false"/>
          </w:tcPr>
          <w:p>
            <w:pPr>
              <w:pStyle w:val="979"/>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641" w:type="dxa"/>
            <w:vAlign w:val="center"/>
            <w:vMerge w:val="restart"/>
            <w:textDirection w:val="lrTb"/>
            <w:noWrap w:val="false"/>
          </w:tcPr>
          <w:p>
            <w:pPr>
              <w:pStyle w:val="979"/>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979"/>
              <w:ind w:firstLine="0"/>
              <w:jc w:val="center"/>
              <w:spacing w:before="0" w:after="0" w:line="240" w:lineRule="auto"/>
              <w:rPr>
                <w:rFonts w:hint="eastAsia" w:ascii="宋体" w:hAnsi="宋体" w:cs="Arial"/>
              </w:rPr>
            </w:pPr>
            <w:r>
              <w:rPr>
                <w:rFonts w:hint="eastAsia" w:ascii="宋体" w:hAnsi="宋体" w:cs="Arial"/>
              </w:rPr>
              <w:t xml:space="preserve">2</w:t>
            </w:r>
            <w:r/>
          </w:p>
        </w:tc>
        <w:tc>
          <w:tcPr>
            <w:tcW w:w="6433" w:type="dxa"/>
            <w:vAlign w:val="center"/>
            <w:textDirection w:val="lrTb"/>
            <w:noWrap w:val="false"/>
          </w:tcPr>
          <w:p>
            <w:pPr>
              <w:pStyle w:val="979"/>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641" w:type="dxa"/>
            <w:vAlign w:val="center"/>
            <w:vMerge w:val="continue"/>
            <w:textDirection w:val="lrTb"/>
            <w:noWrap w:val="false"/>
          </w:tcPr>
          <w:p>
            <w:pPr>
              <w:pStyle w:val="979"/>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9"/>
              <w:ind w:firstLine="0"/>
              <w:jc w:val="center"/>
              <w:spacing w:before="0" w:after="0" w:line="240" w:lineRule="auto"/>
              <w:rPr>
                <w:rFonts w:hint="eastAsia" w:ascii="宋体" w:hAnsi="宋体"/>
              </w:rPr>
            </w:pPr>
            <w:r>
              <w:rPr>
                <w:rFonts w:hint="eastAsia" w:ascii="宋体" w:hAnsi="宋体"/>
              </w:rPr>
              <w:t xml:space="preserve">3</w:t>
            </w:r>
            <w:r/>
          </w:p>
        </w:tc>
        <w:tc>
          <w:tcPr>
            <w:tcW w:w="6433" w:type="dxa"/>
            <w:vAlign w:val="center"/>
            <w:textDirection w:val="lrTb"/>
            <w:noWrap w:val="false"/>
          </w:tcPr>
          <w:p>
            <w:pPr>
              <w:pStyle w:val="979"/>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641" w:type="dxa"/>
            <w:vAlign w:val="center"/>
            <w:vMerge w:val="restart"/>
            <w:textDirection w:val="lrTb"/>
            <w:noWrap w:val="false"/>
          </w:tcPr>
          <w:p>
            <w:pPr>
              <w:pStyle w:val="979"/>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979"/>
              <w:ind w:firstLine="0"/>
              <w:jc w:val="center"/>
              <w:spacing w:before="0" w:after="0" w:line="240" w:lineRule="auto"/>
              <w:rPr>
                <w:rFonts w:hint="eastAsia" w:ascii="宋体" w:hAnsi="宋体"/>
              </w:rPr>
            </w:pPr>
            <w:r>
              <w:rPr>
                <w:rFonts w:hint="eastAsia" w:ascii="宋体" w:hAnsi="宋体"/>
              </w:rPr>
              <w:t xml:space="preserve">4</w:t>
            </w:r>
            <w:r/>
          </w:p>
        </w:tc>
        <w:tc>
          <w:tcPr>
            <w:tcW w:w="6433" w:type="dxa"/>
            <w:vAlign w:val="center"/>
            <w:textDirection w:val="lrTb"/>
            <w:noWrap w:val="false"/>
          </w:tcPr>
          <w:p>
            <w:pPr>
              <w:pStyle w:val="979"/>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641" w:type="dxa"/>
            <w:vAlign w:val="center"/>
            <w:vMerge w:val="continue"/>
            <w:textDirection w:val="lrTb"/>
            <w:noWrap w:val="false"/>
          </w:tcPr>
          <w:p>
            <w:pPr>
              <w:pStyle w:val="979"/>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9"/>
              <w:ind w:firstLine="0"/>
              <w:jc w:val="center"/>
              <w:spacing w:before="0" w:after="0" w:line="240" w:lineRule="auto"/>
              <w:rPr>
                <w:rFonts w:hint="eastAsia" w:ascii="宋体" w:hAnsi="宋体"/>
              </w:rPr>
            </w:pPr>
            <w:r>
              <w:rPr>
                <w:rFonts w:hint="eastAsia" w:ascii="宋体" w:hAnsi="宋体"/>
              </w:rPr>
              <w:t xml:space="preserve">5</w:t>
            </w:r>
            <w:r/>
          </w:p>
        </w:tc>
        <w:tc>
          <w:tcPr>
            <w:tcW w:w="6433" w:type="dxa"/>
            <w:vAlign w:val="center"/>
            <w:textDirection w:val="lrTb"/>
            <w:noWrap w:val="false"/>
          </w:tcPr>
          <w:p>
            <w:pPr>
              <w:pStyle w:val="979"/>
              <w:ind w:firstLine="0"/>
              <w:jc w:val="both"/>
              <w:spacing w:before="0" w:after="0" w:line="240" w:lineRule="auto"/>
              <w:rPr>
                <w:rFonts w:ascii="宋体" w:hAnsi="宋体" w:cs="Arial"/>
              </w:rPr>
            </w:pPr>
            <w:r>
              <w:rPr>
                <w:rFonts w:hint="eastAsia" w:ascii="宋体" w:hAnsi="宋体"/>
              </w:rPr>
              <w:t xml:space="preserve">投标偏离表（给定格式）</w:t>
            </w:r>
            <w:r/>
          </w:p>
        </w:tc>
        <w:tc>
          <w:tcPr>
            <w:tcW w:w="1641" w:type="dxa"/>
            <w:vAlign w:val="center"/>
            <w:vMerge w:val="restart"/>
            <w:textDirection w:val="lrTb"/>
            <w:noWrap w:val="false"/>
          </w:tcPr>
          <w:p>
            <w:pPr>
              <w:pStyle w:val="979"/>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979"/>
              <w:ind w:firstLine="0"/>
              <w:jc w:val="center"/>
              <w:spacing w:before="0" w:after="0" w:line="240" w:lineRule="auto"/>
              <w:rPr>
                <w:rFonts w:hint="eastAsia" w:ascii="宋体" w:hAnsi="宋体"/>
              </w:rPr>
            </w:pPr>
            <w:r>
              <w:rPr>
                <w:rFonts w:hint="eastAsia" w:ascii="宋体" w:hAnsi="宋体"/>
              </w:rPr>
              <w:t xml:space="preserve">6</w:t>
            </w:r>
            <w:r/>
          </w:p>
        </w:tc>
        <w:tc>
          <w:tcPr>
            <w:tcW w:w="6433" w:type="dxa"/>
            <w:vAlign w:val="center"/>
            <w:textDirection w:val="lrTb"/>
            <w:noWrap w:val="false"/>
          </w:tcPr>
          <w:p>
            <w:pPr>
              <w:pStyle w:val="979"/>
              <w:ind w:firstLine="0"/>
              <w:jc w:val="both"/>
              <w:spacing w:before="0" w:after="0" w:line="240" w:lineRule="auto"/>
              <w:rPr>
                <w:rFonts w:hint="eastAsia" w:ascii="宋体" w:hAnsi="宋体"/>
              </w:rPr>
            </w:pPr>
            <w:r>
              <w:rPr>
                <w:rFonts w:hint="eastAsia" w:ascii="宋体" w:hAnsi="宋体"/>
              </w:rPr>
              <w:t xml:space="preserve">《采购需求》中要求提供的证明材料（提供检测报告等材料）</w:t>
            </w:r>
            <w:r/>
          </w:p>
        </w:tc>
        <w:tc>
          <w:tcPr>
            <w:tcW w:w="1641" w:type="dxa"/>
            <w:vAlign w:val="center"/>
            <w:vMerge w:val="continue"/>
            <w:textDirection w:val="lrTb"/>
            <w:noWrap w:val="false"/>
          </w:tcPr>
          <w:p>
            <w:pPr>
              <w:pStyle w:val="979"/>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3"/>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000000"/>
          <w:sz w:val="28"/>
          <w:szCs w:val="28"/>
        </w:rPr>
      </w:pPr>
      <w:r>
        <w:rPr>
          <w:rFonts w:hint="eastAsia"/>
          <w:b/>
          <w:color w:val="000000"/>
          <w:sz w:val="28"/>
          <w:szCs w:val="28"/>
        </w:rPr>
      </w:r>
      <w:r/>
    </w:p>
    <w:p>
      <w:pPr>
        <w:rPr>
          <w:rFonts w:hint="eastAsia"/>
          <w:b/>
          <w:color w:val="000000"/>
          <w:sz w:val="28"/>
          <w:szCs w:val="28"/>
        </w:rPr>
      </w:pPr>
      <w:r>
        <w:rPr>
          <w:rFonts w:hint="eastAsia"/>
          <w:b/>
          <w:color w:val="000000"/>
          <w:sz w:val="28"/>
          <w:szCs w:val="28"/>
        </w:rPr>
        <w:t xml:space="preserve">（二）其他证明文件</w:t>
      </w:r>
      <w:r/>
    </w:p>
    <w:p>
      <w:pPr>
        <w:ind w:left="480"/>
        <w:spacing w:line="500" w:lineRule="exact"/>
        <w:rPr>
          <w:rFonts w:hint="eastAsia" w:ascii="宋体" w:hAnsi="宋体"/>
          <w:color w:val="000000"/>
          <w:sz w:val="24"/>
          <w:szCs w:val="24"/>
        </w:rPr>
      </w:pPr>
      <w:r>
        <w:rPr>
          <w:rFonts w:hint="eastAsia" w:ascii="宋体" w:hAnsi="宋体"/>
          <w:color w:val="000000"/>
          <w:sz w:val="24"/>
          <w:szCs w:val="24"/>
        </w:rPr>
        <w:t xml:space="preserve">1.《评标方法与评标标准》中涉及的证明文件。</w:t>
      </w:r>
      <w:r/>
    </w:p>
    <w:p>
      <w:pPr>
        <w:ind w:left="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2.投标人认为如有其他应附的文件可自拟并自行添加。</w:t>
      </w:r>
      <w:r/>
    </w:p>
    <w:p>
      <w:pPr>
        <w:rPr>
          <w:rFonts w:hint="eastAsia"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p>
    <w:p>
      <w:pPr>
        <w:pStyle w:val="979"/>
        <w:ind w:firstLine="0"/>
        <w:spacing w:before="0" w:after="0"/>
        <w:rPr>
          <w:rFonts w:cs="Arial"/>
          <w:b/>
          <w:color w:val="000000"/>
          <w:sz w:val="28"/>
          <w:szCs w:val="28"/>
        </w:rPr>
      </w:pPr>
      <w:r>
        <w:rPr>
          <w:rFonts w:hint="eastAsia" w:cs="Arial"/>
          <w:b/>
          <w:color w:val="000000"/>
          <w:sz w:val="28"/>
          <w:szCs w:val="28"/>
        </w:rPr>
        <w:t xml:space="preserve">一、封面格式（参考格式）：</w:t>
      </w:r>
      <w:r/>
    </w:p>
    <w:p>
      <w:pPr>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ind w:firstLine="2715"/>
        <w:jc w:val="left"/>
        <w:spacing w:line="360" w:lineRule="auto"/>
        <w:rPr>
          <w:rFonts w:ascii="等线" w:hAnsi="等线"/>
          <w:bCs/>
          <w:color w:val="000000"/>
          <w:sz w:val="28"/>
          <w:szCs w:val="28"/>
        </w:rPr>
      </w:pPr>
      <w:r>
        <w:rPr>
          <w:rFonts w:hint="eastAsia" w:ascii="等线" w:hAnsi="等线"/>
          <w:bCs/>
          <w:color w:val="000000"/>
          <w:sz w:val="28"/>
          <w:szCs w:val="28"/>
        </w:rPr>
        <w:t xml:space="preserve">采购项目编号：</w:t>
      </w:r>
      <w:r/>
    </w:p>
    <w:p>
      <w:pPr>
        <w:ind w:firstLine="2703"/>
        <w:jc w:val="left"/>
        <w:spacing w:line="360" w:lineRule="auto"/>
        <w:rPr>
          <w:rFonts w:ascii="等线" w:hAnsi="等线"/>
          <w:bCs/>
          <w:color w:val="000000"/>
          <w:sz w:val="28"/>
          <w:szCs w:val="28"/>
        </w:rPr>
      </w:pPr>
      <w:r>
        <w:rPr>
          <w:rFonts w:hint="eastAsia" w:ascii="等线" w:hAnsi="等线"/>
          <w:bCs/>
          <w:color w:val="000000"/>
          <w:sz w:val="28"/>
          <w:szCs w:val="28"/>
        </w:rPr>
        <w:t xml:space="preserve">采购项目名称：</w:t>
      </w:r>
      <w:r/>
    </w:p>
    <w:p>
      <w:pPr>
        <w:ind w:firstLine="2703"/>
        <w:jc w:val="left"/>
        <w:spacing w:line="360" w:lineRule="auto"/>
        <w:rPr>
          <w:rFonts w:ascii="等线" w:hAnsi="等线"/>
          <w:bCs/>
          <w:color w:val="000000"/>
          <w:sz w:val="28"/>
          <w:szCs w:val="28"/>
        </w:rPr>
      </w:pPr>
      <w:r>
        <w:rPr>
          <w:rFonts w:hint="eastAsia" w:ascii="等线" w:hAnsi="等线"/>
          <w:bCs/>
          <w:color w:val="000000"/>
          <w:sz w:val="28"/>
          <w:szCs w:val="28"/>
        </w:rPr>
        <w:t xml:space="preserve">投标人：</w:t>
      </w:r>
      <w:r/>
    </w:p>
    <w:p>
      <w:pPr>
        <w:jc w:val="center"/>
        <w:rPr>
          <w:rFonts w:ascii="等线" w:hAnsi="等线"/>
          <w:bCs/>
          <w:color w:val="000000"/>
          <w:sz w:val="36"/>
          <w:szCs w:val="36"/>
        </w:rPr>
      </w:pPr>
      <w:r>
        <w:rPr>
          <w:rFonts w:ascii="等线" w:hAnsi="等线"/>
          <w:bCs/>
          <w:color w:val="000000"/>
          <w:sz w:val="36"/>
          <w:szCs w:val="36"/>
        </w:rPr>
      </w:r>
      <w:r/>
    </w:p>
    <w:p>
      <w:pPr>
        <w:jc w:val="center"/>
        <w:rPr>
          <w:rFonts w:ascii="等线" w:hAnsi="等线"/>
          <w:bCs/>
          <w:color w:val="000000"/>
          <w:sz w:val="40"/>
          <w:szCs w:val="40"/>
        </w:rPr>
      </w:pPr>
      <w:r>
        <w:rPr>
          <w:rFonts w:ascii="等线" w:hAnsi="等线"/>
          <w:bCs/>
          <w:color w:val="000000"/>
          <w:sz w:val="40"/>
          <w:szCs w:val="40"/>
        </w:rPr>
      </w:r>
      <w:r/>
    </w:p>
    <w:p>
      <w:pPr>
        <w:jc w:val="center"/>
        <w:rPr>
          <w:rFonts w:ascii="等线" w:hAnsi="等线"/>
          <w:bCs/>
          <w:color w:val="000000"/>
          <w:sz w:val="28"/>
          <w:szCs w:val="28"/>
        </w:rPr>
        <w:outlineLvl w:val="0"/>
      </w:pPr>
      <w:r>
        <w:rPr>
          <w:rFonts w:hint="eastAsia" w:ascii="等线" w:hAnsi="等线"/>
          <w:bCs/>
          <w:color w:val="000000"/>
          <w:sz w:val="28"/>
          <w:szCs w:val="28"/>
        </w:rPr>
        <w:t xml:space="preserve">20   年   月</w:t>
      </w:r>
      <w:r/>
    </w:p>
    <w:p>
      <w:pPr>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p>
    <w:p>
      <w:pPr>
        <w:jc w:val="center"/>
        <w:spacing w:line="360" w:lineRule="auto"/>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977"/>
        <w:ind w:firstLine="480"/>
        <w:spacing w:line="360" w:lineRule="auto"/>
        <w:rPr>
          <w:rFonts w:hint="eastAsia"/>
          <w:color w:val="000000"/>
          <w:sz w:val="24"/>
          <w:szCs w:val="24"/>
        </w:rPr>
      </w:pPr>
      <w:r>
        <w:rPr>
          <w:rFonts w:hint="eastAsia"/>
          <w:color w:val="000000"/>
          <w:sz w:val="24"/>
          <w:szCs w:val="24"/>
        </w:rPr>
        <w:t xml:space="preserve">我公司（单位、联合体）针对</w:t>
      </w:r>
      <w:r>
        <w:rPr>
          <w:rFonts w:hint="eastAsia"/>
          <w:color w:val="000000"/>
          <w:sz w:val="24"/>
          <w:szCs w:val="24"/>
          <w:u w:val="single"/>
          <w:lang w:val="en-US" w:eastAsia="zh-CN"/>
        </w:rPr>
        <w:t xml:space="preserve">       </w:t>
      </w:r>
      <w:r>
        <w:rPr>
          <w:rFonts w:hint="eastAsia" w:ascii="宋体" w:hAnsi="宋体"/>
          <w:bCs/>
          <w:color w:val="000000"/>
          <w:sz w:val="24"/>
          <w:szCs w:val="24"/>
        </w:rPr>
        <w:t xml:space="preserve">项目，兹授权：</w:t>
      </w:r>
      <w:r/>
    </w:p>
    <w:p>
      <w:pPr>
        <w:pStyle w:val="977"/>
        <w:ind w:firstLine="480"/>
        <w:spacing w:line="360" w:lineRule="auto"/>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77"/>
        <w:ind w:firstLine="480"/>
        <w:spacing w:line="360" w:lineRule="auto"/>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77"/>
        <w:ind w:firstLine="480"/>
        <w:spacing w:line="360" w:lineRule="auto"/>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77"/>
        <w:ind w:firstLine="480"/>
        <w:spacing w:line="360" w:lineRule="auto"/>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77"/>
        <w:ind w:firstLine="480"/>
        <w:spacing w:line="360" w:lineRule="auto"/>
        <w:rPr>
          <w:rFonts w:hint="eastAsia"/>
          <w:sz w:val="24"/>
          <w:szCs w:val="24"/>
        </w:rPr>
      </w:pPr>
      <w:r>
        <w:rPr>
          <w:rFonts w:hint="eastAsia"/>
          <w:sz w:val="24"/>
          <w:szCs w:val="24"/>
        </w:rPr>
        <w:t xml:space="preserve">特此授权委托。</w:t>
      </w:r>
      <w:r/>
    </w:p>
    <w:p>
      <w:pPr>
        <w:pStyle w:val="977"/>
        <w:ind w:firstLine="0"/>
        <w:spacing w:line="360" w:lineRule="auto"/>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977"/>
        <w:ind w:firstLine="0"/>
        <w:spacing w:line="360" w:lineRule="auto"/>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977"/>
        <w:ind w:firstLine="0"/>
        <w:spacing w:line="360" w:lineRule="auto"/>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77"/>
        <w:ind w:firstLine="0"/>
        <w:spacing w:line="360" w:lineRule="auto"/>
        <w:rPr>
          <w:rFonts w:hint="eastAsia"/>
          <w:sz w:val="21"/>
          <w:szCs w:val="21"/>
        </w:rPr>
      </w:pPr>
      <w:r>
        <w:rPr>
          <w:rFonts w:hint="eastAsia"/>
          <w:sz w:val="21"/>
          <w:szCs w:val="21"/>
        </w:rPr>
      </w:r>
      <w:r/>
    </w:p>
    <w:p>
      <w:pPr>
        <w:pStyle w:val="977"/>
        <w:ind w:firstLine="0"/>
        <w:spacing w:line="360" w:lineRule="auto"/>
        <w:rPr>
          <w:rFonts w:hint="eastAsia"/>
          <w:sz w:val="21"/>
          <w:szCs w:val="21"/>
        </w:rPr>
      </w:pPr>
      <w:r>
        <w:rPr>
          <w:rFonts w:hint="eastAsia"/>
          <w:sz w:val="21"/>
          <w:szCs w:val="21"/>
        </w:rPr>
        <w:t xml:space="preserve">说明：</w:t>
      </w:r>
      <w:r/>
    </w:p>
    <w:p>
      <w:pPr>
        <w:pStyle w:val="977"/>
        <w:numPr>
          <w:ilvl w:val="0"/>
          <w:numId w:val="14"/>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77"/>
        <w:numPr>
          <w:ilvl w:val="0"/>
          <w:numId w:val="14"/>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77"/>
        <w:numPr>
          <w:ilvl w:val="0"/>
          <w:numId w:val="14"/>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77"/>
        <w:numPr>
          <w:ilvl w:val="0"/>
          <w:numId w:val="14"/>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77"/>
        <w:ind w:firstLine="0"/>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www.ccgp.gov.cn</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p>
    <w:p>
      <w:pPr>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（联合体）参加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采购活动，提供的货物全部由符合政策要求的中小企业制造。相关企业 （含联合体中的中小企业、签订分包意向协议的中小企业）的具体情况如下：</w:t>
      </w:r>
      <w:r/>
    </w:p>
    <w:tbl>
      <w:tblPr>
        <w:tblStyle w:val="721"/>
        <w:tblpPr w:horzAnchor="page" w:tblpX="1444" w:vertAnchor="text" w:tblpY="131" w:leftFromText="180" w:topFromText="0" w:rightFromText="180" w:bottomFromText="0"/>
        <w:tblW w:w="8970"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75"/>
        <w:gridCol w:w="1075"/>
        <w:gridCol w:w="1458"/>
        <w:gridCol w:w="1075"/>
        <w:gridCol w:w="950"/>
        <w:gridCol w:w="1037"/>
        <w:gridCol w:w="1338"/>
        <w:gridCol w:w="1462"/>
      </w:tblGrid>
      <w:tr>
        <w:trPr>
          <w:trHeight w:val="1690"/>
        </w:trPr>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w:t>
            </w:r>
            <w:r/>
          </w:p>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号</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both"/>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ascii="宋体" w:hAnsi="宋体"/>
                <w:bCs/>
                <w:color w:val="000000"/>
                <w:sz w:val="18"/>
                <w:szCs w:val="18"/>
              </w:rPr>
              <w:t xml:space="preserve">属于</w:t>
            </w:r>
            <w:r>
              <w:rPr>
                <w:rFonts w:ascii="宋体" w:hAnsi="宋体"/>
                <w:bCs/>
                <w:color w:val="ff0000"/>
                <w:sz w:val="18"/>
                <w:szCs w:val="18"/>
                <w:u w:val="single"/>
              </w:rPr>
              <w:t xml:space="preserve">（</w:t>
            </w:r>
            <w:r>
              <w:rPr>
                <w:rFonts w:hint="eastAsia" w:ascii="宋体" w:hAnsi="宋体"/>
                <w:bCs/>
                <w:color w:val="ff0000"/>
                <w:sz w:val="18"/>
                <w:szCs w:val="18"/>
                <w:u w:val="single"/>
              </w:rPr>
              <w:t xml:space="preserve">招标</w:t>
            </w:r>
            <w:r>
              <w:rPr>
                <w:rFonts w:ascii="宋体" w:hAnsi="宋体"/>
                <w:bCs/>
                <w:color w:val="ff0000"/>
                <w:sz w:val="18"/>
                <w:szCs w:val="18"/>
                <w:u w:val="single"/>
              </w:rPr>
              <w:t xml:space="preserve">文件中明确的所属行业） </w:t>
            </w:r>
            <w:r>
              <w:rPr>
                <w:rFonts w:ascii="宋体" w:hAnsi="宋体"/>
                <w:bCs/>
                <w:color w:val="000000"/>
                <w:sz w:val="18"/>
                <w:szCs w:val="18"/>
                <w:u w:val="none"/>
              </w:rPr>
              <w:t xml:space="preserve">行业</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ascii="宋体" w:hAnsi="宋体"/>
                <w:bCs/>
                <w:color w:val="000000"/>
                <w:sz w:val="18"/>
                <w:szCs w:val="18"/>
              </w:rPr>
              <w:t xml:space="preserve">制造商为</w:t>
            </w:r>
            <w:r>
              <w:rPr>
                <w:rFonts w:ascii="宋体" w:hAnsi="宋体"/>
                <w:bCs/>
                <w:color w:val="ff0000"/>
                <w:sz w:val="18"/>
                <w:szCs w:val="18"/>
                <w:u w:val="single"/>
              </w:rPr>
              <w:t xml:space="preserve">（企业名称）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both"/>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ascii="宋体" w:hAnsi="宋体"/>
                <w:bCs/>
                <w:color w:val="000000"/>
                <w:sz w:val="18"/>
                <w:szCs w:val="18"/>
              </w:rPr>
              <w:t xml:space="preserve">从业人员</w:t>
            </w:r>
            <w:r>
              <w:rPr>
                <w:rFonts w:hint="eastAsia" w:ascii="宋体" w:hAnsi="宋体"/>
                <w:bCs/>
                <w:color w:val="ff0000"/>
                <w:sz w:val="18"/>
                <w:szCs w:val="18"/>
                <w:u w:val="single"/>
                <w:lang w:val="en-US" w:eastAsia="zh-CN"/>
              </w:rPr>
              <w:t xml:space="preserve">**</w:t>
            </w:r>
            <w:r>
              <w:rPr>
                <w:rFonts w:ascii="宋体" w:hAnsi="宋体"/>
                <w:bCs/>
                <w:color w:val="000000"/>
                <w:sz w:val="18"/>
                <w:szCs w:val="18"/>
              </w:rPr>
              <w:t xml:space="preserve">人</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both"/>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ascii="宋体" w:hAnsi="宋体"/>
                <w:bCs/>
                <w:color w:val="000000"/>
                <w:sz w:val="18"/>
                <w:szCs w:val="18"/>
              </w:rPr>
              <w:t xml:space="preserve">营业收入</w:t>
            </w:r>
            <w:r>
              <w:rPr>
                <w:rFonts w:hint="eastAsia" w:ascii="宋体" w:hAnsi="宋体"/>
                <w:bCs/>
                <w:color w:val="ff0000"/>
                <w:sz w:val="18"/>
                <w:szCs w:val="18"/>
                <w:u w:val="single"/>
                <w:lang w:val="en-US" w:eastAsia="zh-CN"/>
              </w:rPr>
              <w:t xml:space="preserve">**</w:t>
            </w:r>
            <w:r>
              <w:rPr>
                <w:rFonts w:hint="eastAsia" w:ascii="宋体" w:hAnsi="宋体"/>
                <w:bCs/>
                <w:color w:val="ff0000"/>
                <w:sz w:val="18"/>
                <w:szCs w:val="18"/>
                <w:u w:val="single"/>
              </w:rPr>
              <w:t xml:space="preserve"> </w:t>
            </w:r>
            <w:r>
              <w:rPr>
                <w:rFonts w:ascii="宋体" w:hAnsi="宋体"/>
                <w:bCs/>
                <w:color w:val="000000"/>
                <w:sz w:val="18"/>
                <w:szCs w:val="18"/>
              </w:rPr>
              <w:t xml:space="preserve">万元</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both"/>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ascii="宋体" w:hAnsi="宋体"/>
                <w:bCs/>
                <w:color w:val="000000"/>
                <w:sz w:val="18"/>
                <w:szCs w:val="18"/>
              </w:rPr>
              <w:t xml:space="preserve">资产总额为</w:t>
            </w:r>
            <w:r>
              <w:rPr>
                <w:rFonts w:hint="eastAsia" w:ascii="宋体" w:hAnsi="宋体"/>
                <w:bCs/>
                <w:color w:val="ff0000"/>
                <w:sz w:val="18"/>
                <w:szCs w:val="18"/>
                <w:u w:val="single"/>
                <w:lang w:val="en-US" w:eastAsia="zh-CN"/>
              </w:rPr>
              <w:t xml:space="preserve">**</w:t>
            </w:r>
            <w:r>
              <w:rPr>
                <w:rFonts w:ascii="宋体" w:hAnsi="宋体"/>
                <w:bCs/>
                <w:color w:val="000000"/>
                <w:sz w:val="18"/>
                <w:szCs w:val="18"/>
                <w:u w:val="none"/>
              </w:rPr>
              <w:t xml:space="preserve">万元</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spacing w:line="360" w:lineRule="auto"/>
              <w:rPr>
                <w:rFonts w:ascii="宋体" w:hAnsi="宋体"/>
                <w:bCs/>
                <w:color w:val="f79646" w:themeColor="accent6"/>
                <w:sz w:val="18"/>
                <w:szCs w:val="18"/>
                <w14:textFill>
                  <w14:solidFill>
                    <w14:schemeClr w14:val="accent6"/>
                  </w14:solidFill>
                </w14:textFill>
              </w:rPr>
            </w:pPr>
            <w:r>
              <w:rPr>
                <w:rFonts w:ascii="宋体" w:hAnsi="宋体"/>
                <w:bCs/>
                <w:color w:val="000000"/>
                <w:sz w:val="18"/>
                <w:szCs w:val="18"/>
              </w:rPr>
              <w:t xml:space="preserve">属于</w:t>
            </w:r>
            <w:r>
              <w:rPr>
                <w:rFonts w:ascii="宋体" w:hAnsi="宋体"/>
                <w:bCs/>
                <w:color w:val="ff0000"/>
                <w:sz w:val="18"/>
                <w:szCs w:val="18"/>
                <w:u w:val="single"/>
              </w:rPr>
              <w:t xml:space="preserve">（中型企业、小 型企业、微型企业）</w:t>
            </w:r>
            <w:r/>
          </w:p>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r>
      <w:tr>
        <w:trPr>
          <w:trHeight w:val="717"/>
        </w:trPr>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86寸智慧黑板</w:t>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502"/>
        </w:trPr>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视频展台</w:t>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86寸教学交互一体机</w:t>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900"/>
        </w:trPr>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u w:val="none"/>
                <w:lang w:val="en-US" w:eastAsia="zh-CN" w:bidi="ar"/>
              </w:rPr>
              <w:t xml:space="preserve">65寸触控一体机</w:t>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606"/>
        </w:trPr>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一体机移动支架</w:t>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r>
        <w:trPr>
          <w:trHeight w:val="683"/>
        </w:trPr>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推拉绿板</w:t>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r>
    </w:tbl>
    <w:p>
      <w:pPr>
        <w:ind w:firstLine="480"/>
        <w:spacing w:line="360" w:lineRule="auto"/>
        <w:rPr>
          <w:rFonts w:ascii="宋体" w:hAnsi="宋体"/>
          <w:bCs/>
          <w:color w:val="000000"/>
          <w:sz w:val="24"/>
          <w:szCs w:val="24"/>
        </w:rPr>
      </w:pPr>
      <w:r>
        <w:rPr>
          <w:rFonts w:ascii="宋体" w:hAnsi="宋体"/>
          <w:bCs/>
          <w:color w:val="000000"/>
          <w:sz w:val="24"/>
          <w:szCs w:val="24"/>
        </w:rPr>
      </w:r>
      <w:r/>
    </w:p>
    <w:p>
      <w:pPr>
        <w:ind w:firstLine="480"/>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p>
    <w:p>
      <w:pPr>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p>
    <w:p>
      <w:pPr>
        <w:ind w:firstLine="420"/>
        <w:spacing w:line="360" w:lineRule="auto"/>
        <w:rPr>
          <w:rFonts w:hint="eastAsia"/>
          <w:color w:val="000000"/>
        </w:rPr>
      </w:pPr>
      <w:r>
        <w:rPr>
          <w:rFonts w:hint="eastAsia"/>
          <w:color w:val="000000"/>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rPr>
      </w:pPr>
      <w:r>
        <w:rPr>
          <w:rFonts w:hint="eastAsia"/>
          <w:color w:val="000000"/>
        </w:rPr>
        <w:t xml:space="preserve">（2）从业人员、营业收入、资产总额填报上一年度数据，无上一年度数据的新成立企业可不填报。</w:t>
      </w:r>
      <w:r/>
    </w:p>
    <w:p>
      <w:pPr>
        <w:ind w:firstLine="420"/>
        <w:spacing w:line="360" w:lineRule="auto"/>
        <w:rPr>
          <w:color w:val="000000"/>
        </w:rPr>
      </w:pPr>
      <w:r>
        <w:rPr>
          <w:rFonts w:hint="eastAsia"/>
          <w:color w:val="000000"/>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color w:val="000000"/>
        </w:rPr>
      </w:pPr>
      <w:r>
        <w:rPr>
          <w:rFonts w:hint="eastAsia"/>
          <w:color w:val="000000"/>
        </w:rPr>
        <w:t xml:space="preserve">（4）中标供应商的《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p>
    <w:p>
      <w:pPr>
        <w:rPr>
          <w:rFonts w:hint="eastAsia"/>
          <w:color w:val="000000"/>
        </w:rPr>
      </w:pPr>
      <w:r>
        <w:rPr>
          <w:rFonts w:hint="eastAsia"/>
          <w:color w:val="000000"/>
        </w:rPr>
        <w:br w:type="page" w:clear="all"/>
      </w:r>
      <w:r/>
    </w:p>
    <w:p>
      <w:pPr>
        <w:ind w:firstLine="560"/>
        <w:jc w:val="center"/>
        <w:spacing w:line="360" w:lineRule="auto"/>
        <w:rPr>
          <w:rFonts w:hint="eastAsia" w:ascii="黑体" w:eastAsia="黑体"/>
          <w:bCs/>
          <w:color w:val="000000" w:themeColor="text1"/>
          <w:sz w:val="28"/>
          <w:szCs w:val="28"/>
          <w:highlight w:val="yellow"/>
          <w14:textFill>
            <w14:solidFill>
              <w14:schemeClr w14:val="tx1"/>
            </w14:solidFill>
          </w14:textFill>
        </w:rPr>
      </w:pPr>
      <w:r>
        <w:rPr>
          <w:rFonts w:hint="eastAsia" w:ascii="黑体" w:eastAsia="黑体"/>
          <w:bCs/>
          <w:color w:val="000000" w:themeColor="text1"/>
          <w:sz w:val="28"/>
          <w:szCs w:val="28"/>
          <w:highlight w:val="yellow"/>
          <w14:textFill>
            <w14:solidFill>
              <w14:schemeClr w14:val="tx1"/>
            </w14:solidFill>
          </w14:textFill>
        </w:rPr>
        <w:t xml:space="preserve">关于符合本国产品标准的声明函</w:t>
      </w:r>
      <w:r/>
    </w:p>
    <w:p>
      <w:pPr>
        <w:ind w:firstLine="420"/>
        <w:spacing w:line="360" w:lineRule="auto"/>
        <w:rPr>
          <w:color w:val="000000" w:themeColor="text1"/>
          <w:highlight w:val="yellow"/>
          <w14:textFill>
            <w14:solidFill>
              <w14:schemeClr w14:val="tx1"/>
            </w14:solidFill>
          </w14:textFill>
        </w:rPr>
      </w:pPr>
      <w:r>
        <w:rPr>
          <w:color w:val="000000" w:themeColor="text1"/>
          <w:highlight w:val="yellow"/>
          <w14:textFill>
            <w14:solidFill>
              <w14:schemeClr w14:val="tx1"/>
            </w14:solidFill>
          </w14:textFill>
        </w:rPr>
        <w:t xml:space="preserve"> </w:t>
      </w:r>
      <w:r/>
    </w:p>
    <w:p>
      <w:pPr>
        <w:ind w:firstLine="480"/>
        <w:spacing w:line="360" w:lineRule="auto"/>
        <w:rPr>
          <w:rFonts w:hint="eastAsia" w:ascii="宋体" w:hAnsi="宋体"/>
          <w:bCs/>
          <w:color w:val="000000" w:themeColor="text1"/>
          <w:sz w:val="24"/>
          <w:szCs w:val="24"/>
          <w:highlight w:val="yellow"/>
          <w14:textFill>
            <w14:solidFill>
              <w14:schemeClr w14:val="tx1"/>
            </w14:solidFill>
          </w14:textFill>
        </w:rPr>
      </w:pPr>
      <w:r>
        <w:rPr>
          <w:rFonts w:hint="eastAsia" w:ascii="宋体" w:hAnsi="宋体"/>
          <w:bCs/>
          <w:color w:val="000000" w:themeColor="text1"/>
          <w:sz w:val="24"/>
          <w:szCs w:val="24"/>
          <w:highlight w:val="yellow"/>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themeColor="text1"/>
          <w:sz w:val="24"/>
          <w:szCs w:val="24"/>
          <w:highlight w:val="yellow"/>
          <w14:textFill>
            <w14:solidFill>
              <w14:schemeClr w14:val="tx1"/>
            </w14:solidFill>
          </w14:textFill>
        </w:rPr>
      </w:pPr>
      <w:r>
        <w:rPr>
          <w:rFonts w:hint="eastAsia" w:ascii="宋体" w:hAnsi="宋体"/>
          <w:bCs/>
          <w:color w:val="000000" w:themeColor="text1"/>
          <w:sz w:val="24"/>
          <w:szCs w:val="24"/>
          <w:highlight w:val="yellow"/>
          <w14:textFill>
            <w14:solidFill>
              <w14:schemeClr w14:val="tx1"/>
            </w14:solidFill>
          </w14:textFill>
        </w:rPr>
        <w:t xml:space="preserve">1.（产品名称1）</w:t>
      </w:r>
      <w:r>
        <w:rPr>
          <w:rFonts w:hint="eastAsia" w:ascii="宋体" w:hAnsi="宋体"/>
          <w:bCs/>
          <w:color w:val="000000" w:themeColor="text1"/>
          <w:sz w:val="24"/>
          <w:szCs w:val="24"/>
          <w:highlight w:val="yellow"/>
          <w:vertAlign w:val="superscript"/>
          <w14:textFill>
            <w14:solidFill>
              <w14:schemeClr w14:val="tx1"/>
            </w14:solidFill>
          </w14:textFill>
        </w:rPr>
        <w:t xml:space="preserve">1</w:t>
      </w:r>
      <w:r>
        <w:rPr>
          <w:rFonts w:hint="eastAsia" w:ascii="宋体" w:hAnsi="宋体"/>
          <w:bCs/>
          <w:color w:val="000000" w:themeColor="text1"/>
          <w:sz w:val="24"/>
          <w:szCs w:val="24"/>
          <w:highlight w:val="yellow"/>
          <w14:textFill>
            <w14:solidFill>
              <w14:schemeClr w14:val="tx1"/>
            </w14:solidFill>
          </w14:textFill>
        </w:rPr>
        <w:t xml:space="preserve">，生产厂为（厂名）</w:t>
      </w:r>
      <w:r>
        <w:rPr>
          <w:rFonts w:hint="eastAsia" w:ascii="宋体" w:hAnsi="宋体"/>
          <w:bCs/>
          <w:color w:val="000000" w:themeColor="text1"/>
          <w:sz w:val="24"/>
          <w:szCs w:val="24"/>
          <w:highlight w:val="yellow"/>
          <w:vertAlign w:val="superscript"/>
          <w14:textFill>
            <w14:solidFill>
              <w14:schemeClr w14:val="tx1"/>
            </w14:solidFill>
          </w14:textFill>
        </w:rPr>
        <w:t xml:space="preserve">2</w:t>
      </w:r>
      <w:r>
        <w:rPr>
          <w:rFonts w:hint="eastAsia" w:ascii="宋体" w:hAnsi="宋体"/>
          <w:bCs/>
          <w:color w:val="000000" w:themeColor="text1"/>
          <w:sz w:val="24"/>
          <w:szCs w:val="24"/>
          <w:highlight w:val="yellow"/>
          <w14:textFill>
            <w14:solidFill>
              <w14:schemeClr w14:val="tx1"/>
            </w14:solidFill>
          </w14:textFill>
        </w:rPr>
        <w:t xml:space="preserve">，厂址为（生产厂址）。（</w:t>
      </w:r>
      <w:r>
        <w:rPr>
          <w:rFonts w:hint="eastAsia" w:ascii="宋体" w:hAnsi="宋体"/>
          <w:bCs/>
          <w:strike/>
          <w:color w:val="000000" w:themeColor="text1"/>
          <w:sz w:val="24"/>
          <w:szCs w:val="24"/>
          <w:highlight w:val="yellow"/>
          <w14:textFill>
            <w14:solidFill>
              <w14:schemeClr w14:val="tx1"/>
            </w14:solidFill>
          </w14:textFill>
        </w:rPr>
        <w:t xml:space="preserve">产品名称1</w:t>
      </w:r>
      <w:r>
        <w:rPr>
          <w:rFonts w:hint="eastAsia" w:ascii="宋体" w:hAnsi="宋体"/>
          <w:bCs/>
          <w:color w:val="000000" w:themeColor="text1"/>
          <w:sz w:val="24"/>
          <w:szCs w:val="24"/>
          <w:highlight w:val="yellow"/>
          <w14:textFill>
            <w14:solidFill>
              <w14:schemeClr w14:val="tx1"/>
            </w14:solidFill>
          </w14:textFill>
        </w:rPr>
        <w:t xml:space="preserve">）的中国境内生产的组件成本占比≥（</w:t>
      </w:r>
      <w:r>
        <w:rPr>
          <w:rFonts w:hint="eastAsia" w:ascii="宋体" w:hAnsi="宋体"/>
          <w:bCs/>
          <w:strike/>
          <w:color w:val="000000" w:themeColor="text1"/>
          <w:sz w:val="24"/>
          <w:szCs w:val="24"/>
          <w:highlight w:val="yellow"/>
          <w14:textFill>
            <w14:solidFill>
              <w14:schemeClr w14:val="tx1"/>
            </w14:solidFill>
          </w14:textFill>
        </w:rPr>
        <w:t xml:space="preserve">规定比例</w:t>
      </w:r>
      <w:r>
        <w:rPr>
          <w:rFonts w:hint="eastAsia" w:ascii="宋体" w:hAnsi="宋体"/>
          <w:bCs/>
          <w:color w:val="000000" w:themeColor="text1"/>
          <w:sz w:val="24"/>
          <w:szCs w:val="24"/>
          <w:highlight w:val="yellow"/>
          <w14:textFill>
            <w14:solidFill>
              <w14:schemeClr w14:val="tx1"/>
            </w14:solidFill>
          </w14:textFill>
        </w:rPr>
        <w:t xml:space="preserve">）</w:t>
      </w:r>
      <w:r>
        <w:rPr>
          <w:rFonts w:hint="eastAsia" w:ascii="宋体" w:hAnsi="宋体"/>
          <w:bCs/>
          <w:color w:val="000000" w:themeColor="text1"/>
          <w:sz w:val="24"/>
          <w:szCs w:val="24"/>
          <w:highlight w:val="yellow"/>
          <w:vertAlign w:val="superscript"/>
          <w14:textFill>
            <w14:solidFill>
              <w14:schemeClr w14:val="tx1"/>
            </w14:solidFill>
          </w14:textFill>
        </w:rPr>
        <w:t xml:space="preserve">3</w:t>
      </w:r>
      <w:r>
        <w:rPr>
          <w:rFonts w:hint="eastAsia" w:ascii="宋体" w:hAnsi="宋体"/>
          <w:bCs/>
          <w:color w:val="000000" w:themeColor="text1"/>
          <w:sz w:val="24"/>
          <w:szCs w:val="24"/>
          <w:highlight w:val="yellow"/>
          <w14:textFill>
            <w14:solidFill>
              <w14:schemeClr w14:val="tx1"/>
            </w14:solidFill>
          </w14:textFill>
        </w:rPr>
        <w:t xml:space="preserve">。（</w:t>
      </w:r>
      <w:r>
        <w:rPr>
          <w:rFonts w:hint="eastAsia" w:ascii="宋体" w:hAnsi="宋体"/>
          <w:bCs/>
          <w:strike/>
          <w:color w:val="000000" w:themeColor="text1"/>
          <w:sz w:val="24"/>
          <w:szCs w:val="24"/>
          <w:highlight w:val="yellow"/>
          <w14:textFill>
            <w14:solidFill>
              <w14:schemeClr w14:val="tx1"/>
            </w14:solidFill>
          </w14:textFill>
        </w:rPr>
        <w:t xml:space="preserve">产品名称1</w:t>
      </w:r>
      <w:r>
        <w:rPr>
          <w:rFonts w:hint="eastAsia" w:ascii="宋体" w:hAnsi="宋体"/>
          <w:bCs/>
          <w:color w:val="000000" w:themeColor="text1"/>
          <w:sz w:val="24"/>
          <w:szCs w:val="24"/>
          <w:highlight w:val="yellow"/>
          <w14:textFill>
            <w14:solidFill>
              <w14:schemeClr w14:val="tx1"/>
            </w14:solidFill>
          </w14:textFill>
        </w:rPr>
        <w:t xml:space="preserve">）的（</w:t>
      </w:r>
      <w:r>
        <w:rPr>
          <w:rFonts w:hint="eastAsia" w:ascii="宋体" w:hAnsi="宋体"/>
          <w:bCs/>
          <w:strike/>
          <w:color w:val="000000" w:themeColor="text1"/>
          <w:sz w:val="24"/>
          <w:szCs w:val="24"/>
          <w:highlight w:val="yellow"/>
          <w14:textFill>
            <w14:solidFill>
              <w14:schemeClr w14:val="tx1"/>
            </w14:solidFill>
          </w14:textFill>
        </w:rPr>
        <w:t xml:space="preserve">关键组件</w:t>
      </w:r>
      <w:r>
        <w:rPr>
          <w:rFonts w:hint="eastAsia" w:ascii="宋体" w:hAnsi="宋体"/>
          <w:bCs/>
          <w:color w:val="000000" w:themeColor="text1"/>
          <w:sz w:val="24"/>
          <w:szCs w:val="24"/>
          <w:highlight w:val="yellow"/>
          <w14:textFill>
            <w14:solidFill>
              <w14:schemeClr w14:val="tx1"/>
            </w14:solidFill>
          </w14:textFill>
        </w:rPr>
        <w:t xml:space="preserve">）</w:t>
      </w:r>
      <w:r>
        <w:rPr>
          <w:rFonts w:hint="eastAsia" w:ascii="宋体" w:hAnsi="宋体"/>
          <w:bCs/>
          <w:color w:val="000000" w:themeColor="text1"/>
          <w:sz w:val="24"/>
          <w:szCs w:val="24"/>
          <w:highlight w:val="yellow"/>
          <w:vertAlign w:val="superscript"/>
          <w14:textFill>
            <w14:solidFill>
              <w14:schemeClr w14:val="tx1"/>
            </w14:solidFill>
          </w14:textFill>
        </w:rPr>
        <w:t xml:space="preserve">4</w:t>
      </w:r>
      <w:r>
        <w:rPr>
          <w:rFonts w:hint="eastAsia" w:ascii="宋体" w:hAnsi="宋体"/>
          <w:bCs/>
          <w:color w:val="000000" w:themeColor="text1"/>
          <w:sz w:val="24"/>
          <w:szCs w:val="24"/>
          <w:highlight w:val="yellow"/>
          <w14:textFill>
            <w14:solidFill>
              <w14:schemeClr w14:val="tx1"/>
            </w14:solidFill>
          </w14:textFill>
        </w:rPr>
        <w:t xml:space="preserve">在中国境内生产。（</w:t>
      </w:r>
      <w:r>
        <w:rPr>
          <w:rFonts w:hint="eastAsia" w:ascii="宋体" w:hAnsi="宋体"/>
          <w:bCs/>
          <w:strike/>
          <w:color w:val="000000" w:themeColor="text1"/>
          <w:sz w:val="24"/>
          <w:szCs w:val="24"/>
          <w:highlight w:val="yellow"/>
          <w14:textFill>
            <w14:solidFill>
              <w14:schemeClr w14:val="tx1"/>
            </w14:solidFill>
          </w14:textFill>
        </w:rPr>
        <w:t xml:space="preserve">产品名称1</w:t>
      </w:r>
      <w:r>
        <w:rPr>
          <w:rFonts w:hint="eastAsia" w:ascii="宋体" w:hAnsi="宋体"/>
          <w:bCs/>
          <w:color w:val="000000" w:themeColor="text1"/>
          <w:sz w:val="24"/>
          <w:szCs w:val="24"/>
          <w:highlight w:val="yellow"/>
          <w14:textFill>
            <w14:solidFill>
              <w14:schemeClr w14:val="tx1"/>
            </w14:solidFill>
          </w14:textFill>
        </w:rPr>
        <w:t xml:space="preserve">）的（</w:t>
      </w:r>
      <w:r>
        <w:rPr>
          <w:rFonts w:hint="eastAsia" w:ascii="宋体" w:hAnsi="宋体"/>
          <w:bCs/>
          <w:strike/>
          <w:color w:val="000000" w:themeColor="text1"/>
          <w:sz w:val="24"/>
          <w:szCs w:val="24"/>
          <w:highlight w:val="yellow"/>
          <w14:textFill>
            <w14:solidFill>
              <w14:schemeClr w14:val="tx1"/>
            </w14:solidFill>
          </w14:textFill>
        </w:rPr>
        <w:t xml:space="preserve">关键工序</w:t>
      </w:r>
      <w:r>
        <w:rPr>
          <w:rFonts w:hint="eastAsia" w:ascii="宋体" w:hAnsi="宋体"/>
          <w:bCs/>
          <w:color w:val="000000" w:themeColor="text1"/>
          <w:sz w:val="24"/>
          <w:szCs w:val="24"/>
          <w:highlight w:val="yellow"/>
          <w14:textFill>
            <w14:solidFill>
              <w14:schemeClr w14:val="tx1"/>
            </w14:solidFill>
          </w14:textFill>
        </w:rPr>
        <w:t xml:space="preserve">）</w:t>
      </w:r>
      <w:r>
        <w:rPr>
          <w:rFonts w:hint="eastAsia" w:ascii="宋体" w:hAnsi="宋体"/>
          <w:bCs/>
          <w:color w:val="000000" w:themeColor="text1"/>
          <w:sz w:val="24"/>
          <w:szCs w:val="24"/>
          <w:highlight w:val="yellow"/>
          <w:vertAlign w:val="superscript"/>
          <w14:textFill>
            <w14:solidFill>
              <w14:schemeClr w14:val="tx1"/>
            </w14:solidFill>
          </w14:textFill>
        </w:rPr>
        <w:t xml:space="preserve">5</w:t>
      </w:r>
      <w:r>
        <w:rPr>
          <w:rFonts w:hint="eastAsia" w:ascii="宋体" w:hAnsi="宋体"/>
          <w:bCs/>
          <w:color w:val="000000" w:themeColor="text1"/>
          <w:sz w:val="24"/>
          <w:szCs w:val="24"/>
          <w:highlight w:val="yellow"/>
          <w14:textFill>
            <w14:solidFill>
              <w14:schemeClr w14:val="tx1"/>
            </w14:solidFill>
          </w14:textFill>
        </w:rPr>
        <w:t xml:space="preserve">在中国境内完成。</w:t>
      </w:r>
      <w:r/>
    </w:p>
    <w:p>
      <w:pPr>
        <w:ind w:firstLine="480"/>
        <w:spacing w:line="360" w:lineRule="auto"/>
        <w:rPr>
          <w:rFonts w:hint="eastAsia" w:ascii="宋体" w:hAnsi="宋体"/>
          <w:bCs/>
          <w:color w:val="000000" w:themeColor="text1"/>
          <w:sz w:val="24"/>
          <w:szCs w:val="24"/>
          <w:highlight w:val="yellow"/>
          <w14:textFill>
            <w14:solidFill>
              <w14:schemeClr w14:val="tx1"/>
            </w14:solidFill>
          </w14:textFill>
        </w:rPr>
      </w:pPr>
      <w:r>
        <w:rPr>
          <w:rFonts w:hint="eastAsia" w:ascii="宋体" w:hAnsi="宋体"/>
          <w:bCs/>
          <w:color w:val="000000" w:themeColor="text1"/>
          <w:sz w:val="24"/>
          <w:szCs w:val="24"/>
          <w:highlight w:val="yellow"/>
          <w14:textFill>
            <w14:solidFill>
              <w14:schemeClr w14:val="tx1"/>
            </w14:solidFill>
          </w14:textFill>
        </w:rPr>
        <w:t xml:space="preserve">2.（产品名称2），生产厂为（厂名），厂址为（生产厂址）。（</w:t>
      </w:r>
      <w:r>
        <w:rPr>
          <w:rFonts w:hint="eastAsia" w:ascii="宋体" w:hAnsi="宋体"/>
          <w:bCs/>
          <w:strike/>
          <w:color w:val="000000" w:themeColor="text1"/>
          <w:sz w:val="24"/>
          <w:szCs w:val="24"/>
          <w:highlight w:val="yellow"/>
          <w14:textFill>
            <w14:solidFill>
              <w14:schemeClr w14:val="tx1"/>
            </w14:solidFill>
          </w14:textFill>
        </w:rPr>
        <w:t xml:space="preserve">产品名称2</w:t>
      </w:r>
      <w:r>
        <w:rPr>
          <w:rFonts w:hint="eastAsia" w:ascii="宋体" w:hAnsi="宋体"/>
          <w:bCs/>
          <w:color w:val="000000" w:themeColor="text1"/>
          <w:sz w:val="24"/>
          <w:szCs w:val="24"/>
          <w:highlight w:val="yellow"/>
          <w14:textFill>
            <w14:solidFill>
              <w14:schemeClr w14:val="tx1"/>
            </w14:solidFill>
          </w14:textFill>
        </w:rPr>
        <w:t xml:space="preserve">）的中国境内生产的组件成本占比≥（</w:t>
      </w:r>
      <w:r>
        <w:rPr>
          <w:rFonts w:hint="eastAsia" w:ascii="宋体" w:hAnsi="宋体"/>
          <w:bCs/>
          <w:strike/>
          <w:color w:val="000000" w:themeColor="text1"/>
          <w:sz w:val="24"/>
          <w:szCs w:val="24"/>
          <w:highlight w:val="yellow"/>
          <w14:textFill>
            <w14:solidFill>
              <w14:schemeClr w14:val="tx1"/>
            </w14:solidFill>
          </w14:textFill>
        </w:rPr>
        <w:t xml:space="preserve">规定比例</w:t>
      </w:r>
      <w:r>
        <w:rPr>
          <w:rFonts w:hint="eastAsia" w:ascii="宋体" w:hAnsi="宋体"/>
          <w:bCs/>
          <w:color w:val="000000" w:themeColor="text1"/>
          <w:sz w:val="24"/>
          <w:szCs w:val="24"/>
          <w:highlight w:val="yellow"/>
          <w14:textFill>
            <w14:solidFill>
              <w14:schemeClr w14:val="tx1"/>
            </w14:solidFill>
          </w14:textFill>
        </w:rPr>
        <w:t xml:space="preserve">）。（</w:t>
      </w:r>
      <w:r>
        <w:rPr>
          <w:rFonts w:hint="eastAsia" w:ascii="宋体" w:hAnsi="宋体"/>
          <w:bCs/>
          <w:strike/>
          <w:color w:val="000000" w:themeColor="text1"/>
          <w:sz w:val="24"/>
          <w:szCs w:val="24"/>
          <w:highlight w:val="yellow"/>
          <w14:textFill>
            <w14:solidFill>
              <w14:schemeClr w14:val="tx1"/>
            </w14:solidFill>
          </w14:textFill>
        </w:rPr>
        <w:t xml:space="preserve">产品名称2</w:t>
      </w:r>
      <w:r>
        <w:rPr>
          <w:rFonts w:hint="eastAsia" w:ascii="宋体" w:hAnsi="宋体"/>
          <w:bCs/>
          <w:color w:val="000000" w:themeColor="text1"/>
          <w:sz w:val="24"/>
          <w:szCs w:val="24"/>
          <w:highlight w:val="yellow"/>
          <w14:textFill>
            <w14:solidFill>
              <w14:schemeClr w14:val="tx1"/>
            </w14:solidFill>
          </w14:textFill>
        </w:rPr>
        <w:t xml:space="preserve">）的（</w:t>
      </w:r>
      <w:r>
        <w:rPr>
          <w:rFonts w:hint="eastAsia" w:ascii="宋体" w:hAnsi="宋体"/>
          <w:bCs/>
          <w:strike/>
          <w:color w:val="000000" w:themeColor="text1"/>
          <w:sz w:val="24"/>
          <w:szCs w:val="24"/>
          <w:highlight w:val="yellow"/>
          <w14:textFill>
            <w14:solidFill>
              <w14:schemeClr w14:val="tx1"/>
            </w14:solidFill>
          </w14:textFill>
        </w:rPr>
        <w:t xml:space="preserve">关键组件</w:t>
      </w:r>
      <w:r>
        <w:rPr>
          <w:rFonts w:hint="eastAsia" w:ascii="宋体" w:hAnsi="宋体"/>
          <w:bCs/>
          <w:color w:val="000000" w:themeColor="text1"/>
          <w:sz w:val="24"/>
          <w:szCs w:val="24"/>
          <w:highlight w:val="yellow"/>
          <w14:textFill>
            <w14:solidFill>
              <w14:schemeClr w14:val="tx1"/>
            </w14:solidFill>
          </w14:textFill>
        </w:rPr>
        <w:t xml:space="preserve">）在中国境内生产。（</w:t>
      </w:r>
      <w:r>
        <w:rPr>
          <w:rFonts w:hint="eastAsia" w:ascii="宋体" w:hAnsi="宋体"/>
          <w:bCs/>
          <w:strike/>
          <w:color w:val="000000" w:themeColor="text1"/>
          <w:sz w:val="24"/>
          <w:szCs w:val="24"/>
          <w:highlight w:val="yellow"/>
          <w14:textFill>
            <w14:solidFill>
              <w14:schemeClr w14:val="tx1"/>
            </w14:solidFill>
          </w14:textFill>
        </w:rPr>
        <w:t xml:space="preserve">产品名称2</w:t>
      </w:r>
      <w:r>
        <w:rPr>
          <w:rFonts w:hint="eastAsia" w:ascii="宋体" w:hAnsi="宋体"/>
          <w:bCs/>
          <w:color w:val="000000" w:themeColor="text1"/>
          <w:sz w:val="24"/>
          <w:szCs w:val="24"/>
          <w:highlight w:val="yellow"/>
          <w14:textFill>
            <w14:solidFill>
              <w14:schemeClr w14:val="tx1"/>
            </w14:solidFill>
          </w14:textFill>
        </w:rPr>
        <w:t xml:space="preserve">）的（</w:t>
      </w:r>
      <w:r>
        <w:rPr>
          <w:rFonts w:hint="eastAsia" w:ascii="宋体" w:hAnsi="宋体"/>
          <w:bCs/>
          <w:strike/>
          <w:color w:val="000000" w:themeColor="text1"/>
          <w:sz w:val="24"/>
          <w:szCs w:val="24"/>
          <w:highlight w:val="yellow"/>
          <w14:textFill>
            <w14:solidFill>
              <w14:schemeClr w14:val="tx1"/>
            </w14:solidFill>
          </w14:textFill>
        </w:rPr>
        <w:t xml:space="preserve">关键工序</w:t>
      </w:r>
      <w:r>
        <w:rPr>
          <w:rFonts w:hint="eastAsia" w:ascii="宋体" w:hAnsi="宋体"/>
          <w:bCs/>
          <w:color w:val="000000" w:themeColor="text1"/>
          <w:sz w:val="24"/>
          <w:szCs w:val="24"/>
          <w:highlight w:val="yellow"/>
          <w14:textFill>
            <w14:solidFill>
              <w14:schemeClr w14:val="tx1"/>
            </w14:solidFill>
          </w14:textFill>
        </w:rPr>
        <w:t xml:space="preserve">）在中国境内完成。</w:t>
      </w:r>
      <w:r/>
    </w:p>
    <w:p>
      <w:pPr>
        <w:ind w:firstLine="480"/>
        <w:spacing w:line="360" w:lineRule="auto"/>
        <w:rPr>
          <w:rFonts w:ascii="宋体" w:hAnsi="宋体"/>
          <w:bCs/>
          <w:color w:val="000000" w:themeColor="text1"/>
          <w:sz w:val="24"/>
          <w:szCs w:val="24"/>
          <w:highlight w:val="yellow"/>
          <w14:textFill>
            <w14:solidFill>
              <w14:schemeClr w14:val="tx1"/>
            </w14:solidFill>
          </w14:textFill>
        </w:rPr>
      </w:pPr>
      <w:r>
        <w:rPr>
          <w:rFonts w:hint="eastAsia" w:ascii="宋体" w:hAnsi="宋体"/>
          <w:bCs/>
          <w:color w:val="000000" w:themeColor="text1"/>
          <w:sz w:val="24"/>
          <w:szCs w:val="24"/>
          <w:highlight w:val="yellow"/>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yellow"/>
          <w14:textFill>
            <w14:solidFill>
              <w14:schemeClr w14:val="tx1"/>
            </w14:solidFill>
          </w14:textFill>
        </w:rPr>
      </w:pPr>
      <w:r>
        <w:rPr>
          <w:rFonts w:hint="eastAsia" w:ascii="宋体" w:hAnsi="宋体"/>
          <w:bCs/>
          <w:color w:val="000000" w:themeColor="text1"/>
          <w:sz w:val="24"/>
          <w:szCs w:val="24"/>
          <w:highlight w:val="yellow"/>
          <w14:textFill>
            <w14:solidFill>
              <w14:schemeClr w14:val="tx1"/>
            </w14:solidFill>
          </w14:textFill>
        </w:rPr>
        <w:t xml:space="preserve">本公司（单位）对上述声明内容的真实性负责。如有虚假，愿承担相应法律责任。</w:t>
      </w:r>
      <w:r/>
    </w:p>
    <w:p>
      <w:pPr>
        <w:ind w:firstLine="480"/>
        <w:spacing w:line="360" w:lineRule="auto"/>
        <w:rPr>
          <w:rFonts w:ascii="宋体" w:hAnsi="宋体"/>
          <w:bCs/>
          <w:color w:val="000000" w:themeColor="text1"/>
          <w:sz w:val="24"/>
          <w:szCs w:val="24"/>
          <w:highlight w:val="yellow"/>
          <w14:textFill>
            <w14:solidFill>
              <w14:schemeClr w14:val="tx1"/>
            </w14:solidFill>
          </w14:textFill>
        </w:rPr>
      </w:pPr>
      <w:r>
        <w:rPr>
          <w:rFonts w:ascii="宋体" w:hAnsi="宋体"/>
          <w:bCs/>
          <w:color w:val="000000" w:themeColor="text1"/>
          <w:sz w:val="24"/>
          <w:szCs w:val="24"/>
          <w:highlight w:val="yellow"/>
          <w14:textFill>
            <w14:solidFill>
              <w14:schemeClr w14:val="tx1"/>
            </w14:solidFill>
          </w14:textFill>
        </w:rPr>
        <w:t xml:space="preserve"> </w:t>
      </w:r>
      <w:r/>
    </w:p>
    <w:p>
      <w:pPr>
        <w:ind w:firstLine="480"/>
        <w:jc w:val="right"/>
        <w:spacing w:line="360" w:lineRule="auto"/>
        <w:rPr>
          <w:rFonts w:ascii="宋体" w:hAnsi="宋体"/>
          <w:bCs/>
          <w:color w:val="000000" w:themeColor="text1"/>
          <w:sz w:val="24"/>
          <w:szCs w:val="24"/>
          <w:highlight w:val="yellow"/>
          <w14:textFill>
            <w14:solidFill>
              <w14:schemeClr w14:val="tx1"/>
            </w14:solidFill>
          </w14:textFill>
        </w:rPr>
      </w:pPr>
      <w:r>
        <w:rPr>
          <w:rFonts w:hint="eastAsia" w:ascii="宋体" w:hAnsi="宋体"/>
          <w:bCs/>
          <w:color w:val="000000" w:themeColor="text1"/>
          <w:sz w:val="24"/>
          <w:szCs w:val="24"/>
          <w:highlight w:val="yellow"/>
          <w14:textFill>
            <w14:solidFill>
              <w14:schemeClr w14:val="tx1"/>
            </w14:solidFill>
          </w14:textFill>
        </w:rPr>
        <w:t xml:space="preserve">公司（单位）名称（盖章）：          </w:t>
      </w:r>
      <w:r/>
    </w:p>
    <w:p>
      <w:pPr>
        <w:ind w:firstLine="480"/>
        <w:jc w:val="right"/>
        <w:spacing w:line="360" w:lineRule="auto"/>
        <w:rPr>
          <w:rFonts w:hint="eastAsia" w:ascii="宋体" w:hAnsi="宋体"/>
          <w:bCs/>
          <w:color w:val="000000" w:themeColor="text1"/>
          <w:sz w:val="24"/>
          <w:szCs w:val="24"/>
          <w:highlight w:val="yellow"/>
          <w14:textFill>
            <w14:solidFill>
              <w14:schemeClr w14:val="tx1"/>
            </w14:solidFill>
          </w14:textFill>
        </w:rPr>
      </w:pPr>
      <w:r>
        <w:rPr>
          <w:rFonts w:hint="eastAsia" w:ascii="宋体" w:hAnsi="宋体"/>
          <w:bCs/>
          <w:color w:val="000000" w:themeColor="text1"/>
          <w:sz w:val="24"/>
          <w:szCs w:val="24"/>
          <w:highlight w:val="yellow"/>
          <w14:textFill>
            <w14:solidFill>
              <w14:schemeClr w14:val="tx1"/>
            </w14:solidFill>
          </w14:textFill>
        </w:rPr>
        <w:t xml:space="preserve">日期：　</w:t>
      </w:r>
      <w:r>
        <w:rPr>
          <w:rFonts w:ascii="宋体" w:hAnsi="宋体"/>
          <w:bCs/>
          <w:color w:val="000000" w:themeColor="text1"/>
          <w:sz w:val="24"/>
          <w:szCs w:val="24"/>
          <w:highlight w:val="yellow"/>
          <w14:textFill>
            <w14:solidFill>
              <w14:schemeClr w14:val="tx1"/>
            </w14:solidFill>
          </w14:textFill>
        </w:rPr>
        <w:t xml:space="preserve">     </w:t>
      </w:r>
      <w:r>
        <w:rPr>
          <w:rFonts w:hint="eastAsia" w:ascii="宋体" w:hAnsi="宋体"/>
          <w:bCs/>
          <w:color w:val="000000" w:themeColor="text1"/>
          <w:sz w:val="24"/>
          <w:szCs w:val="24"/>
          <w:highlight w:val="yellow"/>
          <w14:textFill>
            <w14:solidFill>
              <w14:schemeClr w14:val="tx1"/>
            </w14:solidFill>
          </w14:textFill>
        </w:rPr>
        <w:t xml:space="preserve">年　</w:t>
      </w:r>
      <w:r>
        <w:rPr>
          <w:rFonts w:ascii="宋体" w:hAnsi="宋体"/>
          <w:bCs/>
          <w:color w:val="000000" w:themeColor="text1"/>
          <w:sz w:val="24"/>
          <w:szCs w:val="24"/>
          <w:highlight w:val="yellow"/>
          <w14:textFill>
            <w14:solidFill>
              <w14:schemeClr w14:val="tx1"/>
            </w14:solidFill>
          </w14:textFill>
        </w:rPr>
        <w:t xml:space="preserve">  </w:t>
      </w:r>
      <w:r>
        <w:rPr>
          <w:rFonts w:hint="eastAsia" w:ascii="宋体" w:hAnsi="宋体"/>
          <w:bCs/>
          <w:color w:val="000000" w:themeColor="text1"/>
          <w:sz w:val="24"/>
          <w:szCs w:val="24"/>
          <w:highlight w:val="yellow"/>
          <w14:textFill>
            <w14:solidFill>
              <w14:schemeClr w14:val="tx1"/>
            </w14:solidFill>
          </w14:textFill>
        </w:rPr>
        <w:t xml:space="preserve">月　</w:t>
      </w:r>
      <w:r>
        <w:rPr>
          <w:rFonts w:ascii="宋体" w:hAnsi="宋体"/>
          <w:bCs/>
          <w:color w:val="000000" w:themeColor="text1"/>
          <w:sz w:val="24"/>
          <w:szCs w:val="24"/>
          <w:highlight w:val="yellow"/>
          <w14:textFill>
            <w14:solidFill>
              <w14:schemeClr w14:val="tx1"/>
            </w14:solidFill>
          </w14:textFill>
        </w:rPr>
        <w:t xml:space="preserve">  </w:t>
      </w:r>
      <w:r>
        <w:rPr>
          <w:rFonts w:hint="eastAsia" w:ascii="宋体" w:hAnsi="宋体"/>
          <w:bCs/>
          <w:color w:val="000000" w:themeColor="text1"/>
          <w:sz w:val="24"/>
          <w:szCs w:val="24"/>
          <w:highlight w:val="yellow"/>
          <w14:textFill>
            <w14:solidFill>
              <w14:schemeClr w14:val="tx1"/>
            </w14:solidFill>
          </w14:textFill>
        </w:rPr>
        <w:t xml:space="preserve">日          </w:t>
      </w:r>
      <w:r/>
    </w:p>
    <w:p>
      <w:pPr>
        <w:jc w:val="left"/>
        <w:spacing w:before="25" w:after="25" w:line="560" w:lineRule="atLeast"/>
        <w:shd w:val="clear" w:color="auto" w:fill="ffffff"/>
        <w:widowControl/>
        <w:rPr>
          <w:rFonts w:hint="eastAsia" w:ascii="inherit" w:hAnsi="inherit" w:eastAsia="仿宋" w:cs="宋体"/>
          <w:color w:val="000000" w:themeColor="text1"/>
          <w:sz w:val="28"/>
          <w:szCs w:val="28"/>
          <w:highlight w:val="yellow"/>
          <w14:textFill>
            <w14:solidFill>
              <w14:schemeClr w14:val="tx1"/>
            </w14:solidFill>
          </w14:textFill>
        </w:rPr>
      </w:pPr>
      <w:r>
        <w:rPr>
          <w:rFonts w:ascii="inherit" w:hAnsi="inherit" w:eastAsia="仿宋" w:cs="宋体"/>
          <w:color w:val="000000" w:themeColor="text1"/>
          <w:sz w:val="28"/>
          <w:szCs w:val="28"/>
          <w:highlight w:val="yellow"/>
          <w14:textFill>
            <w14:solidFill>
              <w14:schemeClr w14:val="tx1"/>
            </w14:solidFill>
          </w14:textFill>
        </w:rPr>
        <w:t xml:space="preserve">__________________</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14:textFill>
            <w14:solidFill>
              <w14:schemeClr w14:val="tx1"/>
            </w14:solidFill>
          </w14:textFill>
        </w:rPr>
      </w:pPr>
      <w:r>
        <w:rPr>
          <w:rFonts w:ascii="宋体" w:hAnsi="宋体" w:cs="宋体"/>
          <w:color w:val="000000" w:themeColor="text1"/>
          <w:sz w:val="18"/>
          <w:szCs w:val="18"/>
          <w:highlight w:val="yellow"/>
          <w14:textFill>
            <w14:solidFill>
              <w14:schemeClr w14:val="tx1"/>
            </w14:solidFill>
          </w14:textFill>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14:textFill>
            <w14:solidFill>
              <w14:schemeClr w14:val="tx1"/>
            </w14:solidFill>
          </w14:textFill>
        </w:rPr>
      </w:pPr>
      <w:r>
        <w:rPr>
          <w:rFonts w:ascii="宋体" w:hAnsi="宋体" w:cs="宋体"/>
          <w:color w:val="000000" w:themeColor="text1"/>
          <w:sz w:val="18"/>
          <w:szCs w:val="18"/>
          <w:highlight w:val="yellow"/>
          <w14:textFill>
            <w14:solidFill>
              <w14:schemeClr w14:val="tx1"/>
            </w14:solidFill>
          </w14:textFill>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14:textFill>
            <w14:solidFill>
              <w14:schemeClr w14:val="tx1"/>
            </w14:solidFill>
          </w14:textFill>
        </w:rPr>
      </w:pPr>
      <w:r>
        <w:rPr>
          <w:rFonts w:ascii="宋体" w:hAnsi="宋体" w:cs="宋体"/>
          <w:color w:val="000000" w:themeColor="text1"/>
          <w:sz w:val="18"/>
          <w:szCs w:val="18"/>
          <w:highlight w:val="yellow"/>
          <w14:textFill>
            <w14:solidFill>
              <w14:schemeClr w14:val="tx1"/>
            </w14:solidFill>
          </w14:textFill>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14:textFill>
            <w14:solidFill>
              <w14:schemeClr w14:val="tx1"/>
            </w14:solidFill>
          </w14:textFill>
        </w:rPr>
      </w:pPr>
      <w:r>
        <w:rPr>
          <w:rFonts w:ascii="宋体" w:hAnsi="宋体" w:cs="宋体"/>
          <w:color w:val="000000" w:themeColor="text1"/>
          <w:sz w:val="18"/>
          <w:szCs w:val="18"/>
          <w:highlight w:val="yellow"/>
          <w14:textFill>
            <w14:solidFill>
              <w14:schemeClr w14:val="tx1"/>
            </w14:solidFill>
          </w14:textFill>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themeColor="text1"/>
          <w:sz w:val="18"/>
          <w:szCs w:val="18"/>
          <w:highlight w:val="yellow"/>
          <w14:textFill>
            <w14:solidFill>
              <w14:schemeClr w14:val="tx1"/>
            </w14:solidFill>
          </w14:textFill>
        </w:rPr>
      </w:pPr>
      <w:r>
        <w:rPr>
          <w:rFonts w:ascii="宋体" w:hAnsi="宋体" w:cs="宋体"/>
          <w:color w:val="000000" w:themeColor="text1"/>
          <w:sz w:val="18"/>
          <w:szCs w:val="18"/>
          <w:highlight w:val="yellow"/>
          <w14:textFill>
            <w14:solidFill>
              <w14:schemeClr w14:val="tx1"/>
            </w14:solidFill>
          </w14:textFill>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000000" w:themeColor="text1"/>
          <w:sz w:val="24"/>
          <w:szCs w:val="24"/>
          <w:highlight w:val="yellow"/>
          <w14:textFill>
            <w14:solidFill>
              <w14:schemeClr w14:val="tx1"/>
            </w14:solidFill>
          </w14:textFill>
        </w:rPr>
      </w:pPr>
      <w:r>
        <w:rPr>
          <w:rFonts w:hint="eastAsia" w:ascii="宋体" w:hAnsi="宋体" w:cs="宋体"/>
          <w:b/>
          <w:color w:val="000000" w:themeColor="text1"/>
          <w:sz w:val="18"/>
          <w:szCs w:val="18"/>
          <w:highlight w:val="yellow"/>
          <w14:textFill>
            <w14:solidFill>
              <w14:schemeClr w14:val="tx1"/>
            </w14:solidFill>
          </w14:textFill>
        </w:rPr>
        <w:t xml:space="preserve">注：划删除线的地方无需填写。</w:t>
      </w:r>
      <w:r/>
    </w:p>
    <w:p>
      <w:pPr>
        <w:ind w:firstLine="420"/>
        <w:spacing w:line="360" w:lineRule="auto"/>
        <w:rPr>
          <w:rFonts w:hint="eastAsia"/>
          <w:color w:val="000000"/>
        </w:rPr>
      </w:pPr>
      <w:r>
        <w:rPr>
          <w:rFonts w:hint="eastAsia"/>
          <w:color w:val="000000"/>
        </w:rPr>
      </w:r>
      <w:r/>
    </w:p>
    <w:p>
      <w:pPr>
        <w:spacing w:line="360" w:lineRule="auto"/>
        <w:rPr>
          <w:rFonts w:hint="eastAsia" w:ascii="宋体" w:hAnsi="宋体" w:cs="宋体"/>
          <w:b/>
          <w:color w:val="000000"/>
          <w:sz w:val="30"/>
          <w:szCs w:val="30"/>
        </w:rPr>
      </w:pPr>
      <w:r>
        <w:rPr>
          <w:color w:val="000000"/>
        </w:rPr>
        <w:br w:type="page" w:clear="all"/>
      </w:r>
      <w:r>
        <w:rPr>
          <w:rFonts w:hint="eastAsia"/>
          <w:b/>
          <w:color w:val="000000"/>
          <w:sz w:val="30"/>
          <w:szCs w:val="30"/>
        </w:rPr>
        <w:t xml:space="preserve">五</w:t>
      </w:r>
      <w:r>
        <w:rPr>
          <w:rFonts w:hint="eastAsia" w:ascii="宋体" w:hAnsi="宋体" w:cs="宋体"/>
          <w:b/>
          <w:color w:val="000000"/>
          <w:sz w:val="30"/>
          <w:szCs w:val="30"/>
        </w:rPr>
        <w:t xml:space="preserve">、残疾人福利性单位声明函（给定格式）：</w:t>
      </w:r>
      <w:r/>
    </w:p>
    <w:p>
      <w:pPr>
        <w:ind w:firstLine="482"/>
        <w:spacing w:line="440" w:lineRule="exact"/>
        <w:rPr>
          <w:rFonts w:ascii="Arial" w:hAnsi="Arial"/>
          <w:b/>
          <w:color w:val="000000"/>
          <w:sz w:val="24"/>
        </w:rPr>
      </w:pPr>
      <w:r>
        <w:rPr>
          <w:rFonts w:ascii="Arial" w:hAnsi="Arial"/>
          <w:b/>
          <w:color w:val="000000"/>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w:t>
      </w:r>
      <w:r>
        <w:rPr>
          <w:rFonts w:hint="eastAsia" w:ascii="宋体" w:hAnsi="宋体"/>
          <w:bCs/>
          <w:color w:val="000000"/>
          <w:sz w:val="24"/>
          <w:szCs w:val="24"/>
          <w:lang w:eastAsia="zh-CN"/>
        </w:rPr>
        <w:t xml:space="preserve">〔2017〕141号</w:t>
      </w:r>
      <w:r>
        <w:rPr>
          <w:rFonts w:hint="eastAsia" w:ascii="宋体" w:hAnsi="宋体"/>
          <w:bCs/>
          <w:color w:val="000000"/>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color w:val="000000"/>
          <w:sz w:val="30"/>
          <w:szCs w:val="30"/>
        </w:rPr>
      </w:pPr>
      <w:r>
        <w:rPr>
          <w:rFonts w:ascii="宋体" w:hAnsi="宋体"/>
          <w:bCs/>
          <w:color w:val="000000"/>
          <w:sz w:val="24"/>
          <w:szCs w:val="24"/>
        </w:rPr>
        <w:br w:type="page" w:clear="all"/>
      </w:r>
      <w:r>
        <w:rPr>
          <w:rFonts w:hint="eastAsia"/>
          <w:b/>
          <w:color w:val="000000"/>
          <w:sz w:val="30"/>
          <w:szCs w:val="30"/>
        </w:rPr>
        <w:t xml:space="preserve">六</w:t>
      </w:r>
      <w:r>
        <w:rPr>
          <w:b/>
          <w:color w:val="000000"/>
          <w:sz w:val="30"/>
          <w:szCs w:val="30"/>
        </w:rPr>
        <w:t xml:space="preserve">、投标函</w:t>
      </w:r>
      <w:r>
        <w:rPr>
          <w:rFonts w:hint="eastAsia"/>
          <w:b/>
          <w:color w:val="000000"/>
          <w:sz w:val="30"/>
          <w:szCs w:val="30"/>
        </w:rPr>
        <w:t xml:space="preserve">（给定格式）：</w:t>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致无锡市滨湖区公共资源交易中心：</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我方收到贵方编号</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招标文件，经仔细阅读和研究，我方决定参加此项目的投标。</w:t>
      </w:r>
      <w:r/>
    </w:p>
    <w:p>
      <w:pPr>
        <w:numPr>
          <w:ilvl w:val="0"/>
          <w:numId w:val="15"/>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5"/>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4"/>
          <w:bCs/>
          <w:color w:val="000000"/>
        </w:rPr>
      </w:pPr>
      <w:r>
        <w:rPr>
          <w:rFonts w:hint="eastAsia" w:ascii="宋体" w:hAnsi="宋体"/>
          <w:bCs/>
          <w:color w:val="000000"/>
          <w:sz w:val="24"/>
          <w:szCs w:val="24"/>
        </w:rPr>
        <w:t xml:space="preserve">我方愿意提供无锡市滨湖区公共资源交易中心在招标文件中要求的文件、资料。</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我方同意按照招标文件中的规定，从规定的开标日期起遵循本投标文件，并在规定的投标有效期期满之前均具有约束力。</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w:t>
      </w:r>
      <w:r>
        <w:rPr>
          <w:rFonts w:hint="eastAsia" w:ascii="宋体" w:hAnsi="宋体"/>
          <w:bCs/>
          <w:color w:val="000000"/>
          <w:sz w:val="24"/>
          <w:szCs w:val="24"/>
          <w:lang w:eastAsia="zh-CN"/>
        </w:rPr>
        <w:t xml:space="preserve">进行</w:t>
      </w:r>
      <w:r>
        <w:rPr>
          <w:rFonts w:hint="eastAsia" w:ascii="宋体" w:hAnsi="宋体"/>
          <w:bCs/>
          <w:color w:val="000000"/>
          <w:sz w:val="24"/>
          <w:szCs w:val="24"/>
        </w:rPr>
        <w:t xml:space="preserve">处理。</w:t>
      </w:r>
      <w:r/>
    </w:p>
    <w:p>
      <w:pPr>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jc w:val="right"/>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rFonts w:hint="eastAsia"/>
          <w:b/>
          <w:color w:val="000000"/>
          <w:sz w:val="30"/>
          <w:szCs w:val="30"/>
        </w:rPr>
      </w:pPr>
      <w:r>
        <w:rPr>
          <w:rFonts w:hint="eastAsia" w:ascii="宋体" w:hAnsi="宋体"/>
          <w:bCs/>
          <w:color w:val="000000"/>
          <w:sz w:val="24"/>
          <w:szCs w:val="24"/>
        </w:rPr>
        <w:br w:type="page" w:clear="all"/>
      </w:r>
      <w:r>
        <w:rPr>
          <w:rFonts w:hint="eastAsia"/>
          <w:b/>
          <w:color w:val="000000"/>
          <w:sz w:val="30"/>
          <w:szCs w:val="30"/>
        </w:rPr>
        <w:t xml:space="preserve">七、承诺书（给定格式）：</w:t>
      </w:r>
      <w:r/>
    </w:p>
    <w:p>
      <w:pPr>
        <w:jc w:val="center"/>
        <w:rPr>
          <w:rFonts w:hint="eastAsia" w:ascii="黑体" w:eastAsia="黑体"/>
          <w:bCs/>
          <w:color w:val="000000"/>
          <w:sz w:val="28"/>
          <w:szCs w:val="28"/>
        </w:rPr>
      </w:pPr>
      <w:r>
        <w:rPr>
          <w:rFonts w:hint="eastAsia" w:ascii="黑体" w:eastAsia="黑体"/>
          <w:bCs/>
          <w:color w:val="000000"/>
          <w:sz w:val="28"/>
          <w:szCs w:val="28"/>
        </w:rPr>
        <w:t xml:space="preserve">承诺书</w:t>
      </w:r>
      <w:r/>
    </w:p>
    <w:p>
      <w:pPr>
        <w:keepLines w:val="0"/>
        <w:keepNext w:val="0"/>
        <w:pageBreakBefore w:val="0"/>
        <w:spacing w:line="312" w:lineRule="auto"/>
        <w:widowControl w:val="off"/>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投标人</w:t>
      </w:r>
      <w:r>
        <w:rPr>
          <w:rFonts w:hint="eastAsia" w:ascii="宋体" w:hAnsi="宋体"/>
          <w:color w:val="000000"/>
          <w:sz w:val="24"/>
          <w:szCs w:val="24"/>
        </w:rPr>
        <w:t xml:space="preserve">名称）针对本项目</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在此承诺：</w:t>
      </w:r>
      <w:r/>
    </w:p>
    <w:p>
      <w:pPr>
        <w:ind w:firstLine="480"/>
        <w:keepLines w:val="0"/>
        <w:keepNext w:val="0"/>
        <w:pageBreakBefore w:val="0"/>
        <w:spacing w:line="312" w:lineRule="auto"/>
        <w:widowControl w:val="off"/>
        <w:rPr>
          <w:rFonts w:ascii="宋体" w:hAnsi="宋体"/>
          <w:bCs/>
          <w:color w:val="000000"/>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对本项目所提供的货物均为原厂全新合格品，提供的服务符合招标文件要求。</w:t>
      </w:r>
      <w:r/>
    </w:p>
    <w:p>
      <w:pPr>
        <w:ind w:firstLine="480"/>
        <w:keepLines w:val="0"/>
        <w:keepNext w:val="0"/>
        <w:pageBreakBefore w:val="0"/>
        <w:spacing w:line="312" w:lineRule="auto"/>
        <w:widowControl w:val="off"/>
        <w:rPr>
          <w:rFonts w:hint="eastAsia" w:ascii="宋体"/>
          <w:bCs/>
          <w:color w:val="000000"/>
          <w:sz w:val="24"/>
          <w:szCs w:val="24"/>
        </w:rPr>
      </w:pPr>
      <w:r>
        <w:rPr>
          <w:rFonts w:hint="eastAsia" w:ascii="宋体"/>
          <w:bCs/>
          <w:color w:val="000000"/>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）对于中标产品的包装将严格按照《关于印发〈商品包装政府采购需求标准（试行）〉、〈快递包装政府采购需求标准（试行）〉的通知》（财办库〔2020〕123号）文件执行。</w:t>
      </w:r>
      <w:r/>
    </w:p>
    <w:p>
      <w:pPr>
        <w:ind w:firstLine="480"/>
        <w:keepLines w:val="0"/>
        <w:keepNext w:val="0"/>
        <w:pageBreakBefore w:val="0"/>
        <w:spacing w:line="312" w:lineRule="auto"/>
        <w:widowControl w:val="off"/>
        <w:rPr>
          <w:rFonts w:hint="eastAsia" w:ascii="宋体" w:hAnsi="宋体"/>
          <w:color w:val="000000"/>
          <w:sz w:val="24"/>
          <w:szCs w:val="24"/>
        </w:rPr>
      </w:pPr>
      <w:r>
        <w:rPr>
          <w:rFonts w:hint="eastAsia" w:ascii="宋体" w:hAnsi="宋体"/>
          <w:color w:val="000000"/>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keepLines w:val="0"/>
        <w:keepNext w:val="0"/>
        <w:pageBreakBefore w:val="0"/>
        <w:spacing w:line="312" w:lineRule="auto"/>
        <w:widowControl w:val="off"/>
        <w:rPr>
          <w:rFonts w:ascii="宋体" w:hAnsi="宋体"/>
          <w:bCs/>
          <w:color w:val="000000"/>
          <w:sz w:val="24"/>
          <w:szCs w:val="24"/>
        </w:rPr>
      </w:pPr>
      <w:r>
        <w:rPr>
          <w:rFonts w:hint="eastAsia" w:ascii="宋体" w:hAnsi="宋体"/>
          <w:bCs/>
          <w:color w:val="000000"/>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将按规定执行国家和我省VOCs含量限制标准；如非强制性标准的，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keepLines w:val="0"/>
        <w:keepNext w:val="0"/>
        <w:pageBreakBefore w:val="0"/>
        <w:spacing w:line="312" w:lineRule="auto"/>
        <w:widowControl w:val="off"/>
        <w:rPr>
          <w:rFonts w:hint="eastAsia" w:ascii="宋体" w:hAnsi="宋体" w:cs="宋体"/>
          <w:color w:val="000000"/>
          <w:sz w:val="24"/>
          <w:szCs w:val="24"/>
        </w:rPr>
      </w:pPr>
      <w:r>
        <w:rPr>
          <w:rFonts w:hint="eastAsia" w:ascii="宋体"/>
          <w:bCs/>
          <w:color w:val="000000"/>
          <w:sz w:val="24"/>
          <w:szCs w:val="24"/>
        </w:rPr>
        <w:t xml:space="preserve">5.</w:t>
      </w:r>
      <w:r>
        <w:rPr>
          <w:rFonts w:hint="eastAsia" w:ascii="宋体" w:hAnsi="宋体" w:cs="宋体"/>
          <w:color w:val="000000"/>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）将所投产品符合相关要求和标准。在满足</w:t>
      </w:r>
      <w:r>
        <w:rPr>
          <w:rFonts w:hint="eastAsia" w:ascii="宋体" w:hAnsi="宋体" w:cs="宋体"/>
          <w:color w:val="000000"/>
          <w:sz w:val="24"/>
          <w:szCs w:val="24"/>
        </w:rPr>
        <w:t xml:space="preserve">《需求标准》的前提下，如招标文件中对七种软硬件有其他要求的，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）所投产品将</w:t>
      </w:r>
      <w:r>
        <w:rPr>
          <w:rFonts w:hint="eastAsia" w:ascii="宋体" w:hAnsi="宋体" w:cs="宋体"/>
          <w:color w:val="000000"/>
          <w:sz w:val="24"/>
          <w:szCs w:val="24"/>
        </w:rPr>
        <w:t xml:space="preserve">满足招标文件要求。如采购人在</w:t>
      </w:r>
      <w:r>
        <w:rPr>
          <w:rFonts w:hint="eastAsia" w:ascii="宋体"/>
          <w:bCs/>
          <w:color w:val="000000"/>
          <w:sz w:val="24"/>
          <w:szCs w:val="24"/>
        </w:rPr>
        <w:t xml:space="preserve">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）将予以配合。</w:t>
      </w:r>
      <w:r/>
    </w:p>
    <w:p>
      <w:pPr>
        <w:ind w:firstLine="480"/>
        <w:keepLines w:val="0"/>
        <w:keepNext w:val="0"/>
        <w:pageBreakBefore w:val="0"/>
        <w:spacing w:line="312" w:lineRule="auto"/>
        <w:widowControl w:val="off"/>
        <w:rPr>
          <w:rFonts w:hint="eastAsia" w:ascii="宋体"/>
          <w:bCs/>
          <w:color w:val="000000"/>
          <w:sz w:val="24"/>
          <w:szCs w:val="24"/>
        </w:rPr>
      </w:pPr>
      <w:r>
        <w:rPr>
          <w:rFonts w:hint="eastAsia" w:ascii="宋体"/>
          <w:bCs/>
          <w:color w:val="000000"/>
          <w:sz w:val="24"/>
          <w:szCs w:val="24"/>
        </w:rPr>
      </w:r>
      <w:r/>
    </w:p>
    <w:p>
      <w:pPr>
        <w:ind w:firstLine="480"/>
        <w:keepLines w:val="0"/>
        <w:keepNext w:val="0"/>
        <w:pageBreakBefore w:val="0"/>
        <w:spacing w:line="312" w:lineRule="auto"/>
        <w:widowControl w:val="off"/>
        <w:rPr>
          <w:rFonts w:hint="eastAsia" w:ascii="宋体"/>
          <w:bCs/>
          <w:color w:val="000000"/>
          <w:sz w:val="24"/>
          <w:szCs w:val="24"/>
        </w:rPr>
      </w:pPr>
      <w:r>
        <w:rPr>
          <w:rFonts w:ascii="宋体"/>
          <w:bCs/>
          <w:color w:val="000000"/>
          <w:sz w:val="24"/>
          <w:szCs w:val="24"/>
        </w:rPr>
        <w:t xml:space="preserve">……</w:t>
      </w:r>
      <w:r>
        <w:rPr>
          <w:rFonts w:hint="eastAsia" w:ascii="宋体"/>
          <w:bCs/>
          <w:color w:val="000000"/>
          <w:sz w:val="24"/>
          <w:szCs w:val="24"/>
        </w:rPr>
        <w:t xml:space="preserve">（投标人如有其他承诺的可在此处添加）</w:t>
      </w:r>
      <w:r/>
    </w:p>
    <w:p>
      <w:pPr>
        <w:ind w:firstLine="480"/>
        <w:keepLines w:val="0"/>
        <w:keepNext w:val="0"/>
        <w:pageBreakBefore w:val="0"/>
        <w:spacing w:line="312" w:lineRule="auto"/>
        <w:widowControl w:val="off"/>
        <w:rPr>
          <w:rFonts w:hint="eastAsia" w:ascii="宋体"/>
          <w:bCs/>
          <w:color w:val="000000"/>
          <w:sz w:val="24"/>
          <w:szCs w:val="24"/>
        </w:rPr>
      </w:pPr>
      <w:r>
        <w:rPr>
          <w:rFonts w:hint="eastAsia" w:ascii="宋体"/>
          <w:bCs/>
          <w:color w:val="000000"/>
          <w:sz w:val="24"/>
          <w:szCs w:val="24"/>
        </w:rPr>
      </w:r>
      <w:r/>
    </w:p>
    <w:p>
      <w:pPr>
        <w:ind w:firstLine="480"/>
        <w:keepLines w:val="0"/>
        <w:keepNext w:val="0"/>
        <w:pageBreakBefore w:val="0"/>
        <w:spacing w:line="312" w:lineRule="auto"/>
        <w:widowControl w:val="off"/>
        <w:rPr>
          <w:rFonts w:ascii="宋体" w:hAnsi="宋体"/>
          <w:color w:val="000000"/>
          <w:sz w:val="24"/>
          <w:szCs w:val="20"/>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ind w:firstLine="5400"/>
        <w:keepLines w:val="0"/>
        <w:keepNext w:val="0"/>
        <w:pageBreakBefore w:val="0"/>
        <w:spacing w:line="312" w:lineRule="auto"/>
        <w:widowControl w:val="off"/>
        <w:rPr>
          <w:rFonts w:ascii="宋体" w:hAnsi="宋体"/>
          <w:bCs/>
          <w:color w:val="000000"/>
          <w:sz w:val="24"/>
          <w:szCs w:val="24"/>
        </w:rPr>
      </w:pPr>
      <w:r>
        <w:rPr>
          <w:rFonts w:ascii="宋体" w:hAnsi="宋体"/>
          <w:bCs/>
          <w:color w:val="000000"/>
          <w:sz w:val="24"/>
          <w:szCs w:val="24"/>
        </w:rPr>
      </w:r>
      <w:r/>
    </w:p>
    <w:p>
      <w:pPr>
        <w:ind w:firstLine="3720"/>
        <w:keepLines w:val="0"/>
        <w:keepNext w:val="0"/>
        <w:pageBreakBefore w:val="0"/>
        <w:spacing w:line="312" w:lineRule="auto"/>
        <w:widowControl w:val="off"/>
        <w:rPr>
          <w:rFonts w:ascii="宋体" w:hAnsi="宋体"/>
          <w:bCs/>
          <w:color w:val="000000"/>
          <w:sz w:val="24"/>
          <w:szCs w:val="24"/>
        </w:rPr>
      </w:pPr>
      <w:r>
        <w:rPr>
          <w:rFonts w:hint="eastAsia" w:ascii="宋体" w:hAnsi="宋体"/>
          <w:bCs/>
          <w:color w:val="000000"/>
          <w:sz w:val="24"/>
          <w:szCs w:val="24"/>
        </w:rPr>
        <w:t xml:space="preserve">投标人名称（盖章）：</w:t>
      </w:r>
      <w:r/>
    </w:p>
    <w:p>
      <w:pPr>
        <w:rPr>
          <w:rFonts w:hint="eastAsia"/>
          <w:b/>
          <w:color w:val="000000"/>
          <w:sz w:val="30"/>
          <w:szCs w:val="30"/>
        </w:rPr>
        <w:outlineLvl w:val="0"/>
      </w:pPr>
      <w:r>
        <w:rPr>
          <w:rFonts w:ascii="宋体" w:hAnsi="宋体"/>
          <w:bCs/>
          <w:color w:val="000000"/>
          <w:sz w:val="24"/>
          <w:szCs w:val="24"/>
        </w:rPr>
        <w:br w:type="page" w:clear="all"/>
      </w:r>
      <w:r>
        <w:rPr>
          <w:rFonts w:hint="eastAsia"/>
          <w:b/>
          <w:color w:val="000000"/>
          <w:sz w:val="30"/>
          <w:szCs w:val="30"/>
        </w:rPr>
        <w:t xml:space="preserve">八、开标一览表（给定格式）：</w:t>
      </w:r>
      <w:r/>
    </w:p>
    <w:p>
      <w:pPr>
        <w:ind w:firstLine="482"/>
        <w:spacing w:line="440" w:lineRule="exact"/>
        <w:rPr>
          <w:rFonts w:hint="eastAsia" w:ascii="Arial" w:hAnsi="Arial"/>
          <w:b/>
          <w:color w:val="000000"/>
          <w:sz w:val="24"/>
        </w:rPr>
      </w:pPr>
      <w:r>
        <w:rPr>
          <w:rFonts w:hint="eastAsia" w:ascii="Arial" w:hAnsi="Arial"/>
          <w:b/>
          <w:color w:val="000000"/>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ascii="黑体" w:eastAsia="黑体"/>
          <w:bCs/>
          <w:color w:val="000000"/>
          <w:sz w:val="24"/>
          <w:szCs w:val="24"/>
        </w:rPr>
      </w:pPr>
      <w:r>
        <w:rPr>
          <w:rFonts w:hint="eastAsia" w:ascii="黑体" w:eastAsia="黑体"/>
          <w:bCs/>
          <w:color w:val="000000"/>
          <w:sz w:val="24"/>
          <w:szCs w:val="24"/>
        </w:rPr>
        <w:t xml:space="preserve"> 项目编号：</w:t>
      </w:r>
      <w:r/>
    </w:p>
    <w:tbl>
      <w:tblPr>
        <w:tblStyle w:val="721"/>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项目名称</w:t>
            </w:r>
            <w:r/>
          </w:p>
        </w:tc>
        <w:tc>
          <w:tcPr>
            <w:tcW w:w="3188"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投标总报价（小写）</w:t>
            </w:r>
            <w:r/>
          </w:p>
        </w:tc>
      </w:tr>
      <w:tr>
        <w:trPr>
          <w:cantSplit/>
          <w:trHeight w:val="1630"/>
        </w:trPr>
        <w:tc>
          <w:tcPr>
            <w:tcW w:w="5697" w:type="dxa"/>
            <w:vAlign w:val="center"/>
            <w:textDirection w:val="lrTb"/>
            <w:noWrap w:val="false"/>
          </w:tcPr>
          <w:p>
            <w:pPr>
              <w:pStyle w:val="1005"/>
              <w:jc w:val="center"/>
              <w:spacing w:line="400" w:lineRule="exact"/>
              <w:rPr>
                <w:rFonts w:hAnsi="宋体"/>
                <w:bCs/>
                <w:color w:val="000000"/>
                <w:szCs w:val="24"/>
              </w:rPr>
            </w:pPr>
            <w:r>
              <w:rPr>
                <w:rFonts w:hAnsi="宋体"/>
                <w:bCs/>
                <w:color w:val="000000"/>
                <w:szCs w:val="24"/>
              </w:rPr>
            </w:r>
            <w:r/>
          </w:p>
        </w:tc>
        <w:tc>
          <w:tcPr>
            <w:tcW w:w="3188" w:type="dxa"/>
            <w:vAlign w:val="center"/>
            <w:textDirection w:val="lrTb"/>
            <w:noWrap w:val="false"/>
          </w:tcPr>
          <w:p>
            <w:pPr>
              <w:pStyle w:val="1005"/>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p>
        </w:tc>
      </w:tr>
    </w:tbl>
    <w:p>
      <w:pPr>
        <w:spacing w:line="400" w:lineRule="exact"/>
        <w:rPr>
          <w:rFonts w:ascii="黑体" w:eastAsia="黑体"/>
          <w:bCs/>
          <w:color w:val="000000"/>
          <w:sz w:val="24"/>
          <w:szCs w:val="24"/>
        </w:rPr>
      </w:pPr>
      <w:r>
        <w:rPr>
          <w:rFonts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360" w:lineRule="auto"/>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w:t>
      </w:r>
      <w:r>
        <w:rPr>
          <w:rFonts w:hint="eastAsia" w:ascii="黑体" w:eastAsia="黑体"/>
          <w:bCs/>
          <w:sz w:val="24"/>
          <w:szCs w:val="24"/>
          <w:lang w:val="en-US" w:eastAsia="zh-CN"/>
        </w:rPr>
        <w:t xml:space="preserve">1.</w:t>
      </w:r>
      <w:r>
        <w:rPr>
          <w:rFonts w:hint="eastAsia" w:ascii="黑体" w:eastAsia="黑体"/>
          <w:bCs/>
          <w:sz w:val="24"/>
          <w:szCs w:val="24"/>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400" w:lineRule="exact"/>
        <w:rPr>
          <w:rFonts w:hint="eastAsia" w:ascii="黑体" w:eastAsia="黑体"/>
          <w:bCs/>
          <w:sz w:val="24"/>
          <w:szCs w:val="24"/>
        </w:rPr>
      </w:pPr>
      <w:r>
        <w:rPr>
          <w:rFonts w:hint="eastAsia" w:ascii="黑体" w:eastAsia="黑体"/>
          <w:bCs/>
          <w:sz w:val="24"/>
          <w:szCs w:val="24"/>
          <w:lang w:val="en-US" w:eastAsia="zh-CN"/>
        </w:rPr>
        <w:t xml:space="preserve">2.</w:t>
      </w:r>
      <w:r>
        <w:rPr>
          <w:rFonts w:hint="eastAsia" w:ascii="黑体" w:eastAsia="黑体"/>
          <w:bCs/>
          <w:sz w:val="24"/>
          <w:szCs w:val="24"/>
        </w:rPr>
        <w:t xml:space="preserve">强化政府采购异常低价审查</w:t>
      </w:r>
      <w:r/>
    </w:p>
    <w:p>
      <w:pPr>
        <w:spacing w:line="400" w:lineRule="exact"/>
        <w:rPr>
          <w:rFonts w:hint="eastAsia" w:ascii="黑体" w:eastAsia="黑体"/>
          <w:bCs/>
          <w:sz w:val="24"/>
          <w:szCs w:val="24"/>
        </w:rPr>
      </w:pPr>
      <w:r>
        <w:rPr>
          <w:rFonts w:hint="eastAsia" w:ascii="黑体" w:eastAsia="黑体"/>
          <w:bCs/>
          <w:sz w:val="24"/>
          <w:szCs w:val="24"/>
        </w:rPr>
        <w:t xml:space="preserve">（一）评审过程中出现下列情形之一的，评审委员会应当启动异常低价投标审查程序：</w:t>
      </w:r>
      <w:r/>
    </w:p>
    <w:p>
      <w:pPr>
        <w:spacing w:line="400" w:lineRule="exact"/>
        <w:rPr>
          <w:rFonts w:hint="eastAsia" w:ascii="黑体" w:eastAsia="黑体"/>
          <w:bCs/>
          <w:sz w:val="24"/>
          <w:szCs w:val="24"/>
        </w:rPr>
      </w:pPr>
      <w:r>
        <w:rPr>
          <w:rFonts w:hint="eastAsia" w:ascii="黑体" w:eastAsia="黑体"/>
          <w:bCs/>
          <w:sz w:val="24"/>
          <w:szCs w:val="24"/>
          <w:lang w:eastAsia="zh-CN"/>
        </w:rPr>
        <w:t xml:space="preserve">1.</w:t>
      </w:r>
      <w:r>
        <w:rPr>
          <w:rFonts w:hint="eastAsia" w:ascii="黑体" w:eastAsia="黑体"/>
          <w:bCs/>
          <w:sz w:val="24"/>
          <w:szCs w:val="24"/>
        </w:rPr>
        <w:t xml:space="preserve">投标报价低于采购项目预算50%的，即投标报价</w:t>
      </w:r>
      <w:r>
        <w:rPr>
          <w:rFonts w:hint="eastAsia" w:ascii="黑体" w:eastAsia="黑体"/>
          <w:bCs/>
          <w:sz w:val="24"/>
          <w:szCs w:val="24"/>
          <w:lang w:eastAsia="zh-CN"/>
        </w:rPr>
        <w:t xml:space="preserve">〈</w:t>
      </w:r>
      <w:r>
        <w:rPr>
          <w:rFonts w:hint="eastAsia" w:ascii="黑体" w:eastAsia="黑体"/>
          <w:bCs/>
          <w:sz w:val="24"/>
          <w:szCs w:val="24"/>
        </w:rPr>
        <w:t xml:space="preserve">采购项目预算×50%；</w:t>
      </w:r>
      <w:r/>
    </w:p>
    <w:p>
      <w:pPr>
        <w:spacing w:line="400" w:lineRule="exact"/>
        <w:rPr>
          <w:rFonts w:hint="eastAsia" w:ascii="黑体" w:eastAsia="黑体"/>
          <w:bCs/>
          <w:sz w:val="24"/>
          <w:szCs w:val="24"/>
        </w:rPr>
      </w:pPr>
      <w:r>
        <w:rPr>
          <w:rFonts w:hint="eastAsia" w:ascii="黑体" w:eastAsia="黑体"/>
          <w:bCs/>
          <w:sz w:val="24"/>
          <w:szCs w:val="24"/>
          <w:lang w:eastAsia="zh-CN"/>
        </w:rPr>
        <w:t xml:space="preserve">2.</w:t>
      </w:r>
      <w:r>
        <w:rPr>
          <w:rFonts w:hint="eastAsia" w:ascii="黑体" w:eastAsia="黑体"/>
          <w:bCs/>
          <w:sz w:val="24"/>
          <w:szCs w:val="24"/>
        </w:rPr>
        <w:t xml:space="preserve">投标报价低于采购项目最高限价45%的，即投标报价</w:t>
      </w:r>
      <w:r>
        <w:rPr>
          <w:rFonts w:hint="eastAsia" w:ascii="黑体" w:eastAsia="黑体"/>
          <w:bCs/>
          <w:sz w:val="24"/>
          <w:szCs w:val="24"/>
          <w:lang w:eastAsia="zh-CN"/>
        </w:rPr>
        <w:t xml:space="preserve">〈</w:t>
      </w:r>
      <w:r>
        <w:rPr>
          <w:rFonts w:hint="eastAsia" w:ascii="黑体" w:eastAsia="黑体"/>
          <w:bCs/>
          <w:sz w:val="24"/>
          <w:szCs w:val="24"/>
        </w:rPr>
        <w:t xml:space="preserve">采购项目最高限价×45%；</w:t>
      </w:r>
      <w:r/>
    </w:p>
    <w:p>
      <w:pPr>
        <w:spacing w:line="400" w:lineRule="exact"/>
        <w:rPr>
          <w:rFonts w:hint="eastAsia" w:ascii="黑体" w:eastAsia="黑体"/>
          <w:bCs/>
          <w:sz w:val="24"/>
          <w:szCs w:val="24"/>
        </w:rPr>
      </w:pPr>
      <w:r>
        <w:rPr>
          <w:rFonts w:hint="eastAsia" w:ascii="黑体" w:eastAsia="黑体"/>
          <w:bCs/>
          <w:sz w:val="24"/>
          <w:szCs w:val="24"/>
        </w:rPr>
        <w:t xml:space="preserve">3. 评审委员会认定的供应商报价过低、有可能影响产品质量或者不能诚信履约的其他情形。</w:t>
      </w:r>
      <w:r/>
    </w:p>
    <w:p>
      <w:pPr>
        <w:spacing w:line="400" w:lineRule="exact"/>
        <w:rPr>
          <w:rFonts w:hint="eastAsia" w:ascii="黑体" w:eastAsia="黑体"/>
          <w:bCs/>
          <w:sz w:val="24"/>
          <w:szCs w:val="24"/>
        </w:rPr>
      </w:pPr>
      <w:r>
        <w:rPr>
          <w:rFonts w:hint="eastAsia" w:ascii="黑体" w:eastAsia="黑体"/>
          <w:bCs/>
          <w:sz w:val="24"/>
          <w:szCs w:val="24"/>
        </w:rPr>
        <w:t xml:space="preserve">（二）启动异常低价投标审查后，评审委员会应当要求相关投标供应商在评标现场合理的时间内，提供本项目具体成本测算等与投标报价合理性相关的书面说明及相关证明材料</w:t>
      </w:r>
      <w:r>
        <w:rPr>
          <w:rFonts w:hint="eastAsia" w:ascii="黑体" w:eastAsia="黑体"/>
          <w:bCs/>
          <w:sz w:val="24"/>
          <w:szCs w:val="24"/>
          <w:lang w:eastAsia="zh-CN"/>
        </w:rPr>
        <w:t xml:space="preserve">，并</w:t>
      </w:r>
      <w:r>
        <w:rPr>
          <w:rFonts w:hint="eastAsia" w:ascii="黑体" w:eastAsia="黑体"/>
          <w:bCs/>
          <w:sz w:val="24"/>
          <w:szCs w:val="24"/>
        </w:rPr>
        <w:t xml:space="preserve">对投标价格作出解释，由评审委员会结合同类产品在主要电商平台的价格、该行业当地薪资水平等情况，依据专业经验对供应商投标报价合理性进行判断。投标供应商不提供书面说明、证明材料，或者提供的书面说明、证明材料不能证明其报价合理性的，评审委员会应当将其作为无效投标处理。审查相关情况须在评审报告中进行记录。</w:t>
      </w:r>
      <w:r/>
    </w:p>
    <w:p>
      <w:pPr>
        <w:spacing w:line="360" w:lineRule="auto"/>
        <w:rPr>
          <w:rFonts w:hint="eastAsia"/>
          <w:b/>
          <w:color w:val="000000"/>
          <w:sz w:val="30"/>
          <w:szCs w:val="30"/>
        </w:rPr>
      </w:pPr>
      <w:r>
        <w:rPr>
          <w:rFonts w:hint="eastAsia" w:ascii="黑体" w:eastAsia="黑体"/>
          <w:bCs/>
          <w:color w:val="000000"/>
          <w:sz w:val="24"/>
          <w:szCs w:val="24"/>
        </w:rPr>
        <w:br w:type="page" w:clear="all"/>
      </w:r>
      <w:r>
        <w:rPr>
          <w:rFonts w:hint="eastAsia"/>
          <w:b/>
          <w:color w:val="000000"/>
          <w:sz w:val="30"/>
          <w:szCs w:val="30"/>
        </w:rPr>
        <w:t xml:space="preserve">九、分项</w:t>
      </w:r>
      <w:r>
        <w:rPr>
          <w:b/>
          <w:color w:val="000000"/>
          <w:sz w:val="30"/>
          <w:szCs w:val="30"/>
        </w:rPr>
        <w:t xml:space="preserve">报价表</w:t>
      </w:r>
      <w:r>
        <w:rPr>
          <w:rFonts w:hint="eastAsia"/>
          <w:b/>
          <w:color w:val="000000"/>
          <w:sz w:val="30"/>
          <w:szCs w:val="30"/>
        </w:rPr>
        <w:t xml:space="preserve">（给定格式）：</w:t>
      </w:r>
      <w:bookmarkEnd w:id="198"/>
      <w:r/>
      <w:bookmarkEnd w:id="199"/>
      <w:r/>
      <w:bookmarkEnd w:id="200"/>
      <w:r/>
      <w:r/>
    </w:p>
    <w:p>
      <w:pPr>
        <w:jc w:val="center"/>
        <w:spacing w:line="400" w:lineRule="exact"/>
        <w:rPr>
          <w:rFonts w:ascii="黑体" w:eastAsia="黑体"/>
          <w:bCs/>
          <w:color w:val="000000"/>
          <w:sz w:val="28"/>
          <w:szCs w:val="28"/>
        </w:rPr>
        <w:outlineLvl w:val="0"/>
      </w:pPr>
      <w:r/>
      <w:bookmarkStart w:id="202" w:name="_Toc120614284"/>
      <w:r>
        <w:rPr>
          <w:rFonts w:hint="eastAsia" w:ascii="黑体" w:eastAsia="黑体"/>
          <w:bCs/>
          <w:color w:val="000000"/>
          <w:sz w:val="28"/>
          <w:szCs w:val="28"/>
        </w:rPr>
        <w:t xml:space="preserve">分项报价表</w:t>
      </w:r>
      <w:r/>
    </w:p>
    <w:p>
      <w:pPr>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p>
    <w:tbl>
      <w:tblPr>
        <w:tblStyle w:val="721"/>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65"/>
        </w:trPr>
        <w:tc>
          <w:tcPr>
            <w:gridSpan w:val="9"/>
            <w:tcMar>
              <w:left w:w="15" w:type="dxa"/>
              <w:top w:w="15" w:type="dxa"/>
              <w:right w:w="15" w:type="dxa"/>
              <w:bottom w:w="0" w:type="dxa"/>
            </w:tcMar>
            <w:tcW w:w="9975" w:type="dxa"/>
            <w:vAlign w:val="center"/>
            <w:textDirection w:val="lrTb"/>
            <w:noWrap/>
          </w:tcPr>
          <w:p>
            <w:pPr>
              <w:spacing w:before="5"/>
              <w:rPr>
                <w:color w:val="000000"/>
                <w:sz w:val="18"/>
              </w:rPr>
            </w:pPr>
            <w:r>
              <w:rPr>
                <w:rFonts w:hint="eastAsia"/>
                <w:b/>
                <w:bCs/>
                <w:color w:val="000000"/>
                <w:sz w:val="24"/>
                <w:szCs w:val="24"/>
              </w:rPr>
              <w:t xml:space="preserve">货物部分</w:t>
            </w:r>
            <w:r/>
          </w:p>
        </w:tc>
      </w:tr>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000000"/>
                <w:sz w:val="18"/>
              </w:rPr>
            </w:pPr>
            <w:r>
              <w:rPr>
                <w:rFonts w:hint="eastAsia"/>
                <w:color w:val="000000"/>
                <w:sz w:val="18"/>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000000"/>
                <w:sz w:val="18"/>
              </w:rPr>
            </w:pPr>
            <w:r>
              <w:rPr>
                <w:rFonts w:hint="eastAsia"/>
                <w:color w:val="000000"/>
                <w:sz w:val="18"/>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000000"/>
                <w:sz w:val="18"/>
              </w:rPr>
            </w:pPr>
            <w:r>
              <w:rPr>
                <w:rFonts w:hint="eastAsia"/>
                <w:color w:val="000000"/>
                <w:sz w:val="18"/>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color w:val="000000"/>
                <w:sz w:val="18"/>
              </w:rPr>
            </w:pPr>
            <w:r>
              <w:rPr>
                <w:rFonts w:hint="eastAsia"/>
                <w:color w:val="000000"/>
                <w:sz w:val="18"/>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000000"/>
                <w:sz w:val="18"/>
              </w:rPr>
            </w:pPr>
            <w:r>
              <w:rPr>
                <w:rFonts w:hint="eastAsia"/>
                <w:color w:val="000000"/>
                <w:sz w:val="18"/>
              </w:rPr>
              <w:t xml:space="preserve">数量</w:t>
            </w:r>
            <w:r/>
          </w:p>
        </w:tc>
        <w:tc>
          <w:tcPr>
            <w:tcW w:w="1276" w:type="dxa"/>
            <w:vAlign w:val="center"/>
            <w:textDirection w:val="lrTb"/>
            <w:noWrap w:val="false"/>
          </w:tcPr>
          <w:p>
            <w:pPr>
              <w:jc w:val="center"/>
              <w:spacing w:before="5"/>
              <w:rPr>
                <w:color w:val="000000"/>
                <w:sz w:val="18"/>
              </w:rPr>
            </w:pPr>
            <w:r>
              <w:rPr>
                <w:rFonts w:hint="eastAsia"/>
                <w:color w:val="000000"/>
                <w:sz w:val="18"/>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000000"/>
                <w:sz w:val="18"/>
              </w:rPr>
            </w:pPr>
            <w:r>
              <w:rPr>
                <w:rFonts w:hint="eastAsia"/>
                <w:color w:val="000000"/>
                <w:sz w:val="18"/>
              </w:rPr>
              <w:t xml:space="preserve">质保期</w:t>
            </w:r>
            <w:r/>
          </w:p>
        </w:tc>
        <w:tc>
          <w:tcPr>
            <w:tcW w:w="709" w:type="dxa"/>
            <w:vAlign w:val="center"/>
            <w:textDirection w:val="lrTb"/>
            <w:noWrap w:val="false"/>
          </w:tcPr>
          <w:p>
            <w:pPr>
              <w:jc w:val="center"/>
              <w:spacing w:before="5"/>
              <w:rPr>
                <w:color w:val="000000"/>
                <w:sz w:val="18"/>
              </w:rPr>
            </w:pPr>
            <w:r>
              <w:rPr>
                <w:rFonts w:hint="eastAsia"/>
                <w:color w:val="000000"/>
                <w:sz w:val="18"/>
              </w:rPr>
              <w:t xml:space="preserve">单报价</w:t>
            </w:r>
            <w:r/>
          </w:p>
        </w:tc>
        <w:tc>
          <w:tcPr>
            <w:tcW w:w="939" w:type="dxa"/>
            <w:vAlign w:val="center"/>
            <w:textDirection w:val="lrTb"/>
            <w:noWrap w:val="false"/>
          </w:tcPr>
          <w:p>
            <w:pPr>
              <w:jc w:val="center"/>
              <w:spacing w:before="5"/>
              <w:rPr>
                <w:color w:val="000000"/>
                <w:sz w:val="18"/>
              </w:rPr>
            </w:pPr>
            <w:r>
              <w:rPr>
                <w:rFonts w:hint="eastAsia"/>
                <w:color w:val="000000"/>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939"/>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p>
        </w:tc>
        <w:tc>
          <w:tcPr>
            <w:tcMar>
              <w:left w:w="15" w:type="dxa"/>
              <w:top w:w="15" w:type="dxa"/>
              <w:right w:w="15" w:type="dxa"/>
              <w:bottom w:w="0" w:type="dxa"/>
            </w:tcMar>
            <w:tcW w:w="1050" w:type="dxa"/>
            <w:vAlign w:val="center"/>
            <w:textDirection w:val="lrTb"/>
            <w:noWrap/>
          </w:tcPr>
          <w:p>
            <w:pPr>
              <w:pStyle w:val="939"/>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939"/>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hint="eastAsia" w:ascii="宋体"/>
                <w:color w:val="000000"/>
                <w:sz w:val="18"/>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39"/>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34"/>
        </w:trPr>
        <w:tc>
          <w:tcPr>
            <w:tcMar>
              <w:left w:w="15" w:type="dxa"/>
              <w:top w:w="15" w:type="dxa"/>
              <w:right w:w="15" w:type="dxa"/>
              <w:bottom w:w="0" w:type="dxa"/>
            </w:tcMar>
            <w:tcW w:w="420" w:type="dxa"/>
            <w:vAlign w:val="center"/>
            <w:textDirection w:val="lrTb"/>
            <w:noWrap/>
          </w:tcPr>
          <w:p>
            <w:pPr>
              <w:jc w:val="center"/>
              <w:rPr>
                <w:rFonts w:hint="eastAsia" w:ascii="宋体"/>
                <w:color w:val="000000"/>
                <w:sz w:val="18"/>
              </w:rPr>
            </w:pPr>
            <w:r>
              <w:rPr>
                <w:rFonts w:hint="eastAsia" w:ascii="宋体"/>
                <w:color w:val="000000"/>
                <w:sz w:val="18"/>
              </w:rPr>
            </w:r>
            <w:r/>
          </w:p>
        </w:tc>
        <w:tc>
          <w:tcPr>
            <w:tcMar>
              <w:left w:w="15" w:type="dxa"/>
              <w:top w:w="15" w:type="dxa"/>
              <w:right w:w="15" w:type="dxa"/>
              <w:bottom w:w="0" w:type="dxa"/>
            </w:tcMar>
            <w:tcW w:w="1050" w:type="dxa"/>
            <w:vAlign w:val="center"/>
            <w:textDirection w:val="lrTb"/>
            <w:noWrap/>
          </w:tcPr>
          <w:p>
            <w:pPr>
              <w:jc w:val="center"/>
              <w:rPr>
                <w:rFonts w:ascii="宋体"/>
                <w:color w:val="000000"/>
              </w:rPr>
            </w:pPr>
            <w:r>
              <w:rPr>
                <w:rFonts w:hint="eastAsia" w:ascii="宋体"/>
                <w:color w:val="000000"/>
              </w:rPr>
              <w:t xml:space="preserve">……</w:t>
            </w:r>
            <w:r/>
          </w:p>
        </w:tc>
        <w:tc>
          <w:tcPr>
            <w:tcMar>
              <w:left w:w="15" w:type="dxa"/>
              <w:top w:w="15" w:type="dxa"/>
              <w:right w:w="15" w:type="dxa"/>
              <w:bottom w:w="0" w:type="dxa"/>
            </w:tcMar>
            <w:tcW w:w="945" w:type="dxa"/>
            <w:vAlign w:val="center"/>
            <w:textDirection w:val="lrTb"/>
            <w:noWrap w:val="false"/>
          </w:tcPr>
          <w:p>
            <w:pPr>
              <w:pStyle w:val="939"/>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34"/>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000000" w:themeColor="text1"/>
                <w:sz w:val="28"/>
                <w:szCs w:val="28"/>
                <w:highlight w:val="yellow"/>
                <w14:textFill>
                  <w14:solidFill>
                    <w14:schemeClr w14:val="tx1"/>
                  </w14:solidFill>
                </w14:textFill>
              </w:rPr>
            </w:pPr>
            <w:r>
              <w:rPr>
                <w:rFonts w:hint="eastAsia" w:ascii="楷体" w:hAnsi="楷体" w:eastAsia="楷体"/>
                <w:bCs/>
                <w:color w:val="000000" w:themeColor="text1"/>
                <w:sz w:val="28"/>
                <w:szCs w:val="28"/>
                <w:highlight w:val="yellow"/>
                <w14:textFill>
                  <w14:solidFill>
                    <w14:schemeClr w14:val="tx1"/>
                  </w14:solidFill>
                </w14:textFill>
              </w:rPr>
              <w:t xml:space="preserve">投标人承诺：</w:t>
            </w:r>
            <w:r/>
          </w:p>
          <w:p>
            <w:pPr>
              <w:jc w:val="left"/>
              <w:rPr>
                <w:rFonts w:ascii="黑体" w:hAnsi="宋体" w:eastAsia="黑体"/>
                <w:b/>
                <w:bCs/>
                <w:color w:val="000000"/>
                <w:sz w:val="24"/>
                <w:szCs w:val="24"/>
              </w:rPr>
            </w:pPr>
            <w:r>
              <w:rPr>
                <w:rFonts w:hint="eastAsia" w:ascii="楷体" w:hAnsi="楷体" w:eastAsia="楷体"/>
                <w:bCs/>
                <w:color w:val="000000" w:themeColor="text1"/>
                <w:sz w:val="28"/>
                <w:szCs w:val="28"/>
                <w:highlight w:val="yellow"/>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yellow"/>
                <w14:textFill>
                  <w14:solidFill>
                    <w14:schemeClr w14:val="tx1"/>
                  </w14:solidFill>
                </w14:textFill>
              </w:rPr>
              <w:t xml:space="preserve">成本之和</w:t>
            </w:r>
            <w:r>
              <w:rPr>
                <w:rFonts w:hint="eastAsia" w:ascii="楷体" w:hAnsi="楷体" w:eastAsia="楷体"/>
                <w:bCs/>
                <w:color w:val="000000" w:themeColor="text1"/>
                <w:sz w:val="28"/>
                <w:szCs w:val="28"/>
                <w:highlight w:val="yellow"/>
                <w14:textFill>
                  <w14:solidFill>
                    <w14:schemeClr w14:val="tx1"/>
                  </w14:solidFill>
                </w14:textFill>
              </w:rPr>
              <w:t xml:space="preserve">占提供的全部产品</w:t>
            </w:r>
            <w:r>
              <w:rPr>
                <w:rFonts w:hint="eastAsia" w:ascii="楷体" w:hAnsi="楷体" w:eastAsia="楷体"/>
                <w:b/>
                <w:bCs/>
                <w:color w:val="000000" w:themeColor="text1"/>
                <w:sz w:val="28"/>
                <w:szCs w:val="28"/>
                <w:highlight w:val="yellow"/>
                <w14:textFill>
                  <w14:solidFill>
                    <w14:schemeClr w14:val="tx1"/>
                  </w14:solidFill>
                </w14:textFill>
              </w:rPr>
              <w:t xml:space="preserve">成本之和</w:t>
            </w:r>
            <w:r>
              <w:rPr>
                <w:rFonts w:hint="eastAsia" w:ascii="楷体" w:hAnsi="楷体" w:eastAsia="楷体"/>
                <w:bCs/>
                <w:color w:val="000000" w:themeColor="text1"/>
                <w:sz w:val="28"/>
                <w:szCs w:val="28"/>
                <w:highlight w:val="yellow"/>
                <w14:textFill>
                  <w14:solidFill>
                    <w14:schemeClr w14:val="tx1"/>
                  </w14:solidFill>
                </w14:textFill>
              </w:rPr>
              <w:t xml:space="preserve">的比例：</w:t>
            </w:r>
            <w:r>
              <w:rPr>
                <w:rFonts w:hint="eastAsia" w:ascii="楷体" w:hAnsi="楷体" w:eastAsia="楷体"/>
                <w:bCs/>
                <w:color w:val="000000" w:themeColor="text1"/>
                <w:sz w:val="28"/>
                <w:szCs w:val="28"/>
                <w:highlight w:val="yellow"/>
                <w:u w:val="single"/>
                <w14:textFill>
                  <w14:solidFill>
                    <w14:schemeClr w14:val="tx1"/>
                  </w14:solidFill>
                </w14:textFill>
              </w:rPr>
              <w:t xml:space="preserve">      </w:t>
            </w:r>
            <w:r>
              <w:rPr>
                <w:rFonts w:hint="eastAsia" w:ascii="楷体" w:hAnsi="楷体" w:eastAsia="楷体"/>
                <w:bCs/>
                <w:color w:val="000000" w:themeColor="text1"/>
                <w:sz w:val="28"/>
                <w:szCs w:val="28"/>
                <w:highlight w:val="yellow"/>
                <w14:textFill>
                  <w14:solidFill>
                    <w14:schemeClr w14:val="tx1"/>
                  </w14:solidFill>
                </w14:textFill>
              </w:rPr>
              <w:t xml:space="preserve">%</w:t>
            </w:r>
            <w:r/>
          </w:p>
        </w:tc>
      </w:tr>
    </w:tbl>
    <w:p>
      <w:pPr>
        <w:keepLines w:val="0"/>
        <w:keepNext w:val="0"/>
        <w:pageBreakBefore w:val="0"/>
        <w:spacing w:before="5" w:line="240" w:lineRule="auto"/>
        <w:widowControl w:val="off"/>
        <w:rPr>
          <w:b/>
          <w:bCs/>
          <w:color w:val="000000"/>
          <w:sz w:val="24"/>
          <w:szCs w:val="24"/>
          <w:highlight w:val="yellow"/>
        </w:rPr>
      </w:pPr>
      <w:r>
        <w:rPr>
          <w:rFonts w:hint="eastAsia"/>
          <w:b/>
          <w:bCs/>
          <w:color w:val="000000"/>
          <w:sz w:val="24"/>
          <w:szCs w:val="24"/>
          <w:highlight w:val="yellow"/>
        </w:rPr>
        <w:t xml:space="preserve">投标人名称（盖章）：</w:t>
      </w:r>
      <w:r/>
    </w:p>
    <w:p>
      <w:pPr>
        <w:keepLines w:val="0"/>
        <w:keepNext w:val="0"/>
        <w:pageBreakBefore w:val="0"/>
        <w:spacing w:line="240" w:lineRule="auto"/>
        <w:widowControl w:val="off"/>
        <w:rPr>
          <w:rFonts w:hint="eastAsia" w:ascii="宋体" w:hAnsi="宋体"/>
          <w:b/>
          <w:color w:val="000000"/>
          <w:highlight w:val="yellow"/>
        </w:rPr>
        <w:outlineLvl w:val="0"/>
      </w:pPr>
      <w:r>
        <w:rPr>
          <w:rFonts w:hint="eastAsia" w:ascii="宋体" w:hAnsi="宋体"/>
          <w:b/>
          <w:color w:val="000000"/>
          <w:highlight w:val="yellow"/>
        </w:rPr>
      </w:r>
      <w:r/>
    </w:p>
    <w:p>
      <w:pPr>
        <w:keepLines w:val="0"/>
        <w:keepNext w:val="0"/>
        <w:pageBreakBefore w:val="0"/>
        <w:spacing w:line="288" w:lineRule="auto"/>
        <w:widowControl w:val="off"/>
        <w:rPr>
          <w:rFonts w:ascii="宋体"/>
          <w:bCs/>
          <w:color w:val="000000" w:themeColor="text1"/>
          <w:sz w:val="22"/>
          <w:szCs w:val="22"/>
          <w:highlight w:val="yellow"/>
          <w14:textFill>
            <w14:solidFill>
              <w14:schemeClr w14:val="tx1"/>
            </w14:solidFill>
          </w14:textFill>
        </w:rPr>
        <w:outlineLvl w:val="0"/>
      </w:pPr>
      <w:r>
        <w:rPr>
          <w:rFonts w:hint="eastAsia" w:ascii="宋体" w:hAnsi="宋体"/>
          <w:b/>
          <w:color w:val="000000" w:themeColor="text1"/>
          <w:sz w:val="22"/>
          <w:szCs w:val="22"/>
          <w:highlight w:val="yellow"/>
          <w14:textFill>
            <w14:solidFill>
              <w14:schemeClr w14:val="tx1"/>
            </w14:solidFill>
          </w14:textFill>
        </w:rPr>
        <w:t xml:space="preserve">注：</w:t>
      </w:r>
      <w:r>
        <w:rPr>
          <w:rFonts w:hint="eastAsia" w:ascii="宋体" w:hAnsi="宋体"/>
          <w:bCs/>
          <w:color w:val="000000" w:themeColor="text1"/>
          <w:sz w:val="22"/>
          <w:szCs w:val="22"/>
          <w:highlight w:val="yellow"/>
          <w14:textFill>
            <w14:solidFill>
              <w14:schemeClr w14:val="tx1"/>
            </w14:solidFill>
          </w14:textFill>
        </w:rPr>
        <w:t xml:space="preserve">（</w:t>
      </w:r>
      <w:r>
        <w:rPr>
          <w:rFonts w:ascii="宋体" w:hAnsi="宋体"/>
          <w:bCs/>
          <w:color w:val="000000" w:themeColor="text1"/>
          <w:sz w:val="22"/>
          <w:szCs w:val="22"/>
          <w:highlight w:val="yellow"/>
          <w14:textFill>
            <w14:solidFill>
              <w14:schemeClr w14:val="tx1"/>
            </w14:solidFill>
          </w14:textFill>
        </w:rPr>
        <w:t xml:space="preserve">1</w:t>
      </w:r>
      <w:r>
        <w:rPr>
          <w:rFonts w:hint="eastAsia" w:ascii="宋体" w:hAnsi="宋体"/>
          <w:bCs/>
          <w:color w:val="000000" w:themeColor="text1"/>
          <w:sz w:val="22"/>
          <w:szCs w:val="22"/>
          <w:highlight w:val="yellow"/>
          <w14:textFill>
            <w14:solidFill>
              <w14:schemeClr w14:val="tx1"/>
            </w14:solidFill>
          </w14:textFill>
        </w:rPr>
        <w:t xml:space="preserve">）</w:t>
      </w:r>
      <w:r>
        <w:rPr>
          <w:rFonts w:hint="eastAsia" w:ascii="宋体"/>
          <w:bCs/>
          <w:color w:val="000000" w:themeColor="text1"/>
          <w:sz w:val="22"/>
          <w:szCs w:val="22"/>
          <w:highlight w:val="yellow"/>
          <w14:textFill>
            <w14:solidFill>
              <w14:schemeClr w14:val="tx1"/>
            </w14:solidFill>
          </w14:textFill>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themeColor="text1"/>
          <w:sz w:val="22"/>
          <w:szCs w:val="22"/>
          <w:highlight w:val="yellow"/>
          <w:lang w:eastAsia="zh-CN"/>
          <w14:textFill>
            <w14:solidFill>
              <w14:schemeClr w14:val="tx1"/>
            </w14:solidFill>
          </w14:textFill>
        </w:rPr>
        <w:t xml:space="preserve">无锡市滨湖区公共资源交易中心</w:t>
      </w:r>
      <w:r>
        <w:rPr>
          <w:rFonts w:hint="eastAsia" w:ascii="宋体"/>
          <w:bCs/>
          <w:color w:val="000000" w:themeColor="text1"/>
          <w:sz w:val="22"/>
          <w:szCs w:val="22"/>
          <w:highlight w:val="yellow"/>
          <w14:textFill>
            <w14:solidFill>
              <w14:schemeClr w14:val="tx1"/>
            </w14:solidFill>
          </w14:textFill>
        </w:rPr>
        <w:t xml:space="preserve">有权将相关内容进行公示。</w:t>
      </w:r>
      <w:r/>
    </w:p>
    <w:p>
      <w:pPr>
        <w:ind w:firstLine="315"/>
        <w:keepLines w:val="0"/>
        <w:keepNext w:val="0"/>
        <w:pageBreakBefore w:val="0"/>
        <w:spacing w:line="288" w:lineRule="auto"/>
        <w:widowControl w:val="off"/>
        <w:rPr>
          <w:rFonts w:ascii="宋体"/>
          <w:bCs/>
          <w:color w:val="000000" w:themeColor="text1"/>
          <w:sz w:val="22"/>
          <w:szCs w:val="22"/>
          <w:highlight w:val="yellow"/>
          <w14:textFill>
            <w14:solidFill>
              <w14:schemeClr w14:val="tx1"/>
            </w14:solidFill>
          </w14:textFill>
        </w:rPr>
        <w:outlineLvl w:val="0"/>
      </w:pPr>
      <w:r>
        <w:rPr>
          <w:rFonts w:hint="eastAsia" w:ascii="宋体" w:hAnsi="宋体"/>
          <w:bCs/>
          <w:color w:val="000000" w:themeColor="text1"/>
          <w:sz w:val="22"/>
          <w:szCs w:val="22"/>
          <w:highlight w:val="yellow"/>
          <w14:textFill>
            <w14:solidFill>
              <w14:schemeClr w14:val="tx1"/>
            </w14:solidFill>
          </w14:textFill>
        </w:rPr>
        <w:t xml:space="preserve">（</w:t>
      </w:r>
      <w:r>
        <w:rPr>
          <w:rFonts w:ascii="宋体" w:hAnsi="宋体"/>
          <w:bCs/>
          <w:color w:val="000000" w:themeColor="text1"/>
          <w:sz w:val="22"/>
          <w:szCs w:val="22"/>
          <w:highlight w:val="yellow"/>
          <w14:textFill>
            <w14:solidFill>
              <w14:schemeClr w14:val="tx1"/>
            </w14:solidFill>
          </w14:textFill>
        </w:rPr>
        <w:t xml:space="preserve">2</w:t>
      </w:r>
      <w:r>
        <w:rPr>
          <w:rFonts w:hint="eastAsia" w:ascii="宋体" w:hAnsi="宋体"/>
          <w:bCs/>
          <w:color w:val="000000" w:themeColor="text1"/>
          <w:sz w:val="22"/>
          <w:szCs w:val="22"/>
          <w:highlight w:val="yellow"/>
          <w14:textFill>
            <w14:solidFill>
              <w14:schemeClr w14:val="tx1"/>
            </w14:solidFill>
          </w14:textFill>
        </w:rPr>
        <w:t xml:space="preserve">）投标人应当根据“采购需求”的内容在上表中详细填写。</w:t>
      </w:r>
      <w:r/>
    </w:p>
    <w:p>
      <w:pPr>
        <w:ind w:firstLine="315"/>
        <w:keepLines w:val="0"/>
        <w:keepNext w:val="0"/>
        <w:pageBreakBefore w:val="0"/>
        <w:spacing w:line="288" w:lineRule="auto"/>
        <w:widowControl w:val="off"/>
        <w:rPr>
          <w:rFonts w:hint="eastAsia" w:ascii="宋体" w:hAnsi="宋体"/>
          <w:bCs/>
          <w:color w:val="000000" w:themeColor="text1"/>
          <w:sz w:val="22"/>
          <w:szCs w:val="22"/>
          <w:highlight w:val="yellow"/>
          <w14:textFill>
            <w14:solidFill>
              <w14:schemeClr w14:val="tx1"/>
            </w14:solidFill>
          </w14:textFill>
        </w:rPr>
        <w:outlineLvl w:val="0"/>
      </w:pPr>
      <w:r>
        <w:rPr>
          <w:rFonts w:hint="eastAsia" w:ascii="宋体" w:hAnsi="宋体"/>
          <w:bCs/>
          <w:color w:val="000000" w:themeColor="text1"/>
          <w:sz w:val="22"/>
          <w:szCs w:val="22"/>
          <w:highlight w:val="yellow"/>
          <w14:textFill>
            <w14:solidFill>
              <w14:schemeClr w14:val="tx1"/>
            </w14:solidFill>
          </w14:textFill>
        </w:rPr>
        <w:t xml:space="preserve">（</w:t>
      </w:r>
      <w:r>
        <w:rPr>
          <w:rFonts w:ascii="宋体" w:hAnsi="宋体"/>
          <w:bCs/>
          <w:color w:val="000000" w:themeColor="text1"/>
          <w:sz w:val="22"/>
          <w:szCs w:val="22"/>
          <w:highlight w:val="yellow"/>
          <w14:textFill>
            <w14:solidFill>
              <w14:schemeClr w14:val="tx1"/>
            </w14:solidFill>
          </w14:textFill>
        </w:rPr>
        <w:t xml:space="preserve">3</w:t>
      </w:r>
      <w:r>
        <w:rPr>
          <w:rFonts w:hint="eastAsia" w:ascii="宋体" w:hAnsi="宋体"/>
          <w:bCs/>
          <w:color w:val="000000" w:themeColor="text1"/>
          <w:sz w:val="22"/>
          <w:szCs w:val="22"/>
          <w:highlight w:val="yellow"/>
          <w14:textFill>
            <w14:solidFill>
              <w14:schemeClr w14:val="tx1"/>
            </w14:solidFill>
          </w14:textFill>
        </w:rPr>
        <w:t xml:space="preserve">）表格不够可自行延长。</w:t>
      </w:r>
      <w:r/>
    </w:p>
    <w:p>
      <w:pPr>
        <w:ind w:firstLine="315"/>
        <w:keepLines w:val="0"/>
        <w:keepNext w:val="0"/>
        <w:pageBreakBefore w:val="0"/>
        <w:spacing w:line="288" w:lineRule="auto"/>
        <w:widowControl w:val="off"/>
        <w:rPr>
          <w:rFonts w:hint="eastAsia" w:ascii="宋体" w:hAnsi="宋体"/>
          <w:bCs/>
          <w:color w:val="000000" w:themeColor="text1"/>
          <w:sz w:val="22"/>
          <w:szCs w:val="22"/>
          <w:highlight w:val="yellow"/>
          <w14:textFill>
            <w14:solidFill>
              <w14:schemeClr w14:val="tx1"/>
            </w14:solidFill>
          </w14:textFill>
        </w:rPr>
        <w:outlineLvl w:val="0"/>
      </w:pPr>
      <w:r>
        <w:rPr>
          <w:rFonts w:hint="eastAsia" w:ascii="宋体" w:hAnsi="宋体"/>
          <w:bCs/>
          <w:color w:val="000000" w:themeColor="text1"/>
          <w:sz w:val="22"/>
          <w:szCs w:val="22"/>
          <w:highlight w:val="yellow"/>
          <w14:textFill>
            <w14:solidFill>
              <w14:schemeClr w14:val="tx1"/>
            </w14:solidFill>
          </w14:textFill>
        </w:rPr>
        <w:t xml:space="preserve">（4）</w:t>
      </w:r>
      <w:r>
        <w:rPr>
          <w:rFonts w:hint="eastAsia" w:ascii="宋体" w:hAnsi="宋体"/>
          <w:bCs/>
          <w:color w:val="000000" w:themeColor="text1"/>
          <w:sz w:val="22"/>
          <w:szCs w:val="22"/>
          <w:highlight w:val="yellow"/>
          <w14:textFill>
            <w14:solidFill>
              <w14:schemeClr w14:val="tx1"/>
            </w14:solidFill>
          </w14:textFill>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keepLines w:val="0"/>
        <w:keepNext w:val="0"/>
        <w:pageBreakBefore w:val="0"/>
        <w:spacing w:line="288" w:lineRule="auto"/>
        <w:widowControl w:val="off"/>
        <w:rPr>
          <w:rFonts w:ascii="宋体" w:hAnsi="宋体"/>
          <w:bCs/>
          <w:color w:val="000000"/>
        </w:rPr>
        <w:outlineLvl w:val="0"/>
      </w:pPr>
      <w:r>
        <w:rPr>
          <w:rFonts w:hint="eastAsia" w:ascii="宋体" w:hAnsi="宋体"/>
          <w:bCs/>
          <w:color w:val="000000" w:themeColor="text1"/>
          <w:sz w:val="22"/>
          <w:szCs w:val="22"/>
          <w:highlight w:val="yellow"/>
          <w:u w:val="single"/>
          <w14:textFill>
            <w14:solidFill>
              <w14:schemeClr w14:val="tx1"/>
            </w14:solidFill>
          </w14:textFill>
        </w:rPr>
        <w:t xml:space="preserve">特别注意！！“符合本国产品标准的产品成本之和”是指本项目或采购包中符合本国产品标准的</w:t>
      </w:r>
      <w:r>
        <w:rPr>
          <w:rFonts w:hint="eastAsia" w:ascii="宋体" w:hAnsi="宋体"/>
          <w:b/>
          <w:bCs/>
          <w:color w:val="000000" w:themeColor="text1"/>
          <w:sz w:val="22"/>
          <w:szCs w:val="22"/>
          <w:highlight w:val="yellow"/>
          <w:u w:val="single"/>
          <w14:textFill>
            <w14:solidFill>
              <w14:schemeClr w14:val="tx1"/>
            </w14:solidFill>
          </w14:textFill>
        </w:rPr>
        <w:t xml:space="preserve">货物成本之和</w:t>
      </w:r>
      <w:r>
        <w:rPr>
          <w:rFonts w:hint="eastAsia" w:ascii="宋体" w:hAnsi="宋体"/>
          <w:bCs/>
          <w:color w:val="000000" w:themeColor="text1"/>
          <w:sz w:val="22"/>
          <w:szCs w:val="22"/>
          <w:highlight w:val="yellow"/>
          <w:u w:val="single"/>
          <w14:textFill>
            <w14:solidFill>
              <w14:schemeClr w14:val="tx1"/>
            </w14:solidFill>
          </w14:textFill>
        </w:rPr>
        <w:t xml:space="preserve">；“全部产品成本之和”是指货物或服务项目（或者采购包）中包含的</w:t>
      </w:r>
      <w:r>
        <w:rPr>
          <w:rFonts w:hint="eastAsia" w:ascii="宋体" w:hAnsi="宋体"/>
          <w:b/>
          <w:bCs/>
          <w:color w:val="000000" w:themeColor="text1"/>
          <w:sz w:val="22"/>
          <w:szCs w:val="22"/>
          <w:highlight w:val="yellow"/>
          <w:u w:val="single"/>
          <w14:textFill>
            <w14:solidFill>
              <w14:schemeClr w14:val="tx1"/>
            </w14:solidFill>
          </w14:textFill>
        </w:rPr>
        <w:t xml:space="preserve">全部货物、服务产品的成本之和</w:t>
      </w:r>
      <w:r>
        <w:rPr>
          <w:rFonts w:hint="eastAsia" w:ascii="宋体" w:hAnsi="宋体"/>
          <w:bCs/>
          <w:color w:val="000000" w:themeColor="text1"/>
          <w:sz w:val="22"/>
          <w:szCs w:val="22"/>
          <w:highlight w:val="yellow"/>
          <w:u w:val="single"/>
          <w14:textFill>
            <w14:solidFill>
              <w14:schemeClr w14:val="tx1"/>
            </w14:solidFill>
          </w14:textFill>
        </w:rPr>
        <w:t xml:space="preserve">。</w:t>
      </w:r>
      <w:r/>
    </w:p>
    <w:p>
      <w:pPr>
        <w:ind w:firstLine="315"/>
        <w:jc w:val="center"/>
        <w:spacing w:line="400" w:lineRule="exact"/>
        <w:rPr>
          <w:b/>
          <w:color w:val="000000"/>
          <w:sz w:val="30"/>
          <w:szCs w:val="30"/>
        </w:rPr>
        <w:outlineLvl w:val="0"/>
      </w:pPr>
      <w:r>
        <w:rPr>
          <w:rFonts w:ascii="宋体" w:hAnsi="宋体"/>
          <w:bCs/>
          <w:color w:val="000000"/>
        </w:rPr>
        <w:br w:type="page" w:clear="all"/>
      </w:r>
      <w:r/>
    </w:p>
    <w:p>
      <w:pPr>
        <w:spacing w:line="360" w:lineRule="auto"/>
        <w:rPr>
          <w:rFonts w:hint="eastAsia"/>
          <w:b/>
          <w:color w:val="000000"/>
          <w:sz w:val="30"/>
          <w:szCs w:val="30"/>
        </w:rPr>
      </w:pPr>
      <w:r>
        <w:rPr>
          <w:rFonts w:hint="eastAsia"/>
          <w:b/>
          <w:color w:val="000000"/>
          <w:sz w:val="30"/>
          <w:szCs w:val="30"/>
        </w:rPr>
        <w:t xml:space="preserve">十</w:t>
      </w:r>
      <w:r>
        <w:rPr>
          <w:b/>
          <w:color w:val="000000"/>
          <w:sz w:val="30"/>
          <w:szCs w:val="30"/>
        </w:rPr>
        <w:t xml:space="preserve">、</w:t>
      </w:r>
      <w:r>
        <w:rPr>
          <w:rFonts w:hint="eastAsia"/>
          <w:b/>
          <w:color w:val="000000"/>
          <w:sz w:val="30"/>
          <w:szCs w:val="30"/>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p>
    <w:tbl>
      <w:tblPr>
        <w:tblStyle w:val="721"/>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rPr>
            </w:pPr>
            <w:r>
              <w:rPr>
                <w:rFonts w:ascii="宋体"/>
                <w:bCs/>
                <w:color w:val="000000"/>
              </w:rPr>
            </w:r>
            <w:r/>
          </w:p>
        </w:tc>
      </w:tr>
    </w:tbl>
    <w:p>
      <w:pPr>
        <w:rPr>
          <w:rFonts w:ascii="黑体" w:eastAsia="黑体"/>
          <w:bCs/>
          <w:color w:val="000000"/>
          <w:sz w:val="24"/>
          <w:szCs w:val="24"/>
        </w:rPr>
      </w:pPr>
      <w:r>
        <w:rPr>
          <w:rFonts w:ascii="黑体" w:eastAsia="黑体"/>
          <w:bCs/>
          <w:color w:val="000000"/>
          <w:sz w:val="24"/>
          <w:szCs w:val="24"/>
        </w:rPr>
      </w:r>
      <w:r/>
    </w:p>
    <w:p>
      <w:pPr>
        <w:rPr>
          <w:rFonts w:hint="eastAsia" w:ascii="宋体" w:eastAsia="黑体"/>
          <w:b/>
          <w:color w:val="000000"/>
          <w:sz w:val="24"/>
          <w:szCs w:val="24"/>
        </w:rPr>
      </w:pPr>
      <w:r>
        <w:rPr>
          <w:rFonts w:hint="eastAsia" w:ascii="黑体" w:eastAsia="黑体"/>
          <w:bCs/>
          <w:color w:val="000000"/>
          <w:sz w:val="24"/>
          <w:szCs w:val="24"/>
        </w:rPr>
        <w:t xml:space="preserve">投标人名称（盖章）：</w:t>
      </w:r>
      <w:r/>
    </w:p>
    <w:p>
      <w:pPr>
        <w:rPr>
          <w:rFonts w:ascii="宋体"/>
          <w:bCs/>
          <w:color w:val="000000"/>
          <w:sz w:val="30"/>
        </w:rPr>
      </w:pPr>
      <w:r>
        <w:rPr>
          <w:rFonts w:ascii="宋体"/>
          <w:bCs/>
          <w:color w:val="000000"/>
          <w:sz w:val="30"/>
        </w:rPr>
      </w:r>
      <w:r/>
    </w:p>
    <w:p>
      <w:pPr>
        <w:ind w:firstLine="420"/>
        <w:rPr>
          <w:rFonts w:ascii="宋体" w:hAnsi="宋体"/>
          <w:bCs/>
          <w:color w:val="000000"/>
          <w:sz w:val="24"/>
          <w:szCs w:val="24"/>
        </w:rPr>
        <w:outlineLvl w:val="0"/>
      </w:pPr>
      <w:r>
        <w:rPr>
          <w:rFonts w:ascii="宋体" w:hAnsi="宋体"/>
          <w:bCs/>
          <w:color w:val="000000"/>
          <w:sz w:val="24"/>
          <w:szCs w:val="24"/>
        </w:rPr>
      </w:r>
      <w:r/>
    </w:p>
    <w:p>
      <w:pPr>
        <w:ind w:firstLine="420"/>
        <w:rPr>
          <w:rFonts w:ascii="宋体" w:hAnsi="宋体"/>
          <w:bCs/>
          <w:color w:val="000000"/>
          <w:sz w:val="24"/>
          <w:szCs w:val="24"/>
        </w:rPr>
        <w:outlineLvl w:val="0"/>
      </w:pPr>
      <w:r>
        <w:rPr>
          <w:rFonts w:ascii="宋体" w:hAnsi="宋体"/>
          <w:bCs/>
          <w:color w:val="000000"/>
          <w:sz w:val="24"/>
          <w:szCs w:val="24"/>
        </w:rPr>
      </w:r>
      <w:r/>
    </w:p>
    <w:p>
      <w:pPr>
        <w:ind w:firstLine="420"/>
        <w:rPr>
          <w:rFonts w:ascii="宋体" w:hAnsi="宋体"/>
          <w:bCs/>
          <w:color w:val="000000"/>
          <w:sz w:val="24"/>
          <w:szCs w:val="24"/>
        </w:rPr>
        <w:outlineLvl w:val="0"/>
      </w:pPr>
      <w:r>
        <w:rPr>
          <w:rFonts w:ascii="宋体" w:hAnsi="宋体"/>
          <w:bCs/>
          <w:color w:val="000000"/>
          <w:sz w:val="24"/>
          <w:szCs w:val="24"/>
        </w:rPr>
      </w:r>
      <w:r/>
    </w:p>
    <w:p>
      <w:pPr>
        <w:ind w:firstLine="420"/>
        <w:rPr>
          <w:rFonts w:ascii="宋体" w:hAnsi="宋体"/>
          <w:bCs/>
          <w:color w:val="000000"/>
          <w:sz w:val="24"/>
          <w:szCs w:val="24"/>
        </w:rPr>
        <w:outlineLvl w:val="0"/>
      </w:pPr>
      <w:r>
        <w:rPr>
          <w:rFonts w:ascii="宋体" w:hAnsi="宋体"/>
          <w:bCs/>
          <w:color w:val="000000"/>
          <w:sz w:val="24"/>
          <w:szCs w:val="24"/>
        </w:rPr>
      </w:r>
      <w:r/>
    </w:p>
    <w:p>
      <w:pPr>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w:t>
      </w:r>
      <w:r>
        <w:rPr>
          <w:rFonts w:hint="eastAsia" w:ascii="宋体" w:hAnsi="宋体"/>
          <w:bCs/>
          <w:sz w:val="24"/>
          <w:szCs w:val="24"/>
          <w:lang w:val="en-US" w:eastAsia="zh-CN"/>
        </w:rPr>
        <w:t xml:space="preserve">技术</w:t>
      </w:r>
      <w:r>
        <w:rPr>
          <w:rFonts w:hint="eastAsia" w:ascii="宋体" w:hAnsi="宋体"/>
          <w:bCs/>
          <w:color w:val="000000"/>
          <w:sz w:val="24"/>
          <w:szCs w:val="24"/>
        </w:rPr>
        <w:t xml:space="preserve">偏离，请于本表 “偏离说明”中注明“无偏离”；</w:t>
      </w:r>
      <w:r/>
    </w:p>
    <w:p>
      <w:pPr>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5"/>
      <w:r/>
      <w:bookmarkEnd w:id="186"/>
      <w:r/>
      <w:bookmarkEnd w:id="202"/>
      <w:r/>
      <w:bookmarkStart w:id="203" w:name="_Hlt26955066"/>
      <w:r/>
      <w:bookmarkEnd w:id="203"/>
      <w:r/>
      <w:bookmarkStart w:id="204" w:name="_格式2__法定代表人授权书"/>
      <w:r/>
      <w:bookmarkEnd w:id="204"/>
      <w:r/>
      <w:bookmarkStart w:id="205" w:name="_Hlt26609389"/>
      <w:r/>
      <w:bookmarkEnd w:id="205"/>
      <w:r/>
      <w:bookmarkStart w:id="206" w:name="_Hlt26671374"/>
      <w:r/>
      <w:bookmarkEnd w:id="206"/>
      <w:r/>
      <w:r/>
    </w:p>
    <w:p>
      <w:pPr>
        <w:ind w:firstLine="420"/>
        <w:rPr>
          <w:rFonts w:hint="eastAsia" w:ascii="宋体" w:hAnsi="宋体"/>
          <w:bCs/>
          <w:color w:val="000000"/>
          <w:sz w:val="24"/>
          <w:szCs w:val="24"/>
        </w:rPr>
        <w:outlineLvl w:val="0"/>
      </w:pPr>
      <w:r>
        <w:rPr>
          <w:rFonts w:hint="eastAsia" w:ascii="宋体" w:hAnsi="宋体"/>
          <w:bCs/>
          <w:color w:val="000000"/>
          <w:sz w:val="24"/>
          <w:szCs w:val="24"/>
        </w:rPr>
      </w:r>
      <w:r/>
    </w:p>
    <w:p>
      <w:pPr>
        <w:ind w:firstLine="420"/>
        <w:rPr>
          <w:rFonts w:ascii="宋体" w:hAnsi="宋体"/>
          <w:bCs/>
          <w:color w:val="000000"/>
          <w:sz w:val="24"/>
          <w:szCs w:val="24"/>
        </w:rPr>
        <w:outlineLvl w:val="0"/>
      </w:pPr>
      <w:r>
        <w:rPr>
          <w:rFonts w:ascii="宋体" w:hAnsi="宋体"/>
          <w:bCs/>
          <w:color w:val="000000"/>
          <w:sz w:val="24"/>
          <w:szCs w:val="24"/>
        </w:rPr>
      </w:r>
      <w:r/>
    </w:p>
    <w:p>
      <w:pPr>
        <w:ind w:firstLine="420"/>
        <w:rPr>
          <w:rFonts w:ascii="宋体" w:hAnsi="宋体"/>
          <w:bCs/>
          <w:color w:val="000000"/>
          <w:sz w:val="24"/>
          <w:szCs w:val="24"/>
        </w:rPr>
        <w:outlineLvl w:val="0"/>
      </w:pPr>
      <w:r>
        <w:rPr>
          <w:rFonts w:ascii="宋体" w:hAnsi="宋体"/>
          <w:bCs/>
          <w:color w:val="000000"/>
          <w:sz w:val="24"/>
          <w:szCs w:val="24"/>
        </w:rPr>
      </w:r>
      <w:r/>
    </w:p>
    <w:p>
      <w:pPr>
        <w:rPr>
          <w:rFonts w:ascii="宋体" w:hAnsi="宋体"/>
          <w:bCs/>
        </w:rPr>
      </w:pPr>
      <w:r>
        <w:rPr>
          <w:rFonts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howcard Gothic">
    <w:panose1 w:val="04020904020102020604"/>
  </w:font>
  <w:font w:name="仿宋">
    <w:panose1 w:val="02010609060101010101"/>
  </w:font>
  <w:font w:name="等线">
    <w:panose1 w:val="02010600030101010101"/>
  </w:font>
  <w:font w:name="Symbol">
    <w:panose1 w:val="05050102010706020507"/>
  </w:font>
  <w:font w:name="Wingdings">
    <w:panose1 w:val="05000000000000000000"/>
  </w:font>
  <w:font w:name="方正黑体_GBK">
    <w:panose1 w:val="020B0503020202020204"/>
  </w:font>
  <w:font w:name="方正仿宋_GBK">
    <w:panose1 w:val="020B0503020202020204"/>
  </w:font>
  <w:font w:name="Tahoma">
    <w:panose1 w:val="020B0604030504040204"/>
  </w:font>
  <w:font w:name="PingFang SC">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Style w:val="962"/>
        <w:rFonts w:ascii="宋体" w:hAnsi="宋体"/>
      </w:rPr>
      <w:framePr w:wrap="around" w:vAnchor="text" w:hAnchor="margin" w:xAlign="center" w:y="1"/>
    </w:pPr>
    <w:r>
      <w:rPr>
        <w:rFonts w:ascii="宋体" w:hAnsi="宋体"/>
      </w:rPr>
      <w:fldChar w:fldCharType="begin"/>
    </w:r>
    <w:r>
      <w:rPr>
        <w:rStyle w:val="962"/>
        <w:rFonts w:ascii="宋体" w:hAnsi="宋体"/>
      </w:rPr>
      <w:instrText xml:space="preserve">PAGE  </w:instrText>
    </w:r>
    <w:r>
      <w:rPr>
        <w:rFonts w:ascii="宋体" w:hAnsi="宋体"/>
      </w:rPr>
      <w:fldChar w:fldCharType="separate"/>
    </w:r>
    <w:r>
      <w:rPr>
        <w:rStyle w:val="962"/>
        <w:rFonts w:ascii="宋体" w:hAnsi="宋体"/>
      </w:rPr>
      <w:t xml:space="preserve">２</w:t>
    </w:r>
    <w:r>
      <w:rPr>
        <w:rFonts w:ascii="宋体" w:hAnsi="宋体"/>
      </w:rPr>
      <w:fldChar w:fldCharType="end"/>
    </w:r>
    <w:r/>
  </w:p>
  <w:p>
    <w:pPr>
      <w:pStyle w:val="937"/>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Style w:val="962"/>
      </w:rPr>
      <w:framePr w:wrap="around" w:vAnchor="text" w:hAnchor="margin" w:xAlign="center" w:y="1"/>
    </w:pPr>
    <w:r>
      <w:fldChar w:fldCharType="begin"/>
    </w:r>
    <w:r>
      <w:rPr>
        <w:rStyle w:val="962"/>
      </w:rPr>
      <w:instrText xml:space="preserve">PAGE  </w:instrText>
    </w:r>
    <w:r>
      <w:fldChar w:fldCharType="separate"/>
    </w:r>
    <w:r>
      <w:rPr>
        <w:rStyle w:val="962"/>
      </w:rPr>
      <w:t xml:space="preserve">1</w:t>
    </w:r>
    <w:r>
      <w:fldChar w:fldCharType="end"/>
    </w:r>
    <w:r/>
  </w:p>
  <w:p>
    <w:pPr>
      <w:pStyle w:val="9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2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8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7"/>
      <w:isLgl w:val="false"/>
      <w:suff w:val="nothing"/>
      <w:lvlText w:val=""/>
      <w:lvlJc w:val="left"/>
      <w:pPr>
        <w:ind w:left="0" w:firstLine="0"/>
      </w:pPr>
      <w:rPr>
        <w:rFonts w:hint="eastAsia"/>
      </w:rPr>
    </w:lvl>
    <w:lvl w:ilvl="6">
      <w:start w:val="1"/>
      <w:numFmt w:val="decimal"/>
      <w:pStyle w:val="898"/>
      <w:isLgl w:val="false"/>
      <w:suff w:val="nothing"/>
      <w:lvlText w:val=""/>
      <w:lvlJc w:val="left"/>
      <w:pPr>
        <w:ind w:left="0" w:firstLine="0"/>
      </w:pPr>
      <w:rPr>
        <w:rFonts w:hint="eastAsia"/>
      </w:rPr>
    </w:lvl>
    <w:lvl w:ilvl="7">
      <w:start w:val="1"/>
      <w:numFmt w:val="decimal"/>
      <w:pStyle w:val="899"/>
      <w:isLgl w:val="false"/>
      <w:suff w:val="nothing"/>
      <w:lvlText w:val=""/>
      <w:lvlJc w:val="left"/>
      <w:pPr>
        <w:ind w:left="0" w:firstLine="0"/>
      </w:pPr>
      <w:rPr>
        <w:rFonts w:hint="eastAsia"/>
      </w:rPr>
    </w:lvl>
    <w:lvl w:ilvl="8">
      <w:start w:val="1"/>
      <w:numFmt w:val="decimal"/>
      <w:pStyle w:val="900"/>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98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4">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7"/>
  </w:num>
  <w:num w:numId="2">
    <w:abstractNumId w:val="4"/>
  </w:num>
  <w:num w:numId="3">
    <w:abstractNumId w:val="12"/>
  </w:num>
  <w:num w:numId="4">
    <w:abstractNumId w:val="3"/>
  </w:num>
  <w:num w:numId="5">
    <w:abstractNumId w:val="9"/>
  </w:num>
  <w:num w:numId="6">
    <w:abstractNumId w:val="2"/>
  </w:num>
  <w:num w:numId="7">
    <w:abstractNumId w:val="5"/>
  </w:num>
  <w:num w:numId="8">
    <w:abstractNumId w:val="6"/>
  </w:num>
  <w:num w:numId="9">
    <w:abstractNumId w:val="1"/>
  </w:num>
  <w:num w:numId="10">
    <w:abstractNumId w:val="10"/>
  </w:num>
  <w:num w:numId="11">
    <w:abstractNumId w:val="14"/>
  </w:num>
  <w:num w:numId="12">
    <w:abstractNumId w:val="8"/>
  </w:num>
  <w:num w:numId="13">
    <w:abstractNumId w:val="11"/>
  </w:num>
  <w:num w:numId="14">
    <w:abstractNumId w:val="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link w:val="100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1">
    <w:name w:val="Heading 1"/>
    <w:basedOn w:val="710"/>
    <w:next w:val="710"/>
    <w:link w:val="744"/>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link w:val="745"/>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link w:val="746"/>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link w:val="747"/>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48"/>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49"/>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50"/>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51"/>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52"/>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1"/>
    <w:semiHidden/>
    <w:unhideWhenUsed/>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toc 7"/>
    <w:basedOn w:val="710"/>
    <w:next w:val="710"/>
    <w:uiPriority w:val="39"/>
    <w:unhideWhenUsed/>
    <w:qFormat/>
    <w:pPr>
      <w:ind w:left="1701" w:right="0" w:firstLine="0"/>
      <w:spacing w:after="57"/>
    </w:pPr>
  </w:style>
  <w:style w:type="paragraph" w:styleId="723">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toc 5"/>
    <w:basedOn w:val="710"/>
    <w:next w:val="710"/>
    <w:uiPriority w:val="39"/>
    <w:unhideWhenUsed/>
    <w:qFormat/>
    <w:pPr>
      <w:ind w:left="1134" w:right="0" w:firstLine="0"/>
      <w:spacing w:after="57"/>
    </w:pPr>
  </w:style>
  <w:style w:type="paragraph" w:styleId="725">
    <w:name w:val="toc 3"/>
    <w:basedOn w:val="710"/>
    <w:next w:val="710"/>
    <w:uiPriority w:val="39"/>
    <w:unhideWhenUsed/>
    <w:qFormat/>
    <w:pPr>
      <w:ind w:left="567" w:right="0" w:firstLine="0"/>
      <w:spacing w:after="57"/>
    </w:pPr>
  </w:style>
  <w:style w:type="paragraph" w:styleId="726">
    <w:name w:val="toc 8"/>
    <w:basedOn w:val="710"/>
    <w:next w:val="710"/>
    <w:uiPriority w:val="39"/>
    <w:unhideWhenUsed/>
    <w:qFormat/>
    <w:pPr>
      <w:ind w:left="1984" w:right="0" w:firstLine="0"/>
      <w:spacing w:after="57"/>
    </w:pPr>
  </w:style>
  <w:style w:type="paragraph" w:styleId="727">
    <w:name w:val="endnote text"/>
    <w:basedOn w:val="710"/>
    <w:link w:val="890"/>
    <w:uiPriority w:val="99"/>
    <w:semiHidden/>
    <w:unhideWhenUsed/>
    <w:qFormat/>
    <w:pPr>
      <w:spacing w:after="0" w:line="240" w:lineRule="auto"/>
    </w:pPr>
    <w:rPr>
      <w:sz w:val="20"/>
    </w:rPr>
  </w:style>
  <w:style w:type="paragraph" w:styleId="728">
    <w:name w:val="Footer"/>
    <w:basedOn w:val="710"/>
    <w:link w:val="763"/>
    <w:uiPriority w:val="99"/>
    <w:unhideWhenUsed/>
    <w:qFormat/>
    <w:pPr>
      <w:spacing w:after="0" w:line="240" w:lineRule="auto"/>
      <w:tabs>
        <w:tab w:val="center" w:pos="7143" w:leader="none"/>
        <w:tab w:val="right" w:pos="14287" w:leader="none"/>
      </w:tabs>
    </w:pPr>
  </w:style>
  <w:style w:type="paragraph" w:styleId="729">
    <w:name w:val="Header"/>
    <w:basedOn w:val="710"/>
    <w:link w:val="761"/>
    <w:uiPriority w:val="99"/>
    <w:unhideWhenUsed/>
    <w:qFormat/>
    <w:pPr>
      <w:spacing w:after="0" w:line="240" w:lineRule="auto"/>
      <w:tabs>
        <w:tab w:val="center" w:pos="7143" w:leader="none"/>
        <w:tab w:val="right" w:pos="14287" w:leader="none"/>
      </w:tabs>
    </w:pPr>
  </w:style>
  <w:style w:type="paragraph" w:styleId="730">
    <w:name w:val="toc 1"/>
    <w:basedOn w:val="710"/>
    <w:next w:val="710"/>
    <w:uiPriority w:val="39"/>
    <w:unhideWhenUsed/>
    <w:qFormat/>
    <w:pPr>
      <w:ind w:left="0" w:right="0" w:firstLine="0"/>
      <w:spacing w:after="57"/>
    </w:pPr>
  </w:style>
  <w:style w:type="paragraph" w:styleId="731">
    <w:name w:val="toc 4"/>
    <w:basedOn w:val="710"/>
    <w:next w:val="710"/>
    <w:uiPriority w:val="39"/>
    <w:unhideWhenUsed/>
    <w:qFormat/>
    <w:pPr>
      <w:ind w:left="850" w:right="0" w:firstLine="0"/>
      <w:spacing w:after="57"/>
    </w:pPr>
  </w:style>
  <w:style w:type="paragraph" w:styleId="732">
    <w:name w:val="Subtitle"/>
    <w:basedOn w:val="710"/>
    <w:next w:val="710"/>
    <w:link w:val="756"/>
    <w:uiPriority w:val="11"/>
    <w:qFormat/>
    <w:pPr>
      <w:spacing w:before="200" w:after="200"/>
    </w:pPr>
    <w:rPr>
      <w:sz w:val="24"/>
      <w:szCs w:val="24"/>
    </w:rPr>
  </w:style>
  <w:style w:type="paragraph" w:styleId="733">
    <w:name w:val="footnote text"/>
    <w:basedOn w:val="710"/>
    <w:link w:val="889"/>
    <w:uiPriority w:val="99"/>
    <w:semiHidden/>
    <w:unhideWhenUsed/>
    <w:qFormat/>
    <w:pPr>
      <w:spacing w:after="40" w:line="240" w:lineRule="auto"/>
    </w:pPr>
    <w:rPr>
      <w:sz w:val="18"/>
    </w:rPr>
  </w:style>
  <w:style w:type="paragraph" w:styleId="734">
    <w:name w:val="toc 6"/>
    <w:basedOn w:val="710"/>
    <w:next w:val="710"/>
    <w:uiPriority w:val="39"/>
    <w:unhideWhenUsed/>
    <w:qFormat/>
    <w:pPr>
      <w:ind w:left="1417" w:right="0" w:firstLine="0"/>
      <w:spacing w:after="57"/>
    </w:pPr>
  </w:style>
  <w:style w:type="paragraph" w:styleId="735">
    <w:name w:val="table of figures"/>
    <w:basedOn w:val="710"/>
    <w:next w:val="710"/>
    <w:uiPriority w:val="99"/>
    <w:unhideWhenUsed/>
    <w:qFormat/>
    <w:pPr>
      <w:spacing w:after="0" w:afterAutospacing="0"/>
    </w:pPr>
  </w:style>
  <w:style w:type="paragraph" w:styleId="736">
    <w:name w:val="toc 2"/>
    <w:basedOn w:val="710"/>
    <w:next w:val="710"/>
    <w:uiPriority w:val="39"/>
    <w:unhideWhenUsed/>
    <w:qFormat/>
    <w:pPr>
      <w:ind w:left="283" w:right="0" w:firstLine="0"/>
      <w:spacing w:after="57"/>
    </w:pPr>
  </w:style>
  <w:style w:type="paragraph" w:styleId="737">
    <w:name w:val="toc 9"/>
    <w:basedOn w:val="710"/>
    <w:next w:val="710"/>
    <w:uiPriority w:val="39"/>
    <w:unhideWhenUsed/>
    <w:qFormat/>
    <w:pPr>
      <w:ind w:left="2268" w:right="0" w:firstLine="0"/>
      <w:spacing w:after="57"/>
    </w:pPr>
  </w:style>
  <w:style w:type="paragraph" w:styleId="738">
    <w:name w:val="Title"/>
    <w:basedOn w:val="710"/>
    <w:next w:val="710"/>
    <w:link w:val="755"/>
    <w:uiPriority w:val="10"/>
    <w:qFormat/>
    <w:pPr>
      <w:contextualSpacing/>
      <w:spacing w:before="300" w:after="200"/>
    </w:pPr>
    <w:rPr>
      <w:sz w:val="48"/>
      <w:szCs w:val="48"/>
    </w:rPr>
  </w:style>
  <w:style w:type="table" w:styleId="7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endnote reference"/>
    <w:uiPriority w:val="99"/>
    <w:semiHidden/>
    <w:unhideWhenUsed/>
    <w:qFormat/>
    <w:rPr>
      <w:vertAlign w:val="superscript"/>
    </w:rPr>
  </w:style>
  <w:style w:type="character" w:styleId="741">
    <w:name w:val="Hyperlink"/>
    <w:uiPriority w:val="99"/>
    <w:unhideWhenUsed/>
    <w:qFormat/>
    <w:rPr>
      <w:color w:val="0000ff" w:themeColor="hyperlink"/>
      <w:u w:val="single"/>
      <w14:textFill>
        <w14:solidFill>
          <w14:schemeClr w14:val="hlink"/>
        </w14:solidFill>
      </w14:textFill>
    </w:rPr>
  </w:style>
  <w:style w:type="character" w:styleId="742">
    <w:name w:val="footnote reference"/>
    <w:uiPriority w:val="99"/>
    <w:unhideWhenUsed/>
    <w:qFormat/>
    <w:rPr>
      <w:vertAlign w:val="superscript"/>
    </w:rPr>
  </w:style>
  <w:style w:type="paragraph" w:styleId="743" w:customStyle="1">
    <w:name w:val="标题 11"/>
    <w:basedOn w:val="710"/>
    <w:next w:val="710"/>
    <w:link w:val="903"/>
    <w:uiPriority w:val="0"/>
    <w:qFormat/>
    <w:pPr>
      <w:jc w:val="center"/>
      <w:keepNext/>
      <w:outlineLvl w:val="0"/>
    </w:pPr>
    <w:rPr>
      <w:rFonts w:ascii="楷体_GB2312" w:eastAsia="楷体_GB2312"/>
      <w:sz w:val="28"/>
      <w:szCs w:val="28"/>
    </w:rPr>
  </w:style>
  <w:style w:type="character" w:styleId="744" w:customStyle="1">
    <w:name w:val="Heading 1 Char"/>
    <w:link w:val="711"/>
    <w:uiPriority w:val="9"/>
    <w:qFormat/>
    <w:rPr>
      <w:rFonts w:ascii="Arial" w:hAnsi="Arial" w:eastAsia="Arial" w:cs="Arial"/>
      <w:sz w:val="40"/>
      <w:szCs w:val="40"/>
    </w:rPr>
  </w:style>
  <w:style w:type="character" w:styleId="745" w:customStyle="1">
    <w:name w:val="Heading 2 Char"/>
    <w:link w:val="712"/>
    <w:uiPriority w:val="9"/>
    <w:qFormat/>
    <w:rPr>
      <w:rFonts w:ascii="Arial" w:hAnsi="Arial" w:eastAsia="Arial" w:cs="Arial"/>
      <w:sz w:val="34"/>
    </w:rPr>
  </w:style>
  <w:style w:type="character" w:styleId="746" w:customStyle="1">
    <w:name w:val="Heading 3 Char"/>
    <w:link w:val="713"/>
    <w:uiPriority w:val="9"/>
    <w:qFormat/>
    <w:rPr>
      <w:rFonts w:ascii="Arial" w:hAnsi="Arial" w:eastAsia="Arial" w:cs="Arial"/>
      <w:sz w:val="30"/>
      <w:szCs w:val="30"/>
    </w:rPr>
  </w:style>
  <w:style w:type="character" w:styleId="747" w:customStyle="1">
    <w:name w:val="Heading 4 Char"/>
    <w:link w:val="714"/>
    <w:uiPriority w:val="9"/>
    <w:qFormat/>
    <w:rPr>
      <w:rFonts w:ascii="Arial" w:hAnsi="Arial" w:eastAsia="Arial" w:cs="Arial"/>
      <w:b/>
      <w:bCs/>
      <w:sz w:val="26"/>
      <w:szCs w:val="26"/>
    </w:rPr>
  </w:style>
  <w:style w:type="character" w:styleId="748" w:customStyle="1">
    <w:name w:val="Heading 5 Char"/>
    <w:link w:val="715"/>
    <w:uiPriority w:val="9"/>
    <w:qFormat/>
    <w:rPr>
      <w:rFonts w:ascii="Arial" w:hAnsi="Arial" w:eastAsia="Arial" w:cs="Arial"/>
      <w:b/>
      <w:bCs/>
      <w:sz w:val="24"/>
      <w:szCs w:val="24"/>
    </w:rPr>
  </w:style>
  <w:style w:type="character" w:styleId="749" w:customStyle="1">
    <w:name w:val="Heading 6 Char"/>
    <w:link w:val="716"/>
    <w:uiPriority w:val="9"/>
    <w:qFormat/>
    <w:rPr>
      <w:rFonts w:ascii="Arial" w:hAnsi="Arial" w:eastAsia="Arial" w:cs="Arial"/>
      <w:b/>
      <w:bCs/>
      <w:sz w:val="22"/>
      <w:szCs w:val="22"/>
    </w:rPr>
  </w:style>
  <w:style w:type="character" w:styleId="750" w:customStyle="1">
    <w:name w:val="Heading 7 Char"/>
    <w:link w:val="717"/>
    <w:uiPriority w:val="9"/>
    <w:qFormat/>
    <w:rPr>
      <w:rFonts w:ascii="Arial" w:hAnsi="Arial" w:eastAsia="Arial" w:cs="Arial"/>
      <w:b/>
      <w:bCs/>
      <w:i/>
      <w:iCs/>
      <w:sz w:val="22"/>
      <w:szCs w:val="22"/>
    </w:rPr>
  </w:style>
  <w:style w:type="character" w:styleId="751" w:customStyle="1">
    <w:name w:val="Heading 8 Char"/>
    <w:link w:val="718"/>
    <w:uiPriority w:val="9"/>
    <w:qFormat/>
    <w:rPr>
      <w:rFonts w:ascii="Arial" w:hAnsi="Arial" w:eastAsia="Arial" w:cs="Arial"/>
      <w:i/>
      <w:iCs/>
      <w:sz w:val="22"/>
      <w:szCs w:val="22"/>
    </w:rPr>
  </w:style>
  <w:style w:type="character" w:styleId="752" w:customStyle="1">
    <w:name w:val="Heading 9 Char"/>
    <w:link w:val="719"/>
    <w:uiPriority w:val="9"/>
    <w:qFormat/>
    <w:rPr>
      <w:rFonts w:ascii="Arial" w:hAnsi="Arial" w:eastAsia="Arial" w:cs="Arial"/>
      <w:i/>
      <w:iCs/>
      <w:sz w:val="21"/>
      <w:szCs w:val="21"/>
    </w:rPr>
  </w:style>
  <w:style w:type="paragraph" w:styleId="753">
    <w:name w:val="List Paragraph"/>
    <w:basedOn w:val="710"/>
    <w:uiPriority w:val="34"/>
    <w:qFormat/>
    <w:pPr>
      <w:contextualSpacing/>
      <w:ind w:left="720"/>
    </w:pPr>
  </w:style>
  <w:style w:type="paragraph" w:styleId="754">
    <w:name w:val="No Spacing"/>
    <w:uiPriority w:val="1"/>
    <w:qFormat/>
    <w:pPr>
      <w:spacing w:before="0" w:after="0" w:line="240" w:lineRule="auto"/>
    </w:pPr>
    <w:rPr>
      <w:rFonts w:hint="default" w:ascii="Calibri" w:hAnsi="Calibri" w:eastAsia="宋体" w:cs="Times New Roman"/>
    </w:rPr>
  </w:style>
  <w:style w:type="character" w:styleId="755" w:customStyle="1">
    <w:name w:val="Title Char"/>
    <w:link w:val="738"/>
    <w:uiPriority w:val="10"/>
    <w:qFormat/>
    <w:rPr>
      <w:sz w:val="48"/>
      <w:szCs w:val="48"/>
    </w:rPr>
  </w:style>
  <w:style w:type="character" w:styleId="756" w:customStyle="1">
    <w:name w:val="Subtitle Char"/>
    <w:link w:val="732"/>
    <w:uiPriority w:val="11"/>
    <w:qFormat/>
    <w:rPr>
      <w:sz w:val="24"/>
      <w:szCs w:val="24"/>
    </w:rPr>
  </w:style>
  <w:style w:type="paragraph" w:styleId="757">
    <w:name w:val="Quote"/>
    <w:basedOn w:val="710"/>
    <w:next w:val="710"/>
    <w:link w:val="758"/>
    <w:uiPriority w:val="29"/>
    <w:qFormat/>
    <w:pPr>
      <w:ind w:left="720" w:right="720"/>
    </w:pPr>
    <w:rPr>
      <w:i/>
    </w:rPr>
  </w:style>
  <w:style w:type="character" w:styleId="758" w:customStyle="1">
    <w:name w:val="Quote Char"/>
    <w:link w:val="757"/>
    <w:uiPriority w:val="29"/>
    <w:qFormat/>
    <w:rPr>
      <w:i/>
    </w:rPr>
  </w:style>
  <w:style w:type="paragraph" w:styleId="759">
    <w:name w:val="Intense Quote"/>
    <w:basedOn w:val="710"/>
    <w:next w:val="710"/>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Intense Quote Char"/>
    <w:link w:val="759"/>
    <w:uiPriority w:val="30"/>
    <w:qFormat/>
    <w:rPr>
      <w:i/>
    </w:rPr>
  </w:style>
  <w:style w:type="character" w:styleId="761" w:customStyle="1">
    <w:name w:val="Header Char"/>
    <w:link w:val="729"/>
    <w:uiPriority w:val="99"/>
    <w:qFormat/>
  </w:style>
  <w:style w:type="character" w:styleId="762" w:customStyle="1">
    <w:name w:val="Footer Char"/>
    <w:link w:val="728"/>
    <w:uiPriority w:val="99"/>
    <w:qFormat/>
  </w:style>
  <w:style w:type="character" w:styleId="763" w:customStyle="1">
    <w:name w:val="Caption Char"/>
    <w:link w:val="728"/>
    <w:uiPriority w:val="99"/>
    <w:qFormat/>
  </w:style>
  <w:style w:type="table" w:styleId="76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9" w:customStyle="1">
    <w:name w:val="Footnote Text Char"/>
    <w:link w:val="733"/>
    <w:uiPriority w:val="99"/>
    <w:qFormat/>
    <w:rPr>
      <w:sz w:val="18"/>
    </w:rPr>
  </w:style>
  <w:style w:type="character" w:styleId="890" w:customStyle="1">
    <w:name w:val="Endnote Text Char"/>
    <w:link w:val="727"/>
    <w:uiPriority w:val="99"/>
    <w:qFormat/>
    <w:rPr>
      <w:sz w:val="20"/>
    </w:rPr>
  </w:style>
  <w:style w:type="paragraph" w:styleId="891" w:customStyle="1">
    <w:name w:val="TOC Heading"/>
    <w:uiPriority w:val="39"/>
    <w:unhideWhenUsed/>
    <w:qFormat/>
    <w:rPr>
      <w:rFonts w:hint="default" w:ascii="Calibri" w:hAnsi="Calibri" w:eastAsia="宋体" w:cs="Times New Roman"/>
    </w:rPr>
  </w:style>
  <w:style w:type="paragraph" w:styleId="892" w:customStyle="1">
    <w:name w:val="标题 21"/>
    <w:basedOn w:val="710"/>
    <w:next w:val="893"/>
    <w:link w:val="904"/>
    <w:uiPriority w:val="0"/>
    <w:qFormat/>
    <w:pPr>
      <w:jc w:val="center"/>
      <w:keepLines/>
      <w:keepNext/>
      <w:spacing w:before="260" w:after="260" w:line="416" w:lineRule="auto"/>
      <w:outlineLvl w:val="1"/>
    </w:pPr>
    <w:rPr>
      <w:rFonts w:ascii="Arial" w:hAnsi="Arial" w:eastAsia="幼圆"/>
      <w:b/>
      <w:bCs/>
      <w:sz w:val="44"/>
      <w:szCs w:val="44"/>
    </w:rPr>
  </w:style>
  <w:style w:type="paragraph" w:styleId="893" w:customStyle="1">
    <w:name w:val="正文缩进1"/>
    <w:basedOn w:val="710"/>
    <w:link w:val="905"/>
    <w:uiPriority w:val="0"/>
    <w:qFormat/>
    <w:pPr>
      <w:ind w:firstLine="420"/>
    </w:pPr>
    <w:rPr>
      <w:sz w:val="20"/>
    </w:rPr>
  </w:style>
  <w:style w:type="paragraph" w:styleId="894" w:customStyle="1">
    <w:name w:val="标题 31"/>
    <w:basedOn w:val="710"/>
    <w:next w:val="893"/>
    <w:link w:val="906"/>
    <w:uiPriority w:val="0"/>
    <w:qFormat/>
    <w:pPr>
      <w:keepLines/>
      <w:keepNext/>
      <w:spacing w:before="260" w:after="260" w:line="416" w:lineRule="auto"/>
      <w:outlineLvl w:val="2"/>
    </w:pPr>
    <w:rPr>
      <w:b/>
      <w:bCs/>
      <w:sz w:val="32"/>
      <w:szCs w:val="32"/>
    </w:rPr>
  </w:style>
  <w:style w:type="paragraph" w:styleId="895" w:customStyle="1">
    <w:name w:val="标题 41"/>
    <w:basedOn w:val="710"/>
    <w:next w:val="893"/>
    <w:link w:val="907"/>
    <w:uiPriority w:val="0"/>
    <w:qFormat/>
    <w:pPr>
      <w:keepLines/>
      <w:keepNext/>
      <w:spacing w:before="280" w:after="290" w:line="376" w:lineRule="auto"/>
      <w:outlineLvl w:val="3"/>
    </w:pPr>
    <w:rPr>
      <w:rFonts w:ascii="Arial" w:hAnsi="Arial" w:eastAsia="黑体"/>
      <w:b/>
      <w:bCs/>
      <w:sz w:val="28"/>
      <w:szCs w:val="28"/>
    </w:rPr>
  </w:style>
  <w:style w:type="paragraph" w:styleId="896" w:customStyle="1">
    <w:name w:val="标题 51"/>
    <w:basedOn w:val="710"/>
    <w:next w:val="893"/>
    <w:link w:val="908"/>
    <w:uiPriority w:val="0"/>
    <w:qFormat/>
    <w:pPr>
      <w:keepNext/>
      <w:outlineLvl w:val="4"/>
    </w:pPr>
    <w:rPr>
      <w:rFonts w:ascii="宋体"/>
      <w:color w:val="000000"/>
      <w:sz w:val="28"/>
      <w:szCs w:val="28"/>
    </w:rPr>
  </w:style>
  <w:style w:type="paragraph" w:styleId="897" w:customStyle="1">
    <w:name w:val="标题 61"/>
    <w:basedOn w:val="710"/>
    <w:next w:val="710"/>
    <w:link w:val="90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8" w:customStyle="1">
    <w:name w:val="标题 71"/>
    <w:basedOn w:val="710"/>
    <w:next w:val="710"/>
    <w:link w:val="910"/>
    <w:uiPriority w:val="0"/>
    <w:qFormat/>
    <w:pPr>
      <w:numPr>
        <w:ilvl w:val="6"/>
        <w:numId w:val="1"/>
      </w:numPr>
      <w:keepLines/>
      <w:keepNext/>
      <w:spacing w:before="240" w:after="64" w:line="320" w:lineRule="auto"/>
      <w:outlineLvl w:val="6"/>
    </w:pPr>
    <w:rPr>
      <w:b/>
      <w:bCs/>
      <w:sz w:val="24"/>
      <w:szCs w:val="24"/>
    </w:rPr>
  </w:style>
  <w:style w:type="paragraph" w:styleId="899" w:customStyle="1">
    <w:name w:val="标题 81"/>
    <w:basedOn w:val="710"/>
    <w:next w:val="710"/>
    <w:link w:val="91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0" w:customStyle="1">
    <w:name w:val="标题 91"/>
    <w:basedOn w:val="710"/>
    <w:next w:val="710"/>
    <w:link w:val="912"/>
    <w:uiPriority w:val="0"/>
    <w:qFormat/>
    <w:pPr>
      <w:numPr>
        <w:ilvl w:val="8"/>
        <w:numId w:val="1"/>
      </w:numPr>
      <w:keepLines/>
      <w:keepNext/>
      <w:spacing w:before="240" w:after="64" w:line="320" w:lineRule="auto"/>
      <w:outlineLvl w:val="8"/>
    </w:pPr>
    <w:rPr>
      <w:rFonts w:ascii="Arial" w:hAnsi="Arial" w:eastAsia="黑体"/>
      <w:sz w:val="20"/>
    </w:rPr>
  </w:style>
  <w:style w:type="character" w:styleId="901" w:customStyle="1">
    <w:name w:val="默认段落字体11"/>
    <w:link w:val="710"/>
    <w:uiPriority w:val="1"/>
    <w:unhideWhenUsed/>
    <w:qFormat/>
  </w:style>
  <w:style w:type="table" w:styleId="902" w:customStyle="1">
    <w:name w:val="普通表格1"/>
    <w:uiPriority w:val="99"/>
    <w:unhideWhenUsed/>
    <w:qFormat/>
    <w:tblPr/>
  </w:style>
  <w:style w:type="character" w:styleId="903" w:customStyle="1">
    <w:name w:val="标题 1 Char"/>
    <w:link w:val="743"/>
    <w:uiPriority w:val="0"/>
    <w:qFormat/>
    <w:rPr>
      <w:rFonts w:ascii="楷体_GB2312" w:hAnsi="Times New Roman" w:eastAsia="楷体_GB2312" w:cs="Times New Roman"/>
      <w:sz w:val="28"/>
      <w:szCs w:val="28"/>
    </w:rPr>
  </w:style>
  <w:style w:type="character" w:styleId="904" w:customStyle="1">
    <w:name w:val="标题 2 Char"/>
    <w:link w:val="892"/>
    <w:uiPriority w:val="0"/>
    <w:qFormat/>
    <w:rPr>
      <w:rFonts w:ascii="Arial" w:hAnsi="Arial" w:eastAsia="幼圆" w:cs="Arial"/>
      <w:b/>
      <w:bCs/>
      <w:sz w:val="44"/>
      <w:szCs w:val="44"/>
    </w:rPr>
  </w:style>
  <w:style w:type="character" w:styleId="905" w:customStyle="1">
    <w:name w:val="正文缩进 Char"/>
    <w:link w:val="893"/>
    <w:uiPriority w:val="0"/>
    <w:qFormat/>
    <w:rPr>
      <w:rFonts w:ascii="Times New Roman" w:hAnsi="Times New Roman" w:eastAsia="宋体" w:cs="Times New Roman"/>
      <w:szCs w:val="21"/>
    </w:rPr>
  </w:style>
  <w:style w:type="character" w:styleId="906" w:customStyle="1">
    <w:name w:val="标题 3 Char"/>
    <w:link w:val="894"/>
    <w:uiPriority w:val="0"/>
    <w:qFormat/>
    <w:rPr>
      <w:rFonts w:ascii="Times New Roman" w:hAnsi="Times New Roman" w:eastAsia="宋体" w:cs="Times New Roman"/>
      <w:b/>
      <w:bCs/>
      <w:sz w:val="32"/>
      <w:szCs w:val="32"/>
    </w:rPr>
  </w:style>
  <w:style w:type="character" w:styleId="907" w:customStyle="1">
    <w:name w:val="标题 4 Char"/>
    <w:link w:val="895"/>
    <w:uiPriority w:val="0"/>
    <w:qFormat/>
    <w:rPr>
      <w:rFonts w:ascii="Arial" w:hAnsi="Arial" w:eastAsia="黑体" w:cs="Arial"/>
      <w:b/>
      <w:bCs/>
      <w:sz w:val="28"/>
      <w:szCs w:val="28"/>
    </w:rPr>
  </w:style>
  <w:style w:type="character" w:styleId="908" w:customStyle="1">
    <w:name w:val="标题 5 Char"/>
    <w:link w:val="896"/>
    <w:uiPriority w:val="0"/>
    <w:qFormat/>
    <w:rPr>
      <w:rFonts w:ascii="宋体" w:hAnsi="Times New Roman" w:eastAsia="宋体" w:cs="Times New Roman"/>
      <w:color w:val="000000"/>
      <w:sz w:val="28"/>
      <w:szCs w:val="28"/>
    </w:rPr>
  </w:style>
  <w:style w:type="character" w:styleId="909" w:customStyle="1">
    <w:name w:val="标题 6 Char"/>
    <w:link w:val="897"/>
    <w:uiPriority w:val="0"/>
    <w:qFormat/>
    <w:rPr>
      <w:rFonts w:ascii="Arial" w:hAnsi="Arial" w:eastAsia="黑体" w:cs="Times New Roman"/>
      <w:b/>
      <w:bCs/>
      <w:sz w:val="24"/>
      <w:szCs w:val="24"/>
    </w:rPr>
  </w:style>
  <w:style w:type="character" w:styleId="910" w:customStyle="1">
    <w:name w:val="标题 7 Char"/>
    <w:link w:val="898"/>
    <w:uiPriority w:val="0"/>
    <w:qFormat/>
    <w:rPr>
      <w:rFonts w:ascii="Times New Roman" w:hAnsi="Times New Roman" w:eastAsia="宋体" w:cs="Times New Roman"/>
      <w:b/>
      <w:bCs/>
      <w:sz w:val="24"/>
      <w:szCs w:val="24"/>
    </w:rPr>
  </w:style>
  <w:style w:type="character" w:styleId="911" w:customStyle="1">
    <w:name w:val="标题 8 Char"/>
    <w:link w:val="899"/>
    <w:uiPriority w:val="0"/>
    <w:qFormat/>
    <w:rPr>
      <w:rFonts w:ascii="Arial" w:hAnsi="Arial" w:eastAsia="黑体" w:cs="Times New Roman"/>
      <w:sz w:val="24"/>
      <w:szCs w:val="24"/>
    </w:rPr>
  </w:style>
  <w:style w:type="character" w:styleId="912" w:customStyle="1">
    <w:name w:val="标题 9 Char"/>
    <w:link w:val="900"/>
    <w:uiPriority w:val="0"/>
    <w:qFormat/>
    <w:rPr>
      <w:rFonts w:ascii="Arial" w:hAnsi="Arial" w:eastAsia="黑体" w:cs="Times New Roman"/>
      <w:szCs w:val="21"/>
    </w:rPr>
  </w:style>
  <w:style w:type="paragraph" w:styleId="913" w:customStyle="1">
    <w:name w:val="列表 31"/>
    <w:basedOn w:val="710"/>
    <w:uiPriority w:val="0"/>
    <w:qFormat/>
    <w:pPr>
      <w:ind w:left="100" w:hanging="200"/>
    </w:pPr>
  </w:style>
  <w:style w:type="paragraph" w:styleId="914" w:customStyle="1">
    <w:name w:val="目录 71"/>
    <w:basedOn w:val="710"/>
    <w:next w:val="710"/>
    <w:uiPriority w:val="0"/>
    <w:semiHidden/>
    <w:qFormat/>
    <w:pPr>
      <w:ind w:left="1260"/>
      <w:jc w:val="left"/>
    </w:pPr>
  </w:style>
  <w:style w:type="paragraph" w:styleId="915" w:customStyle="1">
    <w:name w:val="文档结构图1"/>
    <w:basedOn w:val="710"/>
    <w:link w:val="916"/>
    <w:uiPriority w:val="0"/>
    <w:semiHidden/>
    <w:qFormat/>
    <w:pPr>
      <w:shd w:val="clear" w:color="auto" w:fill="000080"/>
    </w:pPr>
    <w:rPr>
      <w:sz w:val="20"/>
    </w:rPr>
  </w:style>
  <w:style w:type="character" w:styleId="916" w:customStyle="1">
    <w:name w:val="文档结构图 Char"/>
    <w:link w:val="915"/>
    <w:uiPriority w:val="0"/>
    <w:semiHidden/>
    <w:qFormat/>
    <w:rPr>
      <w:rFonts w:ascii="Times New Roman" w:hAnsi="Times New Roman" w:eastAsia="宋体" w:cs="Times New Roman"/>
      <w:szCs w:val="21"/>
      <w:shd w:val="clear" w:color="auto" w:fill="000080"/>
    </w:rPr>
  </w:style>
  <w:style w:type="paragraph" w:styleId="917" w:customStyle="1">
    <w:name w:val="批注文字1"/>
    <w:basedOn w:val="710"/>
    <w:link w:val="918"/>
    <w:uiPriority w:val="0"/>
    <w:semiHidden/>
    <w:qFormat/>
    <w:pPr>
      <w:jc w:val="left"/>
    </w:pPr>
    <w:rPr>
      <w:sz w:val="20"/>
    </w:rPr>
  </w:style>
  <w:style w:type="character" w:styleId="918" w:customStyle="1">
    <w:name w:val="批注文字 Char"/>
    <w:link w:val="917"/>
    <w:uiPriority w:val="0"/>
    <w:semiHidden/>
    <w:qFormat/>
    <w:rPr>
      <w:rFonts w:ascii="Times New Roman" w:hAnsi="Times New Roman" w:eastAsia="宋体" w:cs="Times New Roman"/>
      <w:szCs w:val="21"/>
    </w:rPr>
  </w:style>
  <w:style w:type="paragraph" w:styleId="919" w:customStyle="1">
    <w:name w:val="正文文本 31"/>
    <w:basedOn w:val="710"/>
    <w:link w:val="920"/>
    <w:uiPriority w:val="0"/>
    <w:qFormat/>
    <w:rPr>
      <w:rFonts w:ascii="仿宋_GB2312" w:hAnsi="Arial" w:eastAsia="仿宋_GB2312"/>
      <w:sz w:val="32"/>
      <w:szCs w:val="32"/>
    </w:rPr>
  </w:style>
  <w:style w:type="character" w:styleId="920" w:customStyle="1">
    <w:name w:val="正文文本 3 Char"/>
    <w:link w:val="919"/>
    <w:uiPriority w:val="0"/>
    <w:qFormat/>
    <w:rPr>
      <w:rFonts w:ascii="仿宋_GB2312" w:hAnsi="Arial" w:eastAsia="仿宋_GB2312" w:cs="Times New Roman"/>
      <w:sz w:val="32"/>
      <w:szCs w:val="32"/>
    </w:rPr>
  </w:style>
  <w:style w:type="paragraph" w:styleId="921" w:customStyle="1">
    <w:name w:val="正文文本11"/>
    <w:basedOn w:val="710"/>
    <w:link w:val="922"/>
    <w:uiPriority w:val="0"/>
    <w:qFormat/>
    <w:rPr>
      <w:rFonts w:ascii="楷体_GB2312" w:hAnsi="Arial" w:eastAsia="楷体_GB2312"/>
      <w:sz w:val="28"/>
      <w:szCs w:val="28"/>
    </w:rPr>
  </w:style>
  <w:style w:type="character" w:styleId="922" w:customStyle="1">
    <w:name w:val="正文文本 Char"/>
    <w:link w:val="921"/>
    <w:uiPriority w:val="0"/>
    <w:qFormat/>
    <w:rPr>
      <w:rFonts w:ascii="楷体_GB2312" w:hAnsi="Arial" w:eastAsia="楷体_GB2312" w:cs="Times New Roman"/>
      <w:sz w:val="28"/>
      <w:szCs w:val="28"/>
    </w:rPr>
  </w:style>
  <w:style w:type="paragraph" w:styleId="923" w:customStyle="1">
    <w:name w:val="正文文本缩进1"/>
    <w:basedOn w:val="710"/>
    <w:link w:val="924"/>
    <w:uiPriority w:val="0"/>
    <w:qFormat/>
    <w:pPr>
      <w:ind w:firstLine="645"/>
    </w:pPr>
    <w:rPr>
      <w:rFonts w:ascii="楷体_GB2312" w:eastAsia="楷体_GB2312"/>
      <w:sz w:val="32"/>
      <w:szCs w:val="32"/>
    </w:rPr>
  </w:style>
  <w:style w:type="character" w:styleId="924" w:customStyle="1">
    <w:name w:val="正文文本缩进 Char"/>
    <w:link w:val="923"/>
    <w:uiPriority w:val="0"/>
    <w:qFormat/>
    <w:rPr>
      <w:rFonts w:ascii="楷体_GB2312" w:hAnsi="Times New Roman" w:eastAsia="楷体_GB2312" w:cs="Times New Roman"/>
      <w:sz w:val="32"/>
      <w:szCs w:val="32"/>
    </w:rPr>
  </w:style>
  <w:style w:type="paragraph" w:styleId="925" w:customStyle="1">
    <w:name w:val="列表 21"/>
    <w:basedOn w:val="710"/>
    <w:uiPriority w:val="0"/>
    <w:qFormat/>
    <w:pPr>
      <w:ind w:left="100" w:hanging="200"/>
    </w:pPr>
  </w:style>
  <w:style w:type="paragraph" w:styleId="926" w:customStyle="1">
    <w:name w:val="目录 51"/>
    <w:basedOn w:val="710"/>
    <w:next w:val="710"/>
    <w:uiPriority w:val="0"/>
    <w:semiHidden/>
    <w:qFormat/>
    <w:pPr>
      <w:ind w:left="840"/>
      <w:jc w:val="left"/>
    </w:pPr>
  </w:style>
  <w:style w:type="paragraph" w:styleId="927" w:customStyle="1">
    <w:name w:val="目录 31"/>
    <w:basedOn w:val="710"/>
    <w:next w:val="710"/>
    <w:uiPriority w:val="0"/>
    <w:semiHidden/>
    <w:qFormat/>
    <w:pPr>
      <w:ind w:left="420"/>
      <w:jc w:val="left"/>
    </w:pPr>
    <w:rPr>
      <w:i/>
      <w:iCs/>
      <w:szCs w:val="24"/>
    </w:rPr>
  </w:style>
  <w:style w:type="paragraph" w:styleId="928" w:customStyle="1">
    <w:name w:val="纯文本1"/>
    <w:basedOn w:val="710"/>
    <w:link w:val="929"/>
    <w:uiPriority w:val="0"/>
    <w:qFormat/>
    <w:rPr>
      <w:rFonts w:ascii="宋体" w:hAnsi="Courier New"/>
      <w:sz w:val="20"/>
    </w:rPr>
  </w:style>
  <w:style w:type="character" w:styleId="929" w:customStyle="1">
    <w:name w:val="纯文本 Char"/>
    <w:link w:val="928"/>
    <w:uiPriority w:val="0"/>
    <w:qFormat/>
    <w:rPr>
      <w:rFonts w:ascii="宋体" w:hAnsi="Courier New" w:eastAsia="宋体" w:cs="Courier New"/>
      <w:szCs w:val="21"/>
    </w:rPr>
  </w:style>
  <w:style w:type="paragraph" w:styleId="930" w:customStyle="1">
    <w:name w:val="目录 81"/>
    <w:basedOn w:val="710"/>
    <w:next w:val="710"/>
    <w:uiPriority w:val="0"/>
    <w:semiHidden/>
    <w:qFormat/>
    <w:pPr>
      <w:ind w:left="1470"/>
      <w:jc w:val="left"/>
    </w:pPr>
  </w:style>
  <w:style w:type="paragraph" w:styleId="931" w:customStyle="1">
    <w:name w:val="日期1"/>
    <w:basedOn w:val="710"/>
    <w:next w:val="710"/>
    <w:link w:val="932"/>
    <w:uiPriority w:val="0"/>
    <w:qFormat/>
    <w:rPr>
      <w:sz w:val="24"/>
      <w:szCs w:val="24"/>
    </w:rPr>
  </w:style>
  <w:style w:type="character" w:styleId="932" w:customStyle="1">
    <w:name w:val="日期 Char"/>
    <w:link w:val="931"/>
    <w:uiPriority w:val="0"/>
    <w:qFormat/>
    <w:rPr>
      <w:rFonts w:ascii="Times New Roman" w:hAnsi="Times New Roman" w:eastAsia="宋体" w:cs="Times New Roman"/>
      <w:sz w:val="24"/>
      <w:szCs w:val="24"/>
    </w:rPr>
  </w:style>
  <w:style w:type="paragraph" w:styleId="933" w:customStyle="1">
    <w:name w:val="正文文本缩进 21"/>
    <w:basedOn w:val="710"/>
    <w:link w:val="934"/>
    <w:uiPriority w:val="0"/>
    <w:qFormat/>
    <w:pPr>
      <w:ind w:left="630" w:firstLine="645"/>
    </w:pPr>
    <w:rPr>
      <w:rFonts w:ascii="Arial" w:hAnsi="Arial" w:eastAsia="仿宋_GB2312"/>
      <w:sz w:val="32"/>
      <w:szCs w:val="32"/>
    </w:rPr>
  </w:style>
  <w:style w:type="character" w:styleId="934" w:customStyle="1">
    <w:name w:val="正文文本缩进 2 Char"/>
    <w:link w:val="933"/>
    <w:uiPriority w:val="0"/>
    <w:qFormat/>
    <w:rPr>
      <w:rFonts w:ascii="Arial" w:hAnsi="Arial" w:eastAsia="仿宋_GB2312" w:cs="Arial"/>
      <w:sz w:val="32"/>
      <w:szCs w:val="32"/>
    </w:rPr>
  </w:style>
  <w:style w:type="paragraph" w:styleId="935" w:customStyle="1">
    <w:name w:val="批注框文本1"/>
    <w:basedOn w:val="710"/>
    <w:link w:val="936"/>
    <w:uiPriority w:val="0"/>
    <w:semiHidden/>
    <w:qFormat/>
    <w:rPr>
      <w:sz w:val="18"/>
      <w:szCs w:val="18"/>
    </w:rPr>
  </w:style>
  <w:style w:type="character" w:styleId="936" w:customStyle="1">
    <w:name w:val="批注框文本 Char"/>
    <w:link w:val="935"/>
    <w:uiPriority w:val="0"/>
    <w:semiHidden/>
    <w:qFormat/>
    <w:rPr>
      <w:rFonts w:ascii="Times New Roman" w:hAnsi="Times New Roman" w:eastAsia="宋体" w:cs="Times New Roman"/>
      <w:sz w:val="18"/>
      <w:szCs w:val="18"/>
    </w:rPr>
  </w:style>
  <w:style w:type="paragraph" w:styleId="937" w:customStyle="1">
    <w:name w:val="页脚1"/>
    <w:basedOn w:val="710"/>
    <w:link w:val="938"/>
    <w:uiPriority w:val="0"/>
    <w:qFormat/>
    <w:pPr>
      <w:jc w:val="left"/>
      <w:tabs>
        <w:tab w:val="center" w:pos="4153" w:leader="none"/>
        <w:tab w:val="right" w:pos="8306" w:leader="none"/>
      </w:tabs>
    </w:pPr>
    <w:rPr>
      <w:sz w:val="18"/>
      <w:szCs w:val="18"/>
    </w:rPr>
  </w:style>
  <w:style w:type="character" w:styleId="938" w:customStyle="1">
    <w:name w:val="页脚 Char"/>
    <w:link w:val="937"/>
    <w:uiPriority w:val="0"/>
    <w:qFormat/>
    <w:rPr>
      <w:rFonts w:ascii="Times New Roman" w:hAnsi="Times New Roman" w:eastAsia="宋体" w:cs="Times New Roman"/>
      <w:sz w:val="18"/>
      <w:szCs w:val="18"/>
    </w:rPr>
  </w:style>
  <w:style w:type="paragraph" w:styleId="939" w:customStyle="1">
    <w:name w:val="页眉1"/>
    <w:basedOn w:val="710"/>
    <w:link w:val="940"/>
    <w:uiPriority w:val="99"/>
    <w:qFormat/>
    <w:pPr>
      <w:jc w:val="center"/>
      <w:tabs>
        <w:tab w:val="center" w:pos="4153" w:leader="none"/>
        <w:tab w:val="right" w:pos="8306" w:leader="none"/>
      </w:tabs>
      <w:pBdr>
        <w:bottom w:val="single" w:color="000000" w:sz="6" w:space="1"/>
      </w:pBdr>
    </w:pPr>
    <w:rPr>
      <w:sz w:val="18"/>
      <w:szCs w:val="18"/>
    </w:rPr>
  </w:style>
  <w:style w:type="character" w:styleId="940" w:customStyle="1">
    <w:name w:val="页眉 Char"/>
    <w:link w:val="939"/>
    <w:uiPriority w:val="99"/>
    <w:qFormat/>
    <w:rPr>
      <w:rFonts w:ascii="Times New Roman" w:hAnsi="Times New Roman" w:eastAsia="宋体" w:cs="Times New Roman"/>
      <w:sz w:val="18"/>
      <w:szCs w:val="18"/>
    </w:rPr>
  </w:style>
  <w:style w:type="paragraph" w:styleId="941" w:customStyle="1">
    <w:name w:val="目录 11"/>
    <w:basedOn w:val="710"/>
    <w:next w:val="710"/>
    <w:uiPriority w:val="0"/>
    <w:semiHidden/>
    <w:qFormat/>
    <w:pPr>
      <w:jc w:val="left"/>
      <w:spacing w:before="120" w:after="120" w:line="400" w:lineRule="exact"/>
      <w:tabs>
        <w:tab w:val="right" w:pos="8720" w:leader="dot"/>
      </w:tabs>
    </w:pPr>
    <w:rPr>
      <w:rFonts w:ascii="宋体" w:hAnsi="宋体"/>
      <w:caps/>
      <w:sz w:val="24"/>
      <w:szCs w:val="24"/>
    </w:rPr>
  </w:style>
  <w:style w:type="paragraph" w:styleId="942" w:customStyle="1">
    <w:name w:val="目录 41"/>
    <w:basedOn w:val="710"/>
    <w:next w:val="710"/>
    <w:uiPriority w:val="0"/>
    <w:semiHidden/>
    <w:qFormat/>
    <w:pPr>
      <w:ind w:left="630"/>
      <w:jc w:val="left"/>
    </w:pPr>
  </w:style>
  <w:style w:type="paragraph" w:styleId="943" w:customStyle="1">
    <w:name w:val="列表1"/>
    <w:basedOn w:val="710"/>
    <w:uiPriority w:val="0"/>
    <w:qFormat/>
    <w:pPr>
      <w:ind w:left="200" w:hanging="200"/>
    </w:pPr>
  </w:style>
  <w:style w:type="paragraph" w:styleId="944" w:customStyle="1">
    <w:name w:val="目录 61"/>
    <w:basedOn w:val="710"/>
    <w:next w:val="710"/>
    <w:uiPriority w:val="0"/>
    <w:semiHidden/>
    <w:qFormat/>
    <w:pPr>
      <w:ind w:left="1050"/>
      <w:jc w:val="left"/>
    </w:pPr>
  </w:style>
  <w:style w:type="paragraph" w:styleId="945" w:customStyle="1">
    <w:name w:val="正文文本缩进 31"/>
    <w:basedOn w:val="710"/>
    <w:link w:val="946"/>
    <w:uiPriority w:val="0"/>
    <w:qFormat/>
    <w:pPr>
      <w:ind w:left="645" w:firstLine="645"/>
    </w:pPr>
    <w:rPr>
      <w:rFonts w:ascii="Arial" w:hAnsi="Arial" w:eastAsia="仿宋_GB2312"/>
      <w:color w:val="ffff00"/>
      <w:sz w:val="32"/>
      <w:szCs w:val="32"/>
    </w:rPr>
  </w:style>
  <w:style w:type="character" w:styleId="946" w:customStyle="1">
    <w:name w:val="正文文本缩进 3 Char"/>
    <w:link w:val="945"/>
    <w:uiPriority w:val="0"/>
    <w:qFormat/>
    <w:rPr>
      <w:rFonts w:ascii="Arial" w:hAnsi="Arial" w:eastAsia="仿宋_GB2312" w:cs="Arial"/>
      <w:color w:val="ffff00"/>
      <w:sz w:val="32"/>
      <w:szCs w:val="32"/>
    </w:rPr>
  </w:style>
  <w:style w:type="paragraph" w:styleId="947" w:customStyle="1">
    <w:name w:val="图表目录1"/>
    <w:basedOn w:val="710"/>
    <w:next w:val="710"/>
    <w:uiPriority w:val="0"/>
    <w:semiHidden/>
    <w:qFormat/>
    <w:pPr>
      <w:ind w:left="840" w:hanging="420"/>
    </w:pPr>
  </w:style>
  <w:style w:type="paragraph" w:styleId="948" w:customStyle="1">
    <w:name w:val="目录 21"/>
    <w:basedOn w:val="710"/>
    <w:next w:val="710"/>
    <w:uiPriority w:val="0"/>
    <w:semiHidden/>
    <w:qFormat/>
    <w:pPr>
      <w:ind w:left="210"/>
      <w:jc w:val="left"/>
    </w:pPr>
    <w:rPr>
      <w:smallCaps/>
      <w:szCs w:val="24"/>
    </w:rPr>
  </w:style>
  <w:style w:type="paragraph" w:styleId="949" w:customStyle="1">
    <w:name w:val="目录 91"/>
    <w:basedOn w:val="710"/>
    <w:next w:val="710"/>
    <w:uiPriority w:val="0"/>
    <w:semiHidden/>
    <w:qFormat/>
    <w:pPr>
      <w:ind w:left="1680"/>
      <w:jc w:val="left"/>
    </w:pPr>
  </w:style>
  <w:style w:type="paragraph" w:styleId="950" w:customStyle="1">
    <w:name w:val="正文文本 21"/>
    <w:basedOn w:val="710"/>
    <w:link w:val="951"/>
    <w:uiPriority w:val="0"/>
    <w:qFormat/>
    <w:pPr>
      <w:jc w:val="center"/>
      <w:widowControl/>
    </w:pPr>
    <w:rPr>
      <w:rFonts w:ascii="楷体_GB2312" w:eastAsia="楷体_GB2312"/>
      <w:sz w:val="28"/>
      <w:szCs w:val="28"/>
    </w:rPr>
  </w:style>
  <w:style w:type="character" w:styleId="951" w:customStyle="1">
    <w:name w:val="正文文本 2 Char"/>
    <w:link w:val="950"/>
    <w:uiPriority w:val="0"/>
    <w:qFormat/>
    <w:rPr>
      <w:rFonts w:ascii="楷体_GB2312" w:hAnsi="Times New Roman" w:eastAsia="楷体_GB2312" w:cs="Times New Roman"/>
      <w:sz w:val="28"/>
      <w:szCs w:val="28"/>
    </w:rPr>
  </w:style>
  <w:style w:type="paragraph" w:styleId="952" w:customStyle="1">
    <w:name w:val="普通(网站)1"/>
    <w:basedOn w:val="710"/>
    <w:uiPriority w:val="99"/>
    <w:qFormat/>
    <w:pPr>
      <w:jc w:val="left"/>
      <w:spacing w:before="100" w:beforeAutospacing="1" w:after="100" w:afterAutospacing="1"/>
      <w:widowControl/>
    </w:pPr>
    <w:rPr>
      <w:rFonts w:ascii="宋体" w:hAnsi="宋体" w:cs="宋体"/>
      <w:sz w:val="24"/>
      <w:szCs w:val="24"/>
    </w:rPr>
  </w:style>
  <w:style w:type="paragraph" w:styleId="953" w:customStyle="1">
    <w:name w:val="索引 11"/>
    <w:basedOn w:val="710"/>
    <w:next w:val="710"/>
    <w:uiPriority w:val="0"/>
    <w:semiHidden/>
    <w:qFormat/>
    <w:pPr>
      <w:spacing w:line="240" w:lineRule="atLeast"/>
    </w:pPr>
    <w:rPr>
      <w:b/>
      <w:bCs/>
    </w:rPr>
  </w:style>
  <w:style w:type="paragraph" w:styleId="954" w:customStyle="1">
    <w:name w:val="批注主题1"/>
    <w:basedOn w:val="917"/>
    <w:next w:val="917"/>
    <w:link w:val="955"/>
    <w:uiPriority w:val="0"/>
    <w:semiHidden/>
    <w:qFormat/>
    <w:rPr>
      <w:b/>
      <w:bCs/>
    </w:rPr>
  </w:style>
  <w:style w:type="character" w:styleId="955" w:customStyle="1">
    <w:name w:val="批注主题 Char"/>
    <w:link w:val="954"/>
    <w:uiPriority w:val="0"/>
    <w:semiHidden/>
    <w:qFormat/>
    <w:rPr>
      <w:rFonts w:ascii="Times New Roman" w:hAnsi="Times New Roman" w:eastAsia="宋体" w:cs="Times New Roman"/>
      <w:b/>
      <w:bCs/>
      <w:szCs w:val="21"/>
    </w:rPr>
  </w:style>
  <w:style w:type="paragraph" w:styleId="956" w:customStyle="1">
    <w:name w:val="正文首行缩进1"/>
    <w:basedOn w:val="710"/>
    <w:link w:val="957"/>
    <w:uiPriority w:val="0"/>
    <w:qFormat/>
    <w:pPr>
      <w:ind w:firstLine="200"/>
      <w:spacing w:line="360" w:lineRule="auto"/>
    </w:pPr>
    <w:rPr>
      <w:rFonts w:ascii="仿宋_GB2312" w:eastAsia="仿宋_GB2312"/>
      <w:sz w:val="30"/>
      <w:szCs w:val="30"/>
    </w:rPr>
  </w:style>
  <w:style w:type="character" w:styleId="957" w:customStyle="1">
    <w:name w:val="正文首行缩进 Char"/>
    <w:link w:val="956"/>
    <w:uiPriority w:val="0"/>
    <w:qFormat/>
    <w:rPr>
      <w:rFonts w:ascii="仿宋_GB2312" w:hAnsi="Times New Roman" w:eastAsia="仿宋_GB2312" w:cs="Times New Roman"/>
      <w:sz w:val="30"/>
      <w:szCs w:val="30"/>
    </w:rPr>
  </w:style>
  <w:style w:type="paragraph" w:styleId="958" w:customStyle="1">
    <w:name w:val="正文首行缩进 21"/>
    <w:basedOn w:val="923"/>
    <w:link w:val="959"/>
    <w:uiPriority w:val="0"/>
    <w:qFormat/>
    <w:pPr>
      <w:ind w:firstLine="420"/>
      <w:spacing w:line="360" w:lineRule="auto"/>
    </w:pPr>
    <w:rPr>
      <w:rFonts w:ascii="宋体" w:hAnsi="宋体" w:eastAsia="宋体"/>
      <w:szCs w:val="20"/>
    </w:rPr>
  </w:style>
  <w:style w:type="character" w:styleId="959" w:customStyle="1">
    <w:name w:val="正文首行缩进 2 Char"/>
    <w:link w:val="958"/>
    <w:uiPriority w:val="0"/>
    <w:qFormat/>
    <w:rPr>
      <w:rFonts w:ascii="宋体" w:hAnsi="宋体" w:eastAsia="宋体" w:cs="Times New Roman"/>
      <w:sz w:val="32"/>
      <w:szCs w:val="20"/>
    </w:rPr>
  </w:style>
  <w:style w:type="table" w:styleId="960" w:customStyle="1">
    <w:name w:val="网格型1"/>
    <w:basedOn w:val="902"/>
    <w:uiPriority w:val="0"/>
    <w:qFormat/>
    <w:pPr>
      <w:jc w:val="both"/>
      <w:widowControl w:val="off"/>
    </w:pPr>
    <w:rPr>
      <w:rFonts w:ascii="Times New Roman" w:hAnsi="Times New Roman" w:eastAsia="宋体" w:cs="Times New Roman"/>
      <w:sz w:val="20"/>
      <w:szCs w:val="20"/>
    </w:rPr>
    <w:tblPr/>
  </w:style>
  <w:style w:type="character" w:styleId="961" w:customStyle="1">
    <w:name w:val="要点1"/>
    <w:link w:val="710"/>
    <w:uiPriority w:val="0"/>
    <w:qFormat/>
    <w:rPr>
      <w:b/>
      <w:bCs/>
    </w:rPr>
  </w:style>
  <w:style w:type="character" w:styleId="962" w:customStyle="1">
    <w:name w:val="页码1"/>
    <w:link w:val="710"/>
    <w:uiPriority w:val="0"/>
    <w:qFormat/>
  </w:style>
  <w:style w:type="character" w:styleId="963" w:customStyle="1">
    <w:name w:val="已访问的超链接1"/>
    <w:link w:val="710"/>
    <w:uiPriority w:val="0"/>
    <w:qFormat/>
    <w:rPr>
      <w:color w:val="800080"/>
      <w:u w:val="single"/>
    </w:rPr>
  </w:style>
  <w:style w:type="character" w:styleId="964" w:customStyle="1">
    <w:name w:val="HTML 打字机1"/>
    <w:link w:val="710"/>
    <w:uiPriority w:val="99"/>
    <w:qFormat/>
    <w:rPr>
      <w:rFonts w:ascii="宋体" w:hAnsi="宋体" w:eastAsia="宋体" w:cs="宋体"/>
      <w:sz w:val="24"/>
      <w:szCs w:val="24"/>
    </w:rPr>
  </w:style>
  <w:style w:type="character" w:styleId="965" w:customStyle="1">
    <w:name w:val="超链接1"/>
    <w:link w:val="710"/>
    <w:uiPriority w:val="0"/>
    <w:qFormat/>
    <w:rPr>
      <w:color w:val="0000ff"/>
      <w:u w:val="single"/>
    </w:rPr>
  </w:style>
  <w:style w:type="character" w:styleId="966" w:customStyle="1">
    <w:name w:val="批注引用1"/>
    <w:link w:val="710"/>
    <w:uiPriority w:val="0"/>
    <w:semiHidden/>
    <w:qFormat/>
    <w:rPr>
      <w:sz w:val="21"/>
      <w:szCs w:val="21"/>
    </w:rPr>
  </w:style>
  <w:style w:type="character" w:styleId="967" w:customStyle="1">
    <w:name w:val="font61"/>
    <w:basedOn w:val="968"/>
    <w:link w:val="710"/>
    <w:uiPriority w:val="0"/>
    <w:qFormat/>
    <w:rPr>
      <w:rFonts w:hint="eastAsia" w:ascii="宋体" w:hAnsi="宋体" w:eastAsia="宋体" w:cs="宋体"/>
      <w:color w:val="000000"/>
      <w:sz w:val="24"/>
      <w:szCs w:val="24"/>
      <w:u w:val="none"/>
    </w:rPr>
  </w:style>
  <w:style w:type="character" w:styleId="968" w:customStyle="1">
    <w:name w:val="默认段落字体1"/>
    <w:link w:val="710"/>
    <w:uiPriority w:val="1"/>
    <w:unhideWhenUsed/>
    <w:qFormat/>
  </w:style>
  <w:style w:type="character" w:styleId="969" w:customStyle="1">
    <w:name w:val="font5 Char"/>
    <w:link w:val="710"/>
    <w:uiPriority w:val="0"/>
    <w:qFormat/>
    <w:rPr>
      <w:rFonts w:ascii="宋体" w:hAnsi="宋体" w:eastAsia="宋体"/>
      <w:sz w:val="28"/>
      <w:szCs w:val="28"/>
      <w:lang w:val="en-US" w:eastAsia="zh-CN" w:bidi="ar-SA"/>
    </w:rPr>
  </w:style>
  <w:style w:type="character" w:styleId="970" w:customStyle="1">
    <w:name w:val="二级目录 Char"/>
    <w:link w:val="971"/>
    <w:uiPriority w:val="0"/>
    <w:qFormat/>
    <w:rPr>
      <w:b/>
      <w:sz w:val="30"/>
      <w:szCs w:val="28"/>
      <w:lang w:val="en-US" w:eastAsia="zh-CN" w:bidi="ar-SA"/>
    </w:rPr>
  </w:style>
  <w:style w:type="paragraph" w:styleId="971" w:customStyle="1">
    <w:name w:val="二级目录"/>
    <w:next w:val="710"/>
    <w:link w:val="970"/>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72" w:customStyle="1">
    <w:name w:val="列出段落 Char"/>
    <w:link w:val="973"/>
    <w:uiPriority w:val="0"/>
    <w:qFormat/>
    <w:rPr>
      <w:rFonts w:ascii="Calibri" w:hAnsi="Calibri"/>
      <w:sz w:val="24"/>
      <w:szCs w:val="24"/>
      <w:lang w:eastAsia="en-US" w:bidi="en-US"/>
    </w:rPr>
  </w:style>
  <w:style w:type="paragraph" w:styleId="973" w:customStyle="1">
    <w:name w:val="列出段落1"/>
    <w:basedOn w:val="710"/>
    <w:link w:val="972"/>
    <w:uiPriority w:val="0"/>
    <w:qFormat/>
    <w:pPr>
      <w:contextualSpacing/>
      <w:ind w:left="720"/>
      <w:jc w:val="left"/>
      <w:widowControl/>
    </w:pPr>
    <w:rPr>
      <w:rFonts w:ascii="Calibri" w:hAnsi="Calibri"/>
      <w:sz w:val="24"/>
      <w:szCs w:val="24"/>
      <w:lang w:eastAsia="en-US" w:bidi="en-US"/>
    </w:rPr>
  </w:style>
  <w:style w:type="paragraph" w:styleId="974" w:customStyle="1">
    <w:name w:val="Body Text(ch)"/>
    <w:basedOn w:val="710"/>
    <w:next w:val="921"/>
    <w:uiPriority w:val="0"/>
    <w:qFormat/>
    <w:pPr>
      <w:spacing w:after="120"/>
    </w:pPr>
    <w:rPr>
      <w:rFonts w:ascii="宋体" w:hAnsi="Arial"/>
      <w:bCs/>
      <w:iCs/>
      <w:szCs w:val="24"/>
    </w:rPr>
  </w:style>
  <w:style w:type="paragraph" w:styleId="975" w:customStyle="1">
    <w:name w:val="xl27"/>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customStyle="1">
    <w:name w:val="xl2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7" w:customStyle="1">
    <w:name w:val="Char"/>
    <w:basedOn w:val="710"/>
    <w:uiPriority w:val="0"/>
    <w:qFormat/>
    <w:pPr>
      <w:ind w:firstLine="200"/>
      <w:tabs>
        <w:tab w:val="left" w:pos="360" w:leader="none"/>
      </w:tabs>
    </w:pPr>
    <w:rPr>
      <w:sz w:val="28"/>
      <w:szCs w:val="30"/>
    </w:rPr>
  </w:style>
  <w:style w:type="paragraph" w:styleId="978" w:customStyle="1">
    <w:name w:val=" Char"/>
    <w:basedOn w:val="915"/>
    <w:uiPriority w:val="0"/>
    <w:qFormat/>
    <w:rPr>
      <w:rFonts w:ascii="Tahoma" w:hAnsi="Tahoma"/>
      <w:sz w:val="24"/>
      <w:szCs w:val="24"/>
    </w:rPr>
  </w:style>
  <w:style w:type="paragraph" w:styleId="979" w:customStyle="1">
    <w:name w:val="普通正文"/>
    <w:basedOn w:val="710"/>
    <w:uiPriority w:val="0"/>
    <w:qFormat/>
    <w:pPr>
      <w:ind w:firstLine="480"/>
      <w:jc w:val="left"/>
      <w:spacing w:before="120" w:after="120" w:line="360" w:lineRule="auto"/>
    </w:pPr>
    <w:rPr>
      <w:rFonts w:ascii="Arial" w:hAnsi="Arial"/>
      <w:sz w:val="24"/>
      <w:szCs w:val="24"/>
    </w:rPr>
  </w:style>
  <w:style w:type="paragraph" w:styleId="980" w:customStyle="1">
    <w:name w:val="table_lines"/>
    <w:basedOn w:val="710"/>
    <w:uiPriority w:val="0"/>
    <w:qFormat/>
    <w:pPr>
      <w:jc w:val="left"/>
      <w:widowControl/>
    </w:pPr>
    <w:rPr>
      <w:sz w:val="20"/>
      <w:szCs w:val="20"/>
      <w:lang w:val="de-DE" w:eastAsia="de-DE"/>
    </w:rPr>
  </w:style>
  <w:style w:type="paragraph" w:styleId="98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2" w:customStyle="1">
    <w:name w:val="font7"/>
    <w:basedOn w:val="710"/>
    <w:uiPriority w:val="0"/>
    <w:qFormat/>
    <w:pPr>
      <w:jc w:val="left"/>
      <w:spacing w:before="100" w:beforeAutospacing="1" w:after="100" w:afterAutospacing="1"/>
      <w:widowControl/>
    </w:pPr>
    <w:rPr>
      <w:rFonts w:hint="eastAsia" w:ascii="宋体" w:hAnsi="宋体"/>
      <w:sz w:val="18"/>
      <w:szCs w:val="18"/>
    </w:rPr>
  </w:style>
  <w:style w:type="paragraph" w:styleId="983" w:customStyle="1">
    <w:name w:val=" Char Char Char Char"/>
    <w:basedOn w:val="915"/>
    <w:uiPriority w:val="0"/>
    <w:qFormat/>
    <w:pPr>
      <w:spacing w:line="360" w:lineRule="auto"/>
    </w:pPr>
    <w:rPr>
      <w:rFonts w:ascii="Tahoma" w:hAnsi="Tahoma"/>
      <w:sz w:val="24"/>
      <w:szCs w:val="24"/>
    </w:rPr>
  </w:style>
  <w:style w:type="paragraph" w:styleId="984" w:customStyle="1">
    <w:name w:val="列出段落"/>
    <w:basedOn w:val="710"/>
    <w:uiPriority w:val="34"/>
    <w:qFormat/>
    <w:pPr>
      <w:contextualSpacing/>
      <w:ind w:left="720"/>
      <w:jc w:val="left"/>
      <w:widowControl/>
    </w:pPr>
    <w:rPr>
      <w:rFonts w:ascii="Calibri" w:hAnsi="Calibri"/>
      <w:sz w:val="24"/>
      <w:szCs w:val="24"/>
      <w:lang w:eastAsia="en-US" w:bidi="en-US"/>
    </w:rPr>
  </w:style>
  <w:style w:type="paragraph" w:styleId="985" w:customStyle="1">
    <w:name w:val="4"/>
    <w:basedOn w:val="710"/>
    <w:next w:val="945"/>
    <w:uiPriority w:val="0"/>
    <w:qFormat/>
    <w:pPr>
      <w:ind w:firstLine="420"/>
      <w:spacing w:line="360" w:lineRule="auto"/>
    </w:pPr>
    <w:rPr>
      <w:color w:val="ff0000"/>
      <w:sz w:val="24"/>
      <w:szCs w:val="24"/>
    </w:rPr>
  </w:style>
  <w:style w:type="paragraph" w:styleId="986" w:customStyle="1">
    <w:name w:val="普通 (Web)"/>
    <w:basedOn w:val="710"/>
    <w:uiPriority w:val="0"/>
    <w:qFormat/>
    <w:pPr>
      <w:jc w:val="left"/>
      <w:spacing w:before="100" w:beforeAutospacing="1" w:after="100" w:afterAutospacing="1"/>
      <w:widowControl/>
    </w:pPr>
    <w:rPr>
      <w:rFonts w:ascii="宋体" w:hAnsi="宋体"/>
      <w:sz w:val="24"/>
      <w:szCs w:val="24"/>
    </w:rPr>
  </w:style>
  <w:style w:type="paragraph" w:styleId="987" w:customStyle="1">
    <w:name w:val=" Char Char Char Char Char Char Char Char Char Char"/>
    <w:basedOn w:val="710"/>
    <w:uiPriority w:val="0"/>
    <w:qFormat/>
    <w:pPr>
      <w:spacing w:line="360" w:lineRule="auto"/>
    </w:pPr>
    <w:rPr>
      <w:sz w:val="24"/>
      <w:szCs w:val="20"/>
    </w:rPr>
  </w:style>
  <w:style w:type="paragraph" w:styleId="988" w:customStyle="1">
    <w:name w:val="样式1"/>
    <w:basedOn w:val="710"/>
    <w:uiPriority w:val="0"/>
    <w:qFormat/>
    <w:pPr>
      <w:numPr>
        <w:ilvl w:val="0"/>
        <w:numId w:val="3"/>
      </w:numPr>
    </w:pPr>
    <w:rPr>
      <w:rFonts w:ascii="宋体" w:hAnsi="宋体"/>
    </w:rPr>
  </w:style>
  <w:style w:type="paragraph" w:styleId="989" w:customStyle="1">
    <w:name w:val="font6"/>
    <w:basedOn w:val="710"/>
    <w:uiPriority w:val="0"/>
    <w:qFormat/>
    <w:pPr>
      <w:jc w:val="left"/>
      <w:spacing w:before="100" w:beforeAutospacing="1" w:after="100" w:afterAutospacing="1"/>
      <w:widowControl/>
    </w:pPr>
    <w:rPr>
      <w:rFonts w:hint="eastAsia" w:ascii="宋体" w:hAnsi="宋体"/>
      <w:sz w:val="28"/>
      <w:szCs w:val="28"/>
      <w:u w:val="single"/>
    </w:rPr>
  </w:style>
  <w:style w:type="paragraph" w:styleId="990" w:customStyle="1">
    <w:name w:val="xl25"/>
    <w:basedOn w:val="71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customStyle="1">
    <w:name w:val="图标"/>
    <w:basedOn w:val="710"/>
    <w:next w:val="71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2" w:customStyle="1">
    <w:name w:val="标题3"/>
    <w:basedOn w:val="710"/>
    <w:next w:val="710"/>
    <w:uiPriority w:val="0"/>
    <w:qFormat/>
    <w:pPr>
      <w:ind w:firstLine="624"/>
      <w:spacing w:line="590" w:lineRule="atLeast"/>
    </w:pPr>
    <w:rPr>
      <w:rFonts w:ascii="方正黑体_GBK" w:eastAsia="方正黑体_GBK"/>
      <w:sz w:val="32"/>
      <w:szCs w:val="32"/>
    </w:rPr>
  </w:style>
  <w:style w:type="paragraph" w:styleId="993" w:customStyle="1">
    <w:name w:val="xl24"/>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customStyle="1">
    <w:name w:val="xl29"/>
    <w:basedOn w:val="71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5" w:customStyle="1">
    <w:name w:val="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996" w:customStyle="1">
    <w:name w:val="xl2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7" w:customStyle="1">
    <w:name w:val=" 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998" w:customStyle="1">
    <w:name w:val="xl30"/>
    <w:basedOn w:val="710"/>
    <w:uiPriority w:val="0"/>
    <w:qFormat/>
    <w:pPr>
      <w:jc w:val="center"/>
      <w:spacing w:before="100" w:beforeAutospacing="1" w:after="100" w:afterAutospacing="1"/>
      <w:widowControl/>
    </w:pPr>
    <w:rPr>
      <w:rFonts w:ascii="宋体" w:hAnsi="宋体"/>
      <w:b/>
      <w:bCs/>
      <w:sz w:val="36"/>
      <w:szCs w:val="36"/>
    </w:rPr>
  </w:style>
  <w:style w:type="paragraph" w:styleId="999" w:customStyle="1">
    <w:name w:val="Char Char Char Char"/>
    <w:basedOn w:val="915"/>
    <w:uiPriority w:val="0"/>
    <w:qFormat/>
    <w:pPr>
      <w:spacing w:line="360" w:lineRule="auto"/>
    </w:pPr>
    <w:rPr>
      <w:rFonts w:ascii="Tahoma" w:hAnsi="Tahoma"/>
      <w:sz w:val="24"/>
      <w:szCs w:val="24"/>
    </w:rPr>
  </w:style>
  <w:style w:type="paragraph" w:styleId="1000" w:customStyle="1">
    <w:name w:val="table_1stline"/>
    <w:basedOn w:val="710"/>
    <w:uiPriority w:val="0"/>
    <w:qFormat/>
    <w:pPr>
      <w:jc w:val="left"/>
      <w:spacing w:before="120"/>
      <w:widowControl/>
    </w:pPr>
    <w:rPr>
      <w:bCs/>
      <w:sz w:val="20"/>
      <w:szCs w:val="20"/>
      <w:lang w:val="de-DE" w:eastAsia="de-DE"/>
    </w:rPr>
  </w:style>
  <w:style w:type="paragraph" w:styleId="1001" w:customStyle="1">
    <w:name w:val="font5"/>
    <w:basedOn w:val="710"/>
    <w:uiPriority w:val="0"/>
    <w:qFormat/>
    <w:pPr>
      <w:jc w:val="left"/>
      <w:spacing w:before="100" w:beforeAutospacing="1" w:after="100" w:afterAutospacing="1"/>
      <w:widowControl/>
    </w:pPr>
    <w:rPr>
      <w:rFonts w:hint="eastAsia" w:ascii="宋体" w:hAnsi="宋体"/>
      <w:sz w:val="28"/>
      <w:szCs w:val="28"/>
    </w:rPr>
  </w:style>
  <w:style w:type="paragraph" w:styleId="1002" w:customStyle="1">
    <w:name w:val="标题1"/>
    <w:basedOn w:val="710"/>
    <w:next w:val="71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5" w:customStyle="1">
    <w:name w:val="普通文字"/>
    <w:basedOn w:val="710"/>
    <w:next w:val="710"/>
    <w:uiPriority w:val="99"/>
    <w:qFormat/>
    <w:rPr>
      <w:rFonts w:ascii="宋体" w:hAnsi="Times New Roman" w:eastAsia="宋体" w:cs="Times New Roman"/>
      <w:sz w:val="24"/>
      <w:szCs w:val="20"/>
      <w:u w:val="none"/>
    </w:rPr>
  </w:style>
  <w:style w:type="paragraph" w:styleId="1006" w:customStyle="1">
    <w:name w:val="目录 111"/>
    <w:basedOn w:val="710"/>
    <w:next w:val="710"/>
    <w:uiPriority w:val="39"/>
    <w:unhideWhenUsed/>
    <w:qFormat/>
    <w:pPr>
      <w:jc w:val="left"/>
      <w:spacing w:after="100" w:line="259" w:lineRule="auto"/>
      <w:widowControl/>
    </w:pPr>
    <w:rPr>
      <w:rFonts w:ascii="Calibri" w:hAnsi="Calibri" w:eastAsia="宋体"/>
      <w:sz w:val="22"/>
      <w:szCs w:val="22"/>
    </w:rPr>
  </w:style>
  <w:style w:type="character" w:styleId="1007" w:customStyle="1">
    <w:name w:val="font51"/>
    <w:basedOn w:val="968"/>
    <w:link w:val="710"/>
    <w:uiPriority w:val="0"/>
    <w:qFormat/>
    <w:rPr>
      <w:rFonts w:ascii="Times New Roman" w:hAnsi="Times New Roman"/>
      <w:sz w:val="21"/>
      <w:szCs w:val="21"/>
      <w:lang w:val="en-US" w:eastAsia="zh-CN" w:bidi="ar-SA"/>
    </w:rPr>
  </w:style>
  <w:style w:type="paragraph" w:styleId="1008" w:customStyle="1">
    <w:name w:val="正文文本1"/>
    <w:basedOn w:val="710"/>
    <w:next w:val="1009"/>
    <w:uiPriority w:val="0"/>
    <w:qFormat/>
    <w:rPr>
      <w:rFonts w:ascii="楷体_GB2312" w:hAnsi="Arial" w:eastAsia="楷体_GB2312"/>
      <w:sz w:val="28"/>
      <w:szCs w:val="28"/>
    </w:rPr>
  </w:style>
  <w:style w:type="paragraph" w:styleId="1009" w:customStyle="1">
    <w:name w:val="副标题1"/>
    <w:basedOn w:val="710"/>
    <w:next w:val="710"/>
    <w:uiPriority w:val="11"/>
    <w:qFormat/>
    <w:pPr>
      <w:ind w:firstLine="471"/>
      <w:jc w:val="center"/>
      <w:spacing w:before="240" w:after="60" w:line="312" w:lineRule="atLeast"/>
      <w:outlineLvl w:val="1"/>
    </w:pPr>
    <w:rPr>
      <w:rFonts w:ascii="Arial" w:hAnsi="Arial"/>
      <w:b/>
      <w:bCs/>
      <w:sz w:val="32"/>
      <w:szCs w:val="32"/>
    </w:rPr>
  </w:style>
  <w:style w:type="character" w:styleId="1010" w:customStyle="1">
    <w:name w:val="font31"/>
    <w:basedOn w:val="720"/>
    <w:uiPriority w:val="0"/>
    <w:qFormat/>
    <w:rPr>
      <w:rFonts w:hint="eastAsia" w:ascii="宋体" w:hAnsi="宋体" w:eastAsia="宋体" w:cs="宋体"/>
      <w:color w:val="000000"/>
      <w:sz w:val="20"/>
      <w:szCs w:val="20"/>
      <w:u w:val="none"/>
    </w:rPr>
  </w:style>
  <w:style w:type="character" w:styleId="1011" w:customStyle="1">
    <w:name w:val="font21"/>
    <w:basedOn w:val="720"/>
    <w:uiPriority w:val="0"/>
    <w:qFormat/>
    <w:rPr>
      <w:rFonts w:hint="eastAsia" w:ascii="方正仿宋_GBK" w:hAnsi="方正仿宋_GBK" w:eastAsia="方正仿宋_GBK" w:cs="方正仿宋_GBK"/>
      <w:color w:val="000000"/>
      <w:sz w:val="20"/>
      <w:szCs w:val="20"/>
      <w:u w:val="none"/>
    </w:rPr>
  </w:style>
  <w:style w:type="character" w:styleId="1012" w:customStyle="1">
    <w:name w:val="font41"/>
    <w:basedOn w:val="720"/>
    <w:uiPriority w:val="0"/>
    <w:qFormat/>
    <w:rPr>
      <w:rFonts w:ascii="方正仿宋_GBK" w:hAnsi="方正仿宋_GBK" w:eastAsia="方正仿宋_GBK" w:cs="方正仿宋_GBK"/>
      <w:b/>
      <w:bCs/>
      <w:color w:val="000000"/>
      <w:sz w:val="20"/>
      <w:szCs w:val="20"/>
      <w:u w:val="none"/>
    </w:rPr>
  </w:style>
  <w:style w:type="numbering" w:styleId="10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姚坤</cp:lastModifiedBy>
  <cp:revision>8</cp:revision>
  <dcterms:created xsi:type="dcterms:W3CDTF">2024-04-28T14:55:00Z</dcterms:created>
  <dcterms:modified xsi:type="dcterms:W3CDTF">2026-08-03T08:45:29Z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ABCC1A7A793E44558F4EEDF9BEE7BAF1_13</vt:lpwstr>
  </property>
  <property fmtid="{D5CDD505-2E9C-101B-9397-08002B2CF9AE}" pid="4" name="KSOTemplateDocerSaveRecord">
    <vt:lpwstr>eyJoZGlkIjoiMTIwMTFkOWI4ZjMxZDg1NGRmZTFkODc5ZjI4ZTlhOGYiLCJ1c2VySWQiOiIxNjAyNjc0NDYyIn0=</vt:lpwstr>
  </property>
</Properties>
</file>