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eastAsia="宋体"/>
          <w:color w:val="000000"/>
          <w:lang w:eastAsia="zh-CN"/>
        </w:rPr>
      </w:pPr>
      <w:r>
        <w:rPr>
          <w:rFonts w:hint="eastAsia"/>
          <w:b/>
          <w:bCs/>
          <w:color w:val="000000"/>
          <w:sz w:val="72"/>
          <w:szCs w:val="72"/>
          <w:lang w:eastAsia="zh-CN"/>
        </w:rPr>
        <w:t xml:space="preserve">常州市第一人民医院停车场租赁项目</w:t>
      </w:r>
      <w:r>
        <w:rPr>
          <w:rFonts w:hint="eastAsia" w:eastAsia="宋体"/>
          <w:color w:val="000000"/>
          <w:lang w:eastAsia="zh-CN"/>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963"/>
        <w:jc w:val="center"/>
        <w:rPr>
          <w:b/>
          <w:bCs/>
          <w:color w:val="000000"/>
          <w:sz w:val="60"/>
          <w:szCs w:val="60"/>
        </w:rPr>
      </w:pPr>
      <w:r>
        <w:rPr>
          <w:b/>
          <w:bCs/>
          <w:color w:val="000000"/>
          <w:sz w:val="60"/>
          <w:szCs w:val="60"/>
        </w:rPr>
      </w:r>
      <w:r/>
    </w:p>
    <w:p>
      <w:pPr>
        <w:pStyle w:val="963"/>
        <w:jc w:val="center"/>
        <w:spacing w:line="360" w:lineRule="auto"/>
        <w:rPr>
          <w:color w:val="000000"/>
          <w:sz w:val="60"/>
          <w:szCs w:val="60"/>
        </w:rPr>
      </w:pPr>
      <w:r>
        <w:rPr>
          <w:color w:val="000000"/>
          <w:sz w:val="60"/>
          <w:szCs w:val="60"/>
        </w:rPr>
      </w:r>
      <w:r/>
    </w:p>
    <w:p>
      <w:pPr>
        <w:pStyle w:val="1051"/>
        <w:ind w:firstLine="1200"/>
        <w:rPr>
          <w:color w:val="000000"/>
          <w:sz w:val="60"/>
          <w:szCs w:val="60"/>
        </w:rPr>
      </w:pPr>
      <w:r>
        <w:rPr>
          <w:color w:val="000000"/>
          <w:sz w:val="60"/>
          <w:szCs w:val="60"/>
        </w:rPr>
      </w:r>
      <w:r/>
    </w:p>
    <w:p>
      <w:pPr>
        <w:pStyle w:val="1051"/>
        <w:ind w:firstLine="0"/>
        <w:rPr>
          <w:color w:val="000000"/>
          <w:sz w:val="60"/>
          <w:szCs w:val="60"/>
          <w:highlight w:val="yellow"/>
        </w:rPr>
      </w:pPr>
      <w:r>
        <w:rPr>
          <w:color w:val="000000"/>
          <w:sz w:val="60"/>
          <w:szCs w:val="60"/>
          <w:highlight w:val="yellow"/>
        </w:rPr>
      </w:r>
      <w:r/>
    </w:p>
    <w:p>
      <w:pPr>
        <w:pStyle w:val="963"/>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常州市第一人民医院停车场租赁项目</w:t>
      </w:r>
      <w:r>
        <w:rPr>
          <w:rFonts w:hint="eastAsia" w:ascii="宋体" w:hAnsi="宋体" w:eastAsia="宋体" w:cs="宋体"/>
          <w:b/>
          <w:color w:val="000000"/>
          <w:sz w:val="28"/>
          <w:szCs w:val="28"/>
          <w:highlight w:val="non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JSZC-320400-CZYJ-G2026-0012</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963"/>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963"/>
      </w:pPr>
      <w:r/>
      <w:r/>
    </w:p>
    <w:p>
      <w:pPr>
        <w:pStyle w:val="963"/>
      </w:pPr>
      <w:r/>
      <w:r/>
    </w:p>
    <w:p>
      <w:pPr>
        <w:pStyle w:val="963"/>
      </w:pPr>
      <w:r/>
      <w:r/>
    </w:p>
    <w:p>
      <w:pPr>
        <w:pStyle w:val="10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"_Toc99301419"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第一章   投标邀请</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"_Toc99301420"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第二章   投标人须知</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5</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"_Toc99301421"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第三章   资</w:t>
      </w:r>
      <w:bookmarkStart w:id="1" w:name="_Hlt100754117"/>
      <w:r>
        <w:rPr>
          <w:rStyle w:val="1042"/>
          <w:rFonts w:ascii="Times New Roman" w:hAnsi="Times New Roman"/>
          <w:color w:val="000000"/>
          <w:sz w:val="28"/>
          <w:szCs w:val="28"/>
        </w:rPr>
        <w:t xml:space="preserve">格</w:t>
      </w:r>
      <w:bookmarkEnd w:id="1"/>
      <w:r>
        <w:rPr>
          <w:rStyle w:val="1042"/>
          <w:rFonts w:ascii="Times New Roman" w:hAnsi="Times New Roman"/>
          <w:color w:val="000000"/>
          <w:sz w:val="28"/>
          <w:szCs w:val="28"/>
        </w:rPr>
        <w:t xml:space="preserve">审查</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7</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"_Toc99301423"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第四章   评标程序、评标方法和评标标准</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8</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"_Toc99301424"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第五章   采购</w:t>
      </w:r>
      <w:bookmarkStart w:id="2" w:name="_Hlt100754103"/>
      <w:r/>
      <w:bookmarkStart w:id="3" w:name="_Hlt100754102"/>
      <w:r>
        <w:rPr>
          <w:rStyle w:val="1042"/>
          <w:rFonts w:ascii="Times New Roman" w:hAnsi="Times New Roman"/>
          <w:color w:val="000000"/>
          <w:sz w:val="28"/>
          <w:szCs w:val="28"/>
        </w:rPr>
        <w:t xml:space="preserve">需</w:t>
      </w:r>
      <w:bookmarkEnd w:id="2"/>
      <w:r/>
      <w:bookmarkEnd w:id="3"/>
      <w:r>
        <w:rPr>
          <w:rStyle w:val="1042"/>
          <w:rFonts w:ascii="Times New Roman" w:hAnsi="Times New Roman"/>
          <w:color w:val="000000"/>
          <w:sz w:val="28"/>
          <w:szCs w:val="28"/>
        </w:rPr>
        <w:t xml:space="preserve">求</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5</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"_Toc99301425"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第六章   拟签订的合同文本</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6</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Fonts w:ascii="Times New Roman" w:hAnsi="Times New Roman" w:eastAsia="宋体"/>
          <w:b w:val="0"/>
          <w:sz w:val="21"/>
          <w:szCs w:val="22"/>
          <w:lang w:val="en-US"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"_Toc99301426"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第七章   投标文件格式</w:t>
      </w:r>
      <w:r>
        <w:rPr>
          <w:rStyle w:val="1042"/>
          <w:rFonts w:ascii="Times New Roman" w:hAnsi="Times New Roman"/>
          <w:color w:val="000000"/>
          <w:sz w:val="28"/>
          <w:szCs w:val="28"/>
        </w:rPr>
        <w:tab/>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29</w:t>
      </w:r>
      <w:r>
        <w:rPr>
          <w:rFonts w:ascii="Times New Roman" w:hAnsi="Times New Roman" w:eastAsia="宋体"/>
          <w:b w:val="0"/>
          <w:sz w:val="21"/>
          <w:szCs w:val="22"/>
          <w:lang w:val="en-US" w:eastAsia="zh-CN"/>
        </w:rPr>
      </w:r>
      <w:r/>
    </w:p>
    <w:p>
      <w:pPr>
        <w:pStyle w:val="10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63"/>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5" w:name="_Toc28359002"/>
      <w:r/>
      <w:bookmarkStart w:id="6" w:name="_Toc28359079"/>
      <w:r/>
      <w:bookmarkStart w:id="7" w:name="_Toc35393790"/>
      <w:r/>
      <w:bookmarkStart w:id="8" w:name="_Toc35393621"/>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JSZC-320400-CZYJ-G2026-0012</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常州市第一人民医院停车场租赁项目</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w:t>
      </w:r>
      <w:r>
        <w:rPr>
          <w:rFonts w:hint="eastAsia" w:ascii="宋体" w:hAnsi="宋体" w:cs="宋体"/>
          <w:b/>
          <w:bCs/>
          <w:color w:val="000000"/>
          <w:szCs w:val="21"/>
          <w:highlight w:val="none"/>
          <w:u w:val="single"/>
          <w:lang w:val="en-US" w:eastAsia="zh-CN"/>
        </w:rPr>
        <w:t xml:space="preserve">万元/年</w:t>
      </w:r>
      <w:r>
        <w:rPr>
          <w:rFonts w:hint="eastAsia" w:ascii="宋体" w:hAnsi="宋体" w:cs="宋体"/>
          <w:b/>
          <w:bCs/>
          <w:color w:val="000000"/>
          <w:szCs w:val="21"/>
          <w:highlight w:val="none"/>
          <w:u w:val="single"/>
          <w:lang w:val="en-US" w:eastAsia="zh-CN"/>
        </w:rPr>
        <w:t xml:space="preserve">）</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常州市第一人民医院停车场租赁项目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62"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01"/>
        <w:gridCol w:w="1884"/>
        <w:gridCol w:w="1083"/>
        <w:gridCol w:w="2797"/>
      </w:tblGrid>
      <w:tr>
        <w:trPr>
          <w:trHeight w:val="525"/>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111"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
                <w:bCs w:val="0"/>
                <w:color w:val="000000"/>
                <w:szCs w:val="21"/>
                <w:highlight w:val="none"/>
              </w:rPr>
              <w:t xml:space="preserve">（万元</w:t>
            </w:r>
            <w:r>
              <w:rPr>
                <w:rFonts w:hint="eastAsia" w:ascii="宋体" w:hAnsi="宋体" w:cs="宋体"/>
                <w:b/>
                <w:bCs w:val="0"/>
                <w:color w:val="000000"/>
                <w:szCs w:val="21"/>
                <w:highlight w:val="none"/>
                <w:lang w:val="en-US" w:eastAsia="zh-CN"/>
              </w:rPr>
              <w:t xml:space="preserve">/叁年</w:t>
            </w:r>
            <w:r>
              <w:rPr>
                <w:rFonts w:hint="eastAsia" w:ascii="宋体" w:hAnsi="宋体" w:cs="宋体"/>
                <w:b/>
                <w:bCs w:val="0"/>
                <w:color w:val="000000"/>
                <w:szCs w:val="21"/>
                <w:highlight w:val="none"/>
              </w:rPr>
              <w:t xml:space="preserve">）</w:t>
            </w:r>
            <w:r>
              <w:rPr>
                <w:rFonts w:hint="eastAsia" w:ascii="宋体" w:hAnsi="宋体" w:cs="宋体"/>
                <w:bCs/>
                <w:color w:val="000000"/>
                <w:szCs w:val="21"/>
                <w:highlight w:val="none"/>
              </w:rPr>
            </w:r>
            <w:r/>
          </w:p>
        </w:tc>
        <w:tc>
          <w:tcPr>
            <w:tcW w:w="639"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650" w:type="dxa"/>
            <w:vAlign w:val="center"/>
            <w:textDirection w:val="lrTb"/>
            <w:noWrap w:val="false"/>
          </w:tcPr>
          <w:p>
            <w:pPr>
              <w:pStyle w:val="963"/>
              <w:jc w:val="center"/>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859"/>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常州市第一人民医院停车场租赁项目</w:t>
            </w:r>
            <w:r>
              <w:rPr>
                <w:rFonts w:ascii="宋体" w:hAnsi="宋体" w:eastAsia="宋体" w:cs="宋体"/>
                <w:bCs/>
                <w:color w:val="000000"/>
                <w:szCs w:val="21"/>
                <w:highlight w:val="none"/>
                <w:lang w:val="en-US" w:eastAsia="zh-CN"/>
              </w:rPr>
            </w:r>
            <w:r/>
          </w:p>
        </w:tc>
        <w:tc>
          <w:tcPr>
            <w:tcW w:w="1111" w:type="dxa"/>
            <w:vAlign w:val="center"/>
            <w:textDirection w:val="lrTb"/>
            <w:noWrap w:val="false"/>
          </w:tcPr>
          <w:p>
            <w:pPr>
              <w:pStyle w:val="963"/>
              <w:jc w:val="center"/>
              <w:keepLines w:val="0"/>
              <w:keepNext w:val="0"/>
              <w:pageBreakBefore w:val="0"/>
              <w:spacing w:line="300" w:lineRule="exact"/>
              <w:widowControl/>
              <w:rPr>
                <w:rFonts w:ascii="宋体" w:hAnsi="宋体" w:eastAsia="宋体" w:cs="宋体"/>
                <w:b/>
                <w:bCs/>
                <w:color w:val="000000"/>
                <w:szCs w:val="21"/>
                <w:highlight w:val="none"/>
                <w:lang w:val="en-US" w:eastAsia="zh-CN"/>
              </w:rPr>
              <w:suppressLineNumbers w:val="0"/>
            </w:pPr>
            <w:r>
              <w:rPr>
                <w:rFonts w:ascii="宋体" w:hAnsi="宋体" w:eastAsia="宋体" w:cs="宋体"/>
                <w:b/>
                <w:bCs/>
                <w:color w:val="000000"/>
                <w:szCs w:val="21"/>
                <w:highlight w:val="none"/>
                <w:lang w:val="en-US" w:eastAsia="zh-CN"/>
              </w:rPr>
              <w:t xml:space="preserve">390</w:t>
            </w:r>
            <w:r>
              <w:rPr>
                <w:rFonts w:ascii="宋体" w:hAnsi="宋体" w:eastAsia="宋体" w:cs="宋体"/>
                <w:b/>
                <w:bCs/>
                <w:color w:val="000000"/>
                <w:szCs w:val="21"/>
                <w:highlight w:val="none"/>
                <w:lang w:val="en-US" w:eastAsia="zh-CN"/>
              </w:rPr>
            </w:r>
            <w:r/>
          </w:p>
        </w:tc>
        <w:tc>
          <w:tcPr>
            <w:tcW w:w="639" w:type="dxa"/>
            <w:vAlign w:val="center"/>
            <w:textDirection w:val="lrTb"/>
            <w:noWrap w:val="false"/>
          </w:tcPr>
          <w:p>
            <w:pPr>
              <w:pStyle w:val="963"/>
              <w:jc w:val="center"/>
              <w:keepLines w:val="0"/>
              <w:keepNext w:val="0"/>
              <w:pageBreakBefore w:val="0"/>
              <w:spacing w:line="3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1650" w:type="dxa"/>
            <w:vAlign w:val="center"/>
            <w:textDirection w:val="lrTb"/>
            <w:noWrap w:val="false"/>
          </w:tcPr>
          <w:p>
            <w:pPr>
              <w:pStyle w:val="963"/>
              <w:jc w:val="left"/>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常州市第一人民医院院内停车场空间有限，需租用院外停车场解决职工停车难问题。</w:t>
            </w:r>
            <w:r>
              <w:rPr>
                <w:rFonts w:hint="eastAsia" w:ascii="宋体" w:hAnsi="宋体" w:eastAsia="宋体" w:cs="宋体"/>
                <w:color w:val="000000"/>
                <w:szCs w:val="21"/>
                <w:highlight w:val="none"/>
                <w:lang w:eastAsia="zh-CN"/>
              </w:rPr>
            </w:r>
            <w:r/>
          </w:p>
        </w:tc>
      </w:tr>
    </w:tbl>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：本项目租赁期3年，合同一年一签。</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10" w:name="_Toc35393622"/>
      <w:r/>
      <w:bookmarkStart w:id="11" w:name="_Toc28359003"/>
      <w:r/>
      <w:bookmarkStart w:id="12" w:name="_Toc28359080"/>
      <w:r/>
      <w:bookmarkStart w:id="13" w:name="_Toc35393791"/>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3.1本项目是否接受分支机构参与投标：</w:t>
      </w:r>
      <w:r>
        <w:rPr>
          <w:rFonts w:hint="eastAsia" w:ascii="宋体" w:hAnsi="宋体" w:cs="宋体"/>
          <w:szCs w:val="21"/>
          <w:highlight w:val="none"/>
        </w:rPr>
        <w:t xml:space="preserve">□</w:t>
      </w:r>
      <w:r>
        <w:rPr>
          <w:rFonts w:hint="eastAsia" w:ascii="宋体" w:hAnsi="宋体" w:cs="宋体"/>
          <w:szCs w:val="21"/>
          <w:highlight w:val="none"/>
        </w:rPr>
        <w:t xml:space="preserve">是   </w:t>
      </w: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63"/>
        <w:ind w:firstLine="420"/>
        <w:pageBreakBefore w:val="0"/>
        <w:spacing w:line="360" w:lineRule="exact"/>
        <w:rPr>
          <w:rFonts w:ascii="宋体" w:hAnsi="宋体" w:eastAsia="宋体" w:cs="宋体"/>
          <w:i/>
          <w:iCs/>
          <w:szCs w:val="21"/>
          <w:highlight w:val="none"/>
          <w:u w:val="single"/>
          <w:lang w:val="en-US" w:eastAsia="zh-CN"/>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lang w:val="en-US" w:eastAsia="zh-CN"/>
        </w:rPr>
        <w:t xml:space="preserve"> </w:t>
      </w:r>
      <w:r>
        <w:rPr>
          <w:rFonts w:hint="eastAsia" w:ascii="宋体" w:hAnsi="宋体" w:cs="宋体"/>
          <w:b w:val="0"/>
          <w:bCs w:val="0"/>
          <w:szCs w:val="21"/>
          <w:highlight w:val="none"/>
          <w:u w:val="single"/>
          <w:lang w:val="en-US" w:eastAsia="zh-CN"/>
        </w:rPr>
        <w:t xml:space="preserve">/ </w:t>
      </w:r>
      <w:r>
        <w:rPr>
          <w:rFonts w:hint="eastAsia" w:ascii="宋体" w:hAnsi="宋体" w:cs="宋体"/>
          <w:b w:val="0"/>
          <w:bCs w:val="0"/>
          <w:szCs w:val="21"/>
          <w:highlight w:val="none"/>
          <w:u w:val="none"/>
          <w:lang w:val="en-US" w:eastAsia="zh-CN"/>
        </w:rPr>
        <w:t xml:space="preserve">。</w:t>
      </w:r>
      <w:r>
        <w:rPr>
          <w:rFonts w:ascii="宋体" w:hAnsi="宋体" w:eastAsia="宋体" w:cs="宋体"/>
          <w:i/>
          <w:iCs/>
          <w:szCs w:val="21"/>
          <w:highlight w:val="none"/>
          <w:u w:val="single"/>
          <w:lang w:val="en-US" w:eastAsia="zh-CN"/>
        </w:rPr>
      </w:r>
      <w:r/>
    </w:p>
    <w:p>
      <w:pPr>
        <w:pStyle w:val="965"/>
        <w:jc w:val="left"/>
        <w:pageBreakBefore w:val="0"/>
        <w:spacing w:before="0" w:line="360" w:lineRule="exact"/>
        <w:widowControl/>
        <w:rPr>
          <w:rFonts w:hint="eastAsia" w:ascii="宋体" w:hAnsi="宋体" w:eastAsia="宋体" w:cs="宋体"/>
          <w:sz w:val="21"/>
          <w:szCs w:val="21"/>
          <w:highlight w:val="none"/>
        </w:rPr>
      </w:pPr>
      <w:r/>
      <w:bookmarkEnd w:id="14"/>
      <w:r/>
      <w:bookmarkEnd w:id="15"/>
      <w:r/>
      <w:bookmarkStart w:id="16" w:name="_Toc35393623"/>
      <w:r/>
      <w:bookmarkStart w:id="17" w:name="_Toc35393792"/>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963"/>
        <w:ind w:firstLine="420"/>
        <w:pageBreakBefore w:val="0"/>
        <w:spacing w:line="360" w:lineRule="exact"/>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08</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21</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08</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28</w:t>
      </w:r>
      <w:r>
        <w:rPr>
          <w:rFonts w:hint="eastAsia" w:ascii="宋体" w:hAnsi="宋体" w:cs="宋体"/>
          <w:b/>
          <w:bCs/>
          <w:szCs w:val="21"/>
          <w:highlight w:val="none"/>
          <w:lang w:bidi="ar"/>
        </w:rPr>
        <w:t xml:space="preserve">日</w:t>
      </w:r>
      <w:r>
        <w:rPr>
          <w:rFonts w:hint="eastAsia" w:ascii="宋体" w:hAnsi="宋体" w:cs="宋体"/>
          <w:szCs w:val="21"/>
          <w:highlight w:val="none"/>
          <w:lang w:bidi="ar"/>
        </w:rPr>
        <w:t xml:space="preserve">，每天上午</w:t>
      </w:r>
      <w:r>
        <w:rPr>
          <w:rFonts w:hint="eastAsia" w:ascii="宋体" w:hAnsi="宋体" w:cs="宋体"/>
          <w:szCs w:val="21"/>
          <w:highlight w:val="none"/>
          <w:u w:val="single"/>
          <w:lang w:bidi="ar"/>
        </w:rPr>
        <w:t xml:space="preserve">9:00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11:00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13:30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17:00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963"/>
        <w:ind w:firstLine="420"/>
        <w:keepLines w:val="0"/>
        <w:keepNext w:val="0"/>
        <w:pageBreakBefore w:val="0"/>
        <w:spacing w:line="360" w:lineRule="exact"/>
        <w:rPr>
          <w:rFonts w:hint="eastAsia" w:ascii="宋体" w:hAnsi="宋体" w:cs="宋体"/>
          <w:szCs w:val="21"/>
          <w:highlight w:val="none"/>
        </w:rPr>
      </w:pPr>
      <w:r>
        <w:rPr>
          <w:rFonts w:hint="eastAsia" w:ascii="宋体" w:hAnsi="宋体" w:cs="宋体"/>
          <w:szCs w:val="21"/>
          <w:highlight w:val="none"/>
          <w:lang w:bidi="ar"/>
        </w:rPr>
        <w:t xml:space="preserve">2.地点：</w:t>
      </w:r>
      <w:r>
        <w:rPr>
          <w:rFonts w:hint="eastAsia" w:ascii="宋体" w:hAnsi="宋体" w:cs="宋体"/>
          <w:szCs w:val="21"/>
          <w:highlight w:val="none"/>
          <w:lang w:bidi="ar"/>
        </w:rPr>
        <w:t xml:space="preserve">供应商持CA数字认证证书登录“苏采云”政府采购一体化平台（</w:t>
      </w:r>
      <w:r>
        <w:rPr>
          <w:rFonts w:hint="eastAsia" w:ascii="宋体" w:hAnsi="宋体" w:cs="宋体"/>
          <w:szCs w:val="21"/>
          <w:highlight w:val="none"/>
          <w:lang w:eastAsia="zh-CN" w:bidi="ar"/>
        </w:rPr>
        <w:t xml:space="preserve">https://jszfcg.jsczt.cn/jszc/login</w:t>
      </w:r>
      <w:r>
        <w:rPr>
          <w:rFonts w:hint="eastAsia" w:ascii="宋体" w:hAnsi="宋体" w:cs="宋体"/>
          <w:szCs w:val="21"/>
          <w:highlight w:val="none"/>
          <w:lang w:bidi="ar"/>
        </w:rPr>
        <w:t xml:space="preserve">）获取电子版招标文件。</w:t>
      </w:r>
      <w:r>
        <w:rPr>
          <w:rFonts w:hint="eastAsia" w:ascii="宋体" w:hAnsi="宋体" w:cs="宋体"/>
          <w:szCs w:val="21"/>
          <w:highlight w:val="none"/>
        </w:rPr>
      </w:r>
      <w:r/>
    </w:p>
    <w:p>
      <w:pPr>
        <w:pStyle w:val="963"/>
        <w:ind w:firstLine="420"/>
        <w:jc w:val="left"/>
        <w:keepLines w:val="0"/>
        <w:keepNext w:val="0"/>
        <w:pageBreakBefore w:val="0"/>
        <w:spacing w:line="36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3.方式：供应商持CA数字认证证书登录“苏采云”政府采购一体化平台（</w:t>
      </w:r>
      <w:r>
        <w:rPr>
          <w:rFonts w:hint="eastAsia" w:ascii="宋体" w:hAnsi="宋体" w:cs="宋体"/>
          <w:szCs w:val="21"/>
          <w:highlight w:val="none"/>
          <w:lang w:eastAsia="zh-CN" w:bidi="ar"/>
        </w:rPr>
        <w:t xml:space="preserve">https://jszfcg.jsczt.cn/jszc/login</w:t>
      </w:r>
      <w:r>
        <w:rPr>
          <w:rFonts w:hint="eastAsia" w:ascii="宋体" w:hAnsi="宋体" w:cs="宋体"/>
          <w:szCs w:val="21"/>
          <w:highlight w:val="none"/>
          <w:lang w:bidi="ar"/>
        </w:rPr>
        <w:t xml:space="preserve">）获取电子版招标文件。</w:t>
      </w:r>
      <w:r>
        <w:rPr>
          <w:rFonts w:hint="eastAsia" w:ascii="宋体" w:hAnsi="宋体" w:cs="宋体"/>
          <w:szCs w:val="21"/>
          <w:highlight w:val="none"/>
          <w:lang w:bidi="ar"/>
        </w:rPr>
      </w:r>
      <w:r/>
    </w:p>
    <w:p>
      <w:pPr>
        <w:pStyle w:val="963"/>
        <w:ind w:firstLine="420"/>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hint="eastAsia" w:ascii="宋体" w:hAnsi="宋体" w:cs="宋体"/>
          <w:szCs w:val="21"/>
          <w:highlight w:val="none"/>
        </w:rPr>
      </w:r>
      <w:r/>
    </w:p>
    <w:p>
      <w:pPr>
        <w:pStyle w:val="965"/>
        <w:jc w:val="left"/>
        <w:pageBreakBefore w:val="0"/>
        <w:spacing w:before="0" w:line="360" w:lineRule="exact"/>
        <w:widowControl/>
        <w:rPr>
          <w:rFonts w:hint="eastAsia" w:ascii="宋体" w:hAnsi="宋体" w:eastAsia="宋体" w:cs="宋体"/>
          <w:sz w:val="21"/>
          <w:szCs w:val="21"/>
        </w:rPr>
      </w:pPr>
      <w:r/>
      <w:bookmarkStart w:id="18" w:name="_Toc28359082"/>
      <w:r/>
      <w:bookmarkStart w:id="19" w:name="_Toc28359005"/>
      <w:r/>
      <w:bookmarkStart w:id="20" w:name="_Toc35393624"/>
      <w:r/>
      <w:bookmarkStart w:id="21" w:name="_Toc35393793"/>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bCs/>
          <w:szCs w:val="21"/>
          <w:u w:val="single"/>
        </w:rPr>
      </w:pPr>
      <w:r/>
      <w:bookmarkStart w:id="22" w:name="_Toc28359007"/>
      <w:r/>
      <w:bookmarkStart w:id="23" w:name="_Toc28359084"/>
      <w:r/>
      <w:bookmarkStart w:id="24" w:name="_Toc35393794"/>
      <w:r/>
      <w:bookmarkStart w:id="25" w:name="_Toc35393625"/>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w:t>
      </w:r>
      <w:r>
        <w:rPr>
          <w:rFonts w:hint="eastAsia" w:ascii="宋体" w:hAnsi="宋体" w:cs="宋体"/>
          <w:b/>
          <w:bCs/>
          <w:szCs w:val="21"/>
          <w:u w:val="single"/>
          <w:lang w:val="en-US" w:eastAsia="zh-CN" w:bidi="ar"/>
        </w:rPr>
        <w:t xml:space="preserve">6</w:t>
      </w:r>
      <w:r>
        <w:rPr>
          <w:rFonts w:hint="eastAsia" w:ascii="宋体" w:hAnsi="宋体" w:cs="宋体"/>
          <w:b/>
          <w:bCs/>
          <w:szCs w:val="21"/>
          <w:lang w:bidi="ar"/>
        </w:rPr>
        <w:t xml:space="preserve">年</w:t>
      </w:r>
      <w:r>
        <w:rPr>
          <w:rFonts w:hint="eastAsia" w:ascii="宋体" w:hAnsi="宋体" w:cs="宋体"/>
          <w:b/>
          <w:bCs/>
          <w:szCs w:val="21"/>
          <w:highlight w:val="none"/>
          <w:u w:val="single"/>
          <w:lang w:val="en-US" w:eastAsia="zh-CN" w:bidi="ar"/>
        </w:rPr>
        <w:t xml:space="preserve">09</w:t>
      </w:r>
      <w:r>
        <w:rPr>
          <w:rFonts w:hint="eastAsia" w:ascii="宋体" w:hAnsi="宋体" w:cs="宋体"/>
          <w:b/>
          <w:bCs/>
          <w:szCs w:val="21"/>
          <w:lang w:bidi="ar"/>
        </w:rPr>
        <w:t xml:space="preserve">月</w:t>
      </w:r>
      <w:r>
        <w:rPr>
          <w:rFonts w:hint="eastAsia" w:ascii="宋体" w:hAnsi="宋体" w:cs="宋体"/>
          <w:b/>
          <w:bCs/>
          <w:szCs w:val="21"/>
          <w:highlight w:val="none"/>
          <w:u w:val="single"/>
          <w:lang w:val="en-US" w:eastAsia="zh-CN" w:bidi="ar"/>
        </w:rPr>
        <w:t xml:space="preserve">11</w:t>
      </w:r>
      <w:r>
        <w:rPr>
          <w:rFonts w:hint="eastAsia" w:ascii="宋体" w:hAnsi="宋体" w:cs="宋体"/>
          <w:b/>
          <w:bCs/>
          <w:szCs w:val="21"/>
          <w:lang w:bidi="ar"/>
        </w:rPr>
        <w:t xml:space="preserve">日</w:t>
      </w:r>
      <w:r>
        <w:rPr>
          <w:rFonts w:hint="eastAsia" w:ascii="宋体" w:hAnsi="宋体" w:cs="宋体"/>
          <w:b/>
          <w:bCs/>
          <w:szCs w:val="21"/>
          <w:u w:val="single"/>
          <w:lang w:val="en-US" w:eastAsia="zh-CN" w:bidi="ar"/>
        </w:rPr>
        <w:t xml:space="preserve">09</w:t>
      </w:r>
      <w:r>
        <w:rPr>
          <w:rFonts w:hint="eastAsia" w:ascii="宋体" w:hAnsi="宋体" w:cs="宋体"/>
          <w:b/>
          <w:bCs/>
          <w:szCs w:val="21"/>
          <w:lang w:bidi="ar"/>
        </w:rPr>
        <w:t xml:space="preserve">点</w:t>
      </w:r>
      <w:r>
        <w:rPr>
          <w:rFonts w:hint="eastAsia" w:ascii="宋体" w:hAnsi="宋体" w:cs="宋体"/>
          <w:b/>
          <w:bCs/>
          <w:szCs w:val="21"/>
          <w:u w:val="single"/>
          <w:lang w:val="en-US" w:eastAsia="zh-CN" w:bidi="ar"/>
        </w:rPr>
        <w:t xml:space="preserve">30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65"/>
        <w:ind w:firstLine="422"/>
        <w:jc w:val="left"/>
        <w:pageBreakBefore w:val="0"/>
        <w:spacing w:before="0" w:line="360" w:lineRule="exact"/>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965"/>
        <w:jc w:val="left"/>
        <w:pageBreakBefore w:val="0"/>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65"/>
        <w:jc w:val="left"/>
        <w:pageBreakBefore w:val="0"/>
        <w:spacing w:before="0" w:line="360" w:lineRule="exact"/>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63"/>
        <w:ind w:firstLine="422"/>
        <w:pageBreakBefore w:val="0"/>
        <w:spacing w:line="360" w:lineRule="exact"/>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963"/>
        <w:ind w:firstLine="422"/>
        <w:pageBreakBefore w:val="0"/>
        <w:spacing w:line="36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963"/>
        <w:ind w:firstLine="420"/>
        <w:jc w:val="left"/>
        <w:pageBreakBefore w:val="0"/>
        <w:spacing w:line="36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963"/>
        <w:ind w:firstLine="422"/>
        <w:pageBreakBefore w:val="0"/>
        <w:spacing w:line="36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963"/>
        <w:ind w:firstLine="422"/>
        <w:pageBreakBefore w:val="0"/>
        <w:spacing w:line="36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963"/>
        <w:ind w:firstLine="420"/>
        <w:pageBreakBefore w:val="0"/>
        <w:spacing w:line="360" w:lineRule="exact"/>
        <w:rPr>
          <w:rFonts w:hint="eastAsia" w:ascii="宋体" w:hAnsi="宋体" w:eastAsia="宋体" w:cs="宋体"/>
          <w:color w:val="000000"/>
          <w:szCs w:val="21"/>
        </w:rPr>
      </w:pPr>
      <w:r/>
      <w:bookmarkStart w:id="28" w:name="_Toc35393796"/>
      <w:r/>
      <w:bookmarkStart w:id="29" w:name="_Toc28359008"/>
      <w:r/>
      <w:bookmarkStart w:id="30" w:name="_Toc35393627"/>
      <w:r/>
      <w:bookmarkStart w:id="31" w:name="_Toc28359085"/>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w:t>
      </w:r>
      <w:r>
        <w:rPr>
          <w:rFonts w:hint="eastAsia" w:ascii="宋体" w:hAnsi="宋体" w:eastAsia="宋体" w:cs="宋体"/>
          <w:color w:val="000000"/>
          <w:szCs w:val="21"/>
          <w:highlight w:val="none"/>
        </w:rPr>
        <w:t xml:space="preserve">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963"/>
        <w:ind w:firstLine="422"/>
        <w:jc w:val="left"/>
        <w:pageBreakBefore w:val="0"/>
        <w:spacing w:line="36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bookmarkStart w:id="32" w:name="_Toc28359009"/>
      <w:r/>
      <w:bookmarkStart w:id="33" w:name="_Toc28359086"/>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963"/>
        <w:ind w:firstLine="420"/>
        <w:jc w:val="left"/>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w:t>
      </w:r>
      <w:r>
        <w:rPr>
          <w:rFonts w:hint="eastAsia" w:ascii="宋体" w:hAnsi="宋体" w:eastAsia="宋体" w:cs="宋体"/>
          <w:color w:val="000000"/>
          <w:szCs w:val="21"/>
          <w:highlight w:val="none"/>
          <w:lang w:eastAsia="zh-CN"/>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樊先生，0519-6887 0783</w:t>
      </w:r>
      <w:r>
        <w:rPr>
          <w:rFonts w:hint="eastAsia" w:ascii="宋体" w:hAnsi="宋体" w:eastAsia="宋体" w:cs="宋体"/>
          <w:color w:val="000000"/>
          <w:szCs w:val="21"/>
          <w:highlight w:val="none"/>
          <w:u w:val="single"/>
          <w:lang w:eastAsia="zh-CN"/>
        </w:rPr>
      </w:r>
      <w:r/>
    </w:p>
    <w:p>
      <w:pPr>
        <w:pStyle w:val="963"/>
        <w:ind w:firstLine="422"/>
        <w:jc w:val="left"/>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rPr>
      </w:pPr>
      <w:r/>
      <w:bookmarkStart w:id="34" w:name="_Toc28359087"/>
      <w:r/>
      <w:bookmarkStart w:id="35" w:name="_Toc28359010"/>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963"/>
        <w:ind w:firstLine="422"/>
        <w:pageBreakBefore w:val="0"/>
        <w:spacing w:line="36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04"/>
        <w:ind w:firstLine="420"/>
        <w:pageBreakBefore w:val="0"/>
        <w:spacing w:line="360" w:lineRule="exact"/>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04"/>
        <w:ind w:firstLine="420"/>
        <w:pageBreakBefore w:val="0"/>
        <w:spacing w:line="360" w:lineRule="exact"/>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963"/>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3"/>
        <w:ind w:firstLine="420"/>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63"/>
        <w:jc w:val="center"/>
        <w:spacing w:line="360" w:lineRule="auto"/>
        <w:rPr>
          <w:b/>
          <w:sz w:val="32"/>
          <w:szCs w:val="32"/>
          <w:highlight w:val="none"/>
        </w:rPr>
        <w:outlineLvl w:val="0"/>
      </w:pPr>
      <w:r/>
      <w:bookmarkStart w:id="36" w:name="_Toc99301420"/>
      <w:r/>
      <w:bookmarkStart w:id="37" w:name="_Toc305158928"/>
      <w:r/>
      <w:bookmarkStart w:id="38" w:name="_Toc127161488"/>
      <w:r/>
      <w:bookmarkStart w:id="39" w:name="_Toc353825548"/>
      <w:r/>
      <w:bookmarkStart w:id="40" w:name="_Toc127151777"/>
      <w:r/>
      <w:bookmarkStart w:id="41" w:name="_Toc265228423"/>
      <w:r/>
      <w:bookmarkStart w:id="42" w:name="_Toc353873938"/>
      <w:r/>
      <w:bookmarkStart w:id="43" w:name="_Toc150774783"/>
      <w:r/>
      <w:bookmarkStart w:id="44" w:name="_Toc305158854"/>
      <w:r/>
      <w:bookmarkStart w:id="45" w:name="_Toc264969275"/>
      <w:r/>
      <w:bookmarkStart w:id="46" w:name="_Toc226965856"/>
      <w:r/>
      <w:bookmarkStart w:id="47" w:name="_Toc195842950"/>
      <w:r/>
      <w:bookmarkStart w:id="48" w:name="_Toc512937850"/>
      <w:r>
        <w:rPr>
          <w:b/>
          <w:sz w:val="32"/>
          <w:szCs w:val="32"/>
        </w:rPr>
        <w:br w:type="page" w:clear="all"/>
      </w:r>
      <w:r>
        <w:rPr>
          <w:b/>
          <w:sz w:val="32"/>
          <w:szCs w:val="32"/>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65"/>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49" w:name="_Toc164229360"/>
      <w:r/>
      <w:bookmarkStart w:id="50" w:name="_Toc149720812"/>
      <w:r/>
      <w:bookmarkStart w:id="51" w:name="_Toc142311021"/>
      <w:r/>
      <w:bookmarkStart w:id="52" w:name="_Toc151193617"/>
      <w:r/>
      <w:bookmarkStart w:id="53" w:name="_Toc226965709"/>
      <w:r/>
      <w:bookmarkStart w:id="54" w:name="_Toc226965792"/>
      <w:r/>
      <w:bookmarkStart w:id="55" w:name="_Toc127151519"/>
      <w:r/>
      <w:bookmarkStart w:id="56" w:name="_Toc151193833"/>
      <w:r/>
      <w:bookmarkStart w:id="57" w:name="_Toc520356144"/>
      <w:r/>
      <w:bookmarkStart w:id="58" w:name="_Toc164229214"/>
      <w:r/>
      <w:bookmarkStart w:id="59" w:name="_Toc164608788"/>
      <w:r/>
      <w:bookmarkStart w:id="60" w:name="_Toc150509270"/>
      <w:r/>
      <w:bookmarkStart w:id="61" w:name="_Toc150480757"/>
      <w:r/>
      <w:bookmarkStart w:id="62" w:name="_Toc127161433"/>
      <w:r/>
      <w:bookmarkStart w:id="63" w:name="_Toc164608633"/>
      <w:r/>
      <w:bookmarkStart w:id="64" w:name="_Toc195842884"/>
      <w:r/>
      <w:bookmarkStart w:id="65" w:name="_Toc150774619"/>
      <w:r/>
      <w:bookmarkStart w:id="66" w:name="_Toc164351613"/>
      <w:r/>
      <w:bookmarkStart w:id="67" w:name="_Toc151193761"/>
      <w:r/>
      <w:bookmarkStart w:id="68" w:name="_Toc226309763"/>
      <w:r/>
      <w:bookmarkStart w:id="69" w:name="_Toc226337215"/>
      <w:r/>
      <w:bookmarkStart w:id="70" w:name="_Toc150774724"/>
      <w:r/>
      <w:bookmarkStart w:id="71" w:name="_Toc151190146"/>
      <w:r/>
      <w:bookmarkStart w:id="72" w:name="_Toc127151720"/>
      <w:r/>
      <w:bookmarkStart w:id="73" w:name="_Toc151193689"/>
      <w:r/>
      <w:bookmarkStart w:id="74" w:name="_Toc151193907"/>
      <w:r>
        <w:rPr>
          <w:rFonts w:ascii="Times New Roman" w:hAnsi="Times New Roman" w:eastAsia="宋体"/>
          <w:sz w:val="28"/>
          <w:highlight w:val="none"/>
        </w:rPr>
        <w:t xml:space="preserve">投标人须知资料表</w:t>
      </w:r>
      <w:r>
        <w:rPr>
          <w:rFonts w:hint="eastAsia" w:ascii="宋体" w:hAnsi="宋体" w:eastAsia="宋体" w:cs="宋体"/>
          <w:sz w:val="21"/>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本表是对投标人须知的具体补充和修改，如有矛盾，均以本资料表为准。</w:t>
      </w:r>
      <w:r>
        <w:rPr>
          <w:rFonts w:hint="eastAsia" w:ascii="宋体" w:hAnsi="宋体" w:cs="宋体"/>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标记“■”的选项意为适用于本项目，标记“□”的选项意为不适用于本项目。</w:t>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szCs w:val="21"/>
                <w:highlight w:val="none"/>
              </w:rPr>
              <w:t xml:space="preserve">条款号</w:t>
            </w:r>
            <w:r>
              <w:rPr>
                <w:rFonts w:hint="eastAsia" w:ascii="宋体" w:hAnsi="宋体" w:cs="宋体"/>
                <w:b/>
                <w:bCs/>
                <w:szCs w:val="21"/>
                <w:highlight w:val="none"/>
              </w:rPr>
            </w:r>
            <w:r/>
          </w:p>
        </w:tc>
        <w:tc>
          <w:tcPr>
            <w:tcW w:w="1701"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40"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100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111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540" w:type="dxa"/>
            <w:vAlign w:val="center"/>
            <w:textDirection w:val="lrTb"/>
            <w:noWrap w:val="false"/>
          </w:tcPr>
          <w:p>
            <w:pPr>
              <w:pStyle w:val="1004"/>
              <w:rPr>
                <w:rFonts w:hAnsi="宋体" w:cs="宋体"/>
                <w:szCs w:val="21"/>
                <w:highlight w:val="none"/>
              </w:rPr>
            </w:pPr>
            <w:r>
              <w:rPr>
                <w:rFonts w:hAnsi="宋体" w:cs="宋体"/>
                <w:szCs w:val="21"/>
                <w:highlight w:val="none"/>
              </w:rPr>
              <w:t xml:space="preserve">■关于核心产品本项目</w:t>
            </w:r>
            <w:r>
              <w:rPr>
                <w:rFonts w:hAnsi="宋体" w:cs="宋体"/>
                <w:szCs w:val="21"/>
                <w:highlight w:val="none"/>
                <w:u w:val="single"/>
              </w:rPr>
              <w:t xml:space="preserve">01</w:t>
            </w:r>
            <w:r>
              <w:rPr>
                <w:rFonts w:hAnsi="宋体" w:cs="宋体"/>
                <w:szCs w:val="21"/>
                <w:highlight w:val="none"/>
              </w:rPr>
              <w:t xml:space="preserve">包不适用。</w:t>
            </w:r>
            <w:r>
              <w:rPr>
                <w:rFonts w:hAnsi="宋体" w:cs="宋体"/>
                <w:szCs w:val="21"/>
                <w:highlight w:val="none"/>
              </w:rPr>
            </w:r>
            <w:r/>
          </w:p>
          <w:p>
            <w:pPr>
              <w:pStyle w:val="1004"/>
              <w:rPr>
                <w:rFonts w:hAnsi="宋体" w:cs="宋体"/>
                <w:szCs w:val="21"/>
                <w:highlight w:val="none"/>
              </w:rPr>
            </w:pPr>
            <w:r>
              <w:rPr>
                <w:rFonts w:hAnsi="宋体" w:cs="宋体"/>
                <w:szCs w:val="21"/>
                <w:highlight w:val="none"/>
              </w:rPr>
              <w:t xml:space="preserve">□本项目__包为单一产品采购项目。</w:t>
            </w:r>
            <w:r>
              <w:rPr>
                <w:rFonts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□本项目__包为非单一产品采购项目，核心产品为：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71"/>
        </w:trPr>
        <w:tc>
          <w:tcPr>
            <w:tcW w:w="988" w:type="dxa"/>
            <w:vAlign w:val="center"/>
            <w:vMerge w:val="restart"/>
            <w:textDirection w:val="lrTb"/>
            <w:noWrap w:val="false"/>
          </w:tcPr>
          <w:p>
            <w:pPr>
              <w:pStyle w:val="1004"/>
              <w:jc w:val="center"/>
              <w:rPr>
                <w:rFonts w:hAnsi="宋体" w:cs="宋体"/>
                <w:szCs w:val="21"/>
                <w:highlight w:val="none"/>
              </w:rPr>
            </w:pPr>
            <w:r>
              <w:rPr>
                <w:rFonts w:hAnsi="宋体" w:cs="宋体"/>
                <w:szCs w:val="21"/>
                <w:highlight w:val="none"/>
              </w:rPr>
              <w:t xml:space="preserve">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■不组织</w:t>
            </w:r>
            <w:r>
              <w:rPr>
                <w:rFonts w:hint="eastAsia" w:ascii="宋体" w:hAnsi="宋体" w:cs="宋体"/>
                <w:szCs w:val="21"/>
                <w:highlight w:val="none"/>
              </w:rPr>
            </w:r>
            <w:r/>
          </w:p>
          <w:p>
            <w:pPr>
              <w:pStyle w:val="963"/>
              <w:jc w:val="left"/>
              <w:rPr>
                <w:rFonts w:hint="eastAsia" w:ascii="宋体" w:hAnsi="宋体" w:cs="宋体"/>
                <w:bCs/>
                <w:szCs w:val="21"/>
                <w:highlight w:val="none"/>
              </w:rPr>
            </w:pPr>
            <w:r>
              <w:rPr>
                <w:rFonts w:hint="eastAsia" w:ascii="宋体" w:hAnsi="宋体" w:cs="宋体"/>
                <w:szCs w:val="21"/>
                <w:highlight w:val="none"/>
              </w:rPr>
              <w:t xml:space="preserve">□组织，考察时间：__年_月_日_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04"/>
              <w:rPr>
                <w:rFonts w:hAnsi="宋体" w:cs="宋体"/>
                <w:szCs w:val="21"/>
                <w:highlight w:val="none"/>
              </w:rPr>
            </w:pPr>
            <w:r>
              <w:rPr>
                <w:rFonts w:hAnsi="宋体" w:cs="宋体"/>
                <w:szCs w:val="21"/>
                <w:highlight w:val="none"/>
              </w:rPr>
              <w:t xml:space="preserve">考察地点：____________。</w:t>
            </w:r>
            <w:r>
              <w:rPr>
                <w:rFonts w:hAnsi="宋体" w:cs="宋体"/>
                <w:szCs w:val="21"/>
                <w:highlight w:val="none"/>
              </w:rPr>
            </w:r>
            <w:r/>
          </w:p>
        </w:tc>
      </w:tr>
      <w:tr>
        <w:trPr>
          <w:trHeight w:val="1011"/>
        </w:trPr>
        <w:tc>
          <w:tcPr>
            <w:tcW w:w="988" w:type="dxa"/>
            <w:vAlign w:val="center"/>
            <w:vMerge w:val="continue"/>
            <w:textDirection w:val="lrTb"/>
            <w:noWrap w:val="false"/>
          </w:tcPr>
          <w:p>
            <w:pPr>
              <w:pStyle w:val="1004"/>
              <w:jc w:val="center"/>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■不召开</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□召开，召开时间：__年_月_日_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召开地点：____________。</w:t>
            </w:r>
            <w:r>
              <w:rPr>
                <w:rFonts w:hint="eastAsia" w:ascii="宋体" w:hAnsi="宋体" w:cs="宋体"/>
                <w:szCs w:val="21"/>
                <w:highlight w:val="none"/>
              </w:rPr>
            </w:r>
            <w:r/>
          </w:p>
        </w:tc>
      </w:tr>
      <w:tr>
        <w:trPr>
          <w:trHeight w:val="315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4.1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□需要，具体要求如下：</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（1）样品制作的标准和要求：_________；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（2）是否需要随样品提交相关检测报告：</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（3）样品递交要求：_________；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（4）未中标人样品退还：_________；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（5）中标人样品保管、封存及退还：_________；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（6）其他要求（如有）：_________。</w:t>
            </w:r>
            <w:r>
              <w:rPr>
                <w:rFonts w:hint="eastAsia" w:ascii="宋体" w:hAnsi="宋体" w:cs="宋体"/>
                <w:szCs w:val="21"/>
                <w:highlight w:val="none"/>
              </w:rPr>
            </w:r>
            <w:r/>
          </w:p>
        </w:tc>
      </w:tr>
      <w:tr>
        <w:trPr>
          <w:trHeight w:val="83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eastAsia="宋体" w:cs="宋体"/>
                <w:szCs w:val="21"/>
                <w:highlight w:val="none"/>
                <w:lang w:eastAsia="zh-CN"/>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eastAsia="zh-CN"/>
              </w:rPr>
            </w:r>
            <w:r/>
          </w:p>
        </w:tc>
      </w:tr>
    </w:tbl>
    <w:p>
      <w:pPr>
        <w:pStyle w:val="963"/>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□有，具体情形：_____。</w:t>
            </w:r>
            <w:r>
              <w:rPr>
                <w:rFonts w:hint="eastAsia" w:ascii="宋体" w:hAnsi="宋体" w:cs="宋体"/>
                <w:szCs w:val="21"/>
                <w:highlight w:val="none"/>
              </w:rPr>
            </w:r>
            <w:r/>
          </w:p>
        </w:tc>
      </w:tr>
      <w:tr>
        <w:trPr>
          <w:trHeight w:val="49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538"/>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hint="eastAsia" w:ascii="宋体" w:hAnsi="宋体" w:cs="宋体"/>
                <w:szCs w:val="21"/>
                <w:highlight w:val="none"/>
              </w:rPr>
            </w:r>
            <w:r/>
          </w:p>
        </w:tc>
      </w:tr>
      <w:tr>
        <w:trPr>
          <w:trHeight w:val="176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25.5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■不允许</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□允许，具体要求：</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（1）可以分包履行的具体内容：_____；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（2）允许分包的金额或者比例：_____；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（3）其他要求：_____。</w:t>
            </w:r>
            <w:r>
              <w:rPr>
                <w:rFonts w:hint="eastAsia" w:ascii="宋体" w:hAnsi="宋体" w:cs="宋体"/>
                <w:szCs w:val="21"/>
                <w:highlight w:val="none"/>
                <w:u w:val="single"/>
              </w:rPr>
            </w:r>
            <w:r/>
          </w:p>
        </w:tc>
      </w:tr>
      <w:tr>
        <w:trPr>
          <w:trHeight w:val="574"/>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26.1.1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08</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28</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b/>
                <w:bCs/>
                <w:szCs w:val="21"/>
                <w:highlight w:val="none"/>
                <w:u w:val="single"/>
              </w:rPr>
              <w:t xml:space="preserve">常州市阳峻项目管理有限公司</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b/>
                <w:bCs/>
                <w:szCs w:val="21"/>
                <w:highlight w:val="none"/>
                <w:u w:val="single"/>
              </w:rPr>
              <w:t xml:space="preserve">0519-8366 1615</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通讯地址：</w:t>
            </w:r>
            <w:r>
              <w:rPr>
                <w:rFonts w:hint="eastAsia" w:ascii="宋体" w:hAnsi="宋体" w:cs="宋体"/>
                <w:b/>
                <w:bCs/>
                <w:szCs w:val="21"/>
                <w:highlight w:val="none"/>
                <w:u w:val="single"/>
              </w:rPr>
              <w:t xml:space="preserve">江苏省常州市钟楼区荆川东路22-1号荆川商务大厦北楼4楼</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27</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963"/>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w:t>
            </w:r>
            <w:r>
              <w:rPr>
                <w:rFonts w:hint="eastAsia" w:ascii="宋体" w:hAnsi="宋体" w:eastAsia="宋体" w:cs="宋体"/>
                <w:b/>
                <w:bCs/>
                <w:color w:val="000000"/>
                <w:sz w:val="21"/>
                <w:szCs w:val="21"/>
                <w:highlight w:val="none"/>
                <w:u w:val="single"/>
                <w:lang w:val="en-US" w:eastAsia="zh-CN"/>
              </w:rPr>
              <w:t xml:space="preserve">一</w:t>
            </w:r>
            <w:r>
              <w:rPr>
                <w:rFonts w:hint="eastAsia" w:ascii="宋体" w:hAnsi="宋体" w:eastAsia="宋体" w:cs="宋体"/>
                <w:b/>
                <w:bCs/>
                <w:color w:val="000000"/>
                <w:sz w:val="21"/>
                <w:szCs w:val="21"/>
                <w:highlight w:val="none"/>
                <w:u w:val="single"/>
                <w:lang w:eastAsia="zh-CN"/>
              </w:rPr>
              <w:t xml:space="preserve">年</w:t>
            </w:r>
            <w:r>
              <w:rPr>
                <w:rFonts w:hint="eastAsia" w:ascii="宋体" w:hAnsi="宋体" w:eastAsia="宋体" w:cs="宋体"/>
                <w:b/>
                <w:bCs/>
                <w:color w:val="000000"/>
                <w:sz w:val="21"/>
                <w:szCs w:val="21"/>
                <w:highlight w:val="none"/>
                <w:u w:val="single"/>
              </w:rPr>
              <w:t xml:space="preserve">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963"/>
              <w:jc w:val="left"/>
              <w:rPr>
                <w:rFonts w:hint="eastAsia" w:ascii="宋体" w:hAnsi="宋体" w:cs="宋体"/>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szCs w:val="21"/>
                <w:highlight w:val="none"/>
              </w:rPr>
            </w:r>
            <w:r/>
          </w:p>
        </w:tc>
      </w:tr>
      <w:tr>
        <w:trPr>
          <w:trHeight w:val="832"/>
        </w:trPr>
        <w:tc>
          <w:tcPr>
            <w:tcW w:w="988" w:type="dxa"/>
            <w:vAlign w:val="center"/>
            <w:textDirection w:val="lrTb"/>
            <w:noWrap w:val="false"/>
          </w:tcPr>
          <w:p>
            <w:pPr>
              <w:pStyle w:val="1004"/>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b/>
                <w:bCs/>
                <w:szCs w:val="21"/>
                <w:highlight w:val="none"/>
              </w:rPr>
              <w:t xml:space="preserve">中标人在签订合同前向代理机构提供正本1套、副本</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套纸质投标文件，在每一份纸质投标文件上要明确注明“正本” 或“副本”字样。</w:t>
            </w:r>
            <w:r>
              <w:rPr>
                <w:rFonts w:hint="eastAsia" w:ascii="宋体" w:hAnsi="宋体" w:cs="宋体"/>
                <w:szCs w:val="21"/>
                <w:highlight w:val="none"/>
              </w:rPr>
            </w:r>
            <w:r/>
          </w:p>
        </w:tc>
      </w:tr>
    </w:tbl>
    <w:p>
      <w:pPr>
        <w:pStyle w:val="963"/>
        <w:jc w:val="both"/>
        <w:spacing w:line="360" w:lineRule="auto"/>
        <w:tabs>
          <w:tab w:val="left" w:pos="5580" w:leader="none"/>
        </w:tabs>
        <w:rPr>
          <w:sz w:val="24"/>
        </w:rPr>
        <w:sectPr>
          <w:headerReference w:type="default" r:id="rId9"/>
          <w:headerReference w:type="first" r:id="rId10"/>
          <w:footerReference w:type="default" r:id="rId12"/>
          <w:footerReference w:type="first" r:id="rId13"/>
          <w:footnotePr/>
          <w:endnotePr/>
          <w:type w:val="nextColumn"/>
          <w:pgSz w:w="11907" w:h="16840" w:orient="portrait"/>
          <w:pgMar w:top="1418" w:right="1134" w:bottom="1418" w:left="1701" w:header="851" w:footer="851" w:gutter="0"/>
          <w:cols w:num="1" w:sep="0" w:space="1701" w:equalWidth="1"/>
          <w:docGrid w:linePitch="360"/>
          <w:titlePg/>
        </w:sectPr>
      </w:pPr>
      <w:r>
        <w:rPr>
          <w:sz w:val="24"/>
        </w:rPr>
      </w:r>
      <w:r/>
    </w:p>
    <w:p>
      <w:pPr>
        <w:pStyle w:val="965"/>
        <w:spacing w:before="0" w:line="360" w:lineRule="auto"/>
        <w:tabs>
          <w:tab w:val="center" w:pos="4592" w:leader="none"/>
          <w:tab w:val="left" w:pos="7860" w:leader="none"/>
        </w:tabs>
        <w:rPr>
          <w:rFonts w:ascii="Times New Roman" w:hAnsi="Times New Roman" w:eastAsia="宋体"/>
          <w:sz w:val="28"/>
        </w:rPr>
      </w:pPr>
      <w:r/>
      <w:bookmarkStart w:id="75" w:name="_Toc305158785"/>
      <w:r/>
      <w:bookmarkStart w:id="76" w:name="_Toc264969207"/>
      <w:r/>
      <w:bookmarkStart w:id="77" w:name="_Toc226965790"/>
      <w:r/>
      <w:bookmarkStart w:id="78" w:name="_Toc353873662"/>
      <w:r/>
      <w:bookmarkStart w:id="79" w:name="_Toc353873932"/>
      <w:r/>
      <w:bookmarkStart w:id="80" w:name="_Toc127151517"/>
      <w:r/>
      <w:bookmarkStart w:id="81" w:name="_Toc150774722"/>
      <w:r/>
      <w:bookmarkStart w:id="82" w:name="_Toc305158859"/>
      <w:r/>
      <w:bookmarkStart w:id="83" w:name="_Toc150480755"/>
      <w:r/>
      <w:bookmarkStart w:id="84" w:name="_Toc195842882"/>
      <w:r/>
      <w:bookmarkStart w:id="85" w:name="_Toc353825542"/>
      <w:r/>
      <w:bookmarkStart w:id="86" w:name="_Toc265228355"/>
      <w:r/>
      <w:bookmarkStart w:id="87" w:name="_Toc142311019"/>
      <w:r/>
      <w:bookmarkStart w:id="88" w:name="_Toc226337213"/>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965"/>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1193760"/>
      <w:r/>
      <w:bookmarkStart w:id="92" w:name="_Toc150480756"/>
      <w:r/>
      <w:bookmarkStart w:id="93" w:name="_Toc226965791"/>
      <w:r/>
      <w:bookmarkStart w:id="94" w:name="_Toc226309762"/>
      <w:r/>
      <w:bookmarkStart w:id="95" w:name="_Toc150774723"/>
      <w:r/>
      <w:bookmarkStart w:id="96" w:name="_Toc151193688"/>
      <w:r/>
      <w:bookmarkStart w:id="97" w:name="_Toc151193832"/>
      <w:r/>
      <w:bookmarkStart w:id="98" w:name="_Toc195842883"/>
      <w:r/>
      <w:bookmarkStart w:id="99" w:name="_Toc151190145"/>
      <w:r/>
      <w:bookmarkStart w:id="100" w:name="_Toc150509269"/>
      <w:r/>
      <w:bookmarkStart w:id="101" w:name="_Toc226337214"/>
      <w:r/>
      <w:bookmarkStart w:id="102" w:name="_Toc142311020"/>
      <w:r/>
      <w:bookmarkStart w:id="103" w:name="_Toc151193906"/>
      <w:r/>
      <w:bookmarkStart w:id="104" w:name="_Toc305158860"/>
      <w:r/>
      <w:bookmarkStart w:id="105" w:name="_Toc226965708"/>
      <w:r/>
      <w:bookmarkStart w:id="106" w:name="_Toc305158786"/>
      <w:r/>
      <w:bookmarkStart w:id="107" w:name="_Toc264969208"/>
      <w:r/>
      <w:bookmarkStart w:id="108" w:name="_Toc151193616"/>
      <w:r/>
      <w:bookmarkStart w:id="109" w:name="_Toc265228356"/>
      <w:r/>
      <w:bookmarkStart w:id="110" w:name="_Toc150774618"/>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11" w:name="_Toc305158861"/>
      <w:r/>
      <w:bookmarkStart w:id="112" w:name="_Toc305158787"/>
      <w:r/>
      <w:bookmarkStart w:id="113" w:name="_Toc264969209"/>
      <w:r/>
      <w:bookmarkStart w:id="114" w:name="_Toc265228357"/>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115" w:name="_Toc150509271"/>
      <w:r/>
      <w:bookmarkStart w:id="116" w:name="_Toc151193762"/>
      <w:r/>
      <w:bookmarkStart w:id="117" w:name="_Toc150774620"/>
      <w:r/>
      <w:bookmarkStart w:id="118" w:name="_Toc226965793"/>
      <w:r/>
      <w:bookmarkStart w:id="119" w:name="_Toc164229215"/>
      <w:r/>
      <w:bookmarkStart w:id="120" w:name="_Toc305158788"/>
      <w:r/>
      <w:bookmarkStart w:id="121" w:name="_Toc149720813"/>
      <w:r/>
      <w:bookmarkStart w:id="122" w:name="_Toc150480758"/>
      <w:r/>
      <w:bookmarkStart w:id="123" w:name="_Toc151193618"/>
      <w:r/>
      <w:bookmarkStart w:id="124" w:name="_Toc142311022"/>
      <w:r/>
      <w:bookmarkStart w:id="125" w:name="_Toc150774725"/>
      <w:r/>
      <w:bookmarkStart w:id="126" w:name="_Toc195842885"/>
      <w:r/>
      <w:bookmarkStart w:id="127" w:name="_Toc127161434"/>
      <w:r/>
      <w:bookmarkStart w:id="128" w:name="_Toc265228358"/>
      <w:r/>
      <w:bookmarkStart w:id="129" w:name="_Toc151193690"/>
      <w:r/>
      <w:bookmarkStart w:id="130" w:name="_Toc164351614"/>
      <w:r/>
      <w:bookmarkStart w:id="131" w:name="_Toc127151520"/>
      <w:r/>
      <w:bookmarkStart w:id="132" w:name="_Toc151193908"/>
      <w:r/>
      <w:bookmarkStart w:id="133" w:name="_Toc164608789"/>
      <w:r/>
      <w:bookmarkStart w:id="134" w:name="_Toc305158862"/>
      <w:r/>
      <w:bookmarkStart w:id="135" w:name="_Toc164229361"/>
      <w:r/>
      <w:bookmarkStart w:id="136" w:name="_Toc151190147"/>
      <w:r/>
      <w:bookmarkStart w:id="137" w:name="_Toc127151721"/>
      <w:r/>
      <w:bookmarkStart w:id="138" w:name="_Toc151193834"/>
      <w:r/>
      <w:bookmarkStart w:id="139" w:name="_Toc226965710"/>
      <w:r/>
      <w:bookmarkStart w:id="140" w:name="_Toc164608634"/>
      <w:r/>
      <w:bookmarkStart w:id="141" w:name="_Toc264969210"/>
      <w:r/>
      <w:bookmarkStart w:id="142" w:name="_Toc226337216"/>
      <w:r/>
      <w:bookmarkStart w:id="143" w:name="_Toc226309764"/>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226337218"/>
      <w:r/>
      <w:bookmarkStart w:id="145" w:name="_Toc151190149"/>
      <w:r/>
      <w:bookmarkStart w:id="146" w:name="_Toc150480760"/>
      <w:r/>
      <w:bookmarkStart w:id="147" w:name="_Toc150509273"/>
      <w:r/>
      <w:bookmarkStart w:id="148" w:name="_Toc151193836"/>
      <w:r/>
      <w:bookmarkStart w:id="149" w:name="_Toc195842887"/>
      <w:r/>
      <w:bookmarkStart w:id="150" w:name="_Toc150774727"/>
      <w:r/>
      <w:bookmarkStart w:id="151" w:name="_Toc151193764"/>
      <w:r/>
      <w:bookmarkStart w:id="152" w:name="_Toc142311024"/>
      <w:r/>
      <w:bookmarkStart w:id="153" w:name="_Toc151193910"/>
      <w:r/>
      <w:bookmarkStart w:id="154" w:name="_Toc226309766"/>
      <w:r/>
      <w:bookmarkStart w:id="155" w:name="_Toc150774622"/>
      <w:r/>
      <w:bookmarkStart w:id="156" w:name="_Toc520356146"/>
      <w:r/>
      <w:bookmarkStart w:id="157" w:name="_Toc265228360"/>
      <w:r/>
      <w:bookmarkStart w:id="158" w:name="_Toc226965712"/>
      <w:r/>
      <w:bookmarkStart w:id="159" w:name="_Toc127151522"/>
      <w:r/>
      <w:bookmarkStart w:id="160" w:name="_Toc305158790"/>
      <w:r/>
      <w:bookmarkStart w:id="161" w:name="_Toc264969212"/>
      <w:r/>
      <w:bookmarkStart w:id="162" w:name="_Toc151193620"/>
      <w:r/>
      <w:bookmarkStart w:id="163" w:name="_Toc226965795"/>
      <w:r/>
      <w:bookmarkStart w:id="164" w:name="_Toc305158864"/>
      <w:r/>
      <w:bookmarkStart w:id="165" w:name="_Toc151193692"/>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963"/>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963"/>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63"/>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963"/>
        <w:ind w:firstLine="422"/>
        <w:spacing w:line="360" w:lineRule="auto"/>
        <w:rPr>
          <w:rFonts w:hint="eastAsia" w:ascii="宋体" w:hAnsi="宋体" w:cs="宋体"/>
          <w:szCs w:val="21"/>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963"/>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67" w:name="_Toc151193693"/>
      <w:r/>
      <w:bookmarkStart w:id="168" w:name="_Toc151193765"/>
      <w:r/>
      <w:bookmarkStart w:id="169" w:name="_Toc226965713"/>
      <w:r/>
      <w:bookmarkStart w:id="170" w:name="_Toc151193621"/>
      <w:r/>
      <w:bookmarkStart w:id="171" w:name="_Toc127161437"/>
      <w:r/>
      <w:bookmarkStart w:id="172" w:name="_Toc164229218"/>
      <w:r/>
      <w:bookmarkStart w:id="173" w:name="_Toc305158791"/>
      <w:r/>
      <w:bookmarkStart w:id="174" w:name="_Toc164608637"/>
      <w:r/>
      <w:bookmarkStart w:id="175" w:name="_Toc164229364"/>
      <w:r/>
      <w:bookmarkStart w:id="176" w:name="_Toc127151523"/>
      <w:r/>
      <w:bookmarkStart w:id="177" w:name="_Toc142311025"/>
      <w:r/>
      <w:bookmarkStart w:id="178" w:name="_Toc150774728"/>
      <w:r/>
      <w:bookmarkStart w:id="179" w:name="_Toc127151724"/>
      <w:r/>
      <w:bookmarkStart w:id="180" w:name="_Toc151190150"/>
      <w:r/>
      <w:bookmarkStart w:id="181" w:name="_Toc305158865"/>
      <w:r/>
      <w:bookmarkStart w:id="182" w:name="_Toc150480761"/>
      <w:r/>
      <w:bookmarkStart w:id="183" w:name="_Toc520356147"/>
      <w:r/>
      <w:bookmarkStart w:id="184" w:name="_Toc226309767"/>
      <w:r/>
      <w:bookmarkStart w:id="185" w:name="_Toc226965796"/>
      <w:r/>
      <w:bookmarkStart w:id="186" w:name="_Toc150509274"/>
      <w:r/>
      <w:bookmarkStart w:id="187" w:name="_Toc149720816"/>
      <w:r/>
      <w:bookmarkStart w:id="188" w:name="_Toc164351617"/>
      <w:r/>
      <w:bookmarkStart w:id="189" w:name="_Toc150774623"/>
      <w:r/>
      <w:bookmarkStart w:id="190" w:name="_Toc195842888"/>
      <w:r/>
      <w:bookmarkStart w:id="191" w:name="_Toc264969213"/>
      <w:r/>
      <w:bookmarkStart w:id="192" w:name="_Toc265228361"/>
      <w:r/>
      <w:bookmarkStart w:id="193" w:name="_Toc151193911"/>
      <w:r/>
      <w:bookmarkStart w:id="194" w:name="_Toc151193837"/>
      <w:r/>
      <w:bookmarkStart w:id="195" w:name="_Toc226337219"/>
      <w:r/>
      <w:bookmarkStart w:id="196" w:name="_Toc164608792"/>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963"/>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63"/>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26309770"/>
      <w:r/>
      <w:bookmarkStart w:id="198" w:name="_Toc226965799"/>
      <w:r/>
      <w:bookmarkStart w:id="199" w:name="_Toc305158794"/>
      <w:r/>
      <w:bookmarkStart w:id="200" w:name="_Toc150480764"/>
      <w:r/>
      <w:bookmarkStart w:id="201" w:name="_Toc151193840"/>
      <w:r/>
      <w:bookmarkStart w:id="202" w:name="_Toc127151526"/>
      <w:r/>
      <w:bookmarkStart w:id="203" w:name="_Toc264969216"/>
      <w:r/>
      <w:bookmarkStart w:id="204" w:name="_Toc516367020"/>
      <w:r/>
      <w:bookmarkStart w:id="205" w:name="_Toc142311028"/>
      <w:r/>
      <w:bookmarkStart w:id="206" w:name="_Toc150774626"/>
      <w:r/>
      <w:bookmarkStart w:id="207" w:name="_Toc151193624"/>
      <w:r/>
      <w:bookmarkStart w:id="208" w:name="_Toc305158868"/>
      <w:r/>
      <w:bookmarkStart w:id="209" w:name="_Toc520356150"/>
      <w:r/>
      <w:bookmarkStart w:id="210" w:name="_Toc195842891"/>
      <w:r/>
      <w:bookmarkStart w:id="211" w:name="_Toc265228364"/>
      <w:r/>
      <w:bookmarkStart w:id="212" w:name="_Toc226965716"/>
      <w:r/>
      <w:bookmarkStart w:id="213" w:name="_Toc150774731"/>
      <w:r/>
      <w:bookmarkStart w:id="214" w:name="_Toc150509277"/>
      <w:r/>
      <w:bookmarkStart w:id="215" w:name="_Toc151193768"/>
      <w:r/>
      <w:bookmarkStart w:id="216" w:name="_Toc226337222"/>
      <w:r/>
      <w:bookmarkStart w:id="217" w:name="_Toc151193696"/>
      <w:r/>
      <w:bookmarkStart w:id="218" w:name="_Toc151193914"/>
      <w:r/>
      <w:bookmarkStart w:id="219" w:name="_Toc151190153"/>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220" w:name="_Toc305158795"/>
      <w:r/>
      <w:bookmarkStart w:id="221" w:name="_Toc195842892"/>
      <w:r/>
      <w:bookmarkStart w:id="222" w:name="_Toc127151527"/>
      <w:r/>
      <w:bookmarkStart w:id="223" w:name="_Toc151193697"/>
      <w:r/>
      <w:bookmarkStart w:id="224" w:name="_Toc164229222"/>
      <w:r/>
      <w:bookmarkStart w:id="225" w:name="_Toc127161441"/>
      <w:r/>
      <w:bookmarkStart w:id="226" w:name="_Toc150774732"/>
      <w:r/>
      <w:bookmarkStart w:id="227" w:name="_Toc226337223"/>
      <w:r/>
      <w:bookmarkStart w:id="228" w:name="_Toc151193915"/>
      <w:r/>
      <w:bookmarkStart w:id="229" w:name="_Toc150480765"/>
      <w:r/>
      <w:bookmarkStart w:id="230" w:name="_Toc151193625"/>
      <w:r/>
      <w:bookmarkStart w:id="231" w:name="_Toc516367021"/>
      <w:r/>
      <w:bookmarkStart w:id="232" w:name="_Toc127151728"/>
      <w:r/>
      <w:bookmarkStart w:id="233" w:name="_Toc142311029"/>
      <w:r/>
      <w:bookmarkStart w:id="234" w:name="_Toc164229368"/>
      <w:r/>
      <w:bookmarkStart w:id="235" w:name="_Toc151190154"/>
      <w:r/>
      <w:bookmarkStart w:id="236" w:name="_Toc520356151"/>
      <w:r/>
      <w:bookmarkStart w:id="237" w:name="_Toc151193769"/>
      <w:r/>
      <w:bookmarkStart w:id="238" w:name="_Toc164351621"/>
      <w:r/>
      <w:bookmarkStart w:id="239" w:name="_Toc150509278"/>
      <w:r/>
      <w:bookmarkStart w:id="240" w:name="_Toc265228365"/>
      <w:r/>
      <w:bookmarkStart w:id="241" w:name="_Toc151193841"/>
      <w:r/>
      <w:bookmarkStart w:id="242" w:name="_Toc226965717"/>
      <w:r/>
      <w:bookmarkStart w:id="243" w:name="_Toc264969217"/>
      <w:r/>
      <w:bookmarkStart w:id="244" w:name="_Toc149720820"/>
      <w:r/>
      <w:bookmarkStart w:id="245" w:name="_Toc164608796"/>
      <w:r/>
      <w:bookmarkStart w:id="246" w:name="_Toc164608641"/>
      <w:r/>
      <w:bookmarkStart w:id="247" w:name="_Toc150774627"/>
      <w:r/>
      <w:bookmarkStart w:id="248" w:name="_Toc226309771"/>
      <w:r/>
      <w:bookmarkStart w:id="249" w:name="_Toc305158869"/>
      <w:r/>
      <w:bookmarkStart w:id="250" w:name="_Toc226965800"/>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51" w:name="_Toc226965801"/>
      <w:r/>
      <w:bookmarkStart w:id="252" w:name="_Toc164608797"/>
      <w:r/>
      <w:bookmarkStart w:id="253" w:name="_Toc305158796"/>
      <w:r/>
      <w:bookmarkStart w:id="254" w:name="_Toc150509279"/>
      <w:r/>
      <w:bookmarkStart w:id="255" w:name="_Toc150774628"/>
      <w:r/>
      <w:bookmarkStart w:id="256" w:name="_Toc127151729"/>
      <w:r/>
      <w:bookmarkStart w:id="257" w:name="_Toc127161442"/>
      <w:r/>
      <w:bookmarkStart w:id="258" w:name="_Toc164229223"/>
      <w:r/>
      <w:bookmarkStart w:id="259" w:name="_Toc164229369"/>
      <w:r/>
      <w:bookmarkStart w:id="260" w:name="_Toc149720821"/>
      <w:r/>
      <w:bookmarkStart w:id="261" w:name="_Toc151190155"/>
      <w:r/>
      <w:bookmarkStart w:id="262" w:name="_Toc151193698"/>
      <w:r/>
      <w:bookmarkStart w:id="263" w:name="_Toc265228366"/>
      <w:r/>
      <w:bookmarkStart w:id="264" w:name="_Ref467306195"/>
      <w:r/>
      <w:bookmarkStart w:id="265" w:name="_Toc516367022"/>
      <w:r/>
      <w:bookmarkStart w:id="266" w:name="_Toc150774733"/>
      <w:r/>
      <w:bookmarkStart w:id="267" w:name="_Ref467306676"/>
      <w:r/>
      <w:bookmarkStart w:id="268" w:name="_Toc226965718"/>
      <w:r/>
      <w:bookmarkStart w:id="269" w:name="_Toc142311030"/>
      <w:r/>
      <w:bookmarkStart w:id="270" w:name="_Toc226337224"/>
      <w:r/>
      <w:bookmarkStart w:id="271" w:name="_Toc164608642"/>
      <w:r/>
      <w:bookmarkStart w:id="272" w:name="_Toc151193626"/>
      <w:r/>
      <w:bookmarkStart w:id="273" w:name="_Toc520356152"/>
      <w:r/>
      <w:bookmarkStart w:id="274" w:name="_Toc151193770"/>
      <w:r/>
      <w:bookmarkStart w:id="275" w:name="_Toc150480766"/>
      <w:r/>
      <w:bookmarkStart w:id="276" w:name="_Toc164351622"/>
      <w:r/>
      <w:bookmarkStart w:id="277" w:name="_Toc127151528"/>
      <w:r/>
      <w:bookmarkStart w:id="278" w:name="_Toc264969218"/>
      <w:r/>
      <w:bookmarkStart w:id="279" w:name="_Toc226309772"/>
      <w:r/>
      <w:bookmarkStart w:id="280" w:name="_Toc195842893"/>
      <w:r/>
      <w:bookmarkStart w:id="281" w:name="_Toc151193916"/>
      <w:r/>
      <w:bookmarkStart w:id="282" w:name="_Toc305158870"/>
      <w:r/>
      <w:bookmarkStart w:id="283" w:name="_Toc151193842"/>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85" w:name="_Toc127151731"/>
      <w:r/>
      <w:bookmarkStart w:id="286" w:name="_Toc164351624"/>
      <w:r/>
      <w:bookmarkStart w:id="287" w:name="_Toc150774630"/>
      <w:r/>
      <w:bookmarkStart w:id="288" w:name="_Toc164229371"/>
      <w:r/>
      <w:bookmarkStart w:id="289" w:name="_Toc142311032"/>
      <w:r/>
      <w:bookmarkStart w:id="290" w:name="_Toc150774735"/>
      <w:r/>
      <w:bookmarkStart w:id="291" w:name="_Toc195842895"/>
      <w:r/>
      <w:bookmarkStart w:id="292" w:name="_Toc127161444"/>
      <w:r/>
      <w:bookmarkStart w:id="293" w:name="_Toc151190157"/>
      <w:r/>
      <w:bookmarkStart w:id="294" w:name="_Toc149720823"/>
      <w:r/>
      <w:bookmarkStart w:id="295" w:name="_Toc164229225"/>
      <w:r/>
      <w:bookmarkStart w:id="296" w:name="_Toc151193772"/>
      <w:r/>
      <w:bookmarkStart w:id="297" w:name="_Toc150509281"/>
      <w:r/>
      <w:bookmarkStart w:id="298" w:name="_Toc151193700"/>
      <w:r/>
      <w:bookmarkStart w:id="299" w:name="_Toc151193844"/>
      <w:r/>
      <w:bookmarkStart w:id="300" w:name="_Toc151193918"/>
      <w:r/>
      <w:bookmarkStart w:id="301" w:name="_Toc164608644"/>
      <w:r/>
      <w:bookmarkStart w:id="302" w:name="_Toc150480768"/>
      <w:r/>
      <w:bookmarkStart w:id="303" w:name="_Toc127151530"/>
      <w:r/>
      <w:bookmarkStart w:id="304" w:name="_Toc151193628"/>
      <w:r/>
      <w:bookmarkStart w:id="305" w:name="_Toc520356155"/>
      <w:r/>
      <w:bookmarkStart w:id="306" w:name="_Toc164608799"/>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963"/>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highlight w:val="none"/>
        </w:rPr>
      </w:r>
      <w:r/>
    </w:p>
    <w:p>
      <w:pPr>
        <w:pStyle w:val="963"/>
        <w:ind w:firstLine="422"/>
        <w:spacing w:line="360" w:lineRule="auto"/>
        <w:rPr>
          <w:rFonts w:hint="eastAsia" w:ascii="宋体" w:hAnsi="宋体" w:eastAsia="宋体" w:cs="宋体"/>
          <w:b/>
          <w:bCs/>
          <w:color w:val="000000"/>
          <w:szCs w:val="21"/>
          <w:highlight w:val="none"/>
        </w:rPr>
      </w:pPr>
      <w:r>
        <w:rPr>
          <w:rFonts w:hint="eastAsia" w:ascii="宋体" w:hAnsi="宋体" w:cs="宋体"/>
          <w:b/>
          <w:bCs/>
          <w:szCs w:val="21"/>
          <w:highlight w:val="none"/>
        </w:rPr>
        <w:t xml:space="preserve">11.2.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w:t>
      </w:r>
      <w:r>
        <w:rPr>
          <w:rFonts w:hint="eastAsia" w:ascii="宋体" w:hAnsi="宋体" w:cs="宋体"/>
          <w:b/>
          <w:bCs/>
          <w:szCs w:val="21"/>
          <w:highlight w:val="none"/>
          <w:lang w:eastAsia="zh-CN"/>
        </w:rPr>
        <w:t xml:space="preserve">。</w:t>
      </w:r>
      <w:r>
        <w:rPr>
          <w:rFonts w:hint="eastAsia" w:ascii="宋体" w:hAnsi="宋体" w:eastAsia="宋体" w:cs="宋体"/>
          <w:color w:val="000000"/>
          <w:sz w:val="21"/>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eastAsia="宋体" w:cs="宋体"/>
          <w:b/>
          <w:bCs/>
          <w:color w:val="000000"/>
          <w:sz w:val="21"/>
          <w:szCs w:val="21"/>
          <w:highlight w:val="none"/>
          <w:u w:val="single"/>
          <w:lang w:val="en-US" w:eastAsia="zh-CN"/>
        </w:rPr>
        <w:t xml:space="preserve">，投标人的投标总价不得高于最高限价，否则作为无效投标处理。</w:t>
      </w:r>
      <w:r>
        <w:rPr>
          <w:rFonts w:hint="eastAsia" w:ascii="宋体" w:hAnsi="宋体" w:eastAsia="宋体" w:cs="宋体"/>
          <w:b/>
          <w:bCs/>
          <w:color w:val="000000"/>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07" w:name="_Toc164608645"/>
      <w:r/>
      <w:bookmarkStart w:id="308" w:name="_Toc520356156"/>
      <w:r/>
      <w:bookmarkStart w:id="309" w:name="_Toc164229372"/>
      <w:r/>
      <w:bookmarkStart w:id="310" w:name="_Toc150480769"/>
      <w:r/>
      <w:bookmarkStart w:id="311" w:name="_Toc226965804"/>
      <w:r/>
      <w:bookmarkStart w:id="312" w:name="_Toc305158873"/>
      <w:r/>
      <w:bookmarkStart w:id="313" w:name="_Toc149720824"/>
      <w:r/>
      <w:bookmarkStart w:id="314" w:name="_Toc151193629"/>
      <w:r/>
      <w:bookmarkStart w:id="315" w:name="_Toc195842896"/>
      <w:r/>
      <w:bookmarkStart w:id="316" w:name="_Toc127151732"/>
      <w:r/>
      <w:bookmarkStart w:id="317" w:name="_Toc151193701"/>
      <w:r/>
      <w:bookmarkStart w:id="318" w:name="_Toc127161445"/>
      <w:r/>
      <w:bookmarkStart w:id="319" w:name="_Toc164608800"/>
      <w:r/>
      <w:bookmarkStart w:id="320" w:name="_Toc164351625"/>
      <w:r/>
      <w:bookmarkStart w:id="321" w:name="_Toc265228369"/>
      <w:r/>
      <w:bookmarkStart w:id="322" w:name="_Toc127151531"/>
      <w:r/>
      <w:bookmarkStart w:id="323" w:name="_Toc226309775"/>
      <w:r/>
      <w:bookmarkStart w:id="324" w:name="_Toc151193845"/>
      <w:r/>
      <w:bookmarkStart w:id="325" w:name="_Toc226965721"/>
      <w:r/>
      <w:bookmarkStart w:id="326" w:name="_Toc226337227"/>
      <w:r/>
      <w:bookmarkStart w:id="327" w:name="_Toc150774631"/>
      <w:r/>
      <w:bookmarkStart w:id="328" w:name="_Ref467306513"/>
      <w:r/>
      <w:bookmarkStart w:id="329" w:name="_Toc151193919"/>
      <w:r/>
      <w:bookmarkStart w:id="330" w:name="_Toc151193773"/>
      <w:r/>
      <w:bookmarkStart w:id="331" w:name="_Toc305158799"/>
      <w:r/>
      <w:bookmarkStart w:id="332" w:name="_Toc151190158"/>
      <w:r/>
      <w:bookmarkStart w:id="333" w:name="_Toc264969221"/>
      <w:r/>
      <w:bookmarkStart w:id="334" w:name="_Toc150509282"/>
      <w:r/>
      <w:bookmarkStart w:id="335" w:name="_Toc142311033"/>
      <w:r/>
      <w:bookmarkStart w:id="336" w:name="_Toc164229226"/>
      <w:r/>
      <w:bookmarkStart w:id="337" w:name="_Toc150774736"/>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963"/>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12.1根据江苏省和常州市的相关文件规定，免收投标保证金。</w:t>
      </w:r>
      <w:r>
        <w:rPr>
          <w:rFonts w:hint="eastAsia" w:ascii="宋体" w:hAnsi="宋体" w:cs="宋体"/>
          <w:szCs w:val="21"/>
          <w:highlight w:val="none"/>
        </w:rPr>
      </w:r>
      <w:r/>
    </w:p>
    <w:p>
      <w:pPr>
        <w:pStyle w:val="963"/>
        <w:ind w:left="357"/>
        <w:spacing w:line="360" w:lineRule="auto"/>
        <w:tabs>
          <w:tab w:val="left" w:pos="360" w:leader="none"/>
        </w:tabs>
        <w:rPr>
          <w:rFonts w:hint="eastAsia" w:ascii="宋体" w:hAnsi="宋体" w:cs="宋体"/>
          <w:b/>
          <w:bCs/>
          <w:highlight w:val="none"/>
        </w:rPr>
        <w:outlineLvl w:val="1"/>
      </w:pPr>
      <w:r>
        <w:rPr>
          <w:rFonts w:hint="eastAsia" w:ascii="宋体" w:hAnsi="宋体" w:cs="宋体"/>
          <w:b/>
          <w:bCs/>
          <w:szCs w:val="21"/>
          <w:highlight w:val="none"/>
        </w:rPr>
        <w:t xml:space="preserve">12.2</w:t>
      </w:r>
      <w:r>
        <w:rPr>
          <w:rFonts w:hint="eastAsia" w:ascii="宋体" w:hAnsi="宋体" w:cs="宋体"/>
          <w:b/>
          <w:bCs/>
          <w:highlight w:val="none"/>
        </w:rPr>
        <w:t xml:space="preserve">中标人须在合同签订之日起5日内向采购人提供金额为</w:t>
      </w:r>
      <w:r>
        <w:rPr>
          <w:rFonts w:hint="eastAsia" w:ascii="宋体" w:hAnsi="宋体" w:cs="宋体"/>
          <w:b/>
          <w:bCs/>
          <w:highlight w:val="none"/>
          <w:u w:val="single"/>
        </w:rPr>
        <w:t xml:space="preserve">  / </w:t>
      </w:r>
      <w:r>
        <w:rPr>
          <w:rFonts w:hint="eastAsia" w:ascii="宋体" w:hAnsi="宋体" w:cs="宋体"/>
          <w:b/>
          <w:bCs/>
          <w:highlight w:val="none"/>
        </w:rPr>
        <w:t xml:space="preserve">的履约保证金或保函。</w:t>
      </w:r>
      <w:r>
        <w:rPr>
          <w:rFonts w:hint="eastAsia" w:ascii="宋体" w:hAnsi="宋体" w:cs="宋体"/>
          <w:b/>
          <w:bCs/>
          <w:highlight w:val="none"/>
        </w:rPr>
      </w:r>
      <w:r/>
    </w:p>
    <w:p>
      <w:pPr>
        <w:pStyle w:val="963"/>
        <w:ind w:left="357"/>
        <w:spacing w:line="360" w:lineRule="auto"/>
        <w:tabs>
          <w:tab w:val="left" w:pos="360" w:leader="none"/>
        </w:tabs>
        <w:rPr>
          <w:rFonts w:hint="eastAsia"/>
          <w:highlight w:val="none"/>
        </w:rPr>
        <w:outlineLvl w:val="1"/>
      </w:pPr>
      <w:r>
        <w:rPr>
          <w:rFonts w:hint="eastAsia" w:ascii="宋体" w:hAnsi="宋体" w:cs="宋体"/>
          <w:highlight w:val="none"/>
        </w:rPr>
        <w:t xml:space="preserve">12.3履约保证金将项目结束后30日内无息退返中标人。</w:t>
      </w:r>
      <w:r>
        <w:rPr>
          <w:rFonts w:hint="eastAsia"/>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38" w:name="_Toc150774737"/>
      <w:r/>
      <w:bookmarkStart w:id="339" w:name="_Toc127151532"/>
      <w:r/>
      <w:bookmarkStart w:id="340" w:name="_Toc164229227"/>
      <w:r/>
      <w:bookmarkStart w:id="341" w:name="_Toc164608801"/>
      <w:r/>
      <w:bookmarkStart w:id="342" w:name="_Toc151193702"/>
      <w:r/>
      <w:bookmarkStart w:id="343" w:name="_Toc127161446"/>
      <w:r/>
      <w:bookmarkStart w:id="344" w:name="_Toc151193846"/>
      <w:r/>
      <w:bookmarkStart w:id="345" w:name="_Toc164351626"/>
      <w:r/>
      <w:bookmarkStart w:id="346" w:name="_Toc127151733"/>
      <w:r/>
      <w:bookmarkStart w:id="347" w:name="_Toc265228370"/>
      <w:r/>
      <w:bookmarkStart w:id="348" w:name="_Toc226309776"/>
      <w:r/>
      <w:bookmarkStart w:id="349" w:name="_Toc305158874"/>
      <w:r/>
      <w:bookmarkStart w:id="350" w:name="_Toc150509283"/>
      <w:r/>
      <w:bookmarkStart w:id="351" w:name="_Toc305158800"/>
      <w:r/>
      <w:bookmarkStart w:id="352" w:name="_Toc151193920"/>
      <w:r/>
      <w:bookmarkStart w:id="353" w:name="_Toc164229373"/>
      <w:r/>
      <w:bookmarkStart w:id="354" w:name="_Toc142311034"/>
      <w:r/>
      <w:bookmarkStart w:id="355" w:name="_Toc195842897"/>
      <w:r/>
      <w:bookmarkStart w:id="356" w:name="_Toc264969222"/>
      <w:r/>
      <w:bookmarkStart w:id="357" w:name="_Toc520356157"/>
      <w:r/>
      <w:bookmarkStart w:id="358" w:name="_Toc226337228"/>
      <w:r/>
      <w:bookmarkStart w:id="359" w:name="_Toc149720825"/>
      <w:r/>
      <w:bookmarkStart w:id="360" w:name="_Toc150480770"/>
      <w:r/>
      <w:bookmarkStart w:id="361" w:name="_Toc226965722"/>
      <w:r/>
      <w:bookmarkStart w:id="362" w:name="_Toc226965805"/>
      <w:r/>
      <w:bookmarkStart w:id="363" w:name="_Toc151193774"/>
      <w:r/>
      <w:bookmarkStart w:id="364" w:name="_Toc150774632"/>
      <w:r/>
      <w:bookmarkStart w:id="365" w:name="_Toc151193630"/>
      <w:r/>
      <w:bookmarkStart w:id="366" w:name="_Toc151190159"/>
      <w:r/>
      <w:bookmarkStart w:id="367" w:name="_Toc164608646"/>
      <w:r>
        <w:rPr>
          <w:rFonts w:hint="eastAsia" w:ascii="宋体" w:hAnsi="宋体" w:cs="宋体"/>
          <w:b/>
          <w:bCs/>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68" w:name="_Toc226965806"/>
      <w:r/>
      <w:bookmarkStart w:id="369" w:name="_Toc164229228"/>
      <w:r/>
      <w:bookmarkStart w:id="370" w:name="_Toc226309777"/>
      <w:r/>
      <w:bookmarkStart w:id="371" w:name="_Toc151193847"/>
      <w:r/>
      <w:bookmarkStart w:id="372" w:name="_Toc127151533"/>
      <w:r/>
      <w:bookmarkStart w:id="373" w:name="_Toc264969223"/>
      <w:r/>
      <w:bookmarkStart w:id="374" w:name="_Toc151193631"/>
      <w:r/>
      <w:bookmarkStart w:id="375" w:name="_Toc305158875"/>
      <w:r/>
      <w:bookmarkStart w:id="376" w:name="_Toc150774633"/>
      <w:r/>
      <w:bookmarkStart w:id="377" w:name="_Toc151193703"/>
      <w:r/>
      <w:bookmarkStart w:id="378" w:name="_Toc151193921"/>
      <w:r/>
      <w:bookmarkStart w:id="379" w:name="_Toc226965723"/>
      <w:r/>
      <w:bookmarkStart w:id="380" w:name="_Toc520356158"/>
      <w:r/>
      <w:bookmarkStart w:id="381" w:name="_Toc195842898"/>
      <w:r/>
      <w:bookmarkStart w:id="382" w:name="_Toc142311035"/>
      <w:r/>
      <w:bookmarkStart w:id="383" w:name="_Toc164229374"/>
      <w:r/>
      <w:bookmarkStart w:id="384" w:name="_Toc265228371"/>
      <w:r/>
      <w:bookmarkStart w:id="385" w:name="_Toc164608802"/>
      <w:r/>
      <w:bookmarkStart w:id="386" w:name="_Toc305158801"/>
      <w:r/>
      <w:bookmarkStart w:id="387" w:name="_Toc149720826"/>
      <w:r/>
      <w:bookmarkStart w:id="388" w:name="_Toc164608647"/>
      <w:r/>
      <w:bookmarkStart w:id="389" w:name="_Toc127161447"/>
      <w:r/>
      <w:bookmarkStart w:id="390" w:name="_Toc151190160"/>
      <w:r/>
      <w:bookmarkStart w:id="391" w:name="_Toc150480771"/>
      <w:r/>
      <w:bookmarkStart w:id="392" w:name="_Toc151193775"/>
      <w:r/>
      <w:bookmarkStart w:id="393" w:name="_Toc150774738"/>
      <w:r/>
      <w:bookmarkStart w:id="394" w:name="_Toc150509284"/>
      <w:r/>
      <w:bookmarkStart w:id="395" w:name="_Toc127151734"/>
      <w:r/>
      <w:bookmarkStart w:id="396" w:name="_Toc164351627"/>
      <w:r/>
      <w:bookmarkStart w:id="397" w:name="_Toc226337229"/>
      <w:r>
        <w:rPr>
          <w:rFonts w:hint="eastAsia" w:ascii="宋体" w:hAnsi="宋体" w:cs="宋体"/>
          <w:b/>
          <w:bCs/>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highlight w:val="none"/>
        </w:rPr>
        <w:t xml:space="preserve">、加盖公章</w:t>
      </w:r>
      <w:r>
        <w:rPr>
          <w:rFonts w:hint="eastAsia" w:ascii="宋体" w:hAnsi="宋体" w:cs="宋体"/>
          <w:b/>
          <w:bCs/>
          <w:szCs w:val="21"/>
          <w:highlight w:val="none"/>
        </w:rPr>
      </w:r>
      <w:r/>
    </w:p>
    <w:p>
      <w:pPr>
        <w:pStyle w:val="963"/>
        <w:ind w:firstLine="420"/>
        <w:spacing w:line="360" w:lineRule="auto"/>
        <w:rPr>
          <w:rFonts w:hint="eastAsia" w:ascii="宋体" w:hAnsi="宋体" w:cs="宋体"/>
          <w:szCs w:val="21"/>
        </w:rPr>
      </w:pPr>
      <w:r/>
      <w:bookmarkStart w:id="398" w:name="_Toc142311036"/>
      <w:r/>
      <w:bookmarkStart w:id="399" w:name="_Toc226965807"/>
      <w:r/>
      <w:bookmarkStart w:id="400" w:name="_Toc151193632"/>
      <w:r/>
      <w:bookmarkStart w:id="401" w:name="_Toc195842899"/>
      <w:r/>
      <w:bookmarkStart w:id="402" w:name="_Toc151190161"/>
      <w:r/>
      <w:bookmarkStart w:id="403" w:name="_Toc226337230"/>
      <w:r/>
      <w:bookmarkStart w:id="404" w:name="_Toc520356159"/>
      <w:r/>
      <w:bookmarkStart w:id="405" w:name="_Toc150509285"/>
      <w:r/>
      <w:bookmarkStart w:id="406" w:name="_Toc151193704"/>
      <w:r/>
      <w:bookmarkStart w:id="407" w:name="_Toc150774739"/>
      <w:r/>
      <w:bookmarkStart w:id="408" w:name="_Toc226965724"/>
      <w:r/>
      <w:bookmarkStart w:id="409" w:name="_Toc150480772"/>
      <w:r/>
      <w:bookmarkStart w:id="410" w:name="_Toc305158876"/>
      <w:r/>
      <w:bookmarkStart w:id="411" w:name="_Toc226309778"/>
      <w:r/>
      <w:bookmarkStart w:id="412" w:name="_Toc265228372"/>
      <w:r/>
      <w:bookmarkStart w:id="413" w:name="_Toc150774634"/>
      <w:r/>
      <w:bookmarkStart w:id="414" w:name="_Toc151193776"/>
      <w:r/>
      <w:bookmarkStart w:id="415" w:name="_Toc264969224"/>
      <w:r/>
      <w:bookmarkStart w:id="416" w:name="_Toc127151534"/>
      <w:r/>
      <w:bookmarkStart w:id="417" w:name="_Toc151193922"/>
      <w:r/>
      <w:bookmarkStart w:id="418" w:name="_Toc151193848"/>
      <w:r/>
      <w:bookmarkStart w:id="419" w:name="_Toc305158802"/>
      <w:r>
        <w:rPr>
          <w:rFonts w:hint="eastAsia" w:ascii="宋体" w:hAnsi="宋体" w:cs="宋体"/>
          <w:szCs w:val="21"/>
          <w:highlight w:val="none"/>
        </w:rPr>
        <w:t xml:space="preserve">14.1招标文件要求签字的内容（如授权委托书等），可以</w:t>
      </w:r>
      <w:r>
        <w:rPr>
          <w:rFonts w:hint="eastAsia" w:ascii="宋体" w:hAnsi="宋体" w:cs="宋体"/>
          <w:szCs w:val="21"/>
        </w:rPr>
        <w:t xml:space="preserve">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63"/>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420" w:name="_Toc150509286"/>
      <w:r/>
      <w:bookmarkStart w:id="421" w:name="_Toc127151535"/>
      <w:r/>
      <w:bookmarkStart w:id="422" w:name="_Toc305158877"/>
      <w:r/>
      <w:bookmarkStart w:id="423" w:name="_Toc164608649"/>
      <w:r/>
      <w:bookmarkStart w:id="424" w:name="_Toc151193705"/>
      <w:r/>
      <w:bookmarkStart w:id="425" w:name="_Toc226337231"/>
      <w:r/>
      <w:bookmarkStart w:id="426" w:name="_Toc265228373"/>
      <w:r/>
      <w:bookmarkStart w:id="427" w:name="_Toc127151736"/>
      <w:r/>
      <w:bookmarkStart w:id="428" w:name="_Toc150480773"/>
      <w:r/>
      <w:bookmarkStart w:id="429" w:name="_Toc195842900"/>
      <w:r/>
      <w:bookmarkStart w:id="430" w:name="_Toc142311037"/>
      <w:r/>
      <w:bookmarkStart w:id="431" w:name="_Toc149720828"/>
      <w:r/>
      <w:bookmarkStart w:id="432" w:name="_Toc151193633"/>
      <w:r/>
      <w:bookmarkStart w:id="433" w:name="_Toc264969225"/>
      <w:r/>
      <w:bookmarkStart w:id="434" w:name="_Toc164351629"/>
      <w:r/>
      <w:bookmarkStart w:id="435" w:name="_Toc520356160"/>
      <w:r/>
      <w:bookmarkStart w:id="436" w:name="_Toc151193923"/>
      <w:r/>
      <w:bookmarkStart w:id="437" w:name="_Toc226965725"/>
      <w:r/>
      <w:bookmarkStart w:id="438" w:name="_Toc150774740"/>
      <w:r/>
      <w:bookmarkStart w:id="439" w:name="_Toc164608804"/>
      <w:r/>
      <w:bookmarkStart w:id="440" w:name="_Toc164229230"/>
      <w:r/>
      <w:bookmarkStart w:id="441" w:name="_Toc151190162"/>
      <w:r/>
      <w:bookmarkStart w:id="442" w:name="_Toc150774635"/>
      <w:r/>
      <w:bookmarkStart w:id="443" w:name="_Toc226965808"/>
      <w:r/>
      <w:bookmarkStart w:id="444" w:name="_Toc127161449"/>
      <w:r/>
      <w:bookmarkStart w:id="445" w:name="_Toc151193777"/>
      <w:r/>
      <w:bookmarkStart w:id="446" w:name="_Toc305158803"/>
      <w:r/>
      <w:bookmarkStart w:id="447" w:name="_Toc164229376"/>
      <w:r/>
      <w:bookmarkStart w:id="448" w:name="_Toc226309779"/>
      <w:r/>
      <w:bookmarkStart w:id="449" w:name="_Toc151193849"/>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963"/>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963"/>
        <w:spacing w:line="360" w:lineRule="auto"/>
        <w:tabs>
          <w:tab w:val="left" w:pos="360" w:leader="none"/>
        </w:tabs>
        <w:rPr>
          <w:b/>
          <w:bCs/>
          <w:szCs w:val="21"/>
        </w:rPr>
        <w:outlineLvl w:val="1"/>
      </w:pPr>
      <w:r/>
      <w:bookmarkStart w:id="450" w:name="_Toc150774741"/>
      <w:r/>
      <w:bookmarkStart w:id="451" w:name="_Toc164229231"/>
      <w:r/>
      <w:bookmarkStart w:id="452" w:name="_Toc226965809"/>
      <w:r/>
      <w:bookmarkStart w:id="453" w:name="_Toc127151737"/>
      <w:r/>
      <w:bookmarkStart w:id="454" w:name="_Toc142311038"/>
      <w:r/>
      <w:bookmarkStart w:id="455" w:name="_Toc150774636"/>
      <w:r/>
      <w:bookmarkStart w:id="456" w:name="_Toc226337232"/>
      <w:r/>
      <w:bookmarkStart w:id="457" w:name="_Toc264969226"/>
      <w:r/>
      <w:bookmarkStart w:id="458" w:name="_Toc305158878"/>
      <w:r/>
      <w:bookmarkStart w:id="459" w:name="_Toc520356161"/>
      <w:r/>
      <w:bookmarkStart w:id="460" w:name="_Toc164608805"/>
      <w:r/>
      <w:bookmarkStart w:id="461" w:name="_Toc265228374"/>
      <w:r/>
      <w:bookmarkStart w:id="462" w:name="_Toc150509287"/>
      <w:r/>
      <w:bookmarkStart w:id="463" w:name="_Toc151193924"/>
      <w:r/>
      <w:bookmarkStart w:id="464" w:name="_Toc226965726"/>
      <w:r/>
      <w:bookmarkStart w:id="465" w:name="_Toc151190163"/>
      <w:r/>
      <w:bookmarkStart w:id="466" w:name="_Toc151193706"/>
      <w:r/>
      <w:bookmarkStart w:id="467" w:name="_Toc151193634"/>
      <w:r/>
      <w:bookmarkStart w:id="468" w:name="_Toc164229377"/>
      <w:r/>
      <w:bookmarkStart w:id="469" w:name="_Toc195842901"/>
      <w:r/>
      <w:bookmarkStart w:id="470" w:name="_Toc150480774"/>
      <w:r/>
      <w:bookmarkStart w:id="471" w:name="_Toc164608650"/>
      <w:r/>
      <w:bookmarkStart w:id="472" w:name="_Toc149720829"/>
      <w:r/>
      <w:bookmarkStart w:id="473" w:name="_Toc151193850"/>
      <w:r/>
      <w:bookmarkStart w:id="474" w:name="_Toc226309780"/>
      <w:r/>
      <w:bookmarkStart w:id="475" w:name="_Toc305158804"/>
      <w:r/>
      <w:bookmarkStart w:id="476" w:name="_Toc151193778"/>
      <w:r/>
      <w:bookmarkStart w:id="477" w:name="_Toc164351630"/>
      <w:r/>
      <w:bookmarkStart w:id="478" w:name="_Toc127161450"/>
      <w:r/>
      <w:bookmarkStart w:id="479" w:name="_Toc127151536"/>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963"/>
        <w:ind w:firstLine="420"/>
        <w:spacing w:line="360" w:lineRule="auto"/>
        <w:tabs>
          <w:tab w:val="left" w:pos="360" w:leader="none"/>
        </w:tabs>
        <w:rPr>
          <w:rFonts w:hint="eastAsia" w:ascii="宋体" w:hAnsi="宋体" w:cs="宋体"/>
          <w:szCs w:val="21"/>
        </w:rPr>
        <w:outlineLvl w:val="1"/>
      </w:pPr>
      <w:r/>
      <w:bookmarkStart w:id="480" w:name="_Toc127151738"/>
      <w:r/>
      <w:bookmarkStart w:id="481" w:name="_Toc151193851"/>
      <w:r/>
      <w:bookmarkStart w:id="482" w:name="_Toc142311039"/>
      <w:r/>
      <w:bookmarkStart w:id="483" w:name="_Toc305158879"/>
      <w:r/>
      <w:bookmarkStart w:id="484" w:name="_Toc164229232"/>
      <w:r/>
      <w:bookmarkStart w:id="485" w:name="_Toc164229378"/>
      <w:r/>
      <w:bookmarkStart w:id="486" w:name="_Toc226965810"/>
      <w:r/>
      <w:bookmarkStart w:id="487" w:name="_Toc265228375"/>
      <w:r/>
      <w:bookmarkStart w:id="488" w:name="_Toc226337233"/>
      <w:r/>
      <w:bookmarkStart w:id="489" w:name="_Toc151193635"/>
      <w:r/>
      <w:bookmarkStart w:id="490" w:name="_Toc520356162"/>
      <w:r/>
      <w:bookmarkStart w:id="491" w:name="_Toc195842902"/>
      <w:r/>
      <w:bookmarkStart w:id="492" w:name="_Toc127151537"/>
      <w:r/>
      <w:bookmarkStart w:id="493" w:name="_Toc151190164"/>
      <w:r/>
      <w:bookmarkStart w:id="494" w:name="_Toc150774637"/>
      <w:r/>
      <w:bookmarkStart w:id="495" w:name="_Toc164608651"/>
      <w:r/>
      <w:bookmarkStart w:id="496" w:name="_Toc151193925"/>
      <w:r/>
      <w:bookmarkStart w:id="497" w:name="_Toc150509288"/>
      <w:r/>
      <w:bookmarkStart w:id="498" w:name="_Toc151193779"/>
      <w:r/>
      <w:bookmarkStart w:id="499" w:name="_Toc226309781"/>
      <w:r/>
      <w:bookmarkStart w:id="500" w:name="_Toc150774742"/>
      <w:r/>
      <w:bookmarkStart w:id="501" w:name="_Toc149720830"/>
      <w:r/>
      <w:bookmarkStart w:id="502" w:name="_Toc150480775"/>
      <w:r/>
      <w:bookmarkStart w:id="503" w:name="_Toc151193707"/>
      <w:r/>
      <w:bookmarkStart w:id="504" w:name="_Toc164351631"/>
      <w:r/>
      <w:bookmarkStart w:id="505" w:name="_Toc264969227"/>
      <w:r/>
      <w:bookmarkStart w:id="506" w:name="_Toc305158805"/>
      <w:r/>
      <w:bookmarkStart w:id="507" w:name="_Toc226965727"/>
      <w:r/>
      <w:bookmarkStart w:id="508" w:name="_Toc164608806"/>
      <w:r/>
      <w:bookmarkStart w:id="509" w:name="_Toc127161451"/>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963"/>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965"/>
        <w:spacing w:before="0" w:line="360" w:lineRule="auto"/>
        <w:rPr>
          <w:rFonts w:ascii="Times New Roman" w:hAnsi="Times New Roman" w:eastAsia="宋体"/>
          <w:sz w:val="28"/>
        </w:rPr>
      </w:pPr>
      <w:r/>
      <w:bookmarkStart w:id="510" w:name="_Toc305158880"/>
      <w:r/>
      <w:bookmarkStart w:id="511" w:name="_Toc226309782"/>
      <w:r/>
      <w:bookmarkStart w:id="512" w:name="_Toc265228376"/>
      <w:r/>
      <w:bookmarkStart w:id="513" w:name="_Toc127151538"/>
      <w:r/>
      <w:bookmarkStart w:id="514" w:name="_Toc151193852"/>
      <w:r/>
      <w:bookmarkStart w:id="515" w:name="_Toc142311040"/>
      <w:r/>
      <w:bookmarkStart w:id="516" w:name="_Toc520356163"/>
      <w:r/>
      <w:bookmarkStart w:id="517" w:name="_Toc226965811"/>
      <w:r/>
      <w:bookmarkStart w:id="518" w:name="_Toc151193926"/>
      <w:r/>
      <w:bookmarkStart w:id="519" w:name="_Toc151193636"/>
      <w:r/>
      <w:bookmarkStart w:id="520" w:name="_Toc151193780"/>
      <w:r/>
      <w:bookmarkStart w:id="521" w:name="_Toc151190165"/>
      <w:r/>
      <w:bookmarkStart w:id="522" w:name="_Toc150480776"/>
      <w:r/>
      <w:bookmarkStart w:id="523" w:name="_Toc150774743"/>
      <w:r/>
      <w:bookmarkStart w:id="524" w:name="_Toc150509289"/>
      <w:r/>
      <w:bookmarkStart w:id="525" w:name="_Toc151193708"/>
      <w:r/>
      <w:bookmarkStart w:id="526" w:name="_Toc305158806"/>
      <w:r/>
      <w:bookmarkStart w:id="527" w:name="_Toc195842903"/>
      <w:r/>
      <w:bookmarkStart w:id="528" w:name="_Toc264969228"/>
      <w:r/>
      <w:bookmarkStart w:id="529" w:name="_Toc150774638"/>
      <w:r/>
      <w:bookmarkStart w:id="530" w:name="_Toc226337234"/>
      <w:r/>
      <w:bookmarkStart w:id="531" w:name="_Toc226965728"/>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63"/>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963"/>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965"/>
        <w:spacing w:before="0" w:line="360" w:lineRule="auto"/>
        <w:rPr>
          <w:rFonts w:ascii="Times New Roman" w:hAnsi="Times New Roman" w:eastAsia="宋体"/>
          <w:sz w:val="28"/>
        </w:rPr>
      </w:pPr>
      <w:r/>
      <w:bookmarkStart w:id="533" w:name="_Toc305158887"/>
      <w:r/>
      <w:bookmarkStart w:id="534" w:name="_Toc195842910"/>
      <w:r/>
      <w:bookmarkStart w:id="535" w:name="_Toc226965735"/>
      <w:r/>
      <w:bookmarkStart w:id="536" w:name="_Toc226309789"/>
      <w:r/>
      <w:bookmarkStart w:id="537" w:name="_Toc151190172"/>
      <w:r/>
      <w:bookmarkStart w:id="538" w:name="_Toc151193859"/>
      <w:r/>
      <w:bookmarkStart w:id="539" w:name="_Toc150774750"/>
      <w:r/>
      <w:bookmarkStart w:id="540" w:name="_Toc305158813"/>
      <w:r/>
      <w:bookmarkStart w:id="541" w:name="_Toc264969235"/>
      <w:r/>
      <w:bookmarkStart w:id="542" w:name="_Toc142311047"/>
      <w:r/>
      <w:bookmarkStart w:id="543" w:name="_Toc226965818"/>
      <w:r/>
      <w:bookmarkStart w:id="544" w:name="_Toc150509296"/>
      <w:r/>
      <w:bookmarkStart w:id="545" w:name="_Toc151193715"/>
      <w:r/>
      <w:bookmarkStart w:id="546" w:name="_Toc151193643"/>
      <w:r/>
      <w:bookmarkStart w:id="547" w:name="_Toc226337241"/>
      <w:r/>
      <w:bookmarkStart w:id="548" w:name="_Toc150480783"/>
      <w:r/>
      <w:bookmarkStart w:id="549" w:name="_Toc151193787"/>
      <w:r/>
      <w:bookmarkStart w:id="550" w:name="_Toc150774645"/>
      <w:r/>
      <w:bookmarkStart w:id="551" w:name="_Toc151193933"/>
      <w:r/>
      <w:bookmarkStart w:id="552" w:name="_Toc265228383"/>
      <w:r/>
      <w:bookmarkStart w:id="553" w:name="_Toc127151545"/>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49720840"/>
      <w:r/>
      <w:bookmarkStart w:id="555" w:name="_Toc150774647"/>
      <w:r/>
      <w:bookmarkStart w:id="556" w:name="_Toc151193789"/>
      <w:r/>
      <w:bookmarkStart w:id="557" w:name="_Toc195842912"/>
      <w:r/>
      <w:bookmarkStart w:id="558" w:name="_Toc151190174"/>
      <w:r/>
      <w:bookmarkStart w:id="559" w:name="_Toc226309791"/>
      <w:r/>
      <w:bookmarkStart w:id="560" w:name="_Toc150509298"/>
      <w:r/>
      <w:bookmarkStart w:id="561" w:name="_Toc151193717"/>
      <w:r/>
      <w:bookmarkStart w:id="562" w:name="_Toc150480785"/>
      <w:r/>
      <w:bookmarkStart w:id="563" w:name="_Toc142311049"/>
      <w:r/>
      <w:bookmarkStart w:id="564" w:name="_Toc226965820"/>
      <w:r/>
      <w:bookmarkStart w:id="565" w:name="_Toc164229242"/>
      <w:r/>
      <w:bookmarkStart w:id="566" w:name="_Toc127161461"/>
      <w:r/>
      <w:bookmarkStart w:id="567" w:name="_Toc164608816"/>
      <w:r/>
      <w:bookmarkStart w:id="568" w:name="_Toc264969237"/>
      <w:r/>
      <w:bookmarkStart w:id="569" w:name="_Toc305158889"/>
      <w:r/>
      <w:bookmarkStart w:id="570" w:name="_Toc265228385"/>
      <w:r/>
      <w:bookmarkStart w:id="571" w:name="_Toc226337243"/>
      <w:r/>
      <w:bookmarkStart w:id="572" w:name="_Toc151193645"/>
      <w:r/>
      <w:bookmarkStart w:id="573" w:name="_Toc127151547"/>
      <w:r/>
      <w:bookmarkStart w:id="574" w:name="_Toc305158815"/>
      <w:r/>
      <w:bookmarkStart w:id="575" w:name="_Toc151193935"/>
      <w:r/>
      <w:bookmarkStart w:id="576" w:name="_Toc164229388"/>
      <w:r/>
      <w:bookmarkStart w:id="577" w:name="_Toc151193861"/>
      <w:r/>
      <w:bookmarkStart w:id="578" w:name="_Toc226965737"/>
      <w:r/>
      <w:bookmarkStart w:id="579" w:name="_Toc150774752"/>
      <w:r/>
      <w:bookmarkStart w:id="580" w:name="_Toc164608661"/>
      <w:r/>
      <w:bookmarkStart w:id="581" w:name="_Toc127151748"/>
      <w:r/>
      <w:bookmarkStart w:id="582" w:name="_Toc164351641"/>
      <w:r>
        <w:rPr>
          <w:rFonts w:ascii="Times New Roman" w:hAnsi="Times New Roman" w:eastAsia="宋体"/>
          <w:sz w:val="28"/>
        </w:rPr>
      </w:r>
      <w:r/>
    </w:p>
    <w:p>
      <w:pPr>
        <w:pStyle w:val="963"/>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051"/>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963"/>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26.2.1投标人认为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963"/>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963"/>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w:t>
      </w:r>
      <w:r>
        <w:rPr>
          <w:rFonts w:hint="eastAsia" w:ascii="宋体" w:hAnsi="宋体" w:cs="宋体"/>
          <w:b/>
          <w:bCs/>
          <w:szCs w:val="21"/>
        </w:rPr>
        <w:t xml:space="preserve">投标报价应包含代理费用。</w:t>
      </w:r>
      <w:r>
        <w:rPr>
          <w:sz w:val="24"/>
        </w:rPr>
      </w:r>
      <w:r/>
    </w:p>
    <w:p>
      <w:pPr>
        <w:pStyle w:val="963"/>
        <w:spacing w:line="360" w:lineRule="auto"/>
        <w:rPr>
          <w:rFonts w:hint="eastAsia" w:ascii="宋体" w:hAnsi="宋体" w:cs="宋体"/>
          <w:b/>
          <w:bCs/>
          <w:szCs w:val="21"/>
        </w:rPr>
      </w:pPr>
      <w:r/>
      <w:bookmarkStart w:id="583" w:name="_Toc353825544"/>
      <w:r/>
      <w:bookmarkStart w:id="584" w:name="_Toc150480792"/>
      <w:r/>
      <w:bookmarkStart w:id="585" w:name="_Toc150774759"/>
      <w:r/>
      <w:bookmarkStart w:id="586" w:name="_Toc226965827"/>
      <w:r/>
      <w:bookmarkStart w:id="587" w:name="_Toc353873934"/>
      <w:r/>
      <w:bookmarkStart w:id="588" w:name="_Toc226337250"/>
      <w:r/>
      <w:bookmarkStart w:id="589" w:name="_Toc142311056"/>
      <w:r/>
      <w:bookmarkStart w:id="590" w:name="_Toc264969244"/>
      <w:r/>
      <w:bookmarkStart w:id="591" w:name="_Toc305158896"/>
      <w:r/>
      <w:bookmarkStart w:id="592" w:name="_Toc127151554"/>
      <w:r/>
      <w:bookmarkStart w:id="593" w:name="_Toc353873664"/>
      <w:r/>
      <w:bookmarkStart w:id="594" w:name="_Toc305158822"/>
      <w:r/>
      <w:bookmarkStart w:id="595" w:name="_Toc265228392"/>
      <w:r>
        <w:rPr>
          <w:rFonts w:hint="eastAsia" w:ascii="宋体" w:hAnsi="宋体" w:cs="宋体"/>
          <w:b/>
          <w:bCs/>
          <w:szCs w:val="21"/>
        </w:rPr>
        <w:t xml:space="preserve">28.纸质投标文件 </w:t>
      </w:r>
      <w:r>
        <w:rPr>
          <w:rFonts w:hint="eastAsia" w:ascii="宋体" w:hAnsi="宋体" w:cs="宋体"/>
          <w:b/>
          <w:bCs/>
          <w:szCs w:val="21"/>
        </w:rPr>
      </w:r>
      <w:r/>
    </w:p>
    <w:p>
      <w:pPr>
        <w:pStyle w:val="963"/>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 </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 纸质投标文件需与“苏采云”政府采购一体化平台的投标文件一致，中标人应按照要求签字、盖章，副本可通过正本复印。</w:t>
      </w:r>
      <w:r>
        <w:rPr>
          <w:rFonts w:hint="eastAsia" w:ascii="宋体" w:hAnsi="宋体" w:cs="宋体"/>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 招标文件所表述（指定）的公章是指法定名称章，不包括合同专用章、业务专用章等印章；盖章是指加盖鲜章。</w:t>
      </w:r>
      <w:r>
        <w:rPr>
          <w:rFonts w:hint="eastAsia" w:ascii="宋体" w:hAnsi="宋体" w:cs="宋体"/>
          <w:szCs w:val="21"/>
        </w:rPr>
      </w:r>
      <w:r/>
    </w:p>
    <w:p>
      <w:pPr>
        <w:pStyle w:val="963"/>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963"/>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963"/>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963"/>
              <w:jc w:val="center"/>
              <w:tabs>
                <w:tab w:val="left" w:pos="1080" w:leader="none"/>
              </w:tabs>
              <w:rPr>
                <w:rFonts w:hint="eastAsia" w:ascii="宋体" w:hAnsi="宋体" w:cs="宋体"/>
                <w:b/>
                <w:color w:val="000000"/>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226965858"/>
            <w:r/>
            <w:bookmarkStart w:id="601" w:name="_Toc127151779"/>
            <w:r/>
            <w:bookmarkStart w:id="602" w:name="_Toc353825550"/>
            <w:r/>
            <w:bookmarkStart w:id="603" w:name="_Toc353873940"/>
            <w:r/>
            <w:bookmarkStart w:id="604" w:name="_Toc127161490"/>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一并保存；</w:t>
            </w:r>
            <w:r>
              <w:rPr>
                <w:rFonts w:hint="eastAsia" w:ascii="宋体" w:hAnsi="宋体" w:cs="宋体"/>
                <w:color w:val="000000"/>
                <w:szCs w:val="21"/>
              </w:rPr>
            </w:r>
            <w:r/>
          </w:p>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963"/>
              <w:jc w:val="center"/>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highlight w:val="none"/>
              </w:rPr>
            </w:r>
            <w:r/>
          </w:p>
        </w:tc>
        <w:tc>
          <w:tcPr>
            <w:tcW w:w="1982"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highlight w:val="none"/>
              </w:rPr>
            </w:r>
            <w:r/>
          </w:p>
        </w:tc>
        <w:tc>
          <w:tcPr>
            <w:tcW w:w="4824"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1638"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其他特定资格要求</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bl>
    <w:p>
      <w:pPr>
        <w:pStyle w:val="963"/>
        <w:jc w:val="center"/>
        <w:spacing w:line="360" w:lineRule="auto"/>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965"/>
        <w:numPr>
          <w:ilvl w:val="0"/>
          <w:numId w:val="0"/>
        </w:numPr>
        <w:spacing w:before="0"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一、评标程序</w:t>
      </w:r>
      <w:r>
        <w:rPr>
          <w:rFonts w:hint="eastAsia" w:ascii="Times New Roman" w:hAnsi="Times New Roman" w:eastAsia="宋体" w:cs="Times New Roman"/>
          <w:b/>
          <w:sz w:val="28"/>
          <w:szCs w:val="28"/>
          <w:lang w:val="en-US" w:eastAsia="zh-CN" w:bidi="ar-SA"/>
        </w:rPr>
      </w:r>
      <w:r/>
    </w:p>
    <w:p>
      <w:pPr>
        <w:pStyle w:val="963"/>
        <w:spacing w:line="360" w:lineRule="auto"/>
        <w:tabs>
          <w:tab w:val="left" w:pos="360" w:leader="none"/>
        </w:tabs>
        <w:rPr>
          <w:rFonts w:hint="eastAsia" w:ascii="宋体" w:hAnsi="宋体" w:cs="宋体"/>
          <w:szCs w:val="21"/>
        </w:rPr>
        <w:outlineLvl w:val="1"/>
      </w:pPr>
      <w:r/>
      <w:bookmarkStart w:id="607" w:name="_Toc226309785"/>
      <w:r/>
      <w:bookmarkStart w:id="608" w:name="_Toc164351635"/>
      <w:r/>
      <w:bookmarkStart w:id="609" w:name="_Toc127151742"/>
      <w:r/>
      <w:bookmarkStart w:id="610" w:name="_Toc151193783"/>
      <w:r/>
      <w:bookmarkStart w:id="611" w:name="_Toc226965814"/>
      <w:r/>
      <w:bookmarkStart w:id="612" w:name="_Toc164229382"/>
      <w:r/>
      <w:bookmarkStart w:id="613" w:name="_Toc226337237"/>
      <w:r/>
      <w:bookmarkStart w:id="614" w:name="_Toc164229236"/>
      <w:r/>
      <w:bookmarkStart w:id="615" w:name="_Toc164608655"/>
      <w:r/>
      <w:bookmarkStart w:id="616" w:name="_Toc150774641"/>
      <w:r/>
      <w:bookmarkStart w:id="617" w:name="_Toc150509292"/>
      <w:r/>
      <w:bookmarkStart w:id="618" w:name="_Toc264969231"/>
      <w:r/>
      <w:bookmarkStart w:id="619" w:name="_Toc151193711"/>
      <w:r/>
      <w:bookmarkStart w:id="620" w:name="_Toc142311043"/>
      <w:r/>
      <w:bookmarkStart w:id="621" w:name="_Toc127161455"/>
      <w:r/>
      <w:bookmarkStart w:id="622" w:name="_Toc305158809"/>
      <w:r/>
      <w:bookmarkStart w:id="623" w:name="_Toc195842906"/>
      <w:r/>
      <w:bookmarkStart w:id="624" w:name="_Toc151193929"/>
      <w:r/>
      <w:bookmarkStart w:id="625" w:name="_Toc127151541"/>
      <w:r/>
      <w:bookmarkStart w:id="626" w:name="_Toc151193639"/>
      <w:r/>
      <w:bookmarkStart w:id="627" w:name="_Toc226965731"/>
      <w:r/>
      <w:bookmarkStart w:id="628" w:name="_Toc305158883"/>
      <w:r/>
      <w:bookmarkStart w:id="629" w:name="_Toc150774746"/>
      <w:r/>
      <w:bookmarkStart w:id="630" w:name="_Toc164608810"/>
      <w:r/>
      <w:bookmarkStart w:id="631" w:name="_Toc265228379"/>
      <w:r/>
      <w:bookmarkStart w:id="632" w:name="_Toc149720834"/>
      <w:r/>
      <w:bookmarkStart w:id="633" w:name="_Toc151190168"/>
      <w:r/>
      <w:bookmarkStart w:id="634" w:name="_Toc150480779"/>
      <w:r/>
      <w:bookmarkStart w:id="635" w:name="_Toc151193855"/>
      <w:r/>
      <w:bookmarkStart w:id="636" w:name="_Toc353873941"/>
      <w:r/>
      <w:bookmarkStart w:id="637" w:name="_Toc353825551"/>
      <w:r/>
      <w:bookmarkStart w:id="638" w:name="_Toc226965828"/>
      <w:r/>
      <w:bookmarkStart w:id="639" w:name="_Toc353873665"/>
      <w:r/>
      <w:bookmarkStart w:id="640" w:name="_Toc226337251"/>
      <w:r/>
      <w:bookmarkStart w:id="641" w:name="_Toc353825545"/>
      <w:r/>
      <w:bookmarkStart w:id="642" w:name="_Toc142311057"/>
      <w:r/>
      <w:bookmarkStart w:id="643" w:name="_Toc353873935"/>
      <w:r/>
      <w:bookmarkStart w:id="644" w:name="_Toc305158897"/>
      <w:r/>
      <w:bookmarkStart w:id="645" w:name="_Toc265228393"/>
      <w:r/>
      <w:bookmarkStart w:id="646" w:name="_Toc150774760"/>
      <w:r/>
      <w:bookmarkStart w:id="647" w:name="_Toc195842920"/>
      <w:r/>
      <w:bookmarkStart w:id="648" w:name="_Toc127151555"/>
      <w:r/>
      <w:bookmarkStart w:id="649" w:name="_Toc305158823"/>
      <w:r/>
      <w:bookmarkStart w:id="650" w:name="_Toc150480793"/>
      <w:r/>
      <w:bookmarkStart w:id="651" w:name="_Toc264969245"/>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63"/>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963"/>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6"/>
      <w:r/>
      <w:bookmarkEnd w:id="637"/>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3.2评标方法和评标标</w:t>
      </w:r>
      <w:r>
        <w:rPr>
          <w:rFonts w:hint="eastAsia" w:ascii="宋体" w:hAnsi="宋体" w:eastAsia="宋体" w:cs="宋体"/>
          <w:szCs w:val="21"/>
          <w:highlight w:val="none"/>
        </w:rPr>
        <w:t xml:space="preserve">准</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3.2.1本项目采用的评标方法为：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w:t>
      </w:r>
      <w:r>
        <w:rPr>
          <w:rFonts w:hint="eastAsia" w:ascii="宋体" w:hAnsi="宋体" w:eastAsia="宋体" w:cs="宋体"/>
          <w:szCs w:val="21"/>
          <w:highlight w:val="none"/>
        </w:rPr>
        <w:t xml:space="preserve">最低评标价法，指投标文件满足招标文件全部实质性要求，且投标报价最低的投标人为中标候选人的评标方法。</w:t>
      </w:r>
      <w:r>
        <w:rPr>
          <w:rFonts w:hint="eastAsia" w:ascii="宋体" w:hAnsi="宋体" w:eastAsia="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164229387"/>
      <w:r/>
      <w:bookmarkStart w:id="654" w:name="_Toc305158814"/>
      <w:r/>
      <w:bookmarkStart w:id="655" w:name="_Toc150480784"/>
      <w:r/>
      <w:bookmarkStart w:id="656" w:name="_Toc164351640"/>
      <w:r/>
      <w:bookmarkStart w:id="657" w:name="_Toc142311048"/>
      <w:r/>
      <w:bookmarkStart w:id="658" w:name="_Toc164229241"/>
      <w:r/>
      <w:bookmarkStart w:id="659" w:name="_Toc151190173"/>
      <w:r/>
      <w:bookmarkStart w:id="660" w:name="_Toc151193644"/>
      <w:r/>
      <w:bookmarkStart w:id="661" w:name="_Toc150774751"/>
      <w:r/>
      <w:bookmarkStart w:id="662" w:name="_Toc150774646"/>
      <w:r/>
      <w:bookmarkStart w:id="663" w:name="_Toc226965736"/>
      <w:r/>
      <w:bookmarkStart w:id="664" w:name="_Toc226965819"/>
      <w:r/>
      <w:bookmarkStart w:id="665" w:name="_Toc264969236"/>
      <w:r/>
      <w:bookmarkStart w:id="666" w:name="_Toc149720839"/>
      <w:r/>
      <w:bookmarkStart w:id="667" w:name="_Toc127161460"/>
      <w:r/>
      <w:bookmarkStart w:id="668" w:name="_Ref467307010"/>
      <w:r/>
      <w:bookmarkStart w:id="669" w:name="_Toc164608660"/>
      <w:r/>
      <w:bookmarkStart w:id="670" w:name="_Toc151193716"/>
      <w:r/>
      <w:bookmarkStart w:id="671" w:name="_Toc520356170"/>
      <w:r/>
      <w:bookmarkStart w:id="672" w:name="_Toc150509297"/>
      <w:r/>
      <w:bookmarkStart w:id="673" w:name="_Toc305158888"/>
      <w:r/>
      <w:bookmarkStart w:id="674" w:name="_Toc151193788"/>
      <w:r/>
      <w:bookmarkStart w:id="675" w:name="_Toc164608815"/>
      <w:r/>
      <w:bookmarkStart w:id="676" w:name="_Toc127151546"/>
      <w:r/>
      <w:bookmarkStart w:id="677" w:name="_Toc127151747"/>
      <w:r/>
      <w:bookmarkStart w:id="678" w:name="_Toc151193860"/>
      <w:r/>
      <w:bookmarkStart w:id="679" w:name="_Toc265228384"/>
      <w:r/>
      <w:bookmarkStart w:id="680" w:name="_Toc195842911"/>
      <w:r/>
      <w:bookmarkStart w:id="681" w:name="_Toc226337242"/>
      <w:r/>
      <w:bookmarkStart w:id="682" w:name="_Toc226309790"/>
      <w:r/>
      <w:bookmarkStart w:id="683" w:name="_Toc151193934"/>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963"/>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szCs w:val="21"/>
          <w:highlight w:val="none"/>
        </w:rPr>
      </w:r>
      <w:r/>
    </w:p>
    <w:p>
      <w:pPr>
        <w:pStyle w:val="963"/>
        <w:spacing w:line="360" w:lineRule="auto"/>
        <w:tabs>
          <w:tab w:val="left" w:pos="360" w:leader="none"/>
        </w:tabs>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5.报告违法行为</w:t>
      </w:r>
      <w:r>
        <w:rPr>
          <w:rFonts w:hint="eastAsia" w:ascii="宋体" w:hAnsi="宋体" w:eastAsia="宋体" w:cs="宋体"/>
          <w:b/>
          <w:bCs/>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szCs w:val="21"/>
          <w:highlight w:val="none"/>
        </w:rPr>
      </w:r>
      <w:r/>
    </w:p>
    <w:p>
      <w:pPr>
        <w:pStyle w:val="963"/>
        <w:jc w:val="left"/>
        <w:widowControl/>
        <w:rPr>
          <w:b/>
          <w:sz w:val="24"/>
          <w:highlight w:val="yellow"/>
        </w:rPr>
      </w:pPr>
      <w:r>
        <w:rPr>
          <w:b/>
          <w:sz w:val="24"/>
          <w:highlight w:val="yellow"/>
        </w:rPr>
      </w:r>
      <w:r/>
    </w:p>
    <w:p>
      <w:pPr>
        <w:pStyle w:val="965"/>
        <w:numPr>
          <w:ilvl w:val="0"/>
          <w:numId w:val="8"/>
        </w:numPr>
        <w:spacing w:before="0" w:line="360" w:lineRule="auto"/>
        <w:rPr>
          <w:rFonts w:ascii="Times New Roman" w:hAnsi="Times New Roman" w:eastAsia="宋体"/>
          <w:color w:val="000000"/>
          <w:sz w:val="28"/>
          <w:szCs w:val="28"/>
          <w:highlight w:val="none"/>
        </w:rPr>
      </w:pPr>
      <w:r>
        <w:rPr>
          <w:rFonts w:hint="eastAsia" w:ascii="Times New Roman" w:hAnsi="Times New Roman" w:eastAsia="宋体"/>
          <w:b/>
          <w:sz w:val="28"/>
          <w:szCs w:val="28"/>
          <w:lang w:val="en-US" w:eastAsia="zh-CN" w:bidi="ar-SA"/>
        </w:rPr>
        <w:br w:type="page" w:clear="all"/>
      </w: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p>
      <w:pPr>
        <w:pStyle w:val="963"/>
        <w:numPr>
          <w:ilvl w:val="0"/>
          <w:numId w:val="0"/>
        </w:numPr>
        <w:jc w:val="both"/>
        <w:widowControl w:val="off"/>
        <w:rPr>
          <w:color w:val="000000"/>
          <w:highlight w:val="none"/>
        </w:rPr>
      </w:pPr>
      <w:r>
        <w:rPr>
          <w:color w:val="000000"/>
          <w:highlight w:val="none"/>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39"/>
        <w:gridCol w:w="666"/>
        <w:gridCol w:w="4722"/>
        <w:gridCol w:w="2267"/>
      </w:tblGrid>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c>
          <w:tcPr>
            <w:tcW w:w="4722"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2267" w:type="dxa"/>
            <w:vAlign w:val="center"/>
            <w:textDirection w:val="lrTb"/>
            <w:noWrap w:val="false"/>
          </w:tcPr>
          <w:p>
            <w:pPr>
              <w:pStyle w:val="1216"/>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投标报价得分＝（评标基准价/投标报价）×分值。</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2.5。</w:t>
            </w: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项目总体服务方案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根据投标人对本项目总体服务方案（包括但不限于日常管理、门卫安排、车辆进场交接和安排等方案）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完整</w:t>
            </w:r>
            <w:r>
              <w:rPr>
                <w:rFonts w:hint="eastAsia" w:ascii="宋体" w:hAnsi="宋体" w:eastAsia="宋体" w:cs="宋体"/>
                <w:color w:val="000000"/>
                <w:szCs w:val="21"/>
                <w:highlight w:val="none"/>
              </w:rPr>
              <w:t xml:space="preserve">科学、具体、可行、有效、全面得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方案具有一定的科学性，可行性、 有效性、全面性得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方案科学、具体、可行、有效、全面性一般得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方案科学、具体、可行、有效、全面性较差得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场地维护方案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根据投标人对本项目</w:t>
            </w:r>
            <w:r>
              <w:rPr>
                <w:rFonts w:hint="eastAsia" w:ascii="宋体" w:hAnsi="宋体" w:eastAsia="宋体" w:cs="宋体"/>
                <w:color w:val="000000"/>
                <w:szCs w:val="21"/>
                <w:highlight w:val="none"/>
                <w:lang w:val="en-US" w:eastAsia="zh-CN"/>
              </w:rPr>
              <w:t xml:space="preserve">场地维护方案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val="en-US" w:eastAsia="zh-CN"/>
              </w:rPr>
              <w:t xml:space="preserve">场地安全、场地卫生、场地设施维护</w:t>
            </w:r>
            <w:r>
              <w:rPr>
                <w:rFonts w:hint="eastAsia" w:ascii="宋体" w:hAnsi="宋体" w:eastAsia="宋体" w:cs="宋体"/>
                <w:color w:val="000000"/>
                <w:szCs w:val="21"/>
                <w:highlight w:val="none"/>
              </w:rPr>
              <w:t xml:space="preserve">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场地维护方案详细、合理、针对性强得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场地维护方案</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详细，合理、针对性</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强得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 </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场地维护方案基本详细，有一定的合理性和针对性得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场地维护方案较差得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质量保证、巡查制度、征询意见制度方案 </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根据本项目的要求，提出详细的质量保证、巡查制度及征询意见制作方案：</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eastAsia="zh-CN"/>
              </w:rPr>
              <w:t xml:space="preserve">提供具体可行、详细的保证</w:t>
            </w:r>
            <w:r>
              <w:rPr>
                <w:rFonts w:hint="eastAsia" w:ascii="宋体" w:hAnsi="宋体" w:eastAsia="宋体" w:cs="宋体"/>
                <w:color w:val="000000"/>
                <w:szCs w:val="21"/>
                <w:highlight w:val="none"/>
                <w:lang w:val="en-US" w:eastAsia="zh-CN"/>
              </w:rPr>
              <w:t xml:space="preserve">方案及</w:t>
            </w:r>
            <w:r>
              <w:rPr>
                <w:rFonts w:hint="eastAsia" w:ascii="宋体" w:hAnsi="宋体" w:eastAsia="宋体" w:cs="宋体"/>
                <w:color w:val="000000"/>
                <w:szCs w:val="21"/>
                <w:highlight w:val="none"/>
                <w:lang w:eastAsia="zh-CN"/>
              </w:rPr>
              <w:t xml:space="preserve">措施的得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提供较为可行的方案及措施的得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lang w:eastAsia="zh-CN"/>
              </w:rPr>
              <w:t xml:space="preserve">提出较为简单的方案及措施的得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lang w:eastAsia="zh-CN"/>
              </w:rPr>
              <w:t xml:space="preserve">方案措施较差的得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lang w:eastAsia="zh-CN"/>
              </w:rPr>
              <w:t xml:space="preserve">不符合本项目要求或未提供的不得分。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应急预案</w:t>
            </w:r>
            <w:r>
              <w:rPr>
                <w:rFonts w:hint="eastAsia" w:ascii="宋体" w:hAnsi="宋体" w:cs="宋体"/>
                <w:bCs/>
                <w:color w:val="000000"/>
                <w:sz w:val="21"/>
                <w:szCs w:val="21"/>
                <w:highlight w:val="none"/>
                <w:lang w:val="en-US" w:eastAsia="zh-CN"/>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根据本项目的要求，提出详细应急预案（</w:t>
            </w:r>
            <w:r>
              <w:rPr>
                <w:rFonts w:hint="eastAsia" w:ascii="宋体" w:hAnsi="宋体" w:eastAsia="宋体" w:cs="宋体"/>
                <w:color w:val="000000"/>
                <w:szCs w:val="21"/>
                <w:highlight w:val="none"/>
              </w:rPr>
              <w:t xml:space="preserve">包括但不限于</w:t>
            </w:r>
            <w:r>
              <w:rPr>
                <w:rFonts w:hint="eastAsia" w:ascii="宋体" w:hAnsi="宋体" w:cs="宋体"/>
                <w:color w:val="000000"/>
                <w:szCs w:val="21"/>
                <w:highlight w:val="none"/>
              </w:rPr>
              <w:t xml:space="preserve">节假日、迎接重大活动的保障</w:t>
            </w:r>
            <w:r>
              <w:rPr>
                <w:rFonts w:hint="eastAsia" w:ascii="宋体" w:hAnsi="宋体" w:cs="宋体"/>
                <w:color w:val="000000"/>
                <w:szCs w:val="21"/>
                <w:highlight w:val="none"/>
                <w:lang w:val="en-US" w:eastAsia="zh-CN"/>
              </w:rPr>
              <w:t xml:space="preserve">等预案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预案</w:t>
            </w:r>
            <w:r>
              <w:rPr>
                <w:rFonts w:hint="eastAsia" w:ascii="宋体" w:hAnsi="宋体" w:cs="宋体"/>
                <w:color w:val="000000"/>
                <w:szCs w:val="21"/>
                <w:highlight w:val="none"/>
              </w:rPr>
              <w:t xml:space="preserve">清晰完整且实用得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（2）预案</w:t>
            </w:r>
            <w:r>
              <w:rPr>
                <w:rFonts w:hint="eastAsia" w:ascii="宋体" w:hAnsi="宋体" w:cs="宋体"/>
                <w:color w:val="000000"/>
                <w:szCs w:val="21"/>
                <w:highlight w:val="none"/>
              </w:rPr>
              <w:t xml:space="preserve">比较完整且较实用得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（3）预案</w:t>
            </w:r>
            <w:r>
              <w:rPr>
                <w:rFonts w:hint="eastAsia" w:ascii="宋体" w:hAnsi="宋体" w:cs="宋体"/>
                <w:color w:val="000000"/>
                <w:szCs w:val="21"/>
                <w:highlight w:val="none"/>
              </w:rPr>
              <w:t xml:space="preserve">基本完整得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rPr>
              <w:t xml:space="preserve">未提供本项不得分。</w:t>
            </w:r>
            <w:r>
              <w:rPr>
                <w:rFonts w:hint="eastAsia" w:ascii="宋体" w:hAnsi="宋体" w:eastAsia="宋体" w:cs="宋体"/>
                <w:color w:val="000000"/>
                <w:sz w:val="21"/>
                <w:szCs w:val="21"/>
                <w:highlight w:val="none"/>
                <w:lang w:val="en-US" w:eastAsia="zh-CN" w:bidi="ar-SA"/>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客观分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认证体系</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投标人提供有效的质量管理体系认证证书、环境管理体系认证证书、职业健康安全管理体系认证证书的有一项得3分，本项最高得9分。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类似</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投标人自</w:t>
            </w:r>
            <w:r>
              <w:rPr>
                <w:rFonts w:hint="eastAsia" w:ascii="宋体" w:hAnsi="宋体" w:eastAsia="宋体" w:cs="宋体"/>
                <w:b/>
                <w:bCs/>
                <w:color w:val="000000"/>
                <w:szCs w:val="21"/>
                <w:highlight w:val="none"/>
                <w:lang w:val="en-US" w:eastAsia="zh-CN"/>
              </w:rPr>
              <w:t xml:space="preserve">2023年1月1日</w:t>
            </w:r>
            <w:r>
              <w:rPr>
                <w:rFonts w:hint="eastAsia" w:ascii="宋体" w:hAnsi="宋体" w:eastAsia="宋体" w:cs="宋体"/>
                <w:b w:val="0"/>
                <w:bCs w:val="0"/>
                <w:color w:val="000000"/>
                <w:szCs w:val="21"/>
                <w:highlight w:val="none"/>
                <w:lang w:val="en-US" w:eastAsia="zh-CN"/>
              </w:rPr>
              <w:t xml:space="preserve">至今承接过类似项目业绩的，每提供1个合同得2分，最多得8分。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w:t>
            </w:r>
            <w:r>
              <w:rPr>
                <w:rFonts w:hint="eastAsia" w:ascii="宋体" w:hAnsi="宋体" w:eastAsia="宋体" w:cs="宋体"/>
                <w:b/>
                <w:bCs/>
                <w:color w:val="000000"/>
                <w:szCs w:val="21"/>
                <w:highlight w:val="none"/>
                <w:lang w:val="en-US" w:eastAsia="zh-CN"/>
              </w:rPr>
              <w:t xml:space="preserve">同一项目</w:t>
            </w:r>
            <w:r>
              <w:rPr>
                <w:rFonts w:hint="eastAsia" w:ascii="宋体" w:hAnsi="宋体" w:eastAsia="宋体" w:cs="宋体"/>
                <w:b/>
                <w:bCs/>
                <w:color w:val="000000"/>
                <w:szCs w:val="21"/>
                <w:highlight w:val="none"/>
                <w:lang w:val="en-US" w:eastAsia="zh-CN"/>
              </w:rPr>
              <w:t xml:space="preserve">分年度签订的合同，按一份业绩计算，不重复计分。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（2）时间以合同签订时间为准。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Cs w:val="21"/>
                <w:highlight w:val="none"/>
              </w:rPr>
            </w:r>
            <w:r/>
          </w:p>
        </w:tc>
      </w:tr>
      <w:tr>
        <w:trPr>
          <w:trHeight w:val="1687"/>
        </w:trPr>
        <w:tc>
          <w:tcPr>
            <w:tcW w:w="704"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服务承诺</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val="en-US" w:eastAsia="zh-CN"/>
              </w:rPr>
              <w:t xml:space="preserve">售后及服务保障情况，在收到采购人通知后，积极配合处理问题，得6分；</w:t>
            </w:r>
            <w:r>
              <w:rPr>
                <w:rFonts w:hint="eastAsia" w:ascii="宋体" w:hAnsi="宋体" w:eastAsia="宋体" w:cs="宋体"/>
                <w:color w:val="000000"/>
                <w:szCs w:val="21"/>
                <w:highlight w:val="none"/>
                <w:lang w:val="en-US" w:eastAsia="zh-CN"/>
              </w:rPr>
            </w:r>
            <w:r/>
          </w:p>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（2）响应到场服务时间：响应到场服务时间≤30 分钟的，得4分； 30分钟＜响应到场服务时间≤60分钟的，得2分；响应到场服务时间＞60分钟的，得1分。 </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文件中提供服务承诺书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Cs w:val="21"/>
                <w:highlight w:val="none"/>
              </w:rPr>
            </w:r>
            <w:r/>
          </w:p>
        </w:tc>
      </w:tr>
      <w:tr>
        <w:trPr>
          <w:trHeight w:val="90"/>
        </w:trPr>
        <w:tc>
          <w:tcPr>
            <w:gridSpan w:val="2"/>
            <w:tcW w:w="1943"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989"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63"/>
        <w:ind w:firstLine="422"/>
        <w:spacing w:line="400" w:lineRule="exact"/>
        <w:rPr>
          <w:rFonts w:hint="eastAsia" w:ascii="宋体" w:hAnsi="宋体" w:eastAsia="宋体" w:cs="宋体"/>
          <w:b/>
          <w:bCs w:val="0"/>
          <w:color w:val="000000"/>
          <w:szCs w:val="21"/>
          <w:highlight w:val="none"/>
          <w:lang w:eastAsia="zh-CN"/>
        </w:rPr>
      </w:pPr>
      <w:r/>
      <w:bookmarkStart w:id="684" w:name="_Toc140154567"/>
      <w:r/>
      <w:bookmarkStart w:id="685" w:name="_Toc140154483"/>
      <w:r/>
      <w:bookmarkStart w:id="686" w:name="_Toc140147451"/>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963"/>
        <w:jc w:val="left"/>
        <w:widowControl/>
        <w:rPr>
          <w:b/>
          <w:color w:val="000000"/>
          <w:sz w:val="36"/>
          <w:szCs w:val="36"/>
          <w:highlight w:val="none"/>
        </w:rPr>
      </w:pPr>
      <w:r>
        <w:rPr>
          <w:b/>
          <w:color w:val="000000"/>
          <w:sz w:val="36"/>
          <w:szCs w:val="36"/>
          <w:highlight w:val="none"/>
        </w:rPr>
      </w:r>
      <w:r/>
    </w:p>
    <w:p>
      <w:pPr>
        <w:pStyle w:val="963"/>
        <w:jc w:val="center"/>
        <w:spacing w:line="360" w:lineRule="auto"/>
        <w:rPr>
          <w:color w:val="000000"/>
          <w:sz w:val="24"/>
          <w:highlight w:val="none"/>
        </w:rPr>
        <w:outlineLvl w:val="0"/>
      </w:pPr>
      <w:r>
        <w:rPr>
          <w:b/>
          <w:color w:val="000000"/>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常州市第一人民医院停车场租赁项目</w:t>
      </w:r>
      <w:r>
        <w:rPr>
          <w:rFonts w:hint="eastAsia" w:ascii="宋体" w:hAnsi="宋体" w:eastAsia="宋体" w:cs="宋体"/>
          <w:bCs/>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eastAsia="宋体" w:cs="宋体"/>
          <w:bCs/>
          <w:color w:val="000000"/>
          <w:szCs w:val="21"/>
          <w:highlight w:val="none"/>
          <w:lang w:val="en-US" w:eastAsia="zh-CN"/>
        </w:rPr>
        <w:t xml:space="preserve">3.项目内容概况：</w:t>
      </w:r>
      <w:r>
        <w:rPr>
          <w:rFonts w:hint="eastAsia" w:ascii="宋体" w:hAnsi="宋体" w:eastAsia="宋体" w:cs="宋体"/>
          <w:b/>
          <w:bCs w:val="0"/>
          <w:color w:val="000000"/>
          <w:szCs w:val="21"/>
          <w:highlight w:val="none"/>
          <w:u w:val="single"/>
          <w:lang w:val="en-US" w:eastAsia="zh-CN"/>
        </w:rPr>
        <w:t xml:space="preserve">常州市第一人民医院院内停车场空间有限，需租用院外停车场解决职工停车难问题。</w:t>
      </w:r>
      <w:r>
        <w:rPr>
          <w:rFonts w:ascii="宋体" w:hAnsi="宋体" w:cs="宋体"/>
          <w:color w:val="000000"/>
          <w:szCs w:val="21"/>
          <w:highlight w:val="none"/>
        </w:rPr>
      </w:r>
      <w:r/>
    </w:p>
    <w:p>
      <w:pPr>
        <w:pStyle w:val="963"/>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bCs/>
          <w:color w:val="000000"/>
          <w:szCs w:val="21"/>
          <w:highlight w:val="none"/>
          <w:u w:val="single"/>
          <w:lang w:eastAsia="zh-CN"/>
        </w:rPr>
        <w:t xml:space="preserve">本项目租赁期3 年，合同一年一签。</w:t>
      </w:r>
      <w:r>
        <w:rPr>
          <w:rFonts w:hint="eastAsia" w:ascii="宋体" w:hAnsi="宋体" w:eastAsia="宋体" w:cs="宋体"/>
          <w:bCs/>
          <w:color w:val="000000"/>
          <w:szCs w:val="21"/>
          <w:highlight w:val="none"/>
          <w:lang w:eastAsia="zh-CN"/>
        </w:rPr>
      </w:r>
      <w:r/>
    </w:p>
    <w:p>
      <w:pPr>
        <w:pStyle w:val="963"/>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963"/>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按季度结算，370个内号牌按中标价格计算，超出370个号牌部分按实结算。注：每次付款中标人需同时开具同等金额的发票给采购人，否则采购人有权不予付款</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要求</w:t>
      </w:r>
      <w:r>
        <w:rPr>
          <w:rFonts w:hint="eastAsia" w:ascii="宋体" w:hAnsi="宋体"/>
          <w:b/>
          <w:bCs/>
          <w:color w:val="000000"/>
          <w:szCs w:val="22"/>
          <w:highlight w:val="none"/>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（一）项目内容：</w:t>
      </w:r>
      <w:r>
        <w:rPr>
          <w:rFonts w:hint="eastAsia" w:ascii="宋体" w:hAnsi="宋体" w:eastAsia="宋体" w:cs="宋体"/>
          <w:b/>
          <w:bCs w:val="0"/>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
          <w:color w:val="000000"/>
          <w:spacing w:val="0"/>
          <w:sz w:val="21"/>
          <w:szCs w:val="21"/>
          <w:highlight w:val="none"/>
          <w:u w:val="none"/>
          <w:lang w:val="en-US" w:eastAsia="zh-CN"/>
        </w:rPr>
        <w:t xml:space="preserve">医院地处市中心，停车难问题一直存在，其主要原因一方面是院内停车位数量少，另一方面是门诊量日益增加，患者的停车需求量大，造成入院高峰期等待时间长。为改善就医环境，将有限的停车资源留给患者，医院职工的车辆不得停入院内，需在周边租赁停车位，停车场应</w:t>
      </w:r>
      <w:r>
        <w:rPr>
          <w:rFonts w:hint="eastAsia" w:ascii="宋体" w:hAnsi="宋体" w:eastAsia="宋体" w:cs="宋体"/>
          <w:b/>
          <w:color w:val="000000"/>
          <w:szCs w:val="21"/>
          <w:highlight w:val="none"/>
          <w:u w:val="none"/>
          <w:lang w:val="en-US" w:eastAsia="zh-CN"/>
        </w:rPr>
        <w:t xml:space="preserve">离医院较近，方便上下班。</w:t>
      </w:r>
      <w:r>
        <w:rPr>
          <w:rFonts w:hint="eastAsia" w:ascii="宋体" w:hAnsi="宋体" w:eastAsia="宋体" w:cs="宋体"/>
          <w:bCs/>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（二）服务要求：</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1.停车位数量：</w:t>
      </w:r>
      <w:r>
        <w:rPr>
          <w:rFonts w:hint="eastAsia" w:ascii="宋体" w:hAnsi="宋体" w:eastAsia="宋体" w:cs="宋体"/>
          <w:b/>
          <w:bCs w:val="0"/>
          <w:color w:val="000000"/>
          <w:sz w:val="21"/>
          <w:szCs w:val="21"/>
          <w:highlight w:val="none"/>
          <w:u w:val="single"/>
          <w:lang w:val="en-US" w:eastAsia="zh-CN"/>
        </w:rPr>
        <w:t xml:space="preserve">停车场需提供不少于350个车牌号车辆停放，考虑到人员变动及不可控因素，输入系统车牌号不少于370个，费用按350个计算</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2.停车位置：离医院较近，上下班方便。</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3.停车场环境整洁、设施设备完好、日常管理由出租方负责。</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4.提供独立的停车区域，确保车辆快速有效停放。</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5.停车场设施设备、消防设施完好，环境卫生整洁。</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6.按照采购人要求及时做好车牌录入和替换等工作。</w:t>
      </w:r>
      <w:r>
        <w:rPr>
          <w:rFonts w:ascii="宋体" w:hAnsi="宋体" w:eastAsia="宋体" w:cs="宋体"/>
          <w:bCs/>
          <w:color w:val="000000"/>
          <w:sz w:val="21"/>
          <w:szCs w:val="21"/>
          <w:highlight w:val="none"/>
          <w:lang w:val="en-US" w:eastAsia="zh-CN"/>
        </w:rPr>
      </w:r>
      <w:r/>
    </w:p>
    <w:p>
      <w:pPr>
        <w:pStyle w:val="963"/>
        <w:jc w:val="center"/>
        <w:widowControl/>
        <w:rPr>
          <w:b/>
          <w:color w:val="000000"/>
          <w:sz w:val="32"/>
          <w:szCs w:val="32"/>
          <w:highlight w:val="none"/>
        </w:rPr>
      </w:pPr>
      <w:r/>
      <w:bookmarkStart w:id="688" w:name="_Toc99301425"/>
      <w:r>
        <w:rPr>
          <w:b/>
          <w:sz w:val="32"/>
          <w:szCs w:val="32"/>
        </w:rPr>
        <w:br w:type="page" w:clear="all"/>
      </w:r>
      <w:r>
        <w:rPr>
          <w:b/>
          <w:color w:val="000000"/>
          <w:sz w:val="32"/>
          <w:szCs w:val="32"/>
          <w:highlight w:val="none"/>
        </w:rPr>
        <w:t xml:space="preserve">第六章   拟签订的合同文本</w:t>
      </w:r>
      <w:bookmarkEnd w:id="688"/>
      <w:r>
        <w:rPr>
          <w:b/>
          <w:color w:val="000000"/>
          <w:sz w:val="32"/>
          <w:szCs w:val="32"/>
          <w:highlight w:val="none"/>
        </w:rPr>
      </w:r>
      <w:r/>
    </w:p>
    <w:p>
      <w:pPr>
        <w:pStyle w:val="963"/>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63"/>
        <w:jc w:val="center"/>
        <w:keepLines w:val="0"/>
        <w:keepNext w:val="0"/>
        <w:pageBreakBefore w:val="0"/>
        <w:spacing w:line="400" w:lineRule="exact"/>
        <w:widowControl w:val="off"/>
        <w:rPr>
          <w:color w:val="000000"/>
          <w:sz w:val="18"/>
          <w:szCs w:val="18"/>
          <w:highlight w:val="none"/>
        </w:rPr>
      </w:pPr>
      <w:r>
        <w:rPr>
          <w:rFonts w:hint="eastAsia" w:ascii="宋体" w:hAnsi="宋体" w:cs="宋体"/>
          <w:b/>
          <w:bCs/>
          <w:color w:val="000000"/>
          <w:szCs w:val="21"/>
          <w:highlight w:val="none"/>
        </w:rPr>
        <w:t xml:space="preserve">（仅供参考，具体以实际签订为准）</w:t>
      </w:r>
      <w:r>
        <w:rPr>
          <w:color w:val="000000"/>
          <w:sz w:val="18"/>
          <w:szCs w:val="18"/>
          <w:highlight w:val="none"/>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bookmarkStart w:id="689" w:name="_Toc99301426"/>
      <w:r/>
      <w:bookmarkStart w:id="690" w:name="_Toc16417"/>
      <w:r/>
      <w:bookmarkStart w:id="691" w:name="_Toc23784"/>
      <w:r/>
      <w:bookmarkStart w:id="692" w:name="_Toc12273"/>
      <w:r/>
      <w:bookmarkStart w:id="693" w:name="_Toc15827"/>
      <w:r/>
      <w:bookmarkStart w:id="694" w:name="_Toc26227"/>
      <w:r/>
      <w:bookmarkStart w:id="695" w:name="_Hlk83324726"/>
      <w:r>
        <w:rPr>
          <w:rFonts w:hint="eastAsia" w:ascii="宋体" w:hAnsi="宋体" w:eastAsia="宋体" w:cs="宋体"/>
          <w:bCs/>
          <w:color w:val="000000"/>
          <w:sz w:val="21"/>
          <w:szCs w:val="21"/>
          <w:highlight w:val="none"/>
          <w:lang w:val="en-US" w:eastAsia="zh-CN"/>
        </w:rPr>
        <w:t xml:space="preserve">出租方（甲方）：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承租方（乙方）：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采购代理机构（见证方）：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甲、乙双方经充分协商，现甲方将</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（以下简称停车场）租赁给乙方停放车辆。现将“停车场”车位租赁事宜，达成如下合同条款，双方共同遵守和执行。</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第一条 停车场位置及车位数量</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甲方租赁给乙方的停车场位置是位于</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。停车位能适合停放小型汽车，停车数量为</w:t>
      </w:r>
      <w:r>
        <w:rPr>
          <w:rFonts w:ascii="宋体" w:hAnsi="宋体" w:eastAsia="宋体" w:cs="宋体"/>
          <w:bCs/>
          <w:color w:val="000000"/>
          <w:sz w:val="21"/>
          <w:szCs w:val="21"/>
          <w:highlight w:val="none"/>
          <w:u w:val="single"/>
          <w:lang w:val="en-US" w:eastAsia="zh-CN"/>
        </w:rPr>
        <w:t xml:space="preserve"></w:t>
      </w:r>
      <w:r>
        <w:rPr>
          <w:rFonts w:hint="eastAsia" w:ascii="宋体" w:hAnsi="宋体" w:eastAsia="宋体" w:cs="宋体"/>
          <w:bCs/>
          <w:color w:val="000000"/>
          <w:sz w:val="21"/>
          <w:szCs w:val="21"/>
          <w:highlight w:val="none"/>
          <w:lang w:val="en-US" w:eastAsia="zh-CN"/>
        </w:rPr>
        <w:t xml:space="preserve">个车牌（以车牌为准，具体车牌号码等均由乙方提供）。</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第二条 租赁期限</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乙方租赁甲方停车场车位期限为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止。本合同为第</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年合同，自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止，如合同期内乙方有增加车位的需求，到时双方协商决定。</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第三条 租赁费及支付租金</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1.停车场租赁费：中标金额为</w:t>
      </w:r>
      <w:r>
        <w:rPr>
          <w:rFonts w:hint="eastAsia" w:ascii="宋体" w:hAnsi="宋体" w:eastAsia="宋体" w:cs="宋体"/>
          <w:color w:val="000000"/>
          <w:sz w:val="21"/>
          <w:szCs w:val="21"/>
          <w:highlight w:val="none"/>
          <w:u w:val="single"/>
          <w:lang w:val="en-US" w:eastAsia="zh-CN"/>
        </w:rPr>
        <w:t xml:space="preserve">人民币                   元整/年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2.停车位费用支付方式：乙方每年向甲方支付</w:t>
      </w:r>
      <w:r>
        <w:rPr>
          <w:rFonts w:hint="eastAsia" w:ascii="宋体" w:hAnsi="宋体" w:eastAsia="宋体" w:cs="宋体"/>
          <w:color w:val="000000"/>
          <w:sz w:val="21"/>
          <w:szCs w:val="21"/>
          <w:highlight w:val="none"/>
          <w:u w:val="single"/>
          <w:lang w:val="en-US" w:eastAsia="zh-CN"/>
        </w:rPr>
        <w:t xml:space="preserve">人民币            元整</w:t>
      </w:r>
      <w:r>
        <w:rPr>
          <w:rFonts w:hint="eastAsia" w:ascii="宋体" w:hAnsi="宋体" w:eastAsia="宋体" w:cs="宋体"/>
          <w:color w:val="000000"/>
          <w:sz w:val="21"/>
          <w:szCs w:val="21"/>
          <w:highlight w:val="none"/>
          <w:lang w:val="en-US" w:eastAsia="zh-CN"/>
        </w:rPr>
        <w:t xml:space="preserve">，每季度一付（一年分四次支付），</w:t>
      </w:r>
      <w:r>
        <w:rPr>
          <w:rFonts w:hint="eastAsia" w:ascii="宋体" w:hAnsi="宋体" w:eastAsia="宋体" w:cs="宋体"/>
          <w:b/>
          <w:bCs w:val="0"/>
          <w:color w:val="000000"/>
          <w:szCs w:val="21"/>
          <w:highlight w:val="none"/>
          <w:u w:val="none"/>
          <w:lang w:val="en-US" w:eastAsia="zh-CN"/>
        </w:rPr>
        <w:t xml:space="preserve">370个内号牌按中标价格计算，超出370个号牌部分按实结算</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t xml:space="preserve">甲方出具发票给乙方后的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日内乙方须完成支付（法定节假日顺延）。</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3.因乙方故意拖欠应该支付停车场租金</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lang w:val="en-US" w:eastAsia="zh-CN"/>
        </w:rPr>
        <w:t xml:space="preserve">天（法定节假日除外）以上的，甲方有权解除本合同，第</w:t>
      </w:r>
      <w:r>
        <w:rPr>
          <w:rFonts w:hint="eastAsia" w:ascii="宋体" w:hAnsi="宋体" w:eastAsia="宋体" w:cs="宋体"/>
          <w:color w:val="000000"/>
          <w:sz w:val="21"/>
          <w:szCs w:val="21"/>
          <w:highlight w:val="none"/>
          <w:u w:val="single"/>
          <w:lang w:val="en-US" w:eastAsia="zh-CN"/>
        </w:rPr>
        <w:t xml:space="preserve"> 8 </w:t>
      </w:r>
      <w:r>
        <w:rPr>
          <w:rFonts w:hint="eastAsia" w:ascii="宋体" w:hAnsi="宋体" w:eastAsia="宋体" w:cs="宋体"/>
          <w:color w:val="000000"/>
          <w:sz w:val="21"/>
          <w:szCs w:val="21"/>
          <w:highlight w:val="none"/>
          <w:lang w:val="en-US" w:eastAsia="zh-CN"/>
        </w:rPr>
        <w:t xml:space="preserve">天起乙方所有车辆都视为临时停车，按临时停车标准收取费用。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4.停车场的管理：甲方负责停车场的日常管理工作，确保消防设施设备完好有效，治安探头无盲区，安全有保障。确保环境卫生地面整洁，照明、通风良好。</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第四条 停车位的使用</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1.乙方所停车辆不超过车位空间限额的长、宽、高，确保不妨碍相邻车位的使用。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2.乙方停放的车辆内不得有生物留置。乙方车辆不得外附或内载任何危险物品，包括易燃、易爆、腐蚀性、毒害性、放射性等违反国家规定的物品，不得存放任何易腐烂性物品。由此产生的一切责任由乙方承担。</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3.未经甲方同意，乙方不得将停车位转租，否则，甲方有权解除合同。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4.乙方离开车辆时，应尽到包括锁好防盗锁，关闭电路、锁好门窗等谨慎检查义务。</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5.乙方不得在停车场内乱扔废弃物，有义务对因油品泄漏，强酸强碱等原因导致车位污损进行清洁，乙方不得将漏油车辆开进停车场。</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6.乙方有责任与义务告知乙方车辆驾驶人，其车辆的停放位置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7.在实际停放车辆时，如因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车位确实不够的原因造成乙方停车困难的，乙方车辆也可以临时停放在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。但是；如果</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有空车位，是人为造成故意停放在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的，经停车场管理员查实二次以上的，第三次起甲方有权按照临时停车收费标准收取该车辆的停车费。</w:t>
      </w:r>
      <w:r>
        <w:rPr>
          <w:rFonts w:hint="eastAsia" w:ascii="宋体" w:hAnsi="宋体" w:eastAsia="宋体" w:cs="宋体"/>
          <w:color w:val="000000"/>
          <w:sz w:val="21"/>
          <w:szCs w:val="21"/>
          <w:highlight w:val="none"/>
          <w:lang w:val="en-US" w:eastAsia="zh-CN"/>
        </w:rPr>
      </w:r>
      <w:r/>
    </w:p>
    <w:p>
      <w:pPr>
        <w:pStyle w:val="963"/>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zh-CN"/>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zh-CN"/>
        </w:rPr>
        <w:t xml:space="preserve">组成本合同的有关文件</w:t>
      </w:r>
      <w:r>
        <w:rPr>
          <w:rFonts w:hint="eastAsia" w:ascii="宋体" w:hAnsi="宋体" w:eastAsia="宋体" w:cs="宋体"/>
          <w:b/>
          <w:bCs/>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在投标、评标过程中所作其它有关承诺、声明、书面澄清；</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b/>
          <w:bCs w:val="0"/>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第六条 双方责任</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1.甲方的责任：按停车场管理规范要求，确保停车场设施设备完好有效，引导标识、标牌清晰明了，消防及技防设施设备齐全，安防措施到位，无安全隐患。因甲方原因造成乙方车辆受损，由甲方负责。</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2.乙方的责任：乙方车辆进出应配合甲方的管理，乙方车辆进出停车位造成其他车辆损失的，按照正常的法律程序处理。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3.乙方有权利变更乙方指定的</w:t>
      </w:r>
      <w:r>
        <w:rPr>
          <w:rFonts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个车牌信息（更换车牌），乙方在变更停车车牌时须及时通知甲方，甲方在收到乙方车牌变更信息的当天完成电脑系统的停车信息更新。</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第七条 附则</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1.续租：合同期限届满前，乙方继续租用车位，应当提前一个月向甲方提出，双方另行签订租赁合同。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2.争议解决方式：本合同履行过程中发生争议，由双方协商解决，协商不成，由乙方所在地法院处理。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3.未尽事项，双方另行签订补充协议。对本合同的变更和解除应采用书面形式。本合同附件及补充协议与本合同具有同等法律效力。</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lang w:val="en-US" w:eastAsia="zh-CN"/>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lang w:val="en-US" w:eastAsia="zh-CN"/>
        </w:rPr>
        <w:t xml:space="preserve">肆</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lang w:val="en-US" w:eastAsia="zh-CN"/>
        </w:rPr>
        <w:t xml:space="preserve">壹</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bookmarkEnd w:id="695"/>
      <w:r>
        <w:rPr>
          <w:rFonts w:hint="eastAsia" w:ascii="宋体" w:hAnsi="宋体" w:cs="宋体"/>
          <w:b/>
          <w:bCs/>
          <w:color w:val="000000"/>
          <w:szCs w:val="21"/>
          <w:highlight w:val="none"/>
        </w:rPr>
      </w:r>
      <w:r/>
    </w:p>
    <w:p>
      <w:pPr>
        <w:pStyle w:val="963"/>
        <w:ind w:firstLine="632"/>
        <w:jc w:val="left"/>
        <w:keepLines w:val="0"/>
        <w:keepNext w:val="0"/>
        <w:pageBreakBefore w:val="0"/>
        <w:spacing w:line="360" w:lineRule="exact"/>
        <w:widowControl w:val="off"/>
        <w:rPr>
          <w:rFonts w:hint="eastAsia" w:ascii="宋体" w:hAnsi="宋体" w:cs="宋体"/>
          <w:color w:val="000000"/>
          <w:szCs w:val="21"/>
          <w:highlight w:val="none"/>
        </w:rPr>
      </w:pPr>
      <w:r/>
      <w:bookmarkEnd w:id="690"/>
      <w:r/>
      <w:bookmarkEnd w:id="691"/>
      <w:r/>
      <w:bookmarkEnd w:id="692"/>
      <w:r/>
      <w:bookmarkEnd w:id="693"/>
      <w:r/>
      <w:bookmarkEnd w:id="694"/>
      <w:r/>
      <w:bookmarkStart w:id="696" w:name="_Toc331685783"/>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995"/>
        <w:tabs>
          <w:tab w:val="left" w:pos="567" w:leader="none"/>
        </w:tabs>
        <w:rPr>
          <w:rFonts w:hint="eastAsia"/>
          <w:color w:val="000000"/>
          <w:highlight w:val="none"/>
        </w:rPr>
      </w:pPr>
      <w:r>
        <w:rPr>
          <w:rFonts w:hint="eastAsia"/>
          <w:color w:val="000000"/>
          <w:highlight w:val="none"/>
        </w:rPr>
      </w:r>
      <w:r/>
    </w:p>
    <w:p>
      <w:pPr>
        <w:pStyle w:val="963"/>
        <w:ind w:firstLine="63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hint="eastAsia" w:ascii="宋体" w:hAnsi="宋体" w:cs="宋体"/>
          <w:color w:val="000000"/>
          <w:szCs w:val="21"/>
          <w:highlight w:val="none"/>
        </w:rPr>
      </w:r>
      <w:r/>
    </w:p>
    <w:p>
      <w:pPr>
        <w:pStyle w:val="963"/>
        <w:ind w:firstLine="632"/>
        <w:keepLines w:val="0"/>
        <w:keepNext w:val="0"/>
        <w:pageBreakBefore w:val="0"/>
        <w:spacing w:line="360" w:lineRule="exact"/>
        <w:widowControl w:val="off"/>
        <w:rPr>
          <w:rFonts w:hint="eastAsia" w:cs="宋体"/>
          <w:b/>
          <w:bCs/>
          <w:color w:val="000000"/>
          <w:szCs w:val="21"/>
          <w:highlight w:val="none"/>
        </w:rPr>
      </w:pPr>
      <w:r>
        <w:rPr>
          <w:rFonts w:hint="eastAsia" w:cs="宋体"/>
          <w:b/>
          <w:bCs/>
          <w:color w:val="000000"/>
          <w:szCs w:val="21"/>
          <w:highlight w:val="none"/>
        </w:rPr>
      </w:r>
      <w:r/>
    </w:p>
    <w:p>
      <w:pPr>
        <w:pStyle w:val="963"/>
        <w:ind w:firstLine="632"/>
        <w:keepLines w:val="0"/>
        <w:keepNext w:val="0"/>
        <w:pageBreakBefore w:val="0"/>
        <w:spacing w:line="360" w:lineRule="exact"/>
        <w:widowControl w:val="off"/>
        <w:rPr>
          <w:rFonts w:hint="eastAsia" w:cs="宋体"/>
          <w:b/>
          <w:color w:val="000000"/>
          <w:szCs w:val="21"/>
          <w:highlight w:val="none"/>
        </w:rPr>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963"/>
        <w:jc w:val="center"/>
        <w:spacing w:line="360" w:lineRule="auto"/>
        <w:rPr>
          <w:b/>
          <w:color w:val="000000"/>
          <w:sz w:val="24"/>
          <w:highlight w:val="none"/>
        </w:rPr>
        <w:outlineLvl w:val="0"/>
      </w:pPr>
      <w:r/>
      <w:bookmarkEnd w:id="696"/>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963"/>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sz w:val="24"/>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sz w:val="24"/>
        </w:rPr>
      </w:r>
      <w:r/>
    </w:p>
    <w:p>
      <w:pPr>
        <w:pStyle w:val="963"/>
        <w:jc w:val="left"/>
        <w:keepLines/>
        <w:keepNext/>
        <w:spacing w:before="120" w:line="300" w:lineRule="auto"/>
        <w:rPr>
          <w:b/>
          <w:sz w:val="28"/>
          <w:szCs w:val="28"/>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963"/>
        <w:rPr>
          <w:b/>
          <w:spacing w:val="20"/>
          <w:sz w:val="28"/>
          <w:szCs w:val="28"/>
        </w:rPr>
      </w:pPr>
      <w:r>
        <w:rPr>
          <w:b/>
          <w:spacing w:val="20"/>
          <w:sz w:val="28"/>
          <w:szCs w:val="28"/>
        </w:rPr>
      </w:r>
      <w:r/>
    </w:p>
    <w:p>
      <w:pPr>
        <w:pStyle w:val="963"/>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963"/>
        <w:jc w:val="center"/>
        <w:rPr>
          <w:szCs w:val="21"/>
        </w:rPr>
      </w:pPr>
      <w:r>
        <w:rPr>
          <w:szCs w:val="21"/>
        </w:rPr>
      </w:r>
      <w:r/>
    </w:p>
    <w:p>
      <w:pPr>
        <w:pStyle w:val="963"/>
        <w:jc w:val="center"/>
        <w:rPr>
          <w:b/>
          <w:spacing w:val="60"/>
          <w:sz w:val="84"/>
          <w:szCs w:val="84"/>
        </w:rPr>
      </w:pPr>
      <w:r>
        <w:rPr>
          <w:b/>
          <w:spacing w:val="60"/>
          <w:sz w:val="84"/>
          <w:szCs w:val="84"/>
        </w:rPr>
      </w:r>
      <w:r/>
    </w:p>
    <w:p>
      <w:pPr>
        <w:pStyle w:val="963"/>
        <w:jc w:val="center"/>
        <w:rPr>
          <w:b/>
          <w:spacing w:val="60"/>
          <w:sz w:val="84"/>
          <w:szCs w:val="84"/>
        </w:rPr>
      </w:pPr>
      <w:r>
        <w:rPr>
          <w:b/>
          <w:spacing w:val="60"/>
          <w:sz w:val="84"/>
          <w:szCs w:val="84"/>
        </w:rPr>
        <w:t xml:space="preserve">投 标 文 件</w:t>
      </w:r>
      <w:r>
        <w:rPr>
          <w:b/>
          <w:spacing w:val="60"/>
          <w:sz w:val="84"/>
          <w:szCs w:val="84"/>
        </w:rPr>
      </w:r>
      <w:r/>
    </w:p>
    <w:p>
      <w:pPr>
        <w:pStyle w:val="963"/>
        <w:ind w:firstLine="963"/>
        <w:rPr>
          <w:rFonts w:hint="eastAsia"/>
          <w:b/>
          <w:spacing w:val="60"/>
          <w:sz w:val="52"/>
          <w:szCs w:val="52"/>
        </w:rPr>
      </w:pPr>
      <w:r>
        <w:rPr>
          <w:rFonts w:hint="eastAsia"/>
          <w:b/>
          <w:spacing w:val="60"/>
          <w:sz w:val="52"/>
          <w:szCs w:val="52"/>
        </w:rPr>
      </w:r>
      <w:r/>
    </w:p>
    <w:p>
      <w:pPr>
        <w:pStyle w:val="963"/>
        <w:ind w:firstLine="963"/>
        <w:rPr>
          <w:rFonts w:hint="eastAsia"/>
          <w:b/>
          <w:spacing w:val="60"/>
          <w:sz w:val="52"/>
          <w:szCs w:val="52"/>
        </w:rPr>
      </w:pPr>
      <w:r>
        <w:rPr>
          <w:rFonts w:hint="eastAsia"/>
          <w:b/>
          <w:spacing w:val="60"/>
          <w:sz w:val="52"/>
          <w:szCs w:val="52"/>
        </w:rPr>
      </w:r>
      <w:r/>
    </w:p>
    <w:p>
      <w:pPr>
        <w:pStyle w:val="963"/>
        <w:ind w:firstLine="542"/>
        <w:rPr>
          <w:b/>
          <w:spacing w:val="20"/>
          <w:sz w:val="32"/>
          <w:szCs w:val="32"/>
        </w:rPr>
      </w:pPr>
      <w:r>
        <w:rPr>
          <w:b/>
          <w:spacing w:val="20"/>
          <w:sz w:val="32"/>
          <w:szCs w:val="32"/>
        </w:rPr>
      </w:r>
      <w:r/>
    </w:p>
    <w:p>
      <w:pPr>
        <w:pStyle w:val="963"/>
        <w:ind w:firstLine="542"/>
        <w:rPr>
          <w:b/>
          <w:spacing w:val="20"/>
          <w:sz w:val="32"/>
          <w:szCs w:val="32"/>
        </w:rPr>
      </w:pPr>
      <w:r>
        <w:rPr>
          <w:b/>
          <w:spacing w:val="20"/>
          <w:sz w:val="32"/>
          <w:szCs w:val="32"/>
        </w:rPr>
      </w:r>
      <w:r/>
    </w:p>
    <w:p>
      <w:pPr>
        <w:pStyle w:val="963"/>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63"/>
        <w:jc w:val="center"/>
        <w:rPr>
          <w:b/>
          <w:sz w:val="32"/>
          <w:szCs w:val="32"/>
        </w:rPr>
      </w:pPr>
      <w:r>
        <w:rPr>
          <w:b/>
          <w:sz w:val="32"/>
          <w:szCs w:val="32"/>
        </w:rPr>
      </w:r>
      <w:r/>
    </w:p>
    <w:p>
      <w:pPr>
        <w:pStyle w:val="96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63"/>
        <w:rPr>
          <w:b/>
        </w:rPr>
      </w:pPr>
      <w:r>
        <w:rPr>
          <w:b/>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966"/>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966"/>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9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6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6"/>
        <w:ind w:firstLine="480"/>
        <w:spacing w:line="460" w:lineRule="exact"/>
      </w:pPr>
      <w:r/>
      <w:r/>
    </w:p>
    <w:p>
      <w:pPr>
        <w:pStyle w:val="986"/>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986"/>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8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86"/>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86"/>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986"/>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8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86"/>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986"/>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8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86"/>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8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8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8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                                            投标人：（加盖公章）</w:t>
      </w:r>
      <w:r>
        <w:rPr>
          <w:sz w:val="21"/>
          <w:szCs w:val="21"/>
        </w:rPr>
      </w:r>
      <w:r/>
    </w:p>
    <w:p>
      <w:pPr>
        <w:pStyle w:val="98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8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963"/>
        <w:spacing w:line="360" w:lineRule="auto"/>
        <w:tabs>
          <w:tab w:val="left" w:pos="5580" w:leader="none"/>
        </w:tabs>
        <w:rPr>
          <w:rFonts w:hint="eastAsia"/>
          <w:b/>
          <w:sz w:val="21"/>
          <w:szCs w:val="21"/>
        </w:rPr>
      </w:pPr>
      <w:r>
        <w:rPr>
          <w:rFonts w:hint="eastAsia"/>
          <w:b/>
          <w:sz w:val="21"/>
          <w:szCs w:val="21"/>
        </w:rPr>
      </w:r>
      <w:r/>
    </w:p>
    <w:p>
      <w:pPr>
        <w:pStyle w:val="963"/>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963"/>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left"/>
        <w:widowControl/>
        <w:rPr>
          <w:sz w:val="24"/>
        </w:rPr>
      </w:pPr>
      <w:r>
        <w:rPr>
          <w:sz w:val="24"/>
        </w:rPr>
        <w:br w:type="page" w:clear="all"/>
      </w:r>
      <w:r>
        <w:rPr>
          <w:sz w:val="24"/>
        </w:rPr>
      </w:r>
      <w:r/>
    </w:p>
    <w:p>
      <w:pPr>
        <w:pStyle w:val="963"/>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963"/>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63"/>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963"/>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63"/>
        <w:spacing w:line="570" w:lineRule="exact"/>
        <w:rPr>
          <w:rFonts w:hint="eastAsia" w:ascii="宋体" w:hAnsi="宋体" w:cs="宋体"/>
          <w:szCs w:val="21"/>
        </w:rPr>
      </w:pPr>
      <w:r>
        <w:rPr>
          <w:rFonts w:hint="eastAsia" w:ascii="宋体" w:hAnsi="宋体" w:cs="宋体"/>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w:t>
      </w:r>
      <w:r>
        <w:rPr>
          <w:rFonts w:hint="eastAsia" w:ascii="宋体" w:hAnsi="宋体" w:cs="宋体"/>
          <w:szCs w:val="21"/>
          <w:lang w:eastAsia="zh-CN"/>
        </w:rPr>
        <w:t xml:space="preserve">招标文件</w:t>
      </w:r>
      <w:r>
        <w:rPr>
          <w:rFonts w:hint="eastAsia" w:ascii="宋体" w:hAnsi="宋体" w:cs="宋体"/>
          <w:szCs w:val="21"/>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招标文件</w:t>
      </w:r>
      <w:r>
        <w:rPr>
          <w:rFonts w:hint="eastAsia" w:ascii="宋体" w:hAnsi="宋体" w:cs="宋体"/>
          <w:szCs w:val="21"/>
        </w:rPr>
        <w:t xml:space="preserve">中明确的所属行业⑥）：填写本项目采购标的所属行业。须根据</w:t>
      </w:r>
      <w:r>
        <w:rPr>
          <w:rFonts w:hint="eastAsia" w:ascii="宋体" w:hAnsi="宋体" w:cs="宋体"/>
          <w:szCs w:val="21"/>
          <w:lang w:eastAsia="zh-CN"/>
        </w:rPr>
        <w:t xml:space="preserve">招标文件</w:t>
      </w:r>
      <w:r>
        <w:rPr>
          <w:rFonts w:hint="eastAsia" w:ascii="宋体" w:hAnsi="宋体" w:cs="宋体"/>
          <w:szCs w:val="21"/>
        </w:rPr>
        <w:t xml:space="preserve">“第四章采购需求”表格中列明的所属行业进行填写。如：软件和信息技术服务业、租赁和商务服务业等。</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（4）对于</w:t>
      </w:r>
      <w:r>
        <w:rPr>
          <w:rFonts w:hint="eastAsia" w:ascii="宋体" w:hAnsi="宋体" w:cs="宋体"/>
          <w:sz w:val="21"/>
          <w:szCs w:val="21"/>
          <w:lang w:eastAsia="zh-CN"/>
        </w:rPr>
        <w:t xml:space="preserve">招标文件</w:t>
      </w:r>
      <w:r>
        <w:rPr>
          <w:rFonts w:ascii="宋体" w:hAnsi="宋体" w:cs="宋体"/>
          <w:sz w:val="21"/>
          <w:szCs w:val="21"/>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229"/>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963"/>
        <w:spacing w:line="360" w:lineRule="auto"/>
        <w:rPr>
          <w:sz w:val="24"/>
          <w:szCs w:val="20"/>
        </w:rPr>
        <w:outlineLvl w:val="2"/>
      </w:pPr>
      <w:r>
        <w:rPr>
          <w:sz w:val="24"/>
          <w:szCs w:val="20"/>
        </w:rPr>
        <w:br w:type="page" w:clear="all"/>
      </w:r>
      <w:r>
        <w:rPr>
          <w:sz w:val="24"/>
          <w:szCs w:val="20"/>
        </w:rPr>
      </w:r>
      <w:r/>
    </w:p>
    <w:p>
      <w:pPr>
        <w:pStyle w:val="963"/>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96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6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6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6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spacing w:val="6"/>
          <w:sz w:val="24"/>
        </w:rPr>
      </w:pPr>
      <w:r>
        <w:rPr>
          <w:spacing w:val="6"/>
          <w:sz w:val="24"/>
        </w:rPr>
      </w:r>
      <w:r/>
    </w:p>
    <w:p>
      <w:pPr>
        <w:pStyle w:val="963"/>
        <w:jc w:val="left"/>
        <w:widowControl/>
        <w:rPr>
          <w:sz w:val="24"/>
        </w:rPr>
      </w:pPr>
      <w:r>
        <w:rPr>
          <w:sz w:val="24"/>
        </w:rPr>
      </w:r>
      <w:r/>
    </w:p>
    <w:p>
      <w:pPr>
        <w:pStyle w:val="963"/>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spacing w:line="360" w:lineRule="auto"/>
        <w:rPr>
          <w:rFonts w:hint="eastAsia"/>
          <w:sz w:val="24"/>
          <w:szCs w:val="20"/>
        </w:rPr>
      </w:pPr>
      <w:r>
        <w:rPr>
          <w:rFonts w:hint="eastAsia"/>
          <w:sz w:val="24"/>
          <w:szCs w:val="20"/>
        </w:rPr>
      </w:r>
      <w:r/>
    </w:p>
    <w:p>
      <w:pPr>
        <w:pStyle w:val="963"/>
        <w:ind w:firstLine="480"/>
        <w:jc w:val="center"/>
        <w:spacing w:line="360" w:lineRule="auto"/>
        <w:tabs>
          <w:tab w:val="left" w:pos="5580" w:leader="none"/>
        </w:tabs>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697" w:name="_Toc226337252"/>
      <w:r/>
      <w:bookmarkStart w:id="698" w:name="_Toc480942349"/>
      <w:r/>
      <w:bookmarkStart w:id="699" w:name="_Toc142311058"/>
      <w:r/>
      <w:bookmarkStart w:id="700" w:name="_Toc127151556"/>
      <w:r/>
      <w:bookmarkStart w:id="701" w:name="_Toc226309800"/>
      <w:r/>
      <w:bookmarkStart w:id="702" w:name="_Toc195842921"/>
      <w:r/>
      <w:bookmarkStart w:id="703" w:name="_Toc150774761"/>
      <w:r/>
      <w:bookmarkStart w:id="704" w:name="_Ref467988698"/>
      <w:r/>
      <w:bookmarkStart w:id="705" w:name="_Toc226965829"/>
      <w:r/>
      <w:bookmarkStart w:id="706" w:name="_Toc226965746"/>
      <w:r/>
      <w:bookmarkStart w:id="707" w:name="_Toc520356217"/>
      <w:r/>
      <w:bookmarkStart w:id="708" w:name="_Toc150480794"/>
      <w:r>
        <w:rPr>
          <w:rFonts w:hint="eastAsia" w:ascii="宋体" w:hAnsi="宋体"/>
          <w:b/>
          <w:sz w:val="32"/>
          <w:szCs w:val="32"/>
        </w:rPr>
      </w:r>
      <w:r/>
    </w:p>
    <w:p>
      <w:pPr>
        <w:pStyle w:val="963"/>
        <w:jc w:val="center"/>
        <w:widowControl/>
        <w:rPr>
          <w:rFonts w:hint="eastAsia" w:ascii="宋体" w:hAnsi="宋体"/>
          <w:b/>
          <w:sz w:val="32"/>
          <w:szCs w:val="32"/>
        </w:rPr>
      </w:pPr>
      <w:r>
        <w:rPr>
          <w:rFonts w:hint="eastAsia" w:ascii="宋体" w:hAnsi="宋体"/>
          <w:b/>
          <w:sz w:val="32"/>
          <w:szCs w:val="32"/>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1.投标</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szCs w:val="21"/>
        </w:rPr>
        <w:t xml:space="preserve">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963"/>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963"/>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963"/>
        <w:ind w:left="420"/>
        <w:spacing w:line="360" w:lineRule="auto"/>
        <w:tabs>
          <w:tab w:val="left" w:pos="5580" w:leader="none"/>
        </w:tabs>
        <w:rPr>
          <w:sz w:val="24"/>
          <w:szCs w:val="20"/>
          <w:u w:val="single"/>
        </w:rPr>
      </w:pPr>
      <w:r>
        <w:rPr>
          <w:sz w:val="24"/>
          <w:szCs w:val="20"/>
          <w:u w:val="single"/>
        </w:rPr>
      </w:r>
      <w:r/>
    </w:p>
    <w:p>
      <w:pPr>
        <w:pStyle w:val="963"/>
        <w:jc w:val="left"/>
        <w:widowControl/>
        <w:rPr>
          <w:rFonts w:hint="eastAsia"/>
          <w:sz w:val="24"/>
        </w:rPr>
      </w:pPr>
      <w:r/>
      <w:bookmarkStart w:id="709" w:name="_Hlt520355938"/>
      <w:r/>
      <w:bookmarkEnd w:id="709"/>
      <w:r/>
      <w:bookmarkStart w:id="710" w:name="_Hlt520356243"/>
      <w:r/>
      <w:bookmarkEnd w:id="710"/>
      <w:r>
        <w:rPr>
          <w:sz w:val="24"/>
        </w:rPr>
        <w:br w:type="page" w:clear="all"/>
      </w:r>
      <w:r>
        <w:rPr>
          <w:rFonts w:hint="eastAsia"/>
          <w:sz w:val="24"/>
        </w:rPr>
      </w:r>
      <w:r/>
    </w:p>
    <w:p>
      <w:pPr>
        <w:pStyle w:val="963"/>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63"/>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63"/>
        <w:spacing w:line="560" w:lineRule="exact"/>
        <w:rPr>
          <w:rFonts w:ascii="宋体" w:hAnsi="宋体"/>
          <w:szCs w:val="21"/>
        </w:rPr>
      </w:pPr>
      <w:r>
        <w:rPr>
          <w:rFonts w:ascii="宋体" w:hAnsi="宋体"/>
          <w:szCs w:val="21"/>
        </w:rPr>
      </w:r>
      <w:r/>
    </w:p>
    <w:p>
      <w:pPr>
        <w:pStyle w:val="99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r>
    </w:tbl>
    <w:p>
      <w:pPr>
        <w:pStyle w:val="963"/>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96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rPr>
      </w:pPr>
      <w:r>
        <w:rPr>
          <w:rFonts w:hint="eastAsia"/>
        </w:rPr>
      </w:r>
      <w:r/>
    </w:p>
    <w:p>
      <w:pPr>
        <w:pStyle w:val="963"/>
        <w:jc w:val="left"/>
        <w:widowControl/>
        <w:rPr>
          <w:rFonts w:hint="eastAsia"/>
          <w:sz w:val="24"/>
        </w:rPr>
      </w:pPr>
      <w:r>
        <w:rPr>
          <w:rFonts w:hint="eastAsia"/>
          <w:sz w:val="24"/>
        </w:rPr>
      </w:r>
      <w:r/>
    </w:p>
    <w:p>
      <w:pPr>
        <w:pStyle w:val="963"/>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pPr>
      <w:r>
        <w:rPr>
          <w:rFonts w:hint="eastAsia" w:ascii="宋体" w:hAnsi="宋体"/>
          <w:b/>
          <w:sz w:val="32"/>
          <w:szCs w:val="32"/>
        </w:rPr>
        <w:t xml:space="preserve">政府采购供应商信用承诺书</w:t>
      </w:r>
      <w:r/>
    </w:p>
    <w:p>
      <w:pPr>
        <w:pStyle w:val="963"/>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w:t>
      </w:r>
      <w:r>
        <w:rPr>
          <w:rFonts w:hint="eastAsia" w:ascii="宋体" w:hAnsi="宋体" w:cs="宋体"/>
          <w:szCs w:val="21"/>
          <w:lang w:eastAsia="zh-CN"/>
        </w:rPr>
        <w:t xml:space="preserve">成分</w:t>
      </w:r>
      <w:r>
        <w:rPr>
          <w:rFonts w:hint="eastAsia" w:ascii="宋体" w:hAnsi="宋体" w:cs="宋体"/>
          <w:szCs w:val="21"/>
        </w:rPr>
        <w:t xml:space="preserve">，并对所提供资料的真实性负责。</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219"/>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jc w:val="left"/>
        <w:widowControl/>
        <w:rPr>
          <w:sz w:val="24"/>
          <w:szCs w:val="20"/>
        </w:rPr>
      </w:pPr>
      <w:r/>
      <w:bookmarkStart w:id="711" w:name="_Hlt520343392"/>
      <w:r/>
      <w:bookmarkEnd w:id="711"/>
      <w:r/>
      <w:bookmarkStart w:id="712" w:name="_Hlt520271212"/>
      <w:r/>
      <w:bookmarkEnd w:id="712"/>
      <w:r/>
      <w:bookmarkStart w:id="713" w:name="_Hlt520274393"/>
      <w:r/>
      <w:bookmarkEnd w:id="713"/>
      <w:r/>
      <w:bookmarkStart w:id="714" w:name="_Hlt520274121"/>
      <w:r/>
      <w:bookmarkEnd w:id="714"/>
      <w:r/>
      <w:bookmarkStart w:id="715" w:name="_Hlt520273711"/>
      <w:r/>
      <w:bookmarkEnd w:id="715"/>
      <w:r/>
      <w:bookmarkStart w:id="716" w:name="_Hlt520274065"/>
      <w:r/>
      <w:bookmarkEnd w:id="716"/>
      <w:r/>
      <w:bookmarkStart w:id="717" w:name="_Hlt520350918"/>
      <w:r/>
      <w:bookmarkEnd w:id="717"/>
      <w:r/>
      <w:bookmarkStart w:id="718" w:name="_Hlt520274407"/>
      <w:r/>
      <w:bookmarkEnd w:id="718"/>
      <w:r/>
      <w:bookmarkStart w:id="719" w:name="_Hlt520343000"/>
      <w:r/>
      <w:bookmarkEnd w:id="719"/>
      <w:r/>
      <w:bookmarkStart w:id="720" w:name="_Hlt520355504"/>
      <w:r/>
      <w:bookmarkEnd w:id="720"/>
      <w:r/>
      <w:bookmarkStart w:id="721" w:name="_Toc127151557"/>
      <w:r/>
      <w:bookmarkStart w:id="722" w:name="_Toc520356218"/>
      <w:r/>
      <w:bookmarkStart w:id="723" w:name="_Toc305158825"/>
      <w:r/>
      <w:bookmarkStart w:id="724" w:name="_Toc226965747"/>
      <w:r/>
      <w:bookmarkStart w:id="725" w:name="_Toc264969247"/>
      <w:r/>
      <w:bookmarkStart w:id="726" w:name="_Toc150480795"/>
      <w:r/>
      <w:bookmarkStart w:id="727" w:name="_Toc226309801"/>
      <w:r/>
      <w:bookmarkStart w:id="728" w:name="_Toc142311059"/>
      <w:r/>
      <w:bookmarkStart w:id="729" w:name="_Toc305158899"/>
      <w:r/>
      <w:bookmarkStart w:id="730" w:name="_Toc150774762"/>
      <w:r/>
      <w:bookmarkStart w:id="731" w:name="_Toc195842922"/>
      <w:r/>
      <w:bookmarkStart w:id="732" w:name="_Ref467988705"/>
      <w:r/>
      <w:bookmarkStart w:id="733" w:name="_Toc226337253"/>
      <w:r/>
      <w:bookmarkStart w:id="734" w:name="_Toc226965830"/>
      <w:r/>
      <w:bookmarkStart w:id="735" w:name="_Toc480942350"/>
      <w:r/>
      <w:bookmarkStart w:id="736" w:name="_Toc265228395"/>
      <w:r>
        <w:rPr>
          <w:sz w:val="24"/>
          <w:szCs w:val="20"/>
        </w:rPr>
        <w:br w:type="page" w:clear="all"/>
      </w:r>
      <w:r>
        <w:rPr>
          <w:sz w:val="24"/>
          <w:szCs w:val="20"/>
        </w:rPr>
      </w:r>
      <w:r/>
    </w:p>
    <w:p>
      <w:pPr>
        <w:pStyle w:val="963"/>
        <w:spacing w:line="360" w:lineRule="auto"/>
        <w:rPr>
          <w:rFonts w:hint="eastAsia" w:ascii="宋体" w:hAnsi="宋体" w:eastAsia="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开标一览表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p>
      <w:pPr>
        <w:pStyle w:val="963"/>
        <w:jc w:val="center"/>
        <w:spacing w:line="360" w:lineRule="exact"/>
        <w:rPr>
          <w:rFonts w:hint="eastAsia" w:ascii="宋体" w:hAnsi="宋体" w:eastAsia="宋体" w:cs="宋体"/>
          <w:b/>
          <w:color w:val="000000"/>
          <w:sz w:val="32"/>
          <w:szCs w:val="32"/>
          <w:highlight w:val="none"/>
        </w:rPr>
      </w:pPr>
      <w:r/>
      <w:bookmarkStart w:id="737" w:name="_Toc195842923"/>
      <w:r/>
      <w:bookmarkStart w:id="738" w:name="_Toc226965831"/>
      <w:r/>
      <w:bookmarkStart w:id="739" w:name="_Toc264969248"/>
      <w:r/>
      <w:bookmarkStart w:id="740" w:name="_Toc164608827"/>
      <w:r/>
      <w:bookmarkStart w:id="741" w:name="_Toc265228396"/>
      <w:r/>
      <w:bookmarkStart w:id="742" w:name="_Toc226337254"/>
      <w:r/>
      <w:bookmarkStart w:id="743" w:name="_Toc305158826"/>
      <w:r/>
      <w:bookmarkStart w:id="744" w:name="_Toc226309802"/>
      <w:r/>
      <w:bookmarkStart w:id="745" w:name="_Toc164608672"/>
      <w:r/>
      <w:bookmarkStart w:id="746" w:name="_Toc305158900"/>
      <w:r/>
      <w:bookmarkStart w:id="747" w:name="_Toc226965748"/>
      <w:r>
        <w:rPr>
          <w:rFonts w:hint="eastAsia" w:ascii="宋体" w:hAnsi="宋体" w:eastAsia="宋体" w:cs="宋体"/>
          <w:b/>
          <w:color w:val="000000"/>
          <w:sz w:val="32"/>
          <w:szCs w:val="32"/>
          <w:highlight w:val="none"/>
        </w:rPr>
        <w:t xml:space="preserve">开标一览表</w:t>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b/>
          <w:color w:val="000000"/>
          <w:sz w:val="32"/>
          <w:szCs w:val="32"/>
          <w:highlight w:val="none"/>
        </w:rPr>
      </w:r>
      <w:r/>
    </w:p>
    <w:p>
      <w:pPr>
        <w:pStyle w:val="963"/>
        <w:jc w:val="center"/>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b/>
          <w:color w:val="000000"/>
          <w:szCs w:val="21"/>
          <w:highlight w:val="none"/>
        </w:rPr>
        <w:t xml:space="preserve">                                                       </w:t>
      </w:r>
      <w:r>
        <w:rPr>
          <w:rFonts w:hint="eastAsia" w:ascii="宋体" w:hAnsi="宋体" w:eastAsia="宋体" w:cs="宋体"/>
          <w:i/>
          <w:color w:val="000000"/>
          <w:sz w:val="24"/>
          <w:highlight w:val="none"/>
        </w:rPr>
      </w:r>
      <w:r/>
    </w:p>
    <w:tbl>
      <w:tblPr>
        <w:tblW w:w="456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52"/>
        <w:gridCol w:w="2125"/>
        <w:gridCol w:w="2096"/>
      </w:tblGrid>
      <w:tr>
        <w:trPr>
          <w:trHeight w:val="734"/>
        </w:trPr>
        <w:tc>
          <w:tcPr>
            <w:tcW w:w="495"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60"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22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投标报价（单位：元</w:t>
            </w:r>
            <w:r>
              <w:rPr>
                <w:rFonts w:hint="eastAsia" w:ascii="宋体" w:hAnsi="宋体" w:eastAsia="宋体" w:cs="宋体"/>
                <w:b/>
                <w:color w:val="000000"/>
                <w:sz w:val="24"/>
                <w:highlight w:val="none"/>
                <w:lang w:val="en-US" w:eastAsia="zh-CN"/>
              </w:rPr>
              <w:t xml:space="preserve">/叁年</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r>
      <w:tr>
        <w:trPr>
          <w:trHeight w:val="835"/>
        </w:trPr>
        <w:tc>
          <w:tcPr>
            <w:tcW w:w="495"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960"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1444"/>
        </w:trPr>
        <w:tc>
          <w:tcPr>
            <w:tcW w:w="495"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0"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3"/>
        <w:ind w:firstLine="420"/>
        <w:jc w:val="lef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.此表中，每包的报价应和《分项报价表》中的</w:t>
      </w:r>
      <w:r>
        <w:rPr>
          <w:rFonts w:hint="eastAsia" w:ascii="宋体" w:hAnsi="宋体" w:cs="宋体"/>
          <w:color w:val="000000"/>
          <w:szCs w:val="21"/>
          <w:highlight w:val="none"/>
        </w:rPr>
        <w:t xml:space="preserve">总价相一致。</w:t>
      </w:r>
      <w:r>
        <w:rPr>
          <w:rFonts w:hint="eastAsia" w:ascii="宋体" w:hAnsi="宋体" w:cs="宋体"/>
          <w:color w:val="000000"/>
          <w:szCs w:val="21"/>
          <w:highlight w:val="none"/>
        </w:rPr>
      </w:r>
      <w:r/>
    </w:p>
    <w:p>
      <w:pPr>
        <w:pStyle w:val="963"/>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963"/>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tabs>
          <w:tab w:val="left" w:pos="1800" w:leader="none"/>
          <w:tab w:val="left" w:pos="5580" w:leader="none"/>
        </w:tabs>
        <w:rPr>
          <w:rFonts w:hint="eastAsia"/>
          <w:color w:val="000000"/>
          <w:highlight w:val="none"/>
        </w:rPr>
      </w:pPr>
      <w:r/>
      <w:bookmarkStart w:id="748" w:name="_Toc150774765"/>
      <w:r/>
      <w:bookmarkStart w:id="749" w:name="_Toc305158904"/>
      <w:r/>
      <w:bookmarkStart w:id="750" w:name="_Toc265228400"/>
      <w:r/>
      <w:bookmarkStart w:id="751" w:name="_Toc264969252"/>
      <w:r/>
      <w:bookmarkStart w:id="752" w:name="_Toc226337258"/>
      <w:r/>
      <w:bookmarkStart w:id="753" w:name="_Toc226965835"/>
      <w:r/>
      <w:bookmarkStart w:id="754" w:name="_Toc150480798"/>
      <w:r/>
      <w:bookmarkStart w:id="755" w:name="_Toc305158830"/>
      <w:r/>
      <w:bookmarkStart w:id="756" w:name="_Toc127151562"/>
      <w:r/>
      <w:bookmarkStart w:id="757" w:name="_Toc226965752"/>
      <w:r/>
      <w:bookmarkStart w:id="758" w:name="_Toc195842927"/>
      <w:r/>
      <w:bookmarkStart w:id="759" w:name="_Toc142311062"/>
      <w:r/>
      <w:bookmarkStart w:id="760" w:name="_Toc226309806"/>
      <w:r/>
      <w:bookmarkStart w:id="761" w:name="_Toc142311061"/>
      <w:r/>
      <w:bookmarkStart w:id="762" w:name="_Toc127151561"/>
      <w:r/>
      <w:bookmarkStart w:id="763" w:name="_Toc150774764"/>
      <w:r/>
      <w:bookmarkStart w:id="764" w:name="_Toc195842926"/>
      <w:r/>
      <w:bookmarkStart w:id="765" w:name="_Toc226965834"/>
      <w:r/>
      <w:bookmarkStart w:id="766" w:name="_Toc150480797"/>
      <w:r/>
      <w:bookmarkStart w:id="767" w:name="_Toc305158903"/>
      <w:r/>
      <w:bookmarkStart w:id="768" w:name="_Toc265228399"/>
      <w:r/>
      <w:bookmarkStart w:id="769" w:name="_Toc305158829"/>
      <w:r/>
      <w:bookmarkStart w:id="770" w:name="_Toc226337257"/>
      <w:r/>
      <w:bookmarkStart w:id="771" w:name="_Toc226965751"/>
      <w:r/>
      <w:bookmarkStart w:id="772" w:name="_Toc264969251"/>
      <w:r/>
      <w:bookmarkStart w:id="773" w:name="_Toc226309805"/>
      <w:r>
        <w:rPr>
          <w:color w:val="000000"/>
          <w:sz w:val="24"/>
          <w:szCs w:val="20"/>
          <w:highlight w:val="none"/>
        </w:rPr>
        <w:br w:type="page" w:clear="all"/>
      </w: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3"/>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3"/>
        <w:ind w:firstLine="210"/>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018" w:type="dxa"/>
        <w:jc w:val="center"/>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38"/>
        <w:gridCol w:w="1962"/>
        <w:gridCol w:w="958"/>
        <w:gridCol w:w="958"/>
        <w:gridCol w:w="1221"/>
        <w:gridCol w:w="1531"/>
      </w:tblGrid>
      <w:tr>
        <w:trPr>
          <w:cantSplit/>
          <w:trHeight w:val="391"/>
        </w:trPr>
        <w:tc>
          <w:tcPr>
            <w:tcW w:w="950"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3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1962"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gridSpan w:val="2"/>
            <w:tcW w:w="2752"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投标</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91"/>
        </w:trPr>
        <w:tc>
          <w:tcPr>
            <w:tcW w:w="950"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3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962"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883"/>
        </w:trPr>
        <w:tc>
          <w:tcPr>
            <w:tcW w:w="9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38" w:type="dxa"/>
            <w:vAlign w:val="center"/>
            <w:textDirection w:val="lrTb"/>
            <w:noWrap w:val="false"/>
          </w:tcPr>
          <w:p>
            <w:pPr>
              <w:pStyle w:val="963"/>
              <w:jc w:val="center"/>
              <w:spacing w:line="240" w:lineRule="auto"/>
              <w:widowControl/>
              <w:rPr>
                <w:rFonts w:ascii="宋体" w:hAnsi="宋体" w:eastAsia="宋体" w:cs="Arial"/>
                <w:b/>
                <w:bCs/>
                <w:color w:val="000000"/>
                <w:sz w:val="21"/>
                <w:szCs w:val="21"/>
                <w:highlight w:val="none"/>
              </w:rPr>
            </w:pPr>
            <w:r>
              <w:rPr>
                <w:rFonts w:hint="eastAsia" w:ascii="宋体" w:hAnsi="宋体" w:eastAsia="宋体" w:cs="Arial"/>
                <w:b w:val="0"/>
                <w:bCs w:val="0"/>
                <w:color w:val="000000"/>
                <w:sz w:val="21"/>
                <w:szCs w:val="21"/>
                <w:highlight w:val="none"/>
              </w:rPr>
              <w:t xml:space="preserve">车位</w:t>
            </w:r>
            <w:r>
              <w:rPr>
                <w:rFonts w:ascii="宋体" w:hAnsi="宋体" w:eastAsia="宋体" w:cs="Arial"/>
                <w:b/>
                <w:bCs/>
                <w:color w:val="000000"/>
                <w:sz w:val="21"/>
                <w:szCs w:val="21"/>
                <w:highlight w:val="none"/>
              </w:rPr>
            </w:r>
            <w:r/>
          </w:p>
        </w:tc>
        <w:tc>
          <w:tcPr>
            <w:tcW w:w="1962"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车辆</w:t>
            </w:r>
            <w:r>
              <w:rPr>
                <w:rFonts w:hint="eastAsia" w:ascii="宋体" w:hAnsi="宋体" w:eastAsia="宋体" w:cs="Arial"/>
                <w:color w:val="000000"/>
                <w:sz w:val="21"/>
                <w:szCs w:val="21"/>
                <w:highlight w:val="none"/>
                <w:lang w:val="en-US" w:eastAsia="zh-CN"/>
              </w:rPr>
              <w:t xml:space="preserve">停放</w:t>
            </w:r>
            <w:r>
              <w:rPr>
                <w:rFonts w:hint="eastAsia"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个</w:t>
            </w:r>
            <w:r>
              <w:rPr>
                <w:rFonts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350</w:t>
            </w:r>
            <w:r>
              <w:rPr>
                <w:rFonts w:hint="eastAsia" w:ascii="宋体" w:hAnsi="宋体" w:eastAsia="宋体" w:cs="Arial"/>
                <w:color w:val="000000"/>
                <w:sz w:val="21"/>
                <w:szCs w:val="21"/>
                <w:highlight w:val="none"/>
                <w:lang w:val="en-US" w:eastAsia="zh-CN"/>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41"/>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eastAsia="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66"/>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lang w:val="en-US" w:eastAsia="zh-CN"/>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963"/>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总计”应与开标一览表“总价”一致。</w:t>
      </w:r>
      <w:r>
        <w:rPr>
          <w:rFonts w:ascii="宋体" w:hAnsi="宋体"/>
          <w:color w:val="000000"/>
          <w:sz w:val="21"/>
          <w:szCs w:val="21"/>
          <w:highlight w:val="none"/>
        </w:rPr>
      </w:r>
      <w:r/>
    </w:p>
    <w:p>
      <w:pPr>
        <w:pStyle w:val="963"/>
        <w:ind w:firstLine="420"/>
        <w:spacing w:line="288" w:lineRule="auto"/>
        <w:rPr>
          <w:rFonts w:ascii="宋体" w:hAnsi="宋体"/>
          <w:color w:val="000000"/>
          <w:szCs w:val="21"/>
          <w:highlight w:val="none"/>
        </w:rPr>
      </w:pPr>
      <w:r>
        <w:rPr>
          <w:rFonts w:ascii="宋体" w:hAnsi="宋体"/>
          <w:color w:val="000000"/>
          <w:szCs w:val="21"/>
          <w:highlight w:val="none"/>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80"/>
        <w:jc w:val="both"/>
        <w:spacing w:line="360" w:lineRule="exact"/>
        <w:rPr>
          <w:color w:val="000000"/>
          <w:sz w:val="24"/>
          <w:szCs w:val="20"/>
          <w:highlight w:val="none"/>
        </w:rPr>
      </w:pPr>
      <w:r>
        <w:rPr>
          <w:color w:val="000000"/>
          <w:sz w:val="24"/>
          <w:szCs w:val="20"/>
          <w:highlight w:val="none"/>
        </w:rPr>
      </w:r>
      <w:r/>
    </w:p>
    <w:p>
      <w:pPr>
        <w:pStyle w:val="963"/>
        <w:spacing w:before="25" w:after="25" w:line="360" w:lineRule="auto"/>
        <w:rPr>
          <w:sz w:val="24"/>
          <w:szCs w:val="20"/>
        </w:rPr>
      </w:pPr>
      <w:r>
        <w:rPr>
          <w:rFonts w:hint="eastAsia" w:ascii="宋体" w:hAnsi="宋体" w:eastAsia="宋体" w:cs="宋体"/>
          <w:b/>
          <w:color w:val="000000"/>
          <w:sz w:val="32"/>
          <w:szCs w:val="32"/>
          <w:highlight w:val="none"/>
        </w:rPr>
        <w:br w:type="page" w:clear="all"/>
      </w:r>
      <w:r>
        <w:rPr>
          <w:rFonts w:hint="eastAsia" w:ascii="宋体" w:hAnsi="宋体" w:cs="宋体"/>
          <w:szCs w:val="21"/>
        </w:rPr>
        <w:t xml:space="preserve">6.合同条款偏离表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szCs w:val="21"/>
        </w:rPr>
        <w:t xml:space="preserve">（实质性格式）</w:t>
      </w:r>
      <w:r>
        <w:rPr>
          <w:sz w:val="24"/>
          <w:szCs w:val="20"/>
        </w:rPr>
      </w:r>
      <w:r/>
    </w:p>
    <w:p>
      <w:pPr>
        <w:pStyle w:val="963"/>
        <w:spacing w:line="360" w:lineRule="auto"/>
        <w:rPr>
          <w:sz w:val="24"/>
          <w:szCs w:val="20"/>
        </w:rPr>
      </w:pPr>
      <w:r>
        <w:rPr>
          <w:sz w:val="24"/>
          <w:szCs w:val="20"/>
        </w:rPr>
      </w:r>
      <w:r/>
    </w:p>
    <w:p>
      <w:pPr>
        <w:pStyle w:val="963"/>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963"/>
        <w:spacing w:line="360" w:lineRule="auto"/>
        <w:rPr>
          <w:sz w:val="24"/>
          <w:szCs w:val="20"/>
        </w:rPr>
      </w:pPr>
      <w:r>
        <w:rPr>
          <w:sz w:val="24"/>
          <w:szCs w:val="20"/>
        </w:rPr>
      </w:r>
      <w:r/>
    </w:p>
    <w:p>
      <w:pPr>
        <w:pStyle w:val="963"/>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963"/>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963"/>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963"/>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963"/>
        <w:spacing w:line="360" w:lineRule="auto"/>
        <w:rPr>
          <w:sz w:val="24"/>
          <w:szCs w:val="20"/>
        </w:rPr>
        <w:outlineLvl w:val="2"/>
      </w:pPr>
      <w:r>
        <w:rPr>
          <w:sz w:val="24"/>
          <w:szCs w:val="20"/>
        </w:rPr>
        <w:br w:type="page" w:clear="all"/>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szCs w:val="21"/>
        </w:rPr>
        <w:t xml:space="preserve">7.采购需求偏离表（实质性格式）</w:t>
      </w:r>
      <w:r>
        <w:rPr>
          <w:sz w:val="24"/>
          <w:szCs w:val="20"/>
        </w:rPr>
      </w:r>
      <w:r/>
    </w:p>
    <w:p>
      <w:pPr>
        <w:pStyle w:val="963"/>
        <w:jc w:val="center"/>
        <w:spacing w:line="360" w:lineRule="auto"/>
        <w:rPr>
          <w:rFonts w:hint="eastAsia"/>
          <w:b/>
          <w:sz w:val="36"/>
          <w:szCs w:val="36"/>
        </w:rPr>
      </w:pPr>
      <w:r>
        <w:rPr>
          <w:rFonts w:hint="eastAsia"/>
          <w:b/>
          <w:sz w:val="36"/>
          <w:szCs w:val="36"/>
        </w:rPr>
      </w:r>
      <w:r/>
    </w:p>
    <w:p>
      <w:pPr>
        <w:pStyle w:val="963"/>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963"/>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highlight w:val="none"/>
        </w:rPr>
      </w:pPr>
      <w:r>
        <w:rPr>
          <w:rFonts w:hint="eastAsia" w:ascii="宋体" w:hAnsi="宋体" w:cs="宋体"/>
          <w:szCs w:val="21"/>
          <w:highlight w:val="none"/>
        </w:rPr>
        <w:t xml:space="preserve">8.项目实施方案等，包括但不限于如下主题：</w:t>
      </w:r>
      <w:r>
        <w:rPr>
          <w:rFonts w:hint="eastAsia" w:ascii="宋体" w:hAnsi="宋体" w:cs="宋体"/>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1）项目总体服务方案；</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场地维护方案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质量保证、巡查制度、征询意见制度方案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应急预案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63"/>
        <w:spacing w:line="360" w:lineRule="auto"/>
        <w:rPr>
          <w:rFonts w:ascii="宋体" w:hAnsi="宋体"/>
          <w:sz w:val="22"/>
        </w:rPr>
      </w:pPr>
      <w:r>
        <w:rPr>
          <w:rFonts w:ascii="宋体" w:hAnsi="宋体"/>
          <w:sz w:val="22"/>
        </w:rPr>
      </w:r>
      <w:r/>
    </w:p>
    <w:p>
      <w:pPr>
        <w:pStyle w:val="96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225"/>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963"/>
        <w:spacing w:line="360" w:lineRule="auto"/>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br w:type="page" w:clear="all"/>
      </w:r>
      <w:bookmarkStart w:id="774" w:name="_Toc288738839"/>
      <w:r/>
      <w:bookmarkStart w:id="775" w:name="_Toc288738397"/>
      <w:r>
        <w:rPr>
          <w:rFonts w:hint="eastAsia" w:ascii="宋体" w:hAnsi="宋体" w:cs="宋体"/>
          <w:szCs w:val="21"/>
        </w:rPr>
        <w:t xml:space="preserve">10.相关业绩案例一览表</w:t>
      </w:r>
      <w:r>
        <w:rPr>
          <w:rFonts w:hint="eastAsia" w:ascii="宋体" w:hAnsi="宋体" w:cs="宋体"/>
          <w:szCs w:val="21"/>
        </w:rPr>
      </w:r>
      <w:r/>
    </w:p>
    <w:p>
      <w:pPr>
        <w:pStyle w:val="963"/>
        <w:rPr>
          <w:sz w:val="24"/>
          <w:szCs w:val="20"/>
        </w:rPr>
      </w:pPr>
      <w:r>
        <w:rPr>
          <w:sz w:val="24"/>
          <w:szCs w:val="20"/>
        </w:rPr>
      </w:r>
      <w:r/>
    </w:p>
    <w:p>
      <w:pPr>
        <w:pStyle w:val="963"/>
        <w:jc w:val="center"/>
        <w:rPr>
          <w:rFonts w:ascii="宋体" w:hAnsi="宋体"/>
          <w:b/>
          <w:sz w:val="32"/>
          <w:szCs w:val="32"/>
        </w:rPr>
      </w:pPr>
      <w:r>
        <w:rPr>
          <w:rFonts w:hint="eastAsia" w:ascii="宋体" w:hAnsi="宋体"/>
          <w:b/>
          <w:sz w:val="32"/>
          <w:szCs w:val="32"/>
        </w:rPr>
        <w:t xml:space="preserve">相关业绩案例一览表</w:t>
      </w:r>
      <w:bookmarkEnd w:id="774"/>
      <w:r/>
      <w:bookmarkEnd w:id="775"/>
      <w:r>
        <w:rPr>
          <w:rFonts w:ascii="宋体" w:hAnsi="宋体"/>
          <w:b/>
          <w:sz w:val="32"/>
          <w:szCs w:val="32"/>
        </w:rPr>
      </w:r>
      <w:r/>
    </w:p>
    <w:p>
      <w:pPr>
        <w:pStyle w:val="963"/>
        <w:jc w:val="center"/>
        <w:spacing w:line="360" w:lineRule="auto"/>
        <w:rPr>
          <w:rFonts w:ascii="宋体" w:hAnsi="宋体"/>
          <w:b/>
          <w:sz w:val="28"/>
          <w:szCs w:val="30"/>
        </w:rPr>
      </w:pPr>
      <w:r>
        <w:rPr>
          <w:rFonts w:ascii="宋体" w:hAnsi="宋体"/>
          <w:b/>
          <w:sz w:val="28"/>
          <w:szCs w:val="30"/>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63"/>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963"/>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963"/>
        <w:tabs>
          <w:tab w:val="left" w:pos="9765" w:leader="none"/>
        </w:tabs>
        <w:rPr>
          <w:rFonts w:hint="eastAsia" w:ascii="宋体" w:hAnsi="宋体" w:cs="宋体"/>
          <w:szCs w:val="21"/>
          <w:lang w:val="zh-CN"/>
        </w:rPr>
      </w:pPr>
      <w:r>
        <w:rPr>
          <w:rFonts w:hint="eastAsia" w:ascii="宋体" w:hAnsi="宋体" w:cs="宋体"/>
          <w:szCs w:val="21"/>
          <w:lang w:val="zh-CN"/>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pPr>
      <w:r/>
      <w:r/>
    </w:p>
    <w:p>
      <w:pPr>
        <w:pStyle w:val="963"/>
      </w:p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1051"/>
        <w:rPr>
          <w:rFonts w:hint="eastAsia"/>
          <w:sz w:val="24"/>
          <w:szCs w:val="20"/>
        </w:rPr>
      </w:pPr>
      <w:r>
        <w:rPr>
          <w:rFonts w:hint="eastAsia"/>
          <w:sz w:val="24"/>
          <w:szCs w:val="20"/>
        </w:rPr>
      </w:r>
      <w:r/>
    </w:p>
    <w:p>
      <w:pPr>
        <w:pStyle w:val="963"/>
        <w:spacing w:line="360" w:lineRule="auto"/>
        <w:rPr>
          <w:sz w:val="24"/>
          <w:szCs w:val="20"/>
        </w:rPr>
        <w:outlineLvl w:val="2"/>
      </w:pPr>
      <w:r>
        <w:rPr>
          <w:sz w:val="24"/>
          <w:szCs w:val="20"/>
        </w:rPr>
      </w:r>
      <w:r/>
    </w:p>
    <w:p>
      <w:pPr>
        <w:pStyle w:val="963"/>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96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63"/>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9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963"/>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963"/>
        <w:jc w:val="left"/>
        <w:widowControl/>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963"/>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963"/>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1"/>
      <w:footerReference w:type="defaul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right" w:y="1"/>
    </w:pPr>
    <w:r>
      <w:rPr>
        <w:rStyle w:val="1039"/>
      </w:rPr>
    </w:r>
    <w:r/>
  </w:p>
  <w:p>
    <w:pPr>
      <w:pStyle w:val="10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v:textbox>
            </v:shape>
          </w:pict>
        </mc:Fallback>
      </mc:AlternateContent>
    </w:r>
    <w:r>
      <w:rPr>
        <w:rFonts w:eastAsia="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1"/>
      <w:numFmt w:val="lowerLetter"/>
      <w:pStyle w:val="1155"/>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2">
    <w:multiLevelType w:val="hybridMultilevel"/>
    <w:lvl w:ilvl="0">
      <w:start w:val="1"/>
      <w:numFmt w:val="decimal"/>
      <w:pStyle w:val="1125"/>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4"/>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10"/>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31"/>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94"/>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12"/>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5">
    <w:multiLevelType w:val="hybridMultilevel"/>
    <w:lvl w:ilvl="0">
      <w:start w:val="1"/>
      <w:numFmt w:val="decimal"/>
      <w:pStyle w:val="1079"/>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6">
    <w:multiLevelType w:val="hybridMultilevel"/>
    <w:lvl w:ilvl="0">
      <w:start w:val="1"/>
      <w:numFmt w:val="decimal"/>
      <w:pStyle w:val="1180"/>
      <w:isLgl w:val="false"/>
      <w:suff w:val="tab"/>
      <w:lvlText w:val="%1"/>
      <w:lvlJc w:val="left"/>
      <w:pPr>
        <w:pStyle w:val="963"/>
        <w:ind w:left="680" w:hanging="680"/>
      </w:pPr>
      <w:rPr>
        <w:rFonts w:hint="eastAsia" w:ascii="宋体" w:hAnsi="宋体" w:eastAsia="宋体"/>
      </w:rPr>
    </w:lvl>
    <w:lvl w:ilvl="1">
      <w:start w:val="1"/>
      <w:numFmt w:val="decimal"/>
      <w:pStyle w:val="1181"/>
      <w:isLgl w:val="false"/>
      <w:suff w:val="tab"/>
      <w:lvlText w:val="%1.%2"/>
      <w:lvlJc w:val="left"/>
      <w:pPr>
        <w:pStyle w:val="963"/>
        <w:ind w:left="851" w:hanging="851"/>
      </w:pPr>
      <w:rPr>
        <w:rFonts w:hint="eastAsia" w:ascii="宋体" w:hAnsi="宋体" w:eastAsia="宋体"/>
        <w:color w:val="000000"/>
      </w:rPr>
    </w:lvl>
    <w:lvl w:ilvl="2">
      <w:start w:val="1"/>
      <w:numFmt w:val="decimal"/>
      <w:pStyle w:val="1182"/>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63"/>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7"/>
    <w:qFormat/>
    <w:pPr>
      <w:jc w:val="left"/>
      <w:keepLines/>
      <w:keepNext/>
      <w:spacing w:before="360" w:after="120"/>
      <w:outlineLvl w:val="2"/>
    </w:pPr>
    <w:rPr>
      <w:rFonts w:ascii="宋体"/>
      <w:b/>
      <w:sz w:val="24"/>
      <w:szCs w:val="20"/>
      <w:u w:val="single"/>
    </w:rPr>
  </w:style>
  <w:style w:type="paragraph" w:styleId="967">
    <w:name w:val="标题 4"/>
    <w:basedOn w:val="963"/>
    <w:next w:val="963"/>
    <w:link w:val="978"/>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79"/>
    <w:qFormat/>
    <w:pPr>
      <w:keepLines/>
      <w:keepNext/>
      <w:spacing w:before="280" w:after="290" w:line="376" w:lineRule="atLeast"/>
      <w:outlineLvl w:val="4"/>
    </w:pPr>
    <w:rPr>
      <w:b/>
      <w:sz w:val="28"/>
      <w:szCs w:val="20"/>
    </w:rPr>
  </w:style>
  <w:style w:type="paragraph" w:styleId="969">
    <w:name w:val="标题 6"/>
    <w:basedOn w:val="963"/>
    <w:next w:val="963"/>
    <w:link w:val="980"/>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1"/>
    <w:qFormat/>
    <w:pPr>
      <w:keepLines/>
      <w:keepNext/>
      <w:spacing w:before="240" w:after="64" w:line="320" w:lineRule="atLeast"/>
      <w:outlineLvl w:val="6"/>
    </w:pPr>
    <w:rPr>
      <w:b/>
      <w:sz w:val="24"/>
      <w:szCs w:val="20"/>
    </w:rPr>
  </w:style>
  <w:style w:type="paragraph" w:styleId="971">
    <w:name w:val="标题 8"/>
    <w:basedOn w:val="963"/>
    <w:next w:val="963"/>
    <w:link w:val="982"/>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3"/>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Char"/>
    <w:next w:val="975"/>
    <w:link w:val="964"/>
    <w:qFormat/>
    <w:rPr>
      <w:rFonts w:ascii="宋体"/>
      <w:b/>
      <w:sz w:val="32"/>
    </w:rPr>
  </w:style>
  <w:style w:type="character" w:styleId="976">
    <w:name w:val="标题 2 Char1"/>
    <w:next w:val="976"/>
    <w:link w:val="965"/>
    <w:qFormat/>
    <w:rPr>
      <w:rFonts w:ascii="Arial" w:hAnsi="Arial" w:eastAsia="黑体"/>
      <w:b/>
      <w:sz w:val="30"/>
      <w:lang w:val="en-US" w:eastAsia="zh-CN" w:bidi="ar-SA"/>
    </w:rPr>
  </w:style>
  <w:style w:type="character" w:styleId="977">
    <w:name w:val="标题 3 Char1"/>
    <w:next w:val="977"/>
    <w:link w:val="966"/>
    <w:qFormat/>
    <w:rPr>
      <w:rFonts w:ascii="宋体" w:eastAsia="宋体"/>
      <w:b/>
      <w:sz w:val="24"/>
      <w:u w:val="single"/>
      <w:lang w:val="en-US" w:eastAsia="zh-CN" w:bidi="ar-SA"/>
    </w:rPr>
  </w:style>
  <w:style w:type="character" w:styleId="978">
    <w:name w:val="标题 4 Char"/>
    <w:next w:val="978"/>
    <w:link w:val="967"/>
    <w:qFormat/>
    <w:rPr>
      <w:rFonts w:ascii="Arial" w:hAnsi="Arial" w:eastAsia="黑体"/>
      <w:b/>
      <w:sz w:val="28"/>
    </w:rPr>
  </w:style>
  <w:style w:type="character" w:styleId="979">
    <w:name w:val="标题 5 Char"/>
    <w:next w:val="979"/>
    <w:link w:val="968"/>
    <w:qFormat/>
    <w:rPr>
      <w:b/>
      <w:sz w:val="28"/>
    </w:rPr>
  </w:style>
  <w:style w:type="character" w:styleId="980">
    <w:name w:val="标题 6 Char"/>
    <w:next w:val="980"/>
    <w:link w:val="969"/>
    <w:qFormat/>
    <w:rPr>
      <w:rFonts w:ascii="Arial" w:hAnsi="Arial" w:eastAsia="黑体"/>
      <w:b/>
      <w:sz w:val="24"/>
    </w:rPr>
  </w:style>
  <w:style w:type="character" w:styleId="981">
    <w:name w:val="标题 7 Char"/>
    <w:next w:val="981"/>
    <w:link w:val="970"/>
    <w:qFormat/>
    <w:rPr>
      <w:b/>
      <w:sz w:val="24"/>
    </w:rPr>
  </w:style>
  <w:style w:type="character" w:styleId="982">
    <w:name w:val="标题 8 Char"/>
    <w:next w:val="982"/>
    <w:link w:val="971"/>
    <w:qFormat/>
    <w:rPr>
      <w:rFonts w:ascii="Arial" w:hAnsi="Arial" w:eastAsia="黑体"/>
      <w:sz w:val="24"/>
    </w:rPr>
  </w:style>
  <w:style w:type="character" w:styleId="983">
    <w:name w:val="标题 9 Char"/>
    <w:next w:val="983"/>
    <w:link w:val="972"/>
    <w:qFormat/>
    <w:rPr>
      <w:rFonts w:ascii="Arial" w:hAnsi="Arial" w:eastAsia="黑体"/>
      <w:sz w:val="21"/>
    </w:rPr>
  </w:style>
  <w:style w:type="paragraph" w:styleId="984">
    <w:name w:val="目录 7"/>
    <w:basedOn w:val="963"/>
    <w:next w:val="963"/>
    <w:link w:val="963"/>
    <w:qFormat/>
    <w:pPr>
      <w:ind w:left="2520"/>
    </w:pPr>
  </w:style>
  <w:style w:type="paragraph" w:styleId="985">
    <w:name w:val="引文目录"/>
    <w:basedOn w:val="963"/>
    <w:next w:val="963"/>
    <w:link w:val="963"/>
    <w:uiPriority w:val="99"/>
    <w:unhideWhenUsed/>
    <w:qFormat/>
    <w:pPr>
      <w:ind w:left="420"/>
    </w:pPr>
  </w:style>
  <w:style w:type="paragraph" w:styleId="986">
    <w:name w:val="正文缩进"/>
    <w:basedOn w:val="963"/>
    <w:next w:val="963"/>
    <w:link w:val="987"/>
    <w:qFormat/>
    <w:pPr>
      <w:ind w:firstLine="420"/>
      <w:jc w:val="left"/>
    </w:pPr>
    <w:rPr>
      <w:rFonts w:ascii="宋体"/>
      <w:sz w:val="24"/>
    </w:rPr>
  </w:style>
  <w:style w:type="character" w:styleId="987">
    <w:name w:val="正文缩进 Char1"/>
    <w:next w:val="987"/>
    <w:link w:val="986"/>
    <w:qFormat/>
    <w:rPr>
      <w:rFonts w:ascii="宋体" w:eastAsia="宋体"/>
      <w:sz w:val="24"/>
      <w:szCs w:val="24"/>
      <w:lang w:val="en-US" w:eastAsia="zh-CN" w:bidi="ar-SA"/>
    </w:rPr>
  </w:style>
  <w:style w:type="paragraph" w:styleId="988">
    <w:name w:val="题注"/>
    <w:basedOn w:val="963"/>
    <w:next w:val="963"/>
    <w:link w:val="963"/>
    <w:qFormat/>
    <w:pPr>
      <w:spacing w:line="480" w:lineRule="auto"/>
    </w:pPr>
    <w:rPr>
      <w:rFonts w:ascii="华文中宋" w:hAnsi="华文中宋" w:eastAsia="华文中宋"/>
      <w:sz w:val="36"/>
      <w:szCs w:val="20"/>
    </w:rPr>
  </w:style>
  <w:style w:type="paragraph" w:styleId="989">
    <w:name w:val="文档结构图"/>
    <w:basedOn w:val="963"/>
    <w:next w:val="989"/>
    <w:link w:val="990"/>
    <w:qFormat/>
    <w:pPr>
      <w:shd w:val="clear" w:color="auto" w:fill="000080"/>
    </w:pPr>
  </w:style>
  <w:style w:type="character" w:styleId="990">
    <w:name w:val="文档结构图 Char"/>
    <w:next w:val="990"/>
    <w:link w:val="989"/>
    <w:qFormat/>
    <w:rPr>
      <w:sz w:val="21"/>
      <w:szCs w:val="24"/>
      <w:shd w:val="clear" w:color="auto" w:fill="000080"/>
    </w:rPr>
  </w:style>
  <w:style w:type="paragraph" w:styleId="991">
    <w:name w:val="批注文字"/>
    <w:basedOn w:val="963"/>
    <w:next w:val="991"/>
    <w:link w:val="992"/>
    <w:uiPriority w:val="99"/>
    <w:qFormat/>
    <w:pPr>
      <w:jc w:val="left"/>
    </w:pPr>
  </w:style>
  <w:style w:type="character" w:styleId="992">
    <w:name w:val="批注文字 Char1"/>
    <w:next w:val="992"/>
    <w:link w:val="991"/>
    <w:uiPriority w:val="99"/>
    <w:qFormat/>
    <w:rPr>
      <w:sz w:val="21"/>
      <w:szCs w:val="24"/>
    </w:rPr>
  </w:style>
  <w:style w:type="paragraph" w:styleId="993">
    <w:name w:val="正文文本 3"/>
    <w:basedOn w:val="963"/>
    <w:next w:val="993"/>
    <w:link w:val="994"/>
    <w:qFormat/>
    <w:pPr>
      <w:spacing w:after="120"/>
    </w:pPr>
    <w:rPr>
      <w:sz w:val="16"/>
      <w:szCs w:val="16"/>
    </w:rPr>
  </w:style>
  <w:style w:type="character" w:styleId="994">
    <w:name w:val="正文文本 3 Char"/>
    <w:next w:val="994"/>
    <w:link w:val="993"/>
    <w:qFormat/>
    <w:rPr>
      <w:sz w:val="16"/>
      <w:szCs w:val="16"/>
    </w:rPr>
  </w:style>
  <w:style w:type="paragraph" w:styleId="995">
    <w:name w:val="正文文本"/>
    <w:basedOn w:val="963"/>
    <w:next w:val="963"/>
    <w:link w:val="996"/>
    <w:qFormat/>
    <w:pPr>
      <w:spacing w:before="120" w:line="22" w:lineRule="atLeast"/>
      <w:tabs>
        <w:tab w:val="left" w:pos="567" w:leader="none"/>
      </w:tabs>
    </w:pPr>
    <w:rPr>
      <w:rFonts w:ascii="宋体" w:hAnsi="宋体"/>
      <w:sz w:val="24"/>
    </w:rPr>
  </w:style>
  <w:style w:type="character" w:styleId="996">
    <w:name w:val="正文文本 Char"/>
    <w:next w:val="996"/>
    <w:link w:val="995"/>
    <w:qFormat/>
    <w:rPr>
      <w:rFonts w:ascii="宋体" w:hAnsi="宋体"/>
      <w:sz w:val="24"/>
      <w:szCs w:val="24"/>
    </w:rPr>
  </w:style>
  <w:style w:type="paragraph" w:styleId="997">
    <w:name w:val="正文文本缩进"/>
    <w:basedOn w:val="963"/>
    <w:next w:val="963"/>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63"/>
    <w:next w:val="999"/>
    <w:link w:val="963"/>
    <w:qFormat/>
    <w:pPr>
      <w:ind w:left="100" w:hanging="200"/>
    </w:pPr>
  </w:style>
  <w:style w:type="paragraph" w:styleId="1000">
    <w:name w:val="文本块"/>
    <w:basedOn w:val="963"/>
    <w:next w:val="1000"/>
    <w:link w:val="963"/>
    <w:qFormat/>
    <w:pPr>
      <w:ind w:left="480" w:right="-341" w:firstLine="513"/>
      <w:widowControl/>
    </w:pPr>
    <w:rPr>
      <w:sz w:val="24"/>
      <w:szCs w:val="20"/>
    </w:rPr>
  </w:style>
  <w:style w:type="paragraph" w:styleId="1001">
    <w:name w:val="索引 4"/>
    <w:basedOn w:val="963"/>
    <w:next w:val="963"/>
    <w:link w:val="963"/>
    <w:uiPriority w:val="99"/>
    <w:unhideWhenUsed/>
    <w:qFormat/>
    <w:pPr>
      <w:ind w:left="600"/>
    </w:pPr>
  </w:style>
  <w:style w:type="paragraph" w:styleId="1002">
    <w:name w:val="目录 5"/>
    <w:basedOn w:val="963"/>
    <w:next w:val="963"/>
    <w:link w:val="963"/>
    <w:qFormat/>
    <w:pPr>
      <w:ind w:left="1680"/>
    </w:pPr>
  </w:style>
  <w:style w:type="paragraph" w:styleId="1003">
    <w:name w:val="目录 3"/>
    <w:basedOn w:val="963"/>
    <w:next w:val="963"/>
    <w:link w:val="963"/>
    <w:uiPriority w:val="39"/>
    <w:qFormat/>
    <w:pPr>
      <w:ind w:left="840"/>
    </w:pPr>
  </w:style>
  <w:style w:type="paragraph" w:styleId="1004">
    <w:name w:val="纯文本"/>
    <w:basedOn w:val="963"/>
    <w:next w:val="1004"/>
    <w:link w:val="1005"/>
    <w:qFormat/>
    <w:rPr>
      <w:rFonts w:hint="eastAsia" w:ascii="宋体" w:hAnsi="Courier New"/>
      <w:szCs w:val="20"/>
    </w:rPr>
  </w:style>
  <w:style w:type="character" w:styleId="1005">
    <w:name w:val="纯文本 Char"/>
    <w:next w:val="1005"/>
    <w:link w:val="1004"/>
    <w:qFormat/>
    <w:rPr>
      <w:rFonts w:hint="eastAsia" w:ascii="宋体" w:hAnsi="Courier New" w:eastAsia="宋体" w:cs="宋体"/>
      <w:sz w:val="21"/>
    </w:rPr>
  </w:style>
  <w:style w:type="paragraph" w:styleId="1006">
    <w:name w:val="目录 8"/>
    <w:basedOn w:val="963"/>
    <w:next w:val="963"/>
    <w:link w:val="963"/>
    <w:qFormat/>
    <w:pPr>
      <w:ind w:left="2940"/>
    </w:pPr>
  </w:style>
  <w:style w:type="paragraph" w:styleId="1007">
    <w:name w:val="日期"/>
    <w:basedOn w:val="963"/>
    <w:next w:val="963"/>
    <w:link w:val="1008"/>
    <w:qFormat/>
    <w:pPr>
      <w:ind w:left="100"/>
    </w:pPr>
    <w:rPr>
      <w:rFonts w:ascii="仿宋_GB2312" w:hAnsi="宋体" w:eastAsia="仿宋_GB2312"/>
      <w:color w:val="000000"/>
      <w:sz w:val="24"/>
    </w:rPr>
  </w:style>
  <w:style w:type="character" w:styleId="1008">
    <w:name w:val="日期 Char"/>
    <w:next w:val="1008"/>
    <w:link w:val="1007"/>
    <w:qFormat/>
    <w:rPr>
      <w:rFonts w:ascii="仿宋_GB2312" w:hAnsi="宋体" w:eastAsia="仿宋_GB2312"/>
      <w:color w:val="000000"/>
      <w:sz w:val="24"/>
      <w:szCs w:val="24"/>
    </w:rPr>
  </w:style>
  <w:style w:type="paragraph" w:styleId="1009">
    <w:name w:val="正文文本缩进 2"/>
    <w:basedOn w:val="963"/>
    <w:next w:val="1009"/>
    <w:link w:val="1010"/>
    <w:qFormat/>
    <w:pPr>
      <w:ind w:firstLine="480"/>
    </w:pPr>
    <w:rPr>
      <w:rFonts w:ascii="仿宋_GB2312" w:eastAsia="仿宋_GB2312"/>
      <w:sz w:val="24"/>
    </w:rPr>
  </w:style>
  <w:style w:type="character" w:styleId="1010">
    <w:name w:val="正文文本缩进 2 Char"/>
    <w:next w:val="1010"/>
    <w:link w:val="1009"/>
    <w:qFormat/>
    <w:rPr>
      <w:rFonts w:ascii="仿宋_GB2312" w:eastAsia="仿宋_GB2312"/>
      <w:sz w:val="24"/>
      <w:szCs w:val="24"/>
    </w:rPr>
  </w:style>
  <w:style w:type="paragraph" w:styleId="1011">
    <w:name w:val="批注框文本"/>
    <w:basedOn w:val="963"/>
    <w:next w:val="1011"/>
    <w:link w:val="1012"/>
    <w:qFormat/>
    <w:rPr>
      <w:sz w:val="18"/>
      <w:szCs w:val="18"/>
    </w:rPr>
  </w:style>
  <w:style w:type="character" w:styleId="1012">
    <w:name w:val="批注框文本 Char"/>
    <w:next w:val="1012"/>
    <w:link w:val="1011"/>
    <w:qFormat/>
    <w:rPr>
      <w:sz w:val="18"/>
      <w:szCs w:val="18"/>
    </w:rPr>
  </w:style>
  <w:style w:type="paragraph" w:styleId="1013">
    <w:name w:val="页脚"/>
    <w:basedOn w:val="963"/>
    <w:next w:val="1013"/>
    <w:link w:val="1014"/>
    <w:uiPriority w:val="99"/>
    <w:qFormat/>
    <w:pPr>
      <w:jc w:val="left"/>
      <w:tabs>
        <w:tab w:val="center" w:pos="4153" w:leader="none"/>
        <w:tab w:val="right" w:pos="8306" w:leader="none"/>
      </w:tabs>
    </w:pPr>
    <w:rPr>
      <w:rFonts w:ascii="宋体"/>
      <w:sz w:val="18"/>
      <w:szCs w:val="20"/>
    </w:rPr>
  </w:style>
  <w:style w:type="character" w:styleId="1014">
    <w:name w:val="页脚 Char1"/>
    <w:next w:val="1014"/>
    <w:link w:val="1013"/>
    <w:uiPriority w:val="99"/>
    <w:qFormat/>
    <w:rPr>
      <w:rFonts w:ascii="宋体" w:eastAsia="宋体"/>
      <w:sz w:val="18"/>
      <w:lang w:val="en-US" w:eastAsia="zh-CN" w:bidi="ar-SA"/>
    </w:rPr>
  </w:style>
  <w:style w:type="paragraph" w:styleId="1015">
    <w:name w:val="页眉"/>
    <w:basedOn w:val="963"/>
    <w:next w:val="1015"/>
    <w:link w:val="1016"/>
    <w:qFormat/>
    <w:pPr>
      <w:jc w:val="center"/>
      <w:tabs>
        <w:tab w:val="center" w:pos="4153" w:leader="none"/>
        <w:tab w:val="right" w:pos="8306" w:leader="none"/>
      </w:tabs>
      <w:pBdr>
        <w:bottom w:val="single" w:color="000000" w:sz="6" w:space="1"/>
      </w:pBdr>
    </w:pPr>
    <w:rPr>
      <w:sz w:val="18"/>
      <w:szCs w:val="18"/>
    </w:rPr>
  </w:style>
  <w:style w:type="character" w:styleId="1016">
    <w:name w:val="页眉 Char1"/>
    <w:next w:val="1016"/>
    <w:link w:val="1015"/>
    <w:qFormat/>
    <w:rPr>
      <w:rFonts w:eastAsia="宋体"/>
      <w:sz w:val="18"/>
      <w:szCs w:val="18"/>
      <w:lang w:val="en-US" w:eastAsia="zh-CN" w:bidi="ar-SA"/>
    </w:rPr>
  </w:style>
  <w:style w:type="paragraph" w:styleId="1017">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8">
    <w:name w:val="目录 4"/>
    <w:basedOn w:val="963"/>
    <w:next w:val="963"/>
    <w:link w:val="963"/>
    <w:qFormat/>
    <w:pPr>
      <w:ind w:left="1260"/>
    </w:pPr>
  </w:style>
  <w:style w:type="paragraph" w:styleId="1019">
    <w:name w:val="副标题"/>
    <w:basedOn w:val="963"/>
    <w:next w:val="963"/>
    <w:link w:val="963"/>
    <w:uiPriority w:val="11"/>
    <w:qFormat/>
    <w:pPr>
      <w:jc w:val="center"/>
      <w:spacing w:before="240" w:after="240"/>
      <w:outlineLvl w:val="1"/>
    </w:pPr>
    <w:rPr>
      <w:rFonts w:ascii="等线 Light" w:hAnsi="等线 Light" w:cs="Times New Roman"/>
      <w:b/>
      <w:bCs/>
      <w:sz w:val="28"/>
      <w:szCs w:val="32"/>
    </w:rPr>
  </w:style>
  <w:style w:type="paragraph" w:styleId="1020">
    <w:name w:val="目录 6"/>
    <w:basedOn w:val="963"/>
    <w:next w:val="963"/>
    <w:link w:val="963"/>
    <w:qFormat/>
    <w:pPr>
      <w:ind w:left="2100"/>
    </w:pPr>
  </w:style>
  <w:style w:type="paragraph" w:styleId="1021">
    <w:name w:val="正文文本缩进 3"/>
    <w:basedOn w:val="963"/>
    <w:next w:val="1021"/>
    <w:link w:val="1022"/>
    <w:qFormat/>
    <w:pPr>
      <w:ind w:left="720" w:firstLine="480"/>
      <w:jc w:val="left"/>
      <w:spacing w:before="120" w:line="22" w:lineRule="atLeast"/>
    </w:pPr>
    <w:rPr>
      <w:rFonts w:ascii="宋体"/>
      <w:sz w:val="24"/>
      <w:szCs w:val="20"/>
    </w:rPr>
  </w:style>
  <w:style w:type="character" w:styleId="1022">
    <w:name w:val="正文文本缩进 3 Char"/>
    <w:next w:val="1022"/>
    <w:link w:val="1021"/>
    <w:qFormat/>
    <w:rPr>
      <w:rFonts w:ascii="宋体"/>
      <w:sz w:val="24"/>
    </w:rPr>
  </w:style>
  <w:style w:type="paragraph" w:styleId="1023">
    <w:name w:val="目录 2"/>
    <w:basedOn w:val="963"/>
    <w:next w:val="963"/>
    <w:link w:val="963"/>
    <w:uiPriority w:val="39"/>
    <w:qFormat/>
    <w:pPr>
      <w:ind w:left="420"/>
      <w:spacing w:line="312" w:lineRule="auto"/>
      <w:tabs>
        <w:tab w:val="right" w:pos="8937" w:leader="dot"/>
      </w:tabs>
    </w:pPr>
  </w:style>
  <w:style w:type="paragraph" w:styleId="1024">
    <w:name w:val="目录 9"/>
    <w:basedOn w:val="963"/>
    <w:next w:val="963"/>
    <w:link w:val="963"/>
    <w:qFormat/>
    <w:pPr>
      <w:ind w:left="3360"/>
    </w:pPr>
  </w:style>
  <w:style w:type="paragraph" w:styleId="1025">
    <w:name w:val="HTML 预设格式"/>
    <w:basedOn w:val="963"/>
    <w:next w:val="1025"/>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name w:val="HTML 预设格式 Char"/>
    <w:next w:val="1026"/>
    <w:link w:val="1025"/>
    <w:qFormat/>
    <w:rPr>
      <w:rFonts w:ascii="宋体" w:hAnsi="宋体" w:cs="宋体"/>
      <w:sz w:val="24"/>
      <w:szCs w:val="24"/>
    </w:rPr>
  </w:style>
  <w:style w:type="paragraph" w:styleId="1027">
    <w:name w:val="普通(网站)"/>
    <w:basedOn w:val="963"/>
    <w:next w:val="1027"/>
    <w:link w:val="963"/>
    <w:uiPriority w:val="99"/>
    <w:unhideWhenUsed/>
    <w:qFormat/>
    <w:pPr>
      <w:jc w:val="left"/>
      <w:spacing w:before="100" w:beforeAutospacing="1" w:after="100" w:afterAutospacing="1"/>
      <w:widowControl/>
    </w:pPr>
    <w:rPr>
      <w:rFonts w:ascii="宋体" w:hAnsi="宋体" w:cs="宋体"/>
      <w:sz w:val="24"/>
    </w:rPr>
  </w:style>
  <w:style w:type="paragraph" w:styleId="1028">
    <w:name w:val="索引 1"/>
    <w:basedOn w:val="963"/>
    <w:next w:val="963"/>
    <w:link w:val="963"/>
    <w:qFormat/>
    <w:rPr>
      <w:szCs w:val="20"/>
    </w:rPr>
  </w:style>
  <w:style w:type="paragraph" w:styleId="1029">
    <w:name w:val="标题"/>
    <w:basedOn w:val="963"/>
    <w:next w:val="1029"/>
    <w:link w:val="1030"/>
    <w:qFormat/>
    <w:pPr>
      <w:jc w:val="center"/>
      <w:outlineLvl w:val="0"/>
    </w:pPr>
    <w:rPr>
      <w:b/>
      <w:sz w:val="32"/>
      <w:szCs w:val="20"/>
    </w:rPr>
  </w:style>
  <w:style w:type="character" w:styleId="1030">
    <w:name w:val="标题 Char1"/>
    <w:next w:val="1030"/>
    <w:link w:val="1029"/>
    <w:qFormat/>
    <w:rPr>
      <w:b/>
      <w:sz w:val="32"/>
    </w:rPr>
  </w:style>
  <w:style w:type="paragraph" w:styleId="1031">
    <w:name w:val="批注主题"/>
    <w:basedOn w:val="991"/>
    <w:next w:val="991"/>
    <w:link w:val="1032"/>
    <w:qFormat/>
    <w:rPr>
      <w:b/>
      <w:bCs/>
    </w:rPr>
  </w:style>
  <w:style w:type="character" w:styleId="1032">
    <w:name w:val="批注主题 Char"/>
    <w:next w:val="1032"/>
    <w:link w:val="1031"/>
    <w:qFormat/>
    <w:rPr>
      <w:rFonts w:ascii="Times New Roman" w:hAnsi="Times New Roman" w:eastAsia="宋体" w:cs="Times New Roman"/>
      <w:b/>
      <w:bCs/>
      <w:sz w:val="21"/>
      <w:szCs w:val="24"/>
      <w:lang w:val="en-US" w:eastAsia="zh-CN" w:bidi="ar-SA"/>
    </w:rPr>
  </w:style>
  <w:style w:type="paragraph" w:styleId="1033">
    <w:name w:val="正文首行缩进"/>
    <w:basedOn w:val="995"/>
    <w:next w:val="1033"/>
    <w:link w:val="963"/>
    <w:qFormat/>
    <w:pPr>
      <w:ind w:firstLine="420"/>
      <w:spacing w:after="120"/>
      <w:tabs>
        <w:tab w:val="left" w:pos="567" w:leader="none"/>
      </w:tabs>
    </w:pPr>
    <w:rPr>
      <w:rFonts w:ascii="Times New Roman"/>
      <w:sz w:val="21"/>
    </w:rPr>
  </w:style>
  <w:style w:type="paragraph" w:styleId="1034">
    <w:name w:val="正文首行缩进 2"/>
    <w:basedOn w:val="997"/>
    <w:next w:val="963"/>
    <w:link w:val="1035"/>
    <w:qFormat/>
    <w:pPr>
      <w:ind w:left="420" w:firstLine="420"/>
      <w:spacing w:after="120" w:line="480" w:lineRule="exact"/>
    </w:pPr>
    <w:rPr>
      <w:szCs w:val="20"/>
    </w:rPr>
  </w:style>
  <w:style w:type="character" w:styleId="1035">
    <w:name w:val="正文首行缩进 2 Char"/>
    <w:next w:val="1035"/>
    <w:link w:val="1034"/>
    <w:qFormat/>
    <w:rPr>
      <w:rFonts w:eastAsia="宋体"/>
      <w:sz w:val="24"/>
      <w:szCs w:val="24"/>
      <w:lang w:val="en-US" w:eastAsia="zh-CN" w:bidi="ar-SA"/>
    </w:rPr>
  </w:style>
  <w:style w:type="table" w:styleId="1036">
    <w:name w:val="网格型"/>
    <w:basedOn w:val="974"/>
    <w:next w:val="1036"/>
    <w:link w:val="963"/>
    <w:uiPriority w:val="39"/>
    <w:qFormat/>
    <w:tblPr/>
  </w:style>
  <w:style w:type="table" w:styleId="1037">
    <w:name w:val="中等深浅网格 1 - 强调文字颜色 2"/>
    <w:basedOn w:val="974"/>
    <w:next w:val="1037"/>
    <w:link w:val="963"/>
    <w:qFormat/>
    <w:rPr>
      <w:sz w:val="21"/>
      <w:szCs w:val="24"/>
    </w:rPr>
    <w:tblPr/>
  </w:style>
  <w:style w:type="character" w:styleId="1038">
    <w:name w:val="要点"/>
    <w:next w:val="1038"/>
    <w:link w:val="963"/>
    <w:qFormat/>
    <w:rPr>
      <w:b/>
      <w:bCs/>
    </w:rPr>
  </w:style>
  <w:style w:type="character" w:styleId="1039">
    <w:name w:val="页码"/>
    <w:next w:val="1039"/>
    <w:link w:val="963"/>
    <w:qFormat/>
  </w:style>
  <w:style w:type="character" w:styleId="1040">
    <w:name w:val="已访问的超链接"/>
    <w:next w:val="1040"/>
    <w:link w:val="963"/>
    <w:qFormat/>
    <w:rPr>
      <w:color w:val="333333"/>
      <w:u w:val="none"/>
    </w:rPr>
  </w:style>
  <w:style w:type="character" w:styleId="1041">
    <w:name w:val="强调"/>
    <w:next w:val="1041"/>
    <w:link w:val="963"/>
    <w:qFormat/>
    <w:rPr>
      <w:color w:val="cc0033"/>
    </w:rPr>
  </w:style>
  <w:style w:type="character" w:styleId="1042">
    <w:name w:val="超链接"/>
    <w:next w:val="1042"/>
    <w:link w:val="963"/>
    <w:uiPriority w:val="99"/>
    <w:qFormat/>
    <w:rPr>
      <w:color w:val="333333"/>
      <w:u w:val="none"/>
    </w:rPr>
  </w:style>
  <w:style w:type="character" w:styleId="1043">
    <w:name w:val="批注引用"/>
    <w:next w:val="1043"/>
    <w:link w:val="963"/>
    <w:uiPriority w:val="99"/>
    <w:qFormat/>
    <w:rPr>
      <w:sz w:val="21"/>
      <w:szCs w:val="21"/>
    </w:rPr>
  </w:style>
  <w:style w:type="character" w:styleId="1044">
    <w:name w:val="HTML 引文"/>
    <w:next w:val="1044"/>
    <w:link w:val="963"/>
    <w:qFormat/>
    <w:rPr>
      <w:i/>
      <w:iCs/>
    </w:rPr>
  </w:style>
  <w:style w:type="paragraph" w:styleId="1045">
    <w:name w:val="正文文本缩进11"/>
    <w:basedOn w:val="963"/>
    <w:next w:val="963"/>
    <w:link w:val="963"/>
    <w:qFormat/>
    <w:pPr>
      <w:ind w:firstLine="570"/>
      <w:spacing w:line="360" w:lineRule="auto"/>
    </w:pPr>
    <w:rPr>
      <w:sz w:val="24"/>
    </w:rPr>
  </w:style>
  <w:style w:type="character" w:styleId="1046">
    <w:name w:val="纯文本 Char1"/>
    <w:next w:val="1046"/>
    <w:link w:val="963"/>
    <w:qFormat/>
    <w:rPr>
      <w:rFonts w:ascii="宋体" w:hAnsi="Courier New" w:eastAsia="宋体"/>
      <w:sz w:val="21"/>
      <w:lang w:val="en-US" w:eastAsia="zh-CN" w:bidi="ar-SA"/>
    </w:rPr>
  </w:style>
  <w:style w:type="paragraph" w:styleId="1047">
    <w:name w:val="正文首行缩进11"/>
    <w:basedOn w:val="1048"/>
    <w:next w:val="1047"/>
    <w:link w:val="963"/>
    <w:qFormat/>
    <w:pPr>
      <w:ind w:firstLine="420"/>
      <w:spacing w:before="0" w:after="120" w:line="240" w:lineRule="auto"/>
      <w:tabs>
        <w:tab w:val="left" w:pos="567" w:leader="none"/>
      </w:tabs>
    </w:pPr>
    <w:rPr>
      <w:rFonts w:ascii="Times New Roman" w:hAnsi="Times New Roman"/>
      <w:sz w:val="21"/>
    </w:rPr>
  </w:style>
  <w:style w:type="paragraph" w:styleId="1048">
    <w:name w:val="正文文本111"/>
    <w:basedOn w:val="963"/>
    <w:next w:val="1048"/>
    <w:link w:val="963"/>
    <w:qFormat/>
    <w:pPr>
      <w:spacing w:before="120" w:line="22" w:lineRule="atLeast"/>
      <w:tabs>
        <w:tab w:val="left" w:pos="567" w:leader="none"/>
      </w:tabs>
    </w:pPr>
    <w:rPr>
      <w:rFonts w:ascii="宋体" w:hAnsi="宋体"/>
      <w:sz w:val="24"/>
    </w:rPr>
  </w:style>
  <w:style w:type="paragraph" w:styleId="1049">
    <w:name w:val="样式 标题 1 + 宋体 居中 段前: 17 磅 段后: 16.5 磅"/>
    <w:basedOn w:val="964"/>
    <w:next w:val="1049"/>
    <w:link w:val="963"/>
    <w:qFormat/>
    <w:pPr>
      <w:ind w:left="840" w:hanging="420"/>
      <w:pageBreakBefore/>
      <w:widowControl/>
      <w:tabs>
        <w:tab w:val="left" w:pos="840" w:leader="none"/>
      </w:tabs>
    </w:pPr>
    <w:rPr>
      <w:rFonts w:ascii="华文中宋" w:hAnsi="华文中宋" w:eastAsia="华文中宋" w:cs="宋体"/>
      <w:sz w:val="28"/>
      <w:szCs w:val="20"/>
    </w:rPr>
  </w:style>
  <w:style w:type="character" w:styleId="1050">
    <w:name w:val="批注文字 字符"/>
    <w:next w:val="1050"/>
    <w:link w:val="963"/>
    <w:uiPriority w:val="99"/>
    <w:qFormat/>
    <w:rPr>
      <w:rFonts w:ascii="Times New Roman" w:hAnsi="Times New Roman" w:eastAsia="宋体" w:cs="Times New Roman"/>
      <w:sz w:val="24"/>
      <w:lang w:val="en-US" w:eastAsia="zh-CN" w:bidi="ar-SA"/>
    </w:rPr>
  </w:style>
  <w:style w:type="paragraph" w:styleId="1051">
    <w:name w:val="首行缩进"/>
    <w:basedOn w:val="963"/>
    <w:next w:val="1051"/>
    <w:link w:val="963"/>
    <w:qFormat/>
    <w:pPr>
      <w:ind w:firstLine="480"/>
    </w:pPr>
    <w:rPr>
      <w:lang w:val="zh-CN"/>
    </w:rPr>
  </w:style>
  <w:style w:type="character" w:styleId="1052">
    <w:name w:val="c21"/>
    <w:next w:val="1052"/>
    <w:link w:val="963"/>
    <w:qFormat/>
    <w:rPr>
      <w:rFonts w:ascii="ˎ̥" w:hAnsi="ˎ̥"/>
      <w:color w:val="000000"/>
      <w:sz w:val="20"/>
      <w:szCs w:val="20"/>
      <w:u w:val="none"/>
    </w:rPr>
  </w:style>
  <w:style w:type="character" w:styleId="1053">
    <w:name w:val="title4"/>
    <w:next w:val="1053"/>
    <w:link w:val="963"/>
    <w:qFormat/>
    <w:rPr>
      <w:b/>
      <w:bCs/>
      <w:color w:val="1d87b3"/>
      <w:sz w:val="15"/>
      <w:szCs w:val="15"/>
    </w:rPr>
  </w:style>
  <w:style w:type="character" w:styleId="1054">
    <w:name w:val="标题 2 Char Char"/>
    <w:next w:val="1054"/>
    <w:link w:val="963"/>
    <w:qFormat/>
    <w:rPr>
      <w:rFonts w:ascii="Arial" w:hAnsi="Arial" w:eastAsia="黑体"/>
      <w:b/>
      <w:bCs/>
      <w:sz w:val="32"/>
      <w:szCs w:val="32"/>
      <w:lang w:val="en-US" w:eastAsia="zh-CN" w:bidi="ar-SA"/>
    </w:rPr>
  </w:style>
  <w:style w:type="character" w:styleId="1055">
    <w:name w:val="black1"/>
    <w:next w:val="1055"/>
    <w:link w:val="963"/>
    <w:qFormat/>
    <w:rPr>
      <w:color w:val="000000"/>
    </w:rPr>
  </w:style>
  <w:style w:type="character" w:styleId="1056">
    <w:name w:val="street-address"/>
    <w:next w:val="1056"/>
    <w:link w:val="963"/>
    <w:qFormat/>
  </w:style>
  <w:style w:type="character" w:styleId="1057">
    <w:name w:val="locality"/>
    <w:next w:val="1057"/>
    <w:link w:val="963"/>
    <w:qFormat/>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63"/>
    <w:next w:val="1059"/>
    <w:link w:val="1058"/>
    <w:qFormat/>
    <w:pPr>
      <w:ind w:firstLine="480"/>
      <w:spacing w:line="480" w:lineRule="exact"/>
    </w:pPr>
    <w:rPr>
      <w:rFonts w:ascii="宋体" w:hAnsi="宋体"/>
      <w:sz w:val="24"/>
    </w:rPr>
  </w:style>
  <w:style w:type="character" w:styleId="1060">
    <w:name w:val="Char Char11"/>
    <w:next w:val="1060"/>
    <w:link w:val="963"/>
    <w:qFormat/>
    <w:rPr>
      <w:rFonts w:ascii="宋体" w:eastAsia="宋体"/>
      <w:b/>
      <w:sz w:val="24"/>
      <w:u w:val="single"/>
      <w:lang w:val="en-US" w:eastAsia="zh-CN" w:bidi="ar-SA"/>
    </w:rPr>
  </w:style>
  <w:style w:type="character" w:styleId="1061">
    <w:name w:val="txt"/>
    <w:next w:val="1061"/>
    <w:link w:val="963"/>
    <w:qFormat/>
  </w:style>
  <w:style w:type="character" w:styleId="1062">
    <w:name w:val="正文缩进 Char Char"/>
    <w:next w:val="1062"/>
    <w:link w:val="1063"/>
    <w:qFormat/>
    <w:rPr>
      <w:rFonts w:ascii="宋体" w:eastAsia="宋体"/>
      <w:color w:val="000000"/>
      <w:sz w:val="28"/>
      <w:lang w:bidi="ar-SA"/>
    </w:rPr>
  </w:style>
  <w:style w:type="paragraph" w:styleId="1063">
    <w:name w:val="正文缩进1"/>
    <w:basedOn w:val="963"/>
    <w:next w:val="1063"/>
    <w:link w:val="1062"/>
    <w:qFormat/>
    <w:pPr>
      <w:ind w:firstLine="567"/>
      <w:spacing w:line="480" w:lineRule="exact"/>
      <w:widowControl/>
    </w:pPr>
    <w:rPr>
      <w:rFonts w:ascii="宋体"/>
      <w:color w:val="000000"/>
      <w:sz w:val="28"/>
      <w:szCs w:val="20"/>
    </w:rPr>
  </w:style>
  <w:style w:type="character" w:styleId="1064">
    <w:name w:val="普通文字1 Char1"/>
    <w:next w:val="1064"/>
    <w:link w:val="963"/>
    <w:qFormat/>
    <w:rPr>
      <w:rFonts w:ascii="宋体" w:hAnsi="Courier New" w:eastAsia="宋体"/>
      <w:sz w:val="21"/>
      <w:lang w:val="en-US" w:eastAsia="zh-CN" w:bidi="ar-SA"/>
    </w:rPr>
  </w:style>
  <w:style w:type="character" w:styleId="1065">
    <w:name w:val="chanpin1"/>
    <w:next w:val="1065"/>
    <w:link w:val="963"/>
    <w:qFormat/>
    <w:rPr>
      <w:rFonts w:ascii="ˎ̥" w:hAnsi="ˎ̥"/>
      <w:color w:val="000000"/>
      <w:sz w:val="20"/>
      <w:szCs w:val="20"/>
      <w:u w:val="none"/>
    </w:rPr>
  </w:style>
  <w:style w:type="character" w:styleId="1066">
    <w:name w:val="列出段落 Char1"/>
    <w:next w:val="1066"/>
    <w:link w:val="1067"/>
    <w:uiPriority w:val="34"/>
    <w:qFormat/>
    <w:rPr>
      <w:rFonts w:ascii="Calibri" w:hAnsi="Calibri" w:eastAsia="宋体"/>
      <w:sz w:val="21"/>
      <w:szCs w:val="22"/>
      <w:lang w:val="en-US" w:eastAsia="zh-CN" w:bidi="ar-SA"/>
    </w:rPr>
  </w:style>
  <w:style w:type="paragraph" w:styleId="1067">
    <w:name w:val="列出段落"/>
    <w:basedOn w:val="963"/>
    <w:next w:val="1067"/>
    <w:link w:val="1066"/>
    <w:uiPriority w:val="34"/>
    <w:qFormat/>
    <w:pPr>
      <w:ind w:firstLine="420"/>
    </w:pPr>
    <w:rPr>
      <w:rFonts w:ascii="Calibri" w:hAnsi="Calibri"/>
      <w:szCs w:val="22"/>
    </w:rPr>
  </w:style>
  <w:style w:type="character" w:styleId="1068">
    <w:name w:val="标题 3 Char Char"/>
    <w:next w:val="1068"/>
    <w:link w:val="963"/>
    <w:qFormat/>
    <w:rPr>
      <w:rFonts w:eastAsia="宋体"/>
      <w:b/>
      <w:bCs/>
      <w:sz w:val="32"/>
      <w:szCs w:val="32"/>
      <w:lang w:val="en-US" w:eastAsia="zh-CN" w:bidi="ar-SA"/>
    </w:rPr>
  </w:style>
  <w:style w:type="character" w:styleId="1069">
    <w:name w:val="段1 Char"/>
    <w:next w:val="1069"/>
    <w:link w:val="963"/>
    <w:qFormat/>
    <w:rPr>
      <w:rFonts w:ascii="宋体" w:eastAsia="宋体"/>
      <w:sz w:val="24"/>
      <w:lang w:val="en-US" w:eastAsia="zh-CN" w:bidi="ar-SA"/>
    </w:rPr>
  </w:style>
  <w:style w:type="character" w:styleId="1070">
    <w:name w:val="chanpin拷贝"/>
    <w:next w:val="1070"/>
    <w:link w:val="963"/>
    <w:qFormat/>
  </w:style>
  <w:style w:type="character" w:styleId="1071">
    <w:name w:val="apple-style-span"/>
    <w:next w:val="1071"/>
    <w:link w:val="963"/>
    <w:qFormat/>
    <w:rPr>
      <w:rFonts w:cs="Times New Roman"/>
    </w:rPr>
  </w:style>
  <w:style w:type="paragraph" w:styleId="1072">
    <w:name w:val="二级条标题"/>
    <w:basedOn w:val="1073"/>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73">
    <w:name w:val="一级条标题"/>
    <w:basedOn w:val="1074"/>
    <w:next w:val="963"/>
    <w:link w:val="963"/>
    <w:qFormat/>
    <w:pPr>
      <w:numPr>
        <w:ilvl w:val="1"/>
      </w:numPr>
      <w:ind w:left="0" w:hanging="840"/>
      <w:tabs>
        <w:tab w:val="left" w:pos="360" w:leader="none"/>
        <w:tab w:val="left" w:pos="840" w:leader="none"/>
      </w:tabs>
      <w:outlineLvl w:val="1"/>
    </w:pPr>
  </w:style>
  <w:style w:type="paragraph" w:styleId="1074">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5">
    <w:name w:val="font7"/>
    <w:basedOn w:val="963"/>
    <w:next w:val="1075"/>
    <w:link w:val="963"/>
    <w:qFormat/>
    <w:pPr>
      <w:jc w:val="left"/>
      <w:spacing w:before="100" w:beforeAutospacing="1" w:after="100" w:afterAutospacing="1"/>
      <w:widowControl/>
    </w:pPr>
    <w:rPr>
      <w:rFonts w:eastAsia="Arial Unicode MS"/>
      <w:b/>
      <w:bCs/>
      <w:color w:val="000000"/>
      <w:sz w:val="20"/>
      <w:szCs w:val="20"/>
    </w:rPr>
  </w:style>
  <w:style w:type="paragraph" w:styleId="1076">
    <w:name w:val="字元 字元"/>
    <w:basedOn w:val="963"/>
    <w:next w:val="1076"/>
    <w:link w:val="963"/>
    <w:qFormat/>
    <w:rPr>
      <w:rFonts w:ascii="Tahoma" w:hAnsi="Tahoma"/>
      <w:sz w:val="24"/>
      <w:szCs w:val="20"/>
    </w:rPr>
  </w:style>
  <w:style w:type="paragraph" w:styleId="1077">
    <w:name w:val="Char3 Char Char Char"/>
    <w:basedOn w:val="963"/>
    <w:next w:val="1077"/>
    <w:link w:val="963"/>
    <w:qFormat/>
    <w:rPr>
      <w:rFonts w:ascii="Tahoma" w:hAnsi="Tahoma"/>
      <w:sz w:val="24"/>
      <w:szCs w:val="20"/>
    </w:rPr>
  </w:style>
  <w:style w:type="paragraph" w:styleId="1078">
    <w:name w:val="font6"/>
    <w:basedOn w:val="963"/>
    <w:next w:val="1078"/>
    <w:link w:val="963"/>
    <w:qFormat/>
    <w:pPr>
      <w:jc w:val="left"/>
      <w:spacing w:before="100" w:beforeAutospacing="1" w:after="100" w:afterAutospacing="1"/>
      <w:widowControl/>
    </w:pPr>
    <w:rPr>
      <w:rFonts w:ascii="宋体" w:hAnsi="宋体" w:cs="宋体"/>
      <w:sz w:val="20"/>
      <w:szCs w:val="20"/>
    </w:rPr>
  </w:style>
  <w:style w:type="paragraph" w:styleId="1079">
    <w:name w:val="项目编号2"/>
    <w:basedOn w:val="1080"/>
    <w:next w:val="1079"/>
    <w:link w:val="963"/>
    <w:qFormat/>
    <w:pPr>
      <w:numPr>
        <w:numId w:val="3"/>
      </w:numPr>
    </w:pPr>
  </w:style>
  <w:style w:type="paragraph" w:styleId="1080">
    <w:name w:val="项目编号1"/>
    <w:basedOn w:val="963"/>
    <w:next w:val="1080"/>
    <w:link w:val="963"/>
    <w:qFormat/>
    <w:pPr>
      <w:numPr>
        <w:ilvl w:val="0"/>
        <w:numId w:val="2"/>
      </w:numPr>
      <w:spacing w:before="100" w:beforeAutospacing="1" w:after="100" w:afterAutospacing="1" w:line="360" w:lineRule="auto"/>
    </w:pPr>
    <w:rPr>
      <w:sz w:val="24"/>
    </w:rPr>
  </w:style>
  <w:style w:type="paragraph" w:styleId="1081">
    <w:name w:val="图中文字"/>
    <w:basedOn w:val="963"/>
    <w:next w:val="1081"/>
    <w:link w:val="963"/>
    <w:qFormat/>
    <w:pPr>
      <w:jc w:val="center"/>
      <w:spacing w:line="0" w:lineRule="atLeast"/>
    </w:pPr>
    <w:rPr>
      <w:sz w:val="24"/>
      <w:szCs w:val="20"/>
    </w:rPr>
  </w:style>
  <w:style w:type="paragraph" w:styleId="1082">
    <w:name w:val="xl46"/>
    <w:basedOn w:val="963"/>
    <w:next w:val="1082"/>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3">
    <w:name w:val="xl25"/>
    <w:basedOn w:val="963"/>
    <w:next w:val="1083"/>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Char2"/>
    <w:basedOn w:val="963"/>
    <w:next w:val="1084"/>
    <w:link w:val="963"/>
    <w:qFormat/>
    <w:rPr>
      <w:rFonts w:ascii="Tahoma" w:hAnsi="Tahoma"/>
      <w:sz w:val="24"/>
      <w:szCs w:val="20"/>
    </w:rPr>
  </w:style>
  <w:style w:type="paragraph" w:styleId="1085">
    <w:name w:val="xl35"/>
    <w:basedOn w:val="963"/>
    <w:next w:val="1085"/>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xl40"/>
    <w:basedOn w:val="963"/>
    <w:next w:val="108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52"/>
    <w:basedOn w:val="963"/>
    <w:next w:val="108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8">
    <w:name w:val="xl43"/>
    <w:basedOn w:val="963"/>
    <w:next w:val="1088"/>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9">
    <w:name w:val="background1"/>
    <w:basedOn w:val="963"/>
    <w:next w:val="1089"/>
    <w:link w:val="963"/>
    <w:qFormat/>
    <w:pPr>
      <w:jc w:val="left"/>
      <w:spacing w:before="100" w:beforeAutospacing="1" w:after="100" w:afterAutospacing="1"/>
      <w:widowControl/>
    </w:pPr>
    <w:rPr>
      <w:rFonts w:ascii="宋体" w:hAnsi="宋体" w:cs="宋体"/>
      <w:sz w:val="24"/>
    </w:rPr>
  </w:style>
  <w:style w:type="paragraph" w:styleId="1090">
    <w:name w:val="Char Char Char Char Char Char Char"/>
    <w:basedOn w:val="963"/>
    <w:next w:val="1090"/>
    <w:link w:val="963"/>
    <w:qFormat/>
    <w:pPr>
      <w:ind w:firstLine="200"/>
      <w:spacing w:line="360" w:lineRule="auto"/>
    </w:pPr>
    <w:rPr>
      <w:rFonts w:eastAsia="仿宋_GB2312"/>
      <w:sz w:val="24"/>
    </w:rPr>
  </w:style>
  <w:style w:type="paragraph" w:styleId="1091">
    <w:name w:val="xl38"/>
    <w:basedOn w:val="963"/>
    <w:next w:val="109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2">
    <w:name w:val="xl36"/>
    <w:basedOn w:val="963"/>
    <w:next w:val="1092"/>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正文 + 宋体"/>
    <w:basedOn w:val="963"/>
    <w:next w:val="1093"/>
    <w:link w:val="963"/>
    <w:qFormat/>
    <w:pPr>
      <w:ind w:left="360" w:hanging="360"/>
      <w:jc w:val="left"/>
      <w:widowControl/>
    </w:pPr>
    <w:rPr>
      <w:rFonts w:ascii="宋体" w:hAnsi="宋体" w:cs="宋体"/>
      <w:b/>
      <w:bCs/>
      <w:color w:val="000000"/>
      <w:sz w:val="18"/>
      <w:szCs w:val="18"/>
    </w:rPr>
  </w:style>
  <w:style w:type="paragraph" w:styleId="1094">
    <w:name w:val="正文列项_数字"/>
    <w:basedOn w:val="963"/>
    <w:next w:val="1094"/>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95">
    <w:name w:val="xl39"/>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37"/>
    <w:basedOn w:val="963"/>
    <w:next w:val="109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name w:val="xl32"/>
    <w:basedOn w:val="963"/>
    <w:next w:val="109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font8"/>
    <w:basedOn w:val="963"/>
    <w:next w:val="1098"/>
    <w:link w:val="963"/>
    <w:qFormat/>
    <w:pPr>
      <w:jc w:val="left"/>
      <w:spacing w:before="100" w:beforeAutospacing="1" w:after="100" w:afterAutospacing="1"/>
      <w:widowControl/>
    </w:pPr>
    <w:rPr>
      <w:sz w:val="36"/>
      <w:szCs w:val="36"/>
    </w:rPr>
  </w:style>
  <w:style w:type="paragraph" w:styleId="1099">
    <w:name w:val="Char"/>
    <w:basedOn w:val="963"/>
    <w:next w:val="1099"/>
    <w:link w:val="963"/>
    <w:qFormat/>
    <w:pPr>
      <w:tabs>
        <w:tab w:val="left" w:pos="360" w:leader="none"/>
      </w:tabs>
    </w:pPr>
    <w:rPr>
      <w:sz w:val="24"/>
    </w:rPr>
  </w:style>
  <w:style w:type="paragraph" w:styleId="1100">
    <w:name w:val="Char Char Char Char Char Char Char Char Char Char Char Char Char Char Char Char"/>
    <w:basedOn w:val="963"/>
    <w:next w:val="1100"/>
    <w:link w:val="963"/>
    <w:qFormat/>
    <w:pPr>
      <w:jc w:val="center"/>
      <w:spacing w:after="160" w:line="240" w:lineRule="exact"/>
      <w:widowControl/>
    </w:pPr>
    <w:rPr>
      <w:rFonts w:ascii="宋体" w:hAnsi="宋体"/>
      <w:b/>
      <w:sz w:val="30"/>
      <w:szCs w:val="30"/>
      <w:lang w:eastAsia="en-US"/>
    </w:rPr>
  </w:style>
  <w:style w:type="paragraph" w:styleId="1101">
    <w:name w:val="xl45"/>
    <w:basedOn w:val="963"/>
    <w:next w:val="1101"/>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2">
    <w:name w:val="Char Char1 Char Char Char Char Char Char"/>
    <w:basedOn w:val="963"/>
    <w:next w:val="1102"/>
    <w:link w:val="963"/>
    <w:qFormat/>
    <w:pPr>
      <w:jc w:val="left"/>
      <w:spacing w:after="160" w:line="240" w:lineRule="exact"/>
      <w:widowControl/>
    </w:pPr>
    <w:rPr>
      <w:rFonts w:ascii="Verdana" w:hAnsi="Verdana" w:eastAsia="仿宋_GB2312"/>
      <w:sz w:val="24"/>
      <w:szCs w:val="20"/>
      <w:lang w:eastAsia="en-US"/>
    </w:rPr>
  </w:style>
  <w:style w:type="paragraph" w:styleId="1103">
    <w:name w:val="Char Char1"/>
    <w:basedOn w:val="989"/>
    <w:next w:val="1103"/>
    <w:link w:val="963"/>
    <w:qFormat/>
    <w:rPr>
      <w:rFonts w:ascii="Tahoma" w:hAnsi="Tahoma"/>
      <w:sz w:val="24"/>
    </w:rPr>
  </w:style>
  <w:style w:type="paragraph" w:styleId="1104">
    <w:name w:val="xl26"/>
    <w:basedOn w:val="963"/>
    <w:next w:val="1104"/>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5">
    <w:name w:val="xl30"/>
    <w:basedOn w:val="963"/>
    <w:next w:val="110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1"/>
    <w:basedOn w:val="963"/>
    <w:next w:val="1106"/>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name w:val="样式 宋体 五号 行距: 单倍行距"/>
    <w:basedOn w:val="963"/>
    <w:next w:val="1107"/>
    <w:link w:val="963"/>
    <w:qFormat/>
    <w:pPr>
      <w:jc w:val="left"/>
    </w:pPr>
    <w:rPr>
      <w:rFonts w:ascii="宋体" w:hAnsi="宋体"/>
      <w:szCs w:val="20"/>
    </w:rPr>
  </w:style>
  <w:style w:type="paragraph" w:styleId="1108">
    <w:name w:val="Char1 Char Char Char1"/>
    <w:basedOn w:val="963"/>
    <w:next w:val="1108"/>
    <w:link w:val="963"/>
    <w:qFormat/>
    <w:rPr>
      <w:rFonts w:ascii="Tahoma" w:hAnsi="Tahoma" w:cs="仿宋_GB2312"/>
      <w:sz w:val="24"/>
      <w:szCs w:val="28"/>
    </w:rPr>
  </w:style>
  <w:style w:type="paragraph" w:styleId="1109">
    <w:name w:val="四级条标题"/>
    <w:basedOn w:val="1110"/>
    <w:next w:val="963"/>
    <w:link w:val="963"/>
    <w:qFormat/>
    <w:pPr>
      <w:numPr>
        <w:ilvl w:val="4"/>
      </w:numPr>
      <w:ind w:left="0" w:hanging="840"/>
      <w:tabs>
        <w:tab w:val="left" w:pos="360" w:leader="none"/>
        <w:tab w:val="left" w:pos="840" w:leader="none"/>
      </w:tabs>
      <w:outlineLvl w:val="4"/>
    </w:pPr>
  </w:style>
  <w:style w:type="paragraph" w:styleId="1110">
    <w:name w:val="三级条标题"/>
    <w:basedOn w:val="1072"/>
    <w:next w:val="963"/>
    <w:link w:val="963"/>
    <w:qFormat/>
    <w:pPr>
      <w:numPr>
        <w:ilvl w:val="3"/>
        <w:numId w:val="1"/>
      </w:numPr>
      <w:ind w:left="0" w:hanging="840"/>
      <w:tabs>
        <w:tab w:val="left" w:pos="360" w:leader="none"/>
        <w:tab w:val="left" w:pos="840" w:leader="none"/>
      </w:tabs>
      <w:outlineLvl w:val="3"/>
    </w:pPr>
  </w:style>
  <w:style w:type="paragraph" w:styleId="1111">
    <w:name w:val="??"/>
    <w:next w:val="1111"/>
    <w:link w:val="963"/>
    <w:qFormat/>
    <w:pPr>
      <w:jc w:val="both"/>
      <w:widowControl w:val="off"/>
    </w:pPr>
    <w:rPr>
      <w:sz w:val="21"/>
      <w:lang w:val="en-US" w:eastAsia="en-US" w:bidi="ar-SA"/>
    </w:rPr>
  </w:style>
  <w:style w:type="paragraph" w:styleId="1112">
    <w:name w:val="样式 标题 2 + 宋体 五号 行距: 单倍行距"/>
    <w:basedOn w:val="965"/>
    <w:next w:val="1112"/>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3">
    <w:name w:val="List Paragraph1"/>
    <w:basedOn w:val="963"/>
    <w:next w:val="1113"/>
    <w:link w:val="963"/>
    <w:qFormat/>
    <w:pPr>
      <w:ind w:firstLine="420"/>
    </w:pPr>
    <w:rPr>
      <w:rFonts w:ascii="Calibri" w:hAnsi="Calibri"/>
      <w:szCs w:val="22"/>
    </w:rPr>
  </w:style>
  <w:style w:type="paragraph" w:styleId="1114">
    <w:name w:val="项目符号1"/>
    <w:basedOn w:val="1115"/>
    <w:next w:val="1114"/>
    <w:link w:val="963"/>
    <w:qFormat/>
    <w:pPr>
      <w:ind w:left="-25" w:firstLine="0"/>
    </w:pPr>
  </w:style>
  <w:style w:type="paragraph" w:styleId="1115">
    <w:name w:val="正文文本样式"/>
    <w:basedOn w:val="963"/>
    <w:next w:val="1115"/>
    <w:link w:val="963"/>
    <w:qFormat/>
    <w:pPr>
      <w:ind w:firstLine="482"/>
      <w:spacing w:line="360" w:lineRule="auto"/>
    </w:pPr>
    <w:rPr>
      <w:rFonts w:cs="宋体"/>
      <w:sz w:val="24"/>
      <w:szCs w:val="20"/>
    </w:rPr>
  </w:style>
  <w:style w:type="paragraph" w:styleId="1116">
    <w:name w:val="xl27"/>
    <w:basedOn w:val="963"/>
    <w:next w:val="111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name w:val="font5"/>
    <w:basedOn w:val="963"/>
    <w:next w:val="1117"/>
    <w:link w:val="963"/>
    <w:qFormat/>
    <w:pPr>
      <w:jc w:val="left"/>
      <w:spacing w:before="100" w:beforeAutospacing="1" w:after="100" w:afterAutospacing="1"/>
      <w:widowControl/>
    </w:pPr>
    <w:rPr>
      <w:rFonts w:ascii="宋体" w:hAnsi="宋体" w:cs="宋体"/>
      <w:sz w:val="18"/>
      <w:szCs w:val="18"/>
    </w:rPr>
  </w:style>
  <w:style w:type="paragraph" w:styleId="1118">
    <w:name w:val="五级条标题"/>
    <w:basedOn w:val="1109"/>
    <w:next w:val="963"/>
    <w:link w:val="963"/>
    <w:qFormat/>
    <w:pPr>
      <w:numPr>
        <w:ilvl w:val="5"/>
      </w:numPr>
      <w:ind w:left="0" w:hanging="840"/>
      <w:tabs>
        <w:tab w:val="left" w:pos="360" w:leader="none"/>
        <w:tab w:val="left" w:pos="840" w:leader="none"/>
      </w:tabs>
      <w:outlineLvl w:val="5"/>
    </w:pPr>
  </w:style>
  <w:style w:type="paragraph" w:styleId="1119">
    <w:name w:val="xl49"/>
    <w:basedOn w:val="963"/>
    <w:next w:val="1119"/>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0">
    <w:name w:val="文档正文"/>
    <w:basedOn w:val="963"/>
    <w:next w:val="1120"/>
    <w:link w:val="963"/>
    <w:qFormat/>
    <w:pPr>
      <w:spacing w:before="120" w:after="120" w:line="180" w:lineRule="auto"/>
    </w:pPr>
    <w:rPr>
      <w:rFonts w:ascii="Arial" w:hAnsi="Arial"/>
      <w:szCs w:val="20"/>
    </w:rPr>
  </w:style>
  <w:style w:type="paragraph" w:styleId="1121">
    <w:name w:val="xl33"/>
    <w:basedOn w:val="963"/>
    <w:next w:val="112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2">
    <w:name w:val="xl42"/>
    <w:basedOn w:val="963"/>
    <w:next w:val="112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3">
    <w:name w:val="Char Char Char1 Char"/>
    <w:basedOn w:val="963"/>
    <w:next w:val="1123"/>
    <w:link w:val="963"/>
    <w:qFormat/>
    <w:rPr>
      <w:rFonts w:ascii="Tahoma" w:hAnsi="Tahoma"/>
      <w:sz w:val="24"/>
      <w:szCs w:val="20"/>
    </w:rPr>
  </w:style>
  <w:style w:type="paragraph" w:styleId="1124">
    <w:name w:val="xl44"/>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5">
    <w:name w:val="1名"/>
    <w:basedOn w:val="963"/>
    <w:next w:val="1125"/>
    <w:link w:val="963"/>
    <w:qFormat/>
    <w:pPr>
      <w:numPr>
        <w:ilvl w:val="0"/>
        <w:numId w:val="5"/>
      </w:numPr>
      <w:spacing w:before="120"/>
      <w:tabs>
        <w:tab w:val="left" w:pos="360" w:leader="none"/>
      </w:tabs>
    </w:pPr>
    <w:rPr>
      <w:rFonts w:ascii="宋体"/>
      <w:sz w:val="28"/>
      <w:szCs w:val="20"/>
    </w:rPr>
  </w:style>
  <w:style w:type="paragraph" w:styleId="1126">
    <w:name w:val="font9"/>
    <w:basedOn w:val="963"/>
    <w:next w:val="1126"/>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27">
    <w:name w:val="Char Char Char1 Char1"/>
    <w:basedOn w:val="963"/>
    <w:next w:val="1127"/>
    <w:link w:val="963"/>
    <w:qFormat/>
    <w:rPr>
      <w:rFonts w:ascii="Tahoma" w:hAnsi="Tahoma"/>
      <w:sz w:val="24"/>
      <w:szCs w:val="20"/>
    </w:rPr>
  </w:style>
  <w:style w:type="paragraph" w:styleId="1128">
    <w:name w:val="Char Char Char Char Char Char Char Char Char Char"/>
    <w:basedOn w:val="963"/>
    <w:next w:val="1128"/>
    <w:link w:val="963"/>
    <w:qFormat/>
  </w:style>
  <w:style w:type="paragraph" w:styleId="1129">
    <w:name w:val="Char Char1 Char Char Char Char Char Char Char Char"/>
    <w:basedOn w:val="963"/>
    <w:next w:val="1129"/>
    <w:link w:val="963"/>
    <w:qFormat/>
    <w:pPr>
      <w:jc w:val="left"/>
      <w:spacing w:after="160" w:line="240" w:lineRule="exact"/>
      <w:widowControl/>
    </w:pPr>
    <w:rPr>
      <w:rFonts w:ascii="Verdana" w:hAnsi="Verdana"/>
      <w:sz w:val="20"/>
      <w:szCs w:val="20"/>
      <w:lang w:eastAsia="en-US"/>
    </w:rPr>
  </w:style>
  <w:style w:type="paragraph" w:styleId="1130">
    <w:name w:val="Char1"/>
    <w:basedOn w:val="963"/>
    <w:next w:val="1130"/>
    <w:link w:val="963"/>
    <w:qFormat/>
    <w:pPr>
      <w:tabs>
        <w:tab w:val="left" w:pos="360" w:leader="none"/>
      </w:tabs>
    </w:pPr>
    <w:rPr>
      <w:sz w:val="24"/>
    </w:rPr>
  </w:style>
  <w:style w:type="paragraph" w:styleId="1131">
    <w:name w:val="正文列项_字母"/>
    <w:basedOn w:val="963"/>
    <w:next w:val="1131"/>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32">
    <w:name w:val="xl28"/>
    <w:basedOn w:val="963"/>
    <w:next w:val="113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7"/>
    <w:basedOn w:val="963"/>
    <w:next w:val="1133"/>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默认段落字体 Para Char Char Char Char"/>
    <w:basedOn w:val="963"/>
    <w:next w:val="1134"/>
    <w:link w:val="963"/>
    <w:qFormat/>
    <w:rPr>
      <w:rFonts w:ascii="Arial" w:hAnsi="Arial" w:cs="Arial"/>
      <w:szCs w:val="21"/>
    </w:rPr>
  </w:style>
  <w:style w:type="paragraph" w:styleId="1135">
    <w:name w:val="xl48"/>
    <w:basedOn w:val="963"/>
    <w:next w:val="113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6">
    <w:name w:val="xl31"/>
    <w:basedOn w:val="963"/>
    <w:next w:val="1136"/>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xl53"/>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 Char Char"/>
    <w:basedOn w:val="963"/>
    <w:next w:val="1138"/>
    <w:link w:val="963"/>
    <w:qFormat/>
    <w:rPr>
      <w:rFonts w:ascii="Tahoma" w:hAnsi="Tahoma"/>
      <w:sz w:val="24"/>
      <w:szCs w:val="20"/>
    </w:rPr>
  </w:style>
  <w:style w:type="paragraph" w:styleId="1139">
    <w:name w:val="xl50"/>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0">
    <w:name w:val="缺省文本"/>
    <w:basedOn w:val="963"/>
    <w:next w:val="1140"/>
    <w:link w:val="963"/>
    <w:qFormat/>
    <w:pPr>
      <w:jc w:val="left"/>
    </w:pPr>
    <w:rPr>
      <w:sz w:val="24"/>
    </w:rPr>
  </w:style>
  <w:style w:type="paragraph" w:styleId="1141">
    <w:name w:val="Char Char Char1"/>
    <w:basedOn w:val="963"/>
    <w:next w:val="1141"/>
    <w:link w:val="963"/>
    <w:qFormat/>
    <w:rPr>
      <w:rFonts w:ascii="Tahoma" w:hAnsi="Tahoma"/>
      <w:sz w:val="24"/>
      <w:szCs w:val="20"/>
    </w:rPr>
  </w:style>
  <w:style w:type="paragraph" w:styleId="1142">
    <w:name w:val="Char Char Char Char Char Char Char1"/>
    <w:basedOn w:val="963"/>
    <w:next w:val="1142"/>
    <w:link w:val="963"/>
    <w:qFormat/>
    <w:pPr>
      <w:ind w:firstLine="200"/>
      <w:spacing w:line="360" w:lineRule="auto"/>
    </w:pPr>
    <w:rPr>
      <w:rFonts w:eastAsia="仿宋_GB2312"/>
      <w:sz w:val="24"/>
    </w:rPr>
  </w:style>
  <w:style w:type="paragraph" w:styleId="1143">
    <w:name w:val="xl51"/>
    <w:basedOn w:val="963"/>
    <w:next w:val="1143"/>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样式2"/>
    <w:basedOn w:val="1028"/>
    <w:next w:val="1144"/>
    <w:link w:val="963"/>
    <w:qFormat/>
    <w:pPr>
      <w:jc w:val="center"/>
      <w:spacing w:line="360" w:lineRule="auto"/>
    </w:pPr>
    <w:rPr>
      <w:sz w:val="24"/>
    </w:rPr>
  </w:style>
  <w:style w:type="paragraph" w:styleId="1145">
    <w:name w:val="xl24"/>
    <w:basedOn w:val="963"/>
    <w:next w:val="114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xl29"/>
    <w:basedOn w:val="963"/>
    <w:next w:val="114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name w:val="正文 + 楷体_GB2312"/>
    <w:basedOn w:val="963"/>
    <w:next w:val="1147"/>
    <w:link w:val="963"/>
    <w:qFormat/>
    <w:pPr>
      <w:jc w:val="left"/>
      <w:widowControl/>
    </w:pPr>
    <w:rPr>
      <w:rFonts w:ascii="楷体_GB2312" w:eastAsia="楷体_GB2312" w:cs="Arial"/>
      <w:sz w:val="24"/>
    </w:rPr>
  </w:style>
  <w:style w:type="paragraph" w:styleId="1148">
    <w:name w:val="xl34"/>
    <w:basedOn w:val="963"/>
    <w:next w:val="114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9">
    <w:name w:val="1 Char Char Char Char"/>
    <w:basedOn w:val="963"/>
    <w:next w:val="1149"/>
    <w:link w:val="963"/>
    <w:qFormat/>
    <w:rPr>
      <w:rFonts w:ascii="Tahoma" w:hAnsi="Tahoma"/>
      <w:sz w:val="24"/>
      <w:szCs w:val="20"/>
    </w:rPr>
  </w:style>
  <w:style w:type="paragraph" w:styleId="1150">
    <w:name w:val="Default"/>
    <w:next w:val="1150"/>
    <w:link w:val="963"/>
    <w:qFormat/>
    <w:pPr>
      <w:widowControl w:val="off"/>
    </w:pPr>
    <w:rPr>
      <w:rFonts w:ascii="Symbol" w:hAnsi="Symbol" w:cs="Symbol"/>
      <w:color w:val="000000"/>
      <w:sz w:val="24"/>
      <w:szCs w:val="24"/>
      <w:lang w:val="en-US" w:eastAsia="zh-CN" w:bidi="ar-SA"/>
    </w:rPr>
  </w:style>
  <w:style w:type="paragraph" w:styleId="1151">
    <w:name w:val="列出段落1"/>
    <w:basedOn w:val="963"/>
    <w:next w:val="1151"/>
    <w:link w:val="963"/>
    <w:qFormat/>
    <w:pPr>
      <w:ind w:firstLine="420"/>
    </w:pPr>
    <w:rPr>
      <w:rFonts w:ascii="Calibri" w:hAnsi="Calibri"/>
      <w:szCs w:val="22"/>
    </w:rPr>
  </w:style>
  <w:style w:type="paragraph" w:styleId="1152">
    <w:name w:val="default"/>
    <w:basedOn w:val="963"/>
    <w:next w:val="1152"/>
    <w:link w:val="963"/>
    <w:qFormat/>
    <w:pPr>
      <w:jc w:val="left"/>
      <w:spacing w:before="100" w:beforeAutospacing="1" w:after="100" w:afterAutospacing="1"/>
      <w:widowControl/>
    </w:pPr>
    <w:rPr>
      <w:rFonts w:ascii="宋体" w:hAnsi="宋体" w:cs="宋体"/>
      <w:sz w:val="24"/>
    </w:rPr>
  </w:style>
  <w:style w:type="paragraph" w:styleId="1153">
    <w:name w:val="字元 字元1"/>
    <w:basedOn w:val="963"/>
    <w:next w:val="1153"/>
    <w:link w:val="963"/>
    <w:qFormat/>
    <w:rPr>
      <w:rFonts w:ascii="Tahoma" w:hAnsi="Tahoma"/>
      <w:sz w:val="24"/>
      <w:szCs w:val="20"/>
    </w:rPr>
  </w:style>
  <w:style w:type="paragraph" w:styleId="1154">
    <w:name w:val="_Style 160"/>
    <w:next w:val="1154"/>
    <w:link w:val="963"/>
    <w:qFormat/>
    <w:rPr>
      <w:sz w:val="21"/>
      <w:szCs w:val="24"/>
      <w:lang w:val="en-US" w:eastAsia="zh-CN" w:bidi="ar-SA"/>
    </w:rPr>
  </w:style>
  <w:style w:type="paragraph" w:styleId="1155">
    <w:name w:val="项目编号3"/>
    <w:basedOn w:val="1115"/>
    <w:next w:val="1155"/>
    <w:link w:val="963"/>
    <w:qFormat/>
    <w:pPr>
      <w:numPr>
        <w:ilvl w:val="0"/>
        <w:numId w:val="6"/>
      </w:numPr>
    </w:pPr>
  </w:style>
  <w:style w:type="paragraph" w:styleId="1156">
    <w:name w:val="Char21"/>
    <w:basedOn w:val="963"/>
    <w:next w:val="1156"/>
    <w:link w:val="963"/>
    <w:qFormat/>
    <w:rPr>
      <w:rFonts w:ascii="Tahoma" w:hAnsi="Tahoma"/>
      <w:sz w:val="24"/>
      <w:szCs w:val="20"/>
    </w:rPr>
  </w:style>
  <w:style w:type="paragraph" w:styleId="1157">
    <w:name w:val="表格文字"/>
    <w:basedOn w:val="997"/>
    <w:next w:val="1157"/>
    <w:link w:val="963"/>
    <w:qFormat/>
    <w:pPr>
      <w:ind w:firstLine="0"/>
      <w:spacing w:before="20" w:after="20" w:line="240" w:lineRule="auto"/>
    </w:pPr>
    <w:rPr>
      <w:rFonts w:ascii="Century Gothic" w:hAnsi="Century Gothic"/>
      <w:sz w:val="20"/>
      <w:szCs w:val="20"/>
    </w:rPr>
  </w:style>
  <w:style w:type="paragraph" w:styleId="1158">
    <w:name w:val="Char Char Char Char Char Char Char Char Char Char1"/>
    <w:basedOn w:val="963"/>
    <w:next w:val="1158"/>
    <w:link w:val="963"/>
    <w:qFormat/>
    <w:rPr>
      <w:rFonts w:ascii="宋体" w:hAnsi="宋体" w:cs="Courier New"/>
      <w:sz w:val="32"/>
      <w:szCs w:val="32"/>
    </w:rPr>
  </w:style>
  <w:style w:type="paragraph" w:styleId="1159">
    <w:name w:val="正文文本样式 加粗"/>
    <w:basedOn w:val="1115"/>
    <w:next w:val="1159"/>
    <w:link w:val="963"/>
    <w:qFormat/>
    <w:rPr>
      <w:b/>
    </w:rPr>
  </w:style>
  <w:style w:type="paragraph" w:styleId="1160">
    <w:name w:val="Char2 Char Char Char Char Char Char"/>
    <w:basedOn w:val="963"/>
    <w:next w:val="1160"/>
    <w:link w:val="963"/>
    <w:qFormat/>
    <w:pPr>
      <w:jc w:val="center"/>
      <w:spacing w:line="400" w:lineRule="exact"/>
      <w:widowControl/>
    </w:pPr>
  </w:style>
  <w:style w:type="paragraph" w:styleId="1161">
    <w:name w:val="Char Char4"/>
    <w:basedOn w:val="963"/>
    <w:next w:val="1161"/>
    <w:link w:val="963"/>
    <w:qFormat/>
    <w:pPr>
      <w:jc w:val="center"/>
      <w:spacing w:line="400" w:lineRule="exact"/>
      <w:widowControl/>
    </w:pPr>
  </w:style>
  <w:style w:type="paragraph" w:styleId="1162">
    <w:name w:val="Char3 Char Char Char1"/>
    <w:basedOn w:val="963"/>
    <w:next w:val="1162"/>
    <w:link w:val="963"/>
    <w:qFormat/>
    <w:rPr>
      <w:rFonts w:ascii="Tahoma" w:hAnsi="Tahoma"/>
      <w:sz w:val="24"/>
      <w:szCs w:val="20"/>
    </w:rPr>
  </w:style>
  <w:style w:type="paragraph" w:styleId="1163">
    <w:name w:val="无间隔"/>
    <w:next w:val="1163"/>
    <w:link w:val="963"/>
    <w:qFormat/>
    <w:pPr>
      <w:jc w:val="both"/>
      <w:widowControl w:val="off"/>
    </w:pPr>
    <w:rPr>
      <w:sz w:val="21"/>
      <w:szCs w:val="24"/>
      <w:lang w:val="en-US" w:eastAsia="zh-CN" w:bidi="ar-SA"/>
    </w:rPr>
  </w:style>
  <w:style w:type="paragraph" w:styleId="1164">
    <w:name w:val="22222222222222"/>
    <w:basedOn w:val="963"/>
    <w:next w:val="1164"/>
    <w:link w:val="963"/>
    <w:qFormat/>
    <w:pPr>
      <w:ind w:firstLine="480"/>
      <w:jc w:val="left"/>
      <w:spacing w:line="360" w:lineRule="auto"/>
      <w:widowControl/>
    </w:pPr>
    <w:rPr>
      <w:color w:val="ff0000"/>
      <w:sz w:val="24"/>
      <w:szCs w:val="20"/>
    </w:rPr>
  </w:style>
  <w:style w:type="character" w:styleId="1165">
    <w:name w:val="中等深浅网格 1 - 强调文字颜色 2 Char"/>
    <w:next w:val="1165"/>
    <w:link w:val="1166"/>
    <w:qFormat/>
    <w:rPr>
      <w:sz w:val="21"/>
      <w:szCs w:val="24"/>
      <w:lang w:val="zh-CN" w:eastAsia="zh-CN" w:bidi="ar-SA"/>
    </w:rPr>
  </w:style>
  <w:style w:type="paragraph" w:styleId="1166">
    <w:name w:val="1"/>
    <w:next w:val="1166"/>
    <w:link w:val="1165"/>
    <w:qFormat/>
    <w:rPr>
      <w:sz w:val="21"/>
      <w:szCs w:val="24"/>
      <w:lang w:val="zh-CN" w:eastAsia="zh-CN" w:bidi="ar-SA"/>
    </w:rPr>
  </w:style>
  <w:style w:type="paragraph" w:styleId="1167">
    <w:name w:val="图文"/>
    <w:basedOn w:val="963"/>
    <w:next w:val="1167"/>
    <w:link w:val="963"/>
    <w:qFormat/>
    <w:pPr>
      <w:spacing w:after="50" w:line="360" w:lineRule="auto"/>
    </w:pPr>
    <w:rPr>
      <w:sz w:val="24"/>
    </w:rPr>
  </w:style>
  <w:style w:type="paragraph" w:styleId="1168">
    <w:name w:val="xl23"/>
    <w:basedOn w:val="963"/>
    <w:next w:val="1168"/>
    <w:link w:val="963"/>
    <w:qFormat/>
    <w:pPr>
      <w:spacing w:before="100" w:beforeAutospacing="1" w:after="100" w:afterAutospacing="1" w:line="360" w:lineRule="auto"/>
      <w:widowControl/>
    </w:pPr>
    <w:rPr>
      <w:sz w:val="24"/>
      <w:szCs w:val="20"/>
    </w:rPr>
  </w:style>
  <w:style w:type="paragraph" w:styleId="1169">
    <w:name w:val="正文表格"/>
    <w:basedOn w:val="963"/>
    <w:next w:val="1169"/>
    <w:link w:val="1170"/>
    <w:qFormat/>
    <w:pPr>
      <w:jc w:val="left"/>
    </w:pPr>
    <w:rPr>
      <w:rFonts w:ascii="宋体" w:hAnsi="宋体"/>
      <w:color w:val="000000"/>
      <w:szCs w:val="21"/>
    </w:rPr>
  </w:style>
  <w:style w:type="character" w:styleId="1170">
    <w:name w:val="正文表格 Char"/>
    <w:next w:val="1170"/>
    <w:link w:val="1169"/>
    <w:qFormat/>
    <w:rPr>
      <w:rFonts w:ascii="宋体" w:hAnsi="宋体"/>
      <w:color w:val="000000"/>
      <w:sz w:val="21"/>
      <w:szCs w:val="21"/>
    </w:rPr>
  </w:style>
  <w:style w:type="paragraph" w:styleId="1171">
    <w:name w:val="正文重点"/>
    <w:basedOn w:val="963"/>
    <w:next w:val="1171"/>
    <w:link w:val="1172"/>
    <w:qFormat/>
    <w:pPr>
      <w:ind w:firstLine="482"/>
      <w:jc w:val="left"/>
      <w:spacing w:line="360" w:lineRule="auto"/>
    </w:pPr>
    <w:rPr>
      <w:b/>
      <w:sz w:val="24"/>
      <w:szCs w:val="20"/>
    </w:rPr>
  </w:style>
  <w:style w:type="character" w:styleId="1172">
    <w:name w:val="正文重点 Char"/>
    <w:next w:val="1172"/>
    <w:link w:val="1171"/>
    <w:qFormat/>
    <w:rPr>
      <w:b/>
      <w:sz w:val="24"/>
    </w:rPr>
  </w:style>
  <w:style w:type="paragraph" w:styleId="1173">
    <w:name w:val="标题1-附件"/>
    <w:basedOn w:val="964"/>
    <w:next w:val="1173"/>
    <w:link w:val="963"/>
    <w:qFormat/>
    <w:pPr>
      <w:jc w:val="left"/>
    </w:pPr>
    <w:rPr>
      <w:sz w:val="24"/>
      <w:szCs w:val="24"/>
    </w:rPr>
  </w:style>
  <w:style w:type="paragraph" w:styleId="1174">
    <w:name w:val="正文小标题"/>
    <w:basedOn w:val="963"/>
    <w:next w:val="986"/>
    <w:link w:val="1175"/>
    <w:qFormat/>
    <w:pPr>
      <w:ind w:firstLine="482"/>
      <w:jc w:val="left"/>
      <w:spacing w:before="312" w:after="312"/>
    </w:pPr>
    <w:rPr>
      <w:rFonts w:ascii="宋体" w:hAnsi="宋体"/>
      <w:b/>
      <w:i/>
      <w:color w:val="ff0000"/>
      <w:sz w:val="24"/>
      <w:szCs w:val="20"/>
    </w:rPr>
  </w:style>
  <w:style w:type="character" w:styleId="1175">
    <w:name w:val="正文小标题 Char"/>
    <w:next w:val="1175"/>
    <w:link w:val="1174"/>
    <w:qFormat/>
    <w:rPr>
      <w:rFonts w:ascii="宋体" w:hAnsi="宋体"/>
      <w:b/>
      <w:i/>
      <w:color w:val="ff0000"/>
      <w:sz w:val="24"/>
    </w:rPr>
  </w:style>
  <w:style w:type="paragraph" w:styleId="1176">
    <w:name w:val="正文大标题"/>
    <w:basedOn w:val="1174"/>
    <w:next w:val="986"/>
    <w:link w:val="1177"/>
    <w:qFormat/>
    <w:pPr>
      <w:jc w:val="center"/>
    </w:pPr>
    <w:rPr>
      <w:i w:val="0"/>
      <w:color w:val="000000"/>
      <w:sz w:val="28"/>
      <w:szCs w:val="21"/>
    </w:rPr>
  </w:style>
  <w:style w:type="character" w:styleId="1177">
    <w:name w:val="正文大标题 Char"/>
    <w:next w:val="1177"/>
    <w:link w:val="1176"/>
    <w:qFormat/>
    <w:rPr>
      <w:rFonts w:ascii="宋体" w:hAnsi="宋体"/>
      <w:b/>
      <w:color w:val="000000"/>
      <w:sz w:val="28"/>
      <w:szCs w:val="21"/>
    </w:rPr>
  </w:style>
  <w:style w:type="paragraph" w:styleId="1178">
    <w:name w:val="注释"/>
    <w:basedOn w:val="963"/>
    <w:next w:val="1178"/>
    <w:link w:val="1179"/>
    <w:qFormat/>
    <w:pPr>
      <w:ind w:left="420" w:hanging="420"/>
      <w:jc w:val="left"/>
    </w:pPr>
    <w:rPr>
      <w:rFonts w:ascii="宋体" w:hAnsi="宋体"/>
      <w:szCs w:val="21"/>
    </w:rPr>
  </w:style>
  <w:style w:type="character" w:styleId="1179">
    <w:name w:val="注释 Char"/>
    <w:next w:val="1179"/>
    <w:link w:val="1178"/>
    <w:qFormat/>
    <w:rPr>
      <w:rFonts w:ascii="宋体" w:hAnsi="宋体"/>
      <w:sz w:val="21"/>
      <w:szCs w:val="21"/>
    </w:rPr>
  </w:style>
  <w:style w:type="paragraph" w:styleId="1180">
    <w:name w:val="正文须知-1级"/>
    <w:basedOn w:val="963"/>
    <w:next w:val="963"/>
    <w:link w:val="963"/>
    <w:qFormat/>
    <w:pPr>
      <w:numPr>
        <w:ilvl w:val="0"/>
        <w:numId w:val="7"/>
      </w:numPr>
      <w:spacing w:line="300" w:lineRule="auto"/>
    </w:pPr>
    <w:rPr>
      <w:rFonts w:ascii="宋体" w:hAnsi="Calibri"/>
      <w:sz w:val="24"/>
      <w:szCs w:val="21"/>
    </w:rPr>
  </w:style>
  <w:style w:type="paragraph" w:styleId="1181">
    <w:name w:val="正文须知-2级"/>
    <w:basedOn w:val="963"/>
    <w:next w:val="1181"/>
    <w:link w:val="963"/>
    <w:qFormat/>
    <w:pPr>
      <w:numPr>
        <w:ilvl w:val="1"/>
        <w:numId w:val="7"/>
      </w:numPr>
      <w:spacing w:line="300" w:lineRule="auto"/>
    </w:pPr>
    <w:rPr>
      <w:rFonts w:ascii="宋体" w:hAnsi="Calibri"/>
      <w:sz w:val="24"/>
      <w:szCs w:val="21"/>
    </w:rPr>
  </w:style>
  <w:style w:type="paragraph" w:styleId="1182">
    <w:name w:val="正文须知-3级"/>
    <w:basedOn w:val="963"/>
    <w:next w:val="1182"/>
    <w:link w:val="963"/>
    <w:qFormat/>
    <w:pPr>
      <w:numPr>
        <w:ilvl w:val="2"/>
        <w:numId w:val="7"/>
      </w:numPr>
      <w:ind w:hanging="355"/>
      <w:spacing w:line="300" w:lineRule="auto"/>
    </w:pPr>
    <w:rPr>
      <w:rFonts w:ascii="宋体" w:hAnsi="Calibri"/>
      <w:sz w:val="24"/>
      <w:szCs w:val="21"/>
    </w:rPr>
  </w:style>
  <w:style w:type="character" w:styleId="1183">
    <w:name w:val="纯文本 字符"/>
    <w:next w:val="1183"/>
    <w:link w:val="963"/>
    <w:uiPriority w:val="99"/>
    <w:qFormat/>
    <w:rPr>
      <w:rFonts w:ascii="宋体" w:hAnsi="Courier New" w:eastAsia="宋体" w:cs="Times New Roman"/>
      <w:sz w:val="21"/>
      <w:szCs w:val="21"/>
      <w:lang w:val="en-US" w:eastAsia="zh-CN" w:bidi="ar-SA"/>
    </w:rPr>
  </w:style>
  <w:style w:type="paragraph" w:styleId="1184">
    <w:name w:val="表格1"/>
    <w:basedOn w:val="963"/>
    <w:next w:val="1184"/>
    <w:link w:val="963"/>
    <w:qFormat/>
    <w:pPr>
      <w:ind w:firstLine="480"/>
      <w:jc w:val="center"/>
    </w:pPr>
    <w:rPr>
      <w:sz w:val="24"/>
      <w:szCs w:val="20"/>
    </w:rPr>
  </w:style>
  <w:style w:type="character" w:styleId="1185">
    <w:name w:val="纯文本 字符1"/>
    <w:next w:val="1185"/>
    <w:link w:val="963"/>
    <w:qFormat/>
    <w:rPr>
      <w:rFonts w:ascii="宋体" w:hAnsi="Courier New"/>
    </w:rPr>
  </w:style>
  <w:style w:type="character" w:styleId="1186">
    <w:name w:val="bjh-p"/>
    <w:next w:val="1186"/>
    <w:link w:val="963"/>
    <w:qFormat/>
  </w:style>
  <w:style w:type="paragraph" w:styleId="1187">
    <w:name w:val="无标题条"/>
    <w:next w:val="963"/>
    <w:link w:val="963"/>
    <w:qFormat/>
    <w:pPr>
      <w:jc w:val="both"/>
    </w:pPr>
    <w:rPr>
      <w:sz w:val="21"/>
      <w:lang w:val="en-US" w:eastAsia="zh-CN" w:bidi="ar-SA"/>
    </w:rPr>
  </w:style>
  <w:style w:type="character" w:styleId="1188">
    <w:name w:val="正文格式 Char"/>
    <w:next w:val="1188"/>
    <w:link w:val="1189"/>
    <w:qFormat/>
    <w:rPr>
      <w:rFonts w:ascii="宋体" w:hAnsi="宋体"/>
      <w:sz w:val="24"/>
      <w:szCs w:val="24"/>
      <w:lang w:val="en-GB"/>
    </w:rPr>
  </w:style>
  <w:style w:type="paragraph" w:styleId="1189">
    <w:name w:val="正文格式"/>
    <w:basedOn w:val="963"/>
    <w:next w:val="1189"/>
    <w:link w:val="1188"/>
    <w:qFormat/>
    <w:pPr>
      <w:ind w:firstLine="480"/>
      <w:spacing w:line="360" w:lineRule="auto"/>
    </w:pPr>
    <w:rPr>
      <w:rFonts w:ascii="宋体" w:hAnsi="宋体"/>
      <w:sz w:val="24"/>
      <w:lang w:val="en-GB"/>
    </w:rPr>
  </w:style>
  <w:style w:type="character" w:styleId="1190">
    <w:name w:val="标题 3 Char"/>
    <w:next w:val="1190"/>
    <w:link w:val="963"/>
    <w:qFormat/>
    <w:rPr>
      <w:rFonts w:ascii="宋体" w:eastAsia="宋体"/>
      <w:b/>
      <w:sz w:val="24"/>
      <w:u w:val="single"/>
      <w:lang w:val="en-US" w:eastAsia="zh-CN" w:bidi="ar-SA"/>
    </w:rPr>
  </w:style>
  <w:style w:type="character" w:styleId="1191">
    <w:name w:val="正文缩进 Char"/>
    <w:next w:val="1191"/>
    <w:link w:val="963"/>
    <w:qFormat/>
    <w:rPr>
      <w:rFonts w:ascii="宋体" w:eastAsia="宋体"/>
      <w:sz w:val="24"/>
      <w:szCs w:val="24"/>
      <w:lang w:val="en-US" w:eastAsia="zh-CN" w:bidi="ar-SA"/>
    </w:rPr>
  </w:style>
  <w:style w:type="character" w:styleId="1192">
    <w:name w:val="Char Char111"/>
    <w:next w:val="1192"/>
    <w:link w:val="963"/>
    <w:qFormat/>
    <w:rPr>
      <w:rFonts w:ascii="宋体" w:eastAsia="宋体"/>
      <w:b/>
      <w:sz w:val="24"/>
      <w:u w:val="single"/>
      <w:lang w:val="en-US" w:eastAsia="zh-CN" w:bidi="ar-SA"/>
    </w:rPr>
  </w:style>
  <w:style w:type="character" w:styleId="1193">
    <w:name w:val="正文文本缩进 Char"/>
    <w:next w:val="1193"/>
    <w:link w:val="963"/>
    <w:qFormat/>
    <w:rPr>
      <w:rFonts w:eastAsia="宋体"/>
      <w:sz w:val="24"/>
      <w:szCs w:val="24"/>
      <w:lang w:val="en-US" w:eastAsia="zh-CN" w:bidi="ar-SA"/>
    </w:rPr>
  </w:style>
  <w:style w:type="character" w:styleId="1194">
    <w:name w:val="列出段落 Char"/>
    <w:next w:val="1194"/>
    <w:link w:val="963"/>
    <w:qFormat/>
    <w:rPr>
      <w:rFonts w:ascii="Calibri" w:hAnsi="Calibri" w:eastAsia="宋体"/>
      <w:sz w:val="21"/>
      <w:szCs w:val="22"/>
      <w:lang w:val="en-US" w:eastAsia="zh-CN" w:bidi="ar-SA"/>
    </w:rPr>
  </w:style>
  <w:style w:type="character" w:styleId="1195">
    <w:name w:val="页眉 Char"/>
    <w:next w:val="1195"/>
    <w:link w:val="963"/>
    <w:qFormat/>
    <w:rPr>
      <w:rFonts w:eastAsia="宋体"/>
      <w:sz w:val="18"/>
      <w:szCs w:val="18"/>
      <w:lang w:val="en-US" w:eastAsia="zh-CN" w:bidi="ar-SA"/>
    </w:rPr>
  </w:style>
  <w:style w:type="character" w:styleId="1196">
    <w:name w:val="标题 2 Char"/>
    <w:next w:val="1196"/>
    <w:link w:val="963"/>
    <w:qFormat/>
    <w:rPr>
      <w:rFonts w:ascii="Arial" w:hAnsi="Arial" w:eastAsia="黑体"/>
      <w:b/>
      <w:sz w:val="30"/>
      <w:lang w:val="en-US" w:eastAsia="zh-CN" w:bidi="ar-SA"/>
    </w:rPr>
  </w:style>
  <w:style w:type="paragraph" w:styleId="1197">
    <w:name w:val="字元 字元2"/>
    <w:basedOn w:val="963"/>
    <w:next w:val="1197"/>
    <w:link w:val="963"/>
    <w:qFormat/>
    <w:rPr>
      <w:rFonts w:ascii="Tahoma" w:hAnsi="Tahoma"/>
      <w:sz w:val="24"/>
      <w:szCs w:val="20"/>
    </w:rPr>
  </w:style>
  <w:style w:type="paragraph" w:styleId="1198">
    <w:name w:val="Char3 Char Char Char2"/>
    <w:basedOn w:val="963"/>
    <w:next w:val="1198"/>
    <w:link w:val="963"/>
    <w:qFormat/>
    <w:rPr>
      <w:rFonts w:ascii="Tahoma" w:hAnsi="Tahoma"/>
      <w:sz w:val="24"/>
      <w:szCs w:val="20"/>
    </w:rPr>
  </w:style>
  <w:style w:type="paragraph" w:styleId="1199">
    <w:name w:val="正文文本缩进2"/>
    <w:basedOn w:val="963"/>
    <w:next w:val="1199"/>
    <w:link w:val="963"/>
    <w:qFormat/>
    <w:pPr>
      <w:ind w:firstLine="480"/>
      <w:spacing w:line="480" w:lineRule="exact"/>
    </w:pPr>
    <w:rPr>
      <w:rFonts w:ascii="宋体" w:hAnsi="宋体"/>
      <w:sz w:val="24"/>
      <w:lang w:val="zh-CN" w:eastAsia="zh-CN"/>
    </w:rPr>
  </w:style>
  <w:style w:type="paragraph" w:styleId="1200">
    <w:name w:val="Char3"/>
    <w:basedOn w:val="963"/>
    <w:next w:val="1200"/>
    <w:link w:val="963"/>
    <w:qFormat/>
    <w:pPr>
      <w:tabs>
        <w:tab w:val="left" w:pos="360" w:leader="none"/>
      </w:tabs>
    </w:pPr>
    <w:rPr>
      <w:sz w:val="24"/>
    </w:rPr>
  </w:style>
  <w:style w:type="paragraph" w:styleId="1201">
    <w:name w:val="Char Char Char Char Char Char Char Char Char Char Char Char Char Char Char Char1"/>
    <w:basedOn w:val="963"/>
    <w:next w:val="1201"/>
    <w:link w:val="963"/>
    <w:qFormat/>
    <w:pPr>
      <w:jc w:val="center"/>
      <w:spacing w:after="160" w:line="240" w:lineRule="exact"/>
      <w:widowControl/>
    </w:pPr>
    <w:rPr>
      <w:rFonts w:ascii="宋体" w:hAnsi="宋体"/>
      <w:b/>
      <w:sz w:val="30"/>
      <w:szCs w:val="30"/>
      <w:lang w:eastAsia="en-US"/>
    </w:rPr>
  </w:style>
  <w:style w:type="paragraph" w:styleId="1202">
    <w:name w:val="Char Char1 Char Char Char Char Char Char1"/>
    <w:basedOn w:val="963"/>
    <w:next w:val="1202"/>
    <w:link w:val="963"/>
    <w:qFormat/>
    <w:pPr>
      <w:jc w:val="left"/>
      <w:spacing w:after="160" w:line="240" w:lineRule="exact"/>
      <w:widowControl/>
    </w:pPr>
    <w:rPr>
      <w:rFonts w:ascii="Verdana" w:hAnsi="Verdana" w:eastAsia="仿宋_GB2312"/>
      <w:sz w:val="24"/>
      <w:szCs w:val="20"/>
      <w:lang w:eastAsia="en-US"/>
    </w:rPr>
  </w:style>
  <w:style w:type="paragraph" w:styleId="1203">
    <w:name w:val="列出段落2"/>
    <w:basedOn w:val="963"/>
    <w:next w:val="1203"/>
    <w:link w:val="963"/>
    <w:qFormat/>
    <w:pPr>
      <w:ind w:firstLine="420"/>
    </w:pPr>
    <w:rPr>
      <w:rFonts w:ascii="Calibri" w:hAnsi="Calibri"/>
      <w:szCs w:val="22"/>
    </w:rPr>
  </w:style>
  <w:style w:type="paragraph" w:styleId="1204">
    <w:name w:val="Char Char Char1 Char2"/>
    <w:basedOn w:val="963"/>
    <w:next w:val="1204"/>
    <w:link w:val="963"/>
    <w:qFormat/>
    <w:rPr>
      <w:rFonts w:ascii="Tahoma" w:hAnsi="Tahoma"/>
      <w:sz w:val="24"/>
      <w:szCs w:val="20"/>
    </w:rPr>
  </w:style>
  <w:style w:type="paragraph" w:styleId="1205">
    <w:name w:val="Char Char Char2"/>
    <w:basedOn w:val="963"/>
    <w:next w:val="1205"/>
    <w:link w:val="963"/>
    <w:qFormat/>
    <w:rPr>
      <w:rFonts w:ascii="Tahoma" w:hAnsi="Tahoma"/>
      <w:sz w:val="24"/>
      <w:szCs w:val="20"/>
    </w:rPr>
  </w:style>
  <w:style w:type="paragraph" w:styleId="1206">
    <w:name w:val="Char Char Char Char Char Char Char2"/>
    <w:basedOn w:val="963"/>
    <w:next w:val="1206"/>
    <w:link w:val="963"/>
    <w:qFormat/>
    <w:pPr>
      <w:ind w:firstLine="200"/>
      <w:spacing w:line="360" w:lineRule="auto"/>
    </w:pPr>
    <w:rPr>
      <w:rFonts w:eastAsia="仿宋_GB2312"/>
      <w:sz w:val="24"/>
    </w:rPr>
  </w:style>
  <w:style w:type="paragraph" w:styleId="1207">
    <w:name w:val="正文缩进2"/>
    <w:basedOn w:val="963"/>
    <w:next w:val="1207"/>
    <w:link w:val="963"/>
    <w:qFormat/>
    <w:pPr>
      <w:ind w:firstLine="567"/>
      <w:spacing w:line="480" w:lineRule="exact"/>
      <w:widowControl/>
    </w:pPr>
    <w:rPr>
      <w:rFonts w:ascii="宋体"/>
      <w:color w:val="000000"/>
      <w:sz w:val="28"/>
      <w:szCs w:val="20"/>
      <w:lang w:val="zh-CN" w:eastAsia="zh-CN"/>
    </w:rPr>
  </w:style>
  <w:style w:type="paragraph" w:styleId="1208">
    <w:name w:val="Revision"/>
    <w:next w:val="1208"/>
    <w:link w:val="963"/>
    <w:qFormat/>
    <w:rPr>
      <w:sz w:val="21"/>
      <w:szCs w:val="24"/>
      <w:lang w:val="en-US" w:eastAsia="zh-CN" w:bidi="ar-SA"/>
    </w:rPr>
  </w:style>
  <w:style w:type="paragraph" w:styleId="1209">
    <w:name w:val="Char22"/>
    <w:basedOn w:val="963"/>
    <w:next w:val="1209"/>
    <w:link w:val="963"/>
    <w:qFormat/>
    <w:rPr>
      <w:rFonts w:ascii="Tahoma" w:hAnsi="Tahoma"/>
      <w:sz w:val="24"/>
      <w:szCs w:val="20"/>
    </w:rPr>
  </w:style>
  <w:style w:type="paragraph" w:styleId="1210">
    <w:name w:val="Char Char Char Char Char Char Char Char Char Char2"/>
    <w:basedOn w:val="963"/>
    <w:next w:val="1210"/>
    <w:link w:val="963"/>
    <w:qFormat/>
    <w:rPr>
      <w:rFonts w:ascii="宋体" w:hAnsi="宋体" w:cs="Courier New"/>
      <w:sz w:val="32"/>
      <w:szCs w:val="32"/>
    </w:rPr>
  </w:style>
  <w:style w:type="paragraph" w:styleId="1211">
    <w:name w:val="Char2 Char Char Char Char Char Char1"/>
    <w:basedOn w:val="963"/>
    <w:next w:val="1211"/>
    <w:link w:val="963"/>
    <w:qFormat/>
    <w:pPr>
      <w:jc w:val="center"/>
      <w:spacing w:line="400" w:lineRule="exact"/>
      <w:widowControl/>
    </w:pPr>
  </w:style>
  <w:style w:type="character" w:styleId="1212">
    <w:name w:val="页脚 Char"/>
    <w:next w:val="1212"/>
    <w:link w:val="963"/>
    <w:qFormat/>
    <w:rPr>
      <w:rFonts w:ascii="宋体" w:eastAsia="宋体"/>
      <w:sz w:val="18"/>
      <w:lang w:val="en-US" w:eastAsia="zh-CN" w:bidi="ar-SA"/>
    </w:rPr>
  </w:style>
  <w:style w:type="paragraph" w:styleId="1213">
    <w:name w:val="Char Char41"/>
    <w:basedOn w:val="963"/>
    <w:next w:val="1213"/>
    <w:link w:val="963"/>
    <w:qFormat/>
    <w:pPr>
      <w:jc w:val="center"/>
      <w:spacing w:line="400" w:lineRule="exact"/>
      <w:widowControl/>
    </w:pPr>
  </w:style>
  <w:style w:type="character" w:styleId="1214">
    <w:name w:val="批注文字 Char"/>
    <w:next w:val="1214"/>
    <w:link w:val="963"/>
    <w:uiPriority w:val="99"/>
    <w:qFormat/>
    <w:rPr>
      <w:sz w:val="21"/>
      <w:szCs w:val="24"/>
    </w:rPr>
  </w:style>
  <w:style w:type="character" w:styleId="1215">
    <w:name w:val="标题 Char"/>
    <w:next w:val="1215"/>
    <w:link w:val="963"/>
    <w:qFormat/>
    <w:rPr>
      <w:b/>
      <w:sz w:val="32"/>
    </w:rPr>
  </w:style>
  <w:style w:type="paragraph" w:styleId="1216">
    <w:name w:val="图例"/>
    <w:basedOn w:val="963"/>
    <w:next w:val="1216"/>
    <w:link w:val="963"/>
    <w:qFormat/>
    <w:pPr>
      <w:jc w:val="center"/>
      <w:spacing w:before="120" w:after="120" w:line="360" w:lineRule="auto"/>
    </w:pPr>
    <w:rPr>
      <w:rFonts w:eastAsia="仿宋_GB2312"/>
      <w:b/>
      <w:sz w:val="24"/>
      <w:szCs w:val="20"/>
    </w:rPr>
  </w:style>
  <w:style w:type="table" w:styleId="1217">
    <w:name w:val="Table Normal"/>
    <w:next w:val="1217"/>
    <w:link w:val="963"/>
    <w:uiPriority w:val="2"/>
    <w:unhideWhenUsed/>
    <w:qFormat/>
    <w:pPr>
      <w:widowControl w:val="off"/>
    </w:pPr>
    <w:rPr>
      <w:rFonts w:ascii="Calibri" w:hAnsi="Calibri"/>
      <w:sz w:val="22"/>
      <w:szCs w:val="22"/>
      <w:lang w:val="en-US" w:eastAsia="en-US" w:bidi="ar-SA"/>
    </w:rPr>
    <w:tblPr/>
  </w:style>
  <w:style w:type="paragraph" w:styleId="1218">
    <w:name w:val="Table Paragraph"/>
    <w:basedOn w:val="963"/>
    <w:next w:val="1218"/>
    <w:link w:val="963"/>
    <w:uiPriority w:val="1"/>
    <w:qFormat/>
    <w:pPr>
      <w:jc w:val="left"/>
    </w:pPr>
    <w:rPr>
      <w:rFonts w:ascii="宋体" w:hAnsi="宋体" w:cs="宋体"/>
      <w:sz w:val="22"/>
      <w:szCs w:val="22"/>
      <w:lang w:eastAsia="en-US"/>
    </w:rPr>
  </w:style>
  <w:style w:type="paragraph" w:styleId="1219">
    <w:name w:val="成文日期"/>
    <w:basedOn w:val="963"/>
    <w:next w:val="1219"/>
    <w:link w:val="1220"/>
    <w:qFormat/>
    <w:pPr>
      <w:ind w:right="400" w:firstLine="200"/>
      <w:jc w:val="right"/>
      <w:spacing w:line="570" w:lineRule="exact"/>
    </w:pPr>
    <w:rPr>
      <w:rFonts w:ascii="仿宋_GB2312" w:eastAsia="仿宋_GB2312"/>
      <w:sz w:val="32"/>
      <w:szCs w:val="20"/>
    </w:rPr>
  </w:style>
  <w:style w:type="character" w:styleId="1220">
    <w:name w:val="成文日期 Char"/>
    <w:next w:val="1220"/>
    <w:link w:val="1219"/>
    <w:rPr>
      <w:rFonts w:ascii="仿宋_GB2312" w:eastAsia="仿宋_GB2312"/>
      <w:sz w:val="32"/>
    </w:rPr>
  </w:style>
  <w:style w:type="paragraph" w:styleId="1221">
    <w:name w:val="修订"/>
    <w:next w:val="1221"/>
    <w:link w:val="963"/>
    <w:uiPriority w:val="99"/>
    <w:unhideWhenUsed/>
    <w:rPr>
      <w:sz w:val="21"/>
      <w:szCs w:val="24"/>
      <w:lang w:val="en-US" w:eastAsia="zh-CN" w:bidi="ar-SA"/>
    </w:rPr>
  </w:style>
  <w:style w:type="character" w:styleId="1222">
    <w:name w:val="thisclass"/>
    <w:next w:val="1222"/>
    <w:link w:val="963"/>
    <w:rPr>
      <w:b/>
      <w:bCs/>
      <w:color w:val="ffffff"/>
      <w:shd w:val="clear" w:color="auto" w:fill="2e6ab1"/>
    </w:rPr>
  </w:style>
  <w:style w:type="character" w:styleId="1223">
    <w:name w:val="disabled"/>
    <w:next w:val="1223"/>
    <w:link w:val="963"/>
    <w:rPr>
      <w:color w:val="929292"/>
    </w:rPr>
  </w:style>
  <w:style w:type="character" w:styleId="1224">
    <w:name w:val="nav-on"/>
    <w:next w:val="1224"/>
    <w:link w:val="963"/>
    <w:rPr>
      <w:vanish/>
    </w:rPr>
  </w:style>
  <w:style w:type="paragraph" w:styleId="1225">
    <w:name w:val="段"/>
    <w:next w:val="963"/>
    <w:link w:val="963"/>
    <w:qFormat/>
    <w:pPr>
      <w:ind w:firstLine="200"/>
      <w:jc w:val="both"/>
    </w:pPr>
    <w:rPr>
      <w:rFonts w:ascii="宋体"/>
      <w:sz w:val="21"/>
      <w:lang w:val="en-US" w:eastAsia="zh-CN" w:bidi="ar-SA"/>
    </w:rPr>
  </w:style>
  <w:style w:type="paragraph" w:styleId="1226">
    <w:name w:val="_Style 260"/>
    <w:basedOn w:val="963"/>
    <w:next w:val="1067"/>
    <w:link w:val="963"/>
    <w:uiPriority w:val="99"/>
    <w:qFormat/>
    <w:pPr>
      <w:ind w:firstLine="420"/>
    </w:pPr>
    <w:rPr>
      <w:rFonts w:ascii="Calibri" w:hAnsi="Calibri"/>
      <w:szCs w:val="22"/>
    </w:rPr>
  </w:style>
  <w:style w:type="character" w:styleId="1227">
    <w:name w:val="font11"/>
    <w:next w:val="1227"/>
    <w:link w:val="963"/>
    <w:rPr>
      <w:rFonts w:hint="eastAsia" w:ascii="宋体" w:hAnsi="宋体" w:eastAsia="宋体" w:cs="宋体"/>
      <w:b/>
      <w:bCs/>
      <w:i w:val="0"/>
      <w:iCs w:val="0"/>
      <w:color w:val="000000"/>
      <w:sz w:val="18"/>
      <w:szCs w:val="18"/>
      <w:u w:val="none"/>
    </w:rPr>
  </w:style>
  <w:style w:type="character" w:styleId="1228">
    <w:name w:val="font41"/>
    <w:next w:val="1228"/>
    <w:link w:val="963"/>
    <w:rPr>
      <w:rFonts w:hint="eastAsia" w:ascii="宋体" w:hAnsi="宋体" w:eastAsia="宋体" w:cs="宋体"/>
      <w:b/>
      <w:bCs/>
      <w:i w:val="0"/>
      <w:iCs w:val="0"/>
      <w:color w:val="000000"/>
      <w:sz w:val="18"/>
      <w:szCs w:val="18"/>
      <w:u w:val="none"/>
      <w:vertAlign w:val="superscript"/>
    </w:rPr>
  </w:style>
  <w:style w:type="paragraph" w:styleId="1229">
    <w:name w:val="null3"/>
    <w:next w:val="1229"/>
    <w:link w:val="963"/>
    <w:qFormat/>
    <w:rPr>
      <w:rFonts w:hint="eastAsia" w:ascii="Calibri" w:hAnsi="Calibri"/>
      <w:lang w:val="en-US" w:eastAsia="zh-CN" w:bidi="ar-SA"/>
    </w:rPr>
  </w:style>
  <w:style w:type="paragraph" w:styleId="1230">
    <w:name w:val="普通(网站)11"/>
    <w:basedOn w:val="963"/>
    <w:next w:val="1230"/>
    <w:link w:val="963"/>
    <w:uiPriority w:val="99"/>
    <w:unhideWhenUsed/>
    <w:qFormat/>
    <w:pPr>
      <w:jc w:val="left"/>
      <w:spacing w:before="100" w:beforeAutospacing="1" w:after="100" w:afterAutospacing="1"/>
      <w:widowControl/>
    </w:pPr>
    <w:rPr>
      <w:rFonts w:ascii="宋体" w:hAnsi="宋体" w:cs="宋体"/>
      <w:sz w:val="24"/>
    </w:rPr>
  </w:style>
  <w:style w:type="character" w:styleId="1231">
    <w:name w:val="font91"/>
    <w:next w:val="1231"/>
    <w:link w:val="963"/>
    <w:rPr>
      <w:sz w:val="21"/>
      <w:szCs w:val="24"/>
      <w:lang w:val="en-US" w:eastAsia="zh-CN" w:bidi="ar-SA"/>
    </w:rPr>
  </w:style>
  <w:style w:type="paragraph" w:styleId="1232">
    <w:name w:val="正文缩进12"/>
    <w:basedOn w:val="963"/>
    <w:next w:val="1232"/>
    <w:link w:val="963"/>
    <w:uiPriority w:val="99"/>
    <w:qFormat/>
    <w:pPr>
      <w:ind w:firstLine="420"/>
      <w:jc w:val="left"/>
    </w:pPr>
    <w:rPr>
      <w:rFonts w:ascii="宋体"/>
      <w:sz w:val="24"/>
    </w:rPr>
  </w:style>
  <w:style w:type="character" w:styleId="1233">
    <w:name w:val="font112"/>
    <w:next w:val="1233"/>
    <w:link w:val="963"/>
    <w:qFormat/>
    <w:rPr>
      <w:rFonts w:hint="eastAsia" w:ascii="宋体" w:hAnsi="宋体" w:eastAsia="宋体" w:cs="宋体"/>
      <w:color w:val="000000"/>
      <w:sz w:val="12"/>
      <w:szCs w:val="12"/>
      <w:u w:val="none"/>
    </w:rPr>
  </w:style>
  <w:style w:type="character" w:styleId="1234">
    <w:name w:val="font121"/>
    <w:next w:val="1234"/>
    <w:link w:val="963"/>
    <w:qFormat/>
    <w:rPr>
      <w:rFonts w:hint="eastAsia" w:ascii="宋体" w:hAnsi="宋体" w:eastAsia="宋体" w:cs="宋体"/>
      <w:color w:val="000000"/>
      <w:sz w:val="12"/>
      <w:szCs w:val="12"/>
      <w:u w:val="none"/>
    </w:rPr>
  </w:style>
  <w:style w:type="character" w:styleId="1235">
    <w:name w:val="font01"/>
    <w:next w:val="1235"/>
    <w:link w:val="963"/>
    <w:qFormat/>
    <w:rPr>
      <w:rFonts w:ascii="Times New Roman" w:hAnsi="Times New Roman" w:cs="Times New Roman"/>
      <w:color w:val="000000"/>
      <w:sz w:val="20"/>
      <w:szCs w:val="20"/>
      <w:u w:val="none"/>
    </w:rPr>
  </w:style>
  <w:style w:type="character" w:styleId="1236">
    <w:name w:val="font161"/>
    <w:next w:val="1236"/>
    <w:link w:val="963"/>
    <w:qFormat/>
    <w:rPr>
      <w:rFonts w:hint="eastAsia" w:ascii="宋体" w:hAnsi="宋体" w:eastAsia="宋体" w:cs="宋体"/>
      <w:color w:val="000000"/>
      <w:sz w:val="12"/>
      <w:szCs w:val="12"/>
      <w:u w:val="none"/>
    </w:rPr>
  </w:style>
  <w:style w:type="character" w:styleId="1237">
    <w:name w:val="font151"/>
    <w:next w:val="1237"/>
    <w:link w:val="963"/>
    <w:qFormat/>
    <w:rPr>
      <w:rFonts w:ascii="Times New Roman" w:hAnsi="Times New Roman" w:cs="Times New Roman"/>
      <w:color w:val="000000"/>
      <w:sz w:val="12"/>
      <w:szCs w:val="12"/>
      <w:u w:val="none"/>
    </w:rPr>
  </w:style>
  <w:style w:type="paragraph" w:styleId="1238">
    <w:name w:val="标题 111"/>
    <w:basedOn w:val="963"/>
    <w:next w:val="963"/>
    <w:link w:val="963"/>
    <w:uiPriority w:val="9"/>
    <w:qFormat/>
    <w:pPr>
      <w:keepLines/>
      <w:keepNext/>
      <w:spacing w:before="480" w:after="200"/>
      <w:outlineLvl w:val="0"/>
    </w:pPr>
    <w:rPr>
      <w:rFonts w:ascii="Arial" w:hAnsi="Arial" w:eastAsia="Arial" w:cs="Arial"/>
      <w:sz w:val="40"/>
      <w:szCs w:val="40"/>
    </w:rPr>
  </w:style>
  <w:style w:type="paragraph" w:styleId="1239">
    <w:name w:val="标题 31"/>
    <w:basedOn w:val="963"/>
    <w:next w:val="963"/>
    <w:link w:val="963"/>
    <w:qFormat/>
    <w:pPr>
      <w:jc w:val="left"/>
      <w:keepLines/>
      <w:keepNext/>
      <w:spacing w:before="360" w:after="120"/>
      <w:outlineLvl w:val="2"/>
    </w:pPr>
    <w:rPr>
      <w:rFonts w:ascii="宋体"/>
      <w:b/>
      <w:sz w:val="24"/>
      <w:szCs w:val="20"/>
      <w:u w:val="single"/>
    </w:rPr>
  </w:style>
  <w:style w:type="paragraph" w:styleId="1240">
    <w:name w:val="标题 21"/>
    <w:basedOn w:val="963"/>
    <w:next w:val="1241"/>
    <w:link w:val="963"/>
    <w:qFormat/>
    <w:pPr>
      <w:jc w:val="center"/>
      <w:keepLines/>
      <w:keepNext/>
      <w:spacing w:before="120" w:line="300" w:lineRule="auto"/>
      <w:outlineLvl w:val="1"/>
    </w:pPr>
    <w:rPr>
      <w:rFonts w:ascii="Arial" w:hAnsi="Arial" w:eastAsia="黑体"/>
      <w:b/>
      <w:sz w:val="30"/>
      <w:szCs w:val="20"/>
    </w:rPr>
  </w:style>
  <w:style w:type="paragraph" w:styleId="1241">
    <w:name w:val="正文缩进11"/>
    <w:basedOn w:val="963"/>
    <w:next w:val="1241"/>
    <w:link w:val="963"/>
    <w:qFormat/>
    <w:pPr>
      <w:ind w:firstLine="420"/>
      <w:jc w:val="left"/>
    </w:pPr>
    <w:rPr>
      <w:rFonts w:ascii="宋体"/>
      <w:sz w:val="24"/>
    </w:rPr>
  </w:style>
  <w:style w:type="character" w:styleId="1242" w:default="1">
    <w:name w:val="Default Paragraph Font"/>
    <w:uiPriority w:val="1"/>
    <w:semiHidden/>
    <w:unhideWhenUsed/>
  </w:style>
  <w:style w:type="numbering" w:styleId="1243" w:default="1">
    <w:name w:val="No List"/>
    <w:uiPriority w:val="99"/>
    <w:semiHidden/>
    <w:unhideWhenUsed/>
  </w:style>
  <w:style w:type="table" w:styleId="1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2026-08-20T07:03:42Z</dcterms:modified>
</cp:coreProperties>
</file>