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652"/>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江苏省健康危害因素监测平台-人工智能DRCT医学影像智能辅助评估系统升级</w:t>
      </w:r>
      <w:r>
        <w:rPr>
          <w:rFonts w:hint="eastAsia" w:ascii="Arial" w:hAnsi="Arial"/>
          <w:b/>
          <w:bCs/>
          <w:sz w:val="32"/>
          <w:szCs w:val="24"/>
        </w:rPr>
      </w:r>
      <w:r/>
    </w:p>
    <w:p>
      <w:pPr>
        <w:pStyle w:val="652"/>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JSZC-320000-SCZX-D2026-0296</w:t>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pStyle w:val="652"/>
        <w:jc w:val="center"/>
        <w:spacing w:before="120" w:after="120" w:line="360" w:lineRule="auto"/>
        <w:rPr>
          <w:rFonts w:hint="eastAsia" w:ascii="Arial" w:hAnsi="Arial"/>
          <w:b/>
          <w:bCs/>
          <w:sz w:val="32"/>
          <w:szCs w:val="24"/>
        </w:rPr>
      </w:pPr>
      <w:r>
        <w:rPr>
          <w:rFonts w:hint="eastAsia" w:ascii="Arial" w:hAnsi="Arial"/>
          <w:b/>
          <w:bCs/>
          <w:sz w:val="32"/>
          <w:szCs w:val="24"/>
        </w:rPr>
        <w:t xml:space="preserve">2026年</w:t>
      </w:r>
      <w:r>
        <w:rPr>
          <w:rFonts w:hint="eastAsia" w:ascii="Arial" w:hAnsi="Arial"/>
          <w:b/>
          <w:bCs/>
          <w:sz w:val="32"/>
          <w:szCs w:val="24"/>
        </w:rPr>
        <w:t xml:space="preserve">8</w:t>
      </w:r>
      <w:r>
        <w:rPr>
          <w:rFonts w:hint="eastAsia" w:ascii="Arial" w:hAnsi="Arial"/>
          <w:b/>
          <w:bCs/>
          <w:sz w:val="32"/>
          <w:szCs w:val="24"/>
        </w:rPr>
        <w:t xml:space="preserve">月</w:t>
      </w:r>
      <w:r/>
    </w:p>
    <w:p>
      <w:pPr>
        <w:pStyle w:val="65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2"/>
        <w:jc w:val="center"/>
        <w:spacing w:before="120" w:after="120" w:line="360" w:lineRule="auto"/>
        <w:rPr>
          <w:rFonts w:hint="eastAsia" w:ascii="Arial" w:hAnsi="Arial"/>
          <w:sz w:val="24"/>
          <w:szCs w:val="24"/>
        </w:rPr>
      </w:pPr>
      <w:r>
        <w:rPr>
          <w:rFonts w:hint="eastAsia" w:ascii="Arial" w:hAnsi="Arial"/>
          <w:sz w:val="24"/>
          <w:szCs w:val="24"/>
        </w:rPr>
      </w:r>
      <w:r/>
    </w:p>
    <w:p>
      <w:pPr>
        <w:pStyle w:val="652"/>
        <w:jc w:val="center"/>
        <w:spacing w:line="480" w:lineRule="auto"/>
        <w:rPr>
          <w:rFonts w:hint="eastAsia" w:ascii="黑体" w:hAnsi="Arial" w:eastAsia="黑体"/>
          <w:b/>
          <w:sz w:val="44"/>
          <w:szCs w:val="21"/>
        </w:rPr>
        <w:outlineLvl w:val="0"/>
      </w:pPr>
      <w:r>
        <w:rPr>
          <w:szCs w:val="21"/>
        </w:rPr>
        <w:br w:type="page" w:clear="all"/>
      </w:r>
      <w:bookmarkStart w:id="0" w:name="_Toc235716893"/>
      <w:r/>
      <w:bookmarkStart w:id="1" w:name="_Toc120614210"/>
      <w:r/>
      <w:bookmarkStart w:id="2" w:name="_Toc513029200"/>
      <w:r/>
      <w:bookmarkStart w:id="3" w:name="_Toc16938516"/>
      <w:r/>
      <w:bookmarkStart w:id="4" w:name="_Toc479757206"/>
      <w:r/>
      <w:bookmarkStart w:id="5" w:name="_Toc523127445"/>
      <w:r/>
      <w:bookmarkStart w:id="6" w:name="_Toc20823272"/>
      <w:r>
        <w:rPr>
          <w:rFonts w:hint="eastAsia" w:ascii="黑体" w:hAnsi="Arial" w:eastAsia="黑体"/>
          <w:b/>
          <w:sz w:val="44"/>
          <w:szCs w:val="21"/>
        </w:rPr>
        <w:t xml:space="preserve">总  目  录</w:t>
      </w:r>
      <w:bookmarkEnd w:id="0"/>
      <w:r>
        <w:rPr>
          <w:rFonts w:hint="eastAsia" w:ascii="黑体" w:hAnsi="Arial" w:eastAsia="黑体"/>
          <w:b/>
          <w:sz w:val="44"/>
          <w:szCs w:val="21"/>
        </w:rPr>
      </w:r>
      <w:r/>
    </w:p>
    <w:p>
      <w:pPr>
        <w:pStyle w:val="652"/>
        <w:spacing w:line="480" w:lineRule="auto"/>
        <w:rPr>
          <w:rFonts w:ascii="仿宋_GB2312" w:hAnsi="Arial" w:eastAsia="仿宋_GB2312"/>
          <w:b/>
          <w:sz w:val="28"/>
        </w:rPr>
      </w:pPr>
      <w:r>
        <w:rPr>
          <w:rFonts w:ascii="仿宋_GB2312" w:hAnsi="Arial" w:eastAsia="仿宋_GB2312"/>
          <w:b/>
          <w:sz w:val="28"/>
        </w:rPr>
      </w:r>
      <w:r/>
    </w:p>
    <w:p>
      <w:pPr>
        <w:pStyle w:val="704"/>
        <w:rPr>
          <w:rFonts w:hint="eastAsia" w:ascii="等线" w:hAnsi="等线" w:eastAsia="等线"/>
          <w:caps w:val="0"/>
          <w:sz w:val="22"/>
          <w:lang w:val="en-US" w:eastAsia="zh-CN"/>
        </w:rPr>
      </w:pPr>
      <w:r>
        <w:rPr>
          <w:lang w:val="en-US"/>
        </w:rPr>
        <w:fldChar w:fldCharType="begin"/>
      </w:r>
      <w:r>
        <w:instrText xml:space="preserve"> TOC \o "1-3" \h \z \u </w:instrText>
      </w:r>
      <w:r>
        <w:rPr>
          <w:lang w:val="en-US"/>
        </w:rPr>
        <w:fldChar w:fldCharType="separate"/>
      </w:r>
      <w:r>
        <w:rPr>
          <w:rStyle w:val="727"/>
        </w:rPr>
        <w:fldChar w:fldCharType="begin"/>
      </w:r>
      <w:r>
        <w:rPr>
          <w:rStyle w:val="727"/>
        </w:rPr>
        <w:instrText xml:space="preserve"> </w:instrText>
      </w:r>
      <w:r>
        <w:rPr>
          <w:rFonts w:hint="eastAsia"/>
        </w:rPr>
        <w:instrText xml:space="preserve">HYPERLINK \l "_Toc235716893"</w:instrText>
      </w:r>
      <w:r>
        <w:rPr>
          <w:rStyle w:val="727"/>
        </w:rPr>
        <w:instrText xml:space="preserve"> </w:instrText>
      </w:r>
      <w:r>
        <w:rPr>
          <w:rStyle w:val="727"/>
        </w:rPr>
        <w:fldChar w:fldCharType="separate"/>
      </w:r>
      <w:r>
        <w:rPr>
          <w:rStyle w:val="727"/>
          <w:rFonts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_Toc235716893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Style w:val="727"/>
        </w:rPr>
        <w:fldChar w:fldCharType="end"/>
      </w:r>
      <w:r>
        <w:rPr>
          <w:rFonts w:hint="eastAsia" w:ascii="等线" w:hAnsi="等线" w:eastAsia="等线"/>
          <w:caps w:val="0"/>
          <w:sz w:val="22"/>
          <w:lang w:val="en-US" w:eastAsia="zh-CN"/>
        </w:rPr>
      </w:r>
      <w:r/>
    </w:p>
    <w:p>
      <w:pPr>
        <w:pStyle w:val="704"/>
        <w:rPr>
          <w:rFonts w:hint="eastAsia" w:ascii="等线" w:hAnsi="等线" w:eastAsia="等线"/>
          <w:caps w:val="0"/>
          <w:sz w:val="22"/>
          <w:lang w:val="en-US" w:eastAsia="zh-CN"/>
        </w:rPr>
      </w:pPr>
      <w:r>
        <w:rPr>
          <w:rStyle w:val="727"/>
        </w:rPr>
        <w:fldChar w:fldCharType="begin"/>
      </w:r>
      <w:r>
        <w:rPr>
          <w:rStyle w:val="727"/>
        </w:rPr>
        <w:instrText xml:space="preserve"> </w:instrText>
      </w:r>
      <w:r>
        <w:rPr>
          <w:rFonts w:hint="eastAsia"/>
        </w:rPr>
        <w:instrText xml:space="preserve">HYPERLINK</w:instrText>
      </w:r>
      <w:r>
        <w:rPr>
          <w:rFonts w:hint="eastAsia"/>
        </w:rPr>
        <w:instrText xml:space="preserve"> \l "_Toc235716894"</w:instrText>
      </w:r>
      <w:r>
        <w:rPr>
          <w:rStyle w:val="727"/>
        </w:rPr>
        <w:instrText xml:space="preserve"> </w:instrText>
      </w:r>
      <w:r>
        <w:rPr>
          <w:rStyle w:val="727"/>
        </w:rPr>
        <w:fldChar w:fldCharType="separate"/>
      </w:r>
      <w:r>
        <w:rPr>
          <w:rStyle w:val="727"/>
          <w:rFonts w:ascii="黑体" w:eastAsia="黑体"/>
        </w:rPr>
        <w:t xml:space="preserve">第一章  单一来源采购邀请</w:t>
      </w:r>
      <w:r>
        <w:rPr>
          <w:rFonts w:hint="eastAsia"/>
        </w:rPr>
        <w:tab/>
      </w:r>
      <w:r>
        <w:rPr>
          <w:rFonts w:hint="eastAsia"/>
        </w:rPr>
        <w:fldChar w:fldCharType="begin"/>
      </w:r>
      <w:r>
        <w:rPr>
          <w:rFonts w:hint="eastAsia"/>
        </w:rPr>
        <w:instrText xml:space="preserve"> </w:instrText>
      </w:r>
      <w:r>
        <w:instrText xml:space="preserve">PAGEREF _Toc235716894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727"/>
        </w:rPr>
        <w:fldChar w:fldCharType="end"/>
      </w:r>
      <w:r>
        <w:rPr>
          <w:rFonts w:hint="eastAsia" w:ascii="等线" w:hAnsi="等线" w:eastAsia="等线"/>
          <w:caps w:val="0"/>
          <w:sz w:val="22"/>
          <w:lang w:val="en-US" w:eastAsia="zh-CN"/>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"_Toc235716895"</w:instrText>
      </w:r>
      <w:r>
        <w:rPr>
          <w:rStyle w:val="727"/>
        </w:rPr>
        <w:instrText xml:space="preserve"> </w:instrText>
      </w:r>
      <w:r>
        <w:rPr>
          <w:rStyle w:val="727"/>
        </w:rPr>
        <w:fldChar w:fldCharType="separate"/>
      </w:r>
      <w:r>
        <w:rPr>
          <w:rStyle w:val="727"/>
          <w:b/>
          <w:bCs/>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_Toc235716895 \h</w:instrText>
      </w:r>
      <w:r>
        <w:rPr>
          <w:rFonts w:hint="eastAsia"/>
        </w:rPr>
        <w:instrText xml:space="preserve"> </w:instrText>
      </w:r>
      <w:r>
        <w:rPr>
          <w:rFonts w:hint="eastAsia"/>
        </w:rPr>
        <w:fldChar w:fldCharType="separate"/>
      </w:r>
      <w:r>
        <w:t xml:space="preserve">3</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"_Toc235716896"</w:instrText>
      </w:r>
      <w:r>
        <w:rPr>
          <w:rStyle w:val="727"/>
        </w:rPr>
        <w:instrText xml:space="preserve"> </w:instrText>
      </w:r>
      <w:r>
        <w:rPr>
          <w:rStyle w:val="727"/>
        </w:rPr>
        <w:fldChar w:fldCharType="separate"/>
      </w:r>
      <w:r>
        <w:rPr>
          <w:rStyle w:val="727"/>
          <w:b/>
          <w:bCs/>
        </w:rPr>
        <w:t xml:space="preserve">二、合格单一来源供应商资格要求</w:t>
      </w:r>
      <w:r>
        <w:rPr>
          <w:rFonts w:hint="eastAsia"/>
        </w:rPr>
        <w:tab/>
      </w:r>
      <w:r>
        <w:rPr>
          <w:rFonts w:hint="eastAsia"/>
        </w:rPr>
        <w:fldChar w:fldCharType="begin"/>
      </w:r>
      <w:r>
        <w:rPr>
          <w:rFonts w:hint="eastAsia"/>
        </w:rPr>
        <w:instrText xml:space="preserve"> </w:instrText>
      </w:r>
      <w:r>
        <w:instrText xml:space="preserve">PAGEREF _Toc235716896 \h</w:instrText>
      </w:r>
      <w:r>
        <w:rPr>
          <w:rFonts w:hint="eastAsia"/>
        </w:rPr>
        <w:instrText xml:space="preserve"> </w:instrText>
      </w:r>
      <w:r>
        <w:rPr>
          <w:rFonts w:hint="eastAsia"/>
        </w:rPr>
        <w:fldChar w:fldCharType="separate"/>
      </w:r>
      <w:r>
        <w:t xml:space="preserve">3</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"_Toc235716897"</w:instrText>
      </w:r>
      <w:r>
        <w:rPr>
          <w:rStyle w:val="727"/>
        </w:rPr>
        <w:instrText xml:space="preserve"> </w:instrText>
      </w:r>
      <w:r>
        <w:rPr>
          <w:rStyle w:val="727"/>
        </w:rPr>
        <w:fldChar w:fldCharType="separate"/>
      </w:r>
      <w:r>
        <w:rPr>
          <w:rStyle w:val="727"/>
          <w:b/>
          <w:bCs/>
        </w:rPr>
        <w:t xml:space="preserve">三、提交响应文件截止时间</w:t>
      </w:r>
      <w:r>
        <w:rPr>
          <w:rFonts w:hint="eastAsia"/>
        </w:rPr>
        <w:tab/>
      </w:r>
      <w:r>
        <w:rPr>
          <w:rFonts w:hint="eastAsia"/>
        </w:rPr>
        <w:fldChar w:fldCharType="begin"/>
      </w:r>
      <w:r>
        <w:rPr>
          <w:rFonts w:hint="eastAsia"/>
        </w:rPr>
        <w:instrText xml:space="preserve"> </w:instrText>
      </w:r>
      <w:r>
        <w:instrText xml:space="preserve">PAGEREF _Toc235716897 \h</w:instrText>
      </w:r>
      <w:r>
        <w:rPr>
          <w:rFonts w:hint="eastAsia"/>
        </w:rPr>
        <w:instrText xml:space="preserve"> </w:instrText>
      </w:r>
      <w:r>
        <w:rPr>
          <w:rFonts w:hint="eastAsia"/>
        </w:rPr>
        <w:fldChar w:fldCharType="separate"/>
      </w:r>
      <w:r>
        <w:t xml:space="preserve">4</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"_Toc235716898"</w:instrText>
      </w:r>
      <w:r>
        <w:rPr>
          <w:rStyle w:val="727"/>
        </w:rPr>
        <w:instrText xml:space="preserve"> </w:instrText>
      </w:r>
      <w:r>
        <w:rPr>
          <w:rStyle w:val="727"/>
        </w:rPr>
        <w:fldChar w:fldCharType="separate"/>
      </w:r>
      <w:r>
        <w:rPr>
          <w:rStyle w:val="727"/>
          <w:b/>
          <w:bCs/>
        </w:rPr>
        <w:t xml:space="preserve">四、本次单一来源采购联系方式</w:t>
      </w:r>
      <w:r>
        <w:rPr>
          <w:rFonts w:hint="eastAsia"/>
        </w:rPr>
        <w:tab/>
      </w:r>
      <w:r>
        <w:rPr>
          <w:rFonts w:hint="eastAsia"/>
        </w:rPr>
        <w:fldChar w:fldCharType="begin"/>
      </w:r>
      <w:r>
        <w:rPr>
          <w:rFonts w:hint="eastAsia"/>
        </w:rPr>
        <w:instrText xml:space="preserve"> </w:instrText>
      </w:r>
      <w:r>
        <w:instrText xml:space="preserve">PAGEREF _Toc235716898 \h</w:instrText>
      </w:r>
      <w:r>
        <w:rPr>
          <w:rFonts w:hint="eastAsia"/>
        </w:rPr>
        <w:instrText xml:space="preserve"> </w:instrText>
      </w:r>
      <w:r>
        <w:rPr>
          <w:rFonts w:hint="eastAsia"/>
        </w:rPr>
        <w:fldChar w:fldCharType="separate"/>
      </w:r>
      <w:r>
        <w:t xml:space="preserve">4</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"_Toc235716899"</w:instrText>
      </w:r>
      <w:r>
        <w:rPr>
          <w:rStyle w:val="727"/>
        </w:rPr>
        <w:instrText xml:space="preserve"> </w:instrText>
      </w:r>
      <w:r>
        <w:rPr>
          <w:rStyle w:val="727"/>
        </w:rPr>
        <w:fldChar w:fldCharType="separate"/>
      </w:r>
      <w:r>
        <w:rPr>
          <w:rStyle w:val="727"/>
          <w:b/>
          <w:bCs/>
        </w:rPr>
        <w:t xml:space="preserve">五、其他</w:t>
      </w:r>
      <w:r>
        <w:rPr>
          <w:rFonts w:hint="eastAsia"/>
        </w:rPr>
        <w:tab/>
      </w:r>
      <w:r>
        <w:rPr>
          <w:rFonts w:hint="eastAsia"/>
        </w:rPr>
        <w:fldChar w:fldCharType="begin"/>
      </w:r>
      <w:r>
        <w:rPr>
          <w:rFonts w:hint="eastAsia"/>
        </w:rPr>
        <w:instrText xml:space="preserve"> </w:instrText>
      </w:r>
      <w:r>
        <w:instrText xml:space="preserve">PAGEREF _Toc235716899 \h</w:instrText>
      </w:r>
      <w:r>
        <w:rPr>
          <w:rFonts w:hint="eastAsia"/>
        </w:rPr>
        <w:instrText xml:space="preserve"> </w:instrText>
      </w:r>
      <w:r>
        <w:rPr>
          <w:rFonts w:hint="eastAsia"/>
        </w:rPr>
        <w:fldChar w:fldCharType="separate"/>
      </w:r>
      <w:r>
        <w:t xml:space="preserve">4</w:t>
      </w:r>
      <w:r>
        <w:rPr>
          <w:rFonts w:hint="eastAsia"/>
        </w:rPr>
        <w:fldChar w:fldCharType="end"/>
      </w:r>
      <w:r>
        <w:rPr>
          <w:rStyle w:val="727"/>
        </w:rPr>
        <w:fldChar w:fldCharType="end"/>
      </w:r>
      <w:r>
        <w:rPr>
          <w:rFonts w:hint="eastAsia" w:ascii="等线" w:hAnsi="等线" w:eastAsia="等线"/>
          <w:i w:val="0"/>
          <w:iCs w:val="0"/>
          <w:sz w:val="22"/>
        </w:rPr>
      </w:r>
      <w:r/>
    </w:p>
    <w:p>
      <w:pPr>
        <w:pStyle w:val="711"/>
        <w:tabs>
          <w:tab w:val="right" w:pos="8296" w:leader="dot"/>
        </w:tabs>
        <w:rPr>
          <w:rFonts w:hint="eastAsia" w:ascii="等线" w:hAnsi="等线" w:eastAsia="等线"/>
          <w:smallCaps w:val="0"/>
          <w:sz w:val="22"/>
        </w:rPr>
      </w:pPr>
      <w:r>
        <w:rPr>
          <w:rStyle w:val="727"/>
        </w:rPr>
        <w:fldChar w:fldCharType="begin"/>
      </w:r>
      <w:r>
        <w:rPr>
          <w:rStyle w:val="727"/>
        </w:rPr>
        <w:instrText xml:space="preserve"> </w:instrText>
      </w:r>
      <w:r>
        <w:rPr>
          <w:rFonts w:hint="eastAsia"/>
        </w:rPr>
        <w:instrText xml:space="preserve">HYPERLINK \l "_Toc235716900"</w:instrText>
      </w:r>
      <w:r>
        <w:rPr>
          <w:rStyle w:val="727"/>
        </w:rPr>
        <w:instrText xml:space="preserve"> </w:instrText>
      </w:r>
      <w:r>
        <w:rPr>
          <w:rStyle w:val="727"/>
        </w:rPr>
        <w:fldChar w:fldCharType="separate"/>
      </w:r>
      <w:r>
        <w:rPr>
          <w:rStyle w:val="727"/>
          <w:rFonts w:ascii="黑体" w:hAnsi="Arial" w:eastAsia="黑体" w:cs="Arial"/>
          <w:b/>
          <w:bCs/>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w:instrText>
      </w:r>
      <w:r>
        <w:instrText xml:space="preserve">Toc235716900 \h</w:instrText>
      </w:r>
      <w:r>
        <w:rPr>
          <w:rFonts w:hint="eastAsia"/>
        </w:rPr>
        <w:instrText xml:space="preserve"> </w:instrText>
      </w:r>
      <w:r>
        <w:rPr>
          <w:rFonts w:hint="eastAsia"/>
        </w:rPr>
        <w:fldChar w:fldCharType="separate"/>
      </w:r>
      <w:r>
        <w:t xml:space="preserve">6</w:t>
      </w:r>
      <w:r>
        <w:rPr>
          <w:rFonts w:hint="eastAsia"/>
        </w:rPr>
        <w:fldChar w:fldCharType="end"/>
      </w:r>
      <w:r>
        <w:rPr>
          <w:rStyle w:val="727"/>
        </w:rPr>
        <w:fldChar w:fldCharType="end"/>
      </w:r>
      <w:r>
        <w:rPr>
          <w:rFonts w:hint="eastAsia" w:ascii="等线" w:hAnsi="等线" w:eastAsia="等线"/>
          <w:smallCap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"_Toc235716901"</w:instrText>
      </w:r>
      <w:r>
        <w:rPr>
          <w:rStyle w:val="727"/>
        </w:rPr>
        <w:instrText xml:space="preserve"> </w:instrText>
      </w:r>
      <w:r>
        <w:rPr>
          <w:rStyle w:val="727"/>
        </w:rPr>
        <w:fldChar w:fldCharType="separate"/>
      </w:r>
      <w:r>
        <w:rPr>
          <w:rStyle w:val="727"/>
          <w:b/>
          <w:bCs/>
        </w:rPr>
        <w:t xml:space="preserve">一、总则</w:t>
      </w:r>
      <w:r>
        <w:rPr>
          <w:rFonts w:hint="eastAsia"/>
        </w:rPr>
        <w:tab/>
      </w:r>
      <w:r>
        <w:rPr>
          <w:rFonts w:hint="eastAsia"/>
        </w:rPr>
        <w:fldChar w:fldCharType="begin"/>
      </w:r>
      <w:r>
        <w:rPr>
          <w:rFonts w:hint="eastAsia"/>
        </w:rPr>
        <w:instrText xml:space="preserve"> </w:instrText>
      </w:r>
      <w:r>
        <w:instrText xml:space="preserve">PAGEREF _Toc235716901 \h</w:instrText>
      </w:r>
      <w:r>
        <w:rPr>
          <w:rFonts w:hint="eastAsia"/>
        </w:rPr>
        <w:instrText xml:space="preserve"> </w:instrText>
      </w:r>
      <w:r>
        <w:rPr>
          <w:rFonts w:hint="eastAsia"/>
        </w:rPr>
        <w:fldChar w:fldCharType="separate"/>
      </w:r>
      <w:r>
        <w:t xml:space="preserve">6</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"_Toc235716902"</w:instrText>
      </w:r>
      <w:r>
        <w:rPr>
          <w:rStyle w:val="727"/>
        </w:rPr>
        <w:instrText xml:space="preserve"> </w:instrText>
      </w:r>
      <w:r>
        <w:rPr>
          <w:rStyle w:val="727"/>
        </w:rPr>
        <w:fldChar w:fldCharType="separate"/>
      </w:r>
      <w:r>
        <w:rPr>
          <w:rStyle w:val="727"/>
          <w:b/>
          <w:bCs/>
        </w:rPr>
        <w:t xml:space="preserve">二、采购文件</w:t>
      </w:r>
      <w:r>
        <w:rPr>
          <w:rFonts w:hint="eastAsia"/>
        </w:rPr>
        <w:tab/>
      </w:r>
      <w:r>
        <w:rPr>
          <w:rFonts w:hint="eastAsia"/>
        </w:rPr>
        <w:fldChar w:fldCharType="begin"/>
      </w:r>
      <w:r>
        <w:rPr>
          <w:rFonts w:hint="eastAsia"/>
        </w:rPr>
        <w:instrText xml:space="preserve"> </w:instrText>
      </w:r>
      <w:r>
        <w:instrText xml:space="preserve">PAGEREF _Toc235716902 \h</w:instrText>
      </w:r>
      <w:r>
        <w:rPr>
          <w:rFonts w:hint="eastAsia"/>
        </w:rPr>
        <w:instrText xml:space="preserve"> </w:instrText>
      </w:r>
      <w:r>
        <w:rPr>
          <w:rFonts w:hint="eastAsia"/>
        </w:rPr>
        <w:fldChar w:fldCharType="separate"/>
      </w:r>
      <w:r>
        <w:t xml:space="preserve">6</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"_Toc235716903"</w:instrText>
      </w:r>
      <w:r>
        <w:rPr>
          <w:rStyle w:val="727"/>
        </w:rPr>
        <w:instrText xml:space="preserve"> </w:instrText>
      </w:r>
      <w:r>
        <w:rPr>
          <w:rStyle w:val="727"/>
        </w:rPr>
        <w:fldChar w:fldCharType="separate"/>
      </w:r>
      <w:r>
        <w:rPr>
          <w:rStyle w:val="727"/>
          <w:b/>
          <w:bCs/>
        </w:rPr>
        <w:t xml:space="preserve">三、响应文件的编制</w:t>
      </w:r>
      <w:r>
        <w:rPr>
          <w:rFonts w:hint="eastAsia"/>
        </w:rPr>
        <w:tab/>
      </w:r>
      <w:r>
        <w:rPr>
          <w:rFonts w:hint="eastAsia"/>
        </w:rPr>
        <w:fldChar w:fldCharType="begin"/>
      </w:r>
      <w:r>
        <w:rPr>
          <w:rFonts w:hint="eastAsia"/>
        </w:rPr>
        <w:instrText xml:space="preserve"> </w:instrText>
      </w:r>
      <w:r>
        <w:instrText xml:space="preserve">PAGEREF _Toc235716903 \h</w:instrText>
      </w:r>
      <w:r>
        <w:rPr>
          <w:rFonts w:hint="eastAsia"/>
        </w:rPr>
        <w:instrText xml:space="preserve"> </w:instrText>
      </w:r>
      <w:r>
        <w:rPr>
          <w:rFonts w:hint="eastAsia"/>
        </w:rPr>
        <w:fldChar w:fldCharType="separate"/>
      </w:r>
      <w:r>
        <w:t xml:space="preserve">7</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w:instrText>
      </w:r>
      <w:r>
        <w:rPr>
          <w:rFonts w:hint="eastAsia"/>
        </w:rPr>
        <w:instrText xml:space="preserve"> "_Toc235716904"</w:instrText>
      </w:r>
      <w:r>
        <w:rPr>
          <w:rStyle w:val="727"/>
        </w:rPr>
        <w:instrText xml:space="preserve"> </w:instrText>
      </w:r>
      <w:r>
        <w:rPr>
          <w:rStyle w:val="727"/>
        </w:rPr>
        <w:fldChar w:fldCharType="separate"/>
      </w:r>
      <w:r>
        <w:rPr>
          <w:rStyle w:val="727"/>
          <w:b/>
          <w:bCs/>
        </w:rPr>
        <w:t xml:space="preserve">四、响应文件的递交</w:t>
      </w:r>
      <w:r>
        <w:rPr>
          <w:rFonts w:hint="eastAsia"/>
        </w:rPr>
        <w:tab/>
      </w:r>
      <w:r>
        <w:rPr>
          <w:rFonts w:hint="eastAsia"/>
        </w:rPr>
        <w:fldChar w:fldCharType="begin"/>
      </w:r>
      <w:r>
        <w:rPr>
          <w:rFonts w:hint="eastAsia"/>
        </w:rPr>
        <w:instrText xml:space="preserve"> </w:instrText>
      </w:r>
      <w:r>
        <w:instrText xml:space="preserve">PAGEREF _Toc235716904 \h</w:instrText>
      </w:r>
      <w:r>
        <w:rPr>
          <w:rFonts w:hint="eastAsia"/>
        </w:rPr>
        <w:instrText xml:space="preserve"> </w:instrText>
      </w:r>
      <w:r>
        <w:rPr>
          <w:rFonts w:hint="eastAsia"/>
        </w:rPr>
        <w:fldChar w:fldCharType="separate"/>
      </w:r>
      <w:r>
        <w:t xml:space="preserve">9</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"_Toc235716905"</w:instrText>
      </w:r>
      <w:r>
        <w:rPr>
          <w:rStyle w:val="727"/>
        </w:rPr>
        <w:instrText xml:space="preserve"> </w:instrText>
      </w:r>
      <w:r>
        <w:rPr>
          <w:rStyle w:val="727"/>
        </w:rPr>
        <w:fldChar w:fldCharType="separate"/>
      </w:r>
      <w:r>
        <w:rPr>
          <w:rStyle w:val="727"/>
          <w:b/>
          <w:bCs/>
        </w:rPr>
        <w:t xml:space="preserve">五、响应文件的解密与评审</w:t>
      </w:r>
      <w:r>
        <w:rPr>
          <w:rFonts w:hint="eastAsia"/>
        </w:rPr>
        <w:tab/>
      </w:r>
      <w:r>
        <w:rPr>
          <w:rFonts w:hint="eastAsia"/>
        </w:rPr>
        <w:fldChar w:fldCharType="begin"/>
      </w:r>
      <w:r>
        <w:rPr>
          <w:rFonts w:hint="eastAsia"/>
        </w:rPr>
        <w:instrText xml:space="preserve"> </w:instrText>
      </w:r>
      <w:r>
        <w:instrText xml:space="preserve">PAGEREF _Toc235716905 \h</w:instrText>
      </w:r>
      <w:r>
        <w:rPr>
          <w:rFonts w:hint="eastAsia"/>
        </w:rPr>
        <w:instrText xml:space="preserve"> </w:instrText>
      </w:r>
      <w:r>
        <w:rPr>
          <w:rFonts w:hint="eastAsia"/>
        </w:rPr>
        <w:fldChar w:fldCharType="separate"/>
      </w:r>
      <w:r>
        <w:t xml:space="preserve">10</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"_Toc235716906"</w:instrText>
      </w:r>
      <w:r>
        <w:rPr>
          <w:rStyle w:val="727"/>
        </w:rPr>
        <w:instrText xml:space="preserve"> </w:instrText>
      </w:r>
      <w:r>
        <w:rPr>
          <w:rStyle w:val="727"/>
        </w:rPr>
        <w:fldChar w:fldCharType="separate"/>
      </w:r>
      <w:r>
        <w:rPr>
          <w:rStyle w:val="727"/>
          <w:b/>
          <w:bCs/>
        </w:rPr>
        <w:t xml:space="preserve">六、成交</w:t>
      </w:r>
      <w:r>
        <w:rPr>
          <w:rFonts w:hint="eastAsia"/>
        </w:rPr>
        <w:tab/>
      </w:r>
      <w:r>
        <w:rPr>
          <w:rFonts w:hint="eastAsia"/>
        </w:rPr>
        <w:fldChar w:fldCharType="begin"/>
      </w:r>
      <w:r>
        <w:rPr>
          <w:rFonts w:hint="eastAsia"/>
        </w:rPr>
        <w:instrText xml:space="preserve"> </w:instrText>
      </w:r>
      <w:r>
        <w:instrText xml:space="preserve">PAGEREF _Toc235716906 \h</w:instrText>
      </w:r>
      <w:r>
        <w:rPr>
          <w:rFonts w:hint="eastAsia"/>
        </w:rPr>
        <w:instrText xml:space="preserve"> </w:instrText>
      </w:r>
      <w:r>
        <w:rPr>
          <w:rFonts w:hint="eastAsia"/>
        </w:rPr>
        <w:fldChar w:fldCharType="separate"/>
      </w:r>
      <w:r>
        <w:t xml:space="preserve">13</w:t>
      </w:r>
      <w:r>
        <w:rPr>
          <w:rFonts w:hint="eastAsia"/>
        </w:rPr>
        <w:fldChar w:fldCharType="end"/>
      </w:r>
      <w:r>
        <w:rPr>
          <w:rStyle w:val="727"/>
        </w:rPr>
        <w:fldChar w:fldCharType="end"/>
      </w:r>
      <w:r>
        <w:rPr>
          <w:rFonts w:hint="eastAsia" w:ascii="等线" w:hAnsi="等线" w:eastAsia="等线"/>
          <w:i w:val="0"/>
          <w:iCs w:val="0"/>
          <w:sz w:val="22"/>
        </w:rPr>
      </w:r>
      <w:r/>
    </w:p>
    <w:p>
      <w:pPr>
        <w:pStyle w:val="690"/>
        <w:tabs>
          <w:tab w:val="right" w:pos="8296" w:leader="dot"/>
        </w:tabs>
        <w:rPr>
          <w:rFonts w:hint="eastAsia" w:ascii="等线" w:hAnsi="等线" w:eastAsia="等线"/>
          <w:i w:val="0"/>
          <w:iCs w:val="0"/>
          <w:sz w:val="22"/>
        </w:rPr>
      </w:pPr>
      <w:r>
        <w:rPr>
          <w:rStyle w:val="727"/>
        </w:rPr>
        <w:fldChar w:fldCharType="begin"/>
      </w:r>
      <w:r>
        <w:rPr>
          <w:rStyle w:val="727"/>
        </w:rPr>
        <w:instrText xml:space="preserve"> </w:instrText>
      </w:r>
      <w:r>
        <w:rPr>
          <w:rFonts w:hint="eastAsia"/>
        </w:rPr>
        <w:instrText xml:space="preserve">HYPERLINK \l "_Toc235716907"</w:instrText>
      </w:r>
      <w:r>
        <w:rPr>
          <w:rStyle w:val="727"/>
        </w:rPr>
        <w:instrText xml:space="preserve"> </w:instrText>
      </w:r>
      <w:r>
        <w:rPr>
          <w:rStyle w:val="727"/>
        </w:rPr>
        <w:fldChar w:fldCharType="separate"/>
      </w:r>
      <w:r>
        <w:rPr>
          <w:rStyle w:val="727"/>
          <w:b/>
          <w:bCs/>
        </w:rPr>
        <w:t xml:space="preserve">七、授予合同</w:t>
      </w:r>
      <w:r>
        <w:rPr>
          <w:rFonts w:hint="eastAsia"/>
        </w:rPr>
        <w:tab/>
      </w:r>
      <w:r>
        <w:rPr>
          <w:rFonts w:hint="eastAsia"/>
        </w:rPr>
        <w:fldChar w:fldCharType="begin"/>
      </w:r>
      <w:r>
        <w:rPr>
          <w:rFonts w:hint="eastAsia"/>
        </w:rPr>
        <w:instrText xml:space="preserve"> </w:instrText>
      </w:r>
      <w:r>
        <w:instrText xml:space="preserve">PAGEREF _Toc235716907 \h</w:instrText>
      </w:r>
      <w:r>
        <w:rPr>
          <w:rFonts w:hint="eastAsia"/>
        </w:rPr>
        <w:instrText xml:space="preserve"> </w:instrText>
      </w:r>
      <w:r>
        <w:rPr>
          <w:rFonts w:hint="eastAsia"/>
        </w:rPr>
        <w:fldChar w:fldCharType="separate"/>
      </w:r>
      <w:r>
        <w:t xml:space="preserve">15</w:t>
      </w:r>
      <w:r>
        <w:rPr>
          <w:rFonts w:hint="eastAsia"/>
        </w:rPr>
        <w:fldChar w:fldCharType="end"/>
      </w:r>
      <w:r>
        <w:rPr>
          <w:rStyle w:val="727"/>
        </w:rPr>
        <w:fldChar w:fldCharType="end"/>
      </w:r>
      <w:r>
        <w:rPr>
          <w:rFonts w:hint="eastAsia" w:ascii="等线" w:hAnsi="等线" w:eastAsia="等线"/>
          <w:i w:val="0"/>
          <w:iCs w:val="0"/>
          <w:sz w:val="22"/>
        </w:rPr>
      </w:r>
      <w:r/>
    </w:p>
    <w:p>
      <w:pPr>
        <w:pStyle w:val="704"/>
        <w:rPr>
          <w:rFonts w:hint="eastAsia" w:ascii="等线" w:hAnsi="等线" w:eastAsia="等线"/>
          <w:caps w:val="0"/>
          <w:sz w:val="22"/>
          <w:lang w:val="en-US" w:eastAsia="zh-CN"/>
        </w:rPr>
      </w:pPr>
      <w:r>
        <w:rPr>
          <w:rStyle w:val="727"/>
        </w:rPr>
        <w:fldChar w:fldCharType="begin"/>
      </w:r>
      <w:r>
        <w:rPr>
          <w:rStyle w:val="727"/>
        </w:rPr>
        <w:instrText xml:space="preserve"> </w:instrText>
      </w:r>
      <w:r>
        <w:rPr>
          <w:rFonts w:hint="eastAsia"/>
        </w:rPr>
        <w:instrText xml:space="preserve">HYPERLINK \l "_Toc235716908"</w:instrText>
      </w:r>
      <w:r>
        <w:rPr>
          <w:rStyle w:val="727"/>
        </w:rPr>
        <w:instrText xml:space="preserve"> </w:instrText>
      </w:r>
      <w:r>
        <w:rPr>
          <w:rStyle w:val="727"/>
        </w:rPr>
        <w:fldChar w:fldCharType="separate"/>
      </w:r>
      <w:r>
        <w:rPr>
          <w:rStyle w:val="727"/>
          <w:rFonts w:ascii="黑体" w:eastAsia="黑体"/>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_Toc235716908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727"/>
        </w:rPr>
        <w:fldChar w:fldCharType="end"/>
      </w:r>
      <w:r>
        <w:rPr>
          <w:rFonts w:hint="eastAsia" w:ascii="等线" w:hAnsi="等线" w:eastAsia="等线"/>
          <w:caps w:val="0"/>
          <w:sz w:val="22"/>
          <w:lang w:val="en-US" w:eastAsia="zh-CN"/>
        </w:rPr>
      </w:r>
      <w:r/>
    </w:p>
    <w:p>
      <w:pPr>
        <w:pStyle w:val="704"/>
        <w:rPr>
          <w:rFonts w:hint="eastAsia" w:ascii="等线" w:hAnsi="等线" w:eastAsia="等线"/>
          <w:caps w:val="0"/>
          <w:sz w:val="22"/>
          <w:lang w:val="en-US" w:eastAsia="zh-CN"/>
        </w:rPr>
      </w:pPr>
      <w:r>
        <w:rPr>
          <w:rStyle w:val="727"/>
        </w:rPr>
        <w:fldChar w:fldCharType="begin"/>
      </w:r>
      <w:r>
        <w:rPr>
          <w:rStyle w:val="727"/>
        </w:rPr>
        <w:instrText xml:space="preserve"> </w:instrText>
      </w:r>
      <w:r>
        <w:rPr>
          <w:rFonts w:hint="eastAsia"/>
        </w:rPr>
        <w:instrText xml:space="preserve">HYPERLINK \l "_Toc235716909"</w:instrText>
      </w:r>
      <w:r>
        <w:rPr>
          <w:rStyle w:val="727"/>
        </w:rPr>
        <w:instrText xml:space="preserve"> </w:instrText>
      </w:r>
      <w:r>
        <w:rPr>
          <w:rStyle w:val="727"/>
        </w:rPr>
        <w:fldChar w:fldCharType="separate"/>
      </w:r>
      <w:r>
        <w:rPr>
          <w:rStyle w:val="727"/>
          <w:b/>
        </w:rPr>
        <w:t xml:space="preserve">江苏省政府采购合同（合同编号）</w:t>
      </w:r>
      <w:r>
        <w:rPr>
          <w:rFonts w:hint="eastAsia"/>
        </w:rPr>
        <w:tab/>
      </w:r>
      <w:r>
        <w:rPr>
          <w:rFonts w:hint="eastAsia"/>
        </w:rPr>
        <w:fldChar w:fldCharType="begin"/>
      </w:r>
      <w:r>
        <w:rPr>
          <w:rFonts w:hint="eastAsia"/>
        </w:rPr>
        <w:instrText xml:space="preserve"> </w:instrText>
      </w:r>
      <w:r>
        <w:instrText xml:space="preserve">PAGEREF _Toc235716909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727"/>
        </w:rPr>
        <w:fldChar w:fldCharType="end"/>
      </w:r>
      <w:r>
        <w:rPr>
          <w:rFonts w:hint="eastAsia" w:ascii="等线" w:hAnsi="等线" w:eastAsia="等线"/>
          <w:caps w:val="0"/>
          <w:sz w:val="22"/>
          <w:lang w:val="en-US" w:eastAsia="zh-CN"/>
        </w:rPr>
      </w:r>
      <w:r/>
    </w:p>
    <w:p>
      <w:pPr>
        <w:pStyle w:val="704"/>
        <w:rPr>
          <w:rFonts w:hint="eastAsia" w:ascii="等线" w:hAnsi="等线" w:eastAsia="等线"/>
          <w:caps w:val="0"/>
          <w:sz w:val="22"/>
          <w:lang w:val="en-US" w:eastAsia="zh-CN"/>
        </w:rPr>
      </w:pPr>
      <w:r>
        <w:rPr>
          <w:rStyle w:val="727"/>
        </w:rPr>
        <w:fldChar w:fldCharType="begin"/>
      </w:r>
      <w:r>
        <w:rPr>
          <w:rStyle w:val="727"/>
        </w:rPr>
        <w:instrText xml:space="preserve"> </w:instrText>
      </w:r>
      <w:r>
        <w:rPr>
          <w:rFonts w:hint="eastAsia"/>
        </w:rPr>
        <w:instrText xml:space="preserve">HYPERLINK \l "_Toc235716910"</w:instrText>
      </w:r>
      <w:r>
        <w:rPr>
          <w:rStyle w:val="727"/>
        </w:rPr>
        <w:instrText xml:space="preserve"> </w:instrText>
      </w:r>
      <w:r>
        <w:rPr>
          <w:rStyle w:val="727"/>
        </w:rPr>
        <w:fldChar w:fldCharType="separate"/>
      </w:r>
      <w:r>
        <w:rPr>
          <w:rStyle w:val="727"/>
          <w:b/>
        </w:rPr>
        <w:t xml:space="preserve">（适用于服务类项目）</w:t>
      </w:r>
      <w:r>
        <w:rPr>
          <w:rFonts w:hint="eastAsia"/>
        </w:rPr>
        <w:tab/>
      </w:r>
      <w:r>
        <w:rPr>
          <w:rFonts w:hint="eastAsia"/>
        </w:rPr>
        <w:fldChar w:fldCharType="begin"/>
      </w:r>
      <w:r>
        <w:rPr>
          <w:rFonts w:hint="eastAsia"/>
        </w:rPr>
        <w:instrText xml:space="preserve"> </w:instrText>
      </w:r>
      <w:r>
        <w:instrText xml:space="preserve">PAGEREF _Toc235716</w:instrText>
      </w:r>
      <w:r>
        <w:instrText xml:space="preserve">910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727"/>
        </w:rPr>
        <w:fldChar w:fldCharType="end"/>
      </w:r>
      <w:r>
        <w:rPr>
          <w:rFonts w:hint="eastAsia" w:ascii="等线" w:hAnsi="等线" w:eastAsia="等线"/>
          <w:caps w:val="0"/>
          <w:sz w:val="22"/>
          <w:lang w:val="en-US" w:eastAsia="zh-CN"/>
        </w:rPr>
      </w:r>
      <w:r/>
    </w:p>
    <w:p>
      <w:pPr>
        <w:pStyle w:val="704"/>
        <w:rPr>
          <w:rFonts w:hint="eastAsia" w:ascii="等线" w:hAnsi="等线" w:eastAsia="等线"/>
          <w:caps w:val="0"/>
          <w:sz w:val="22"/>
          <w:lang w:val="en-US" w:eastAsia="zh-CN"/>
        </w:rPr>
      </w:pPr>
      <w:r>
        <w:rPr>
          <w:rStyle w:val="727"/>
        </w:rPr>
        <w:fldChar w:fldCharType="begin"/>
      </w:r>
      <w:r>
        <w:rPr>
          <w:rStyle w:val="727"/>
        </w:rPr>
        <w:instrText xml:space="preserve"> </w:instrText>
      </w:r>
      <w:r>
        <w:rPr>
          <w:rFonts w:hint="eastAsia"/>
        </w:rPr>
        <w:instrText xml:space="preserve">HYPERLINK \l "_Toc235716911"</w:instrText>
      </w:r>
      <w:r>
        <w:rPr>
          <w:rStyle w:val="727"/>
        </w:rPr>
        <w:instrText xml:space="preserve"> </w:instrText>
      </w:r>
      <w:r>
        <w:rPr>
          <w:rStyle w:val="727"/>
        </w:rPr>
        <w:fldChar w:fldCharType="separate"/>
      </w:r>
      <w:r>
        <w:rPr>
          <w:rStyle w:val="727"/>
          <w:rFonts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_Toc235716911 \h</w:instrText>
      </w:r>
      <w:r>
        <w:rPr>
          <w:rFonts w:hint="eastAsia"/>
        </w:rPr>
        <w:instrText xml:space="preserve"> </w:instrText>
      </w:r>
      <w:r>
        <w:rPr>
          <w:rFonts w:hint="eastAsia"/>
        </w:rPr>
        <w:fldChar w:fldCharType="separate"/>
      </w:r>
      <w:r>
        <w:rPr>
          <w:rFonts w:hint="eastAsia"/>
        </w:rPr>
        <w:t xml:space="preserve">20</w:t>
      </w:r>
      <w:r>
        <w:rPr>
          <w:rFonts w:hint="eastAsia"/>
        </w:rPr>
        <w:fldChar w:fldCharType="end"/>
      </w:r>
      <w:r>
        <w:rPr>
          <w:rStyle w:val="727"/>
        </w:rPr>
        <w:fldChar w:fldCharType="end"/>
      </w:r>
      <w:r>
        <w:rPr>
          <w:rFonts w:hint="eastAsia" w:ascii="等线" w:hAnsi="等线" w:eastAsia="等线"/>
          <w:caps w:val="0"/>
          <w:sz w:val="22"/>
          <w:lang w:val="en-US" w:eastAsia="zh-CN"/>
        </w:rPr>
      </w:r>
      <w:r/>
    </w:p>
    <w:p>
      <w:pPr>
        <w:pStyle w:val="704"/>
        <w:rPr>
          <w:rFonts w:hint="eastAsia" w:ascii="等线" w:hAnsi="等线" w:eastAsia="等线"/>
          <w:caps w:val="0"/>
          <w:sz w:val="22"/>
          <w:lang w:val="en-US" w:eastAsia="zh-CN"/>
        </w:rPr>
      </w:pPr>
      <w:r>
        <w:rPr>
          <w:rStyle w:val="727"/>
        </w:rPr>
        <w:fldChar w:fldCharType="begin"/>
      </w:r>
      <w:r>
        <w:rPr>
          <w:rStyle w:val="727"/>
        </w:rPr>
        <w:instrText xml:space="preserve"> </w:instrText>
      </w:r>
      <w:r>
        <w:rPr>
          <w:rFonts w:hint="eastAsia"/>
        </w:rPr>
        <w:instrText xml:space="preserve">HYPERLINK \l "_Toc235716912"</w:instrText>
      </w:r>
      <w:r>
        <w:rPr>
          <w:rStyle w:val="727"/>
        </w:rPr>
        <w:instrText xml:space="preserve"> </w:instrText>
      </w:r>
      <w:r>
        <w:rPr>
          <w:rStyle w:val="727"/>
        </w:rPr>
        <w:fldChar w:fldCharType="separate"/>
      </w:r>
      <w:r>
        <w:rPr>
          <w:rStyle w:val="727"/>
          <w:rFonts w:ascii="黑体" w:eastAsia="黑体"/>
          <w:bCs/>
        </w:rPr>
        <w:t xml:space="preserve">第五章  响应文件格式</w:t>
      </w:r>
      <w:r>
        <w:rPr>
          <w:rFonts w:hint="eastAsia"/>
        </w:rPr>
        <w:tab/>
      </w:r>
      <w:r>
        <w:rPr>
          <w:rFonts w:hint="eastAsia"/>
        </w:rPr>
        <w:fldChar w:fldCharType="begin"/>
      </w:r>
      <w:r>
        <w:rPr>
          <w:rFonts w:hint="eastAsia"/>
        </w:rPr>
        <w:instrText xml:space="preserve"> </w:instrText>
      </w:r>
      <w:r>
        <w:instrText xml:space="preserve">PAGEREF _Toc235716912 \h</w:instrText>
      </w:r>
      <w:r>
        <w:rPr>
          <w:rFonts w:hint="eastAsia"/>
        </w:rPr>
        <w:instrText xml:space="preserve"> </w:instrText>
      </w:r>
      <w:r>
        <w:rPr>
          <w:rFonts w:hint="eastAsia"/>
        </w:rPr>
        <w:fldChar w:fldCharType="separate"/>
      </w:r>
      <w:r>
        <w:rPr>
          <w:rFonts w:hint="eastAsia"/>
        </w:rPr>
        <w:t xml:space="preserve">22</w:t>
      </w:r>
      <w:r>
        <w:rPr>
          <w:rFonts w:hint="eastAsia"/>
        </w:rPr>
        <w:fldChar w:fldCharType="end"/>
      </w:r>
      <w:r>
        <w:rPr>
          <w:rStyle w:val="727"/>
        </w:rPr>
        <w:fldChar w:fldCharType="end"/>
      </w:r>
      <w:r>
        <w:rPr>
          <w:rFonts w:hint="eastAsia" w:ascii="等线" w:hAnsi="等线" w:eastAsia="等线"/>
          <w:caps w:val="0"/>
          <w:sz w:val="22"/>
          <w:lang w:val="en-US" w:eastAsia="zh-CN"/>
        </w:rPr>
      </w:r>
      <w:r/>
    </w:p>
    <w:p>
      <w:pPr>
        <w:pStyle w:val="652"/>
      </w:pPr>
      <w:r>
        <w:rPr>
          <w:rFonts w:ascii="宋体" w:hAnsi="宋体"/>
          <w:bCs/>
          <w:lang w:val="zh-CN"/>
        </w:rPr>
        <w:fldChar w:fldCharType="end"/>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rPr>
          <w:rFonts w:hint="eastAsia"/>
        </w:rPr>
      </w:pPr>
      <w:r>
        <w:rPr>
          <w:rFonts w:hint="eastAsia"/>
          <w:szCs w:val="21"/>
        </w:rPr>
      </w:r>
      <w:r>
        <w:rPr>
          <w:rFonts w:hint="eastAsia"/>
          <w:szCs w:val="21"/>
        </w:rPr>
      </w:r>
    </w:p>
    <w:p>
      <w:pPr>
        <w:pStyle w:val="652"/>
        <w:rPr>
          <w:rFonts w:hint="eastAsia"/>
        </w:rPr>
      </w:pPr>
      <w:r>
        <w:rPr>
          <w:rFonts w:hint="eastAsia"/>
          <w:szCs w:val="21"/>
        </w:rPr>
      </w:r>
      <w:r/>
    </w:p>
    <w:p>
      <w:pPr>
        <w:pStyle w:val="652"/>
        <w:rPr>
          <w:rFonts w:hint="eastAsia"/>
          <w:szCs w:val="21"/>
        </w:rPr>
      </w:pPr>
      <w:r>
        <w:rPr>
          <w:rFonts w:hint="eastAsia"/>
          <w:szCs w:val="21"/>
        </w:rPr>
      </w:r>
      <w:r/>
    </w:p>
    <w:p>
      <w:pPr>
        <w:pStyle w:val="652"/>
        <w:jc w:val="center"/>
        <w:keepNext/>
        <w:rPr>
          <w:rFonts w:hint="eastAsia" w:ascii="黑体" w:eastAsia="黑体"/>
          <w:bCs/>
          <w:sz w:val="44"/>
          <w:szCs w:val="44"/>
        </w:rPr>
        <w:outlineLvl w:val="0"/>
      </w:pPr>
      <w:r/>
      <w:bookmarkStart w:id="7" w:name="_Toc235716894"/>
      <w:r>
        <w:rPr>
          <w:rFonts w:hint="eastAsia" w:ascii="黑体" w:eastAsia="黑体"/>
          <w:sz w:val="44"/>
          <w:szCs w:val="44"/>
        </w:rPr>
        <w:t xml:space="preserve">第一章  </w:t>
      </w:r>
      <w:bookmarkEnd w:id="1"/>
      <w:r>
        <w:rPr>
          <w:rFonts w:hint="eastAsia" w:ascii="黑体" w:eastAsia="黑体"/>
          <w:sz w:val="44"/>
          <w:szCs w:val="44"/>
        </w:rPr>
        <w:t xml:space="preserve">单一来源采购邀请</w:t>
      </w:r>
      <w:bookmarkEnd w:id="7"/>
      <w:r>
        <w:rPr>
          <w:rFonts w:hint="eastAsia" w:ascii="黑体" w:eastAsia="黑体"/>
          <w:bCs/>
          <w:sz w:val="44"/>
          <w:szCs w:val="44"/>
        </w:rPr>
      </w:r>
      <w:r/>
    </w:p>
    <w:p>
      <w:pPr>
        <w:pStyle w:val="652"/>
        <w:ind w:firstLine="480"/>
        <w:rPr>
          <w:rFonts w:ascii="宋体" w:hAnsi="宋体"/>
          <w:sz w:val="24"/>
          <w:szCs w:val="24"/>
        </w:rPr>
      </w:pPr>
      <w:r>
        <w:rPr>
          <w:rFonts w:hint="eastAsia" w:ascii="宋体" w:hAnsi="宋体"/>
          <w:sz w:val="24"/>
          <w:szCs w:val="24"/>
        </w:rPr>
        <w:t xml:space="preserve">受[江苏省疾病预防控制中心（江苏省预防医学科学院）]的委托，江苏省政府采购中心就[江苏省健康危害因素监测平台-人工智能DRCT医学影像智能辅助评估系统升级](</w:t>
      </w:r>
      <w:r>
        <w:t xml:space="preserve"> </w:t>
      </w:r>
      <w:r>
        <w:rPr>
          <w:rFonts w:ascii="宋体" w:hAnsi="宋体"/>
          <w:sz w:val="24"/>
          <w:szCs w:val="24"/>
        </w:rPr>
        <w:t xml:space="preserve">JSZC-320000-SCZX-D2026-0296</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rPr>
          <w:rFonts w:ascii="宋体" w:hAnsi="宋体"/>
          <w:sz w:val="24"/>
          <w:szCs w:val="24"/>
        </w:rPr>
      </w:r>
      <w:r/>
    </w:p>
    <w:p>
      <w:pPr>
        <w:pStyle w:val="652"/>
        <w:ind w:firstLine="498"/>
        <w:keepLines/>
        <w:keepNext/>
        <w:spacing w:before="156" w:after="156" w:line="360" w:lineRule="auto"/>
        <w:rPr>
          <w:b/>
          <w:bCs/>
          <w:sz w:val="32"/>
          <w:szCs w:val="32"/>
        </w:rPr>
        <w:outlineLvl w:val="2"/>
      </w:pPr>
      <w:r/>
      <w:bookmarkStart w:id="8" w:name="_Toc35393790"/>
      <w:r/>
      <w:bookmarkStart w:id="9" w:name="_Toc235716895"/>
      <w:r/>
      <w:bookmarkStart w:id="10" w:name="_Toc28359079"/>
      <w:r/>
      <w:bookmarkStart w:id="11" w:name="_Toc28359002"/>
      <w:r/>
      <w:bookmarkStart w:id="12" w:name="_Toc38985263"/>
      <w:r/>
      <w:bookmarkStart w:id="13" w:name="_Toc35393621"/>
      <w:r/>
      <w:bookmarkStart w:id="14" w:name="_Hlk24379207"/>
      <w:r>
        <w:rPr>
          <w:rFonts w:hint="eastAsia"/>
          <w:b/>
          <w:bCs/>
          <w:sz w:val="32"/>
          <w:szCs w:val="32"/>
        </w:rPr>
        <w:t xml:space="preserve">一、项目基本情况</w:t>
      </w:r>
      <w:bookmarkEnd w:id="8"/>
      <w:r/>
      <w:bookmarkEnd w:id="9"/>
      <w:r/>
      <w:bookmarkEnd w:id="10"/>
      <w:r/>
      <w:bookmarkEnd w:id="11"/>
      <w:r/>
      <w:bookmarkEnd w:id="12"/>
      <w:r/>
      <w:bookmarkEnd w:id="13"/>
      <w:r>
        <w:rPr>
          <w:b/>
          <w:bCs/>
          <w:sz w:val="32"/>
          <w:szCs w:val="32"/>
        </w:rPr>
      </w:r>
      <w:r/>
    </w:p>
    <w:p>
      <w:pPr>
        <w:pStyle w:val="652"/>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JSZC-320000-SCZX-D2026-0296</w:t>
      </w:r>
      <w:r/>
    </w:p>
    <w:p>
      <w:pPr>
        <w:pStyle w:val="652"/>
        <w:ind w:firstLine="480"/>
        <w:rPr>
          <w:rFonts w:ascii="宋体" w:hAnsi="宋体"/>
          <w:sz w:val="24"/>
          <w:szCs w:val="24"/>
        </w:rPr>
      </w:pPr>
      <w:r>
        <w:rPr>
          <w:rFonts w:hint="eastAsia" w:ascii="宋体" w:hAnsi="宋体"/>
          <w:sz w:val="24"/>
          <w:szCs w:val="24"/>
        </w:rPr>
        <w:t xml:space="preserve">2.项目名称：江苏省健康危害因素监测平台-人工智能DRCT医学影像智能辅助评估系统升级</w:t>
      </w:r>
      <w:r>
        <w:rPr>
          <w:rFonts w:ascii="宋体" w:hAnsi="宋体"/>
          <w:sz w:val="24"/>
          <w:szCs w:val="24"/>
        </w:rPr>
      </w:r>
      <w:r/>
    </w:p>
    <w:p>
      <w:pPr>
        <w:pStyle w:val="652"/>
        <w:ind w:firstLine="480"/>
        <w:rPr>
          <w:rFonts w:ascii="宋体" w:hAnsi="宋体"/>
          <w:sz w:val="24"/>
          <w:szCs w:val="24"/>
        </w:rPr>
      </w:pPr>
      <w:r/>
      <w:bookmarkEnd w:id="14"/>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800"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c>
          <w:tcPr>
            <w:tcW w:w="1148" w:type="dxa"/>
            <w:vAlign w:val="top"/>
            <w:textDirection w:val="lrTb"/>
            <w:noWrap w:val="false"/>
          </w:tcPr>
          <w:p>
            <w:pPr>
              <w:pStyle w:val="652"/>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652"/>
              <w:jc w:val="center"/>
              <w:rPr>
                <w:rFonts w:ascii="宋体" w:hAnsi="宋体"/>
                <w:szCs w:val="21"/>
              </w:rPr>
            </w:pPr>
            <w:r>
              <w:rPr>
                <w:rFonts w:hint="eastAsia" w:ascii="宋体" w:hAnsi="宋体"/>
                <w:szCs w:val="21"/>
              </w:rPr>
              <w:t xml:space="preserve">48.4</w:t>
            </w:r>
            <w:r>
              <w:rPr>
                <w:rFonts w:ascii="宋体" w:hAnsi="宋体"/>
                <w:szCs w:val="21"/>
              </w:rPr>
            </w:r>
            <w:r/>
          </w:p>
        </w:tc>
      </w:tr>
    </w:tbl>
    <w:p>
      <w:pPr>
        <w:pStyle w:val="652"/>
        <w:ind w:firstLine="480"/>
        <w:rPr>
          <w:rFonts w:ascii="宋体" w:hAnsi="宋体"/>
          <w:sz w:val="24"/>
          <w:szCs w:val="24"/>
          <w:u w:val="single"/>
        </w:rPr>
      </w:pPr>
      <w:r>
        <w:rPr>
          <w:rFonts w:hint="eastAsia" w:ascii="宋体" w:hAnsi="宋体"/>
          <w:sz w:val="24"/>
          <w:szCs w:val="24"/>
        </w:rPr>
        <w:t xml:space="preserve">4.采购需求（简介）：人工智能DRCT医学影像处理系统，实现对DR设备拍摄完成的DICOM源文件进行</w:t>
      </w:r>
      <w:r>
        <w:rPr>
          <w:rFonts w:hint="eastAsia" w:ascii="宋体" w:hAnsi="宋体"/>
          <w:sz w:val="24"/>
          <w:szCs w:val="24"/>
        </w:rPr>
        <w:t xml:space="preserve">胸部征象异常的辅助评估，对CT设备</w:t>
      </w:r>
      <w:r>
        <w:rPr>
          <w:rFonts w:hint="eastAsia" w:ascii="宋体" w:hAnsi="宋体"/>
          <w:sz w:val="24"/>
          <w:szCs w:val="24"/>
        </w:rPr>
        <w:t xml:space="preserve">拍摄完成的DICOM源文件进行肺结核智能筛查，赋能基层乡镇卫生院及等级医院日常X射线、CT医学影像诊断过程。本次系统升级旨在进一步完善系统的整体联动分析能力，切实做到更全面覆盖肺结核筛查、质量控制、疗效评估及大数据监测等工作场景，建设内容包括数据数据库更新及新模块数据库新增、分析流程优化更新、DR/CT医学影像AI模型更新、系统数据统计分析-科研与系统验证、系统运行分析模块、新增胸部DR影像质量控制模块、新增肺结核数据可视化模块、新增DR肺结核治疗评估模块、新增肺结核结构化数据管理模块、新增预警与督导支持。</w:t>
      </w:r>
      <w:r>
        <w:rPr>
          <w:rFonts w:hint="eastAsia" w:ascii="宋体" w:hAnsi="宋体" w:cs="宋体"/>
          <w:sz w:val="24"/>
          <w:szCs w:val="24"/>
        </w:rPr>
        <w:t xml:space="preserve">（详细内容见本采购文件第四章）</w:t>
      </w:r>
      <w:r>
        <w:rPr>
          <w:rFonts w:ascii="宋体" w:hAnsi="宋体"/>
          <w:sz w:val="24"/>
          <w:szCs w:val="24"/>
          <w:u w:val="single"/>
        </w:rPr>
      </w:r>
      <w:r/>
    </w:p>
    <w:p>
      <w:pPr>
        <w:pStyle w:val="652"/>
        <w:ind w:firstLine="480"/>
        <w:rPr>
          <w:rFonts w:ascii="宋体" w:hAnsi="宋体"/>
          <w:sz w:val="24"/>
          <w:szCs w:val="24"/>
          <w:u w:val="single"/>
        </w:rPr>
      </w:pPr>
      <w:r>
        <w:rPr>
          <w:rFonts w:hint="eastAsia" w:ascii="宋体" w:hAnsi="宋体"/>
          <w:sz w:val="24"/>
          <w:szCs w:val="24"/>
        </w:rPr>
        <w:t xml:space="preserve">5.合同履行期限：1年</w:t>
      </w:r>
      <w:r>
        <w:rPr>
          <w:rFonts w:ascii="宋体" w:hAnsi="宋体"/>
          <w:sz w:val="24"/>
          <w:szCs w:val="24"/>
          <w:u w:val="single"/>
        </w:rPr>
      </w:r>
      <w:r/>
    </w:p>
    <w:p>
      <w:pPr>
        <w:pStyle w:val="652"/>
        <w:ind w:firstLine="498"/>
        <w:keepLines/>
        <w:keepNext/>
        <w:spacing w:before="156" w:after="156" w:line="360" w:lineRule="auto"/>
        <w:rPr>
          <w:b/>
          <w:bCs/>
          <w:sz w:val="32"/>
          <w:szCs w:val="32"/>
        </w:rPr>
        <w:outlineLvl w:val="2"/>
      </w:pPr>
      <w:r/>
      <w:bookmarkStart w:id="15" w:name="_Toc28359080"/>
      <w:r/>
      <w:bookmarkStart w:id="16" w:name="_Toc35393791"/>
      <w:r/>
      <w:bookmarkStart w:id="17" w:name="_Toc35393622"/>
      <w:r/>
      <w:bookmarkStart w:id="18" w:name="_Toc28359003"/>
      <w:r/>
      <w:bookmarkStart w:id="19" w:name="_Toc38985264"/>
      <w:r/>
      <w:bookmarkStart w:id="20" w:name="_Toc235716896"/>
      <w:r>
        <w:rPr>
          <w:rFonts w:hint="eastAsia"/>
          <w:b/>
          <w:bCs/>
          <w:sz w:val="32"/>
          <w:szCs w:val="32"/>
        </w:rPr>
        <w:t xml:space="preserve">二、</w:t>
      </w:r>
      <w:bookmarkEnd w:id="15"/>
      <w:r/>
      <w:bookmarkEnd w:id="16"/>
      <w:r/>
      <w:bookmarkEnd w:id="17"/>
      <w:r/>
      <w:bookmarkEnd w:id="18"/>
      <w:r/>
      <w:bookmarkEnd w:id="19"/>
      <w:r>
        <w:rPr>
          <w:rFonts w:hint="eastAsia"/>
          <w:b/>
          <w:bCs/>
          <w:sz w:val="32"/>
          <w:szCs w:val="32"/>
        </w:rPr>
        <w:t xml:space="preserve">合格单一来源供应商资格要求</w:t>
      </w:r>
      <w:bookmarkEnd w:id="20"/>
      <w:r>
        <w:rPr>
          <w:b/>
          <w:bCs/>
          <w:sz w:val="32"/>
          <w:szCs w:val="32"/>
        </w:rPr>
      </w:r>
      <w:r/>
    </w:p>
    <w:p>
      <w:pPr>
        <w:pStyle w:val="652"/>
        <w:ind w:firstLine="480"/>
        <w:rPr>
          <w:rFonts w:hint="eastAsia" w:ascii="宋体" w:hAnsi="宋体"/>
          <w:sz w:val="24"/>
          <w:szCs w:val="24"/>
        </w:rPr>
      </w:pPr>
      <w:r/>
      <w:bookmarkStart w:id="21" w:name="_Toc35393792"/>
      <w:r/>
      <w:bookmarkStart w:id="22" w:name="_Toc28359004"/>
      <w:r/>
      <w:bookmarkStart w:id="23" w:name="_Toc35393623"/>
      <w:r/>
      <w:bookmarkStart w:id="24" w:name="_Toc38985265"/>
      <w:r/>
      <w:bookmarkStart w:id="25"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2"/>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2"/>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52"/>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52"/>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w:t>
      </w:r>
      <w:r>
        <w:rPr>
          <w:rFonts w:hint="eastAsia" w:ascii="宋体" w:hAnsi="宋体"/>
          <w:sz w:val="24"/>
          <w:szCs w:val="24"/>
        </w:rPr>
        <w:t xml:space="preserve">明材料。）；</w:t>
      </w:r>
      <w:r/>
    </w:p>
    <w:p>
      <w:pPr>
        <w:pStyle w:val="652"/>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52"/>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52"/>
        <w:ind w:firstLine="480"/>
        <w:rPr>
          <w:rFonts w:hint="eastAsia" w:ascii="华文新魏" w:hAnsi="宋体" w:eastAsia="华文新魏"/>
          <w:sz w:val="36"/>
          <w:szCs w:val="36"/>
        </w:rPr>
      </w:pPr>
      <w:r>
        <w:rPr>
          <w:rFonts w:hint="eastAsia" w:ascii="宋体" w:hAnsi="宋体"/>
          <w:sz w:val="24"/>
          <w:szCs w:val="24"/>
        </w:rPr>
        <w:t xml:space="preserve">2. 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华文新魏" w:hAnsi="宋体" w:eastAsia="华文新魏"/>
          <w:sz w:val="36"/>
          <w:szCs w:val="36"/>
        </w:rPr>
      </w:r>
      <w:r/>
    </w:p>
    <w:p>
      <w:pPr>
        <w:pStyle w:val="652"/>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t xml:space="preserve"> </w:t>
      </w:r>
      <w:r/>
    </w:p>
    <w:p>
      <w:pPr>
        <w:pStyle w:val="652"/>
        <w:ind w:firstLine="480"/>
        <w:spacing w:line="360" w:lineRule="auto"/>
        <w:rPr>
          <w:rFonts w:hint="eastAsia" w:ascii="宋体" w:hAnsi="宋体"/>
          <w:color w:val="000000"/>
          <w:sz w:val="24"/>
          <w:szCs w:val="24"/>
        </w:rPr>
      </w:pPr>
      <w:r>
        <w:rPr>
          <w:rFonts w:hint="eastAsia" w:ascii="宋体" w:hAnsi="宋体"/>
          <w:sz w:val="24"/>
          <w:szCs w:val="24"/>
        </w:rPr>
        <w:t xml:space="preserve">4.</w:t>
      </w:r>
      <w:r>
        <w:rPr>
          <w:rFonts w:hint="eastAsia" w:ascii="宋体" w:hAnsi="宋体"/>
          <w:color w:val="000000"/>
          <w:sz w:val="24"/>
          <w:szCs w:val="24"/>
        </w:rPr>
        <w:t xml:space="preserve">联合</w:t>
      </w:r>
      <w:r>
        <w:rPr>
          <w:rFonts w:ascii="宋体" w:hAnsi="宋体"/>
          <w:color w:val="000000"/>
          <w:sz w:val="24"/>
          <w:szCs w:val="24"/>
        </w:rPr>
        <w:t xml:space="preserve">体</w:t>
      </w:r>
      <w:r>
        <w:rPr>
          <w:rFonts w:hint="eastAsia" w:ascii="宋体" w:hAnsi="宋体"/>
          <w:color w:val="000000"/>
          <w:sz w:val="24"/>
          <w:szCs w:val="24"/>
        </w:rPr>
        <w:t xml:space="preserve">参与单一来源采购活动</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968"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是否</w:t>
            </w:r>
            <w:r>
              <w:rPr>
                <w:rFonts w:hint="eastAsia" w:ascii="宋体" w:hAnsi="宋体"/>
                <w:szCs w:val="21"/>
              </w:rPr>
              <w:t xml:space="preserve">接受联合体参与单一来源采购活动</w:t>
            </w: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rPr>
                <w:rFonts w:hint="eastAsia" w:ascii="宋体" w:hAnsi="宋体"/>
                <w:szCs w:val="21"/>
              </w:rPr>
            </w:r>
            <w:r/>
          </w:p>
        </w:tc>
        <w:tc>
          <w:tcPr>
            <w:tcW w:w="2967" w:type="dxa"/>
            <w:vAlign w:val="top"/>
            <w:textDirection w:val="lrTb"/>
            <w:noWrap w:val="false"/>
          </w:tcPr>
          <w:p>
            <w:pPr>
              <w:pStyle w:val="652"/>
              <w:jc w:val="center"/>
              <w:rPr>
                <w:rFonts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w:t>
            </w:r>
            <w:r/>
          </w:p>
          <w:p>
            <w:pPr>
              <w:pStyle w:val="652"/>
              <w:jc w:val="center"/>
              <w:rPr>
                <w:rFonts w:hint="eastAsia" w:ascii="宋体" w:hAnsi="宋体"/>
                <w:szCs w:val="21"/>
              </w:rPr>
            </w:pPr>
            <w:r>
              <w:rPr>
                <w:rFonts w:ascii="宋体" w:hAnsi="宋体"/>
                <w:szCs w:val="21"/>
              </w:rPr>
              <w:t xml:space="preserve">成员数量</w:t>
            </w:r>
            <w:r>
              <w:rPr>
                <w:rFonts w:hint="eastAsia" w:ascii="宋体" w:hAnsi="宋体"/>
                <w:szCs w:val="21"/>
              </w:rPr>
              <w:t xml:space="preserve">上限</w:t>
            </w:r>
            <w:r/>
          </w:p>
        </w:tc>
      </w:tr>
      <w:tr>
        <w:trPr/>
        <w:tc>
          <w:tcPr>
            <w:tcW w:w="1148" w:type="dxa"/>
            <w:vAlign w:val="top"/>
            <w:textDirection w:val="lrTb"/>
            <w:noWrap w:val="false"/>
          </w:tcPr>
          <w:p>
            <w:pPr>
              <w:pStyle w:val="652"/>
              <w:jc w:val="center"/>
              <w:rPr>
                <w:rFonts w:ascii="宋体" w:hAnsi="宋体"/>
                <w:szCs w:val="21"/>
              </w:rPr>
            </w:pPr>
            <w:r>
              <w:rPr>
                <w:rFonts w:hint="eastAsia" w:ascii="宋体" w:hAnsi="宋体"/>
                <w:szCs w:val="21"/>
              </w:rPr>
              <w:t xml:space="preserve">1</w:t>
            </w:r>
            <w:r>
              <w:rPr>
                <w:rFonts w:ascii="宋体" w:hAnsi="宋体"/>
                <w:szCs w:val="21"/>
              </w:rPr>
            </w:r>
            <w:r/>
          </w:p>
        </w:tc>
        <w:tc>
          <w:tcPr>
            <w:tcW w:w="2968" w:type="dxa"/>
            <w:vAlign w:val="top"/>
            <w:textDirection w:val="lrTb"/>
            <w:noWrap w:val="false"/>
          </w:tcPr>
          <w:p>
            <w:pPr>
              <w:pStyle w:val="652"/>
              <w:jc w:val="center"/>
              <w:rPr>
                <w:rFonts w:ascii="宋体" w:hAnsi="宋体"/>
                <w:szCs w:val="21"/>
              </w:rPr>
            </w:pPr>
            <w:r>
              <w:rPr>
                <w:rFonts w:hint="eastAsia" w:ascii="宋体" w:hAnsi="宋体"/>
                <w:szCs w:val="21"/>
              </w:rPr>
              <w:t xml:space="preserve">否</w:t>
            </w:r>
            <w:r>
              <w:rPr>
                <w:rFonts w:ascii="宋体" w:hAnsi="宋体"/>
                <w:szCs w:val="21"/>
              </w:rPr>
            </w:r>
            <w:r/>
          </w:p>
        </w:tc>
        <w:tc>
          <w:tcPr>
            <w:tcW w:w="2967" w:type="dxa"/>
            <w:vAlign w:val="top"/>
            <w:textDirection w:val="lrTb"/>
            <w:noWrap w:val="false"/>
          </w:tcPr>
          <w:p>
            <w:pPr>
              <w:pStyle w:val="652"/>
              <w:jc w:val="center"/>
              <w:rPr>
                <w:rFonts w:ascii="宋体" w:hAnsi="宋体"/>
                <w:szCs w:val="21"/>
              </w:rPr>
            </w:pPr>
            <w:r>
              <w:rPr>
                <w:rFonts w:hint="eastAsia" w:ascii="宋体" w:hAnsi="宋体"/>
                <w:szCs w:val="21"/>
              </w:rPr>
              <w:t xml:space="preserve">/</w:t>
            </w:r>
            <w:r>
              <w:rPr>
                <w:rFonts w:ascii="宋体" w:hAnsi="宋体"/>
                <w:szCs w:val="21"/>
              </w:rPr>
            </w:r>
            <w:r/>
          </w:p>
        </w:tc>
      </w:tr>
    </w:tbl>
    <w:p>
      <w:pPr>
        <w:pStyle w:val="65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82"/>
      </w:tblGrid>
      <w:tr>
        <w:trPr/>
        <w:tc>
          <w:tcPr>
            <w:tcW w:w="1148"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982"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rPr>
                <w:rFonts w:hint="eastAsia" w:ascii="宋体" w:hAnsi="宋体"/>
                <w:szCs w:val="21"/>
              </w:rPr>
            </w:r>
            <w:r/>
          </w:p>
        </w:tc>
      </w:tr>
      <w:tr>
        <w:trPr/>
        <w:tc>
          <w:tcPr>
            <w:tcW w:w="1148"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1</w:t>
            </w:r>
            <w:r/>
          </w:p>
        </w:tc>
        <w:tc>
          <w:tcPr>
            <w:tcW w:w="2982"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w:t>
            </w:r>
            <w:r/>
          </w:p>
        </w:tc>
      </w:tr>
    </w:tbl>
    <w:p>
      <w:pPr>
        <w:pStyle w:val="652"/>
        <w:ind w:firstLine="498"/>
        <w:keepLines/>
        <w:keepNext/>
        <w:spacing w:before="156" w:after="156" w:line="360" w:lineRule="auto"/>
        <w:rPr>
          <w:b/>
          <w:bCs/>
          <w:sz w:val="32"/>
          <w:szCs w:val="32"/>
        </w:rPr>
        <w:outlineLvl w:val="2"/>
      </w:pPr>
      <w:r/>
      <w:bookmarkEnd w:id="21"/>
      <w:r/>
      <w:bookmarkEnd w:id="22"/>
      <w:r/>
      <w:bookmarkEnd w:id="23"/>
      <w:r/>
      <w:bookmarkEnd w:id="24"/>
      <w:r/>
      <w:bookmarkEnd w:id="25"/>
      <w:r/>
      <w:bookmarkStart w:id="26" w:name="_Toc28359005"/>
      <w:r/>
      <w:bookmarkStart w:id="27" w:name="_Toc28359082"/>
      <w:r/>
      <w:bookmarkStart w:id="28" w:name="_Toc38985266"/>
      <w:r/>
      <w:bookmarkStart w:id="29" w:name="_Toc235716897"/>
      <w:r/>
      <w:bookmarkStart w:id="30" w:name="_Toc35393624"/>
      <w:r/>
      <w:bookmarkStart w:id="31" w:name="_Toc35393793"/>
      <w:r>
        <w:rPr>
          <w:rFonts w:hint="eastAsia"/>
          <w:b/>
          <w:bCs/>
          <w:sz w:val="32"/>
          <w:szCs w:val="32"/>
        </w:rPr>
        <w:t xml:space="preserve">三、提交</w:t>
      </w:r>
      <w:bookmarkEnd w:id="26"/>
      <w:r/>
      <w:bookmarkEnd w:id="27"/>
      <w:r>
        <w:rPr>
          <w:rFonts w:hint="eastAsia"/>
          <w:b/>
          <w:bCs/>
          <w:sz w:val="32"/>
          <w:szCs w:val="32"/>
        </w:rPr>
        <w:t xml:space="preserve">响应文件截止时间</w:t>
      </w:r>
      <w:bookmarkEnd w:id="28"/>
      <w:r/>
      <w:bookmarkEnd w:id="29"/>
      <w:r/>
      <w:bookmarkEnd w:id="30"/>
      <w:r/>
      <w:bookmarkEnd w:id="31"/>
      <w:r>
        <w:rPr>
          <w:b/>
          <w:bCs/>
          <w:sz w:val="32"/>
          <w:szCs w:val="32"/>
        </w:rPr>
      </w:r>
      <w:r/>
    </w:p>
    <w:p>
      <w:pPr>
        <w:pStyle w:val="652"/>
        <w:ind w:firstLine="480"/>
        <w:rPr>
          <w:rFonts w:ascii="宋体" w:hAnsi="宋体"/>
          <w:bCs/>
          <w:sz w:val="24"/>
          <w:szCs w:val="24"/>
          <w:u w:val="single"/>
        </w:rPr>
      </w:pPr>
      <w:r>
        <w:rPr>
          <w:rFonts w:hint="eastAsia" w:ascii="宋体" w:hAnsi="宋体"/>
          <w:bCs/>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8</w:t>
      </w:r>
      <w:r>
        <w:rPr>
          <w:rFonts w:hint="eastAsia" w:ascii="宋体" w:hAnsi="宋体"/>
          <w:bCs/>
          <w:sz w:val="24"/>
          <w:szCs w:val="24"/>
          <w:u w:val="single"/>
        </w:rPr>
        <w:t xml:space="preserve">月</w:t>
      </w:r>
      <w:r>
        <w:rPr>
          <w:rFonts w:hint="eastAsia" w:ascii="宋体" w:hAnsi="宋体"/>
          <w:bCs/>
          <w:sz w:val="24"/>
          <w:szCs w:val="24"/>
          <w:u w:val="single"/>
        </w:rPr>
        <w:t xml:space="preserve">13</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652"/>
        <w:ind w:firstLine="498"/>
        <w:keepLines/>
        <w:keepNext/>
        <w:spacing w:before="156" w:after="156" w:line="360" w:lineRule="auto"/>
        <w:rPr>
          <w:b/>
          <w:bCs/>
          <w:sz w:val="32"/>
          <w:szCs w:val="32"/>
        </w:rPr>
        <w:outlineLvl w:val="2"/>
      </w:pPr>
      <w:r/>
      <w:bookmarkStart w:id="32" w:name="_Toc38985269"/>
      <w:r/>
      <w:bookmarkStart w:id="33" w:name="_Toc235716898"/>
      <w:r/>
      <w:bookmarkStart w:id="34" w:name="_Toc28359085"/>
      <w:r/>
      <w:bookmarkStart w:id="35" w:name="_Toc35393796"/>
      <w:r/>
      <w:bookmarkStart w:id="36" w:name="_Toc28359008"/>
      <w:r/>
      <w:bookmarkStart w:id="37" w:name="_Toc35393627"/>
      <w:r>
        <w:rPr>
          <w:rFonts w:hint="eastAsia"/>
          <w:b/>
          <w:bCs/>
          <w:sz w:val="32"/>
          <w:szCs w:val="32"/>
        </w:rPr>
        <w:t xml:space="preserve">四、本次单一来源采购联系方式</w:t>
      </w:r>
      <w:bookmarkEnd w:id="32"/>
      <w:r/>
      <w:bookmarkEnd w:id="33"/>
      <w:r/>
      <w:bookmarkEnd w:id="34"/>
      <w:r/>
      <w:bookmarkEnd w:id="35"/>
      <w:r/>
      <w:bookmarkEnd w:id="36"/>
      <w:r/>
      <w:bookmarkEnd w:id="37"/>
      <w:r>
        <w:rPr>
          <w:b/>
          <w:bCs/>
          <w:sz w:val="32"/>
          <w:szCs w:val="32"/>
        </w:rPr>
      </w:r>
      <w:r/>
    </w:p>
    <w:p>
      <w:pPr>
        <w:pStyle w:val="652"/>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52"/>
        <w:ind w:left="1079" w:hanging="300"/>
        <w:jc w:val="left"/>
        <w:spacing w:line="40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江苏省疾病预防控制中心</w:t>
      </w:r>
      <w:r>
        <w:rPr>
          <w:rFonts w:hint="eastAsia" w:ascii="宋体" w:hAnsi="宋体"/>
          <w:sz w:val="24"/>
          <w:szCs w:val="24"/>
        </w:rPr>
      </w:r>
      <w:r/>
    </w:p>
    <w:p>
      <w:pPr>
        <w:pStyle w:val="652"/>
        <w:ind w:left="1079" w:hanging="30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南京市鼓楼区江苏路172号</w:t>
      </w:r>
      <w:r>
        <w:rPr>
          <w:rFonts w:hint="eastAsia" w:ascii="宋体" w:hAnsi="宋体"/>
          <w:sz w:val="24"/>
          <w:szCs w:val="24"/>
        </w:rPr>
      </w:r>
      <w:r/>
    </w:p>
    <w:p>
      <w:pPr>
        <w:pStyle w:val="652"/>
        <w:ind w:left="1079" w:hanging="30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朱荫东</w:t>
      </w:r>
      <w:r>
        <w:rPr>
          <w:rFonts w:hint="eastAsia" w:ascii="宋体" w:hAnsi="宋体"/>
          <w:sz w:val="24"/>
          <w:szCs w:val="24"/>
        </w:rPr>
      </w:r>
      <w:r/>
    </w:p>
    <w:p>
      <w:pPr>
        <w:pStyle w:val="652"/>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联系方式：</w:t>
      </w:r>
      <w:bookmarkStart w:id="38" w:name="OLE_LINK2"/>
      <w:r/>
      <w:bookmarkStart w:id="39" w:name="OLE_LINK1"/>
      <w:r>
        <w:rPr>
          <w:rFonts w:ascii="宋体" w:hAnsi="宋体"/>
          <w:sz w:val="24"/>
          <w:szCs w:val="24"/>
          <w:u w:val="single"/>
        </w:rPr>
        <w:t xml:space="preserve">025-83759428</w:t>
      </w:r>
      <w:bookmarkEnd w:id="38"/>
      <w:r/>
      <w:bookmarkEnd w:id="39"/>
      <w:r>
        <w:rPr>
          <w:rFonts w:hint="eastAsia" w:ascii="宋体" w:hAnsi="宋体"/>
          <w:sz w:val="24"/>
          <w:szCs w:val="24"/>
          <w:u w:val="single"/>
        </w:rPr>
      </w:r>
      <w:r/>
    </w:p>
    <w:p>
      <w:pPr>
        <w:pStyle w:val="652"/>
        <w:ind w:left="1079" w:hanging="300"/>
        <w:jc w:val="left"/>
        <w:spacing w:line="400" w:lineRule="exact"/>
        <w:rPr>
          <w:rFonts w:ascii="宋体" w:hAnsi="宋体"/>
          <w:sz w:val="24"/>
          <w:szCs w:val="24"/>
        </w:rPr>
      </w:pPr>
      <w:r/>
      <w:bookmarkStart w:id="40" w:name="_Toc28359009"/>
      <w:r/>
      <w:bookmarkStart w:id="41" w:name="_Toc28359086"/>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652"/>
        <w:ind w:firstLine="1061"/>
        <w:spacing w:line="400" w:lineRule="atLeast"/>
        <w:rPr>
          <w:rFonts w:ascii="宋体" w:cs="宋体"/>
          <w:sz w:val="24"/>
          <w:szCs w:val="24"/>
          <w:u w:val="single"/>
          <w:lang w:val="zh-CN"/>
        </w:rPr>
      </w:pPr>
      <w:r/>
      <w:bookmarkStart w:id="42" w:name="_Toc235716899"/>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rPr>
          <w:rFonts w:ascii="宋体" w:cs="宋体"/>
          <w:sz w:val="24"/>
          <w:szCs w:val="24"/>
          <w:u w:val="single"/>
          <w:lang w:val="zh-CN"/>
        </w:rPr>
      </w:r>
      <w:r/>
    </w:p>
    <w:p>
      <w:pPr>
        <w:pStyle w:val="652"/>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w:t>
      </w:r>
      <w:r>
        <w:rPr>
          <w:rFonts w:hint="eastAsia" w:ascii="宋体" w:hAnsi="宋体" w:cs="宋体"/>
          <w:sz w:val="24"/>
          <w:szCs w:val="24"/>
        </w:rPr>
        <w:t xml:space="preserve">文  </w:t>
      </w:r>
      <w:r>
        <w:rPr>
          <w:rFonts w:hint="eastAsia" w:ascii="宋体" w:hAnsi="宋体"/>
          <w:sz w:val="24"/>
          <w:szCs w:val="24"/>
        </w:rPr>
        <w:t xml:space="preserve"> </w:t>
      </w:r>
      <w:r/>
    </w:p>
    <w:p>
      <w:pPr>
        <w:pStyle w:val="652"/>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w:t>
      </w:r>
      <w:r>
        <w:rPr>
          <w:rFonts w:hint="eastAsia" w:ascii="宋体" w:hAnsi="宋体" w:cs="宋体"/>
          <w:sz w:val="24"/>
          <w:szCs w:val="24"/>
        </w:rPr>
        <w:t xml:space="preserve">方式：025-83668520、83668519</w:t>
      </w:r>
      <w:r/>
    </w:p>
    <w:p>
      <w:pPr>
        <w:pStyle w:val="652"/>
        <w:ind w:firstLine="498"/>
        <w:keepLines/>
        <w:keepNext/>
        <w:spacing w:before="156" w:after="156" w:line="360" w:lineRule="auto"/>
        <w:rPr>
          <w:b/>
          <w:bCs/>
          <w:sz w:val="32"/>
          <w:szCs w:val="32"/>
        </w:rPr>
        <w:outlineLvl w:val="2"/>
      </w:pPr>
      <w:r>
        <w:rPr>
          <w:rFonts w:hint="eastAsia"/>
          <w:b/>
          <w:bCs/>
          <w:sz w:val="32"/>
          <w:szCs w:val="32"/>
        </w:rPr>
        <w:t xml:space="preserve">五、其他</w:t>
      </w:r>
      <w:bookmarkEnd w:id="42"/>
      <w:r>
        <w:rPr>
          <w:b/>
          <w:bCs/>
          <w:sz w:val="32"/>
          <w:szCs w:val="32"/>
        </w:rPr>
      </w:r>
      <w:r/>
    </w:p>
    <w:p>
      <w:pPr>
        <w:pStyle w:val="652"/>
        <w:ind w:firstLine="480"/>
        <w:spacing w:line="0" w:lineRule="atLeast"/>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rFonts w:hint="eastAsia" w:ascii="宋体" w:hAnsi="宋体"/>
          <w:bCs/>
          <w:sz w:val="24"/>
          <w:szCs w:val="24"/>
        </w:rPr>
      </w:r>
      <w:r/>
    </w:p>
    <w:p>
      <w:pPr>
        <w:pStyle w:val="652"/>
        <w:ind w:firstLine="480"/>
        <w:spacing w:line="0" w:lineRule="atLeas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52"/>
        <w:ind w:firstLine="480"/>
        <w:spacing w:line="0" w:lineRule="atLeas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w:t>
      </w:r>
      <w:r>
        <w:rPr>
          <w:bCs/>
          <w:szCs w:val="21"/>
        </w:rPr>
        <w:t xml:space="preserve">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652"/>
        <w:ind w:firstLine="480"/>
        <w:spacing w:line="0" w:lineRule="atLeas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.本次单一来源采购不收取保证金。</w:t>
      </w:r>
      <w:r/>
    </w:p>
    <w:p>
      <w:pPr>
        <w:pStyle w:val="652"/>
        <w:jc w:val="center"/>
        <w:keepLines/>
        <w:keepNext/>
        <w:spacing w:before="260" w:after="260" w:line="416" w:lineRule="auto"/>
        <w:rPr>
          <w:rFonts w:hint="eastAsia" w:ascii="黑体" w:hAnsi="Arial" w:eastAsia="黑体" w:cs="Arial"/>
          <w:sz w:val="44"/>
          <w:szCs w:val="44"/>
        </w:rPr>
        <w:outlineLvl w:val="1"/>
      </w:pPr>
      <w:r/>
      <w:bookmarkStart w:id="43" w:name="_Toc120614211"/>
      <w:r>
        <w:rPr>
          <w:rFonts w:hint="eastAsia" w:ascii="宋体" w:hAnsi="宋体"/>
          <w:sz w:val="24"/>
          <w:szCs w:val="24"/>
        </w:rPr>
        <w:br w:type="page" w:clear="all"/>
      </w:r>
      <w:bookmarkStart w:id="44" w:name="_Toc235716900"/>
      <w:r>
        <w:rPr>
          <w:rFonts w:hint="eastAsia" w:ascii="黑体" w:hAnsi="Arial" w:eastAsia="黑体" w:cs="Arial"/>
          <w:b/>
          <w:bCs/>
          <w:sz w:val="44"/>
          <w:szCs w:val="44"/>
        </w:rPr>
        <w:t xml:space="preserve">第二章  </w:t>
      </w:r>
      <w:bookmarkEnd w:id="2"/>
      <w:r/>
      <w:bookmarkEnd w:id="3"/>
      <w:r/>
      <w:bookmarkEnd w:id="4"/>
      <w:r/>
      <w:bookmarkEnd w:id="5"/>
      <w:r/>
      <w:bookmarkEnd w:id="6"/>
      <w:r/>
      <w:bookmarkEnd w:id="43"/>
      <w:r>
        <w:rPr>
          <w:rFonts w:hint="eastAsia" w:ascii="黑体" w:hAnsi="Arial" w:eastAsia="黑体" w:cs="Arial"/>
          <w:b/>
          <w:bCs/>
          <w:sz w:val="44"/>
          <w:szCs w:val="44"/>
        </w:rPr>
        <w:t xml:space="preserve">供应商须知</w:t>
      </w:r>
      <w:bookmarkEnd w:id="44"/>
      <w:r>
        <w:rPr>
          <w:rFonts w:hint="eastAsia" w:ascii="黑体" w:hAnsi="Arial" w:eastAsia="黑体" w:cs="Arial"/>
          <w:sz w:val="44"/>
          <w:szCs w:val="44"/>
        </w:rPr>
      </w:r>
      <w:r/>
    </w:p>
    <w:p>
      <w:pPr>
        <w:pStyle w:val="652"/>
        <w:ind w:firstLine="498"/>
        <w:keepLines/>
        <w:keepNext/>
        <w:spacing w:before="156" w:after="156" w:line="360" w:lineRule="auto"/>
        <w:rPr>
          <w:rFonts w:hint="eastAsia"/>
          <w:b/>
          <w:bCs/>
          <w:sz w:val="32"/>
          <w:szCs w:val="32"/>
        </w:rPr>
        <w:outlineLvl w:val="2"/>
      </w:pPr>
      <w:r/>
      <w:bookmarkStart w:id="45" w:name="_Toc513029203"/>
      <w:r/>
      <w:bookmarkStart w:id="46" w:name="_Toc20823275"/>
      <w:r/>
      <w:bookmarkStart w:id="47" w:name="_Toc120614214"/>
      <w:r/>
      <w:bookmarkStart w:id="48" w:name="_Toc235716901"/>
      <w:r/>
      <w:bookmarkStart w:id="49" w:name="_Toc16938519"/>
      <w:r>
        <w:rPr>
          <w:rFonts w:hint="eastAsia"/>
          <w:b/>
          <w:bCs/>
          <w:sz w:val="32"/>
          <w:szCs w:val="32"/>
        </w:rPr>
        <w:t xml:space="preserve">一、总则</w:t>
      </w:r>
      <w:bookmarkEnd w:id="45"/>
      <w:r/>
      <w:bookmarkEnd w:id="46"/>
      <w:r/>
      <w:bookmarkEnd w:id="47"/>
      <w:r/>
      <w:bookmarkEnd w:id="48"/>
      <w:r/>
      <w:bookmarkEnd w:id="49"/>
      <w:r>
        <w:rPr>
          <w:rFonts w:hint="eastAsia"/>
          <w:b/>
          <w:bCs/>
          <w:sz w:val="32"/>
          <w:szCs w:val="32"/>
        </w:rPr>
      </w:r>
      <w:r/>
    </w:p>
    <w:p>
      <w:pPr>
        <w:pStyle w:val="652"/>
        <w:ind w:firstLine="420"/>
        <w:keepLines/>
        <w:keepNext/>
        <w:rPr>
          <w:rFonts w:hint="eastAsia" w:ascii="Arial" w:hAnsi="Arial" w:eastAsia="黑体" w:cs="Arial"/>
          <w:sz w:val="28"/>
          <w:szCs w:val="28"/>
        </w:rPr>
        <w:outlineLvl w:val="3"/>
      </w:pPr>
      <w:r/>
      <w:bookmarkStart w:id="50" w:name="_Hlt16619475"/>
      <w:r/>
      <w:bookmarkEnd w:id="50"/>
      <w:r/>
      <w:bookmarkStart w:id="51" w:name="_Toc458694821"/>
      <w:r/>
      <w:bookmarkStart w:id="52" w:name="_Toc513029204"/>
      <w:r/>
      <w:bookmarkStart w:id="53" w:name="_Toc20823276"/>
      <w:r/>
      <w:bookmarkStart w:id="54" w:name="_Toc16938520"/>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652"/>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652"/>
        <w:ind w:firstLine="420"/>
        <w:keepLines/>
        <w:keepNext/>
        <w:rPr>
          <w:rFonts w:hint="eastAsia" w:ascii="Arial" w:hAnsi="Arial" w:eastAsia="黑体" w:cs="Arial"/>
          <w:sz w:val="28"/>
          <w:szCs w:val="28"/>
        </w:rPr>
        <w:outlineLvl w:val="3"/>
      </w:pPr>
      <w:r/>
      <w:bookmarkStart w:id="55" w:name="_Toc16938521"/>
      <w:r/>
      <w:bookmarkStart w:id="56" w:name="_Toc20823277"/>
      <w:r/>
      <w:bookmarkStart w:id="57" w:name="_Toc513029205"/>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p>
    <w:p>
      <w:pPr>
        <w:pStyle w:val="652"/>
        <w:ind w:firstLine="480"/>
        <w:spacing w:line="400" w:lineRule="exact"/>
        <w:rPr>
          <w:rFonts w:hint="eastAsia"/>
          <w:sz w:val="24"/>
          <w:szCs w:val="24"/>
        </w:rPr>
      </w:pPr>
      <w:r/>
      <w:bookmarkStart w:id="58" w:name="_Toc20823278"/>
      <w:r/>
      <w:bookmarkStart w:id="59" w:name="_Toc16938522"/>
      <w:r/>
      <w:bookmarkStart w:id="60" w:name="_Toc513029206"/>
      <w:r>
        <w:rPr>
          <w:rFonts w:hint="eastAsia"/>
          <w:sz w:val="24"/>
          <w:szCs w:val="24"/>
        </w:rPr>
        <w:t xml:space="preserve">2. 1 满足采购文件中合格单一来源供应商资格要求的规定。</w:t>
      </w:r>
      <w:r/>
    </w:p>
    <w:p>
      <w:pPr>
        <w:pStyle w:val="652"/>
        <w:ind w:firstLine="480"/>
        <w:spacing w:line="400" w:lineRule="exact"/>
        <w:rPr>
          <w:rFonts w:hint="eastAsia" w:ascii="宋体" w:hAnsi="宋体"/>
          <w:sz w:val="28"/>
          <w:szCs w:val="28"/>
        </w:rPr>
      </w:pPr>
      <w:r>
        <w:rPr>
          <w:rFonts w:hint="eastAsia"/>
          <w:sz w:val="24"/>
          <w:szCs w:val="24"/>
        </w:rPr>
        <w:t xml:space="preserve">2. 2 满足本采购文件实质性要求的规定。</w:t>
      </w:r>
      <w:r>
        <w:rPr>
          <w:rFonts w:hint="eastAsia" w:ascii="宋体" w:hAnsi="宋体"/>
          <w:sz w:val="28"/>
          <w:szCs w:val="28"/>
        </w:rPr>
      </w:r>
      <w:r/>
    </w:p>
    <w:p>
      <w:pPr>
        <w:pStyle w:val="65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652"/>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2"/>
        <w:ind w:firstLine="420"/>
        <w:keepLines/>
        <w:keepNext/>
        <w:rPr>
          <w:rFonts w:hint="eastAsia" w:ascii="Arial" w:hAnsi="Arial" w:eastAsia="黑体" w:cs="Arial"/>
          <w:sz w:val="28"/>
          <w:szCs w:val="28"/>
        </w:rPr>
        <w:outlineLvl w:val="3"/>
      </w:pPr>
      <w:r/>
      <w:bookmarkStart w:id="61" w:name="_Toc462564067"/>
      <w:r/>
      <w:bookmarkStart w:id="62" w:name="_Toc513029207"/>
      <w:r/>
      <w:bookmarkStart w:id="63" w:name="_Toc20823279"/>
      <w:r/>
      <w:bookmarkStart w:id="64" w:name="_Toc16938523"/>
      <w:r>
        <w:rPr>
          <w:rFonts w:hint="eastAsia" w:ascii="Arial" w:hAnsi="Arial" w:eastAsia="黑体" w:cs="Arial"/>
          <w:sz w:val="28"/>
          <w:szCs w:val="28"/>
        </w:rPr>
        <w:t xml:space="preserve">4、相关费用</w:t>
      </w:r>
      <w:bookmarkEnd w:id="61"/>
      <w:r/>
      <w:bookmarkEnd w:id="62"/>
      <w:r/>
      <w:bookmarkEnd w:id="63"/>
      <w:r/>
      <w:bookmarkEnd w:id="64"/>
      <w:r>
        <w:rPr>
          <w:rFonts w:hint="eastAsia" w:ascii="Arial" w:hAnsi="Arial" w:eastAsia="黑体" w:cs="Arial"/>
          <w:sz w:val="28"/>
          <w:szCs w:val="28"/>
        </w:rPr>
      </w:r>
      <w:r/>
    </w:p>
    <w:p>
      <w:pPr>
        <w:pStyle w:val="652"/>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供应商应自行承担所有与参加本次采购有关的费用，无论采购过程中的做法和结果如何，江苏省政府采购中心（以下简称“采购中心”）在任何情况下均无义务和责任承担这些费用。</w:t>
      </w:r>
      <w:r/>
    </w:p>
    <w:p>
      <w:pPr>
        <w:pStyle w:val="652"/>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pStyle w:val="652"/>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65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pStyle w:val="652"/>
        <w:ind w:firstLine="321"/>
        <w:keepLines/>
        <w:keepNext/>
        <w:spacing w:before="156" w:after="156" w:line="360" w:lineRule="auto"/>
        <w:rPr>
          <w:rFonts w:hint="eastAsia"/>
          <w:b/>
          <w:bCs/>
          <w:sz w:val="32"/>
          <w:szCs w:val="32"/>
        </w:rPr>
        <w:outlineLvl w:val="2"/>
      </w:pPr>
      <w:r/>
      <w:bookmarkStart w:id="65" w:name="_Toc20823281"/>
      <w:r/>
      <w:bookmarkStart w:id="66" w:name="_Toc120614215"/>
      <w:r/>
      <w:bookmarkStart w:id="67" w:name="_Toc16938525"/>
      <w:r/>
      <w:bookmarkStart w:id="68" w:name="_Toc513029209"/>
      <w:r/>
      <w:bookmarkStart w:id="69" w:name="_Toc235716902"/>
      <w:r>
        <w:rPr>
          <w:rFonts w:hint="eastAsia"/>
          <w:b/>
          <w:bCs/>
          <w:sz w:val="32"/>
          <w:szCs w:val="32"/>
        </w:rPr>
        <w:t xml:space="preserve">二、</w:t>
      </w:r>
      <w:bookmarkEnd w:id="65"/>
      <w:r/>
      <w:bookmarkEnd w:id="66"/>
      <w:r/>
      <w:bookmarkEnd w:id="67"/>
      <w:r/>
      <w:bookmarkEnd w:id="68"/>
      <w:r>
        <w:rPr>
          <w:rFonts w:hint="eastAsia"/>
          <w:b/>
          <w:bCs/>
          <w:sz w:val="32"/>
          <w:szCs w:val="32"/>
        </w:rPr>
        <w:t xml:space="preserve">采购文件</w:t>
      </w:r>
      <w:bookmarkEnd w:id="69"/>
      <w:r>
        <w:rPr>
          <w:rFonts w:hint="eastAsia"/>
          <w:b/>
          <w:bCs/>
          <w:sz w:val="32"/>
          <w:szCs w:val="32"/>
        </w:rPr>
      </w:r>
      <w:r/>
    </w:p>
    <w:p>
      <w:pPr>
        <w:pStyle w:val="652"/>
        <w:ind w:firstLine="420"/>
        <w:keepLines/>
        <w:keepNext/>
        <w:rPr>
          <w:rFonts w:hint="eastAsia" w:ascii="Arial" w:hAnsi="Arial" w:eastAsia="黑体" w:cs="Arial"/>
          <w:sz w:val="28"/>
          <w:szCs w:val="28"/>
        </w:rPr>
        <w:outlineLvl w:val="3"/>
      </w:pPr>
      <w:r/>
      <w:bookmarkStart w:id="70" w:name="_Toc20823282"/>
      <w:r/>
      <w:bookmarkStart w:id="71" w:name="_Toc16938526"/>
      <w:r/>
      <w:bookmarkStart w:id="72" w:name="_Toc513029210"/>
      <w:r>
        <w:rPr>
          <w:rFonts w:hint="eastAsia" w:ascii="Arial" w:hAnsi="Arial" w:eastAsia="黑体" w:cs="Arial"/>
          <w:sz w:val="28"/>
          <w:szCs w:val="28"/>
        </w:rPr>
        <w:t xml:space="preserve">6、</w:t>
      </w:r>
      <w:r>
        <w:rPr>
          <w:rFonts w:hint="eastAsia" w:ascii="Arial" w:hAnsi="Arial" w:eastAsia="黑体" w:cs="Arial"/>
          <w:sz w:val="28"/>
          <w:szCs w:val="28"/>
        </w:rPr>
        <w:t xml:space="preserve">采购文件构成</w:t>
      </w:r>
      <w:bookmarkEnd w:id="70"/>
      <w:r/>
      <w:bookmarkEnd w:id="71"/>
      <w:r/>
      <w:bookmarkEnd w:id="72"/>
      <w:r>
        <w:rPr>
          <w:rFonts w:hint="eastAsia" w:ascii="Arial" w:hAnsi="Arial" w:eastAsia="黑体" w:cs="Arial"/>
          <w:sz w:val="28"/>
          <w:szCs w:val="28"/>
        </w:rPr>
      </w:r>
      <w:r/>
    </w:p>
    <w:p>
      <w:pPr>
        <w:pStyle w:val="652"/>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652"/>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52"/>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5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5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52"/>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52"/>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pStyle w:val="652"/>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52"/>
        <w:ind w:firstLine="560"/>
        <w:keepLines/>
        <w:keepNext/>
        <w:rPr>
          <w:rFonts w:hint="eastAsia" w:ascii="Arial" w:hAnsi="Arial" w:eastAsia="黑体" w:cs="Arial"/>
          <w:sz w:val="28"/>
          <w:szCs w:val="28"/>
        </w:rPr>
        <w:outlineLvl w:val="3"/>
      </w:pPr>
      <w:r/>
      <w:bookmarkStart w:id="73" w:name="_Toc120614216"/>
      <w:r/>
      <w:bookmarkStart w:id="74" w:name="_Toc20823285"/>
      <w:r/>
      <w:bookmarkStart w:id="75" w:name="_Toc513029213"/>
      <w:r/>
      <w:bookmarkStart w:id="76" w:name="_Toc462564072"/>
      <w:r/>
      <w:bookmarkStart w:id="77" w:name="_Toc16938529"/>
      <w:r>
        <w:rPr>
          <w:rFonts w:ascii="Arial" w:hAnsi="Arial" w:eastAsia="黑体" w:cs="Arial"/>
          <w:sz w:val="28"/>
          <w:szCs w:val="28"/>
        </w:rPr>
        <w:t xml:space="preserve">7</w:t>
      </w:r>
      <w:r>
        <w:rPr>
          <w:rFonts w:hint="eastAsia" w:ascii="Arial" w:hAnsi="Arial" w:eastAsia="黑体" w:cs="Arial"/>
          <w:sz w:val="28"/>
          <w:szCs w:val="28"/>
        </w:rPr>
        <w:t xml:space="preserve">、采购文件的修改</w:t>
      </w:r>
      <w:r/>
    </w:p>
    <w:p>
      <w:pPr>
        <w:pStyle w:val="652"/>
        <w:ind w:firstLine="480"/>
        <w:spacing w:line="50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p>
    <w:p>
      <w:pPr>
        <w:pStyle w:val="652"/>
        <w:ind w:firstLine="480"/>
        <w:spacing w:line="500" w:lineRule="exact"/>
        <w:rPr>
          <w:rFonts w:hint="eastAsia" w:ascii="宋体" w:hAnsi="Arial"/>
          <w:sz w:val="28"/>
          <w:szCs w:val="21"/>
        </w:rPr>
      </w:pPr>
      <w:r>
        <w:rPr>
          <w:rFonts w:hint="eastAsia" w:ascii="宋体" w:hAnsi="宋体"/>
          <w:bCs/>
          <w:sz w:val="24"/>
          <w:szCs w:val="21"/>
        </w:rPr>
        <w:t xml:space="preserve">7.2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652"/>
        <w:ind w:firstLine="480"/>
        <w:spacing w:line="500" w:lineRule="exact"/>
        <w:rPr>
          <w:rFonts w:hint="eastAsia" w:ascii="宋体" w:hAnsi="宋体"/>
          <w:sz w:val="24"/>
          <w:szCs w:val="21"/>
        </w:rPr>
      </w:pPr>
      <w:r>
        <w:rPr>
          <w:rFonts w:hint="eastAsia" w:ascii="宋体" w:hAnsi="宋体"/>
          <w:bCs/>
          <w:sz w:val="24"/>
          <w:szCs w:val="21"/>
        </w:rPr>
        <w:t xml:space="preserve">7.3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pStyle w:val="652"/>
        <w:ind w:firstLine="482"/>
        <w:keepLines/>
        <w:keepNext/>
        <w:spacing w:before="156" w:after="156" w:line="360" w:lineRule="auto"/>
        <w:rPr>
          <w:rFonts w:hint="eastAsia"/>
          <w:b/>
          <w:bCs/>
          <w:sz w:val="32"/>
          <w:szCs w:val="32"/>
        </w:rPr>
        <w:outlineLvl w:val="2"/>
      </w:pPr>
      <w:r/>
      <w:bookmarkStart w:id="78" w:name="_Toc235716903"/>
      <w:r>
        <w:rPr>
          <w:rFonts w:hint="eastAsia"/>
          <w:b/>
          <w:bCs/>
          <w:sz w:val="32"/>
          <w:szCs w:val="32"/>
        </w:rPr>
        <w:t xml:space="preserve">三、响应文件的编制</w:t>
      </w:r>
      <w:bookmarkEnd w:id="73"/>
      <w:r/>
      <w:bookmarkEnd w:id="74"/>
      <w:r/>
      <w:bookmarkEnd w:id="75"/>
      <w:r/>
      <w:bookmarkEnd w:id="76"/>
      <w:r/>
      <w:bookmarkEnd w:id="77"/>
      <w:r/>
      <w:bookmarkEnd w:id="78"/>
      <w:r>
        <w:rPr>
          <w:rFonts w:hint="eastAsia"/>
          <w:b/>
          <w:bCs/>
          <w:sz w:val="32"/>
          <w:szCs w:val="32"/>
        </w:rPr>
      </w:r>
      <w:r/>
    </w:p>
    <w:p>
      <w:pPr>
        <w:pStyle w:val="652"/>
        <w:ind w:firstLine="560"/>
        <w:keepLines/>
        <w:keepNext/>
        <w:rPr>
          <w:rFonts w:hint="eastAsia" w:ascii="Arial" w:hAnsi="Arial" w:eastAsia="黑体" w:cs="Arial"/>
          <w:b/>
          <w:sz w:val="28"/>
          <w:szCs w:val="28"/>
        </w:rPr>
        <w:outlineLvl w:val="3"/>
      </w:pPr>
      <w:r/>
      <w:bookmarkStart w:id="79" w:name="_Toc513029214"/>
      <w:r/>
      <w:bookmarkStart w:id="80" w:name="_Toc462564073"/>
      <w:r/>
      <w:bookmarkStart w:id="81" w:name="_Toc20823286"/>
      <w:r/>
      <w:bookmarkStart w:id="82" w:name="_Toc16938530"/>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79"/>
      <w:r/>
      <w:bookmarkEnd w:id="80"/>
      <w:r/>
      <w:bookmarkEnd w:id="81"/>
      <w:r/>
      <w:bookmarkEnd w:id="82"/>
      <w:r>
        <w:rPr>
          <w:rFonts w:hint="eastAsia" w:ascii="Arial" w:hAnsi="Arial" w:eastAsia="黑体" w:cs="Arial"/>
          <w:b/>
          <w:sz w:val="28"/>
          <w:szCs w:val="28"/>
        </w:rPr>
      </w:r>
      <w:r/>
    </w:p>
    <w:p>
      <w:pPr>
        <w:pStyle w:val="652"/>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供应商提交的响应文件以及供应商与采购中心就有关采购活动的所有来往通知、函件和文件均应使用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52"/>
        <w:ind w:firstLine="480"/>
        <w:spacing w:line="500" w:lineRule="exact"/>
        <w:rPr>
          <w:rFonts w:hint="eastAsia"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pStyle w:val="652"/>
        <w:ind w:firstLine="420"/>
        <w:keepLines/>
        <w:keepNext/>
        <w:rPr>
          <w:rFonts w:hint="eastAsia" w:ascii="Arial" w:hAnsi="Arial" w:eastAsia="黑体" w:cs="Arial"/>
          <w:sz w:val="28"/>
          <w:szCs w:val="28"/>
        </w:rPr>
        <w:outlineLvl w:val="3"/>
      </w:pPr>
      <w:r/>
      <w:bookmarkStart w:id="83" w:name="_Toc20823287"/>
      <w:r/>
      <w:bookmarkStart w:id="84" w:name="_Toc16938531"/>
      <w:r/>
      <w:bookmarkStart w:id="85" w:name="_Toc462564074"/>
      <w:r/>
      <w:bookmarkStart w:id="86" w:name="_Toc513029215"/>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3"/>
      <w:r/>
      <w:bookmarkEnd w:id="84"/>
      <w:r/>
      <w:bookmarkEnd w:id="85"/>
      <w:r/>
      <w:bookmarkEnd w:id="86"/>
      <w:r>
        <w:rPr>
          <w:rFonts w:hint="eastAsia" w:ascii="Arial" w:hAnsi="Arial" w:eastAsia="黑体" w:cs="Arial"/>
          <w:sz w:val="28"/>
          <w:szCs w:val="28"/>
        </w:rPr>
      </w:r>
      <w:r/>
    </w:p>
    <w:p>
      <w:pPr>
        <w:pStyle w:val="652"/>
        <w:ind w:firstLine="480"/>
        <w:spacing w:line="440" w:lineRule="exact"/>
        <w:rPr>
          <w:rFonts w:hint="eastAsia" w:ascii="宋体" w:hAnsi="宋体"/>
          <w:sz w:val="24"/>
          <w:szCs w:val="21"/>
        </w:rPr>
      </w:pPr>
      <w:r/>
      <w:bookmarkStart w:id="87" w:name="_Hlt26670360"/>
      <w:r/>
      <w:bookmarkEnd w:id="87"/>
      <w:r/>
      <w:bookmarkStart w:id="88" w:name="_Hlt26954838"/>
      <w:r/>
      <w:bookmarkEnd w:id="88"/>
      <w:r/>
      <w:bookmarkStart w:id="89" w:name="_Hlt26668975"/>
      <w:r/>
      <w:bookmarkEnd w:id="89"/>
      <w:r/>
      <w:bookmarkStart w:id="90" w:name="_Toc14577355"/>
      <w:r/>
      <w:bookmarkStart w:id="91" w:name="_Toc49090509"/>
      <w:r/>
      <w:bookmarkStart w:id="92" w:name="_Toc513029219"/>
      <w:r/>
      <w:bookmarkStart w:id="93" w:name="_Toc513029216"/>
      <w:r/>
      <w:bookmarkStart w:id="94" w:name="_Toc14577357"/>
      <w:r/>
      <w:bookmarkStart w:id="95" w:name="_Toc14577354"/>
      <w:r/>
      <w:bookmarkStart w:id="96" w:name="_Toc49090507"/>
      <w:r/>
      <w:bookmarkStart w:id="97" w:name="_Toc49090508"/>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供应商编写的响应文件应包括资格证明文件、实质性要求响应及偏离表、分项报价表、技术要求响应及</w:t>
      </w:r>
      <w:r>
        <w:rPr>
          <w:rFonts w:hint="eastAsia" w:ascii="宋体" w:hAnsi="宋体"/>
          <w:sz w:val="24"/>
          <w:szCs w:val="21"/>
        </w:rPr>
        <w:t xml:space="preserve">偏离表、商务要求响应及偏</w:t>
      </w:r>
      <w:r>
        <w:rPr>
          <w:rFonts w:hint="eastAsia" w:ascii="宋体" w:hAnsi="宋体"/>
          <w:sz w:val="24"/>
          <w:szCs w:val="21"/>
        </w:rPr>
        <w:t xml:space="preserve">离表、其他证明文件、单一来源响应函等部分。</w:t>
      </w:r>
      <w:r/>
    </w:p>
    <w:p>
      <w:pPr>
        <w:pStyle w:val="656"/>
        <w:ind w:firstLine="420"/>
        <w:spacing w:before="0" w:after="0" w:line="240" w:lineRule="auto"/>
        <w:rPr>
          <w:rFonts w:hint="eastAsia"/>
          <w:b w:val="0"/>
          <w:bCs w:val="0"/>
        </w:rPr>
      </w:pPr>
      <w:r/>
      <w:bookmarkEnd w:id="90"/>
      <w:r/>
      <w:bookmarkEnd w:id="91"/>
      <w:r/>
      <w:bookmarkEnd w:id="92"/>
      <w:r/>
      <w:bookmarkEnd w:id="93"/>
      <w:r/>
      <w:bookmarkEnd w:id="94"/>
      <w:r/>
      <w:bookmarkEnd w:id="95"/>
      <w:r/>
      <w:bookmarkEnd w:id="96"/>
      <w:r/>
      <w:bookmarkEnd w:id="97"/>
      <w:r>
        <w:rPr>
          <w:rFonts w:hint="eastAsia"/>
          <w:b w:val="0"/>
          <w:bCs w:val="0"/>
        </w:rPr>
        <w:t xml:space="preserve">1</w:t>
      </w:r>
      <w:r>
        <w:rPr>
          <w:b w:val="0"/>
          <w:bCs w:val="0"/>
        </w:rPr>
        <w:t xml:space="preserve">0</w:t>
      </w:r>
      <w:r>
        <w:rPr>
          <w:rFonts w:hint="eastAsia"/>
          <w:b w:val="0"/>
          <w:bCs w:val="0"/>
        </w:rPr>
        <w:t xml:space="preserve">、证明供应商及响应标的符合采购文件规定的文件</w:t>
      </w:r>
      <w:r/>
    </w:p>
    <w:p>
      <w:pPr>
        <w:pStyle w:val="652"/>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供应商应按照法律、法规、规章和规范性文件以及采购文件要求提交证明文件，证明其及响应标的符合采购文件规定。</w:t>
      </w:r>
      <w:r/>
    </w:p>
    <w:p>
      <w:pPr>
        <w:pStyle w:val="652"/>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.2采购文件对证明文件无明确形式要求的，证明文件可以以文字资料、图纸和数据等形式提交。</w:t>
      </w:r>
      <w:r/>
    </w:p>
    <w:p>
      <w:pPr>
        <w:pStyle w:val="65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pStyle w:val="652"/>
        <w:ind w:firstLine="480"/>
        <w:spacing w:line="500" w:lineRule="exact"/>
        <w:rPr>
          <w:rFonts w:hint="eastAsia" w:ascii="宋体" w:hAnsi="宋体"/>
          <w:bCs/>
          <w:sz w:val="24"/>
        </w:rPr>
      </w:pPr>
      <w:r/>
      <w:bookmarkStart w:id="98" w:name="_Hlt26954846"/>
      <w:r/>
      <w:bookmarkEnd w:id="98"/>
      <w:r/>
      <w:bookmarkStart w:id="99" w:name="_Hlt26954731"/>
      <w:r/>
      <w:bookmarkEnd w:id="99"/>
      <w:r/>
      <w:bookmarkStart w:id="100" w:name="_Hlt26954848"/>
      <w:r/>
      <w:bookmarkEnd w:id="100"/>
      <w:r/>
      <w:bookmarkStart w:id="101" w:name="_Hlt26670486"/>
      <w:r/>
      <w:bookmarkEnd w:id="101"/>
      <w:r/>
      <w:bookmarkStart w:id="102" w:name="_Hlt26670482"/>
      <w:r/>
      <w:bookmarkEnd w:id="102"/>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供应商应按照采购文件规定格式填报分项报价表。</w:t>
      </w:r>
      <w:r>
        <w:rPr>
          <w:rFonts w:hint="eastAsia" w:ascii="宋体" w:hAnsi="宋体"/>
          <w:bCs/>
          <w:sz w:val="24"/>
        </w:rPr>
      </w:r>
      <w:r/>
    </w:p>
    <w:p>
      <w:pPr>
        <w:pStyle w:val="652"/>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65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652"/>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供应商需对采购文件中的技术要求与商务要求逐项作出响应或偏离，并说明原因。</w:t>
      </w:r>
      <w:r/>
    </w:p>
    <w:p>
      <w:pPr>
        <w:pStyle w:val="652"/>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12.2供应商需按照采购文件要求，在响应文件中提供与技术要求和商务要求相关的证明材料。</w:t>
      </w:r>
      <w:r/>
    </w:p>
    <w:p>
      <w:pPr>
        <w:pStyle w:val="656"/>
        <w:ind w:firstLine="420"/>
        <w:spacing w:before="0" w:after="0" w:line="240" w:lineRule="auto"/>
        <w:rPr>
          <w:rFonts w:hint="eastAsia"/>
          <w:b w:val="0"/>
          <w:bCs w:val="0"/>
        </w:rPr>
      </w:pPr>
      <w:r/>
      <w:bookmarkStart w:id="103" w:name="_Toc14577359"/>
      <w:r/>
      <w:bookmarkStart w:id="104" w:name="_Toc49090510"/>
      <w:r>
        <w:rPr>
          <w:rFonts w:hint="eastAsia"/>
          <w:b w:val="0"/>
          <w:bCs w:val="0"/>
        </w:rPr>
        <w:t xml:space="preserve">1</w:t>
      </w:r>
      <w:r>
        <w:rPr>
          <w:b w:val="0"/>
          <w:bCs w:val="0"/>
        </w:rPr>
        <w:t xml:space="preserve">3</w:t>
      </w:r>
      <w:r>
        <w:rPr>
          <w:rFonts w:hint="eastAsia"/>
          <w:b w:val="0"/>
          <w:bCs w:val="0"/>
        </w:rPr>
        <w:t xml:space="preserve">、服务承诺、培训计划、人员安排及其他</w:t>
      </w:r>
      <w:r/>
    </w:p>
    <w:p>
      <w:pPr>
        <w:pStyle w:val="652"/>
        <w:ind w:firstLine="480"/>
        <w:spacing w:line="480" w:lineRule="exact"/>
        <w:rPr>
          <w:rFonts w:hint="eastAsia" w:ascii="宋体" w:hAnsi="宋体"/>
          <w:sz w:val="24"/>
          <w:szCs w:val="24"/>
        </w:rPr>
      </w:pPr>
      <w:r>
        <w:rPr>
          <w:rFonts w:hint="eastAsia" w:ascii="宋体" w:hAnsi="宋体"/>
          <w:bCs/>
          <w:sz w:val="24"/>
          <w:szCs w:val="24"/>
        </w:rPr>
        <w:t xml:space="preserve">13.1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pStyle w:val="652"/>
        <w:ind w:firstLine="480"/>
        <w:spacing w:line="480" w:lineRule="exact"/>
        <w:rPr>
          <w:rFonts w:hint="eastAsia" w:ascii="宋体" w:hAnsi="宋体"/>
          <w:sz w:val="24"/>
          <w:szCs w:val="24"/>
        </w:rPr>
      </w:pPr>
      <w:r>
        <w:rPr>
          <w:rFonts w:hint="eastAsia" w:ascii="宋体" w:hAnsi="宋体"/>
          <w:sz w:val="24"/>
          <w:szCs w:val="24"/>
        </w:rPr>
        <w:t xml:space="preserve">13.2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pStyle w:val="652"/>
        <w:ind w:firstLine="480"/>
        <w:spacing w:line="480" w:lineRule="exact"/>
        <w:rPr>
          <w:rFonts w:hint="eastAsia" w:ascii="宋体" w:hAnsi="宋体"/>
          <w:sz w:val="24"/>
          <w:szCs w:val="24"/>
        </w:rPr>
      </w:pPr>
      <w:r>
        <w:rPr>
          <w:rFonts w:hint="eastAsia" w:ascii="宋体" w:hAnsi="宋体"/>
          <w:sz w:val="24"/>
          <w:szCs w:val="24"/>
        </w:rPr>
        <w:t xml:space="preserve">13.3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w:t>
      </w:r>
      <w:r>
        <w:rPr>
          <w:rFonts w:hint="eastAsia" w:ascii="宋体" w:hAnsi="Arial" w:cs="宋体"/>
          <w:sz w:val="24"/>
          <w:lang w:val="zh-CN"/>
        </w:rPr>
        <w:t xml:space="preserve">投标的的主要组成部分、功</w:t>
      </w:r>
      <w:r>
        <w:rPr>
          <w:rFonts w:hint="eastAsia" w:ascii="宋体" w:hAnsi="Arial" w:cs="宋体"/>
          <w:sz w:val="24"/>
          <w:lang w:val="zh-CN"/>
        </w:rPr>
        <w:t xml:space="preserve">能设计、实现思路及关键技术等。</w:t>
      </w:r>
      <w:r>
        <w:rPr>
          <w:rFonts w:hint="eastAsia" w:ascii="宋体" w:hAnsi="宋体"/>
          <w:sz w:val="24"/>
          <w:szCs w:val="24"/>
        </w:rPr>
      </w:r>
      <w:r/>
    </w:p>
    <w:p>
      <w:pPr>
        <w:pStyle w:val="656"/>
        <w:ind w:firstLine="420"/>
        <w:spacing w:before="0" w:after="0" w:line="240" w:lineRule="auto"/>
        <w:rPr>
          <w:rFonts w:hint="eastAsia"/>
          <w:b w:val="0"/>
          <w:bCs w:val="0"/>
        </w:rPr>
      </w:pPr>
      <w:r/>
      <w:bookmarkEnd w:id="103"/>
      <w:r/>
      <w:bookmarkEnd w:id="104"/>
      <w:r/>
      <w:bookmarkStart w:id="105" w:name="_Toc14577360"/>
      <w:r/>
      <w:bookmarkStart w:id="106" w:name="_Toc49090511"/>
      <w:r>
        <w:rPr>
          <w:rFonts w:hint="eastAsia"/>
          <w:b w:val="0"/>
          <w:bCs w:val="0"/>
        </w:rPr>
        <w:t xml:space="preserve">1</w:t>
      </w:r>
      <w:r>
        <w:rPr>
          <w:b w:val="0"/>
          <w:bCs w:val="0"/>
        </w:rPr>
        <w:t xml:space="preserve">4</w:t>
      </w:r>
      <w:r>
        <w:rPr>
          <w:rFonts w:hint="eastAsia"/>
          <w:b w:val="0"/>
          <w:bCs w:val="0"/>
        </w:rPr>
        <w:t xml:space="preserve">、单一来源响应函</w:t>
      </w:r>
      <w:r/>
    </w:p>
    <w:p>
      <w:pPr>
        <w:pStyle w:val="652"/>
        <w:ind w:firstLine="480"/>
        <w:spacing w:line="5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供应商应按照采购文件中提供的格式完整、正确填写单一来源响应函。</w:t>
      </w:r>
      <w:r/>
    </w:p>
    <w:p>
      <w:pPr>
        <w:pStyle w:val="65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、单一来源采购有效期</w:t>
      </w:r>
      <w:bookmarkEnd w:id="105"/>
      <w:r/>
      <w:bookmarkEnd w:id="106"/>
      <w:r>
        <w:rPr>
          <w:rFonts w:hint="eastAsia" w:ascii="Arial" w:hAnsi="Arial" w:eastAsia="黑体" w:cs="Arial"/>
          <w:sz w:val="28"/>
          <w:szCs w:val="28"/>
        </w:rPr>
      </w:r>
      <w:r/>
    </w:p>
    <w:p>
      <w:pPr>
        <w:pStyle w:val="652"/>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pStyle w:val="65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、有效期的延长</w:t>
      </w:r>
      <w:r/>
    </w:p>
    <w:p>
      <w:pPr>
        <w:pStyle w:val="652"/>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652"/>
        <w:ind w:firstLine="482"/>
        <w:keepLines/>
        <w:keepNext/>
        <w:spacing w:before="156" w:after="156" w:line="360" w:lineRule="auto"/>
        <w:rPr>
          <w:rFonts w:hint="eastAsia"/>
          <w:b/>
          <w:bCs/>
          <w:sz w:val="32"/>
          <w:szCs w:val="32"/>
        </w:rPr>
        <w:outlineLvl w:val="2"/>
      </w:pPr>
      <w:r/>
      <w:bookmarkStart w:id="107" w:name="_Hlt26954739"/>
      <w:r/>
      <w:bookmarkEnd w:id="107"/>
      <w:r/>
      <w:bookmarkStart w:id="108" w:name="_Hlt26954852"/>
      <w:r/>
      <w:bookmarkEnd w:id="108"/>
      <w:r/>
      <w:bookmarkStart w:id="109" w:name="_Toc20823296"/>
      <w:r/>
      <w:bookmarkStart w:id="110" w:name="_Toc235716904"/>
      <w:r/>
      <w:bookmarkStart w:id="111" w:name="_Toc120614217"/>
      <w:r/>
      <w:bookmarkStart w:id="112" w:name="_Toc16938540"/>
      <w:r/>
      <w:bookmarkStart w:id="113" w:name="_Toc513029224"/>
      <w:r>
        <w:rPr>
          <w:rFonts w:hint="eastAsia"/>
          <w:b/>
          <w:bCs/>
          <w:sz w:val="32"/>
          <w:szCs w:val="32"/>
        </w:rPr>
        <w:t xml:space="preserve">四、响应文件的递交</w:t>
      </w:r>
      <w:bookmarkEnd w:id="109"/>
      <w:r/>
      <w:bookmarkEnd w:id="110"/>
      <w:r/>
      <w:bookmarkEnd w:id="111"/>
      <w:r/>
      <w:bookmarkEnd w:id="112"/>
      <w:r/>
      <w:bookmarkEnd w:id="113"/>
      <w:r>
        <w:rPr>
          <w:rFonts w:hint="eastAsia"/>
          <w:b/>
          <w:bCs/>
          <w:sz w:val="32"/>
          <w:szCs w:val="32"/>
        </w:rPr>
      </w:r>
      <w:r/>
    </w:p>
    <w:p>
      <w:pPr>
        <w:pStyle w:val="652"/>
        <w:ind w:firstLine="560"/>
        <w:keepLines/>
        <w:keepNext/>
        <w:rPr>
          <w:rFonts w:hint="eastAsia" w:ascii="黑体" w:hAnsi="Arial" w:eastAsia="黑体" w:cs="Arial"/>
          <w:sz w:val="28"/>
          <w:szCs w:val="28"/>
        </w:rPr>
        <w:outlineLvl w:val="3"/>
      </w:pPr>
      <w:r/>
      <w:bookmarkStart w:id="114" w:name="_Toc16938541"/>
      <w:r/>
      <w:bookmarkStart w:id="115" w:name="_Toc462564084"/>
      <w:r/>
      <w:bookmarkStart w:id="116" w:name="_Toc513029225"/>
      <w:r/>
      <w:bookmarkStart w:id="117" w:name="_Toc20823297"/>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bookmarkEnd w:id="114"/>
      <w:r/>
      <w:bookmarkEnd w:id="115"/>
      <w:r/>
      <w:bookmarkEnd w:id="116"/>
      <w:r/>
      <w:bookmarkEnd w:id="117"/>
      <w:r>
        <w:rPr>
          <w:rFonts w:hint="eastAsia" w:ascii="黑体" w:hAnsi="Arial" w:eastAsia="黑体" w:cs="Arial"/>
          <w:sz w:val="28"/>
          <w:szCs w:val="28"/>
        </w:rPr>
        <w:t xml:space="preserve">响应文件的递交</w:t>
      </w:r>
      <w:r/>
    </w:p>
    <w:p>
      <w:pPr>
        <w:pStyle w:val="652"/>
        <w:ind w:firstLine="600"/>
        <w:rPr>
          <w:rFonts w:ascii="宋体" w:hAnsi="宋体"/>
          <w:bCs/>
          <w:sz w:val="24"/>
          <w:szCs w:val="21"/>
        </w:rPr>
      </w:pPr>
      <w:r>
        <w:rPr>
          <w:rFonts w:hint="eastAsia" w:ascii="宋体" w:hAnsi="宋体"/>
          <w:bCs/>
          <w:sz w:val="24"/>
          <w:szCs w:val="21"/>
        </w:rPr>
        <w:t xml:space="preserve">17.1供应商应当按照《操作手册》规定，在截止时间前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8" w:name="_Toc513029226"/>
      <w:r/>
      <w:bookmarkStart w:id="119" w:name="_Toc20823298"/>
      <w:r/>
      <w:bookmarkStart w:id="120" w:name="_Toc16938542"/>
      <w:r>
        <w:rPr>
          <w:rFonts w:ascii="宋体" w:hAnsi="宋体"/>
          <w:bCs/>
          <w:sz w:val="24"/>
          <w:szCs w:val="21"/>
        </w:rPr>
      </w:r>
      <w:r/>
    </w:p>
    <w:p>
      <w:pPr>
        <w:pStyle w:val="652"/>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Pr>
          <w:rFonts w:hint="eastAsia" w:ascii="宋体" w:hAnsi="宋体" w:eastAsia="黑体" w:cs="Arial"/>
          <w:bCs/>
          <w:sz w:val="24"/>
          <w:szCs w:val="28"/>
        </w:rPr>
      </w:r>
      <w:r/>
    </w:p>
    <w:p>
      <w:pPr>
        <w:pStyle w:val="652"/>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rPr>
        <w:t xml:space="preserve">供应商上传电子响应文件的时间不得迟于单一来源采购邀请中规定的截止时间。</w:t>
      </w:r>
      <w:r>
        <w:rPr>
          <w:rFonts w:hint="eastAsia" w:ascii="宋体" w:hAnsi="宋体"/>
          <w:bCs/>
          <w:sz w:val="24"/>
          <w:szCs w:val="21"/>
        </w:rPr>
      </w:r>
      <w:r/>
    </w:p>
    <w:p>
      <w:pPr>
        <w:pStyle w:val="652"/>
        <w:ind w:firstLine="480"/>
        <w:spacing w:line="500" w:lineRule="exact"/>
        <w:rPr>
          <w:rFonts w:hint="eastAsia" w:ascii="宋体" w:hAnsi="宋体"/>
          <w:bCs/>
          <w:sz w:val="24"/>
          <w:szCs w:val="21"/>
        </w:rPr>
      </w:pPr>
      <w:r/>
      <w:bookmarkStart w:id="121" w:name="_Toc20823299"/>
      <w:r/>
      <w:bookmarkStart w:id="122" w:name="_Toc16938543"/>
      <w:r/>
      <w:bookmarkStart w:id="123" w:name="_Toc513029227"/>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652"/>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8.</w:t>
      </w:r>
      <w:r>
        <w:rPr>
          <w:rFonts w:hint="eastAsia" w:ascii="宋体" w:hAnsi="宋体"/>
          <w:sz w:val="24"/>
          <w:szCs w:val="21"/>
        </w:rPr>
        <w:t xml:space="preserve">2</w:t>
      </w:r>
      <w:r>
        <w:rPr>
          <w:rFonts w:hint="eastAsia" w:ascii="宋体" w:hAnsi="宋体"/>
          <w:bCs/>
          <w:sz w:val="24"/>
          <w:szCs w:val="21"/>
        </w:rPr>
        <w:t xml:space="preserve"> 采购中心可以按照规定，通</w:t>
      </w:r>
      <w:r>
        <w:rPr>
          <w:rFonts w:hint="eastAsia" w:ascii="宋体" w:hAnsi="宋体"/>
          <w:bCs/>
          <w:sz w:val="24"/>
          <w:szCs w:val="21"/>
        </w:rPr>
        <w:t xml:space="preserve">过修改采购文件酌情延长截</w:t>
      </w:r>
      <w:r>
        <w:rPr>
          <w:rFonts w:hint="eastAsia" w:ascii="宋体" w:hAnsi="宋体"/>
          <w:bCs/>
          <w:sz w:val="24"/>
          <w:szCs w:val="21"/>
        </w:rPr>
        <w:t xml:space="preserve">止时间，在此情况下，供应商的所有权利和义务以及供应商受制的截止时间以延长后新的截止时间为准。</w:t>
      </w:r>
      <w:r/>
    </w:p>
    <w:p>
      <w:pPr>
        <w:pStyle w:val="652"/>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p>
    <w:p>
      <w:pPr>
        <w:pStyle w:val="652"/>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采购中心拒绝接收在其规定的截止时间后上传的任何电子响应文件。</w:t>
      </w:r>
      <w:r/>
    </w:p>
    <w:p>
      <w:pPr>
        <w:pStyle w:val="652"/>
        <w:ind w:firstLine="420"/>
        <w:keepLines/>
        <w:keepNext/>
        <w:rPr>
          <w:rFonts w:hint="eastAsia" w:ascii="Arial" w:hAnsi="Arial" w:eastAsia="黑体" w:cs="Arial"/>
          <w:sz w:val="28"/>
          <w:szCs w:val="28"/>
        </w:rPr>
        <w:outlineLvl w:val="3"/>
      </w:pPr>
      <w:r/>
      <w:bookmarkStart w:id="124" w:name="_Toc513029228"/>
      <w:r/>
      <w:bookmarkStart w:id="125" w:name="_Toc20823300"/>
      <w:r/>
      <w:bookmarkStart w:id="126"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24"/>
      <w:r/>
      <w:bookmarkEnd w:id="125"/>
      <w:r/>
      <w:bookmarkEnd w:id="126"/>
      <w:r>
        <w:rPr>
          <w:rFonts w:hint="eastAsia" w:ascii="Arial" w:hAnsi="Arial" w:eastAsia="黑体" w:cs="Arial"/>
          <w:sz w:val="28"/>
          <w:szCs w:val="28"/>
        </w:rPr>
      </w:r>
      <w:r/>
    </w:p>
    <w:p>
      <w:pPr>
        <w:pStyle w:val="652"/>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pStyle w:val="652"/>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pStyle w:val="652"/>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65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652"/>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pStyle w:val="652"/>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652"/>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在截止时间之后，供应商不得对其电子响应文件作任何修改。</w:t>
      </w:r>
      <w:r/>
    </w:p>
    <w:p>
      <w:pPr>
        <w:pStyle w:val="652"/>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在截止时间至有效期满之间的这段时间内，供应商不得撤回其响应文件。</w:t>
      </w:r>
      <w:r/>
    </w:p>
    <w:p>
      <w:pPr>
        <w:pStyle w:val="652"/>
        <w:ind w:firstLine="482"/>
        <w:keepLines/>
        <w:keepNext/>
        <w:spacing w:before="156" w:after="156" w:line="360" w:lineRule="auto"/>
        <w:rPr>
          <w:rFonts w:hint="eastAsia"/>
          <w:b/>
          <w:bCs/>
          <w:sz w:val="32"/>
          <w:szCs w:val="32"/>
        </w:rPr>
        <w:outlineLvl w:val="2"/>
      </w:pPr>
      <w:r/>
      <w:bookmarkStart w:id="127" w:name="_Toc235716905"/>
      <w:r/>
      <w:bookmarkStart w:id="128" w:name="_Toc20823301"/>
      <w:r/>
      <w:bookmarkStart w:id="129" w:name="_Toc513029229"/>
      <w:r/>
      <w:bookmarkStart w:id="130" w:name="_Toc16938545"/>
      <w:r/>
      <w:bookmarkStart w:id="131" w:name="_Toc120614218"/>
      <w:r>
        <w:rPr>
          <w:rFonts w:hint="eastAsia"/>
          <w:b/>
          <w:bCs/>
          <w:sz w:val="32"/>
          <w:szCs w:val="32"/>
        </w:rPr>
        <w:t xml:space="preserve">五、响应文件的解密与评审</w:t>
      </w:r>
      <w:bookmarkEnd w:id="127"/>
      <w:r/>
      <w:bookmarkEnd w:id="128"/>
      <w:r/>
      <w:bookmarkEnd w:id="129"/>
      <w:r/>
      <w:bookmarkEnd w:id="130"/>
      <w:r/>
      <w:bookmarkEnd w:id="131"/>
      <w:r>
        <w:rPr>
          <w:rFonts w:hint="eastAsia"/>
          <w:b/>
          <w:bCs/>
          <w:sz w:val="32"/>
          <w:szCs w:val="32"/>
        </w:rPr>
      </w:r>
      <w:r/>
    </w:p>
    <w:p>
      <w:pPr>
        <w:pStyle w:val="652"/>
        <w:ind w:firstLine="420"/>
        <w:keepLines/>
        <w:keepNext/>
        <w:rPr>
          <w:rFonts w:hint="eastAsia" w:ascii="Arial" w:hAnsi="Arial" w:eastAsia="黑体" w:cs="Arial"/>
          <w:sz w:val="28"/>
          <w:szCs w:val="28"/>
        </w:rPr>
        <w:outlineLvl w:val="3"/>
      </w:pPr>
      <w:r/>
      <w:bookmarkStart w:id="132" w:name="_Toc513029230"/>
      <w:r/>
      <w:bookmarkStart w:id="133" w:name="_Toc16938546"/>
      <w:r/>
      <w:bookmarkStart w:id="134"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2"/>
      <w:r/>
      <w:bookmarkEnd w:id="133"/>
      <w:r/>
      <w:bookmarkEnd w:id="134"/>
      <w:r>
        <w:rPr>
          <w:rFonts w:hint="eastAsia" w:ascii="Arial" w:hAnsi="Arial" w:eastAsia="黑体" w:cs="Arial"/>
          <w:sz w:val="28"/>
          <w:szCs w:val="28"/>
        </w:rPr>
        <w:t xml:space="preserve">响应文件解密</w:t>
      </w:r>
      <w:r/>
    </w:p>
    <w:p>
      <w:pPr>
        <w:pStyle w:val="652"/>
        <w:ind w:firstLine="360"/>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szCs w:val="21"/>
        </w:rPr>
      </w:r>
      <w:r/>
    </w:p>
    <w:p>
      <w:pPr>
        <w:pStyle w:val="652"/>
        <w:ind w:firstLine="420"/>
        <w:keepLines/>
        <w:keepNext/>
        <w:rPr>
          <w:rFonts w:hint="eastAsia" w:ascii="Arial" w:hAnsi="Arial" w:eastAsia="黑体" w:cs="Arial"/>
          <w:sz w:val="28"/>
          <w:szCs w:val="28"/>
        </w:rPr>
        <w:outlineLvl w:val="3"/>
      </w:pPr>
      <w:r/>
      <w:bookmarkStart w:id="135" w:name="_Toc20823303"/>
      <w:r/>
      <w:bookmarkStart w:id="136" w:name="_Toc16938547"/>
      <w:r/>
      <w:bookmarkStart w:id="137"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、单一来源采购小组</w:t>
      </w:r>
      <w:r/>
    </w:p>
    <w:p>
      <w:pPr>
        <w:pStyle w:val="65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.1单一来源采购小组（以下简称“采购小组”）由政府采购评审专家、采购人代表组成，且人员构成符合政府采购有关规定。</w:t>
      </w:r>
      <w:r/>
    </w:p>
    <w:p>
      <w:pPr>
        <w:pStyle w:val="65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.2采购小组应当按照客观、公正、审慎的原则评审供应</w:t>
      </w:r>
      <w:r>
        <w:rPr>
          <w:rFonts w:hint="eastAsia" w:ascii="宋体" w:hAnsi="宋体"/>
          <w:sz w:val="24"/>
          <w:szCs w:val="24"/>
        </w:rPr>
        <w:t xml:space="preserve">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652"/>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、单一来源采购过程的保密与公正</w:t>
      </w:r>
      <w:r/>
    </w:p>
    <w:p>
      <w:pPr>
        <w:pStyle w:val="652"/>
        <w:ind w:firstLine="480"/>
        <w:spacing w:line="500" w:lineRule="exact"/>
        <w:rPr>
          <w:rFonts w:hint="eastAsia" w:ascii="宋体" w:hAnsi="宋体"/>
          <w:bCs/>
          <w:sz w:val="24"/>
          <w:szCs w:val="21"/>
        </w:rPr>
      </w:pPr>
      <w:r/>
      <w:bookmarkEnd w:id="135"/>
      <w:r/>
      <w:bookmarkEnd w:id="136"/>
      <w:r/>
      <w:bookmarkEnd w:id="137"/>
      <w:r/>
      <w:bookmarkStart w:id="138" w:name="_Toc513029232"/>
      <w:r/>
      <w:bookmarkStart w:id="139" w:name="_Toc20823304"/>
      <w:r/>
      <w:bookmarkStart w:id="140" w:name="_Toc16938548"/>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.1采购小组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、单一来源采购</w:t>
      </w:r>
      <w:r>
        <w:rPr>
          <w:rFonts w:ascii="宋体" w:hAnsi="宋体"/>
          <w:bCs/>
          <w:sz w:val="24"/>
          <w:szCs w:val="21"/>
        </w:rPr>
        <w:t xml:space="preserve">情况以及在评审</w:t>
      </w:r>
      <w:r>
        <w:rPr>
          <w:rFonts w:hint="eastAsia" w:ascii="宋体" w:hAnsi="宋体"/>
          <w:bCs/>
          <w:sz w:val="24"/>
          <w:szCs w:val="21"/>
        </w:rPr>
        <w:t xml:space="preserve">、单一来源采购</w:t>
      </w:r>
      <w:r>
        <w:rPr>
          <w:rFonts w:ascii="宋体" w:hAnsi="宋体"/>
          <w:bCs/>
          <w:sz w:val="24"/>
          <w:szCs w:val="21"/>
        </w:rPr>
        <w:t xml:space="preserve">过程</w:t>
      </w:r>
      <w:r>
        <w:rPr>
          <w:rFonts w:hint="eastAsia" w:ascii="宋体" w:hAnsi="宋体"/>
          <w:bCs/>
          <w:sz w:val="24"/>
          <w:szCs w:val="21"/>
        </w:rPr>
        <w:t xml:space="preserve">（以下简称“采购过程”）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52"/>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.2在</w:t>
      </w:r>
      <w:r>
        <w:rPr>
          <w:rFonts w:hint="eastAsia" w:ascii="宋体" w:hAnsi="宋体"/>
          <w:sz w:val="24"/>
          <w:szCs w:val="24"/>
        </w:rPr>
        <w:t xml:space="preserve">采购过程中，供应商不得以任何行为影响评审及采购过程，否则将会导致其响应文件被拒绝。</w:t>
      </w:r>
      <w:r/>
    </w:p>
    <w:p>
      <w:pPr>
        <w:pStyle w:val="65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、评审及采购过程中的澄清</w:t>
      </w:r>
      <w:bookmarkEnd w:id="138"/>
      <w:r/>
      <w:bookmarkEnd w:id="139"/>
      <w:r/>
      <w:bookmarkEnd w:id="140"/>
      <w:r>
        <w:rPr>
          <w:rFonts w:hint="eastAsia" w:ascii="Arial" w:hAnsi="Arial" w:eastAsia="黑体" w:cs="Arial"/>
          <w:sz w:val="28"/>
          <w:szCs w:val="28"/>
        </w:rPr>
      </w:r>
      <w:r/>
    </w:p>
    <w:p>
      <w:pPr>
        <w:pStyle w:val="652"/>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.1项目评审及采购过程中，采购小组有权要求供应商对响应文件中含义不明确、同类问题表述不一致或者有明显文字和计算错误的内容等作出必要的澄清、说明或者更正。</w:t>
      </w:r>
      <w:r/>
    </w:p>
    <w:p>
      <w:pPr>
        <w:pStyle w:val="652"/>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4</w:t>
      </w:r>
      <w:r>
        <w:rPr>
          <w:rFonts w:hint="eastAsia" w:ascii="宋体" w:hAnsi="宋体" w:cs="宋体"/>
          <w:sz w:val="24"/>
          <w:szCs w:val="24"/>
        </w:rPr>
        <w:t xml:space="preserve">.2需要供应商进行澄清、说明和更正的，采购小组将通过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52"/>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4</w:t>
      </w:r>
      <w:r>
        <w:rPr>
          <w:rFonts w:hint="eastAsia" w:ascii="宋体" w:hAnsi="宋体"/>
          <w:sz w:val="24"/>
          <w:szCs w:val="24"/>
        </w:rPr>
        <w:t xml:space="preserve">.3 接到采购小组澄清、说明和更正要求的供应商如未按规定做出澄清、说明和 更正，其风险由供应商自行承担。</w:t>
      </w:r>
      <w:r/>
    </w:p>
    <w:p>
      <w:pPr>
        <w:pStyle w:val="652"/>
        <w:ind w:firstLine="420"/>
        <w:keepLines/>
        <w:keepNext/>
        <w:rPr>
          <w:rFonts w:hint="eastAsia" w:ascii="Arial" w:hAnsi="Arial" w:eastAsia="黑体" w:cs="Arial"/>
          <w:sz w:val="28"/>
          <w:szCs w:val="28"/>
        </w:rPr>
        <w:outlineLvl w:val="3"/>
      </w:pPr>
      <w:r/>
      <w:bookmarkStart w:id="141" w:name="_Toc16938549"/>
      <w:r/>
      <w:bookmarkStart w:id="142" w:name="_Toc513029233"/>
      <w:r/>
      <w:bookmarkStart w:id="143" w:name="_Toc20823305"/>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1"/>
      <w:r/>
      <w:bookmarkEnd w:id="142"/>
      <w:r/>
      <w:bookmarkEnd w:id="143"/>
      <w:r>
        <w:rPr>
          <w:rFonts w:hint="eastAsia" w:ascii="Arial" w:hAnsi="Arial" w:eastAsia="黑体" w:cs="Arial"/>
          <w:sz w:val="28"/>
          <w:szCs w:val="28"/>
        </w:rPr>
        <w:t xml:space="preserve">查</w:t>
      </w:r>
      <w:r/>
    </w:p>
    <w:p>
      <w:pPr>
        <w:pStyle w:val="652"/>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w:t>
      </w:r>
      <w:r>
        <w:rPr>
          <w:rFonts w:hint="eastAsia" w:ascii="宋体" w:hAnsi="宋体"/>
          <w:bCs/>
          <w:sz w:val="24"/>
          <w:szCs w:val="21"/>
        </w:rPr>
        <w:t xml:space="preserve">.1.1 资格审查：由采</w:t>
      </w:r>
      <w:r>
        <w:rPr>
          <w:rFonts w:hint="eastAsia" w:ascii="宋体" w:hAnsi="宋体"/>
          <w:bCs/>
          <w:sz w:val="24"/>
          <w:szCs w:val="21"/>
        </w:rPr>
        <w:t xml:space="preserve">购小组依据法律法规和单一</w:t>
      </w:r>
      <w:r>
        <w:rPr>
          <w:rFonts w:ascii="宋体" w:hAnsi="宋体"/>
          <w:bCs/>
          <w:sz w:val="24"/>
          <w:szCs w:val="21"/>
        </w:rPr>
        <w:t xml:space="preserve">来源</w:t>
      </w:r>
      <w:r>
        <w:rPr>
          <w:rFonts w:hint="eastAsia" w:ascii="宋体" w:hAnsi="宋体"/>
          <w:bCs/>
          <w:sz w:val="24"/>
          <w:szCs w:val="21"/>
        </w:rPr>
        <w:t xml:space="preserve">文件的规定，对响应文件中的资格证明文件进行审查，以确定供应商是否具备参加单一来源的资格。</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采购小组在进行资格审查的同时，将在“信用中国”网站（www.creditchina.gov.cn）查询供应商的信用记录，以确定供应商是否具备参加单一来源采购</w:t>
      </w:r>
      <w:r>
        <w:rPr>
          <w:rFonts w:ascii="宋体" w:hAnsi="宋体"/>
          <w:bCs/>
          <w:sz w:val="24"/>
          <w:szCs w:val="21"/>
        </w:rPr>
        <w:t xml:space="preserve">活动的</w:t>
      </w:r>
      <w:r>
        <w:rPr>
          <w:rFonts w:hint="eastAsia" w:ascii="宋体" w:hAnsi="宋体"/>
          <w:bCs/>
          <w:sz w:val="24"/>
          <w:szCs w:val="21"/>
        </w:rPr>
        <w:t xml:space="preserve">资格,查询结果留存并归档。</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符合性审查：依据采购文件的规定，由采购小组从响应文件的有效性、完整性和对采购文件的响应程度进行审查，以确定是否对单一来源文件的实质性要求作出响应。</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未通过资格审查或符合性审查的供应商，采购小组将在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中告知未通过资格审查或符合性审查的原因，评审结束后，采购小组将不再告知未通过资格审查或符合性审查的原因。</w:t>
      </w:r>
      <w:r/>
    </w:p>
    <w:p>
      <w:pPr>
        <w:pStyle w:val="652"/>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在正式进行评审之前，采购小组将首先审查每份响应文件是否实质性响应了采购文件的要求。实质性响应的响应文件应该是与采购文件要求的条款、条件和规格相符，没有重大偏离或保留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t xml:space="preserve">。</w:t>
      </w:r>
      <w:r/>
    </w:p>
    <w:p>
      <w:pPr>
        <w:pStyle w:val="652"/>
        <w:ind w:firstLine="480"/>
        <w:spacing w:line="480" w:lineRule="exact"/>
        <w:rPr>
          <w:rFonts w:hint="eastAsia" w:ascii="宋体" w:hAnsi="宋体"/>
          <w:sz w:val="24"/>
          <w:szCs w:val="24"/>
        </w:rPr>
      </w:pPr>
      <w:r>
        <w:rPr>
          <w:rFonts w:hint="eastAsia" w:ascii="宋体" w:hAnsi="宋体"/>
          <w:sz w:val="24"/>
          <w:szCs w:val="24"/>
        </w:rPr>
        <w:t xml:space="preserve">所谓重大偏离或保</w:t>
      </w:r>
      <w:r>
        <w:rPr>
          <w:rFonts w:hint="eastAsia" w:ascii="宋体" w:hAnsi="宋体"/>
          <w:sz w:val="24"/>
          <w:szCs w:val="24"/>
        </w:rPr>
        <w:t xml:space="preserve">留是指与采购文件规定的实质性要求存在负偏离，或者在实质上与采购文件不一致，而且限制了合同中买方和采购中心的权利或供应商的义务。重大偏离由采购小组按照少数服从多数的原则认定。采购小组决定响应文件的响应性只根据响应文件本身的内容，而不寻求外部的证据。</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25.3未实质性响应采购文件的情形</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25.3.2供应商未按照采购文件要求上传电子响应文件的。</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25.3.4供应商不具备采购文件中规定资格要求的。</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25.3.6不符合采购文件中规定的实质性要求的</w:t>
      </w:r>
      <w:r>
        <w:rPr>
          <w:rFonts w:hint="eastAsia" w:ascii="宋体" w:hAnsi="宋体"/>
          <w:b/>
          <w:bCs/>
          <w:sz w:val="24"/>
          <w:szCs w:val="21"/>
        </w:rPr>
        <w:t xml:space="preserve">（本单一来源文件中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w:t>
      </w:r>
      <w:r>
        <w:rPr>
          <w:rFonts w:hint="eastAsia" w:ascii="宋体" w:hAnsi="宋体"/>
          <w:bCs/>
          <w:sz w:val="24"/>
          <w:szCs w:val="21"/>
        </w:rPr>
        <w:t xml:space="preserve">不能接受的附加条件的。</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25.3.9 如本项目采购产品被财政部、国家发改委、生态环境部等列入“节能产品品目清单”、“环境标志产品品目清单”强制采购范围，而单一</w:t>
      </w:r>
      <w:r>
        <w:rPr>
          <w:rFonts w:ascii="宋体" w:hAnsi="宋体"/>
          <w:bCs/>
          <w:sz w:val="24"/>
          <w:szCs w:val="21"/>
        </w:rPr>
        <w:t xml:space="preserve">来源</w:t>
      </w:r>
      <w:r>
        <w:rPr>
          <w:rFonts w:hint="eastAsia" w:ascii="宋体" w:hAnsi="宋体"/>
          <w:bCs/>
          <w:sz w:val="24"/>
          <w:szCs w:val="21"/>
        </w:rPr>
        <w:t xml:space="preserve">供应商所响应产品不在强制采购范围内的。（采购的产品如属于政府强制采购节能产品品目清单范围内，响应文件中必须提供国家确定的认证机构出具的、处于有效期之内的该节能产品认证证书图片）</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25.3.10响应文件未按照单一来源文件要求加盖CA电子公章的。</w:t>
      </w:r>
      <w:r/>
    </w:p>
    <w:p>
      <w:pPr>
        <w:pStyle w:val="652"/>
        <w:ind w:firstLine="480"/>
        <w:spacing w:line="460" w:lineRule="exact"/>
        <w:rPr>
          <w:rFonts w:hint="eastAsia" w:ascii="宋体" w:hAnsi="宋体"/>
          <w:bCs/>
          <w:sz w:val="24"/>
          <w:szCs w:val="21"/>
        </w:rPr>
      </w:pPr>
      <w:r>
        <w:rPr>
          <w:rFonts w:hint="eastAsia" w:ascii="宋体" w:hAnsi="宋体"/>
          <w:bCs/>
          <w:sz w:val="24"/>
          <w:szCs w:val="21"/>
        </w:rPr>
        <w:t xml:space="preserve">25.4未实质性响应采购文件的响应文件按无效响应处理。</w:t>
      </w:r>
      <w:r/>
    </w:p>
    <w:p>
      <w:pPr>
        <w:pStyle w:val="652"/>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如果响应文件实质上没有响应采购文件的要求，采购小组将予以拒绝。</w:t>
      </w:r>
      <w:r/>
    </w:p>
    <w:p>
      <w:pPr>
        <w:pStyle w:val="652"/>
        <w:ind w:firstLine="480"/>
        <w:spacing w:line="460" w:lineRule="exact"/>
        <w:rPr>
          <w:rFonts w:hint="eastAsia" w:ascii="宋体" w:hAnsi="宋体"/>
          <w:sz w:val="24"/>
          <w:szCs w:val="21"/>
        </w:rPr>
      </w:pPr>
      <w:r/>
      <w:bookmarkStart w:id="144" w:name="_Toc20823306"/>
      <w:r/>
      <w:bookmarkStart w:id="145" w:name="_Toc16938550"/>
      <w:r/>
      <w:bookmarkStart w:id="146" w:name="_Toc513029234"/>
      <w:r>
        <w:rPr>
          <w:rFonts w:hint="eastAsia" w:ascii="宋体" w:hAnsi="宋体"/>
          <w:sz w:val="24"/>
          <w:szCs w:val="21"/>
        </w:rPr>
        <w:t xml:space="preserve">25.6供应商在项目评审及单一</w:t>
      </w:r>
      <w:r>
        <w:rPr>
          <w:rFonts w:ascii="宋体" w:hAnsi="宋体"/>
          <w:sz w:val="24"/>
          <w:szCs w:val="21"/>
        </w:rPr>
        <w:t xml:space="preserve">来源</w:t>
      </w:r>
      <w:r>
        <w:rPr>
          <w:rFonts w:hint="eastAsia" w:ascii="宋体" w:hAnsi="宋体"/>
          <w:sz w:val="24"/>
          <w:szCs w:val="21"/>
        </w:rPr>
        <w:t xml:space="preserve">采购活动全过程中应保持通讯畅通，并安排专人与采购中心及采购小组联系。</w:t>
      </w:r>
      <w:r/>
    </w:p>
    <w:p>
      <w:pPr>
        <w:pStyle w:val="65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4"/>
      <w:r/>
      <w:bookmarkEnd w:id="145"/>
      <w:r/>
      <w:bookmarkEnd w:id="146"/>
      <w:r>
        <w:rPr>
          <w:rFonts w:hint="eastAsia" w:ascii="Arial" w:hAnsi="Arial" w:eastAsia="黑体" w:cs="Arial"/>
          <w:sz w:val="28"/>
          <w:szCs w:val="28"/>
        </w:rPr>
        <w:t xml:space="preserve">单一来源谈判及成交原则</w:t>
      </w:r>
      <w:r/>
    </w:p>
    <w:p>
      <w:pPr>
        <w:pStyle w:val="652"/>
        <w:ind w:left="479"/>
        <w:spacing w:line="440" w:lineRule="exact"/>
        <w:rPr>
          <w:rFonts w:hint="eastAsia" w:ascii="宋体" w:hAnsi="宋体"/>
          <w:bCs/>
          <w:sz w:val="24"/>
          <w:szCs w:val="21"/>
        </w:rPr>
      </w:pPr>
      <w:r>
        <w:rPr>
          <w:rFonts w:hint="eastAsia" w:ascii="宋体" w:hAnsi="宋体"/>
          <w:bCs/>
          <w:sz w:val="24"/>
          <w:szCs w:val="21"/>
        </w:rPr>
        <w:t xml:space="preserve">26.1单一来源谈判</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26.1.1 对于通过资格审查和符合性审查的供应商，采购小组将通过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pStyle w:val="652"/>
        <w:ind w:firstLine="478"/>
        <w:spacing w:line="440" w:lineRule="exact"/>
        <w:rPr>
          <w:rFonts w:hint="eastAsia" w:ascii="宋体" w:hAnsi="宋体"/>
          <w:bCs/>
          <w:sz w:val="24"/>
          <w:szCs w:val="21"/>
        </w:rPr>
      </w:pPr>
      <w:r>
        <w:rPr>
          <w:rFonts w:hint="eastAsia" w:ascii="宋体" w:hAnsi="宋体"/>
          <w:bCs/>
          <w:sz w:val="24"/>
          <w:szCs w:val="21"/>
        </w:rPr>
        <w:t xml:space="preserve">26.1.2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以书面形式对采购过程中做出的承诺与澄清进行确认，并在采购小组规定的时间内完成最后报价。</w:t>
      </w:r>
      <w:r>
        <w:rPr>
          <w:rFonts w:hint="eastAsia" w:ascii="宋体" w:hAnsi="宋体"/>
          <w:bCs/>
          <w:sz w:val="24"/>
          <w:szCs w:val="21"/>
        </w:rPr>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26.1.3 </w:t>
      </w:r>
      <w:r>
        <w:rPr>
          <w:rFonts w:hint="eastAsia" w:ascii="宋体" w:hAnsi="宋体"/>
          <w:sz w:val="24"/>
          <w:szCs w:val="21"/>
        </w:rPr>
        <w:t xml:space="preserve">供应商的最后报价在响应产品数量没有增加，配置、服务没有重大提高的情况</w:t>
      </w:r>
      <w:r>
        <w:rPr>
          <w:rFonts w:hint="eastAsia" w:ascii="宋体" w:hAnsi="宋体"/>
          <w:sz w:val="24"/>
          <w:szCs w:val="21"/>
        </w:rPr>
        <w:t xml:space="preserve">下，一般不允许高于第一次</w:t>
      </w:r>
      <w:r>
        <w:rPr>
          <w:rFonts w:hint="eastAsia" w:ascii="宋体" w:hAnsi="宋体"/>
          <w:sz w:val="24"/>
          <w:szCs w:val="21"/>
        </w:rPr>
        <w:t xml:space="preserve">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报价）。否则，采购小组有权拒绝该最后报价并不再给予报价补救机会。</w:t>
      </w:r>
      <w:r>
        <w:rPr>
          <w:rFonts w:hint="eastAsia" w:ascii="宋体" w:hAnsi="宋体"/>
          <w:bCs/>
          <w:sz w:val="24"/>
          <w:szCs w:val="21"/>
        </w:rPr>
      </w:r>
      <w:r/>
    </w:p>
    <w:p>
      <w:pPr>
        <w:pStyle w:val="652"/>
        <w:ind w:firstLine="360"/>
        <w:spacing w:line="440" w:lineRule="exact"/>
        <w:rPr>
          <w:rFonts w:hint="eastAsia" w:ascii="宋体" w:hAnsi="宋体"/>
          <w:bCs/>
          <w:sz w:val="24"/>
          <w:szCs w:val="21"/>
        </w:rPr>
      </w:pPr>
      <w:r>
        <w:rPr>
          <w:rFonts w:hint="eastAsia" w:ascii="宋体" w:hAnsi="宋体"/>
          <w:bCs/>
          <w:sz w:val="24"/>
          <w:szCs w:val="21"/>
        </w:rPr>
        <w:t xml:space="preserve"> 26.2成交原则</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采购小组根据政府采购相关法律、规章的规定，在供应商的响应情况能保证采购项目质量且最后报价合理的基础上确定其为成交供应商。</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w:t>
      </w:r>
      <w:r>
        <w:rPr>
          <w:rFonts w:hint="eastAsia" w:ascii="宋体" w:hAnsi="宋体"/>
          <w:bCs/>
          <w:sz w:val="24"/>
          <w:szCs w:val="21"/>
        </w:rPr>
        <w:t xml:space="preserve">单一来源谈判终止情形处理</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br w:type="textWrapping" w:clear="all"/>
        <w:t xml:space="preserve">　　26.</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br w:type="textWrapping" w:clear="all"/>
        <w:t xml:space="preserve">　　26.</w:t>
      </w:r>
      <w:r>
        <w:rPr>
          <w:rFonts w:ascii="宋体" w:hAnsi="宋体"/>
          <w:bCs/>
          <w:sz w:val="24"/>
          <w:szCs w:val="21"/>
        </w:rPr>
        <w:t xml:space="preserve">3.2 </w:t>
      </w:r>
      <w:r>
        <w:rPr>
          <w:rFonts w:hint="eastAsia" w:ascii="宋体" w:hAnsi="宋体"/>
          <w:bCs/>
          <w:sz w:val="24"/>
          <w:szCs w:val="21"/>
        </w:rPr>
        <w:t xml:space="preserve">出现影响采购公正的违法、违规行为的；</w:t>
        <w:br w:type="textWrapping" w:clear="all"/>
        <w:t xml:space="preserve">　　26.</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供应商的技术方案、服务承诺、商务条款等不能满足采购人或采购小组的要求；</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652"/>
        <w:ind w:firstLine="482"/>
        <w:keepLines/>
        <w:keepNext/>
        <w:spacing w:before="156" w:after="156" w:line="360" w:lineRule="auto"/>
        <w:rPr>
          <w:b/>
          <w:bCs/>
          <w:sz w:val="32"/>
          <w:szCs w:val="32"/>
        </w:rPr>
        <w:outlineLvl w:val="2"/>
      </w:pPr>
      <w:r/>
      <w:bookmarkStart w:id="147" w:name="_Toc235716906"/>
      <w:r>
        <w:rPr>
          <w:rFonts w:hint="eastAsia"/>
          <w:b/>
          <w:bCs/>
          <w:sz w:val="32"/>
          <w:szCs w:val="32"/>
        </w:rPr>
        <w:t xml:space="preserve">六、成交</w:t>
      </w:r>
      <w:bookmarkEnd w:id="147"/>
      <w:r>
        <w:rPr>
          <w:b/>
          <w:bCs/>
          <w:sz w:val="32"/>
          <w:szCs w:val="32"/>
        </w:rPr>
      </w:r>
      <w:r/>
    </w:p>
    <w:p>
      <w:pPr>
        <w:pStyle w:val="65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27、确定成交供应商</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.1采购小组根据单一</w:t>
      </w:r>
      <w:r>
        <w:rPr>
          <w:rFonts w:ascii="宋体" w:hAnsi="宋体"/>
          <w:bCs/>
          <w:sz w:val="24"/>
          <w:szCs w:val="21"/>
        </w:rPr>
        <w:t xml:space="preserve">来源</w:t>
      </w:r>
      <w:r>
        <w:rPr>
          <w:rFonts w:hint="eastAsia" w:ascii="宋体" w:hAnsi="宋体"/>
          <w:bCs/>
          <w:sz w:val="24"/>
          <w:szCs w:val="21"/>
        </w:rPr>
        <w:t xml:space="preserve">谈判情况编写单一来源评审报告，推荐成交候选供应商。</w:t>
      </w:r>
      <w:r/>
    </w:p>
    <w:p>
      <w:pPr>
        <w:pStyle w:val="652"/>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 采购人根据采购小组推荐的成交候选供应商确定成交供应商。</w:t>
      </w:r>
      <w:r>
        <w:rPr>
          <w:rFonts w:ascii="宋体" w:hAnsi="宋体"/>
          <w:bCs/>
          <w:sz w:val="24"/>
          <w:szCs w:val="21"/>
        </w:rPr>
      </w:r>
      <w:r/>
    </w:p>
    <w:p>
      <w:pPr>
        <w:pStyle w:val="652"/>
        <w:ind w:firstLine="480"/>
        <w:spacing w:line="440" w:lineRule="exact"/>
        <w:rPr>
          <w:rFonts w:hint="eastAsia" w:ascii="宋体" w:hAnsi="宋体"/>
          <w:bCs/>
          <w:sz w:val="24"/>
          <w:szCs w:val="21"/>
        </w:rPr>
      </w:pPr>
      <w:r>
        <w:rPr>
          <w:rFonts w:ascii="宋体" w:hAnsi="宋体"/>
          <w:bCs/>
          <w:sz w:val="24"/>
          <w:szCs w:val="21"/>
        </w:rPr>
        <w:t xml:space="preserve">27.3 </w:t>
      </w:r>
      <w:r>
        <w:rPr>
          <w:rFonts w:hint="eastAsia" w:ascii="宋体" w:hAnsi="宋体"/>
          <w:bCs/>
          <w:sz w:val="24"/>
          <w:szCs w:val="21"/>
        </w:rPr>
        <w:t xml:space="preserve">若有充分证据证明，成交供应商出现下列情况之一的，一经查实，将被取消成交资格：</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ascii="宋体" w:hAnsi="宋体"/>
          <w:bCs/>
          <w:sz w:val="24"/>
          <w:szCs w:val="21"/>
        </w:rPr>
        <w:t xml:space="preserve">.</w:t>
      </w:r>
      <w:r>
        <w:rPr>
          <w:rFonts w:hint="eastAsia" w:ascii="宋体" w:hAnsi="宋体"/>
          <w:bCs/>
          <w:sz w:val="24"/>
          <w:szCs w:val="21"/>
        </w:rPr>
        <w:t xml:space="preserve">2与评审专家、采购人</w:t>
      </w:r>
      <w:r>
        <w:rPr>
          <w:rFonts w:hint="eastAsia" w:ascii="宋体" w:hAnsi="宋体"/>
          <w:bCs/>
          <w:sz w:val="24"/>
          <w:szCs w:val="21"/>
        </w:rPr>
        <w:t xml:space="preserve">、其他供应商或者采购中心工作人员恶意串通的。</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5不满足本采购文件规定的实质性要求，但在评审过程中又未被采购小组发现的。</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652"/>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pStyle w:val="652"/>
        <w:ind w:firstLine="600"/>
        <w:keepLines/>
        <w:keepNext/>
        <w:rPr>
          <w:rFonts w:hint="eastAsia" w:ascii="黑体" w:hAnsi="宋体" w:eastAsia="黑体"/>
          <w:bCs/>
          <w:sz w:val="30"/>
          <w:szCs w:val="30"/>
        </w:rPr>
        <w:outlineLvl w:val="3"/>
      </w:pPr>
      <w:r/>
      <w:bookmarkStart w:id="148"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48"/>
      <w:r>
        <w:rPr>
          <w:rFonts w:hint="eastAsia" w:ascii="黑体" w:hAnsi="宋体" w:eastAsia="黑体"/>
          <w:bCs/>
          <w:sz w:val="30"/>
          <w:szCs w:val="30"/>
        </w:rPr>
      </w:r>
      <w:r/>
    </w:p>
    <w:p>
      <w:pPr>
        <w:pStyle w:val="652"/>
        <w:ind w:firstLine="480"/>
        <w:spacing w:line="480" w:lineRule="exact"/>
        <w:rPr>
          <w:rFonts w:hint="eastAsia" w:ascii="宋体" w:hAnsi="宋体"/>
          <w:sz w:val="24"/>
          <w:szCs w:val="24"/>
        </w:rPr>
      </w:pPr>
      <w:r>
        <w:rPr>
          <w:rFonts w:hint="eastAsia" w:ascii="宋体" w:hAnsi="宋体"/>
          <w:sz w:val="24"/>
          <w:szCs w:val="24"/>
        </w:rPr>
        <w:t xml:space="preserve">28.1供应商认为采购过程和采购结果使自己的权益受到损害的，可以从采购结果公布之日起七个工作日内，以书面形式向采购中心提出质疑。</w:t>
      </w:r>
      <w:r/>
    </w:p>
    <w:p>
      <w:pPr>
        <w:pStyle w:val="652"/>
        <w:ind w:firstLine="480"/>
        <w:spacing w:line="48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w:t>
      </w:r>
      <w:r>
        <w:rPr>
          <w:rFonts w:hint="eastAsia" w:hAnsi="宋体" w:cs="宋体"/>
          <w:sz w:val="24"/>
          <w:szCs w:val="24"/>
        </w:rPr>
        <w:t xml:space="preserve"> 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52"/>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3质疑函必须按照本采购文件中《质疑函范本》要求的格式和内容进行填写。供应商如组成联合体参加单一</w:t>
      </w:r>
      <w:r>
        <w:rPr>
          <w:rFonts w:ascii="宋体" w:hAnsi="宋体"/>
          <w:sz w:val="24"/>
          <w:szCs w:val="24"/>
        </w:rPr>
        <w:t xml:space="preserve">来源</w:t>
      </w:r>
      <w:r>
        <w:rPr>
          <w:rFonts w:hint="eastAsia" w:ascii="宋体" w:hAnsi="宋体"/>
          <w:sz w:val="24"/>
          <w:szCs w:val="24"/>
        </w:rPr>
        <w:t xml:space="preserve">谈判，则《质疑函范本》中要求签字、盖章、加盖公章之处，联合体各方均须按要求签字、盖章、加盖公章</w:t>
      </w:r>
      <w:r>
        <w:rPr>
          <w:rFonts w:hint="eastAsia" w:ascii="宋体" w:hAnsi="宋体"/>
          <w:sz w:val="24"/>
          <w:szCs w:val="24"/>
        </w:rPr>
        <w:t xml:space="preserve">。</w:t>
      </w:r>
      <w:r/>
    </w:p>
    <w:p>
      <w:pPr>
        <w:pStyle w:val="652"/>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b/>
          <w:sz w:val="24"/>
          <w:szCs w:val="24"/>
        </w:rPr>
      </w:r>
      <w:r/>
    </w:p>
    <w:p>
      <w:pPr>
        <w:pStyle w:val="652"/>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52"/>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pStyle w:val="652"/>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pStyle w:val="652"/>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pStyle w:val="652"/>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pStyle w:val="652"/>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5.4未参加单一来源采购活动的供应商所提出的质疑。</w:t>
      </w:r>
      <w:r/>
    </w:p>
    <w:p>
      <w:pPr>
        <w:pStyle w:val="652"/>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5.5供应商组成联合体参加单一</w:t>
      </w:r>
      <w:r>
        <w:rPr>
          <w:rFonts w:ascii="宋体" w:hAnsi="宋体"/>
          <w:sz w:val="24"/>
          <w:szCs w:val="24"/>
        </w:rPr>
        <w:t xml:space="preserve">来源</w:t>
      </w:r>
      <w:r>
        <w:rPr>
          <w:rFonts w:hint="eastAsia" w:ascii="宋体" w:hAnsi="宋体"/>
          <w:sz w:val="24"/>
          <w:szCs w:val="24"/>
        </w:rPr>
        <w:t xml:space="preserve">谈判，联合体中任何一方或多方未按要求签字、盖章、加盖公章的质疑。</w:t>
      </w:r>
      <w:r/>
    </w:p>
    <w:p>
      <w:pPr>
        <w:pStyle w:val="652"/>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2"/>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pStyle w:val="652"/>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w:t>
      </w:r>
      <w:r>
        <w:rPr>
          <w:rFonts w:hint="eastAsia" w:ascii="宋体" w:hAnsi="宋体" w:cs="宋体"/>
          <w:sz w:val="24"/>
          <w:szCs w:val="24"/>
        </w:rPr>
        <w:t xml:space="preserve">起30日内,使用CA数字</w:t>
      </w:r>
      <w:r>
        <w:rPr>
          <w:rFonts w:hint="eastAsia" w:ascii="宋体" w:hAnsi="宋体" w:cs="宋体"/>
          <w:sz w:val="24"/>
          <w:szCs w:val="24"/>
        </w:rPr>
        <w:t xml:space="preserve">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2"/>
        <w:ind w:firstLine="60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52"/>
        <w:keepLines/>
        <w:keepNext/>
        <w:spacing w:before="156" w:after="156" w:line="360" w:lineRule="auto"/>
        <w:rPr>
          <w:rFonts w:hint="eastAsia"/>
          <w:b/>
          <w:bCs/>
          <w:sz w:val="32"/>
          <w:szCs w:val="32"/>
        </w:rPr>
        <w:outlineLvl w:val="2"/>
      </w:pPr>
      <w:r/>
      <w:bookmarkStart w:id="149" w:name="_Toc235716907"/>
      <w:r/>
      <w:bookmarkStart w:id="150" w:name="_Toc120614220"/>
      <w:r/>
      <w:bookmarkStart w:id="151" w:name="_Toc513029236"/>
      <w:r/>
      <w:bookmarkStart w:id="152" w:name="_Toc20823308"/>
      <w:r/>
      <w:bookmarkStart w:id="153" w:name="_Toc16938552"/>
      <w:r>
        <w:rPr>
          <w:rFonts w:hint="eastAsia"/>
          <w:b/>
          <w:bCs/>
          <w:sz w:val="32"/>
          <w:szCs w:val="32"/>
        </w:rPr>
        <w:t xml:space="preserve">七、授予合同</w:t>
      </w:r>
      <w:bookmarkEnd w:id="149"/>
      <w:r/>
      <w:bookmarkEnd w:id="150"/>
      <w:r>
        <w:rPr>
          <w:rFonts w:hint="eastAsia"/>
          <w:b/>
          <w:bCs/>
          <w:sz w:val="32"/>
          <w:szCs w:val="32"/>
        </w:rPr>
      </w:r>
      <w:r/>
    </w:p>
    <w:p>
      <w:pPr>
        <w:pStyle w:val="652"/>
        <w:ind w:firstLine="600"/>
        <w:keepLines/>
        <w:keepNext/>
        <w:rPr>
          <w:rFonts w:hint="eastAsia" w:ascii="黑体" w:hAnsi="宋体" w:eastAsia="黑体"/>
          <w:bCs/>
          <w:sz w:val="30"/>
          <w:szCs w:val="30"/>
        </w:rPr>
        <w:outlineLvl w:val="3"/>
      </w:pPr>
      <w:r/>
      <w:bookmarkEnd w:id="151"/>
      <w:r/>
      <w:bookmarkEnd w:id="152"/>
      <w:r/>
      <w:bookmarkEnd w:id="153"/>
      <w:r/>
      <w:bookmarkStart w:id="154" w:name="_Toc20823309"/>
      <w:r/>
      <w:bookmarkStart w:id="155" w:name="_Toc16938553"/>
      <w:r/>
      <w:bookmarkStart w:id="156"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pStyle w:val="65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l成交供应商应当在成交通知书发出之日起三十日内，按照采购文件确定的事项与采购人签订政府采购合同。</w:t>
      </w:r>
      <w:r/>
    </w:p>
    <w:p>
      <w:pPr>
        <w:pStyle w:val="652"/>
        <w:ind w:firstLine="600"/>
        <w:spacing w:line="480" w:lineRule="exact"/>
        <w:rPr>
          <w:rFonts w:hint="eastAsia" w:ascii="宋体" w:hAnsi="宋体"/>
          <w:sz w:val="24"/>
          <w:szCs w:val="24"/>
        </w:rPr>
      </w:pPr>
      <w:r>
        <w:rPr>
          <w:rFonts w:hint="eastAsia" w:ascii="宋体" w:hAnsi="宋体"/>
          <w:sz w:val="24"/>
          <w:szCs w:val="24"/>
        </w:rPr>
        <w:t xml:space="preserve">30.2采购文件、成交供应商的响应文件及采购过程中有关澄清、承诺文件均应作为合同附件。</w:t>
      </w:r>
      <w:r/>
    </w:p>
    <w:p>
      <w:pPr>
        <w:pStyle w:val="652"/>
        <w:ind w:firstLine="600"/>
        <w:spacing w:line="480" w:lineRule="exact"/>
        <w:rPr>
          <w:rFonts w:hint="eastAsia"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签订合同后，成交供应商不得将合同标的进行转包。未经采购人同意，成交供应商也不得采用采购包形式履行合同,否则采购人有权终止合同。转包或采购包造成采购人损失的，成交供应商应承担相应赔偿责任。</w:t>
      </w:r>
      <w:r/>
    </w:p>
    <w:p>
      <w:pPr>
        <w:pStyle w:val="652"/>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p>
    <w:p>
      <w:pPr>
        <w:pStyle w:val="652"/>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w:t>
      </w:r>
      <w:r>
        <w:rPr>
          <w:rFonts w:hint="eastAsia" w:ascii="宋体" w:hAnsi="宋体"/>
          <w:sz w:val="24"/>
          <w:szCs w:val="24"/>
        </w:rPr>
        <w:t xml:space="preserve">务（包含与货物相关的服务及与服务相关的货物）的，在不改变合同其他条款的前提下，可以与成交供应商协商签订补充合同，但所有补充合同的采购金额不超过原合同金额10%。</w:t>
      </w:r>
      <w:r/>
    </w:p>
    <w:p>
      <w:pPr>
        <w:pStyle w:val="652"/>
        <w:ind w:firstLine="600"/>
        <w:keepLines/>
        <w:keepNext/>
        <w:rPr>
          <w:rFonts w:ascii="黑体" w:hAnsi="宋体" w:eastAsia="黑体"/>
          <w:bCs/>
          <w:sz w:val="30"/>
          <w:szCs w:val="30"/>
        </w:rPr>
        <w:outlineLvl w:val="3"/>
      </w:pPr>
      <w:r/>
      <w:bookmarkEnd w:id="154"/>
      <w:r/>
      <w:bookmarkEnd w:id="155"/>
      <w:r/>
      <w:bookmarkEnd w:id="156"/>
      <w:r/>
      <w:bookmarkStart w:id="157" w:name="_Toc513029242"/>
      <w:r/>
      <w:bookmarkStart w:id="158" w:name="_Toc120614221"/>
      <w:r/>
      <w:bookmarkStart w:id="159" w:name="_Toc20823314"/>
      <w:r/>
      <w:bookmarkStart w:id="160" w:name="_Toc16938558"/>
      <w:r/>
      <w:bookmarkStart w:id="161" w:name="_Toc479757207"/>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2"/>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652"/>
        <w:ind w:firstLine="556"/>
        <w:spacing w:line="0" w:lineRule="atLeast"/>
        <w:rPr>
          <w:rFonts w:hint="eastAsia" w:ascii="宋体" w:hAnsi="宋体"/>
          <w:bCs/>
          <w:sz w:val="24"/>
          <w:szCs w:val="24"/>
        </w:rPr>
      </w:pPr>
      <w:r>
        <w:rPr>
          <w:rFonts w:hint="eastAsia" w:ascii="宋体" w:hAnsi="宋体"/>
          <w:bCs/>
          <w:sz w:val="24"/>
          <w:szCs w:val="24"/>
        </w:rPr>
        <w:br w:type="page" w:clear="all"/>
      </w:r>
      <w:r/>
    </w:p>
    <w:p>
      <w:pPr>
        <w:pStyle w:val="652"/>
        <w:ind w:firstLine="2640"/>
        <w:keepNext/>
        <w:rPr>
          <w:rFonts w:hint="eastAsia" w:ascii="黑体" w:eastAsia="黑体"/>
          <w:bCs/>
          <w:sz w:val="44"/>
          <w:szCs w:val="28"/>
        </w:rPr>
        <w:outlineLvl w:val="0"/>
      </w:pPr>
      <w:r/>
      <w:bookmarkStart w:id="162" w:name="_Toc235716908"/>
      <w:r>
        <w:rPr>
          <w:rFonts w:hint="eastAsia" w:ascii="黑体" w:eastAsia="黑体"/>
          <w:bCs/>
          <w:sz w:val="44"/>
          <w:szCs w:val="28"/>
        </w:rPr>
        <w:t xml:space="preserve">第三章  合同</w:t>
      </w:r>
      <w:bookmarkEnd w:id="157"/>
      <w:r/>
      <w:bookmarkEnd w:id="158"/>
      <w:r/>
      <w:bookmarkEnd w:id="159"/>
      <w:r/>
      <w:bookmarkEnd w:id="160"/>
      <w:r/>
      <w:bookmarkEnd w:id="161"/>
      <w:r>
        <w:rPr>
          <w:rFonts w:hint="eastAsia" w:ascii="黑体" w:eastAsia="黑体"/>
          <w:bCs/>
          <w:sz w:val="44"/>
          <w:szCs w:val="28"/>
        </w:rPr>
        <w:t xml:space="preserve">文本</w:t>
      </w:r>
      <w:bookmarkEnd w:id="162"/>
      <w:r>
        <w:rPr>
          <w:rFonts w:hint="eastAsia" w:ascii="黑体" w:eastAsia="黑体"/>
          <w:bCs/>
          <w:sz w:val="44"/>
          <w:szCs w:val="28"/>
        </w:rPr>
      </w:r>
      <w:r/>
    </w:p>
    <w:p>
      <w:pPr>
        <w:pStyle w:val="652"/>
        <w:jc w:val="center"/>
        <w:spacing w:before="156" w:after="156"/>
        <w:rPr>
          <w:rFonts w:ascii="宋体" w:hAnsi="宋体"/>
          <w:b/>
          <w:sz w:val="30"/>
          <w:szCs w:val="21"/>
        </w:rPr>
        <w:outlineLvl w:val="0"/>
      </w:pPr>
      <w:r/>
      <w:bookmarkStart w:id="163" w:name="_Toc513029243"/>
      <w:r/>
      <w:bookmarkStart w:id="164" w:name="_Toc16938559"/>
      <w:r/>
      <w:bookmarkStart w:id="165" w:name="_Toc20823315"/>
      <w:r/>
      <w:bookmarkStart w:id="166" w:name="_Toc235716909"/>
      <w:r>
        <w:rPr>
          <w:rFonts w:hint="eastAsia" w:ascii="宋体" w:hAnsi="宋体"/>
          <w:b/>
          <w:sz w:val="30"/>
          <w:szCs w:val="21"/>
        </w:rPr>
        <w:t xml:space="preserve">江苏省政府采购合同（合同编号）</w:t>
      </w:r>
      <w:bookmarkEnd w:id="166"/>
      <w:r>
        <w:rPr>
          <w:rFonts w:ascii="宋体" w:hAnsi="宋体"/>
          <w:b/>
          <w:sz w:val="30"/>
          <w:szCs w:val="21"/>
        </w:rPr>
      </w:r>
      <w:r/>
    </w:p>
    <w:p>
      <w:pPr>
        <w:pStyle w:val="652"/>
        <w:jc w:val="center"/>
        <w:spacing w:before="156" w:after="156"/>
        <w:rPr>
          <w:rFonts w:hint="eastAsia" w:ascii="宋体" w:hAnsi="宋体"/>
          <w:b/>
          <w:bCs/>
          <w:sz w:val="30"/>
          <w:szCs w:val="20"/>
        </w:rPr>
        <w:outlineLvl w:val="0"/>
      </w:pPr>
      <w:r/>
      <w:bookmarkStart w:id="167" w:name="_Toc235716910"/>
      <w:r>
        <w:rPr>
          <w:rFonts w:hint="eastAsia" w:ascii="宋体" w:hAnsi="宋体"/>
          <w:b/>
          <w:sz w:val="30"/>
          <w:szCs w:val="21"/>
        </w:rPr>
        <w:t xml:space="preserve">（适用于服务类项目）</w:t>
      </w:r>
      <w:bookmarkEnd w:id="167"/>
      <w:r>
        <w:rPr>
          <w:rFonts w:hint="eastAsia" w:ascii="宋体" w:hAnsi="宋体"/>
          <w:b/>
          <w:bCs/>
          <w:sz w:val="30"/>
          <w:szCs w:val="20"/>
        </w:rPr>
      </w:r>
      <w:r/>
    </w:p>
    <w:p>
      <w:pPr>
        <w:pStyle w:val="652"/>
        <w:spacing w:before="120" w:after="120"/>
        <w:rPr>
          <w:rFonts w:ascii="宋体" w:hAnsi="宋体" w:cs="Courier New"/>
          <w:sz w:val="24"/>
          <w:szCs w:val="24"/>
        </w:rPr>
      </w:pPr>
      <w:r>
        <w:rPr>
          <w:rFonts w:ascii="宋体" w:hAnsi="宋体" w:cs="Courier New"/>
          <w:sz w:val="24"/>
          <w:szCs w:val="24"/>
        </w:rPr>
        <w:t xml:space="preserve">项目名称：                                       </w:t>
      </w:r>
      <w:r/>
    </w:p>
    <w:p>
      <w:pPr>
        <w:pStyle w:val="652"/>
        <w:spacing w:before="120" w:after="120"/>
        <w:rPr>
          <w:rFonts w:ascii="宋体" w:hAnsi="宋体" w:cs="Courier New"/>
          <w:sz w:val="24"/>
          <w:szCs w:val="24"/>
        </w:rPr>
      </w:pPr>
      <w:r>
        <w:rPr>
          <w:rFonts w:ascii="宋体" w:hAnsi="宋体" w:cs="Courier New"/>
          <w:sz w:val="24"/>
          <w:szCs w:val="24"/>
        </w:rPr>
        <w:t xml:space="preserve">项目编号：</w:t>
      </w:r>
      <w:r/>
    </w:p>
    <w:p>
      <w:pPr>
        <w:pStyle w:val="652"/>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652"/>
        <w:spacing w:before="120" w:after="120"/>
        <w:rPr>
          <w:rFonts w:hint="eastAsia" w:ascii="宋体" w:hAnsi="宋体" w:cs="Courier New"/>
          <w:sz w:val="24"/>
          <w:szCs w:val="24"/>
        </w:rPr>
      </w:pPr>
      <w:r>
        <w:rPr>
          <w:rFonts w:hint="eastAsia" w:ascii="宋体" w:hAnsi="宋体" w:cs="Courier New"/>
          <w:sz w:val="24"/>
          <w:szCs w:val="24"/>
        </w:rPr>
      </w:r>
      <w:r/>
    </w:p>
    <w:p>
      <w:pPr>
        <w:pStyle w:val="652"/>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pStyle w:val="652"/>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652"/>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5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52"/>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52"/>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pStyle w:val="652"/>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52"/>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52"/>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5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ascii="宋体" w:hAnsi="宋体" w:cs="Courier New"/>
          <w:sz w:val="24"/>
          <w:szCs w:val="24"/>
        </w:rPr>
      </w:r>
      <w:r/>
    </w:p>
    <w:p>
      <w:pPr>
        <w:pStyle w:val="652"/>
        <w:spacing w:before="120" w:after="120"/>
        <w:rPr>
          <w:rFonts w:ascii="宋体" w:hAnsi="宋体" w:cs="Courier New"/>
          <w:b/>
          <w:sz w:val="24"/>
          <w:szCs w:val="24"/>
        </w:rPr>
      </w:pPr>
      <w:r>
        <w:rPr>
          <w:rFonts w:ascii="宋体" w:hAnsi="宋体" w:cs="Courier New"/>
          <w:b/>
          <w:sz w:val="24"/>
          <w:szCs w:val="24"/>
        </w:rPr>
        <w:t xml:space="preserve">二、合同金额</w:t>
      </w:r>
      <w:r/>
    </w:p>
    <w:p>
      <w:pPr>
        <w:pStyle w:val="652"/>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52"/>
        <w:spacing w:before="120" w:after="120"/>
        <w:rPr>
          <w:rFonts w:ascii="宋体" w:hAnsi="宋体" w:cs="Courier New"/>
          <w:b/>
          <w:sz w:val="24"/>
          <w:szCs w:val="24"/>
        </w:rPr>
      </w:pPr>
      <w:r>
        <w:rPr>
          <w:rFonts w:ascii="宋体" w:hAnsi="宋体" w:cs="Courier New"/>
          <w:b/>
          <w:sz w:val="24"/>
          <w:szCs w:val="24"/>
        </w:rPr>
        <w:t xml:space="preserve">三、技术资料</w:t>
      </w:r>
      <w:r/>
    </w:p>
    <w:p>
      <w:pPr>
        <w:pStyle w:val="652"/>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w:t>
      </w:r>
      <w:r>
        <w:rPr>
          <w:rFonts w:ascii="宋体" w:hAnsi="宋体" w:cs="Courier New"/>
          <w:sz w:val="24"/>
          <w:szCs w:val="24"/>
        </w:rPr>
        <w:t xml:space="preserve">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52"/>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2"/>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52"/>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652"/>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52"/>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52"/>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652"/>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p>
    <w:p>
      <w:pPr>
        <w:pStyle w:val="652"/>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652"/>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652"/>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652"/>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652"/>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pStyle w:val="652"/>
        <w:spacing w:before="120" w:after="120"/>
        <w:rPr>
          <w:rFonts w:ascii="宋体" w:hAnsi="宋体" w:cs="Courier New"/>
          <w:bCs/>
          <w:sz w:val="24"/>
          <w:szCs w:val="24"/>
          <w:highlight w:val="yellow"/>
        </w:rPr>
      </w:pPr>
      <w:r>
        <w:rPr>
          <w:rFonts w:hint="eastAsia" w:ascii="宋体" w:hAnsi="宋体" w:cs="Courier New"/>
          <w:bCs/>
          <w:sz w:val="24"/>
          <w:szCs w:val="24"/>
          <w:highlight w:val="yellow"/>
        </w:rPr>
        <w:t xml:space="preserve">（备注1：根据江苏省财政厅《关于开展政府采购货物和服务采购项目违规收取质量保证金清理工作的通知》第一条规定，项目收取履约保证金的，采购人应当在采购合同中约定退还履约保证金的方式</w:t>
      </w:r>
      <w:r>
        <w:rPr>
          <w:rFonts w:hint="eastAsia" w:ascii="宋体" w:hAnsi="宋体" w:cs="Courier New"/>
          <w:bCs/>
          <w:sz w:val="24"/>
          <w:szCs w:val="24"/>
          <w:highlight w:val="yellow"/>
        </w:rPr>
        <w:t xml:space="preserve">、时间、条件和不予退还的情形，明确逾期退还履约保证金的违约责任。政府采购货物和服务采购项目不得收取质量保证金，也不得将已收取的履约保证金转为质量保证金。单一来源文件定稿后该备注删除。）</w:t>
      </w:r>
      <w:r>
        <w:rPr>
          <w:rFonts w:ascii="宋体" w:hAnsi="宋体" w:cs="Courier New"/>
          <w:bCs/>
          <w:sz w:val="24"/>
          <w:szCs w:val="24"/>
          <w:highlight w:val="yellow"/>
        </w:rPr>
      </w:r>
      <w:r/>
    </w:p>
    <w:p>
      <w:pPr>
        <w:pStyle w:val="652"/>
        <w:spacing w:before="120" w:after="120"/>
        <w:rPr>
          <w:rFonts w:hint="eastAsia" w:ascii="宋体" w:hAnsi="宋体" w:cs="Courier New"/>
          <w:bCs/>
          <w:sz w:val="24"/>
          <w:szCs w:val="24"/>
        </w:rPr>
      </w:pPr>
      <w:r>
        <w:rPr>
          <w:rFonts w:hint="eastAsia" w:ascii="宋体" w:hAnsi="宋体" w:cs="Courier New"/>
          <w:bCs/>
          <w:sz w:val="24"/>
          <w:szCs w:val="24"/>
          <w:highlight w:val="yellow"/>
        </w:rPr>
        <w:t xml:space="preserve">（备注2：如果项目收取履约保证金，支持和鼓励成交供应商自愿使用履约保函（保险）代替缴纳履约保证金，具体详见《关于在全省政府采购领域推行电子履约保函（保险）的通知》（苏财购〔2023〕150号）规定。单一来源文件定稿后该备注删除。）</w:t>
      </w:r>
      <w:r>
        <w:rPr>
          <w:rFonts w:hint="eastAsia" w:ascii="宋体" w:hAnsi="宋体" w:cs="Courier New"/>
          <w:bCs/>
          <w:sz w:val="24"/>
          <w:szCs w:val="24"/>
        </w:rPr>
      </w:r>
      <w:r/>
    </w:p>
    <w:p>
      <w:pPr>
        <w:pStyle w:val="65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5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52"/>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5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52"/>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52"/>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652"/>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.1.1 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p>
    <w:p>
      <w:pPr>
        <w:pStyle w:val="652"/>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.1.2 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p>
    <w:p>
      <w:pPr>
        <w:pStyle w:val="652"/>
        <w:spacing w:before="120" w:after="120"/>
        <w:rPr>
          <w:rFonts w:hint="eastAsia" w:ascii="宋体" w:hAnsi="宋体" w:cs="Courier New"/>
          <w:bCs/>
          <w:sz w:val="24"/>
          <w:szCs w:val="24"/>
        </w:rPr>
      </w:pPr>
      <w:r>
        <w:rPr>
          <w:rFonts w:hint="eastAsia" w:ascii="宋体" w:hAnsi="宋体" w:cs="Courier New"/>
          <w:bCs/>
          <w:sz w:val="24"/>
          <w:szCs w:val="24"/>
          <w:highlight w:val="yellow"/>
        </w:rPr>
        <w:t xml:space="preserve">（备注1：根据《关于进一步提高政府采购透明度和采购效率相关事项的通知》（财办库〔2023〕243号）规定，对于有预付安排的合同，鼓励采购人将合同预付款比例提高到30%以上。对于满足合同约定支付条</w:t>
      </w:r>
      <w:r>
        <w:rPr>
          <w:rFonts w:hint="eastAsia" w:ascii="宋体" w:hAnsi="宋体" w:cs="Courier New"/>
          <w:bCs/>
          <w:sz w:val="24"/>
          <w:szCs w:val="24"/>
          <w:highlight w:val="yellow"/>
        </w:rPr>
        <w:t xml:space="preserve">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单一来源定稿后该备注删除。）</w:t>
      </w:r>
      <w:r>
        <w:rPr>
          <w:rFonts w:hint="eastAsia" w:ascii="宋体" w:hAnsi="宋体" w:cs="Courier New"/>
          <w:bCs/>
          <w:sz w:val="24"/>
          <w:szCs w:val="24"/>
        </w:rPr>
      </w:r>
      <w:r/>
    </w:p>
    <w:p>
      <w:pPr>
        <w:pStyle w:val="652"/>
        <w:spacing w:before="120" w:after="120"/>
        <w:rPr>
          <w:rFonts w:ascii="宋体" w:hAnsi="宋体" w:cs="Courier New"/>
          <w:bCs/>
          <w:sz w:val="24"/>
          <w:szCs w:val="24"/>
        </w:rPr>
      </w:pPr>
      <w:r>
        <w:rPr>
          <w:rFonts w:hint="eastAsia" w:ascii="宋体" w:hAnsi="宋体" w:cs="Courier New"/>
          <w:bCs/>
          <w:sz w:val="24"/>
          <w:szCs w:val="24"/>
          <w:highlight w:val="yellow"/>
        </w:rPr>
        <w:t xml:space="preserve"> (备注2:项目经办人可根据项目具体情况自行调整。单一来源文件定稿后该备注删除。)</w:t>
      </w:r>
      <w:r>
        <w:rPr>
          <w:rFonts w:ascii="宋体" w:hAnsi="宋体" w:cs="Courier New"/>
          <w:bCs/>
          <w:sz w:val="24"/>
          <w:szCs w:val="24"/>
        </w:rPr>
      </w:r>
      <w:r/>
    </w:p>
    <w:p>
      <w:pPr>
        <w:pStyle w:val="65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52"/>
        <w:spacing w:before="156" w:after="156"/>
        <w:rPr>
          <w:rFonts w:ascii="宋体" w:hAnsi="宋体" w:eastAsia="仿宋_GB2312"/>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5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5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5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5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5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w:t>
      </w:r>
      <w:r>
        <w:rPr>
          <w:rFonts w:hint="eastAsia" w:ascii="宋体" w:hAnsi="宋体" w:cs="Courier New"/>
          <w:sz w:val="24"/>
          <w:szCs w:val="24"/>
        </w:rPr>
        <w:t xml:space="preserve">。验收结束后,验收小组出具验收书,列明各项标准的验收情况及项目总体评价,由验收双方共同签署。验收结果与采购合同约定的资金支付及履约保证金返还条件挂钩。履约验收的各项资料存档备查。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5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5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5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5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5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5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5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5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5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5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52"/>
        <w:spacing w:before="120" w:after="120"/>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3</w:t>
      </w:r>
      <w:r>
        <w:rPr>
          <w:rFonts w:hint="eastAsia" w:ascii="宋体" w:hAnsi="宋体" w:cs="Courier New"/>
          <w:sz w:val="24"/>
          <w:szCs w:val="24"/>
        </w:rPr>
        <w:t xml:space="preserve">.1双方在签订、履行合同中所发生的一切争议，应通过友好协商解决。如协商不成，由甲方住所地人民法院管辖。</w:t>
      </w:r>
      <w:r/>
    </w:p>
    <w:p>
      <w:pPr>
        <w:pStyle w:val="65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652"/>
        <w:spacing w:before="120" w:after="120"/>
        <w:rPr>
          <w:rFonts w:ascii="宋体" w:hAnsi="宋体" w:cs="Courier New"/>
          <w:sz w:val="24"/>
          <w:szCs w:val="24"/>
        </w:rPr>
      </w:pPr>
      <w:r>
        <w:rPr>
          <w:rFonts w:ascii="宋体" w:hAnsi="宋体" w:cs="Courier New"/>
          <w:sz w:val="24"/>
          <w:szCs w:val="24"/>
        </w:rPr>
        <w:t xml:space="preserve">14.1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52"/>
        <w:spacing w:before="120" w:after="120"/>
        <w:rPr>
          <w:rFonts w:ascii="宋体" w:hAnsi="宋体" w:cs="Courier New"/>
          <w:sz w:val="24"/>
          <w:szCs w:val="24"/>
        </w:rPr>
      </w:pPr>
      <w:r>
        <w:rPr>
          <w:rFonts w:ascii="宋体" w:hAnsi="宋体" w:cs="Courier New"/>
          <w:sz w:val="24"/>
          <w:szCs w:val="24"/>
        </w:rPr>
        <w:t xml:space="preserve">14.2本合同未尽事宜，遵照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p>
    <w:p>
      <w:pPr>
        <w:pStyle w:val="652"/>
        <w:ind w:left="480" w:hanging="480"/>
        <w:spacing w:before="120" w:after="120"/>
        <w:rPr>
          <w:rFonts w:ascii="宋体" w:hAnsi="宋体" w:cs="Courier New"/>
          <w:sz w:val="24"/>
          <w:szCs w:val="24"/>
        </w:rPr>
      </w:pPr>
      <w:r>
        <w:rPr>
          <w:rFonts w:ascii="宋体" w:hAnsi="宋体" w:cs="Courier New"/>
          <w:sz w:val="24"/>
          <w:szCs w:val="24"/>
        </w:rPr>
        <w:t xml:space="preserve">14.</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652"/>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652"/>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52"/>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52"/>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w:t>
      </w:r>
      <w:r>
        <w:rPr>
          <w:rFonts w:hint="eastAsia" w:ascii="宋体" w:hAnsi="宋体" w:cs="Courier New"/>
          <w:sz w:val="24"/>
          <w:szCs w:val="24"/>
        </w:rPr>
        <w:t xml:space="preserve">         联系电话：          </w:t>
      </w:r>
      <w:r>
        <w:rPr>
          <w:rFonts w:hint="eastAsia" w:ascii="宋体" w:hAnsi="Courier New" w:cs="Courier New"/>
          <w:szCs w:val="21"/>
        </w:rPr>
      </w:r>
      <w:r/>
    </w:p>
    <w:p>
      <w:pPr>
        <w:pStyle w:val="652"/>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652"/>
        <w:spacing w:before="120" w:after="120" w:line="0" w:lineRule="atLeast"/>
        <w:rPr>
          <w:rFonts w:ascii="黑体" w:hAnsi="Courier New" w:eastAsia="黑体" w:cs="Courier New"/>
          <w:bCs/>
          <w:sz w:val="44"/>
          <w:szCs w:val="21"/>
        </w:rPr>
      </w:pPr>
      <w:r/>
      <w:bookmarkEnd w:id="163"/>
      <w:r/>
      <w:bookmarkEnd w:id="164"/>
      <w:r/>
      <w:bookmarkEnd w:id="165"/>
      <w:r/>
      <w:bookmarkStart w:id="168" w:name="_Hlt16619369"/>
      <w:r/>
      <w:bookmarkEnd w:id="168"/>
      <w:r/>
      <w:bookmarkStart w:id="169" w:name="_Hlt16619350"/>
      <w:r/>
      <w:bookmarkStart w:id="170" w:name="_Toc20823346"/>
      <w:r/>
      <w:bookmarkStart w:id="171" w:name="_Toc16938590"/>
      <w:r/>
      <w:bookmarkStart w:id="172" w:name="_Toc120614244"/>
      <w:r/>
      <w:bookmarkStart w:id="173" w:name="_Toc462564139"/>
      <w:r/>
      <w:bookmarkStart w:id="174" w:name="_Toc479757211"/>
      <w:r>
        <w:rPr>
          <w:rFonts w:ascii="黑体" w:hAnsi="Courier New" w:eastAsia="黑体" w:cs="Courier New"/>
          <w:bCs/>
          <w:sz w:val="44"/>
          <w:szCs w:val="21"/>
        </w:rPr>
        <w:br w:type="page" w:clear="all"/>
      </w:r>
      <w:r/>
    </w:p>
    <w:p>
      <w:pPr>
        <w:pStyle w:val="652"/>
        <w:jc w:val="center"/>
        <w:keepNext/>
        <w:rPr>
          <w:rFonts w:hint="eastAsia" w:ascii="黑体" w:eastAsia="黑体"/>
          <w:bCs/>
          <w:sz w:val="44"/>
          <w:szCs w:val="28"/>
        </w:rPr>
        <w:outlineLvl w:val="0"/>
      </w:pPr>
      <w:r/>
      <w:bookmarkStart w:id="175" w:name="_Toc235716911"/>
      <w:r>
        <w:rPr>
          <w:rFonts w:hint="eastAsia" w:ascii="黑体" w:eastAsia="黑体"/>
          <w:bCs/>
          <w:sz w:val="44"/>
          <w:szCs w:val="28"/>
        </w:rPr>
        <w:t xml:space="preserve">第</w:t>
      </w:r>
      <w:bookmarkEnd w:id="169"/>
      <w:r>
        <w:rPr>
          <w:rFonts w:hint="eastAsia" w:ascii="黑体" w:eastAsia="黑体"/>
          <w:bCs/>
          <w:sz w:val="44"/>
          <w:szCs w:val="28"/>
        </w:rPr>
        <w:t xml:space="preserve">四章 采购需求</w:t>
      </w:r>
      <w:bookmarkEnd w:id="170"/>
      <w:r/>
      <w:bookmarkEnd w:id="171"/>
      <w:r/>
      <w:bookmarkEnd w:id="172"/>
      <w:r/>
      <w:bookmarkEnd w:id="175"/>
      <w:r/>
      <w:bookmarkStart w:id="176" w:name="_Toc49090575"/>
      <w:r/>
      <w:bookmarkStart w:id="177" w:name="_Toc26554093"/>
      <w:r>
        <w:rPr>
          <w:rFonts w:hint="eastAsia" w:ascii="黑体" w:eastAsia="黑体"/>
          <w:bCs/>
          <w:sz w:val="44"/>
          <w:szCs w:val="28"/>
        </w:rPr>
      </w:r>
      <w:r/>
    </w:p>
    <w:p>
      <w:pPr>
        <w:pStyle w:val="652"/>
        <w:spacing w:line="0" w:lineRule="atLeast"/>
        <w:rPr>
          <w:rFonts w:ascii="宋体" w:hAnsi="宋体"/>
          <w:bCs/>
          <w:sz w:val="24"/>
          <w:szCs w:val="24"/>
        </w:rPr>
      </w:pPr>
      <w:r>
        <w:rPr>
          <w:rFonts w:ascii="宋体" w:hAnsi="宋体"/>
          <w:bCs/>
          <w:sz w:val="24"/>
          <w:szCs w:val="24"/>
        </w:rPr>
      </w:r>
      <w:r/>
    </w:p>
    <w:p>
      <w:pPr>
        <w:pStyle w:val="652"/>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、技术要求</w:t>
      </w:r>
      <w:r/>
    </w:p>
    <w:p>
      <w:pPr>
        <w:pStyle w:val="652"/>
        <w:spacing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w:t>
      </w:r>
      <w:r>
        <w:rPr>
          <w:rFonts w:hint="eastAsia" w:ascii="宋体" w:hAnsi="宋体"/>
          <w:bCs/>
          <w:sz w:val="24"/>
          <w:szCs w:val="24"/>
        </w:rPr>
        <w:t xml:space="preserve">和质量要求，包括性能、材料、结构、外观、安全，或者服务内容和标准等。其中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652"/>
        <w:spacing w:line="0" w:lineRule="atLeast"/>
        <w:rPr>
          <w:rFonts w:hint="eastAsia"/>
          <w:sz w:val="24"/>
          <w:szCs w:val="24"/>
        </w:rPr>
      </w:pPr>
      <w:r>
        <w:rPr>
          <w:rFonts w:hint="eastAsia"/>
          <w:sz w:val="24"/>
          <w:szCs w:val="24"/>
        </w:rPr>
      </w:r>
      <w:r/>
    </w:p>
    <w:p>
      <w:pPr>
        <w:pStyle w:val="652"/>
        <w:ind w:firstLine="482"/>
        <w:spacing w:line="0" w:lineRule="atLeast"/>
        <w:rPr>
          <w:rFonts w:hint="eastAsia"/>
          <w:sz w:val="24"/>
          <w:szCs w:val="24"/>
        </w:rPr>
      </w:pPr>
      <w:r>
        <w:rPr>
          <w:rFonts w:hint="eastAsia" w:ascii="宋体" w:hAnsi="宋体"/>
          <w:b/>
          <w:bCs/>
          <w:sz w:val="24"/>
          <w:szCs w:val="21"/>
        </w:rPr>
        <w:t xml:space="preserve">1.</w:t>
      </w:r>
      <w:r>
        <w:rPr>
          <w:rFonts w:hint="eastAsia"/>
          <w:sz w:val="24"/>
          <w:szCs w:val="24"/>
        </w:rPr>
        <w:t xml:space="preserve">人工智能DR/CT医学影像智能辅助评估系统数据库更新及新模块数据库新增：更新软件和数据库，新模块对应数据库新增，以提升数据的传输效率、分析效率、数据查询使用便捷性，减低结核筛查、监控的复杂性，提高筛查、监测结果准确性。</w:t>
      </w:r>
      <w:r/>
    </w:p>
    <w:p>
      <w:pPr>
        <w:pStyle w:val="652"/>
        <w:ind w:firstLine="482"/>
        <w:spacing w:line="0" w:lineRule="atLeast"/>
        <w:rPr>
          <w:rFonts w:hint="eastAsia"/>
          <w:sz w:val="24"/>
          <w:szCs w:val="24"/>
        </w:rPr>
      </w:pPr>
      <w:r>
        <w:rPr>
          <w:rFonts w:hint="eastAsia" w:ascii="宋体" w:hAnsi="宋体"/>
          <w:b/>
          <w:bCs/>
          <w:sz w:val="24"/>
          <w:szCs w:val="21"/>
        </w:rPr>
        <w:t xml:space="preserve">2.</w:t>
      </w:r>
      <w:r>
        <w:rPr>
          <w:rFonts w:hint="eastAsia"/>
          <w:sz w:val="24"/>
          <w:szCs w:val="24"/>
        </w:rPr>
        <w:t xml:space="preserve">分析流程优化更新：通过优化现有流程方法，实现分布式分析和可选功能分析，整体提升分析效率和支持用户进行选择不同功能分析，以实现精准分析能力。</w:t>
      </w:r>
      <w:r/>
    </w:p>
    <w:p>
      <w:pPr>
        <w:pStyle w:val="652"/>
        <w:ind w:firstLine="482"/>
        <w:spacing w:line="0" w:lineRule="atLeast"/>
        <w:rPr>
          <w:rFonts w:hint="eastAsia"/>
          <w:sz w:val="24"/>
          <w:szCs w:val="24"/>
        </w:rPr>
      </w:pPr>
      <w:r>
        <w:rPr>
          <w:rFonts w:hint="eastAsia" w:ascii="宋体" w:hAnsi="宋体"/>
          <w:b/>
          <w:bCs/>
          <w:sz w:val="24"/>
          <w:szCs w:val="21"/>
        </w:rPr>
        <w:t xml:space="preserve">3.</w:t>
      </w:r>
      <w:r>
        <w:rPr>
          <w:rFonts w:hint="eastAsia"/>
          <w:sz w:val="24"/>
          <w:szCs w:val="24"/>
        </w:rPr>
        <w:t xml:space="preserve">DR/CT医学影像AI模型更新：更新系统AI分析模型，优化DR、CT影像分割精度、分割速度、分类精度、结核疑似度判定精度，提升新发病例和复杂影像情况下的识别准确性，确保算法在临床诊断与疾控监测中的前沿性和科学性。</w:t>
      </w:r>
      <w:r/>
    </w:p>
    <w:p>
      <w:pPr>
        <w:pStyle w:val="652"/>
        <w:ind w:firstLine="482"/>
        <w:spacing w:line="0" w:lineRule="atLeast"/>
        <w:rPr>
          <w:rFonts w:hint="eastAsia"/>
          <w:sz w:val="24"/>
          <w:szCs w:val="24"/>
        </w:rPr>
      </w:pPr>
      <w:r>
        <w:rPr>
          <w:rFonts w:hint="eastAsia" w:ascii="宋体" w:hAnsi="宋体"/>
          <w:b/>
          <w:bCs/>
          <w:sz w:val="24"/>
          <w:szCs w:val="21"/>
        </w:rPr>
        <w:t xml:space="preserve">4.</w:t>
      </w:r>
      <w:r>
        <w:rPr>
          <w:rFonts w:hint="eastAsia"/>
          <w:sz w:val="24"/>
          <w:szCs w:val="24"/>
        </w:rPr>
        <w:t xml:space="preserve">系统数据统计分析-科研与系统验证：优化条件查询功能，支持多条件组合检索（</w:t>
      </w:r>
      <w:r>
        <w:rPr>
          <w:rFonts w:hint="eastAsia"/>
          <w:sz w:val="24"/>
          <w:szCs w:val="24"/>
        </w:rPr>
        <w:t xml:space="preserve">检查类型、时间区间、机构、地域、医生等），并完善“与/或”逻辑关系，提升督导统计的灵活性。增强统计导出与报表生成能力，实现更高效的数据管理与对比分析。</w:t>
      </w:r>
      <w:r/>
    </w:p>
    <w:p>
      <w:pPr>
        <w:pStyle w:val="652"/>
        <w:ind w:firstLine="482"/>
        <w:spacing w:line="0" w:lineRule="atLeast"/>
        <w:rPr>
          <w:rFonts w:hint="eastAsia"/>
          <w:sz w:val="24"/>
          <w:szCs w:val="24"/>
        </w:rPr>
      </w:pPr>
      <w:r>
        <w:rPr>
          <w:rFonts w:hint="eastAsia" w:ascii="宋体" w:hAnsi="宋体"/>
          <w:b/>
          <w:bCs/>
          <w:sz w:val="24"/>
          <w:szCs w:val="21"/>
        </w:rPr>
        <w:t xml:space="preserve">5.</w:t>
      </w:r>
      <w:r>
        <w:rPr>
          <w:rFonts w:hint="eastAsia"/>
          <w:sz w:val="24"/>
          <w:szCs w:val="24"/>
        </w:rPr>
        <w:t xml:space="preserve">系统运行分析模块：新增系统资源监控、应用性能监控、告警通知、事件日志监控等，确保系统在不同峰值运行情况下保持运转正正常，同时帮助提前规划应用资源。</w:t>
      </w:r>
      <w:r/>
    </w:p>
    <w:p>
      <w:pPr>
        <w:pStyle w:val="652"/>
        <w:ind w:firstLine="482"/>
        <w:spacing w:line="0" w:lineRule="atLeast"/>
        <w:rPr>
          <w:rFonts w:hint="eastAsia"/>
          <w:sz w:val="24"/>
          <w:szCs w:val="24"/>
        </w:rPr>
      </w:pPr>
      <w:r>
        <w:rPr>
          <w:rFonts w:hint="eastAsia" w:ascii="宋体" w:hAnsi="宋体"/>
          <w:b/>
          <w:bCs/>
          <w:sz w:val="24"/>
          <w:szCs w:val="21"/>
        </w:rPr>
        <w:t xml:space="preserve">6.</w:t>
      </w:r>
      <w:r>
        <w:rPr>
          <w:rFonts w:hint="eastAsia"/>
          <w:sz w:val="24"/>
          <w:szCs w:val="24"/>
        </w:rPr>
        <w:t xml:space="preserve">新增胸部DR影像质量控制模块：在AI影像分析前引入质控流程，支持部位判定与质量评估，包括：姿势规范性检查、伪影识别、曝光情况检测、体外异物检测、模糊与对比度异常识别等。该模块保障了后续分析的科学性与可靠性。</w:t>
      </w:r>
      <w:r/>
    </w:p>
    <w:p>
      <w:pPr>
        <w:pStyle w:val="652"/>
        <w:ind w:firstLine="482"/>
        <w:spacing w:line="0" w:lineRule="atLeast"/>
        <w:rPr>
          <w:rFonts w:hint="eastAsia"/>
          <w:sz w:val="24"/>
          <w:szCs w:val="24"/>
        </w:rPr>
      </w:pPr>
      <w:r>
        <w:rPr>
          <w:rFonts w:hint="eastAsia" w:ascii="宋体" w:hAnsi="宋体"/>
          <w:b/>
          <w:bCs/>
          <w:sz w:val="24"/>
          <w:szCs w:val="21"/>
        </w:rPr>
        <w:t xml:space="preserve">7.</w:t>
      </w:r>
      <w:r>
        <w:rPr>
          <w:rFonts w:hint="eastAsia"/>
          <w:sz w:val="24"/>
          <w:szCs w:val="24"/>
        </w:rPr>
        <w:t xml:space="preserve">新增肺结核数据可视化模块：建设基于大数据的可视化看板，提供疑似病例时间趋势、性别比例、年龄分布、筛查人数曲线、各筛查点分布直方图、基于地理定位的医疗机构实时业务情况、医生报告编辑与审核效率等多维度监测视图。该功能可支撑疾控部门实现区域疫情全局监测和预警。</w:t>
      </w:r>
      <w:r/>
    </w:p>
    <w:p>
      <w:pPr>
        <w:pStyle w:val="652"/>
        <w:ind w:firstLine="482"/>
        <w:spacing w:line="0" w:lineRule="atLeast"/>
        <w:rPr>
          <w:rFonts w:hint="eastAsia"/>
          <w:sz w:val="24"/>
          <w:szCs w:val="24"/>
        </w:rPr>
      </w:pPr>
      <w:r>
        <w:rPr>
          <w:rFonts w:hint="eastAsia" w:ascii="宋体" w:hAnsi="宋体"/>
          <w:b/>
          <w:bCs/>
          <w:sz w:val="24"/>
          <w:szCs w:val="21"/>
        </w:rPr>
        <w:t xml:space="preserve">8.</w:t>
      </w:r>
      <w:r>
        <w:rPr>
          <w:rFonts w:hint="eastAsia"/>
          <w:sz w:val="24"/>
          <w:szCs w:val="24"/>
        </w:rPr>
        <w:t xml:space="preserve">新增DR肺结核治疗评估模块：面向肺结核患者随访与疗效评估，新增病灶定位、典型征象识别（纤维条索、钙化灶、胸膜增厚等）、多期影像空间配准、病灶分割与量化（面积、直径、密度等参数）、病灶动态追踪与变化趋势分析、疗效评估模型（基于WHO/CDC/中国</w:t>
      </w:r>
      <w:r>
        <w:rPr>
          <w:rFonts w:hint="eastAsia"/>
          <w:sz w:val="24"/>
          <w:szCs w:val="24"/>
        </w:rPr>
        <w:t xml:space="preserve">指南）等功能，并可自动生成病灶变化曲线与吸收率图表。</w:t>
      </w:r>
      <w:r/>
    </w:p>
    <w:p>
      <w:pPr>
        <w:pStyle w:val="652"/>
        <w:ind w:firstLine="482"/>
        <w:spacing w:line="0" w:lineRule="atLeast"/>
        <w:rPr>
          <w:rFonts w:hint="eastAsia"/>
          <w:sz w:val="24"/>
          <w:szCs w:val="24"/>
        </w:rPr>
      </w:pPr>
      <w:r>
        <w:rPr>
          <w:rFonts w:hint="eastAsia" w:ascii="宋体" w:hAnsi="宋体"/>
          <w:b/>
          <w:bCs/>
          <w:sz w:val="24"/>
          <w:szCs w:val="21"/>
        </w:rPr>
        <w:t xml:space="preserve">9.</w:t>
      </w:r>
      <w:r>
        <w:rPr>
          <w:rFonts w:hint="eastAsia"/>
          <w:sz w:val="24"/>
          <w:szCs w:val="24"/>
        </w:rPr>
        <w:t xml:space="preserve">新增肺结核结构化数据管理模块：按照minio的功能描写影像及文本存储，按照数据库数据存储描写结构化数据存储。</w:t>
      </w:r>
      <w:r/>
    </w:p>
    <w:p>
      <w:pPr>
        <w:pStyle w:val="652"/>
        <w:ind w:firstLine="482"/>
        <w:spacing w:line="0" w:lineRule="atLeast"/>
        <w:rPr>
          <w:rFonts w:hint="eastAsia"/>
          <w:sz w:val="24"/>
          <w:szCs w:val="24"/>
        </w:rPr>
      </w:pPr>
      <w:r>
        <w:rPr>
          <w:rFonts w:hint="eastAsia" w:ascii="宋体" w:hAnsi="宋体"/>
          <w:b/>
          <w:bCs/>
          <w:sz w:val="24"/>
          <w:szCs w:val="21"/>
        </w:rPr>
        <w:t xml:space="preserve">10.</w:t>
      </w:r>
      <w:r>
        <w:rPr>
          <w:rFonts w:hint="eastAsia"/>
          <w:sz w:val="24"/>
          <w:szCs w:val="24"/>
        </w:rPr>
        <w:t xml:space="preserve">新增预警与督导支持：结合大数据监测结果与AI分析结果，提供预警管理模块，提前发现异常病例聚集趋势，辅助疾控部门进行疫情溯源与干预。系统还支持对医生报告效率与影像质量情况的综合分析，便于开展督导与管理。</w:t>
      </w:r>
      <w:r/>
    </w:p>
    <w:p>
      <w:pPr>
        <w:pStyle w:val="652"/>
        <w:spacing w:line="0" w:lineRule="atLeast"/>
        <w:rPr>
          <w:rFonts w:ascii="宋体" w:hAnsi="宋体"/>
          <w:sz w:val="24"/>
          <w:szCs w:val="24"/>
        </w:rPr>
      </w:pPr>
      <w:r>
        <w:rPr>
          <w:rFonts w:ascii="宋体" w:hAnsi="宋体"/>
          <w:sz w:val="24"/>
          <w:szCs w:val="24"/>
        </w:rPr>
      </w:r>
      <w:r/>
    </w:p>
    <w:p>
      <w:pPr>
        <w:pStyle w:val="652"/>
        <w:spacing w:line="0" w:lineRule="atLeast"/>
        <w:rPr>
          <w:rFonts w:ascii="宋体" w:hAnsi="宋体"/>
          <w:b/>
          <w:bCs/>
          <w:sz w:val="24"/>
          <w:szCs w:val="24"/>
        </w:rPr>
      </w:pPr>
      <w:r>
        <w:rPr>
          <w:rFonts w:hint="eastAsia" w:ascii="宋体" w:hAnsi="宋体"/>
          <w:b/>
          <w:bCs/>
          <w:sz w:val="24"/>
          <w:szCs w:val="24"/>
        </w:rPr>
        <w:t xml:space="preserve">二</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652"/>
        <w:spacing w:line="0" w:lineRule="atLeast"/>
        <w:rPr>
          <w:rFonts w:hint="eastAsia" w:ascii="宋体" w:hAnsi="宋体"/>
          <w:b/>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
          <w:sz w:val="24"/>
          <w:szCs w:val="24"/>
        </w:rPr>
      </w:r>
      <w:r/>
    </w:p>
    <w:p>
      <w:pPr>
        <w:pStyle w:val="652"/>
        <w:ind w:firstLine="480"/>
        <w:spacing w:line="0" w:lineRule="atLeast"/>
        <w:rPr>
          <w:rFonts w:hint="eastAsia" w:ascii="宋体" w:hAnsi="宋体"/>
          <w:color w:val="000000"/>
          <w:sz w:val="24"/>
          <w:szCs w:val="24"/>
        </w:rPr>
      </w:pPr>
      <w:r>
        <w:rPr>
          <w:rFonts w:hint="eastAsia" w:ascii="宋体" w:hAnsi="宋体"/>
          <w:color w:val="000000"/>
          <w:sz w:val="24"/>
          <w:szCs w:val="24"/>
        </w:rPr>
      </w:r>
      <w:r/>
    </w:p>
    <w:p>
      <w:pPr>
        <w:pStyle w:val="652"/>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1.实施时间：合同生效后3个月内完成系统升级的设计、开发和试运行，并根据试运行过程中的应用情况进行改进。</w:t>
      </w:r>
      <w:r/>
    </w:p>
    <w:p>
      <w:pPr>
        <w:pStyle w:val="652"/>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2.地点：采购人指定地点。</w:t>
      </w:r>
      <w:r/>
    </w:p>
    <w:p>
      <w:pPr>
        <w:pStyle w:val="652"/>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3.付款条件：</w:t>
      </w:r>
      <w:r>
        <w:rPr>
          <w:rFonts w:hint="eastAsia" w:ascii="宋体" w:hAnsi="宋体"/>
          <w:b/>
          <w:bCs/>
          <w:color w:val="000000"/>
          <w:sz w:val="24"/>
          <w:szCs w:val="24"/>
        </w:rPr>
        <w:t xml:space="preserve">预付款</w:t>
      </w:r>
      <w:r>
        <w:rPr>
          <w:rFonts w:hint="eastAsia" w:ascii="宋体" w:hAnsi="宋体"/>
          <w:color w:val="000000"/>
          <w:sz w:val="24"/>
          <w:szCs w:val="24"/>
        </w:rPr>
        <w:t xml:space="preserve"> 支付时间：合同签订后30个工作日内，预付款支付比例：合同金额的30%。</w:t>
      </w:r>
      <w:r>
        <w:rPr>
          <w:rFonts w:hint="eastAsia" w:ascii="宋体" w:hAnsi="宋体"/>
          <w:b/>
          <w:bCs/>
          <w:color w:val="000000"/>
          <w:sz w:val="24"/>
          <w:szCs w:val="24"/>
        </w:rPr>
        <w:t xml:space="preserve">尾款</w:t>
      </w:r>
      <w:r>
        <w:rPr>
          <w:rFonts w:hint="eastAsia" w:ascii="宋体" w:hAnsi="宋体"/>
          <w:color w:val="000000"/>
          <w:sz w:val="24"/>
          <w:szCs w:val="24"/>
        </w:rPr>
        <w:t xml:space="preserve"> 支付时间：项目验收合格后采购人收到发票后10个工作日内，尾款支付比例：合同金额的70%。达到付款条件时，乙方出具合法合规的等额发票，甲方收到发票后将款项支付到乙方在本合同中指定账户。</w:t>
      </w:r>
      <w:r/>
    </w:p>
    <w:p>
      <w:pPr>
        <w:pStyle w:val="652"/>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4.验收标</w:t>
      </w:r>
      <w:r>
        <w:rPr>
          <w:rFonts w:hint="eastAsia" w:ascii="宋体" w:hAnsi="宋体"/>
          <w:color w:val="000000"/>
          <w:sz w:val="24"/>
          <w:szCs w:val="24"/>
        </w:rPr>
        <w:t xml:space="preserve">准：按国家有关规定以及采购文件的质量要求和技术指标、中标人的报价文件及承诺进行验收。</w:t>
      </w:r>
      <w:r/>
    </w:p>
    <w:p>
      <w:pPr>
        <w:pStyle w:val="652"/>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5.验收方式：乙方向甲方提出书面验收申请后，根据合同约定的验收标准，甲方组织双方以现场测试方式进行验收，验收合格的，由甲方签字或盖章确认；验收不合格的，由甲方在3个工作日内向乙方反馈修改意见，若乙方修改后仍不符合要求的，按照合同约定承担违约责任。甲方逾期未反馈意见的，视为甲方认可乙方提交的成果。</w:t>
      </w:r>
      <w:r/>
    </w:p>
    <w:p>
      <w:pPr>
        <w:pStyle w:val="652"/>
        <w:ind w:firstLine="480"/>
        <w:spacing w:line="0" w:lineRule="atLeast"/>
        <w:rPr>
          <w:rFonts w:ascii="宋体" w:hAnsi="宋体"/>
          <w:color w:val="000000"/>
          <w:sz w:val="24"/>
          <w:szCs w:val="24"/>
        </w:rPr>
      </w:pPr>
      <w:r>
        <w:rPr>
          <w:rFonts w:hint="eastAsia" w:ascii="宋体" w:hAnsi="宋体"/>
          <w:color w:val="000000"/>
          <w:sz w:val="24"/>
          <w:szCs w:val="24"/>
        </w:rPr>
        <w:t xml:space="preserve">*6.产品维护：在系统升级项目安装、调试完、上线且经甲方验收合格后即进入免费质保期。乙方提供12个月的免费质保期，在免费质保期内，乙方应对其提供的产品出现的质量及安全问题负责处理解决并承担一切费用。质保期满后，如需乙方继续提供维护服务，甲方应在质保期满前1个月，就该系统的维护与乙方签订技术保障协议，收费标准：根据每年使用量另行协商。</w:t>
      </w:r>
      <w:r>
        <w:rPr>
          <w:rFonts w:ascii="宋体" w:hAnsi="宋体"/>
          <w:color w:val="000000"/>
          <w:sz w:val="24"/>
          <w:szCs w:val="24"/>
        </w:rPr>
      </w:r>
      <w:r/>
    </w:p>
    <w:p>
      <w:pPr>
        <w:pStyle w:val="652"/>
        <w:ind w:firstLine="480"/>
        <w:spacing w:line="0" w:lineRule="atLeast"/>
        <w:rPr>
          <w:rFonts w:ascii="宋体" w:hAnsi="宋体"/>
          <w:color w:val="000000"/>
          <w:sz w:val="24"/>
          <w:szCs w:val="24"/>
        </w:rPr>
      </w:pPr>
      <w:r>
        <w:rPr>
          <w:rFonts w:ascii="宋体" w:hAnsi="宋体"/>
          <w:color w:val="000000"/>
          <w:sz w:val="24"/>
          <w:szCs w:val="24"/>
        </w:rPr>
      </w:r>
      <w:r/>
    </w:p>
    <w:p>
      <w:pPr>
        <w:pStyle w:val="652"/>
        <w:spacing w:line="0" w:lineRule="atLeast"/>
        <w:rPr>
          <w:rFonts w:hint="eastAsia"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、其他要求</w:t>
      </w:r>
      <w:r>
        <w:rPr>
          <w:rFonts w:hint="eastAsia" w:ascii="宋体" w:hAnsi="宋体"/>
          <w:b/>
          <w:color w:val="000000"/>
          <w:sz w:val="24"/>
          <w:szCs w:val="24"/>
        </w:rPr>
      </w:r>
      <w:r/>
    </w:p>
    <w:p>
      <w:pPr>
        <w:pStyle w:val="652"/>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参与单一来源采购</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3094"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w:t>
            </w:r>
            <w:r>
              <w:rPr>
                <w:rFonts w:hint="eastAsia" w:ascii="宋体" w:hAnsi="宋体"/>
                <w:szCs w:val="21"/>
              </w:rPr>
              <w:t xml:space="preserve">参与单一来源采购（是/否）</w:t>
            </w:r>
            <w:r/>
          </w:p>
        </w:tc>
      </w:tr>
      <w:tr>
        <w:trPr/>
        <w:tc>
          <w:tcPr>
            <w:tcW w:w="1148" w:type="dxa"/>
            <w:vAlign w:val="top"/>
            <w:textDirection w:val="lrTb"/>
            <w:noWrap w:val="false"/>
          </w:tcPr>
          <w:p>
            <w:pPr>
              <w:pStyle w:val="652"/>
              <w:jc w:val="center"/>
              <w:rPr>
                <w:rFonts w:ascii="宋体" w:hAnsi="宋体"/>
                <w:szCs w:val="21"/>
              </w:rPr>
            </w:pPr>
            <w:r>
              <w:rPr>
                <w:rFonts w:hint="eastAsia" w:ascii="宋体" w:hAnsi="宋体"/>
                <w:szCs w:val="21"/>
              </w:rPr>
              <w:t xml:space="preserve">1</w:t>
            </w:r>
            <w:r>
              <w:rPr>
                <w:rFonts w:ascii="宋体" w:hAnsi="宋体"/>
                <w:szCs w:val="21"/>
              </w:rPr>
            </w:r>
            <w:r/>
          </w:p>
        </w:tc>
        <w:tc>
          <w:tcPr>
            <w:tcW w:w="3094" w:type="dxa"/>
            <w:vAlign w:val="top"/>
            <w:textDirection w:val="lrTb"/>
            <w:noWrap w:val="false"/>
          </w:tcPr>
          <w:p>
            <w:pPr>
              <w:pStyle w:val="652"/>
              <w:jc w:val="center"/>
              <w:rPr>
                <w:rFonts w:hint="eastAsia" w:ascii="宋体" w:hAnsi="宋体"/>
                <w:szCs w:val="21"/>
              </w:rPr>
            </w:pPr>
            <w:r>
              <w:rPr>
                <w:rFonts w:hint="eastAsia" w:ascii="宋体" w:hAnsi="宋体"/>
                <w:szCs w:val="21"/>
              </w:rPr>
              <w:t xml:space="preserve">否</w:t>
            </w:r>
            <w:r/>
          </w:p>
        </w:tc>
      </w:tr>
    </w:tbl>
    <w:p>
      <w:pPr>
        <w:pStyle w:val="652"/>
        <w:spacing w:line="0" w:lineRule="atLeast"/>
        <w:rPr>
          <w:rFonts w:ascii="宋体" w:hAnsi="宋体"/>
          <w:sz w:val="24"/>
          <w:szCs w:val="24"/>
        </w:rPr>
      </w:pPr>
      <w:r>
        <w:rPr>
          <w:rFonts w:ascii="宋体" w:hAnsi="宋体"/>
          <w:sz w:val="24"/>
          <w:szCs w:val="24"/>
        </w:rPr>
      </w:r>
      <w:r/>
    </w:p>
    <w:p>
      <w:pPr>
        <w:pStyle w:val="652"/>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52"/>
        <w:spacing w:line="0" w:lineRule="atLeast"/>
        <w:rPr>
          <w:rFonts w:hint="eastAsia" w:ascii="宋体" w:hAnsi="宋体"/>
          <w:sz w:val="24"/>
          <w:szCs w:val="24"/>
        </w:rPr>
      </w:pPr>
      <w:r>
        <w:rPr>
          <w:rFonts w:hint="eastAsia" w:ascii="宋体" w:hAnsi="宋体"/>
          <w:sz w:val="24"/>
          <w:szCs w:val="24"/>
        </w:rPr>
      </w:r>
      <w:r/>
    </w:p>
    <w:p>
      <w:pPr>
        <w:pStyle w:val="652"/>
        <w:ind w:firstLine="480"/>
        <w:spacing w:line="560" w:lineRule="exact"/>
        <w:rPr>
          <w:rFonts w:hint="eastAsia" w:ascii="宋体" w:hAnsi="宋体"/>
          <w:sz w:val="24"/>
          <w:szCs w:val="21"/>
        </w:rPr>
      </w:pPr>
      <w:r>
        <w:rPr>
          <w:rFonts w:hint="eastAsia" w:ascii="宋体" w:hAnsi="宋体"/>
          <w:sz w:val="24"/>
          <w:szCs w:val="21"/>
        </w:rPr>
      </w:r>
      <w:r/>
    </w:p>
    <w:p>
      <w:pPr>
        <w:pStyle w:val="652"/>
        <w:ind w:firstLine="602"/>
        <w:rPr>
          <w:rFonts w:hint="eastAsia"/>
          <w:b/>
          <w:i/>
          <w:sz w:val="30"/>
          <w:szCs w:val="32"/>
          <w:u w:val="single"/>
        </w:rPr>
      </w:pPr>
      <w:r>
        <w:rPr>
          <w:rFonts w:hint="eastAsia"/>
          <w:b/>
          <w:i/>
          <w:sz w:val="30"/>
          <w:szCs w:val="32"/>
          <w:u w:val="single"/>
        </w:rPr>
      </w:r>
      <w:r/>
    </w:p>
    <w:p>
      <w:pPr>
        <w:pStyle w:val="652"/>
        <w:rPr>
          <w:rFonts w:hint="eastAsia" w:ascii="宋体" w:hAnsi="宋体"/>
          <w:b/>
          <w:sz w:val="28"/>
          <w:szCs w:val="28"/>
        </w:rPr>
      </w:pPr>
      <w:r>
        <w:rPr>
          <w:rFonts w:hint="eastAsia" w:ascii="宋体" w:hAnsi="宋体"/>
          <w:b/>
          <w:sz w:val="28"/>
          <w:szCs w:val="28"/>
        </w:rPr>
      </w:r>
      <w:r/>
    </w:p>
    <w:p>
      <w:pPr>
        <w:pStyle w:val="652"/>
        <w:rPr>
          <w:rFonts w:hint="eastAsia" w:ascii="宋体" w:hAnsi="宋体"/>
          <w:b/>
          <w:sz w:val="28"/>
          <w:szCs w:val="28"/>
        </w:rPr>
      </w:pPr>
      <w:r>
        <w:rPr>
          <w:rFonts w:hint="eastAsia" w:ascii="宋体" w:hAnsi="宋体"/>
          <w:b/>
          <w:sz w:val="28"/>
          <w:szCs w:val="28"/>
        </w:rPr>
      </w:r>
      <w:r/>
    </w:p>
    <w:p>
      <w:pPr>
        <w:pStyle w:val="652"/>
        <w:rPr>
          <w:rFonts w:hint="eastAsia" w:ascii="宋体" w:hAnsi="宋体"/>
          <w:b/>
          <w:sz w:val="28"/>
          <w:szCs w:val="28"/>
        </w:rPr>
      </w:pPr>
      <w:r>
        <w:rPr>
          <w:rFonts w:hint="eastAsia" w:ascii="宋体" w:hAnsi="宋体"/>
          <w:b/>
          <w:sz w:val="28"/>
          <w:szCs w:val="28"/>
        </w:rPr>
      </w:r>
      <w:r/>
    </w:p>
    <w:p>
      <w:pPr>
        <w:pStyle w:val="652"/>
        <w:rPr>
          <w:rFonts w:hint="eastAsia" w:ascii="宋体" w:hAnsi="宋体"/>
          <w:b/>
          <w:sz w:val="28"/>
          <w:szCs w:val="28"/>
        </w:rPr>
      </w:pPr>
      <w:r>
        <w:rPr>
          <w:rFonts w:hint="eastAsia" w:ascii="宋体" w:hAnsi="宋体"/>
          <w:b/>
          <w:sz w:val="28"/>
          <w:szCs w:val="28"/>
        </w:rPr>
      </w:r>
      <w:r/>
    </w:p>
    <w:p>
      <w:pPr>
        <w:pStyle w:val="652"/>
        <w:jc w:val="center"/>
        <w:keepNext/>
        <w:rPr>
          <w:rFonts w:hint="eastAsia" w:ascii="黑体" w:eastAsia="黑体"/>
          <w:bCs/>
          <w:sz w:val="44"/>
          <w:szCs w:val="28"/>
        </w:rPr>
        <w:outlineLvl w:val="0"/>
      </w:pPr>
      <w:r/>
      <w:bookmarkStart w:id="178" w:name="_Toc120614281"/>
      <w:r/>
      <w:bookmarkStart w:id="179" w:name="_Toc235716912"/>
      <w:r>
        <w:rPr>
          <w:rFonts w:hint="eastAsia" w:ascii="黑体" w:eastAsia="黑体"/>
          <w:bCs/>
          <w:sz w:val="44"/>
          <w:szCs w:val="28"/>
        </w:rPr>
        <w:t xml:space="preserve">第五章  </w:t>
      </w:r>
      <w:bookmarkEnd w:id="176"/>
      <w:r/>
      <w:bookmarkEnd w:id="177"/>
      <w:r/>
      <w:bookmarkEnd w:id="178"/>
      <w:r>
        <w:rPr>
          <w:rFonts w:hint="eastAsia" w:ascii="黑体" w:eastAsia="黑体"/>
          <w:bCs/>
          <w:sz w:val="44"/>
          <w:szCs w:val="28"/>
        </w:rPr>
        <w:t xml:space="preserve">响应文件格式</w:t>
      </w:r>
      <w:bookmarkEnd w:id="179"/>
      <w:r>
        <w:rPr>
          <w:rFonts w:hint="eastAsia" w:ascii="黑体" w:eastAsia="黑体"/>
          <w:bCs/>
          <w:sz w:val="44"/>
          <w:szCs w:val="28"/>
        </w:rPr>
        <w:t xml:space="preserve"> </w:t>
      </w:r>
      <w:r/>
    </w:p>
    <w:p>
      <w:pPr>
        <w:pStyle w:val="652"/>
        <w:jc w:val="center"/>
        <w:rPr>
          <w:rFonts w:hint="eastAsia" w:ascii="宋体" w:hAnsi="宋体"/>
          <w:b/>
          <w:sz w:val="72"/>
          <w:szCs w:val="21"/>
        </w:rPr>
      </w:pPr>
      <w:r/>
      <w:bookmarkStart w:id="180" w:name="_Hlt26955039"/>
      <w:r/>
      <w:bookmarkEnd w:id="180"/>
      <w:r/>
      <w:bookmarkStart w:id="181" w:name="_Hlt26671244"/>
      <w:r/>
      <w:bookmarkEnd w:id="181"/>
      <w:r/>
      <w:bookmarkStart w:id="182" w:name="_Toc120614282"/>
      <w:r/>
      <w:bookmarkStart w:id="183" w:name="_Toc49090576"/>
      <w:r/>
      <w:bookmarkStart w:id="184" w:name="_Toc26554094"/>
      <w:r>
        <w:rPr>
          <w:rFonts w:hint="eastAsia" w:ascii="宋体" w:hAnsi="宋体"/>
          <w:b/>
          <w:sz w:val="72"/>
          <w:szCs w:val="21"/>
        </w:rPr>
      </w:r>
      <w:r/>
    </w:p>
    <w:p>
      <w:pPr>
        <w:pStyle w:val="652"/>
        <w:jc w:val="center"/>
        <w:rPr>
          <w:rFonts w:hint="eastAsia" w:ascii="宋体" w:hAnsi="宋体"/>
          <w:b/>
          <w:sz w:val="72"/>
          <w:szCs w:val="21"/>
        </w:rPr>
      </w:pPr>
      <w:r>
        <w:rPr>
          <w:rFonts w:hint="eastAsia" w:ascii="宋体" w:hAnsi="宋体"/>
          <w:b/>
          <w:sz w:val="72"/>
          <w:szCs w:val="21"/>
        </w:rPr>
        <w:t xml:space="preserve">响  应  文  件</w:t>
      </w:r>
      <w:r/>
    </w:p>
    <w:p>
      <w:pPr>
        <w:pStyle w:val="652"/>
        <w:jc w:val="center"/>
        <w:rPr>
          <w:rFonts w:hint="eastAsia" w:ascii="宋体" w:hAnsi="宋体"/>
          <w:b/>
          <w:sz w:val="72"/>
          <w:szCs w:val="21"/>
        </w:rPr>
      </w:pPr>
      <w:r>
        <w:rPr>
          <w:rFonts w:hint="eastAsia" w:ascii="宋体" w:hAnsi="宋体"/>
          <w:b/>
          <w:sz w:val="72"/>
          <w:szCs w:val="21"/>
        </w:rPr>
      </w:r>
      <w:r/>
    </w:p>
    <w:p>
      <w:pPr>
        <w:pStyle w:val="652"/>
        <w:jc w:val="center"/>
        <w:rPr>
          <w:rFonts w:hint="eastAsia" w:ascii="宋体" w:hAnsi="宋体"/>
          <w:b/>
          <w:sz w:val="72"/>
          <w:szCs w:val="21"/>
        </w:rPr>
      </w:pPr>
      <w:r>
        <w:rPr>
          <w:rFonts w:hint="eastAsia" w:ascii="宋体" w:hAnsi="宋体"/>
          <w:b/>
          <w:sz w:val="72"/>
          <w:szCs w:val="21"/>
        </w:rPr>
      </w:r>
      <w:r/>
    </w:p>
    <w:p>
      <w:pPr>
        <w:pStyle w:val="652"/>
        <w:jc w:val="center"/>
        <w:rPr>
          <w:rFonts w:hint="eastAsia" w:ascii="宋体" w:hAnsi="宋体"/>
          <w:b/>
          <w:sz w:val="36"/>
          <w:szCs w:val="21"/>
        </w:rPr>
      </w:pPr>
      <w:r>
        <w:rPr>
          <w:rFonts w:hint="eastAsia" w:ascii="宋体" w:hAnsi="宋体"/>
          <w:b/>
          <w:sz w:val="36"/>
          <w:szCs w:val="21"/>
        </w:rPr>
      </w:r>
      <w:r/>
    </w:p>
    <w:p>
      <w:pPr>
        <w:pStyle w:val="652"/>
        <w:rPr>
          <w:rFonts w:hint="eastAsia" w:ascii="宋体" w:hAnsi="宋体"/>
          <w:b/>
          <w:sz w:val="36"/>
          <w:szCs w:val="21"/>
        </w:rPr>
      </w:pPr>
      <w:r>
        <w:rPr>
          <w:rFonts w:hint="eastAsia" w:ascii="宋体" w:hAnsi="宋体"/>
          <w:b/>
          <w:sz w:val="36"/>
          <w:szCs w:val="21"/>
        </w:rPr>
      </w:r>
      <w:r/>
    </w:p>
    <w:p>
      <w:pPr>
        <w:pStyle w:val="65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2"/>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652"/>
        <w:rPr>
          <w:rFonts w:hint="eastAsia" w:ascii="宋体" w:hAnsi="宋体"/>
          <w:b/>
          <w:sz w:val="36"/>
          <w:szCs w:val="21"/>
          <w:u w:val="single"/>
        </w:rPr>
      </w:pPr>
      <w:r>
        <w:rPr>
          <w:rFonts w:hint="eastAsia" w:ascii="宋体" w:hAnsi="宋体"/>
          <w:b/>
          <w:sz w:val="36"/>
          <w:szCs w:val="21"/>
        </w:rPr>
        <w:t xml:space="preserve">      供应商名</w:t>
      </w:r>
      <w:r>
        <w:rPr>
          <w:rFonts w:hint="eastAsia" w:ascii="宋体" w:hAnsi="宋体"/>
          <w:b/>
          <w:sz w:val="36"/>
          <w:szCs w:val="21"/>
        </w:rPr>
        <w:t xml:space="preserve">称 ：</w:t>
      </w:r>
      <w:r>
        <w:rPr>
          <w:rFonts w:hint="eastAsia" w:ascii="宋体" w:hAnsi="宋体"/>
          <w:b/>
          <w:sz w:val="36"/>
          <w:szCs w:val="21"/>
          <w:u w:val="single"/>
        </w:rPr>
        <w:t xml:space="preserve">（加盖CA电子公章）</w:t>
      </w:r>
      <w:r/>
    </w:p>
    <w:p>
      <w:pPr>
        <w:pStyle w:val="65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52"/>
        <w:spacing w:line="440" w:lineRule="exact"/>
        <w:rPr>
          <w:rFonts w:hint="eastAsia" w:ascii="宋体" w:hAnsi="宋体"/>
          <w:b/>
          <w:bCs/>
          <w:sz w:val="32"/>
          <w:szCs w:val="32"/>
        </w:rPr>
      </w:pPr>
      <w:r>
        <w:rPr>
          <w:rFonts w:hint="eastAsia"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ascii="宋体" w:hAnsi="宋体"/>
          <w:b/>
          <w:bCs/>
          <w:sz w:val="32"/>
          <w:szCs w:val="32"/>
        </w:rPr>
      </w:r>
      <w:r/>
    </w:p>
    <w:p>
      <w:pPr>
        <w:pStyle w:val="652"/>
        <w:jc w:val="center"/>
        <w:spacing w:line="440" w:lineRule="exact"/>
        <w:rPr>
          <w:rFonts w:ascii="宋体" w:hAnsi="宋体"/>
          <w:b/>
          <w:bCs/>
          <w:sz w:val="32"/>
          <w:szCs w:val="32"/>
        </w:rPr>
      </w:pPr>
      <w:r>
        <w:rPr>
          <w:rFonts w:hint="eastAsia" w:ascii="宋体" w:hAnsi="宋体"/>
          <w:b/>
          <w:bCs/>
          <w:sz w:val="32"/>
          <w:szCs w:val="32"/>
        </w:rPr>
        <w:br w:type="page" w:clear="all"/>
      </w:r>
      <w:r>
        <w:rPr>
          <w:rFonts w:ascii="宋体" w:hAnsi="宋体"/>
          <w:b/>
          <w:bCs/>
          <w:sz w:val="32"/>
          <w:szCs w:val="32"/>
        </w:rPr>
      </w:r>
      <w:r/>
    </w:p>
    <w:p>
      <w:pPr>
        <w:pStyle w:val="652"/>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652"/>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52"/>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652"/>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52"/>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52"/>
        <w:ind w:firstLine="480"/>
        <w:spacing w:line="400" w:lineRule="exact"/>
        <w:rPr>
          <w:rFonts w:ascii="宋体" w:hAnsi="宋体"/>
          <w:sz w:val="24"/>
          <w:szCs w:val="21"/>
        </w:rPr>
      </w:pPr>
      <w:r>
        <w:rPr>
          <w:rFonts w:hint="eastAsia" w:ascii="宋体" w:hAnsi="宋体"/>
          <w:sz w:val="24"/>
          <w:szCs w:val="21"/>
        </w:rPr>
        <w:t xml:space="preserve">4.***（格式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652"/>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52"/>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652"/>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p>
    <w:p>
      <w:pPr>
        <w:pStyle w:val="652"/>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w:t>
      </w:r>
      <w:r>
        <w:rPr>
          <w:rFonts w:ascii="宋体" w:hAnsi="宋体"/>
          <w:sz w:val="24"/>
          <w:szCs w:val="21"/>
        </w:rPr>
      </w:r>
      <w:r/>
    </w:p>
    <w:p>
      <w:pPr>
        <w:pStyle w:val="652"/>
        <w:spacing w:line="400" w:lineRule="exact"/>
        <w:rPr>
          <w:rFonts w:hint="eastAsia" w:ascii="宋体" w:hAnsi="宋体"/>
          <w:sz w:val="24"/>
          <w:szCs w:val="21"/>
        </w:rPr>
      </w:pPr>
      <w:r>
        <w:rPr>
          <w:rFonts w:hint="eastAsia" w:ascii="宋体" w:hAnsi="宋体"/>
          <w:sz w:val="24"/>
          <w:szCs w:val="21"/>
        </w:rPr>
        <w:t xml:space="preserve">内至少一个月依法缴纳税收及缴纳社会保障资金的证明材料。供应商依法享受缓缴、免缴税收、社会保障资金的提供证明材料。）</w:t>
      </w:r>
      <w:r/>
    </w:p>
    <w:p>
      <w:pPr>
        <w:pStyle w:val="652"/>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52"/>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w:t>
      </w:r>
      <w:r>
        <w:rPr>
          <w:rFonts w:ascii="宋体" w:hAnsi="宋体"/>
          <w:sz w:val="24"/>
          <w:szCs w:val="21"/>
        </w:rPr>
      </w:r>
      <w:r/>
    </w:p>
    <w:p>
      <w:pPr>
        <w:pStyle w:val="652"/>
        <w:spacing w:line="400" w:lineRule="exact"/>
        <w:rPr>
          <w:rFonts w:hint="eastAsia" w:ascii="宋体" w:hAnsi="宋体"/>
          <w:sz w:val="24"/>
          <w:szCs w:val="21"/>
        </w:rPr>
      </w:pPr>
      <w:r>
        <w:rPr>
          <w:rFonts w:hint="eastAsia" w:ascii="宋体" w:hAnsi="宋体"/>
          <w:sz w:val="24"/>
          <w:szCs w:val="21"/>
        </w:rPr>
        <w:t xml:space="preserve">见</w:t>
      </w:r>
      <w:r>
        <w:rPr>
          <w:rFonts w:ascii="宋体" w:hAnsi="宋体"/>
          <w:sz w:val="24"/>
          <w:szCs w:val="21"/>
        </w:rPr>
        <w:t xml:space="preserve">附件5</w:t>
      </w:r>
      <w:r>
        <w:rPr>
          <w:rFonts w:hint="eastAsia" w:ascii="宋体" w:hAnsi="宋体"/>
          <w:sz w:val="24"/>
          <w:szCs w:val="21"/>
        </w:rPr>
        <w:t xml:space="preserve">）</w:t>
      </w:r>
      <w:r/>
    </w:p>
    <w:p>
      <w:pPr>
        <w:pStyle w:val="652"/>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pStyle w:val="652"/>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w:t>
      </w:r>
      <w:r>
        <w:rPr>
          <w:rFonts w:hint="eastAsia" w:ascii="宋体" w:hAnsi="宋体"/>
          <w:sz w:val="24"/>
          <w:szCs w:val="21"/>
        </w:rPr>
        <w:t xml:space="preserve">《中华人民共和国政府采购法》第二十二条规定条件的信用记录（响应文件中无需提供证明材料）</w:t>
      </w:r>
      <w:r/>
    </w:p>
    <w:p>
      <w:pPr>
        <w:pStyle w:val="652"/>
        <w:ind w:firstLine="480"/>
        <w:spacing w:line="4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pStyle w:val="652"/>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pStyle w:val="652"/>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652"/>
        <w:spacing w:line="400" w:lineRule="exact"/>
        <w:rPr>
          <w:rFonts w:hint="eastAsia" w:ascii="宋体" w:hAnsi="宋体"/>
          <w:sz w:val="24"/>
          <w:szCs w:val="24"/>
        </w:rPr>
      </w:pPr>
      <w:r>
        <w:rPr>
          <w:rFonts w:hint="eastAsia" w:ascii="宋体" w:hAnsi="宋体"/>
          <w:sz w:val="24"/>
          <w:szCs w:val="24"/>
        </w:rPr>
        <w:t xml:space="preserve">中提供相关材料，否则作无效响应处理；第6条如采购文件要求必须提供相关材料而未提供的，作无效响应处理。</w:t>
      </w:r>
      <w:r/>
    </w:p>
    <w:p>
      <w:pPr>
        <w:pStyle w:val="652"/>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52"/>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采购文件（含技术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采购文件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，否则视为未实质性响应采购文件</w:t>
      </w:r>
      <w:r>
        <w:rPr>
          <w:rFonts w:ascii="宋体" w:hAnsi="宋体"/>
          <w:sz w:val="24"/>
          <w:szCs w:val="21"/>
        </w:rPr>
        <w:t xml:space="preserve">。</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pStyle w:val="652"/>
        <w:spacing w:line="440" w:lineRule="exact"/>
        <w:rPr>
          <w:rFonts w:hint="eastAsia" w:ascii="宋体" w:hAnsi="宋体"/>
          <w:sz w:val="24"/>
          <w:szCs w:val="21"/>
        </w:rPr>
      </w:pPr>
      <w:r>
        <w:rPr>
          <w:rFonts w:hint="eastAsia" w:ascii="宋体" w:hAnsi="宋体"/>
          <w:sz w:val="24"/>
          <w:szCs w:val="21"/>
        </w:rPr>
      </w:r>
      <w:r/>
    </w:p>
    <w:p>
      <w:pPr>
        <w:pStyle w:val="652"/>
        <w:rPr>
          <w:rFonts w:hint="eastAsia" w:ascii="宋体" w:hAnsi="宋体"/>
          <w:b/>
          <w:sz w:val="24"/>
          <w:szCs w:val="21"/>
        </w:rPr>
      </w:pPr>
      <w:r>
        <w:rPr>
          <w:rFonts w:hint="eastAsia" w:ascii="宋体" w:hAnsi="宋体"/>
          <w:b/>
          <w:sz w:val="24"/>
          <w:szCs w:val="21"/>
        </w:rPr>
      </w:r>
      <w:r/>
    </w:p>
    <w:p>
      <w:pPr>
        <w:pStyle w:val="652"/>
        <w:ind w:left="480"/>
        <w:rPr>
          <w:rFonts w:ascii="宋体" w:hAnsi="宋体"/>
          <w:b/>
          <w:sz w:val="24"/>
          <w:szCs w:val="21"/>
        </w:rPr>
      </w:pPr>
      <w:r>
        <w:rPr>
          <w:rFonts w:hint="eastAsia" w:ascii="宋体" w:hAnsi="宋体"/>
          <w:b/>
          <w:sz w:val="24"/>
          <w:szCs w:val="21"/>
        </w:rPr>
        <w:t xml:space="preserve">附件1 分项报价表（服务类项目）</w:t>
      </w:r>
      <w:r>
        <w:rPr>
          <w:rFonts w:ascii="宋体" w:hAnsi="宋体"/>
          <w:b/>
          <w:sz w:val="24"/>
          <w:szCs w:val="21"/>
        </w:rPr>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1</w:t>
            </w:r>
            <w:r/>
          </w:p>
        </w:tc>
        <w:tc>
          <w:tcPr>
            <w:tcW w:w="169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2</w:t>
            </w:r>
            <w:r/>
          </w:p>
        </w:tc>
        <w:tc>
          <w:tcPr>
            <w:tcW w:w="1596"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3</w:t>
            </w:r>
            <w:r/>
          </w:p>
        </w:tc>
        <w:tc>
          <w:tcPr>
            <w:tcW w:w="811"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4</w:t>
            </w:r>
            <w:r/>
          </w:p>
        </w:tc>
        <w:tc>
          <w:tcPr>
            <w:tcW w:w="1372"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5</w:t>
            </w:r>
            <w:r/>
          </w:p>
        </w:tc>
        <w:tc>
          <w:tcPr>
            <w:tcW w:w="135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69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596"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811"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分项</w:t>
            </w:r>
            <w:r/>
          </w:p>
          <w:p>
            <w:pPr>
              <w:pStyle w:val="652"/>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35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分项</w:t>
            </w:r>
            <w:r/>
          </w:p>
          <w:p>
            <w:pPr>
              <w:pStyle w:val="652"/>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2"/>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652"/>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5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358" w:type="dxa"/>
            <w:vAlign w:val="top"/>
            <w:textDirection w:val="lrTb"/>
            <w:noWrap w:val="false"/>
          </w:tcPr>
          <w:p>
            <w:pPr>
              <w:pStyle w:val="652"/>
              <w:spacing w:line="0" w:lineRule="atLeast"/>
              <w:rPr>
                <w:rFonts w:hint="eastAsia" w:ascii="宋体" w:hAnsi="宋体"/>
                <w:sz w:val="24"/>
                <w:szCs w:val="24"/>
              </w:rPr>
            </w:pPr>
            <w:r>
              <w:rPr>
                <w:rFonts w:hint="eastAsia" w:ascii="宋体" w:hAnsi="宋体"/>
                <w:sz w:val="24"/>
                <w:szCs w:val="24"/>
              </w:rPr>
            </w:r>
            <w:r/>
          </w:p>
        </w:tc>
      </w:tr>
    </w:tbl>
    <w:p>
      <w:pPr>
        <w:pStyle w:val="652"/>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652"/>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w:t>
      </w:r>
      <w:r>
        <w:rPr>
          <w:rFonts w:hint="eastAsia" w:ascii="宋体" w:hAnsi="宋体"/>
          <w:sz w:val="24"/>
          <w:szCs w:val="24"/>
        </w:rPr>
        <w:t xml:space="preserve">的其它所有费用，采购文件中另有规定的除外。</w:t>
      </w:r>
      <w:r>
        <w:rPr>
          <w:rFonts w:ascii="宋体" w:hAnsi="宋体"/>
          <w:sz w:val="24"/>
          <w:szCs w:val="24"/>
        </w:rPr>
      </w:r>
      <w:r/>
    </w:p>
    <w:p>
      <w:pPr>
        <w:pStyle w:val="652"/>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652"/>
        <w:ind w:firstLine="480"/>
        <w:spacing w:line="440" w:lineRule="exact"/>
        <w:rPr>
          <w:rFonts w:ascii="宋体" w:hAnsi="宋体"/>
          <w:sz w:val="24"/>
          <w:szCs w:val="21"/>
        </w:rPr>
      </w:pPr>
      <w:r>
        <w:rPr>
          <w:rFonts w:ascii="宋体" w:hAnsi="宋体"/>
          <w:sz w:val="24"/>
          <w:szCs w:val="21"/>
        </w:rPr>
      </w:r>
      <w:r/>
    </w:p>
    <w:p>
      <w:pPr>
        <w:pStyle w:val="65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bl>
    <w:p>
      <w:pPr>
        <w:pStyle w:val="65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52"/>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w:t>
      </w:r>
      <w:r>
        <w:rPr>
          <w:rFonts w:ascii="宋体" w:hAnsi="宋体"/>
          <w:sz w:val="24"/>
          <w:szCs w:val="24"/>
        </w:rPr>
        <w:t xml:space="preserve">技术</w:t>
      </w:r>
      <w:r>
        <w:rPr>
          <w:rFonts w:hint="eastAsia" w:ascii="宋体" w:hAnsi="宋体"/>
          <w:sz w:val="24"/>
          <w:szCs w:val="24"/>
        </w:rPr>
        <w:t xml:space="preserve">要求中</w:t>
      </w:r>
      <w:r>
        <w:rPr>
          <w:rFonts w:hint="eastAsia" w:ascii="方正魏碑_GBK" w:hAnsi="方正魏碑_GBK" w:eastAsia="方正魏碑_GBK" w:cs="方正魏碑_GBK"/>
          <w:color w:val="ff0000"/>
          <w:sz w:val="30"/>
          <w:szCs w:val="30"/>
        </w:rPr>
        <w:t xml:space="preserve">的非实质性要求（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52"/>
        <w:rPr>
          <w:rFonts w:ascii="宋体" w:hAnsi="宋体"/>
          <w:b/>
          <w:color w:val="ff0000"/>
          <w:sz w:val="24"/>
          <w:szCs w:val="24"/>
        </w:rPr>
      </w:pPr>
      <w:r>
        <w:rPr>
          <w:rFonts w:ascii="宋体" w:hAnsi="宋体"/>
          <w:b/>
          <w:color w:val="ff0000"/>
          <w:sz w:val="24"/>
          <w:szCs w:val="24"/>
        </w:rPr>
      </w:r>
      <w:r/>
    </w:p>
    <w:p>
      <w:pPr>
        <w:pStyle w:val="652"/>
        <w:jc w:val="center"/>
        <w:rPr>
          <w:rFonts w:ascii="宋体" w:hAnsi="宋体"/>
          <w:b/>
          <w:color w:val="ff0000"/>
          <w:sz w:val="24"/>
          <w:szCs w:val="24"/>
        </w:rPr>
      </w:pPr>
      <w:r>
        <w:rPr>
          <w:rFonts w:ascii="宋体" w:hAnsi="宋体"/>
          <w:b/>
          <w:color w:val="ff0000"/>
          <w:sz w:val="24"/>
          <w:szCs w:val="24"/>
        </w:rPr>
      </w:r>
      <w:r/>
    </w:p>
    <w:p>
      <w:pPr>
        <w:pStyle w:val="65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bl>
    <w:p>
      <w:pPr>
        <w:pStyle w:val="65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52"/>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采购文件商务要求中</w:t>
      </w:r>
      <w:r>
        <w:rPr>
          <w:rFonts w:hint="eastAsia" w:ascii="方正魏碑_GBK" w:hAnsi="方正魏碑_GBK" w:eastAsia="方正魏碑_GBK" w:cs="方正魏碑_GBK"/>
          <w:color w:val="ff0000"/>
          <w:sz w:val="30"/>
          <w:szCs w:val="30"/>
        </w:rPr>
        <w:t xml:space="preserve">的非实质性要求（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2"/>
        <w:spacing w:line="440" w:lineRule="exact"/>
        <w:rPr>
          <w:rFonts w:ascii="宋体" w:hAnsi="宋体"/>
          <w:sz w:val="24"/>
          <w:szCs w:val="21"/>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1"/>
        </w:rPr>
      </w:r>
      <w:r/>
    </w:p>
    <w:p>
      <w:pPr>
        <w:pStyle w:val="652"/>
        <w:ind w:firstLine="480"/>
        <w:spacing w:line="440" w:lineRule="exact"/>
        <w:rPr>
          <w:rFonts w:ascii="宋体" w:hAnsi="宋体"/>
          <w:sz w:val="24"/>
          <w:szCs w:val="21"/>
        </w:rPr>
      </w:pPr>
      <w:r>
        <w:rPr>
          <w:rFonts w:ascii="宋体" w:hAnsi="宋体"/>
          <w:sz w:val="24"/>
          <w:szCs w:val="21"/>
        </w:rPr>
      </w:r>
      <w:r/>
    </w:p>
    <w:p>
      <w:pPr>
        <w:pStyle w:val="652"/>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p>
    <w:p>
      <w:pPr>
        <w:pStyle w:val="65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65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652"/>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w:t>
      </w:r>
      <w:r>
        <w:rPr>
          <w:rFonts w:hint="eastAsia" w:ascii="宋体" w:hAnsi="宋体"/>
          <w:bCs/>
          <w:color w:val="000000"/>
          <w:sz w:val="24"/>
          <w:szCs w:val="21"/>
        </w:rPr>
        <w:t xml:space="preserve">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52"/>
        <w:ind w:firstLine="492"/>
        <w:spacing w:line="460" w:lineRule="exact"/>
        <w:rPr>
          <w:rFonts w:ascii="宋体" w:hAnsi="宋体"/>
          <w:bCs/>
          <w:color w:val="000000"/>
          <w:sz w:val="24"/>
          <w:szCs w:val="21"/>
        </w:rPr>
      </w:pPr>
      <w:r>
        <w:rPr>
          <w:rFonts w:ascii="宋体" w:hAnsi="宋体"/>
          <w:bCs/>
          <w:color w:val="000000"/>
          <w:sz w:val="24"/>
          <w:szCs w:val="21"/>
        </w:rPr>
      </w:r>
      <w:r/>
    </w:p>
    <w:p>
      <w:pPr>
        <w:pStyle w:val="652"/>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p>
    <w:p>
      <w:pPr>
        <w:pStyle w:val="652"/>
        <w:jc w:val="center"/>
        <w:spacing w:line="460" w:lineRule="exact"/>
        <w:rPr>
          <w:rFonts w:ascii="宋体" w:hAnsi="宋体"/>
          <w:b/>
          <w:bCs/>
          <w:color w:val="000000"/>
          <w:sz w:val="24"/>
          <w:szCs w:val="21"/>
        </w:rPr>
      </w:pPr>
      <w:r>
        <w:rPr>
          <w:rFonts w:ascii="宋体" w:hAnsi="宋体"/>
          <w:b/>
          <w:bCs/>
          <w:color w:val="000000"/>
          <w:sz w:val="24"/>
          <w:szCs w:val="21"/>
        </w:rPr>
      </w:r>
      <w:r/>
    </w:p>
    <w:p>
      <w:pPr>
        <w:pStyle w:val="65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52"/>
        <w:ind w:firstLine="480"/>
        <w:spacing w:line="440" w:lineRule="exact"/>
        <w:rPr>
          <w:rFonts w:ascii="宋体" w:hAnsi="宋体"/>
          <w:sz w:val="24"/>
          <w:szCs w:val="21"/>
        </w:rPr>
      </w:pPr>
      <w:r>
        <w:rPr>
          <w:rFonts w:ascii="宋体" w:hAnsi="宋体"/>
          <w:sz w:val="24"/>
          <w:szCs w:val="21"/>
        </w:rPr>
      </w:r>
      <w:r/>
    </w:p>
    <w:p>
      <w:pPr>
        <w:pStyle w:val="652"/>
        <w:spacing w:line="460" w:lineRule="exact"/>
        <w:rPr>
          <w:rFonts w:hint="eastAsia" w:ascii="宋体" w:hAnsi="宋体"/>
          <w:bCs/>
          <w:sz w:val="24"/>
          <w:szCs w:val="21"/>
        </w:rPr>
      </w:pPr>
      <w:r/>
      <w:bookmarkEnd w:id="182"/>
      <w:r/>
      <w:bookmarkEnd w:id="183"/>
      <w:r/>
      <w:bookmarkEnd w:id="184"/>
      <w:r/>
      <w:bookmarkStart w:id="185" w:name="_Toc120614284"/>
      <w:r>
        <w:rPr>
          <w:rFonts w:hint="eastAsia" w:ascii="宋体" w:hAnsi="宋体"/>
          <w:bCs/>
          <w:sz w:val="24"/>
          <w:szCs w:val="21"/>
        </w:rPr>
      </w:r>
      <w:r/>
    </w:p>
    <w:p>
      <w:pPr>
        <w:pStyle w:val="652"/>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pStyle w:val="652"/>
        <w:ind w:firstLine="480"/>
        <w:spacing w:line="0" w:lineRule="atLeast"/>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652"/>
        <w:ind w:firstLine="480"/>
        <w:spacing w:line="0" w:lineRule="atLeast"/>
        <w:tabs>
          <w:tab w:val="left" w:pos="360" w:leader="none"/>
        </w:tabs>
        <w:rPr>
          <w:rFonts w:hint="eastAsia"/>
          <w:sz w:val="24"/>
          <w:szCs w:val="24"/>
        </w:rPr>
      </w:pPr>
      <w:r>
        <w:rPr>
          <w:rFonts w:hint="eastAsia"/>
          <w:sz w:val="24"/>
          <w:szCs w:val="24"/>
        </w:rPr>
        <w:t xml:space="preserve">本授权书于______年____月____日起生效，特此声明。</w:t>
      </w:r>
      <w:r/>
    </w:p>
    <w:p>
      <w:pPr>
        <w:pStyle w:val="652"/>
        <w:spacing w:line="0" w:lineRule="atLeas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52"/>
        <w:ind w:firstLine="480"/>
        <w:spacing w:line="0" w:lineRule="atLeast"/>
        <w:tabs>
          <w:tab w:val="left" w:pos="360" w:leader="none"/>
        </w:tabs>
        <w:rPr>
          <w:sz w:val="24"/>
          <w:szCs w:val="24"/>
          <w:u w:val="single"/>
        </w:rPr>
      </w:pPr>
      <w:r>
        <w:rPr>
          <w:rFonts w:hint="eastAsia"/>
          <w:sz w:val="24"/>
          <w:szCs w:val="24"/>
        </w:rPr>
        <w:t xml:space="preserve">被授权人联系电话：（手机）</w:t>
      </w:r>
      <w:r>
        <w:rPr>
          <w:rFonts w:hint="eastAsia"/>
          <w:sz w:val="24"/>
          <w:szCs w:val="24"/>
          <w:u w:val="single"/>
        </w:rPr>
        <w:t xml:space="preserve">                          </w:t>
      </w:r>
      <w:r>
        <w:rPr>
          <w:sz w:val="24"/>
          <w:szCs w:val="24"/>
          <w:u w:val="single"/>
        </w:rPr>
      </w:r>
      <w:r/>
    </w:p>
    <w:p>
      <w:pPr>
        <w:pStyle w:val="652"/>
        <w:ind w:firstLine="480"/>
        <w:spacing w:line="0" w:lineRule="atLeas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652"/>
        <w:ind w:firstLine="480"/>
        <w:spacing w:line="0" w:lineRule="atLeast"/>
        <w:tabs>
          <w:tab w:val="left" w:pos="360" w:leader="none"/>
        </w:tabs>
        <w:rPr>
          <w:rFonts w:hint="eastAsia"/>
          <w:sz w:val="24"/>
          <w:szCs w:val="24"/>
          <w:u w:val="single"/>
        </w:rPr>
      </w:pPr>
      <w:r>
        <w:rPr>
          <w:rFonts w:hint="eastAsia"/>
          <w:sz w:val="24"/>
          <w:szCs w:val="24"/>
        </w:rPr>
        <w:t xml:space="preserve">授权单位名称：</w:t>
      </w:r>
      <w:r>
        <w:rPr>
          <w:rFonts w:hint="eastAsia"/>
          <w:sz w:val="24"/>
          <w:szCs w:val="24"/>
          <w:u w:val="single"/>
        </w:rPr>
        <w:t xml:space="preserve">（加盖CA电子公章）</w:t>
      </w:r>
      <w:r/>
    </w:p>
    <w:p>
      <w:pPr>
        <w:pStyle w:val="652"/>
        <w:ind w:firstLine="480"/>
        <w:spacing w:line="0" w:lineRule="atLeas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t xml:space="preserve">                                         </w:t>
      </w:r>
      <w:r/>
    </w:p>
    <w:p>
      <w:pPr>
        <w:pStyle w:val="652"/>
        <w:ind w:firstLine="480"/>
        <w:spacing w:line="0" w:lineRule="atLeast"/>
        <w:tabs>
          <w:tab w:val="left" w:pos="360" w:leader="none"/>
        </w:tabs>
        <w:rPr>
          <w:sz w:val="24"/>
          <w:szCs w:val="24"/>
          <w:u w:val="single"/>
        </w:rPr>
      </w:pPr>
      <w:r>
        <w:rPr>
          <w:rFonts w:hint="eastAsia"/>
          <w:sz w:val="24"/>
          <w:szCs w:val="24"/>
        </w:rPr>
        <w:t xml:space="preserve">日期：</w:t>
      </w:r>
      <w:bookmarkStart w:id="186" w:name="_Hlt26671380"/>
      <w:r/>
      <w:bookmarkEnd w:id="186"/>
      <w:r/>
      <w:bookmarkStart w:id="187" w:name="_格式3__银行出具的资信证明"/>
      <w:r/>
      <w:bookmarkEnd w:id="187"/>
      <w:r/>
      <w:bookmarkStart w:id="188" w:name="_Hlt26955070"/>
      <w:r/>
      <w:bookmarkEnd w:id="188"/>
      <w:r>
        <w:rPr>
          <w:rFonts w:hint="eastAsia"/>
          <w:sz w:val="24"/>
          <w:szCs w:val="24"/>
          <w:u w:val="single"/>
        </w:rPr>
        <w:t xml:space="preserve">                                         </w:t>
      </w:r>
      <w:r>
        <w:rPr>
          <w:sz w:val="24"/>
          <w:szCs w:val="24"/>
          <w:u w:val="single"/>
        </w:rPr>
      </w:r>
      <w:r/>
    </w:p>
    <w:p>
      <w:pPr>
        <w:pStyle w:val="652"/>
        <w:tabs>
          <w:tab w:val="left" w:pos="360" w:leader="none"/>
        </w:tabs>
        <w:rPr>
          <w:rFonts w:hint="eastAsia"/>
          <w:sz w:val="24"/>
          <w:szCs w:val="24"/>
        </w:rPr>
      </w:pPr>
      <w:r>
        <w:rPr>
          <w:rFonts w:hint="eastAsia"/>
          <w:sz w:val="24"/>
          <w:szCs w:val="24"/>
        </w:rPr>
      </w:r>
      <w:r/>
    </w:p>
    <w:p>
      <w:pPr>
        <w:pStyle w:val="652"/>
        <w:jc w:val="center"/>
        <w:rPr>
          <w:rFonts w:ascii="宋体" w:hAnsi="宋体"/>
          <w:b/>
          <w:color w:val="000000"/>
          <w:sz w:val="24"/>
          <w:szCs w:val="21"/>
        </w:rPr>
      </w:pPr>
      <w:r>
        <w:rPr>
          <w:rFonts w:ascii="宋体" w:hAnsi="宋体"/>
          <w:b/>
          <w:color w:val="000000"/>
          <w:sz w:val="24"/>
          <w:szCs w:val="21"/>
        </w:rPr>
      </w:r>
      <w:r/>
    </w:p>
    <w:p>
      <w:pPr>
        <w:pStyle w:val="652"/>
        <w:jc w:val="center"/>
        <w:rPr>
          <w:rFonts w:ascii="黑体" w:hAnsi="黑体" w:eastAsia="黑体"/>
          <w:b/>
          <w:sz w:val="32"/>
          <w:szCs w:val="32"/>
        </w:rPr>
      </w:pPr>
      <w:r>
        <w:rPr>
          <w:rFonts w:hint="eastAsia" w:ascii="宋体" w:hAnsi="宋体"/>
          <w:b/>
          <w:color w:val="000000"/>
          <w:sz w:val="24"/>
          <w:szCs w:val="21"/>
        </w:rPr>
        <w:br w:type="page" w:clear="all"/>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hint="eastAsia" w:ascii="宋体" w:hAnsi="宋体"/>
          <w:b/>
          <w:color w:val="000000"/>
          <w:sz w:val="24"/>
          <w:szCs w:val="21"/>
        </w:rPr>
        <w:t xml:space="preserve">单一来源响应函</w:t>
      </w:r>
      <w:r>
        <w:rPr>
          <w:rFonts w:ascii="黑体" w:hAnsi="黑体" w:eastAsia="黑体"/>
          <w:b/>
          <w:sz w:val="32"/>
          <w:szCs w:val="32"/>
        </w:rPr>
      </w:r>
      <w:r/>
    </w:p>
    <w:p>
      <w:pPr>
        <w:pStyle w:val="652"/>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652"/>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号采购文件，正式授权下述签字人______(姓名)代表我方______________（供应商的名称），全权处理本次项目单一来源采购的有关事宜。</w:t>
      </w:r>
      <w:r/>
    </w:p>
    <w:p>
      <w:pPr>
        <w:pStyle w:val="652"/>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52"/>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pStyle w:val="652"/>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pStyle w:val="652"/>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pStyle w:val="652"/>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pStyle w:val="652"/>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pStyle w:val="652"/>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pStyle w:val="65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52"/>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5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5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52"/>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52"/>
        <w:ind w:left="420" w:firstLine="480"/>
        <w:jc w:val="left"/>
        <w:spacing w:line="420" w:lineRule="exact"/>
        <w:rPr>
          <w:rFonts w:hint="eastAsia" w:ascii="宋体" w:hAnsi="宋体"/>
          <w:sz w:val="24"/>
          <w:szCs w:val="21"/>
        </w:rPr>
      </w:pPr>
      <w:r>
        <w:rPr>
          <w:rFonts w:hint="eastAsia" w:ascii="宋体" w:hAnsi="宋体"/>
          <w:sz w:val="24"/>
          <w:szCs w:val="21"/>
        </w:rPr>
        <w:t xml:space="preserve">账     </w:t>
      </w:r>
      <w:r>
        <w:rPr>
          <w:rFonts w:hint="eastAsia" w:ascii="宋体" w:hAnsi="宋体"/>
          <w:sz w:val="24"/>
          <w:szCs w:val="21"/>
        </w:rPr>
        <w:t xml:space="preserve">     号： </w:t>
      </w:r>
      <w:r/>
    </w:p>
    <w:p>
      <w:pPr>
        <w:pStyle w:val="652"/>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5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2"/>
        <w:ind w:firstLine="321"/>
        <w:jc w:val="center"/>
        <w:spacing w:line="560" w:lineRule="exact"/>
        <w:rPr>
          <w:rFonts w:ascii="黑体" w:hAnsi="黑体" w:eastAsia="黑体"/>
          <w:b/>
          <w:sz w:val="32"/>
          <w:szCs w:val="32"/>
        </w:rPr>
      </w:pPr>
      <w:r>
        <w:rPr>
          <w:rFonts w:ascii="黑体" w:hAnsi="黑体" w:eastAsia="黑体"/>
          <w:b/>
          <w:sz w:val="32"/>
          <w:szCs w:val="32"/>
        </w:rPr>
      </w:r>
      <w:r/>
    </w:p>
    <w:p>
      <w:pPr>
        <w:pStyle w:val="652"/>
        <w:jc w:val="center"/>
        <w:spacing w:line="0" w:lineRule="atLeast"/>
        <w:rPr>
          <w:rFonts w:ascii="宋体" w:hAnsi="宋体"/>
          <w:b/>
          <w:sz w:val="24"/>
          <w:szCs w:val="24"/>
        </w:rPr>
      </w:pPr>
      <w:r/>
      <w:bookmarkEnd w:id="173"/>
      <w:r/>
      <w:bookmarkEnd w:id="174"/>
      <w:r/>
      <w:bookmarkEnd w:id="185"/>
      <w:r>
        <w:rPr>
          <w:rFonts w:ascii="宋体" w:hAnsi="宋体"/>
          <w:b/>
          <w:sz w:val="24"/>
          <w:szCs w:val="24"/>
        </w:rPr>
      </w:r>
      <w:r/>
    </w:p>
    <w:p>
      <w:pPr>
        <w:pStyle w:val="652"/>
        <w:jc w:val="center"/>
        <w:spacing w:line="0" w:lineRule="atLeast"/>
        <w:rPr>
          <w:rFonts w:ascii="宋体" w:hAnsi="宋体"/>
          <w:b/>
          <w:sz w:val="24"/>
          <w:szCs w:val="24"/>
        </w:rPr>
      </w:pPr>
      <w:r>
        <w:rPr>
          <w:rFonts w:ascii="宋体" w:hAnsi="宋体"/>
          <w:b/>
          <w:sz w:val="24"/>
          <w:szCs w:val="24"/>
        </w:rPr>
      </w:r>
      <w:r/>
    </w:p>
    <w:p>
      <w:pPr>
        <w:pStyle w:val="652"/>
        <w:jc w:val="center"/>
        <w:spacing w:line="0" w:lineRule="atLeast"/>
        <w:rPr>
          <w:rFonts w:ascii="宋体" w:hAnsi="宋体"/>
          <w:b/>
          <w:sz w:val="24"/>
          <w:szCs w:val="24"/>
        </w:rPr>
      </w:pPr>
      <w:r>
        <w:rPr>
          <w:rFonts w:ascii="宋体" w:hAnsi="宋体"/>
          <w:b/>
          <w:sz w:val="24"/>
          <w:szCs w:val="24"/>
        </w:rPr>
      </w:r>
      <w:r/>
    </w:p>
    <w:p>
      <w:pPr>
        <w:pStyle w:val="652"/>
        <w:jc w:val="center"/>
        <w:spacing w:line="0" w:lineRule="atLeast"/>
        <w:rPr>
          <w:rFonts w:ascii="宋体" w:hAnsi="宋体"/>
          <w:b/>
          <w:sz w:val="24"/>
          <w:szCs w:val="24"/>
        </w:rPr>
      </w:pPr>
      <w:r>
        <w:rPr>
          <w:rFonts w:ascii="宋体" w:hAnsi="宋体"/>
          <w:b/>
          <w:sz w:val="24"/>
          <w:szCs w:val="24"/>
        </w:rPr>
      </w:r>
      <w:r/>
    </w:p>
    <w:p>
      <w:pPr>
        <w:pStyle w:val="652"/>
        <w:jc w:val="center"/>
        <w:spacing w:line="0" w:lineRule="atLeast"/>
        <w:rPr>
          <w:rFonts w:ascii="宋体" w:hAnsi="宋体"/>
          <w:b/>
          <w:sz w:val="24"/>
          <w:szCs w:val="24"/>
        </w:rPr>
      </w:pPr>
      <w:r>
        <w:rPr>
          <w:rFonts w:ascii="宋体" w:hAnsi="宋体"/>
          <w:b/>
          <w:sz w:val="24"/>
          <w:szCs w:val="24"/>
        </w:rPr>
      </w:r>
      <w:r/>
    </w:p>
    <w:p>
      <w:pPr>
        <w:pStyle w:val="652"/>
        <w:jc w:val="center"/>
        <w:spacing w:line="0" w:lineRule="atLeast"/>
        <w:rPr>
          <w:rFonts w:ascii="宋体" w:hAnsi="宋体"/>
          <w:b/>
          <w:sz w:val="24"/>
          <w:szCs w:val="24"/>
        </w:rPr>
      </w:pPr>
      <w:r>
        <w:rPr>
          <w:rFonts w:ascii="宋体" w:hAnsi="宋体"/>
          <w:b/>
          <w:sz w:val="24"/>
          <w:szCs w:val="24"/>
        </w:rPr>
      </w:r>
      <w:r/>
    </w:p>
    <w:p>
      <w:pPr>
        <w:pStyle w:val="652"/>
        <w:jc w:val="center"/>
        <w:spacing w:line="0" w:lineRule="atLeast"/>
        <w:rPr>
          <w:rFonts w:ascii="宋体" w:hAnsi="宋体"/>
          <w:b/>
          <w:sz w:val="24"/>
          <w:szCs w:val="24"/>
        </w:rPr>
      </w:pPr>
      <w:r>
        <w:rPr>
          <w:rFonts w:ascii="宋体" w:hAnsi="宋体"/>
          <w:b/>
          <w:sz w:val="24"/>
          <w:szCs w:val="24"/>
        </w:rPr>
      </w:r>
      <w:r/>
    </w:p>
    <w:p>
      <w:pPr>
        <w:pStyle w:val="652"/>
        <w:jc w:val="center"/>
        <w:spacing w:line="0" w:lineRule="atLeast"/>
        <w:rPr>
          <w:rFonts w:ascii="宋体" w:hAnsi="宋体"/>
          <w:b/>
          <w:sz w:val="24"/>
          <w:szCs w:val="24"/>
        </w:rPr>
      </w:pPr>
      <w:r>
        <w:rPr>
          <w:rFonts w:ascii="宋体" w:hAnsi="宋体"/>
          <w:b/>
          <w:sz w:val="24"/>
          <w:szCs w:val="24"/>
        </w:rPr>
      </w:r>
      <w:r/>
    </w:p>
    <w:p>
      <w:pPr>
        <w:pStyle w:val="652"/>
        <w:jc w:val="center"/>
        <w:spacing w:line="0" w:lineRule="atLeast"/>
        <w:rPr>
          <w:rFonts w:ascii="宋体" w:hAnsi="宋体"/>
          <w:b/>
          <w:sz w:val="24"/>
          <w:szCs w:val="24"/>
        </w:rPr>
      </w:pPr>
      <w:r>
        <w:rPr>
          <w:rFonts w:ascii="宋体" w:hAnsi="宋体"/>
          <w:b/>
          <w:sz w:val="24"/>
          <w:szCs w:val="24"/>
        </w:rPr>
      </w:r>
      <w:r/>
    </w:p>
    <w:p>
      <w:pPr>
        <w:pStyle w:val="652"/>
        <w:jc w:val="center"/>
        <w:spacing w:line="0" w:lineRule="atLeas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8</w:t>
      </w:r>
      <w:r>
        <w:rPr>
          <w:rFonts w:hint="eastAsia" w:ascii="宋体" w:hAnsi="宋体"/>
          <w:b/>
          <w:sz w:val="24"/>
          <w:szCs w:val="24"/>
        </w:rPr>
        <w:t xml:space="preserve">联合体协议（参考格式）（采购包号：**）</w:t>
      </w:r>
      <w:r>
        <w:rPr>
          <w:rFonts w:ascii="宋体" w:hAnsi="宋体"/>
          <w:b/>
          <w:sz w:val="24"/>
          <w:szCs w:val="24"/>
        </w:rPr>
      </w:r>
      <w:r/>
    </w:p>
    <w:p>
      <w:pPr>
        <w:pStyle w:val="652"/>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52"/>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52"/>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52"/>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52"/>
        <w:ind w:firstLine="645"/>
        <w:spacing w:line="0" w:lineRule="atLeast"/>
        <w:rPr>
          <w:rFonts w:hint="eastAsia" w:ascii="宋体" w:hAnsi="宋体"/>
          <w:sz w:val="24"/>
          <w:szCs w:val="21"/>
        </w:rPr>
      </w:pPr>
      <w:r>
        <w:rPr>
          <w:rFonts w:hint="eastAsia" w:ascii="宋体" w:hAnsi="宋体"/>
          <w:sz w:val="24"/>
          <w:szCs w:val="21"/>
        </w:rPr>
      </w:r>
      <w:r/>
    </w:p>
    <w:p>
      <w:pPr>
        <w:pStyle w:val="652"/>
        <w:ind w:firstLine="645"/>
        <w:spacing w:line="0" w:lineRule="atLeast"/>
        <w:rPr>
          <w:rFonts w:ascii="宋体" w:hAnsi="宋体"/>
          <w:sz w:val="24"/>
          <w:szCs w:val="21"/>
        </w:rPr>
      </w:pPr>
      <w:r>
        <w:rPr>
          <w:rFonts w:hint="eastAsia" w:ascii="宋体" w:hAnsi="宋体"/>
          <w:sz w:val="24"/>
          <w:szCs w:val="21"/>
        </w:rPr>
        <w:t xml:space="preserve">备注：本采购文件中要求加盖CA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52"/>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52"/>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52"/>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52"/>
        <w:ind w:firstLine="645"/>
        <w:spacing w:line="560" w:lineRule="exact"/>
        <w:rPr>
          <w:rFonts w:hint="eastAsia" w:ascii="宋体" w:hAnsi="宋体"/>
          <w:sz w:val="24"/>
          <w:szCs w:val="21"/>
        </w:rPr>
      </w:pPr>
      <w:r>
        <w:rPr>
          <w:rFonts w:hint="eastAsia" w:ascii="宋体" w:hAnsi="宋体"/>
          <w:sz w:val="24"/>
          <w:szCs w:val="21"/>
        </w:rPr>
      </w:r>
      <w:r/>
    </w:p>
    <w:p>
      <w:pPr>
        <w:pStyle w:val="652"/>
        <w:jc w:val="center"/>
        <w:rPr>
          <w:rFonts w:ascii="宋体" w:hAnsi="宋体"/>
          <w:b/>
          <w:color w:val="ff0000"/>
          <w:sz w:val="24"/>
          <w:szCs w:val="24"/>
        </w:rPr>
      </w:pPr>
      <w:r>
        <w:rPr>
          <w:rFonts w:ascii="宋体" w:hAnsi="宋体"/>
          <w:b/>
          <w:color w:val="ff0000"/>
          <w:sz w:val="24"/>
          <w:szCs w:val="24"/>
        </w:rPr>
      </w:r>
      <w:r/>
    </w:p>
    <w:p>
      <w:pPr>
        <w:pStyle w:val="65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 </w:t>
      </w:r>
      <w:r>
        <w:rPr>
          <w:rFonts w:hint="eastAsia" w:ascii="宋体" w:hAnsi="宋体"/>
          <w:b/>
          <w:sz w:val="24"/>
          <w:szCs w:val="24"/>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采购文件（含技术</w:t>
            </w:r>
            <w:r>
              <w:rPr>
                <w:rFonts w:ascii="宋体" w:hAnsi="宋体"/>
                <w:sz w:val="24"/>
                <w:szCs w:val="24"/>
              </w:rPr>
              <w:t xml:space="preserve">要求和商务要求</w:t>
            </w:r>
            <w:r>
              <w:rPr>
                <w:rFonts w:hint="eastAsia" w:ascii="宋体" w:hAnsi="宋体"/>
                <w:sz w:val="24"/>
                <w:szCs w:val="24"/>
              </w:rPr>
              <w:t xml:space="preserve">）</w:t>
            </w:r>
            <w:r>
              <w:rPr>
                <w:rFonts w:ascii="宋体" w:hAnsi="宋体"/>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5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0" w:lineRule="atLeast"/>
              <w:rPr>
                <w:rFonts w:hint="eastAsia" w:ascii="宋体" w:hAnsi="宋体"/>
                <w:sz w:val="24"/>
                <w:szCs w:val="24"/>
              </w:rPr>
            </w:pPr>
            <w:r>
              <w:rPr>
                <w:rFonts w:hint="eastAsia" w:ascii="宋体" w:hAnsi="宋体"/>
                <w:sz w:val="24"/>
                <w:szCs w:val="24"/>
              </w:rPr>
            </w:r>
            <w:r/>
          </w:p>
        </w:tc>
      </w:tr>
    </w:tbl>
    <w:p>
      <w:pPr>
        <w:pStyle w:val="652"/>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9-1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52"/>
        <w:spacing w:line="400" w:lineRule="exact"/>
        <w:rPr>
          <w:rFonts w:ascii="宋体" w:hAnsi="宋体"/>
          <w:sz w:val="24"/>
          <w:szCs w:val="24"/>
        </w:rPr>
      </w:pP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52"/>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w:t>
      </w:r>
      <w:r>
        <w:rPr>
          <w:rFonts w:hint="eastAsia" w:ascii="宋体" w:hAnsi="宋体"/>
          <w:sz w:val="24"/>
          <w:szCs w:val="24"/>
        </w:rPr>
        <w:t xml:space="preserve">采购文件（含技术</w:t>
      </w:r>
      <w:r>
        <w:rPr>
          <w:rFonts w:ascii="宋体" w:hAnsi="宋体"/>
          <w:sz w:val="24"/>
          <w:szCs w:val="24"/>
        </w:rPr>
        <w:t xml:space="preserve">要求和商务要求</w:t>
      </w:r>
      <w:r>
        <w:rPr>
          <w:rFonts w:hint="eastAsia" w:ascii="宋体" w:hAnsi="宋体"/>
          <w:sz w:val="24"/>
          <w:szCs w:val="24"/>
        </w:rPr>
        <w:t xml:space="preserve">）</w:t>
      </w:r>
      <w:r>
        <w:rPr>
          <w:rFonts w:ascii="宋体" w:hAnsi="宋体"/>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1"/>
        </w:rPr>
        <w:t xml:space="preserve">否则视为未实质性响应采购文件</w:t>
      </w:r>
      <w:r>
        <w:rPr>
          <w:rFonts w:hint="eastAsia" w:ascii="宋体" w:hAnsi="宋体"/>
          <w:sz w:val="24"/>
          <w:szCs w:val="24"/>
        </w:rPr>
        <w:t xml:space="preserve">。</w:t>
      </w: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2.如果采购文件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pStyle w:val="652"/>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3.供应商未对实质性要求逐条作出明确响应的，或未按采购文件要求提供证明材料的，该采购包作无效响应处理。</w:t>
      </w:r>
      <w:r/>
    </w:p>
    <w:p>
      <w:pPr>
        <w:pStyle w:val="652"/>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52"/>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52"/>
        <w:ind w:firstLine="420"/>
        <w:rPr>
          <w:rFonts w:hint="eastAsia"/>
          <w:sz w:val="24"/>
          <w:szCs w:val="24"/>
        </w:rPr>
      </w:pPr>
      <w:r>
        <w:rPr>
          <w:rFonts w:hint="eastAsia"/>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p>
      <w:pPr>
        <w:pStyle w:val="652"/>
        <w:ind w:firstLine="42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25"/>
        <w:rFonts w:ascii="宋体" w:hAnsi="宋体"/>
      </w:rPr>
      <w:framePr w:wrap="around" w:vAnchor="text" w:hAnchor="margin" w:xAlign="center" w:y="1"/>
    </w:pPr>
    <w:r>
      <w:rPr>
        <w:rFonts w:ascii="宋体" w:hAnsi="宋体"/>
      </w:rPr>
      <w:fldChar w:fldCharType="begin"/>
    </w:r>
    <w:r>
      <w:rPr>
        <w:rStyle w:val="725"/>
        <w:rFonts w:ascii="宋体" w:hAnsi="宋体"/>
      </w:rPr>
      <w:instrText xml:space="preserve">PAGE  </w:instrText>
    </w:r>
    <w:r>
      <w:rPr>
        <w:rFonts w:ascii="宋体" w:hAnsi="宋体"/>
      </w:rPr>
      <w:fldChar w:fldCharType="separate"/>
    </w:r>
    <w:r>
      <w:rPr>
        <w:rStyle w:val="725"/>
        <w:rFonts w:ascii="宋体" w:hAnsi="宋体"/>
      </w:rPr>
      <w:t xml:space="preserve">48</w:t>
    </w:r>
    <w:r>
      <w:rPr>
        <w:rFonts w:ascii="宋体" w:hAnsi="宋体"/>
      </w:rPr>
      <w:fldChar w:fldCharType="end"/>
    </w:r>
    <w:r>
      <w:rPr>
        <w:rStyle w:val="725"/>
        <w:rFonts w:ascii="宋体" w:hAnsi="宋体"/>
      </w:rPr>
    </w:r>
    <w:r/>
  </w:p>
  <w:p>
    <w:pPr>
      <w:pStyle w:val="70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1</w:t>
    </w:r>
    <w:r>
      <w:fldChar w:fldCharType="end"/>
    </w:r>
    <w:r>
      <w:rPr>
        <w:rStyle w:val="725"/>
      </w:rPr>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1"/>
      <w:isLgl w:val="false"/>
      <w:suff w:val="tab"/>
      <w:lvlText w:val="附录%1."/>
      <w:lvlJc w:val="left"/>
      <w:pPr>
        <w:pStyle w:val="65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8"/>
      <w:isLgl w:val="false"/>
      <w:suff w:val="tab"/>
      <w:lvlText w:val="%1."/>
      <w:lvlJc w:val="left"/>
      <w:pPr>
        <w:pStyle w:val="652"/>
        <w:ind w:left="709" w:hanging="709"/>
        <w:tabs>
          <w:tab w:val="num" w:pos="709" w:leader="none"/>
        </w:tabs>
      </w:pPr>
      <w:rPr>
        <w:rFonts w:hint="eastAsia"/>
      </w:rPr>
    </w:lvl>
    <w:lvl w:ilvl="1">
      <w:start w:val="1"/>
      <w:numFmt w:val="decimal"/>
      <w:isLgl w:val="false"/>
      <w:suff w:val="tab"/>
      <w:lvlText w:val="%1.%2"/>
      <w:lvlJc w:val="left"/>
      <w:pPr>
        <w:pStyle w:val="652"/>
        <w:ind w:left="709" w:hanging="709"/>
        <w:tabs>
          <w:tab w:val="num" w:pos="709" w:leader="none"/>
        </w:tabs>
      </w:pPr>
      <w:rPr>
        <w:rFonts w:hint="eastAsia"/>
      </w:rPr>
    </w:lvl>
    <w:lvl w:ilvl="2">
      <w:start w:val="1"/>
      <w:numFmt w:val="decimal"/>
      <w:isLgl w:val="false"/>
      <w:suff w:val="tab"/>
      <w:lvlText w:val="%1.%2.%3."/>
      <w:lvlJc w:val="left"/>
      <w:pPr>
        <w:pStyle w:val="652"/>
        <w:ind w:left="425" w:hanging="425"/>
        <w:tabs>
          <w:tab w:val="num" w:pos="425" w:leader="none"/>
        </w:tabs>
      </w:pPr>
      <w:rPr>
        <w:rFonts w:hint="eastAsia"/>
      </w:rPr>
    </w:lvl>
    <w:lvl w:ilvl="3">
      <w:start w:val="1"/>
      <w:numFmt w:val="decimal"/>
      <w:isLgl w:val="false"/>
      <w:suff w:val="tab"/>
      <w:lvlText w:val="%1.%2.%3.%4."/>
      <w:lvlJc w:val="left"/>
      <w:pPr>
        <w:pStyle w:val="652"/>
        <w:ind w:left="851" w:hanging="851"/>
        <w:tabs>
          <w:tab w:val="num" w:pos="851" w:leader="none"/>
        </w:tabs>
      </w:pPr>
      <w:rPr>
        <w:rFonts w:hint="eastAsia"/>
      </w:rPr>
    </w:lvl>
    <w:lvl w:ilvl="4">
      <w:start w:val="1"/>
      <w:numFmt w:val="decimal"/>
      <w:isLgl w:val="false"/>
      <w:suff w:val="tab"/>
      <w:lvlText w:val="%1.%2.%3.%4.%5."/>
      <w:lvlJc w:val="left"/>
      <w:pPr>
        <w:pStyle w:val="652"/>
        <w:ind w:left="992" w:hanging="992"/>
        <w:tabs>
          <w:tab w:val="num" w:pos="992" w:leader="none"/>
        </w:tabs>
      </w:pPr>
      <w:rPr>
        <w:rFonts w:hint="eastAsia"/>
      </w:rPr>
    </w:lvl>
    <w:lvl w:ilvl="5">
      <w:start w:val="1"/>
      <w:numFmt w:val="decimal"/>
      <w:isLgl w:val="false"/>
      <w:suff w:val="tab"/>
      <w:lvlText w:val="%1.%2.%3.%4.%5.%6."/>
      <w:lvlJc w:val="left"/>
      <w:pPr>
        <w:pStyle w:val="652"/>
        <w:ind w:left="1134" w:hanging="1134"/>
        <w:tabs>
          <w:tab w:val="num" w:pos="1134" w:leader="none"/>
        </w:tabs>
      </w:pPr>
      <w:rPr>
        <w:rFonts w:hint="eastAsia"/>
      </w:rPr>
    </w:lvl>
    <w:lvl w:ilvl="6">
      <w:start w:val="1"/>
      <w:numFmt w:val="decimal"/>
      <w:isLgl w:val="false"/>
      <w:suff w:val="tab"/>
      <w:lvlText w:val="%1.%2.%3.%4.%5.%6.%7."/>
      <w:lvlJc w:val="left"/>
      <w:pPr>
        <w:pStyle w:val="652"/>
        <w:ind w:left="1276" w:hanging="1276"/>
        <w:tabs>
          <w:tab w:val="num" w:pos="1276" w:leader="none"/>
        </w:tabs>
      </w:pPr>
      <w:rPr>
        <w:rFonts w:hint="eastAsia"/>
      </w:rPr>
    </w:lvl>
    <w:lvl w:ilvl="7">
      <w:start w:val="1"/>
      <w:numFmt w:val="decimal"/>
      <w:isLgl w:val="false"/>
      <w:suff w:val="tab"/>
      <w:lvlText w:val="%1.%2.%3.%4.%5.%6.%7.%8."/>
      <w:lvlJc w:val="left"/>
      <w:pPr>
        <w:pStyle w:val="652"/>
        <w:ind w:left="1418" w:hanging="1418"/>
        <w:tabs>
          <w:tab w:val="num" w:pos="1418" w:leader="none"/>
        </w:tabs>
      </w:pPr>
      <w:rPr>
        <w:rFonts w:hint="eastAsia"/>
      </w:rPr>
    </w:lvl>
    <w:lvl w:ilvl="8">
      <w:start w:val="1"/>
      <w:numFmt w:val="decimal"/>
      <w:isLgl w:val="false"/>
      <w:suff w:val="tab"/>
      <w:lvlText w:val="%1.%2.%3.%4.%5.%6.%7.%8.%9."/>
      <w:lvlJc w:val="left"/>
      <w:pPr>
        <w:pStyle w:val="65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2"/>
        <w:ind w:left="0" w:firstLine="0"/>
      </w:pPr>
      <w:rPr>
        <w:rFonts w:hint="eastAsia"/>
      </w:rPr>
    </w:lvl>
    <w:lvl w:ilvl="1">
      <w:start w:val="1"/>
      <w:numFmt w:val="decimal"/>
      <w:isLgl w:val="false"/>
      <w:suff w:val="nothing"/>
      <w:lvlText w:val="%2、"/>
      <w:lvlJc w:val="left"/>
      <w:pPr>
        <w:pStyle w:val="652"/>
        <w:ind w:left="0" w:firstLine="0"/>
      </w:pPr>
      <w:rPr>
        <w:rFonts w:hint="eastAsia"/>
      </w:rPr>
    </w:lvl>
    <w:lvl w:ilvl="2">
      <w:start w:val="1"/>
      <w:numFmt w:val="decimal"/>
      <w:isLgl w:val="false"/>
      <w:suff w:val="nothing"/>
      <w:lvlText w:val="%2.%3 "/>
      <w:lvlJc w:val="left"/>
      <w:pPr>
        <w:pStyle w:val="652"/>
        <w:ind w:left="0" w:firstLine="0"/>
      </w:pPr>
      <w:rPr>
        <w:rFonts w:hint="eastAsia"/>
      </w:rPr>
    </w:lvl>
    <w:lvl w:ilvl="3">
      <w:start w:val="1"/>
      <w:numFmt w:val="decimal"/>
      <w:isLgl w:val="false"/>
      <w:suff w:val="nothing"/>
      <w:lvlText w:val="%2.%3.%4 "/>
      <w:lvlJc w:val="left"/>
      <w:pPr>
        <w:pStyle w:val="652"/>
        <w:ind w:left="0" w:firstLine="0"/>
      </w:pPr>
      <w:rPr>
        <w:rFonts w:hint="eastAsia"/>
      </w:rPr>
    </w:lvl>
    <w:lvl w:ilvl="4">
      <w:start w:val="1"/>
      <w:numFmt w:val="decimal"/>
      <w:isLgl w:val="false"/>
      <w:suff w:val="nothing"/>
      <w:lvlText w:val="%2.%3.%4.%5 "/>
      <w:lvlJc w:val="left"/>
      <w:pPr>
        <w:pStyle w:val="652"/>
        <w:ind w:left="0" w:firstLine="0"/>
      </w:pPr>
      <w:rPr>
        <w:rFonts w:hint="eastAsia"/>
      </w:rPr>
    </w:lvl>
    <w:lvl w:ilvl="5">
      <w:start w:val="1"/>
      <w:numFmt w:val="decimal"/>
      <w:pStyle w:val="658"/>
      <w:isLgl w:val="false"/>
      <w:suff w:val="nothing"/>
      <w:lvlText w:val=""/>
      <w:lvlJc w:val="left"/>
      <w:pPr>
        <w:pStyle w:val="652"/>
        <w:ind w:left="0" w:firstLine="0"/>
      </w:pPr>
      <w:rPr>
        <w:rFonts w:hint="eastAsia"/>
      </w:rPr>
    </w:lvl>
    <w:lvl w:ilvl="6">
      <w:start w:val="1"/>
      <w:numFmt w:val="decimal"/>
      <w:pStyle w:val="659"/>
      <w:isLgl w:val="false"/>
      <w:suff w:val="nothing"/>
      <w:lvlText w:val=""/>
      <w:lvlJc w:val="left"/>
      <w:pPr>
        <w:pStyle w:val="652"/>
        <w:ind w:left="0" w:firstLine="0"/>
      </w:pPr>
      <w:rPr>
        <w:rFonts w:hint="eastAsia"/>
      </w:rPr>
    </w:lvl>
    <w:lvl w:ilvl="7">
      <w:start w:val="1"/>
      <w:numFmt w:val="decimal"/>
      <w:pStyle w:val="660"/>
      <w:isLgl w:val="false"/>
      <w:suff w:val="nothing"/>
      <w:lvlText w:val=""/>
      <w:lvlJc w:val="left"/>
      <w:pPr>
        <w:pStyle w:val="652"/>
        <w:ind w:left="0" w:firstLine="0"/>
      </w:pPr>
      <w:rPr>
        <w:rFonts w:hint="eastAsia"/>
      </w:rPr>
    </w:lvl>
    <w:lvl w:ilvl="8">
      <w:start w:val="1"/>
      <w:numFmt w:val="decimal"/>
      <w:pStyle w:val="661"/>
      <w:isLgl w:val="false"/>
      <w:suff w:val="nothing"/>
      <w:lvlText w:val=""/>
      <w:lvlJc w:val="left"/>
      <w:pPr>
        <w:pStyle w:val="65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2"/>
    <w:link w:val="652"/>
    <w:qFormat/>
    <w:pPr>
      <w:jc w:val="both"/>
      <w:widowControl w:val="off"/>
    </w:pPr>
    <w:rPr>
      <w:sz w:val="21"/>
      <w:szCs w:val="22"/>
      <w:lang w:val="en-US" w:eastAsia="zh-CN" w:bidi="ar-SA"/>
    </w:rPr>
  </w:style>
  <w:style w:type="paragraph" w:styleId="653">
    <w:name w:val="标题 1"/>
    <w:basedOn w:val="652"/>
    <w:next w:val="652"/>
    <w:link w:val="665"/>
    <w:qFormat/>
    <w:pPr>
      <w:jc w:val="center"/>
      <w:keepNext/>
      <w:outlineLvl w:val="0"/>
    </w:pPr>
    <w:rPr>
      <w:rFonts w:ascii="楷体_GB2312" w:hAnsi="Times New Roman" w:eastAsia="楷体_GB2312" w:cs="Times New Roman"/>
      <w:sz w:val="28"/>
      <w:szCs w:val="28"/>
    </w:rPr>
  </w:style>
  <w:style w:type="paragraph" w:styleId="654">
    <w:name w:val="标题 2"/>
    <w:basedOn w:val="652"/>
    <w:next w:val="667"/>
    <w:link w:val="666"/>
    <w:qFormat/>
    <w:pPr>
      <w:jc w:val="center"/>
      <w:keepLines/>
      <w:keepNext/>
      <w:spacing w:before="260" w:after="260" w:line="416" w:lineRule="auto"/>
      <w:outlineLvl w:val="1"/>
    </w:pPr>
    <w:rPr>
      <w:rFonts w:ascii="Arial" w:hAnsi="Arial" w:eastAsia="幼圆" w:cs="Arial"/>
      <w:b/>
      <w:bCs/>
      <w:sz w:val="44"/>
      <w:szCs w:val="44"/>
    </w:rPr>
  </w:style>
  <w:style w:type="paragraph" w:styleId="655">
    <w:name w:val="标题 3"/>
    <w:basedOn w:val="652"/>
    <w:next w:val="667"/>
    <w:link w:val="669"/>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6">
    <w:name w:val="标题 4"/>
    <w:basedOn w:val="652"/>
    <w:next w:val="667"/>
    <w:link w:val="670"/>
    <w:qFormat/>
    <w:pPr>
      <w:keepLines/>
      <w:keepNext/>
      <w:spacing w:before="280" w:after="290" w:line="376" w:lineRule="auto"/>
      <w:outlineLvl w:val="3"/>
    </w:pPr>
    <w:rPr>
      <w:rFonts w:ascii="Arial" w:hAnsi="Arial" w:eastAsia="黑体" w:cs="Arial"/>
      <w:b/>
      <w:bCs/>
      <w:sz w:val="28"/>
      <w:szCs w:val="28"/>
    </w:rPr>
  </w:style>
  <w:style w:type="paragraph" w:styleId="657">
    <w:name w:val="标题 5"/>
    <w:basedOn w:val="652"/>
    <w:next w:val="667"/>
    <w:link w:val="671"/>
    <w:qFormat/>
    <w:pPr>
      <w:keepNext/>
      <w:outlineLvl w:val="4"/>
    </w:pPr>
    <w:rPr>
      <w:rFonts w:ascii="宋体" w:hAnsi="Times New Roman" w:eastAsia="宋体" w:cs="Times New Roman"/>
      <w:color w:val="000000"/>
      <w:sz w:val="28"/>
      <w:szCs w:val="28"/>
    </w:rPr>
  </w:style>
  <w:style w:type="paragraph" w:styleId="658">
    <w:name w:val="标题 6"/>
    <w:basedOn w:val="652"/>
    <w:next w:val="652"/>
    <w:link w:val="67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59">
    <w:name w:val="标题 7"/>
    <w:basedOn w:val="652"/>
    <w:next w:val="652"/>
    <w:link w:val="67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0">
    <w:name w:val="标题 8"/>
    <w:basedOn w:val="652"/>
    <w:next w:val="652"/>
    <w:link w:val="67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1">
    <w:name w:val="标题 9"/>
    <w:basedOn w:val="652"/>
    <w:next w:val="652"/>
    <w:link w:val="675"/>
    <w:qFormat/>
    <w:pPr>
      <w:numPr>
        <w:ilvl w:val="8"/>
        <w:numId w:val="1"/>
      </w:numPr>
      <w:keepLines/>
      <w:keepNext/>
      <w:spacing w:before="240" w:after="64" w:line="320" w:lineRule="auto"/>
      <w:outlineLvl w:val="8"/>
    </w:pPr>
    <w:rPr>
      <w:rFonts w:ascii="Arial" w:hAnsi="Arial" w:eastAsia="黑体" w:cs="Times New Roman"/>
      <w:szCs w:val="21"/>
    </w:rPr>
  </w:style>
  <w:style w:type="character" w:styleId="662">
    <w:name w:val="默认段落字体"/>
    <w:next w:val="662"/>
    <w:link w:val="652"/>
    <w:uiPriority w:val="1"/>
    <w:unhideWhenUsed/>
  </w:style>
  <w:style w:type="table" w:styleId="663">
    <w:name w:val="普通表格"/>
    <w:next w:val="663"/>
    <w:link w:val="652"/>
    <w:uiPriority w:val="99"/>
    <w:unhideWhenUsed/>
    <w:tblPr/>
  </w:style>
  <w:style w:type="numbering" w:styleId="664">
    <w:name w:val="无列表"/>
    <w:next w:val="664"/>
    <w:link w:val="652"/>
    <w:uiPriority w:val="99"/>
    <w:semiHidden/>
    <w:unhideWhenUsed/>
  </w:style>
  <w:style w:type="character" w:styleId="665">
    <w:name w:val="标题 1 字符"/>
    <w:next w:val="665"/>
    <w:link w:val="653"/>
    <w:rPr>
      <w:rFonts w:ascii="楷体_GB2312" w:hAnsi="Times New Roman" w:eastAsia="楷体_GB2312" w:cs="Times New Roman"/>
      <w:sz w:val="28"/>
      <w:szCs w:val="28"/>
    </w:rPr>
  </w:style>
  <w:style w:type="character" w:styleId="666">
    <w:name w:val="标题 2 字符"/>
    <w:next w:val="666"/>
    <w:link w:val="654"/>
    <w:rPr>
      <w:rFonts w:ascii="Arial" w:hAnsi="Arial" w:eastAsia="幼圆" w:cs="Arial"/>
      <w:b/>
      <w:bCs/>
      <w:sz w:val="44"/>
      <w:szCs w:val="44"/>
    </w:rPr>
  </w:style>
  <w:style w:type="paragraph" w:styleId="667">
    <w:name w:val="正文缩进"/>
    <w:basedOn w:val="652"/>
    <w:next w:val="667"/>
    <w:link w:val="668"/>
    <w:pPr>
      <w:ind w:firstLine="420"/>
    </w:pPr>
    <w:rPr>
      <w:szCs w:val="21"/>
    </w:rPr>
  </w:style>
  <w:style w:type="character" w:styleId="668">
    <w:name w:val="正文缩进 字符"/>
    <w:next w:val="668"/>
    <w:link w:val="667"/>
    <w:rPr>
      <w:szCs w:val="21"/>
    </w:rPr>
  </w:style>
  <w:style w:type="character" w:styleId="669">
    <w:name w:val="标题 3 字符"/>
    <w:next w:val="669"/>
    <w:link w:val="655"/>
    <w:rPr>
      <w:rFonts w:ascii="Times New Roman" w:hAnsi="Times New Roman" w:eastAsia="宋体" w:cs="Times New Roman"/>
      <w:b/>
      <w:bCs/>
      <w:sz w:val="32"/>
      <w:szCs w:val="32"/>
    </w:rPr>
  </w:style>
  <w:style w:type="character" w:styleId="670">
    <w:name w:val="标题 4 字符"/>
    <w:next w:val="670"/>
    <w:link w:val="656"/>
    <w:rPr>
      <w:rFonts w:ascii="Arial" w:hAnsi="Arial" w:eastAsia="黑体" w:cs="Arial"/>
      <w:b/>
      <w:bCs/>
      <w:sz w:val="28"/>
      <w:szCs w:val="28"/>
    </w:rPr>
  </w:style>
  <w:style w:type="character" w:styleId="671">
    <w:name w:val="标题 5 字符"/>
    <w:next w:val="671"/>
    <w:link w:val="657"/>
    <w:rPr>
      <w:rFonts w:ascii="宋体" w:hAnsi="Times New Roman" w:eastAsia="宋体" w:cs="Times New Roman"/>
      <w:color w:val="000000"/>
      <w:sz w:val="28"/>
      <w:szCs w:val="28"/>
    </w:rPr>
  </w:style>
  <w:style w:type="character" w:styleId="672">
    <w:name w:val="标题 6 字符"/>
    <w:next w:val="672"/>
    <w:link w:val="658"/>
    <w:rPr>
      <w:rFonts w:ascii="Arial" w:hAnsi="Arial" w:eastAsia="黑体" w:cs="Times New Roman"/>
      <w:b/>
      <w:bCs/>
      <w:sz w:val="24"/>
      <w:szCs w:val="24"/>
    </w:rPr>
  </w:style>
  <w:style w:type="character" w:styleId="673">
    <w:name w:val="标题 7 字符"/>
    <w:next w:val="673"/>
    <w:link w:val="659"/>
    <w:rPr>
      <w:rFonts w:ascii="Times New Roman" w:hAnsi="Times New Roman" w:eastAsia="宋体" w:cs="Times New Roman"/>
      <w:b/>
      <w:bCs/>
      <w:sz w:val="24"/>
      <w:szCs w:val="24"/>
    </w:rPr>
  </w:style>
  <w:style w:type="character" w:styleId="674">
    <w:name w:val="标题 8 字符"/>
    <w:next w:val="674"/>
    <w:link w:val="660"/>
    <w:rPr>
      <w:rFonts w:ascii="Arial" w:hAnsi="Arial" w:eastAsia="黑体" w:cs="Times New Roman"/>
      <w:sz w:val="24"/>
      <w:szCs w:val="24"/>
    </w:rPr>
  </w:style>
  <w:style w:type="character" w:styleId="675">
    <w:name w:val="标题 9 字符"/>
    <w:next w:val="675"/>
    <w:link w:val="661"/>
    <w:rPr>
      <w:rFonts w:ascii="Arial" w:hAnsi="Arial" w:eastAsia="黑体" w:cs="Times New Roman"/>
      <w:szCs w:val="21"/>
    </w:rPr>
  </w:style>
  <w:style w:type="paragraph" w:styleId="676">
    <w:name w:val="列表 3"/>
    <w:basedOn w:val="652"/>
    <w:next w:val="676"/>
    <w:link w:val="652"/>
    <w:pPr>
      <w:ind w:left="100" w:hanging="200"/>
    </w:pPr>
    <w:rPr>
      <w:rFonts w:ascii="Times New Roman" w:hAnsi="Times New Roman" w:eastAsia="宋体" w:cs="Times New Roman"/>
      <w:szCs w:val="21"/>
    </w:rPr>
  </w:style>
  <w:style w:type="paragraph" w:styleId="677">
    <w:name w:val="toc 7"/>
    <w:basedOn w:val="652"/>
    <w:next w:val="652"/>
    <w:link w:val="652"/>
    <w:semiHidden/>
    <w:pPr>
      <w:ind w:left="1260"/>
      <w:jc w:val="left"/>
    </w:pPr>
    <w:rPr>
      <w:rFonts w:ascii="Times New Roman" w:hAnsi="Times New Roman" w:eastAsia="宋体" w:cs="Times New Roman"/>
      <w:szCs w:val="21"/>
    </w:rPr>
  </w:style>
  <w:style w:type="paragraph" w:styleId="678">
    <w:name w:val="文档结构图"/>
    <w:basedOn w:val="652"/>
    <w:next w:val="678"/>
    <w:link w:val="679"/>
    <w:semiHidden/>
    <w:pPr>
      <w:shd w:val="clear" w:color="auto" w:fill="000080"/>
    </w:pPr>
    <w:rPr>
      <w:rFonts w:ascii="Times New Roman" w:hAnsi="Times New Roman" w:eastAsia="宋体" w:cs="Times New Roman"/>
      <w:szCs w:val="21"/>
    </w:rPr>
  </w:style>
  <w:style w:type="character" w:styleId="679">
    <w:name w:val="文档结构图 字符"/>
    <w:next w:val="679"/>
    <w:link w:val="678"/>
    <w:semiHidden/>
    <w:rPr>
      <w:rFonts w:ascii="Times New Roman" w:hAnsi="Times New Roman" w:eastAsia="宋体" w:cs="Times New Roman"/>
      <w:szCs w:val="21"/>
      <w:shd w:val="clear" w:color="auto" w:fill="000080"/>
    </w:rPr>
  </w:style>
  <w:style w:type="paragraph" w:styleId="680">
    <w:name w:val="批注文字"/>
    <w:basedOn w:val="652"/>
    <w:next w:val="680"/>
    <w:link w:val="681"/>
    <w:unhideWhenUsed/>
    <w:pPr>
      <w:jc w:val="left"/>
    </w:pPr>
  </w:style>
  <w:style w:type="character" w:styleId="681">
    <w:name w:val="批注文字 字符"/>
    <w:next w:val="681"/>
    <w:link w:val="680"/>
    <w:uiPriority w:val="99"/>
    <w:semiHidden/>
  </w:style>
  <w:style w:type="paragraph" w:styleId="682">
    <w:name w:val="正文文本 3"/>
    <w:basedOn w:val="652"/>
    <w:next w:val="682"/>
    <w:link w:val="683"/>
    <w:rPr>
      <w:rFonts w:ascii="仿宋_GB2312" w:hAnsi="Arial" w:eastAsia="仿宋_GB2312" w:cs="Times New Roman"/>
      <w:sz w:val="32"/>
      <w:szCs w:val="32"/>
    </w:rPr>
  </w:style>
  <w:style w:type="character" w:styleId="683">
    <w:name w:val="正文文本 3 字符"/>
    <w:next w:val="683"/>
    <w:link w:val="682"/>
    <w:rPr>
      <w:rFonts w:ascii="仿宋_GB2312" w:hAnsi="Arial" w:eastAsia="仿宋_GB2312" w:cs="Times New Roman"/>
      <w:sz w:val="32"/>
      <w:szCs w:val="32"/>
    </w:rPr>
  </w:style>
  <w:style w:type="paragraph" w:styleId="684">
    <w:name w:val="正文文本"/>
    <w:basedOn w:val="652"/>
    <w:next w:val="684"/>
    <w:link w:val="685"/>
    <w:rPr>
      <w:rFonts w:ascii="楷体_GB2312" w:hAnsi="Arial" w:eastAsia="楷体_GB2312" w:cs="Times New Roman"/>
      <w:sz w:val="28"/>
      <w:szCs w:val="28"/>
    </w:rPr>
  </w:style>
  <w:style w:type="character" w:styleId="685">
    <w:name w:val="正文文本 字符"/>
    <w:next w:val="685"/>
    <w:link w:val="684"/>
    <w:rPr>
      <w:rFonts w:ascii="楷体_GB2312" w:hAnsi="Arial" w:eastAsia="楷体_GB2312" w:cs="Times New Roman"/>
      <w:sz w:val="28"/>
      <w:szCs w:val="28"/>
    </w:rPr>
  </w:style>
  <w:style w:type="paragraph" w:styleId="686">
    <w:name w:val="正文文本缩进"/>
    <w:basedOn w:val="652"/>
    <w:next w:val="686"/>
    <w:link w:val="687"/>
    <w:unhideWhenUsed/>
    <w:pPr>
      <w:ind w:left="420"/>
      <w:spacing w:after="120"/>
    </w:pPr>
  </w:style>
  <w:style w:type="character" w:styleId="687">
    <w:name w:val="正文文本缩进 字符"/>
    <w:next w:val="687"/>
    <w:link w:val="686"/>
    <w:uiPriority w:val="99"/>
    <w:semiHidden/>
  </w:style>
  <w:style w:type="paragraph" w:styleId="688">
    <w:name w:val="列表 2"/>
    <w:basedOn w:val="652"/>
    <w:next w:val="688"/>
    <w:link w:val="652"/>
    <w:pPr>
      <w:ind w:left="100" w:hanging="200"/>
    </w:pPr>
    <w:rPr>
      <w:rFonts w:ascii="Times New Roman" w:hAnsi="Times New Roman" w:eastAsia="宋体" w:cs="Times New Roman"/>
      <w:szCs w:val="21"/>
    </w:rPr>
  </w:style>
  <w:style w:type="paragraph" w:styleId="689">
    <w:name w:val="toc 5"/>
    <w:basedOn w:val="652"/>
    <w:next w:val="652"/>
    <w:link w:val="652"/>
    <w:semiHidden/>
    <w:pPr>
      <w:ind w:left="840"/>
      <w:jc w:val="left"/>
    </w:pPr>
    <w:rPr>
      <w:rFonts w:ascii="Times New Roman" w:hAnsi="Times New Roman" w:eastAsia="宋体" w:cs="Times New Roman"/>
      <w:szCs w:val="21"/>
    </w:rPr>
  </w:style>
  <w:style w:type="paragraph" w:styleId="690">
    <w:name w:val="toc 3"/>
    <w:basedOn w:val="652"/>
    <w:next w:val="652"/>
    <w:link w:val="652"/>
    <w:uiPriority w:val="39"/>
    <w:pPr>
      <w:ind w:left="420"/>
      <w:jc w:val="left"/>
    </w:pPr>
    <w:rPr>
      <w:rFonts w:ascii="Times New Roman" w:hAnsi="Times New Roman" w:eastAsia="宋体" w:cs="Times New Roman"/>
      <w:i/>
      <w:iCs/>
      <w:szCs w:val="24"/>
    </w:rPr>
  </w:style>
  <w:style w:type="paragraph" w:styleId="691">
    <w:name w:val="纯文本"/>
    <w:basedOn w:val="652"/>
    <w:next w:val="691"/>
    <w:link w:val="692"/>
    <w:qFormat/>
    <w:rPr>
      <w:rFonts w:ascii="宋体" w:hAnsi="Courier New" w:eastAsia="宋体" w:cs="Courier New"/>
      <w:szCs w:val="21"/>
    </w:rPr>
  </w:style>
  <w:style w:type="character" w:styleId="692">
    <w:name w:val="纯文本 字符"/>
    <w:next w:val="692"/>
    <w:link w:val="691"/>
    <w:rPr>
      <w:rFonts w:ascii="宋体" w:hAnsi="Courier New" w:eastAsia="宋体" w:cs="Courier New"/>
      <w:szCs w:val="21"/>
    </w:rPr>
  </w:style>
  <w:style w:type="paragraph" w:styleId="693">
    <w:name w:val="toc 8"/>
    <w:basedOn w:val="652"/>
    <w:next w:val="652"/>
    <w:link w:val="652"/>
    <w:semiHidden/>
    <w:pPr>
      <w:ind w:left="1470"/>
      <w:jc w:val="left"/>
    </w:pPr>
    <w:rPr>
      <w:rFonts w:ascii="Times New Roman" w:hAnsi="Times New Roman" w:eastAsia="宋体" w:cs="Times New Roman"/>
      <w:szCs w:val="21"/>
    </w:rPr>
  </w:style>
  <w:style w:type="paragraph" w:styleId="694">
    <w:name w:val="日期"/>
    <w:basedOn w:val="652"/>
    <w:next w:val="652"/>
    <w:link w:val="695"/>
    <w:rPr>
      <w:rFonts w:ascii="Times New Roman" w:hAnsi="Times New Roman" w:eastAsia="宋体" w:cs="Times New Roman"/>
      <w:sz w:val="24"/>
      <w:szCs w:val="24"/>
    </w:rPr>
  </w:style>
  <w:style w:type="character" w:styleId="695">
    <w:name w:val="日期 字符"/>
    <w:next w:val="695"/>
    <w:link w:val="694"/>
    <w:rPr>
      <w:rFonts w:ascii="Times New Roman" w:hAnsi="Times New Roman" w:eastAsia="宋体" w:cs="Times New Roman"/>
      <w:sz w:val="24"/>
      <w:szCs w:val="24"/>
    </w:rPr>
  </w:style>
  <w:style w:type="paragraph" w:styleId="696">
    <w:name w:val="正文文本缩进 2"/>
    <w:basedOn w:val="652"/>
    <w:next w:val="696"/>
    <w:link w:val="697"/>
    <w:pPr>
      <w:ind w:left="630" w:firstLine="645"/>
    </w:pPr>
    <w:rPr>
      <w:rFonts w:ascii="Arial" w:hAnsi="Arial" w:eastAsia="仿宋_GB2312" w:cs="Arial"/>
      <w:sz w:val="32"/>
      <w:szCs w:val="32"/>
    </w:rPr>
  </w:style>
  <w:style w:type="character" w:styleId="697">
    <w:name w:val="正文文本缩进 2 字符"/>
    <w:next w:val="697"/>
    <w:link w:val="696"/>
    <w:rPr>
      <w:rFonts w:ascii="Arial" w:hAnsi="Arial" w:eastAsia="仿宋_GB2312" w:cs="Arial"/>
      <w:sz w:val="32"/>
      <w:szCs w:val="32"/>
    </w:rPr>
  </w:style>
  <w:style w:type="paragraph" w:styleId="698">
    <w:name w:val="批注框文本"/>
    <w:basedOn w:val="652"/>
    <w:next w:val="698"/>
    <w:link w:val="699"/>
    <w:semiHidden/>
    <w:rPr>
      <w:rFonts w:ascii="Times New Roman" w:hAnsi="Times New Roman" w:eastAsia="宋体" w:cs="Times New Roman"/>
      <w:sz w:val="18"/>
      <w:szCs w:val="18"/>
    </w:rPr>
  </w:style>
  <w:style w:type="character" w:styleId="699">
    <w:name w:val="批注框文本 字符"/>
    <w:next w:val="699"/>
    <w:link w:val="698"/>
    <w:semiHidden/>
    <w:rPr>
      <w:rFonts w:ascii="Times New Roman" w:hAnsi="Times New Roman" w:eastAsia="宋体" w:cs="Times New Roman"/>
      <w:sz w:val="18"/>
      <w:szCs w:val="18"/>
    </w:rPr>
  </w:style>
  <w:style w:type="paragraph" w:styleId="700">
    <w:name w:val="页脚"/>
    <w:basedOn w:val="652"/>
    <w:next w:val="700"/>
    <w:link w:val="70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01">
    <w:name w:val="页脚 字符"/>
    <w:next w:val="701"/>
    <w:link w:val="700"/>
    <w:uiPriority w:val="99"/>
    <w:rPr>
      <w:rFonts w:ascii="Times New Roman" w:hAnsi="Times New Roman" w:eastAsia="宋体" w:cs="Times New Roman"/>
      <w:sz w:val="18"/>
      <w:szCs w:val="18"/>
    </w:rPr>
  </w:style>
  <w:style w:type="paragraph" w:styleId="702">
    <w:name w:val="页眉"/>
    <w:basedOn w:val="652"/>
    <w:next w:val="702"/>
    <w:link w:val="70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3">
    <w:name w:val="页眉 字符"/>
    <w:next w:val="703"/>
    <w:link w:val="702"/>
    <w:rPr>
      <w:rFonts w:ascii="Times New Roman" w:hAnsi="Times New Roman" w:eastAsia="宋体" w:cs="Times New Roman"/>
      <w:sz w:val="18"/>
      <w:szCs w:val="18"/>
    </w:rPr>
  </w:style>
  <w:style w:type="paragraph" w:styleId="704">
    <w:name w:val="toc 1"/>
    <w:basedOn w:val="652"/>
    <w:next w:val="652"/>
    <w:link w:val="652"/>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05">
    <w:name w:val="toc 4"/>
    <w:basedOn w:val="652"/>
    <w:next w:val="652"/>
    <w:link w:val="652"/>
    <w:semiHidden/>
    <w:pPr>
      <w:ind w:left="630"/>
      <w:jc w:val="left"/>
    </w:pPr>
    <w:rPr>
      <w:rFonts w:ascii="Times New Roman" w:hAnsi="Times New Roman" w:eastAsia="宋体" w:cs="Times New Roman"/>
      <w:szCs w:val="21"/>
    </w:rPr>
  </w:style>
  <w:style w:type="paragraph" w:styleId="706">
    <w:name w:val="列表"/>
    <w:basedOn w:val="652"/>
    <w:next w:val="706"/>
    <w:link w:val="652"/>
    <w:pPr>
      <w:ind w:left="200" w:hanging="200"/>
    </w:pPr>
    <w:rPr>
      <w:rFonts w:ascii="Times New Roman" w:hAnsi="Times New Roman" w:eastAsia="宋体" w:cs="Times New Roman"/>
      <w:szCs w:val="21"/>
    </w:rPr>
  </w:style>
  <w:style w:type="paragraph" w:styleId="707">
    <w:name w:val="toc 6"/>
    <w:basedOn w:val="652"/>
    <w:next w:val="652"/>
    <w:link w:val="652"/>
    <w:semiHidden/>
    <w:pPr>
      <w:ind w:left="1050"/>
      <w:jc w:val="left"/>
    </w:pPr>
    <w:rPr>
      <w:rFonts w:ascii="Times New Roman" w:hAnsi="Times New Roman" w:eastAsia="宋体" w:cs="Times New Roman"/>
      <w:szCs w:val="21"/>
    </w:rPr>
  </w:style>
  <w:style w:type="paragraph" w:styleId="708">
    <w:name w:val="正文文本缩进 3"/>
    <w:basedOn w:val="652"/>
    <w:next w:val="708"/>
    <w:link w:val="709"/>
    <w:pPr>
      <w:ind w:left="645" w:firstLine="645"/>
    </w:pPr>
    <w:rPr>
      <w:rFonts w:ascii="Arial" w:hAnsi="Arial" w:eastAsia="仿宋_GB2312" w:cs="Arial"/>
      <w:color w:val="ffff00"/>
      <w:sz w:val="32"/>
      <w:szCs w:val="32"/>
    </w:rPr>
  </w:style>
  <w:style w:type="character" w:styleId="709">
    <w:name w:val="正文文本缩进 3 字符"/>
    <w:next w:val="709"/>
    <w:link w:val="708"/>
    <w:rPr>
      <w:rFonts w:ascii="Arial" w:hAnsi="Arial" w:eastAsia="仿宋_GB2312" w:cs="Arial"/>
      <w:color w:val="ffff00"/>
      <w:sz w:val="32"/>
      <w:szCs w:val="32"/>
    </w:rPr>
  </w:style>
  <w:style w:type="paragraph" w:styleId="710">
    <w:name w:val="图表目录"/>
    <w:basedOn w:val="652"/>
    <w:next w:val="652"/>
    <w:link w:val="652"/>
    <w:semiHidden/>
    <w:pPr>
      <w:ind w:left="840" w:hanging="420"/>
    </w:pPr>
    <w:rPr>
      <w:rFonts w:ascii="Times New Roman" w:hAnsi="Times New Roman" w:eastAsia="宋体" w:cs="Times New Roman"/>
      <w:szCs w:val="21"/>
    </w:rPr>
  </w:style>
  <w:style w:type="paragraph" w:styleId="711">
    <w:name w:val="toc 2"/>
    <w:basedOn w:val="652"/>
    <w:next w:val="652"/>
    <w:link w:val="652"/>
    <w:uiPriority w:val="39"/>
    <w:pPr>
      <w:ind w:left="210"/>
      <w:jc w:val="left"/>
    </w:pPr>
    <w:rPr>
      <w:rFonts w:ascii="Times New Roman" w:hAnsi="Times New Roman" w:eastAsia="宋体" w:cs="Times New Roman"/>
      <w:smallCaps/>
      <w:szCs w:val="24"/>
    </w:rPr>
  </w:style>
  <w:style w:type="paragraph" w:styleId="712">
    <w:name w:val="toc 9"/>
    <w:basedOn w:val="652"/>
    <w:next w:val="652"/>
    <w:link w:val="652"/>
    <w:semiHidden/>
    <w:pPr>
      <w:ind w:left="1680"/>
      <w:jc w:val="left"/>
    </w:pPr>
    <w:rPr>
      <w:rFonts w:ascii="Times New Roman" w:hAnsi="Times New Roman" w:eastAsia="宋体" w:cs="Times New Roman"/>
      <w:szCs w:val="21"/>
    </w:rPr>
  </w:style>
  <w:style w:type="paragraph" w:styleId="713">
    <w:name w:val="正文文本 2"/>
    <w:basedOn w:val="652"/>
    <w:next w:val="713"/>
    <w:link w:val="714"/>
    <w:pPr>
      <w:jc w:val="center"/>
      <w:widowControl/>
    </w:pPr>
    <w:rPr>
      <w:rFonts w:ascii="楷体_GB2312" w:hAnsi="Times New Roman" w:eastAsia="楷体_GB2312" w:cs="Times New Roman"/>
      <w:sz w:val="28"/>
      <w:szCs w:val="28"/>
    </w:rPr>
  </w:style>
  <w:style w:type="character" w:styleId="714">
    <w:name w:val="正文文本 2 字符"/>
    <w:next w:val="714"/>
    <w:link w:val="713"/>
    <w:rPr>
      <w:rFonts w:ascii="楷体_GB2312" w:hAnsi="Times New Roman" w:eastAsia="楷体_GB2312" w:cs="Times New Roman"/>
      <w:sz w:val="28"/>
      <w:szCs w:val="28"/>
    </w:rPr>
  </w:style>
  <w:style w:type="paragraph" w:styleId="715">
    <w:name w:val="普通(网站)"/>
    <w:basedOn w:val="652"/>
    <w:next w:val="715"/>
    <w:link w:val="652"/>
    <w:uiPriority w:val="99"/>
    <w:pPr>
      <w:jc w:val="left"/>
      <w:spacing w:before="100" w:beforeAutospacing="1" w:after="100" w:afterAutospacing="1"/>
      <w:widowControl/>
    </w:pPr>
    <w:rPr>
      <w:rFonts w:ascii="宋体" w:hAnsi="宋体" w:eastAsia="宋体" w:cs="宋体"/>
      <w:sz w:val="24"/>
      <w:szCs w:val="24"/>
    </w:rPr>
  </w:style>
  <w:style w:type="paragraph" w:styleId="716">
    <w:name w:val="索引 1"/>
    <w:basedOn w:val="652"/>
    <w:next w:val="652"/>
    <w:link w:val="652"/>
    <w:semiHidden/>
    <w:pPr>
      <w:spacing w:line="240" w:lineRule="atLeast"/>
    </w:pPr>
    <w:rPr>
      <w:rFonts w:ascii="Times New Roman" w:hAnsi="Times New Roman" w:eastAsia="宋体" w:cs="Times New Roman"/>
      <w:b/>
      <w:bCs/>
      <w:szCs w:val="21"/>
    </w:rPr>
  </w:style>
  <w:style w:type="paragraph" w:styleId="717">
    <w:name w:val="批注主题"/>
    <w:basedOn w:val="680"/>
    <w:next w:val="680"/>
    <w:link w:val="718"/>
    <w:semiHidden/>
    <w:rPr>
      <w:rFonts w:ascii="Times New Roman" w:hAnsi="Times New Roman" w:eastAsia="宋体" w:cs="Times New Roman"/>
      <w:b/>
      <w:bCs/>
      <w:szCs w:val="21"/>
    </w:rPr>
  </w:style>
  <w:style w:type="character" w:styleId="718">
    <w:name w:val="批注主题 字符"/>
    <w:next w:val="718"/>
    <w:link w:val="717"/>
    <w:semiHidden/>
    <w:rPr>
      <w:rFonts w:ascii="Times New Roman" w:hAnsi="Times New Roman" w:eastAsia="宋体" w:cs="Times New Roman"/>
      <w:b/>
      <w:bCs/>
      <w:szCs w:val="21"/>
    </w:rPr>
  </w:style>
  <w:style w:type="paragraph" w:styleId="719">
    <w:name w:val="正文文本首行缩进"/>
    <w:basedOn w:val="652"/>
    <w:next w:val="719"/>
    <w:link w:val="720"/>
    <w:pPr>
      <w:ind w:firstLine="200"/>
      <w:spacing w:line="360" w:lineRule="auto"/>
    </w:pPr>
    <w:rPr>
      <w:rFonts w:ascii="仿宋_GB2312" w:hAnsi="Times New Roman" w:eastAsia="仿宋_GB2312" w:cs="Times New Roman"/>
      <w:sz w:val="30"/>
      <w:szCs w:val="30"/>
    </w:rPr>
  </w:style>
  <w:style w:type="character" w:styleId="720">
    <w:name w:val="正文文本首行缩进 字符"/>
    <w:next w:val="720"/>
    <w:link w:val="719"/>
    <w:rPr>
      <w:rFonts w:ascii="仿宋_GB2312" w:hAnsi="Times New Roman" w:eastAsia="仿宋_GB2312" w:cs="Times New Roman"/>
      <w:sz w:val="30"/>
      <w:szCs w:val="30"/>
    </w:rPr>
  </w:style>
  <w:style w:type="paragraph" w:styleId="721">
    <w:name w:val="正文文本首行缩进 2"/>
    <w:basedOn w:val="686"/>
    <w:next w:val="721"/>
    <w:link w:val="722"/>
    <w:pPr>
      <w:ind w:left="0" w:firstLine="420"/>
      <w:spacing w:after="0" w:line="360" w:lineRule="auto"/>
    </w:pPr>
    <w:rPr>
      <w:rFonts w:ascii="宋体" w:hAnsi="宋体" w:eastAsia="宋体" w:cs="Times New Roman"/>
      <w:szCs w:val="20"/>
    </w:rPr>
  </w:style>
  <w:style w:type="character" w:styleId="722">
    <w:name w:val="正文文本首行缩进 2 字符"/>
    <w:next w:val="722"/>
    <w:link w:val="721"/>
    <w:rPr>
      <w:rFonts w:ascii="宋体" w:hAnsi="宋体" w:eastAsia="宋体" w:cs="Times New Roman"/>
      <w:szCs w:val="20"/>
    </w:rPr>
  </w:style>
  <w:style w:type="table" w:styleId="723">
    <w:name w:val="网格型"/>
    <w:basedOn w:val="663"/>
    <w:next w:val="723"/>
    <w:link w:val="652"/>
    <w:pPr>
      <w:jc w:val="both"/>
      <w:widowControl w:val="off"/>
    </w:pPr>
    <w:rPr>
      <w:rFonts w:ascii="Times New Roman" w:hAnsi="Times New Roman" w:eastAsia="宋体" w:cs="Times New Roman"/>
      <w:sz w:val="20"/>
      <w:szCs w:val="20"/>
    </w:rPr>
    <w:tblPr/>
  </w:style>
  <w:style w:type="character" w:styleId="724">
    <w:name w:val="要点"/>
    <w:next w:val="724"/>
    <w:link w:val="652"/>
    <w:qFormat/>
    <w:rPr>
      <w:b/>
      <w:bCs/>
    </w:rPr>
  </w:style>
  <w:style w:type="character" w:styleId="725">
    <w:name w:val="页码"/>
    <w:next w:val="725"/>
    <w:link w:val="652"/>
  </w:style>
  <w:style w:type="character" w:styleId="726">
    <w:name w:val="访问过的超链接"/>
    <w:next w:val="726"/>
    <w:link w:val="652"/>
    <w:rPr>
      <w:color w:val="800080"/>
      <w:u w:val="single"/>
    </w:rPr>
  </w:style>
  <w:style w:type="character" w:styleId="727">
    <w:name w:val="超链接"/>
    <w:next w:val="727"/>
    <w:link w:val="652"/>
    <w:uiPriority w:val="99"/>
    <w:qFormat/>
    <w:rPr>
      <w:color w:val="0000ff"/>
      <w:u w:val="single"/>
    </w:rPr>
  </w:style>
  <w:style w:type="character" w:styleId="728">
    <w:name w:val="批注引用"/>
    <w:next w:val="728"/>
    <w:link w:val="652"/>
    <w:semiHidden/>
    <w:rPr>
      <w:sz w:val="21"/>
      <w:szCs w:val="21"/>
    </w:rPr>
  </w:style>
  <w:style w:type="character" w:styleId="729">
    <w:name w:val="font5 Char"/>
    <w:next w:val="729"/>
    <w:link w:val="652"/>
    <w:rPr>
      <w:rFonts w:ascii="宋体" w:hAnsi="宋体" w:eastAsia="宋体"/>
      <w:sz w:val="28"/>
      <w:szCs w:val="28"/>
      <w:lang w:val="en-US" w:eastAsia="zh-CN" w:bidi="ar-SA"/>
    </w:rPr>
  </w:style>
  <w:style w:type="character" w:styleId="730">
    <w:name w:val="二级目录 Char"/>
    <w:next w:val="730"/>
    <w:link w:val="731"/>
    <w:rPr>
      <w:b/>
      <w:sz w:val="30"/>
      <w:szCs w:val="28"/>
    </w:rPr>
  </w:style>
  <w:style w:type="paragraph" w:styleId="731">
    <w:name w:val="二级目录"/>
    <w:next w:val="652"/>
    <w:link w:val="730"/>
    <w:pPr>
      <w:numPr>
        <w:ilvl w:val="0"/>
        <w:numId w:val="2"/>
      </w:numPr>
      <w:tabs>
        <w:tab w:val="left" w:pos="907" w:leader="none"/>
        <w:tab w:val="left" w:pos="1145" w:leader="none"/>
      </w:tabs>
      <w:outlineLvl w:val="1"/>
    </w:pPr>
    <w:rPr>
      <w:b/>
      <w:sz w:val="30"/>
      <w:szCs w:val="28"/>
      <w:lang w:val="en-US" w:eastAsia="zh-CN" w:bidi="ar-SA"/>
    </w:rPr>
  </w:style>
  <w:style w:type="character" w:styleId="732">
    <w:name w:val="列出段落 Char,Bullet List Char,numbered Char,FooterText Char,List Paragraph1 Char,Paragraphe de liste1 Char"/>
    <w:next w:val="732"/>
    <w:link w:val="733"/>
    <w:rPr>
      <w:rFonts w:ascii="Calibri" w:hAnsi="Calibri"/>
      <w:sz w:val="24"/>
      <w:szCs w:val="24"/>
      <w:lang w:eastAsia="en-US" w:bidi="en-US"/>
    </w:rPr>
  </w:style>
  <w:style w:type="paragraph" w:styleId="733">
    <w:name w:val="列出段落1"/>
    <w:basedOn w:val="652"/>
    <w:next w:val="733"/>
    <w:link w:val="732"/>
    <w:qFormat/>
    <w:pPr>
      <w:contextualSpacing/>
      <w:ind w:left="720"/>
      <w:jc w:val="left"/>
      <w:widowControl/>
    </w:pPr>
    <w:rPr>
      <w:rFonts w:ascii="Calibri" w:hAnsi="Calibri"/>
      <w:sz w:val="24"/>
      <w:szCs w:val="24"/>
      <w:lang w:eastAsia="en-US" w:bidi="en-US"/>
    </w:rPr>
  </w:style>
  <w:style w:type="paragraph" w:styleId="734">
    <w:name w:val="Body Text(ch)"/>
    <w:basedOn w:val="652"/>
    <w:next w:val="684"/>
    <w:link w:val="652"/>
    <w:pPr>
      <w:spacing w:after="120"/>
    </w:pPr>
    <w:rPr>
      <w:rFonts w:ascii="宋体" w:hAnsi="Arial" w:eastAsia="宋体" w:cs="Times New Roman"/>
      <w:bCs/>
      <w:iCs/>
      <w:szCs w:val="24"/>
    </w:rPr>
  </w:style>
  <w:style w:type="paragraph" w:styleId="735">
    <w:name w:val="xl27"/>
    <w:basedOn w:val="652"/>
    <w:next w:val="735"/>
    <w:link w:val="6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6">
    <w:name w:val="xl26"/>
    <w:basedOn w:val="652"/>
    <w:next w:val="736"/>
    <w:link w:val="6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7">
    <w:name w:val="Char"/>
    <w:basedOn w:val="652"/>
    <w:next w:val="737"/>
    <w:link w:val="652"/>
    <w:pPr>
      <w:ind w:firstLine="200"/>
      <w:tabs>
        <w:tab w:val="left" w:pos="360" w:leader="none"/>
      </w:tabs>
    </w:pPr>
    <w:rPr>
      <w:rFonts w:ascii="Times New Roman" w:hAnsi="Times New Roman" w:eastAsia="宋体" w:cs="Times New Roman"/>
      <w:sz w:val="28"/>
      <w:szCs w:val="30"/>
    </w:rPr>
  </w:style>
  <w:style w:type="paragraph" w:styleId="738">
    <w:name w:val=" Char"/>
    <w:basedOn w:val="678"/>
    <w:next w:val="738"/>
    <w:link w:val="652"/>
    <w:rPr>
      <w:rFonts w:ascii="Tahoma" w:hAnsi="Tahoma"/>
      <w:sz w:val="24"/>
      <w:szCs w:val="24"/>
    </w:rPr>
  </w:style>
  <w:style w:type="paragraph" w:styleId="739">
    <w:name w:val="普通正文"/>
    <w:basedOn w:val="652"/>
    <w:next w:val="739"/>
    <w:link w:val="652"/>
    <w:pPr>
      <w:ind w:firstLine="480"/>
      <w:jc w:val="left"/>
      <w:spacing w:before="120" w:after="120" w:line="360" w:lineRule="auto"/>
    </w:pPr>
    <w:rPr>
      <w:rFonts w:ascii="Arial" w:hAnsi="Arial" w:eastAsia="宋体" w:cs="Times New Roman"/>
      <w:sz w:val="24"/>
      <w:szCs w:val="24"/>
    </w:rPr>
  </w:style>
  <w:style w:type="paragraph" w:styleId="740">
    <w:name w:val="table_lines"/>
    <w:basedOn w:val="652"/>
    <w:next w:val="740"/>
    <w:link w:val="652"/>
    <w:pPr>
      <w:jc w:val="left"/>
      <w:widowControl/>
    </w:pPr>
    <w:rPr>
      <w:rFonts w:ascii="Times New Roman" w:hAnsi="Times New Roman" w:eastAsia="宋体" w:cs="Times New Roman"/>
      <w:sz w:val="20"/>
      <w:szCs w:val="20"/>
      <w:lang w:val="de-DE" w:eastAsia="de-DE"/>
    </w:rPr>
  </w:style>
  <w:style w:type="paragraph" w:styleId="741">
    <w:name w:val="附录1"/>
    <w:next w:val="741"/>
    <w:link w:val="652"/>
    <w:pPr>
      <w:numPr>
        <w:ilvl w:val="0"/>
        <w:numId w:val="2"/>
      </w:numPr>
      <w:spacing w:before="240" w:line="600" w:lineRule="atLeast"/>
      <w:tabs>
        <w:tab w:val="left" w:pos="907" w:leader="none"/>
      </w:tabs>
    </w:pPr>
    <w:rPr>
      <w:b/>
      <w:i/>
      <w:sz w:val="28"/>
      <w:lang w:val="en-US" w:eastAsia="zh-CN" w:bidi="ar-SA"/>
    </w:rPr>
  </w:style>
  <w:style w:type="paragraph" w:styleId="742">
    <w:name w:val="font7"/>
    <w:basedOn w:val="652"/>
    <w:next w:val="742"/>
    <w:link w:val="652"/>
    <w:pPr>
      <w:jc w:val="left"/>
      <w:spacing w:before="100" w:beforeAutospacing="1" w:after="100" w:afterAutospacing="1"/>
      <w:widowControl/>
    </w:pPr>
    <w:rPr>
      <w:rFonts w:hint="eastAsia" w:ascii="宋体" w:hAnsi="宋体" w:eastAsia="宋体" w:cs="Times New Roman"/>
      <w:sz w:val="18"/>
      <w:szCs w:val="18"/>
    </w:rPr>
  </w:style>
  <w:style w:type="paragraph" w:styleId="743">
    <w:name w:val=" Char Char Char Char"/>
    <w:basedOn w:val="678"/>
    <w:next w:val="743"/>
    <w:link w:val="652"/>
    <w:pPr>
      <w:spacing w:line="360" w:lineRule="auto"/>
    </w:pPr>
    <w:rPr>
      <w:rFonts w:ascii="Tahoma" w:hAnsi="Tahoma"/>
      <w:sz w:val="24"/>
      <w:szCs w:val="24"/>
    </w:rPr>
  </w:style>
  <w:style w:type="paragraph" w:styleId="744">
    <w:name w:val="列表段落"/>
    <w:basedOn w:val="652"/>
    <w:next w:val="744"/>
    <w:link w:val="652"/>
    <w:qFormat/>
    <w:pPr>
      <w:contextualSpacing/>
      <w:ind w:left="720"/>
      <w:jc w:val="left"/>
      <w:widowControl/>
    </w:pPr>
    <w:rPr>
      <w:rFonts w:ascii="Calibri" w:hAnsi="Calibri" w:eastAsia="宋体" w:cs="Times New Roman"/>
      <w:sz w:val="24"/>
      <w:szCs w:val="24"/>
      <w:lang w:eastAsia="en-US" w:bidi="en-US"/>
    </w:rPr>
  </w:style>
  <w:style w:type="paragraph" w:styleId="745">
    <w:name w:val="4"/>
    <w:basedOn w:val="652"/>
    <w:next w:val="708"/>
    <w:link w:val="652"/>
    <w:pPr>
      <w:ind w:firstLine="420"/>
      <w:spacing w:line="360" w:lineRule="auto"/>
    </w:pPr>
    <w:rPr>
      <w:rFonts w:ascii="Times New Roman" w:hAnsi="Times New Roman" w:eastAsia="宋体" w:cs="Times New Roman"/>
      <w:color w:val="ff0000"/>
      <w:sz w:val="24"/>
      <w:szCs w:val="24"/>
    </w:rPr>
  </w:style>
  <w:style w:type="paragraph" w:styleId="746">
    <w:name w:val="普通 (Web)"/>
    <w:basedOn w:val="652"/>
    <w:next w:val="746"/>
    <w:link w:val="652"/>
    <w:pPr>
      <w:jc w:val="left"/>
      <w:spacing w:before="100" w:beforeAutospacing="1" w:after="100" w:afterAutospacing="1"/>
      <w:widowControl/>
    </w:pPr>
    <w:rPr>
      <w:rFonts w:ascii="宋体" w:hAnsi="宋体" w:eastAsia="宋体" w:cs="Times New Roman"/>
      <w:sz w:val="24"/>
      <w:szCs w:val="24"/>
    </w:rPr>
  </w:style>
  <w:style w:type="paragraph" w:styleId="747">
    <w:name w:val=" Char Char Char Char Char Char Char Char Char Char"/>
    <w:basedOn w:val="652"/>
    <w:next w:val="747"/>
    <w:link w:val="652"/>
    <w:pPr>
      <w:spacing w:line="360" w:lineRule="auto"/>
    </w:pPr>
    <w:rPr>
      <w:rFonts w:ascii="Times New Roman" w:hAnsi="Times New Roman" w:eastAsia="宋体" w:cs="Times New Roman"/>
      <w:sz w:val="24"/>
      <w:szCs w:val="20"/>
    </w:rPr>
  </w:style>
  <w:style w:type="paragraph" w:styleId="748">
    <w:name w:val="样式1"/>
    <w:basedOn w:val="652"/>
    <w:next w:val="748"/>
    <w:link w:val="652"/>
    <w:pPr>
      <w:numPr>
        <w:ilvl w:val="0"/>
        <w:numId w:val="3"/>
      </w:numPr>
      <w:tabs>
        <w:tab w:val="left" w:pos="709" w:leader="none"/>
      </w:tabs>
    </w:pPr>
    <w:rPr>
      <w:rFonts w:ascii="宋体" w:hAnsi="宋体" w:eastAsia="宋体" w:cs="Times New Roman"/>
      <w:szCs w:val="21"/>
    </w:rPr>
  </w:style>
  <w:style w:type="paragraph" w:styleId="749">
    <w:name w:val="font6"/>
    <w:basedOn w:val="652"/>
    <w:next w:val="749"/>
    <w:link w:val="652"/>
    <w:pPr>
      <w:jc w:val="left"/>
      <w:spacing w:before="100" w:beforeAutospacing="1" w:after="100" w:afterAutospacing="1"/>
      <w:widowControl/>
    </w:pPr>
    <w:rPr>
      <w:rFonts w:hint="eastAsia" w:ascii="宋体" w:hAnsi="宋体" w:eastAsia="宋体" w:cs="Times New Roman"/>
      <w:sz w:val="28"/>
      <w:szCs w:val="28"/>
      <w:u w:val="single"/>
    </w:rPr>
  </w:style>
  <w:style w:type="paragraph" w:styleId="750">
    <w:name w:val="xl25"/>
    <w:basedOn w:val="652"/>
    <w:next w:val="750"/>
    <w:link w:val="6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1">
    <w:name w:val="图标"/>
    <w:basedOn w:val="652"/>
    <w:next w:val="652"/>
    <w:link w:val="65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2">
    <w:name w:val="标题3"/>
    <w:basedOn w:val="652"/>
    <w:next w:val="652"/>
    <w:link w:val="652"/>
    <w:pPr>
      <w:ind w:firstLine="624"/>
      <w:spacing w:line="590" w:lineRule="atLeast"/>
    </w:pPr>
    <w:rPr>
      <w:rFonts w:ascii="方正黑体_GBK" w:hAnsi="Times New Roman" w:eastAsia="方正黑体_GBK" w:cs="Times New Roman"/>
      <w:sz w:val="32"/>
      <w:szCs w:val="32"/>
    </w:rPr>
  </w:style>
  <w:style w:type="paragraph" w:styleId="753">
    <w:name w:val="xl24"/>
    <w:basedOn w:val="652"/>
    <w:next w:val="753"/>
    <w:link w:val="6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xl29"/>
    <w:basedOn w:val="652"/>
    <w:next w:val="754"/>
    <w:link w:val="65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5">
    <w:name w:val="Char Char Char Char Char Char Char Char"/>
    <w:basedOn w:val="652"/>
    <w:next w:val="755"/>
    <w:link w:val="652"/>
    <w:pPr>
      <w:jc w:val="left"/>
      <w:spacing w:after="160" w:line="240" w:lineRule="exact"/>
      <w:widowControl/>
    </w:pPr>
    <w:rPr>
      <w:rFonts w:ascii="Verdana" w:hAnsi="Verdana" w:eastAsia="宋体" w:cs="Times New Roman"/>
      <w:sz w:val="20"/>
      <w:szCs w:val="20"/>
      <w:lang w:eastAsia="en-US"/>
    </w:rPr>
  </w:style>
  <w:style w:type="paragraph" w:styleId="756">
    <w:name w:val="xl28"/>
    <w:basedOn w:val="652"/>
    <w:next w:val="756"/>
    <w:link w:val="6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57">
    <w:name w:val=" Char Char Char Char Char Char Char Char"/>
    <w:basedOn w:val="652"/>
    <w:next w:val="757"/>
    <w:link w:val="652"/>
    <w:pPr>
      <w:jc w:val="left"/>
      <w:spacing w:after="160" w:line="240" w:lineRule="exact"/>
      <w:widowControl/>
    </w:pPr>
    <w:rPr>
      <w:rFonts w:ascii="Verdana" w:hAnsi="Verdana" w:eastAsia="宋体" w:cs="Times New Roman"/>
      <w:sz w:val="20"/>
      <w:szCs w:val="20"/>
      <w:lang w:eastAsia="en-US"/>
    </w:rPr>
  </w:style>
  <w:style w:type="paragraph" w:styleId="758">
    <w:name w:val="xl30"/>
    <w:basedOn w:val="652"/>
    <w:next w:val="758"/>
    <w:link w:val="652"/>
    <w:pPr>
      <w:jc w:val="center"/>
      <w:spacing w:before="100" w:beforeAutospacing="1" w:after="100" w:afterAutospacing="1"/>
      <w:widowControl/>
    </w:pPr>
    <w:rPr>
      <w:rFonts w:ascii="宋体" w:hAnsi="宋体" w:eastAsia="宋体" w:cs="Times New Roman"/>
      <w:b/>
      <w:bCs/>
      <w:sz w:val="36"/>
      <w:szCs w:val="36"/>
    </w:rPr>
  </w:style>
  <w:style w:type="paragraph" w:styleId="759">
    <w:name w:val="Char Char Char Char"/>
    <w:basedOn w:val="678"/>
    <w:next w:val="759"/>
    <w:link w:val="652"/>
    <w:pPr>
      <w:spacing w:line="360" w:lineRule="auto"/>
    </w:pPr>
    <w:rPr>
      <w:rFonts w:ascii="Tahoma" w:hAnsi="Tahoma"/>
      <w:sz w:val="24"/>
      <w:szCs w:val="24"/>
    </w:rPr>
  </w:style>
  <w:style w:type="paragraph" w:styleId="760">
    <w:name w:val="table_1stline"/>
    <w:basedOn w:val="652"/>
    <w:next w:val="760"/>
    <w:link w:val="652"/>
    <w:pPr>
      <w:jc w:val="left"/>
      <w:spacing w:before="120"/>
      <w:widowControl/>
    </w:pPr>
    <w:rPr>
      <w:rFonts w:ascii="Times New Roman" w:hAnsi="Times New Roman" w:eastAsia="宋体" w:cs="Times New Roman"/>
      <w:bCs/>
      <w:sz w:val="20"/>
      <w:szCs w:val="20"/>
      <w:lang w:val="de-DE" w:eastAsia="de-DE"/>
    </w:rPr>
  </w:style>
  <w:style w:type="paragraph" w:styleId="761">
    <w:name w:val="font5"/>
    <w:basedOn w:val="652"/>
    <w:next w:val="761"/>
    <w:link w:val="652"/>
    <w:pPr>
      <w:jc w:val="left"/>
      <w:spacing w:before="100" w:beforeAutospacing="1" w:after="100" w:afterAutospacing="1"/>
      <w:widowControl/>
    </w:pPr>
    <w:rPr>
      <w:rFonts w:hint="eastAsia" w:ascii="宋体" w:hAnsi="宋体" w:eastAsia="宋体" w:cs="Times New Roman"/>
      <w:sz w:val="28"/>
      <w:szCs w:val="28"/>
    </w:rPr>
  </w:style>
  <w:style w:type="paragraph" w:styleId="762">
    <w:name w:val="标题1"/>
    <w:basedOn w:val="652"/>
    <w:next w:val="652"/>
    <w:link w:val="65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3">
    <w:name w:val="修订"/>
    <w:next w:val="763"/>
    <w:link w:val="652"/>
    <w:uiPriority w:val="99"/>
    <w:semiHidden/>
    <w:rPr>
      <w:sz w:val="21"/>
      <w:szCs w:val="21"/>
      <w:lang w:val="en-US" w:eastAsia="zh-CN" w:bidi="ar-SA"/>
    </w:rPr>
  </w:style>
  <w:style w:type="paragraph" w:styleId="764">
    <w:name w:val="无间隔"/>
    <w:next w:val="764"/>
    <w:link w:val="652"/>
    <w:uiPriority w:val="99"/>
    <w:qFormat/>
    <w:pPr>
      <w:jc w:val="both"/>
      <w:widowControl w:val="off"/>
    </w:pPr>
    <w:rPr>
      <w:sz w:val="21"/>
      <w:szCs w:val="21"/>
      <w:lang w:val="en-US" w:eastAsia="zh-CN" w:bidi="ar-SA"/>
    </w:rPr>
  </w:style>
  <w:style w:type="paragraph" w:styleId="765">
    <w:name w:val="AONormal"/>
    <w:next w:val="765"/>
    <w:link w:val="652"/>
    <w:qFormat/>
    <w:pPr>
      <w:ind w:firstLine="440"/>
      <w:spacing w:line="400" w:lineRule="exact"/>
    </w:pPr>
    <w:rPr>
      <w:rFonts w:ascii="华文楷体" w:hAnsi="华文楷体" w:eastAsia="华文楷体" w:cs="华文楷体"/>
      <w:sz w:val="22"/>
      <w:szCs w:val="21"/>
      <w:lang w:val="en-US" w:eastAsia="zh-CN" w:bidi="ar-SA"/>
    </w:rPr>
  </w:style>
  <w:style w:type="character" w:styleId="6073" w:default="1">
    <w:name w:val="Default Paragraph Font"/>
    <w:uiPriority w:val="1"/>
    <w:semiHidden/>
    <w:unhideWhenUsed/>
  </w:style>
  <w:style w:type="numbering" w:styleId="6074" w:default="1">
    <w:name w:val="No List"/>
    <w:uiPriority w:val="99"/>
    <w:semiHidden/>
    <w:unhideWhenUsed/>
  </w:style>
  <w:style w:type="table" w:styleId="6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6</cp:revision>
  <dcterms:created xsi:type="dcterms:W3CDTF">2023-03-28T15:28:00Z</dcterms:created>
  <dcterms:modified xsi:type="dcterms:W3CDTF">2026-08-06T07:26:26Z</dcterms:modified>
  <cp:version>1048576</cp:version>
</cp:coreProperties>
</file>