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pStyle w:val="13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jc w:val="center"/>
        <w:rPr>
          <w:b/>
          <w:color w:val="000000" w:themeColor="text1"/>
          <w:sz w:val="140"/>
          <w:szCs w:val="140"/>
          <w:highlight w:val="none"/>
          <w14:textFill>
            <w14:solidFill>
              <w14:schemeClr w14:val="tx1"/>
            </w14:solidFill>
          </w14:textFill>
        </w:rPr>
      </w:pPr>
      <w:r/>
      <w:bookmarkStart w:id="0" w:name="_Toc24222"/>
      <w:r/>
      <w:bookmarkStart w:id="1" w:name="_Toc20707"/>
      <w:r>
        <w:rPr>
          <w:rFonts w:hint="eastAsia"/>
          <w:b/>
          <w:color w:val="000000" w:themeColor="text1"/>
          <w:sz w:val="112"/>
          <w:szCs w:val="112"/>
          <w:highlight w:val="none"/>
          <w14:textFill>
            <w14:solidFill>
              <w14:schemeClr w14:val="tx1"/>
            </w14:solidFill>
          </w14:textFill>
        </w:rPr>
        <w:t xml:space="preserve">锡山区</w:t>
      </w:r>
      <w:r>
        <w:rPr>
          <w:b/>
          <w:color w:val="000000" w:themeColor="text1"/>
          <w:sz w:val="112"/>
          <w:szCs w:val="112"/>
          <w:highlight w:val="none"/>
          <w14:textFill>
            <w14:solidFill>
              <w14:schemeClr w14:val="tx1"/>
            </w14:solidFill>
          </w14:textFill>
        </w:rPr>
        <w:t xml:space="preserve">政府采购</w:t>
      </w:r>
      <w:bookmarkEnd w:id="0"/>
      <w:r/>
      <w:bookmarkEnd w:id="1"/>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1334"/>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133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3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pPr>
      <w:r/>
      <w:bookmarkStart w:id="2" w:name="_Toc6267"/>
      <w:r/>
      <w:bookmarkStart w:id="3" w:name="_Toc8186"/>
      <w:r>
        <w:rPr>
          <w:rFonts w:hint="eastAsia"/>
          <w:b/>
          <w:color w:val="000000" w:themeColor="text1"/>
          <w:sz w:val="72"/>
          <w:szCs w:val="72"/>
          <w:highlight w:val="none"/>
          <w14:textFill>
            <w14:solidFill>
              <w14:schemeClr w14:val="tx1"/>
            </w14:solidFill>
          </w14:textFill>
        </w:rPr>
        <w:t xml:space="preserve">公开招标</w:t>
      </w:r>
      <w:r>
        <w:rPr>
          <w:b/>
          <w:color w:val="000000" w:themeColor="text1"/>
          <w:sz w:val="72"/>
          <w:szCs w:val="72"/>
          <w:highlight w:val="none"/>
          <w14:textFill>
            <w14:solidFill>
              <w14:schemeClr w14:val="tx1"/>
            </w14:solidFill>
          </w14:textFill>
        </w:rPr>
        <w:t xml:space="preserve">文</w:t>
      </w:r>
      <w:r>
        <w:rPr>
          <w:rFonts w:hint="eastAsia"/>
          <w:b/>
          <w:color w:val="000000" w:themeColor="text1"/>
          <w:sz w:val="72"/>
          <w:szCs w:val="72"/>
          <w:highlight w:val="none"/>
          <w14:textFill>
            <w14:solidFill>
              <w14:schemeClr w14:val="tx1"/>
            </w14:solidFill>
          </w14:textFill>
        </w:rPr>
        <w:t xml:space="preserve">件</w:t>
      </w:r>
      <w:bookmarkEnd w:id="2"/>
      <w:r/>
      <w:bookmarkEnd w:id="3"/>
      <w:r/>
      <w:r/>
    </w:p>
    <w:p>
      <w:pPr>
        <w:rPr>
          <w:bCs/>
          <w:color w:val="000000" w:themeColor="text1"/>
          <w:sz w:val="28"/>
          <w:szCs w:val="28"/>
          <w:highlight w:val="none"/>
          <w14:textFill>
            <w14:solidFill>
              <w14:schemeClr w14:val="tx1"/>
            </w14:solidFill>
          </w14:textFill>
        </w:rPr>
      </w:pPr>
      <w:r>
        <w:rPr>
          <w:bCs/>
          <w:color w:val="000000" w:themeColor="text1"/>
          <w:sz w:val="28"/>
          <w:szCs w:val="28"/>
          <w:highlight w:val="none"/>
          <w14:textFill>
            <w14:solidFill>
              <w14:schemeClr w14:val="tx1"/>
            </w14:solidFill>
          </w14:textFill>
        </w:rPr>
      </w:r>
      <w:r/>
    </w:p>
    <w:p>
      <w:pPr>
        <w:pStyle w:val="1153"/>
        <w:ind w:left="1260"/>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jc w:val="center"/>
        <w:rPr>
          <w:rFonts w:hint="eastAsia"/>
          <w:b/>
          <w:color w:val="000000" w:themeColor="text1"/>
          <w:sz w:val="28"/>
          <w:szCs w:val="28"/>
          <w:highlight w:val="none"/>
          <w14:textFill>
            <w14:solidFill>
              <w14:schemeClr w14:val="tx1"/>
            </w14:solidFill>
          </w14:textFill>
        </w:rPr>
      </w:pPr>
      <w:r/>
      <w:bookmarkStart w:id="4" w:name="_Toc9350"/>
      <w:r/>
      <w:bookmarkStart w:id="5" w:name="_Toc607"/>
      <w:r>
        <w:rPr>
          <w:rFonts w:hint="eastAsia"/>
          <w:b/>
          <w:color w:val="000000" w:themeColor="text1"/>
          <w:sz w:val="28"/>
          <w:szCs w:val="28"/>
          <w:highlight w:val="none"/>
          <w14:textFill>
            <w14:solidFill>
              <w14:schemeClr w14:val="tx1"/>
            </w14:solidFill>
          </w14:textFill>
        </w:rPr>
        <w:t xml:space="preserve">（全流程电子化）</w:t>
      </w:r>
      <w:bookmarkEnd w:id="4"/>
      <w:r/>
      <w:bookmarkEnd w:id="5"/>
      <w:r/>
      <w:r/>
    </w:p>
    <w:p>
      <w:pPr>
        <w:pStyle w:val="137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76"/>
        <w:ind w:firstLine="0"/>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spacing w:line="360" w:lineRule="auto"/>
        <w:rPr>
          <w:rFonts w:hint="default" w:ascii="宋体" w:hAnsi="宋体" w:eastAsia="宋体" w:cs="宋体"/>
          <w:color w:val="000000" w:themeColor="text1"/>
          <w:sz w:val="30"/>
          <w:szCs w:val="30"/>
          <w:highlight w:val="none"/>
          <w:lang w:val="en-US" w:eastAsia="zh-CN"/>
          <w14:textFill>
            <w14:solidFill>
              <w14:schemeClr w14:val="tx1"/>
            </w14:solidFill>
          </w14:textFill>
        </w:rPr>
      </w:pPr>
      <w:r/>
      <w:bookmarkStart w:id="6" w:name="_Toc30450"/>
      <w:r/>
      <w:bookmarkStart w:id="7" w:name="_Toc158"/>
      <w:r>
        <w:rPr>
          <w:rFonts w:hint="eastAsia" w:ascii="宋体" w:hAnsi="宋体" w:cs="宋体"/>
          <w:color w:val="000000" w:themeColor="text1"/>
          <w:sz w:val="30"/>
          <w:szCs w:val="30"/>
          <w:highlight w:val="none"/>
          <w14:textFill>
            <w14:solidFill>
              <w14:schemeClr w14:val="tx1"/>
            </w14:solidFill>
          </w14:textFill>
        </w:rPr>
        <w:t xml:space="preserve">采购项目编号：</w:t>
      </w:r>
      <w:bookmarkEnd w:id="6"/>
      <w:r/>
      <w:bookmarkEnd w:id="7"/>
      <w:r>
        <w:rPr>
          <w:rFonts w:hint="eastAsia" w:ascii="宋体" w:hAnsi="宋体" w:cs="宋体"/>
          <w:color w:val="000000" w:themeColor="text1"/>
          <w:sz w:val="30"/>
          <w:szCs w:val="30"/>
          <w:highlight w:val="none"/>
          <w:lang w:eastAsia="zh-CN"/>
          <w14:textFill>
            <w14:solidFill>
              <w14:schemeClr w14:val="tx1"/>
            </w14:solidFill>
          </w14:textFill>
        </w:rPr>
        <w:t xml:space="preserve">JSZC-320205-JING-G2026-0021</w:t>
      </w:r>
      <w:r/>
    </w:p>
    <w:p>
      <w:pPr>
        <w:ind w:left="2100" w:hanging="2100"/>
        <w:spacing w:line="360" w:lineRule="auto"/>
        <w:rPr>
          <w:rFonts w:hint="eastAsia" w:ascii="宋体" w:hAnsi="宋体" w:eastAsia="宋体"/>
          <w:bCs/>
          <w:color w:val="000000" w:themeColor="text1"/>
          <w:sz w:val="28"/>
          <w:szCs w:val="28"/>
          <w:highlight w:val="none"/>
          <w:lang w:eastAsia="zh-CN"/>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采购项目名称：</w:t>
      </w:r>
      <w:r>
        <w:rPr>
          <w:rFonts w:hint="eastAsia" w:ascii="宋体" w:hAnsi="宋体"/>
          <w:bCs/>
          <w:color w:val="000000" w:themeColor="text1"/>
          <w:sz w:val="28"/>
          <w:szCs w:val="28"/>
          <w:highlight w:val="none"/>
          <w:lang w:eastAsia="zh-CN"/>
          <w14:textFill>
            <w14:solidFill>
              <w14:schemeClr w14:val="tx1"/>
            </w14:solidFill>
          </w14:textFill>
        </w:rPr>
        <w:t xml:space="preserve">2026年-2028年度厚桥街道环卫一体化服务项目</w:t>
      </w:r>
      <w:r/>
    </w:p>
    <w:p>
      <w:pPr>
        <w:jc w:val="left"/>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采购人：无锡市锡山区人民政府厚桥街道办事处</w:t>
      </w:r>
      <w:r/>
    </w:p>
    <w:p>
      <w:pPr>
        <w:spacing w:line="360" w:lineRule="auto"/>
        <w:rPr>
          <w:rFonts w:hint="eastAsia" w:ascii="宋体" w:hAnsi="宋体" w:eastAsia="宋体" w:cs="宋体"/>
          <w:color w:val="000000" w:themeColor="text1"/>
          <w:sz w:val="30"/>
          <w:szCs w:val="30"/>
          <w:highlight w:val="none"/>
          <w:lang w:eastAsia="zh-CN"/>
          <w14:textFill>
            <w14:solidFill>
              <w14:schemeClr w14:val="tx1"/>
            </w14:solidFill>
          </w14:textFill>
        </w:rPr>
      </w:pPr>
      <w:r/>
      <w:bookmarkStart w:id="8" w:name="_Toc12700"/>
      <w:r/>
      <w:bookmarkStart w:id="9" w:name="_Toc22627"/>
      <w:r>
        <w:rPr>
          <w:rFonts w:hint="eastAsia" w:ascii="宋体" w:hAnsi="宋体" w:cs="宋体"/>
          <w:color w:val="000000" w:themeColor="text1"/>
          <w:sz w:val="30"/>
          <w:szCs w:val="30"/>
          <w:highlight w:val="none"/>
          <w14:textFill>
            <w14:solidFill>
              <w14:schemeClr w14:val="tx1"/>
            </w14:solidFill>
          </w14:textFill>
        </w:rPr>
        <w:t xml:space="preserve">采购代理机构：</w:t>
      </w:r>
      <w:bookmarkEnd w:id="8"/>
      <w:r/>
      <w:bookmarkEnd w:id="9"/>
      <w:r>
        <w:rPr>
          <w:rFonts w:hint="eastAsia" w:ascii="宋体" w:hAnsi="宋体" w:cs="宋体"/>
          <w:color w:val="000000" w:themeColor="text1"/>
          <w:sz w:val="30"/>
          <w:szCs w:val="30"/>
          <w:highlight w:val="none"/>
          <w:lang w:eastAsia="zh-CN"/>
          <w14:textFill>
            <w14:solidFill>
              <w14:schemeClr w14:val="tx1"/>
            </w14:solidFill>
          </w14:textFill>
        </w:rPr>
        <w:t xml:space="preserve">江苏经天纬地建设项目管理有限公司</w:t>
      </w:r>
      <w:r/>
    </w:p>
    <w:p>
      <w:pPr>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jc w:val="center"/>
        <w:rPr>
          <w:rStyle w:val="1352"/>
          <w:rFonts w:eastAsia="黑体"/>
          <w:bCs/>
          <w:color w:val="000000" w:themeColor="text1"/>
          <w:sz w:val="48"/>
          <w:highlight w:val="none"/>
          <w14:textFill>
            <w14:solidFill>
              <w14:schemeClr w14:val="tx1"/>
            </w14:solidFill>
          </w14:textFill>
        </w:rPr>
      </w:pP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二〇二六</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14:textFill>
            <w14:solidFill>
              <w14:schemeClr w14:val="tx1"/>
            </w14:solidFill>
          </w14:textFill>
        </w:rPr>
        <w:t xml:space="preserve">八</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jc w:val="center"/>
        <w:rPr>
          <w:rStyle w:val="1352"/>
          <w:rFonts w:hint="eastAsia" w:eastAsia="黑体"/>
          <w:bCs/>
          <w:color w:val="000000" w:themeColor="text1"/>
          <w:sz w:val="48"/>
          <w:highlight w:val="none"/>
          <w14:textFill>
            <w14:solidFill>
              <w14:schemeClr w14:val="tx1"/>
            </w14:solidFill>
          </w14:textFill>
        </w:rPr>
      </w:pPr>
      <w:r/>
      <w:bookmarkStart w:id="10" w:name="_Toc27240"/>
      <w:r/>
      <w:r/>
    </w:p>
    <w:p>
      <w:pPr>
        <w:jc w:val="center"/>
        <w:rPr>
          <w:rStyle w:val="1352"/>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352"/>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352"/>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352"/>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352"/>
          <w:rFonts w:hint="eastAsia" w:ascii="宋体" w:hAnsi="宋体" w:cs="宋体"/>
          <w:b/>
          <w:color w:val="000000" w:themeColor="text1"/>
          <w:sz w:val="44"/>
          <w:szCs w:val="44"/>
          <w:highlight w:val="none"/>
          <w14:textFill>
            <w14:solidFill>
              <w14:schemeClr w14:val="tx1"/>
            </w14:solidFill>
          </w14:textFill>
        </w:rPr>
      </w:pPr>
      <w:r/>
      <w:bookmarkStart w:id="11" w:name="_Toc32576"/>
      <w:r/>
      <w:bookmarkStart w:id="12" w:name="_Toc23032"/>
      <w:r/>
      <w:bookmarkStart w:id="13" w:name="_Toc15618"/>
      <w:r>
        <w:rPr>
          <w:rStyle w:val="1352"/>
          <w:rFonts w:hint="eastAsia" w:ascii="宋体" w:hAnsi="宋体" w:cs="宋体"/>
          <w:b/>
          <w:color w:val="000000" w:themeColor="text1"/>
          <w:sz w:val="44"/>
          <w:szCs w:val="44"/>
          <w:highlight w:val="none"/>
          <w14:textFill>
            <w14:solidFill>
              <w14:schemeClr w14:val="tx1"/>
            </w14:solidFill>
          </w14:textFill>
        </w:rPr>
        <w:t xml:space="preserve">目录</w:t>
      </w:r>
      <w:bookmarkEnd w:id="10"/>
      <w:r/>
      <w:bookmarkEnd w:id="11"/>
      <w:r/>
      <w:bookmarkEnd w:id="12"/>
      <w:r/>
      <w:bookmarkEnd w:id="13"/>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9"/>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TOC \o "1-1" \f \h \u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_Toc32499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一、投标邀请函</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_Toc32499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139"/>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_Toc27816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二、投标人须知</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_Toc27816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139"/>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_Toc23256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项目技术要求和有关说明</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_Toc23256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139"/>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_Toc3438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四、合同书（格式文本）</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_Toc3438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43</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139"/>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_Toc20653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五、附件</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_Toc20653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76</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ind w:firstLine="42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hint="eastAsia" w:ascii="宋体"/>
          <w:bCs/>
          <w:color w:val="000000" w:themeColor="text1"/>
          <w:sz w:val="28"/>
          <w:szCs w:val="28"/>
          <w:highlight w:val="none"/>
          <w14:textFill>
            <w14:solidFill>
              <w14:schemeClr w14:val="tx1"/>
            </w14:solidFill>
          </w14:textFill>
        </w:rPr>
      </w:pPr>
      <w:r/>
      <w:bookmarkStart w:id="14" w:name="报价方须知前附表"/>
      <w:r/>
      <w:bookmarkEnd w:id="14"/>
      <w:r/>
      <w:bookmarkStart w:id="15" w:name="_Toc24814"/>
      <w:r/>
      <w:r/>
    </w:p>
    <w:p>
      <w:pPr>
        <w:spacing w:line="720" w:lineRule="auto"/>
        <w:rPr>
          <w:rFonts w:hint="eastAsia" w:ascii="宋体"/>
          <w:bCs/>
          <w:color w:val="000000" w:themeColor="text1"/>
          <w:sz w:val="28"/>
          <w:szCs w:val="28"/>
          <w:highlight w:val="none"/>
          <w14:textFill>
            <w14:solidFill>
              <w14:schemeClr w14:val="tx1"/>
            </w14:solidFill>
          </w14:textFill>
        </w:rPr>
      </w:pPr>
      <w:r>
        <w:rPr>
          <w:rFonts w:hint="eastAsia" w:ascii="宋体"/>
          <w:bCs/>
          <w:color w:val="000000" w:themeColor="text1"/>
          <w:sz w:val="28"/>
          <w:szCs w:val="28"/>
          <w:highlight w:val="none"/>
          <w14:textFill>
            <w14:solidFill>
              <w14:schemeClr w14:val="tx1"/>
            </w14:solidFill>
          </w14:textFill>
        </w:rPr>
      </w:r>
      <w:r/>
    </w:p>
    <w:p>
      <w:pPr>
        <w:spacing w:line="720" w:lineRule="auto"/>
        <w:rPr>
          <w:rFonts w:hint="eastAsia" w:ascii="宋体"/>
          <w:bCs/>
          <w:color w:val="000000" w:themeColor="text1"/>
          <w:sz w:val="28"/>
          <w:szCs w:val="28"/>
          <w:highlight w:val="none"/>
          <w14:textFill>
            <w14:solidFill>
              <w14:schemeClr w14:val="tx1"/>
            </w14:solidFill>
          </w14:textFill>
        </w:rPr>
      </w:pPr>
      <w:r>
        <w:rPr>
          <w:rFonts w:hint="eastAsia" w:ascii="宋体"/>
          <w:bCs/>
          <w:color w:val="000000" w:themeColor="text1"/>
          <w:sz w:val="28"/>
          <w:szCs w:val="28"/>
          <w:highlight w:val="none"/>
          <w14:textFill>
            <w14:solidFill>
              <w14:schemeClr w14:val="tx1"/>
            </w14:solidFill>
          </w14:textFill>
        </w:rPr>
      </w:r>
      <w:r/>
    </w:p>
    <w:p>
      <w:pPr>
        <w:spacing w:line="720" w:lineRule="auto"/>
        <w:rPr>
          <w:rFonts w:hint="eastAsia" w:ascii="宋体"/>
          <w:bCs/>
          <w:color w:val="000000" w:themeColor="text1"/>
          <w:sz w:val="28"/>
          <w:szCs w:val="28"/>
          <w:highlight w:val="none"/>
          <w14:textFill>
            <w14:solidFill>
              <w14:schemeClr w14:val="tx1"/>
            </w14:solidFill>
          </w14:textFill>
        </w:rPr>
      </w:pPr>
      <w:r>
        <w:rPr>
          <w:rFonts w:hint="eastAsia" w:ascii="宋体"/>
          <w:bCs/>
          <w:color w:val="000000" w:themeColor="text1"/>
          <w:sz w:val="28"/>
          <w:szCs w:val="28"/>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bookmarkStart w:id="16" w:name="_Toc13603"/>
      <w:r/>
      <w:bookmarkStart w:id="17" w:name="_Toc32499"/>
      <w:r>
        <w:rPr>
          <w:rFonts w:hint="eastAsia" w:hAnsi="宋体" w:cs="宋体"/>
          <w:b/>
          <w:bCs/>
          <w:color w:val="000000" w:themeColor="text1"/>
          <w:sz w:val="32"/>
          <w:szCs w:val="32"/>
          <w:highlight w:val="none"/>
          <w14:textFill>
            <w14:solidFill>
              <w14:schemeClr w14:val="tx1"/>
            </w14:solidFill>
          </w14:textFill>
        </w:rPr>
        <w:t xml:space="preserve">一、投标邀请函</w:t>
      </w:r>
      <w:bookmarkEnd w:id="15"/>
      <w:r/>
      <w:bookmarkEnd w:id="16"/>
      <w:r/>
      <w:bookmarkEnd w:id="17"/>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受无锡市锡山区人民政府厚桥街道办事处的委托，就2026年-2028年度厚桥街道环卫一体化服务项目进行公开招标，欢迎符合相关条件的供应商参加投标并请注意下列附表中的相关事项：</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（一）项目信息</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1.项目名称：2026年-2028年度厚桥街道环卫一体化服务项目</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JSZC-320205-JING-G2026-0021</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3.项目预算：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3673.7537</w:t>
      </w:r>
      <w:r>
        <w:rPr>
          <w:rFonts w:hint="eastAsia" w:ascii="宋体" w:hAnsi="宋体" w:cs="宋体"/>
          <w:bCs/>
          <w:color w:val="000000" w:themeColor="text1"/>
          <w:sz w:val="24"/>
          <w:szCs w:val="24"/>
          <w:highlight w:val="none"/>
          <w:lang w:eastAsia="zh-CN"/>
          <w14:textFill>
            <w14:solidFill>
              <w14:schemeClr w14:val="tx1"/>
            </w14:solidFill>
          </w14:textFill>
        </w:rPr>
        <w:t xml:space="preserve">万元，投标最高限价为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3673.7537</w:t>
      </w:r>
      <w:r>
        <w:rPr>
          <w:rFonts w:hint="eastAsia" w:ascii="宋体" w:hAnsi="宋体" w:cs="宋体"/>
          <w:bCs/>
          <w:color w:val="000000" w:themeColor="text1"/>
          <w:sz w:val="24"/>
          <w:szCs w:val="24"/>
          <w:highlight w:val="none"/>
          <w:lang w:eastAsia="zh-CN"/>
          <w14:textFill>
            <w14:solidFill>
              <w14:schemeClr w14:val="tx1"/>
            </w14:solidFill>
          </w14:textFill>
        </w:rPr>
        <w:t xml:space="preserve">万元。投标报价不得超过最高限价，否则作无效投标文件处理</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4.合同履约期限：两年，具体开始时间以采购人通知为准</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5.采购方式：公开招标</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6.采购人：无锡市锡山区人民政府厚桥街道办事处</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7.本项目标的所属行业：其他未列明行业。</w:t>
      </w:r>
      <w:r>
        <w:rPr>
          <w:rFonts w:hint="eastAsia"/>
          <w:b/>
          <w:color w:val="000000" w:themeColor="text1"/>
          <w:highlight w:val="none"/>
          <w14:textFill>
            <w14:solidFill>
              <w14:schemeClr w14:val="tx1"/>
            </w14:solidFill>
          </w14:textFill>
        </w:rPr>
        <w:t xml:space="preserve">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8.本项目是否专门面向中小企业：否</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color w:val="000000" w:themeColor="text1"/>
          <w:sz w:val="24"/>
          <w:szCs w:val="24"/>
          <w:highlight w:val="none"/>
          <w:lang w:eastAsia="zh-CN"/>
          <w14:textFill>
            <w14:solidFill>
              <w14:schemeClr w14:val="tx1"/>
            </w14:solidFill>
          </w14:textFill>
        </w:rPr>
        <w:t xml:space="preserve">.本项目不接受联合体投标。</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（二）供应商资格要求</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1.满足《中华人民共和国政府采购法》第二十二条规定；</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3.落实政府采购政策需满足的资格要求：</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4.本项目的特定资格要求：</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无</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18" w:name="_Toc112006902"/>
      <w:r>
        <w:rPr>
          <w:rFonts w:hint="eastAsia" w:ascii="宋体" w:hAnsi="宋体" w:cs="宋体"/>
          <w:bCs/>
          <w:color w:val="000000" w:themeColor="text1"/>
          <w:sz w:val="24"/>
          <w:szCs w:val="24"/>
          <w:highlight w:val="none"/>
          <w:lang w:eastAsia="zh-CN"/>
          <w14:textFill>
            <w14:solidFill>
              <w14:schemeClr w14:val="tx1"/>
            </w14:solidFill>
          </w14:textFill>
        </w:rPr>
        <w:t xml:space="preserve">（三）</w:t>
      </w:r>
      <w:bookmarkEnd w:id="18"/>
      <w:r>
        <w:rPr>
          <w:rFonts w:hint="eastAsia" w:ascii="宋体" w:hAnsi="宋体" w:cs="宋体"/>
          <w:bCs/>
          <w:color w:val="000000" w:themeColor="text1"/>
          <w:sz w:val="24"/>
          <w:szCs w:val="24"/>
          <w:highlight w:val="none"/>
          <w:lang w:eastAsia="zh-CN"/>
          <w14:textFill>
            <w14:solidFill>
              <w14:schemeClr w14:val="tx1"/>
            </w14:solidFill>
          </w14:textFill>
        </w:rPr>
        <w:t xml:space="preserve">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（1）点击“江苏省政府采购（苏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（2）办理并领取CA和电子签章（办理地址：无锡市滨湖区观山路199号市民中心12号楼1楼政务服务大厅D区西侧CA认证（行政复议对面））。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完成注册的供应商方可绑定CA，并使用CA登录苏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平台，参与项目，上传投标文件，进行投标。</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19" w:name="_Toc112006903"/>
      <w:r>
        <w:rPr>
          <w:rFonts w:hint="eastAsia" w:ascii="宋体" w:hAnsi="宋体" w:cs="宋体"/>
          <w:bCs/>
          <w:color w:val="000000" w:themeColor="text1"/>
          <w:sz w:val="24"/>
          <w:szCs w:val="24"/>
          <w:highlight w:val="none"/>
          <w:lang w:eastAsia="zh-CN"/>
          <w14:textFill>
            <w14:solidFill>
              <w14:schemeClr w14:val="tx1"/>
            </w14:solidFill>
          </w14:textFill>
        </w:rPr>
        <w:t xml:space="preserve">（四）</w:t>
      </w:r>
      <w:bookmarkEnd w:id="19"/>
      <w:r>
        <w:rPr>
          <w:rFonts w:hint="eastAsia" w:ascii="宋体" w:hAnsi="宋体" w:cs="宋体"/>
          <w:bCs/>
          <w:color w:val="000000" w:themeColor="text1"/>
          <w:sz w:val="24"/>
          <w:szCs w:val="24"/>
          <w:highlight w:val="none"/>
          <w:lang w:eastAsia="zh-CN"/>
          <w14:textFill>
            <w14:solidFill>
              <w14:schemeClr w14:val="tx1"/>
            </w14:solidFill>
          </w14:textFill>
        </w:rPr>
        <w:t xml:space="preserve">获取招标文件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导入</w:t>
      </w:r>
      <w:r>
        <w:rPr>
          <w:rFonts w:hint="eastAsia" w:ascii="宋体" w:hAnsi="宋体" w:eastAsia="宋体" w:cs="宋体"/>
          <w:color w:val="000000" w:themeColor="text1"/>
          <w:sz w:val="24"/>
          <w:szCs w:val="24"/>
          <w:highlight w:val="none"/>
          <w14:textFill>
            <w14:solidFill>
              <w14:schemeClr w14:val="tx1"/>
            </w14:solidFill>
          </w14:textFill>
        </w:rPr>
        <w:t xml:space="preserve">“政府采购客户端”，离线按要求编制并加密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（使用“CA数字证书”），导出加密的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（后缀名为zip，不得超过150M）并在苏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平台上传该加密的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，对采购文件各项内容做出实质性响应，否则其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无效。</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请有投标意向的供应商在招标文件有效获取期内及时至“江苏省政府采购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苏采云</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平台”</w:t>
      </w:r>
      <w:r>
        <w:rPr>
          <w:rFonts w:hint="eastAsia" w:ascii="宋体" w:hAnsi="宋体" w:eastAsia="宋体" w:cs="宋体"/>
          <w:color w:val="000000" w:themeColor="text1"/>
          <w:sz w:val="24"/>
          <w:highlight w:val="none"/>
          <w:lang w:eastAsia="zh-CN"/>
          <w14:textFill>
            <w14:solidFill>
              <w14:schemeClr w14:val="tx1"/>
            </w14:solidFill>
          </w14:textFill>
        </w:rPr>
        <w:t xml:space="preserve">（http://jszfcg.jsczt.cn/jszc/login）</w:t>
      </w:r>
      <w:r>
        <w:rPr>
          <w:rFonts w:hint="eastAsia" w:ascii="宋体" w:hAnsi="宋体" w:eastAsia="宋体" w:cs="宋体"/>
          <w:color w:val="000000" w:themeColor="text1"/>
          <w:sz w:val="24"/>
          <w:highlight w:val="none"/>
          <w14:textFill>
            <w14:solidFill>
              <w14:schemeClr w14:val="tx1"/>
            </w14:solidFill>
          </w14:textFill>
        </w:rPr>
        <w:t xml:space="preserve">获取。在招标文件有效获取期限内，从“江苏省政府采购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苏采云</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”平台获取的招标文件，视为依法获取的招标文件。</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（五）公开答疑时间、地点</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采购人、招标代理机构将以电话咨询、邮箱（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392802824</w:t>
      </w:r>
      <w:r>
        <w:rPr>
          <w:rFonts w:hint="eastAsia" w:ascii="宋体" w:hAnsi="宋体" w:cs="宋体"/>
          <w:bCs/>
          <w:color w:val="000000" w:themeColor="text1"/>
          <w:sz w:val="24"/>
          <w:szCs w:val="24"/>
          <w:highlight w:val="none"/>
          <w:lang w:eastAsia="zh-CN"/>
          <w14:textFill>
            <w14:solidFill>
              <w14:schemeClr w14:val="tx1"/>
            </w14:solidFill>
          </w14:textFill>
        </w:rPr>
        <w:t xml:space="preserve">@qq.com）等方式开展线上不见面答疑服务。截止至202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eastAsia="zh-CN"/>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lang w:eastAsia="zh-CN"/>
          <w14:textFill>
            <w14:solidFill>
              <w14:schemeClr w14:val="tx1"/>
            </w14:solidFill>
          </w14:textFill>
        </w:rPr>
        <w:t xml:space="preserve">日10:00前，有关单位对于招标文件的相关事项如有疑问可通过上述方式咨询；供应商如有需要对招标文件要求澄清的问题，请以书面形式（必须加盖投标供应商公章，也请务必留下联系方式，以便回复）提出“JSZC-320205-JING-G2026-0021项目需澄清问题”，并于答疑截止时间前邮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392802824</w:t>
      </w:r>
      <w:r>
        <w:rPr>
          <w:rFonts w:hint="eastAsia" w:ascii="宋体" w:hAnsi="宋体" w:cs="宋体"/>
          <w:bCs/>
          <w:color w:val="000000" w:themeColor="text1"/>
          <w:sz w:val="24"/>
          <w:szCs w:val="24"/>
          <w:highlight w:val="none"/>
          <w:lang w:eastAsia="zh-CN"/>
          <w14:textFill>
            <w14:solidFill>
              <w14:schemeClr w14:val="tx1"/>
            </w14:solidFill>
          </w14:textFill>
        </w:rPr>
        <w:t xml:space="preserve">@qq.com）给项目联系人。若未在法定时间内提出澄清，由此造成的损失及风险由供应商自行承担。</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（六）现场踏勘</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20" w:name="_Toc112006904"/>
      <w:r>
        <w:rPr>
          <w:rFonts w:hint="eastAsia" w:ascii="宋体" w:hAnsi="宋体" w:cs="宋体"/>
          <w:bCs/>
          <w:color w:val="000000" w:themeColor="text1"/>
          <w:sz w:val="24"/>
          <w:szCs w:val="24"/>
          <w:highlight w:val="none"/>
          <w:lang w:eastAsia="zh-CN"/>
          <w14:textFill>
            <w14:solidFill>
              <w14:schemeClr w14:val="tx1"/>
            </w14:solidFill>
          </w14:textFill>
        </w:rPr>
        <w:t xml:space="preserve">（七）投标及开标、定标时间、地点</w:t>
      </w:r>
      <w:bookmarkEnd w:id="20"/>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21" w:name="_Toc112006905"/>
      <w:r>
        <w:rPr>
          <w:rFonts w:hint="eastAsia" w:ascii="宋体" w:hAnsi="宋体" w:cs="宋体"/>
          <w:bCs/>
          <w:color w:val="000000" w:themeColor="text1"/>
          <w:sz w:val="24"/>
          <w:szCs w:val="24"/>
          <w:highlight w:val="none"/>
          <w:lang w:eastAsia="zh-CN"/>
          <w14:textFill>
            <w14:solidFill>
              <w14:schemeClr w14:val="tx1"/>
            </w14:solidFill>
          </w14:textFill>
        </w:rPr>
        <w:t xml:space="preserve">本项目进行线上采购活动，供应商准备好制作标书的笔记本电脑、CA锁（政务CA），在投标截止时间前半小时，登录苏采云网上开标大厅，在系统进入标书解密环节后，方可解密，请在规定时间内登录网上开标大厅参与采购活动。</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投标截止时间（网上投标截止时间苏采云投标客户端投标）：202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eastAsia="zh-CN"/>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24</w:t>
      </w:r>
      <w:r>
        <w:rPr>
          <w:rFonts w:hint="eastAsia" w:ascii="宋体" w:hAnsi="宋体" w:cs="宋体"/>
          <w:bCs/>
          <w:color w:val="000000" w:themeColor="text1"/>
          <w:sz w:val="24"/>
          <w:szCs w:val="24"/>
          <w:highlight w:val="none"/>
          <w:lang w:eastAsia="zh-CN"/>
          <w14:textFill>
            <w14:solidFill>
              <w14:schemeClr w14:val="tx1"/>
            </w14:solidFill>
          </w14:textFill>
        </w:rPr>
        <w:t xml:space="preserve">日9:30，投标截止时间后的投标文件恕不接受。</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开标时间：202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eastAsia="zh-CN"/>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24</w:t>
      </w:r>
      <w:r>
        <w:rPr>
          <w:rFonts w:hint="eastAsia" w:ascii="宋体" w:hAnsi="宋体" w:cs="宋体"/>
          <w:bCs/>
          <w:color w:val="000000" w:themeColor="text1"/>
          <w:sz w:val="24"/>
          <w:szCs w:val="24"/>
          <w:highlight w:val="none"/>
          <w:lang w:eastAsia="zh-CN"/>
          <w14:textFill>
            <w14:solidFill>
              <w14:schemeClr w14:val="tx1"/>
            </w14:solidFill>
          </w14:textFill>
        </w:rPr>
        <w:t xml:space="preserve">日</w:t>
      </w:r>
      <w:r>
        <w:rPr>
          <w:rFonts w:hint="eastAsia" w:ascii="宋体" w:hAnsi="宋体" w:cs="宋体"/>
          <w:bCs/>
          <w:color w:val="000000" w:themeColor="text1"/>
          <w:sz w:val="24"/>
          <w:szCs w:val="24"/>
          <w:highlight w:val="none"/>
          <w:lang w:eastAsia="zh-CN"/>
          <w14:textFill>
            <w14:solidFill>
              <w14:schemeClr w14:val="tx1"/>
            </w14:solidFill>
          </w14:textFill>
        </w:rPr>
        <w:t xml:space="preserve">9:30。</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投标及开标地点：江苏省政府采购（苏采云）平台。</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定标时间：评标结束</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定标地点：无锡市锡山区迎宾南路21号</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二楼</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（八）投标文件份数：</w:t>
      </w:r>
      <w:bookmarkEnd w:id="21"/>
      <w:r>
        <w:rPr>
          <w:rFonts w:hint="eastAsia" w:ascii="宋体" w:hAnsi="宋体" w:cs="宋体"/>
          <w:bCs/>
          <w:color w:val="000000" w:themeColor="text1"/>
          <w:sz w:val="24"/>
          <w:szCs w:val="24"/>
          <w:highlight w:val="none"/>
          <w:lang w:eastAsia="zh-CN"/>
          <w14:textFill>
            <w14:solidFill>
              <w14:schemeClr w14:val="tx1"/>
            </w14:solidFill>
          </w14:textFill>
        </w:rPr>
        <w:t xml:space="preserve">请按规定上传电子投标文件，不接收纸质投标文件。</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（九）投标有效期：开标之日起90天</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22" w:name="_Toc112006909"/>
      <w:r>
        <w:rPr>
          <w:rFonts w:hint="eastAsia" w:ascii="宋体" w:hAnsi="宋体" w:cs="宋体"/>
          <w:bCs/>
          <w:color w:val="000000" w:themeColor="text1"/>
          <w:sz w:val="24"/>
          <w:szCs w:val="24"/>
          <w:highlight w:val="none"/>
          <w:lang w:eastAsia="zh-CN"/>
          <w14:textFill>
            <w14:solidFill>
              <w14:schemeClr w14:val="tx1"/>
            </w14:solidFill>
          </w14:textFill>
        </w:rPr>
        <w:t xml:space="preserve">（十）其他</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1.有关本次招标的事项若存在变动或修改，敬请及时关注“江苏政府采购网”发布的信息。</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2.未按《政府采购质疑和投诉办法》（中华人民共和国财政部令第94号）的规定提出的对本项目采购过程中的质疑，招标人不予受理（接收质疑函的联系方式详见（十一）联系方式）。</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（十一）</w:t>
      </w:r>
      <w:bookmarkEnd w:id="22"/>
      <w:r>
        <w:rPr>
          <w:rFonts w:hint="eastAsia" w:ascii="宋体" w:hAnsi="宋体" w:cs="宋体"/>
          <w:bCs/>
          <w:color w:val="000000" w:themeColor="text1"/>
          <w:sz w:val="24"/>
          <w:szCs w:val="24"/>
          <w:highlight w:val="none"/>
          <w:lang w:eastAsia="zh-CN"/>
          <w14:textFill>
            <w14:solidFill>
              <w14:schemeClr w14:val="tx1"/>
            </w14:solidFill>
          </w14:textFill>
        </w:rPr>
        <w:t xml:space="preserve">联系方式</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1.采购人：无锡市锡山区人民政府厚桥街道办事处</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采购人地址：无锡市锡山区</w:t>
      </w:r>
      <w:r>
        <w:rPr>
          <w:rFonts w:hint="eastAsia" w:ascii="宋体" w:hAnsi="宋体" w:cs="宋体"/>
          <w:bCs/>
          <w:color w:val="000000" w:themeColor="text1"/>
          <w:sz w:val="24"/>
          <w:szCs w:val="24"/>
          <w:highlight w:val="none"/>
          <w14:textFill>
            <w14:solidFill>
              <w14:schemeClr w14:val="tx1"/>
            </w14:solidFill>
          </w14:textFill>
        </w:rPr>
        <w:t xml:space="preserve">厚桥街道厚嵩东路86号</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联系人：王主任</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联系方式：88726687</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2.采购代理机构：江苏经天纬地建设项目管理有限公司</w:t>
      </w:r>
      <w:r/>
    </w:p>
    <w:p>
      <w:pPr>
        <w:ind w:firstLine="480"/>
        <w:spacing w:line="360" w:lineRule="auto"/>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无锡市锡山经济技术开发区凤威路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2号2号楼308</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联系人：黄工</w:t>
      </w:r>
      <w:r/>
    </w:p>
    <w:p>
      <w:pPr>
        <w:ind w:firstLine="480"/>
        <w:spacing w:line="360" w:lineRule="auto"/>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联系电话：</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13921546063</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邮编：214100</w:t>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bookmarkStart w:id="23" w:name="_Toc27816"/>
      <w:r/>
      <w:bookmarkStart w:id="24" w:name="_Toc23923"/>
      <w:r>
        <w:rPr>
          <w:rFonts w:hint="eastAsia" w:hAnsi="宋体" w:cs="宋体"/>
          <w:b/>
          <w:bCs/>
          <w:color w:val="000000" w:themeColor="text1"/>
          <w:sz w:val="32"/>
          <w:szCs w:val="32"/>
          <w:highlight w:val="none"/>
          <w14:textFill>
            <w14:solidFill>
              <w14:schemeClr w14:val="tx1"/>
            </w14:solidFill>
          </w14:textFill>
        </w:rPr>
        <w:t xml:space="preserve">二、投标人须知</w:t>
      </w:r>
      <w:bookmarkEnd w:id="23"/>
      <w:r/>
      <w:bookmarkEnd w:id="24"/>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（一）</w:t>
      </w:r>
      <w:r>
        <w:rPr>
          <w:rFonts w:hint="eastAsia" w:ascii="宋体" w:hAnsi="宋体" w:cs="宋体"/>
          <w:bCs/>
          <w:color w:val="000000" w:themeColor="text1"/>
          <w:sz w:val="24"/>
          <w:szCs w:val="24"/>
          <w:highlight w:val="none"/>
          <w14:textFill>
            <w14:solidFill>
              <w14:schemeClr w14:val="tx1"/>
            </w14:solidFill>
          </w14:textFill>
        </w:rPr>
        <w:t xml:space="preserve">遵循原则：</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（二）</w:t>
      </w:r>
      <w:r>
        <w:rPr>
          <w:rFonts w:hint="eastAsia" w:ascii="宋体" w:hAnsi="宋体" w:cs="宋体"/>
          <w:bCs/>
          <w:color w:val="000000" w:themeColor="text1"/>
          <w:sz w:val="24"/>
          <w:szCs w:val="24"/>
          <w:highlight w:val="none"/>
          <w14:textFill>
            <w14:solidFill>
              <w14:schemeClr w14:val="tx1"/>
            </w14:solidFill>
          </w14:textFill>
        </w:rPr>
        <w:t xml:space="preserve">招标文件：</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招标文件包括本文件目录所列全部内容，投标人应仔细阅读，并在投标文件中充分响应招标文件的所有要求。</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导入</w:t>
      </w:r>
      <w:r>
        <w:rPr>
          <w:rFonts w:hint="eastAsia" w:ascii="宋体" w:hAnsi="宋体" w:eastAsia="宋体" w:cs="宋体"/>
          <w:bCs/>
          <w:color w:val="000000" w:themeColor="text1"/>
          <w:sz w:val="24"/>
          <w:szCs w:val="24"/>
          <w:highlight w:val="none"/>
          <w14:textFill>
            <w14:solidFill>
              <w14:schemeClr w14:val="tx1"/>
            </w14:solidFill>
          </w14:textFill>
        </w:rPr>
        <w:t xml:space="preserve">“政府采购客户端”，离线按要求编制并加密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（使用“CA数字证书”），导出加密的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（后缀名为zip，不得超过150M）并在苏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平台上传该加密的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，对采购文件各项内容做出实质性响应，否则其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无效。</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投标人一旦参加本项目投标，即表明承诺接受了本招标文件中的所有条件和规定。</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招标文件仅作为本次招投标使用。</w:t>
      </w:r>
      <w:r/>
    </w:p>
    <w:p>
      <w:pPr>
        <w:pStyle w:val="1383"/>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招标文件中的“法定代表人”是指投标人的营业执照或相关部门的登记证明文件中的“法定代表人”或“负责人”。</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（三）</w:t>
      </w:r>
      <w:r>
        <w:rPr>
          <w:rFonts w:hint="eastAsia" w:ascii="宋体" w:hAnsi="宋体" w:cs="宋体"/>
          <w:bCs/>
          <w:color w:val="000000" w:themeColor="text1"/>
          <w:sz w:val="24"/>
          <w:szCs w:val="24"/>
          <w:highlight w:val="none"/>
          <w14:textFill>
            <w14:solidFill>
              <w14:schemeClr w14:val="tx1"/>
            </w14:solidFill>
          </w14:textFill>
        </w:rPr>
        <w:t xml:space="preserve">招标文件的解释：</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本文件的最终解释权归采购人及</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（四）</w:t>
      </w:r>
      <w:r>
        <w:rPr>
          <w:rFonts w:hint="eastAsia" w:ascii="宋体" w:hAnsi="宋体" w:cs="宋体"/>
          <w:bCs/>
          <w:color w:val="000000" w:themeColor="text1"/>
          <w:sz w:val="24"/>
          <w:szCs w:val="24"/>
          <w:highlight w:val="none"/>
          <w14:textFill>
            <w14:solidFill>
              <w14:schemeClr w14:val="tx1"/>
            </w14:solidFill>
          </w14:textFill>
        </w:rPr>
        <w:t xml:space="preserve">招标文件的补充或修正：</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采购人或采购代理机构可在投标截止时间15日前对招标文件进行必要的澄清或者修改，不足15日的，将顺延提交投标文件的截止时间。</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如需对招标文件进行澄清或修正，</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将</w:t>
      </w:r>
      <w:r>
        <w:rPr>
          <w:rFonts w:hint="eastAsia" w:ascii="宋体" w:hAnsi="宋体" w:cs="宋体"/>
          <w:bCs/>
          <w:color w:val="000000" w:themeColor="text1"/>
          <w:sz w:val="24"/>
          <w:szCs w:val="24"/>
          <w:highlight w:val="none"/>
          <w:lang w:eastAsia="zh-CN"/>
          <w14:textFill>
            <w14:solidFill>
              <w14:schemeClr w14:val="tx1"/>
            </w14:solidFill>
          </w14:textFill>
        </w:rPr>
        <w:t xml:space="preserve">在</w:t>
      </w:r>
      <w:r>
        <w:rPr>
          <w:rFonts w:hint="eastAsia" w:ascii="宋体" w:hAnsi="宋体" w:cs="宋体"/>
          <w:bCs/>
          <w:color w:val="000000" w:themeColor="text1"/>
          <w:sz w:val="24"/>
          <w:szCs w:val="24"/>
          <w:highlight w:val="none"/>
          <w14:textFill>
            <w14:solidFill>
              <w14:schemeClr w14:val="tx1"/>
            </w14:solidFill>
          </w14:textFill>
        </w:rPr>
        <w:t xml:space="preserve">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cs="宋体"/>
          <w:bCs/>
          <w:color w:val="000000" w:themeColor="text1"/>
          <w:sz w:val="24"/>
          <w:szCs w:val="24"/>
          <w:highlight w:val="none"/>
          <w14:textFill>
            <w14:solidFill>
              <w14:schemeClr w14:val="tx1"/>
            </w14:solidFill>
          </w14:textFill>
        </w:rPr>
        <w:t xml:space="preserve">答复。投标人在法定质疑期限外送达的质疑函或法定质疑期限内送达的质疑函不符合上述要求的均为无效质疑，</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对无效质疑不予受理。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（五）</w:t>
      </w:r>
      <w:r>
        <w:rPr>
          <w:rFonts w:hint="eastAsia" w:ascii="宋体" w:hAnsi="宋体" w:cs="宋体"/>
          <w:bCs/>
          <w:color w:val="000000" w:themeColor="text1"/>
          <w:sz w:val="24"/>
          <w:szCs w:val="24"/>
          <w:highlight w:val="none"/>
          <w14:textFill>
            <w14:solidFill>
              <w14:schemeClr w14:val="tx1"/>
            </w14:solidFill>
          </w14:textFill>
        </w:rPr>
        <w:t xml:space="preserve">投标文件的组成</w:t>
      </w:r>
      <w:r>
        <w:rPr>
          <w:rFonts w:hint="eastAsia" w:ascii="宋体" w:hAnsi="宋体" w:cs="宋体"/>
          <w:b/>
          <w:color w:val="000000" w:themeColor="text1"/>
          <w:sz w:val="24"/>
          <w:szCs w:val="24"/>
          <w:highlight w:val="none"/>
          <w14:textFill>
            <w14:solidFill>
              <w14:schemeClr w14:val="tx1"/>
            </w14:solidFill>
          </w14:textFill>
        </w:rPr>
        <w:t xml:space="preserve">（相应内容上传至投标客户端）</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widowControl w:val="off"/>
        <w:rPr>
          <w:b/>
          <w:bCs/>
          <w:color w:val="000000" w:themeColor="text1"/>
          <w:sz w:val="24"/>
          <w:szCs w:val="22"/>
          <w:highlight w:val="none"/>
          <w14:textFill>
            <w14:solidFill>
              <w14:schemeClr w14:val="tx1"/>
            </w14:solidFill>
          </w14:textFill>
        </w:rPr>
      </w:pPr>
      <w:r>
        <w:rPr>
          <w:rFonts w:hint="eastAsia"/>
          <w:b/>
          <w:bCs/>
          <w:color w:val="000000" w:themeColor="text1"/>
          <w:sz w:val="24"/>
          <w:szCs w:val="22"/>
          <w:highlight w:val="none"/>
          <w14:textFill>
            <w14:solidFill>
              <w14:schemeClr w14:val="tx1"/>
            </w14:solidFill>
          </w14:textFill>
        </w:rPr>
        <w:t xml:space="preserve">投标文件分为明标商务标和暗标技术标两部分</w:t>
      </w:r>
      <w:r/>
    </w:p>
    <w:p>
      <w:pPr>
        <w:ind w:firstLine="482"/>
        <w:keepLines w:val="0"/>
        <w:keepNext w:val="0"/>
        <w:pageBreakBefore w:val="0"/>
        <w:spacing w:line="360" w:lineRule="auto"/>
        <w:widowControl w:val="off"/>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第一部分明标商务标部分</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投标函</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资格、资信证明文件：</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（1）关于资格的声明函</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（2）具有独立承担民事责任能力的投标人营业执照或相关部门的登记证明文件原件扫描件；</w:t>
      </w:r>
      <w:r/>
    </w:p>
    <w:p>
      <w:pPr>
        <w:ind w:firstLine="480"/>
        <w:spacing w:line="360" w:lineRule="auto"/>
        <w:tabs>
          <w:tab w:val="left" w:pos="945"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（3）投标人法定代表人授权委托书</w:t>
      </w:r>
      <w:r>
        <w:rPr>
          <w:rFonts w:hint="eastAsia" w:ascii="宋体" w:hAnsi="宋体" w:cs="宋体"/>
          <w:b/>
          <w:bCs/>
          <w:color w:val="000000" w:themeColor="text1"/>
          <w:sz w:val="24"/>
          <w:szCs w:val="24"/>
          <w:highlight w:val="none"/>
          <w14:textFill>
            <w14:solidFill>
              <w14:schemeClr w14:val="tx1"/>
            </w14:solidFill>
          </w14:textFill>
        </w:rPr>
        <w:t xml:space="preserve">（格式见附件，法定代表人亲自参加投标的除外）</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（4）投标人法定代表人身份证原件扫描件（正、反面）；</w:t>
      </w:r>
      <w:r/>
    </w:p>
    <w:p>
      <w:pPr>
        <w:ind w:firstLine="480"/>
        <w:spacing w:line="360" w:lineRule="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（5）投标人法定代表人授权代表身份证</w:t>
      </w:r>
      <w:r>
        <w:rPr>
          <w:rFonts w:hint="eastAsia" w:ascii="宋体" w:hAnsi="宋体" w:cs="宋体"/>
          <w:color w:val="000000" w:themeColor="text1"/>
          <w:sz w:val="24"/>
          <w:szCs w:val="24"/>
          <w:highlight w:val="none"/>
          <w14:textFill>
            <w14:solidFill>
              <w14:schemeClr w14:val="tx1"/>
            </w14:solidFill>
          </w14:textFill>
        </w:rPr>
        <w:t xml:space="preserve">原件扫描件</w:t>
      </w:r>
      <w:r>
        <w:rPr>
          <w:rFonts w:hint="eastAsia" w:ascii="宋体" w:hAnsi="宋体" w:cs="宋体"/>
          <w:bCs/>
          <w:color w:val="000000" w:themeColor="text1"/>
          <w:sz w:val="24"/>
          <w:szCs w:val="24"/>
          <w:highlight w:val="none"/>
          <w14:textFill>
            <w14:solidFill>
              <w14:schemeClr w14:val="tx1"/>
            </w14:solidFill>
          </w14:textFill>
        </w:rPr>
        <w:t xml:space="preserve">（正、反面，法定代表人亲自参加投标的除外）；</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bookmarkStart w:id="25" w:name="_Hlk39128912"/>
      <w:r>
        <w:rPr>
          <w:rFonts w:hint="eastAsia" w:ascii="宋体" w:hAnsi="宋体" w:cs="宋体"/>
          <w:bCs/>
          <w:color w:val="000000" w:themeColor="text1"/>
          <w:sz w:val="24"/>
          <w:szCs w:val="24"/>
          <w:highlight w:val="none"/>
          <w14:textFill>
            <w14:solidFill>
              <w14:schemeClr w14:val="tx1"/>
            </w14:solidFill>
          </w14:textFill>
        </w:rPr>
        <w:t xml:space="preserve">（6）投标人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近一年中任意一个月份（不含开标当月）</w:t>
      </w:r>
      <w:r>
        <w:rPr>
          <w:rFonts w:hint="eastAsia" w:ascii="宋体" w:hAnsi="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的财务状况报告（资产负债表和利润表）或由会计师事务所出具的近两年中任意一个年度的审计报告和所附已审财务报告原件扫描件；</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近一年中任意一个月份（不含开标当月）</w:t>
      </w:r>
      <w:r>
        <w:rPr>
          <w:rFonts w:hint="eastAsia" w:ascii="宋体" w:hAnsi="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的依法缴纳税收的相关材料（提供相关主管部门证明或银行代扣证明）原件扫描件；</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近一年中任意一个月份（不含开标当月）</w:t>
      </w:r>
      <w:r>
        <w:rPr>
          <w:rFonts w:hint="eastAsia" w:ascii="宋体" w:hAnsi="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的依法缴纳社会保障资金的相关材料（提供相关主管部门证明或银行代扣证明）原件扫描件；</w:t>
      </w:r>
      <w:bookmarkEnd w:id="25"/>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（9）承诺书</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开标一览表</w:t>
      </w:r>
      <w:r>
        <w:rPr>
          <w:rFonts w:hint="eastAsia" w:ascii="宋体" w:hAnsi="宋体" w:eastAsia="宋体" w:cs="宋体"/>
          <w:bCs/>
          <w:color w:val="000000" w:themeColor="text1"/>
          <w:sz w:val="24"/>
          <w:szCs w:val="24"/>
          <w:highlight w:val="none"/>
          <w14:textFill>
            <w14:solidFill>
              <w14:schemeClr w14:val="tx1"/>
            </w14:solidFill>
          </w14:textFill>
        </w:rPr>
        <w:t xml:space="preserve">（本表无需上传，评审时以苏采云系统自带的开标一览表为准）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报价明细表</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服务保障承诺</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投标偏离表</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7.</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安全承诺责任书</w:t>
      </w:r>
      <w:r>
        <w:rPr>
          <w:rFonts w:hint="eastAsia" w:ascii="宋体" w:hAnsi="宋体" w:cs="宋体"/>
          <w:b/>
          <w:color w:val="000000" w:themeColor="text1"/>
          <w:sz w:val="24"/>
          <w:szCs w:val="24"/>
          <w:highlight w:val="none"/>
          <w:lang w:eastAsia="zh-CN"/>
          <w14:textFill>
            <w14:solidFill>
              <w14:schemeClr w14:val="tx1"/>
            </w14:solidFill>
          </w14:textFill>
        </w:rPr>
        <w:t xml:space="preserve">（格式</w:t>
      </w:r>
      <w:r>
        <w:rPr>
          <w:rFonts w:hint="eastAsia" w:ascii="宋体" w:hAnsi="宋体" w:cs="宋体"/>
          <w:b/>
          <w:bCs/>
          <w:color w:val="000000" w:themeColor="text1"/>
          <w:sz w:val="24"/>
          <w:szCs w:val="24"/>
          <w:highlight w:val="none"/>
          <w14:textFill>
            <w14:solidFill>
              <w14:schemeClr w14:val="tx1"/>
            </w14:solidFill>
          </w14:textFill>
        </w:rPr>
        <w:t xml:space="preserve">见附件</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满足采购文件第三章项目技术要求和有关说明，提供相关证明材料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（如有，必须提供）</w:t>
      </w:r>
      <w:r/>
    </w:p>
    <w:p>
      <w:pPr>
        <w:ind w:firstLine="480"/>
        <w:spacing w:line="360" w:lineRule="auto"/>
        <w:tabs>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中小企业声明函（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如有</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，格式见附件）或残疾人福利性单位声明函（格式见附件）或由省级以上监狱管理局、戒毒管理局出具的属于监狱企业的证明文件。</w:t>
      </w:r>
      <w:r/>
    </w:p>
    <w:p>
      <w:pPr>
        <w:ind w:firstLine="480"/>
        <w:spacing w:line="360" w:lineRule="auto"/>
        <w:tabs>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4"/>
          <w:highlight w:val="none"/>
          <w14:textFill>
            <w14:solidFill>
              <w14:schemeClr w14:val="tx1"/>
            </w14:solidFill>
          </w14:textFill>
        </w:rPr>
        <w:t xml:space="preserve">评分标准中对应的所需证明材料（如有自行添加，格式自拟）</w:t>
      </w:r>
      <w:r/>
    </w:p>
    <w:p>
      <w:pPr>
        <w:ind w:firstLine="480"/>
        <w:spacing w:line="360" w:lineRule="auto"/>
        <w:tabs>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要求采购人提供的配合（如有自行添加，格式自拟）</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12.其他</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认为有必要提供的声明和文件，如有格式自拟）</w:t>
      </w:r>
      <w:r/>
    </w:p>
    <w:p>
      <w:pPr>
        <w:ind w:firstLine="480"/>
        <w:spacing w:line="360" w:lineRule="auto"/>
        <w:tabs>
          <w:tab w:val="left" w:pos="840"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上述1-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14:textFill>
            <w14:solidFill>
              <w14:schemeClr w14:val="tx1"/>
            </w14:solidFill>
          </w14:textFill>
        </w:rPr>
        <w:t xml:space="preserve">项投标人必须按要求全部提供，否则投标文件无效。</w:t>
      </w:r>
      <w:r>
        <w:rPr>
          <w:rFonts w:hint="eastAsia" w:ascii="宋体" w:hAnsi="宋体" w:cs="宋体"/>
          <w:color w:val="000000" w:themeColor="text1"/>
          <w:sz w:val="24"/>
          <w:szCs w:val="24"/>
          <w:highlight w:val="none"/>
          <w14:textFill>
            <w14:solidFill>
              <w14:schemeClr w14:val="tx1"/>
            </w14:solidFill>
          </w14:textFill>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color w:val="000000" w:themeColor="text1"/>
          <w:sz w:val="24"/>
          <w:szCs w:val="24"/>
          <w:highlight w:val="none"/>
          <w14:textFill>
            <w14:solidFill>
              <w14:schemeClr w14:val="tx1"/>
            </w14:solidFill>
          </w14:textFill>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可在中国大陆有效居留的许可证明。</w:t>
      </w:r>
      <w:r/>
    </w:p>
    <w:p>
      <w:pPr>
        <w:ind w:firstLine="482"/>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第二部分暗标技术标部分</w:t>
      </w:r>
      <w:r/>
    </w:p>
    <w:p>
      <w:pPr>
        <w:numPr>
          <w:ilvl w:val="0"/>
          <w:numId w:val="3"/>
        </w:numPr>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服务方案</w:t>
      </w:r>
      <w:r>
        <w:rPr>
          <w:rFonts w:hint="eastAsia"/>
          <w:bCs/>
          <w:color w:val="000000" w:themeColor="text1"/>
          <w:sz w:val="24"/>
          <w:szCs w:val="24"/>
          <w:highlight w:val="none"/>
          <w14:textFill>
            <w14:solidFill>
              <w14:schemeClr w14:val="tx1"/>
            </w14:solidFill>
          </w14:textFill>
        </w:rPr>
        <w:t xml:space="preserve">（如有自拟并自行添加）</w:t>
      </w:r>
      <w:r/>
    </w:p>
    <w:p>
      <w:pPr>
        <w:ind w:left="420" w:firstLine="60"/>
        <w:spacing w:line="360" w:lineRule="auto"/>
        <w:tabs>
          <w:tab w:val="left" w:pos="420" w:leader="none"/>
        </w:tabs>
        <w:rPr>
          <w:rFonts w:eastAsia="黑体"/>
          <w:bCs/>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技术标未按暗标要求制作的投标文件作无效投标文件处理。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（六）</w:t>
      </w:r>
      <w:r>
        <w:rPr>
          <w:rFonts w:hint="eastAsia" w:ascii="宋体" w:hAnsi="宋体" w:cs="宋体"/>
          <w:bCs/>
          <w:color w:val="000000" w:themeColor="text1"/>
          <w:sz w:val="24"/>
          <w:szCs w:val="24"/>
          <w:highlight w:val="none"/>
          <w14:textFill>
            <w14:solidFill>
              <w14:schemeClr w14:val="tx1"/>
            </w14:solidFill>
          </w14:textFill>
        </w:rPr>
        <w:t xml:space="preserve">投标文件的制作：</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投标文件由投标人按给定格式如实填写</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编写</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，须有法人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如无特别说明，投标人报价一律以人民币为投标结算货币，结算单位为“元”。</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投标文件格式部分，应由投标人按给定格式提供，不得更改。</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页面</w:t>
      </w:r>
      <w:r>
        <w:rPr>
          <w:rFonts w:hint="eastAsia" w:ascii="宋体" w:hAnsi="宋体" w:eastAsia="宋体" w:cs="宋体"/>
          <w:bCs/>
          <w:color w:val="000000" w:themeColor="text1"/>
          <w:sz w:val="24"/>
          <w:szCs w:val="24"/>
          <w:highlight w:val="none"/>
          <w14:textFill>
            <w14:solidFill>
              <w14:schemeClr w14:val="tx1"/>
            </w14:solidFill>
          </w14:textFill>
        </w:rPr>
        <w:t xml:space="preserve">，在评审过程中，评审专家如因在相对应页面找不到该相关联的文件，由此产生的后果由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投标费用自理。</w:t>
      </w:r>
      <w:r/>
    </w:p>
    <w:p>
      <w:pPr>
        <w:ind w:firstLine="480"/>
        <w:spacing w:line="360" w:lineRule="auto"/>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7</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在评分标准中除了投标报价外，还</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须</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包含</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明标</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投标供应商评价</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和暗标</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服务方案</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两</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大</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部分，</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其暗标</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编制要求</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如下</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（1）暗标编制应按采购文件规定的格式制作，要求版面整洁、字迹清楚、不得涂改、不得标注。</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（2）暗标中所有正文中均不得出现可识别供应商身份的任何字符、徽标，包括文字、符号、图案、标识、标志、人员姓名、企业名称、以往项目名称、投标人独有的标准名称或编号、电子签章等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不得出现其他具有标识性作用的符号、图案等，也不得采用任何不符合常规、有别于其他供应商的特殊做法。</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字体、段落、页面布局的设置：</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字体：均采用宋体黑色小四号字体，不得出现手写。如有必要，可配以图片、表格辅助说明（图片内字体</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字号及颜色不作限制，表格中字体为宋体，字号不作限制）</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段落：使用1.5倍行间距、字间距标准。</w:t>
      </w:r>
      <w:r/>
    </w:p>
    <w:p>
      <w:pPr>
        <w:ind w:firstLine="482"/>
        <w:spacing w:line="360" w:lineRule="auto"/>
        <w:tabs>
          <w:tab w:val="left" w:pos="851" w:leader="none"/>
          <w:tab w:val="left" w:pos="184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页面布局：纸张方向纵向、页面底色白色，分栏为一栏。</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（七）</w:t>
      </w:r>
      <w:r>
        <w:rPr>
          <w:rFonts w:hint="eastAsia" w:ascii="宋体" w:hAnsi="宋体" w:cs="宋体"/>
          <w:bCs/>
          <w:color w:val="000000" w:themeColor="text1"/>
          <w:sz w:val="24"/>
          <w:szCs w:val="24"/>
          <w:highlight w:val="none"/>
          <w14:textFill>
            <w14:solidFill>
              <w14:schemeClr w14:val="tx1"/>
            </w14:solidFill>
          </w14:textFill>
        </w:rPr>
        <w:t xml:space="preserve">网上投标</w:t>
      </w:r>
      <w:r/>
    </w:p>
    <w:p>
      <w:pPr>
        <w:ind w:firstLine="480"/>
        <w:spacing w:line="360" w:lineRule="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特别提醒：开标后，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（八）</w:t>
      </w:r>
      <w:r>
        <w:rPr>
          <w:rFonts w:hint="eastAsia" w:ascii="宋体" w:hAnsi="宋体" w:cs="宋体"/>
          <w:bCs/>
          <w:color w:val="000000" w:themeColor="text1"/>
          <w:sz w:val="24"/>
          <w:szCs w:val="24"/>
          <w:highlight w:val="none"/>
          <w14:textFill>
            <w14:solidFill>
              <w14:schemeClr w14:val="tx1"/>
            </w14:solidFill>
          </w14:textFill>
        </w:rPr>
        <w:t xml:space="preserve">无效投标文件的确认：</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投标人有下列情况之一者，投标文件无效：</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未按规定在无锡市政府采购供应商主体信息库注册的；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投标人未按招标文件要求解密电子投标文件的；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投标人的法定代表人授权代表，无法定代表人授权委托书的；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7.</w:t>
      </w:r>
      <w:r>
        <w:rPr>
          <w:rFonts w:hint="eastAsia" w:ascii="宋体" w:hAnsi="宋体" w:cs="宋体"/>
          <w:bCs/>
          <w:color w:val="000000" w:themeColor="text1"/>
          <w:sz w:val="24"/>
          <w:szCs w:val="24"/>
          <w:highlight w:val="none"/>
          <w14:textFill>
            <w14:solidFill>
              <w14:schemeClr w14:val="tx1"/>
            </w14:solidFill>
          </w14:textFill>
        </w:rPr>
        <w:t xml:space="preserve">投标人的法定代表人或被授权代表，未准时参加开标会议的；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8.</w:t>
      </w:r>
      <w:r>
        <w:rPr>
          <w:rFonts w:hint="eastAsia" w:ascii="宋体" w:hAnsi="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9.</w:t>
      </w:r>
      <w:r>
        <w:rPr>
          <w:rFonts w:hint="eastAsia" w:ascii="宋体" w:hAnsi="宋体" w:cs="宋体"/>
          <w:bCs/>
          <w:color w:val="000000" w:themeColor="text1"/>
          <w:sz w:val="24"/>
          <w:szCs w:val="24"/>
          <w:highlight w:val="none"/>
          <w14:textFill>
            <w14:solidFill>
              <w14:schemeClr w14:val="tx1"/>
            </w14:solidFill>
          </w14:textFill>
        </w:rPr>
        <w:t xml:space="preserve">被“信用中国”网站（www.creditchina.gov.cn）、中国政府采购网</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www.ccgp.gov.cn</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10.</w:t>
      </w:r>
      <w:r>
        <w:rPr>
          <w:rFonts w:hint="eastAsia" w:ascii="宋体" w:hAnsi="宋体" w:cs="宋体"/>
          <w:bCs/>
          <w:color w:val="000000" w:themeColor="text1"/>
          <w:sz w:val="24"/>
          <w:szCs w:val="24"/>
          <w:highlight w:val="none"/>
          <w14:textFill>
            <w14:solidFill>
              <w14:schemeClr w14:val="tx1"/>
            </w14:solidFill>
          </w14:textFill>
        </w:rPr>
        <w:t xml:space="preserve">投标文件未按招标文件规定的内容和要求填写的</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
          <w:bCs w:val="0"/>
          <w:color w:val="000000" w:themeColor="text1"/>
          <w:sz w:val="24"/>
          <w:szCs w:val="24"/>
          <w:highlight w:val="none"/>
          <w:lang w:eastAsia="zh-CN"/>
          <w14:textFill>
            <w14:solidFill>
              <w14:schemeClr w14:val="tx1"/>
            </w14:solidFill>
          </w14:textFill>
        </w:rPr>
        <w:t xml:space="preserve">暗标未按招标文件要求编制的；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13.</w:t>
      </w:r>
      <w:r>
        <w:rPr>
          <w:rFonts w:hint="eastAsia" w:ascii="宋体" w:hAnsi="宋体" w:cs="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14.</w:t>
      </w:r>
      <w:r>
        <w:rPr>
          <w:rFonts w:hint="eastAsia" w:ascii="宋体" w:hAnsi="宋体" w:cs="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15.</w:t>
      </w:r>
      <w:r>
        <w:rPr>
          <w:rFonts w:hint="eastAsia" w:ascii="宋体" w:hAnsi="宋体" w:cs="宋体"/>
          <w:bCs/>
          <w:color w:val="000000" w:themeColor="text1"/>
          <w:sz w:val="24"/>
          <w:szCs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16.</w:t>
      </w:r>
      <w:r>
        <w:rPr>
          <w:rFonts w:hint="eastAsia" w:ascii="宋体" w:hAnsi="宋体" w:cs="宋体"/>
          <w:bCs/>
          <w:color w:val="000000" w:themeColor="text1"/>
          <w:sz w:val="24"/>
          <w:szCs w:val="24"/>
          <w:highlight w:val="none"/>
          <w14:textFill>
            <w14:solidFill>
              <w14:schemeClr w14:val="tx1"/>
            </w14:solidFill>
          </w14:textFill>
        </w:rPr>
        <w:t xml:space="preserve">不同投标人的委托代理人、项目负责人以及其他相关人员有在同一个单位缴纳社会保险、同一投标文件中单位名称落款与公章不是同一单位的；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17.</w:t>
      </w:r>
      <w:r>
        <w:rPr>
          <w:rFonts w:hint="eastAsia" w:ascii="宋体" w:hAnsi="宋体" w:cs="宋体"/>
          <w:bCs/>
          <w:color w:val="000000" w:themeColor="text1"/>
          <w:sz w:val="24"/>
          <w:szCs w:val="24"/>
          <w:highlight w:val="none"/>
          <w14:textFill>
            <w14:solidFill>
              <w14:schemeClr w14:val="tx1"/>
            </w14:solidFill>
          </w14:textFill>
        </w:rPr>
        <w:t xml:space="preserve">项目（标段）投标总价超过本项目（标段）预算或最高限价的；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18.</w:t>
      </w:r>
      <w:r>
        <w:rPr>
          <w:rFonts w:hint="eastAsia" w:ascii="宋体" w:hAnsi="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19.</w:t>
      </w:r>
      <w:r>
        <w:rPr>
          <w:rFonts w:hint="eastAsia" w:ascii="宋体" w:hAnsi="宋体" w:cs="宋体"/>
          <w:bCs/>
          <w:color w:val="000000" w:themeColor="text1"/>
          <w:sz w:val="24"/>
          <w:szCs w:val="24"/>
          <w:highlight w:val="none"/>
          <w14:textFill>
            <w14:solidFill>
              <w14:schemeClr w14:val="tx1"/>
            </w14:solidFill>
          </w14:textFill>
        </w:rPr>
        <w:t xml:space="preserve">投标文件含有采购人不能接受的附加条件的；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20.</w:t>
      </w:r>
      <w:r>
        <w:rPr>
          <w:rFonts w:hint="eastAsia" w:ascii="宋体" w:hAnsi="宋体" w:cs="宋体"/>
          <w:bCs/>
          <w:color w:val="000000" w:themeColor="text1"/>
          <w:sz w:val="24"/>
          <w:szCs w:val="24"/>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21.</w:t>
      </w:r>
      <w:r>
        <w:rPr>
          <w:rFonts w:hint="eastAsia" w:ascii="宋体" w:hAnsi="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22.</w:t>
      </w:r>
      <w:r>
        <w:rPr>
          <w:rFonts w:hint="eastAsia" w:ascii="宋体" w:hAnsi="宋体" w:cs="宋体"/>
          <w:bCs/>
          <w:color w:val="000000" w:themeColor="text1"/>
          <w:sz w:val="24"/>
          <w:szCs w:val="24"/>
          <w:highlight w:val="none"/>
          <w14:textFill>
            <w14:solidFill>
              <w14:schemeClr w14:val="tx1"/>
            </w14:solidFill>
          </w14:textFill>
        </w:rPr>
        <w:t xml:space="preserve">投标文件中无技术方案或技术方案编制粗糙、缺漏项较多；</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23.</w:t>
      </w:r>
      <w:r>
        <w:rPr>
          <w:rFonts w:hint="eastAsia" w:ascii="宋体" w:hAnsi="宋体" w:cs="宋体"/>
          <w:bCs/>
          <w:color w:val="000000" w:themeColor="text1"/>
          <w:sz w:val="24"/>
          <w:szCs w:val="24"/>
          <w:highlight w:val="none"/>
          <w14:textFill>
            <w14:solidFill>
              <w14:schemeClr w14:val="tx1"/>
            </w14:solidFill>
          </w14:textFill>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24.</w:t>
      </w:r>
      <w:r>
        <w:rPr>
          <w:rFonts w:hint="eastAsia" w:ascii="宋体" w:hAnsi="宋体" w:cs="宋体"/>
          <w:bCs/>
          <w:color w:val="000000" w:themeColor="text1"/>
          <w:sz w:val="24"/>
          <w:szCs w:val="24"/>
          <w:highlight w:val="none"/>
          <w14:textFill>
            <w14:solidFill>
              <w14:schemeClr w14:val="tx1"/>
            </w14:solidFill>
          </w14:textFill>
        </w:rPr>
        <w:t xml:space="preserve">投标文件内容不全或不符合招标文件中规定的</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25.</w:t>
      </w:r>
      <w:r>
        <w:rPr>
          <w:rFonts w:hint="eastAsia" w:ascii="宋体" w:hAnsi="宋体" w:cs="宋体"/>
          <w:bCs/>
          <w:color w:val="000000" w:themeColor="text1"/>
          <w:sz w:val="24"/>
          <w:szCs w:val="24"/>
          <w:highlight w:val="none"/>
          <w14:textFill>
            <w14:solidFill>
              <w14:schemeClr w14:val="tx1"/>
            </w14:solidFill>
          </w14:textFill>
        </w:rPr>
        <w:t xml:space="preserve">法律法规和招标文件规定的</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tabs>
          <w:tab w:val="left" w:pos="420" w:leader="none"/>
        </w:tabs>
        <w:rPr>
          <w:rFonts w:ascii="Times New Roman" w:hAnsi="Times New Roman" w:eastAsia="宋体" w:cs="Times New Roman"/>
          <w:bCs/>
          <w:color w:val="000000" w:themeColor="text1"/>
          <w:sz w:val="24"/>
          <w:szCs w:val="24"/>
          <w:highlight w:val="none"/>
          <w:lang w:val="en-US" w:eastAsia="zh-CN"/>
          <w14:textFill>
            <w14:solidFill>
              <w14:schemeClr w14:val="tx1"/>
            </w14:solidFill>
          </w14:textFill>
        </w:rPr>
        <w:outlineLvl w:val="1"/>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技</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术标（暗标）中出现该供应商单位名称、简称、人员姓名、Logo、商标、电话号码等任何标识标记及其他暗示性标志的；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商</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务标（明标）和技术标（暗标），其中某一标被本项目评委确认为无效响应文件的；</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（九）</w:t>
      </w:r>
      <w:r>
        <w:rPr>
          <w:rFonts w:hint="eastAsia" w:ascii="宋体" w:hAnsi="宋体" w:cs="宋体"/>
          <w:bCs/>
          <w:color w:val="000000" w:themeColor="text1"/>
          <w:sz w:val="24"/>
          <w:szCs w:val="24"/>
          <w:highlight w:val="none"/>
          <w14:textFill>
            <w14:solidFill>
              <w14:schemeClr w14:val="tx1"/>
            </w14:solidFill>
          </w14:textFill>
        </w:rPr>
        <w:t xml:space="preserve">开标、评标：</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投标截止时间后参加投标的供应商或解密投标文件的供应商不足三家的，不开标；不进行开评标。</w:t>
      </w:r>
      <w:r>
        <w:rPr>
          <w:rFonts w:hint="eastAsia" w:ascii="宋体" w:hAnsi="宋体" w:eastAsia="宋体" w:cs="宋体"/>
          <w:bCs/>
          <w:color w:val="000000" w:themeColor="text1"/>
          <w:sz w:val="24"/>
          <w:szCs w:val="24"/>
          <w:highlight w:val="none"/>
          <w14:textFill>
            <w14:solidFill>
              <w14:schemeClr w14:val="tx1"/>
            </w14:solidFill>
          </w14:textFill>
        </w:rPr>
        <w:t xml:space="preserve">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投标文件报价出现前后不一致的，按照下列规定修正：</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②大写金额和小写金额不一致的，以大写金额为准；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④总价金额与按单价汇总金额不一致的，以单价金额计算结果为准。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投标人未参加开标的，视同认可开标结果。</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4.异常低价投标（响应）审查</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4.1根据《关于推动解决政府采购异常低价问题的通知》（财库〔2026〕2号）要求，政府采购评审中出现下列情形之一的，评审委员会应当启动异常低价投标（响应）审查程序：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（1）投标（响应）报价低于全部通过符合性审查供应商投标（响应）报价平均值50%的，即投标（响应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报价＜全部通过符合性审查供应商投标（响应）报价平均值×50%；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（2）投标（响应）报价低于通过符合性审查的次低报价供应商投标（响应）报价50%的，即投标（响应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报价＜通过符合性审查的次低报价供应商投标（响应）报价×50%；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（3）投标（响应）报价低于采购项目最高限价45%的，即投标（响应）报价＜采购项目最高限价×45%；</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相关法律法规对供应商报价有规定的，从其规定。</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评标程序</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jc w:val="center"/>
        <w:spacing w:line="440" w:lineRule="exact"/>
        <w:tabs>
          <w:tab w:val="left" w:pos="480"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资格性审查表</w:t>
      </w:r>
      <w:r/>
    </w:p>
    <w:tbl>
      <w:tblPr>
        <w:tblStyle w:val="1128"/>
        <w:tblW w:w="9615"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209"/>
        <w:gridCol w:w="5566"/>
      </w:tblGrid>
      <w:tr>
        <w:trPr>
          <w:jc w:val="center"/>
          <w:trHeight w:val="567"/>
        </w:trPr>
        <w:tc>
          <w:tcPr>
            <w:tcW w:w="840" w:type="dxa"/>
            <w:vAlign w:val="center"/>
            <w:textDirection w:val="lrTb"/>
            <w:noWrap w:val="false"/>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序号</w:t>
            </w:r>
            <w:r/>
          </w:p>
        </w:tc>
        <w:tc>
          <w:tcPr>
            <w:gridSpan w:val="2"/>
            <w:tcW w:w="8775" w:type="dxa"/>
            <w:vAlign w:val="center"/>
            <w:textDirection w:val="lrTb"/>
            <w:noWrap w:val="false"/>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资格审查内容</w:t>
            </w:r>
            <w:r/>
          </w:p>
        </w:tc>
      </w:tr>
      <w:tr>
        <w:trPr>
          <w:jc w:val="center"/>
          <w:trHeight w:val="5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关于资格的声明函</w:t>
            </w:r>
            <w:r/>
          </w:p>
        </w:tc>
        <w:tc>
          <w:tcPr>
            <w:tcW w:w="5566" w:type="dxa"/>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格式见附件</w:t>
            </w:r>
            <w:r/>
          </w:p>
        </w:tc>
      </w:tr>
      <w:tr>
        <w:trPr>
          <w:jc w:val="center"/>
          <w:trHeight w:val="68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具有独立承担民事责任的能力</w:t>
            </w:r>
            <w:r/>
          </w:p>
        </w:tc>
        <w:tc>
          <w:tcPr>
            <w:tcW w:w="5566" w:type="dxa"/>
            <w:vAlign w:val="center"/>
            <w:textDirection w:val="lrTb"/>
            <w:noWrap w:val="false"/>
          </w:tcPr>
          <w:p>
            <w:pPr>
              <w:jc w:val="lef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具有独立承担民事责任能力的供应商营业执照或相关部门的登记证明文件扫描件</w:t>
            </w:r>
            <w:r/>
          </w:p>
        </w:tc>
      </w:tr>
      <w:tr>
        <w:trPr>
          <w:jc w:val="center"/>
          <w:trHeight w:val="487"/>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供应商法定代表人授权委托书</w:t>
            </w:r>
            <w:r/>
          </w:p>
        </w:tc>
        <w:tc>
          <w:tcPr>
            <w:tcW w:w="5566" w:type="dxa"/>
            <w:vAlign w:val="center"/>
            <w:textDirection w:val="lrTb"/>
            <w:noWrap w:val="false"/>
          </w:tcPr>
          <w:p>
            <w:pPr>
              <w:tabs>
                <w:tab w:val="left" w:pos="105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法定代表人亲自参与投标的除外，格式见附件</w:t>
            </w:r>
            <w:r/>
          </w:p>
        </w:tc>
      </w:tr>
      <w:tr>
        <w:trPr>
          <w:jc w:val="center"/>
          <w:trHeight w:val="5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供应商法定代表人身份证扫描件</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身份证应为正、反面</w:t>
            </w:r>
            <w:r/>
          </w:p>
        </w:tc>
      </w:tr>
      <w:tr>
        <w:trPr>
          <w:jc w:val="center"/>
          <w:trHeight w:val="567"/>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法定代表人授权代表身份证扫描件</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身份证应为正、反面，法定代表人亲自参加投标的除外</w:t>
            </w:r>
            <w:r/>
          </w:p>
        </w:tc>
      </w:tr>
      <w:tr>
        <w:trPr>
          <w:jc w:val="center"/>
          <w:trHeight w:val="1215"/>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具有良好的商业信誉和健全的财务会计制度</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tc>
      </w:tr>
      <w:tr>
        <w:trPr>
          <w:jc w:val="center"/>
          <w:trHeight w:val="951"/>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具有依法缴纳税收的良好记录</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供应商近一年中任意一个月份（不含开标当月）的依法缴纳税收的相关材料（提供相关主管部门证明或银行代扣证明）扫描件，成立不满三个自然月的公司（企业）除外</w:t>
            </w:r>
            <w:r/>
          </w:p>
        </w:tc>
      </w:tr>
      <w:tr>
        <w:trPr>
          <w:jc w:val="center"/>
          <w:trHeight w:val="1204"/>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具有依法缴纳社会保障资金的良好记录</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供应商近一年中任意一个月份（不含开标当月）的依法缴纳社会保障资金的相关材料（提供相关主管部门证明或银行代扣证明）扫描件，成立不满三个自然月的公司（企业）除外</w:t>
            </w:r>
            <w:r/>
          </w:p>
        </w:tc>
      </w:tr>
      <w:tr>
        <w:trPr>
          <w:jc w:val="center"/>
          <w:trHeight w:val="6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承诺书</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格式见附件</w:t>
            </w:r>
            <w:r/>
          </w:p>
        </w:tc>
      </w:tr>
      <w:tr>
        <w:trPr>
          <w:jc w:val="center"/>
          <w:trHeight w:val="314"/>
        </w:trPr>
        <w:tc>
          <w:tcPr>
            <w:tcW w:w="840"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信用记录</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（由网上直接查询，无需提供证明材料）</w:t>
            </w:r>
            <w:r/>
          </w:p>
        </w:tc>
        <w:tc>
          <w:tcPr>
            <w:tcW w:w="5566"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供应商未被列入“信用中国”网站</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www.creditchina.gov.cn</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www.ccgp.gov.cn</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“政府采购严重违法失信行为信息记录”中的禁止参加政府采购活动期间。（有上述处罚记录但处罚期已届满的，视为无记录，以代理机构评标当日查询结果为准）</w:t>
            </w:r>
            <w:r/>
          </w:p>
        </w:tc>
      </w:tr>
      <w:tr>
        <w:trPr>
          <w:jc w:val="center"/>
          <w:trHeight w:val="627"/>
        </w:trPr>
        <w:tc>
          <w:tcPr>
            <w:tcW w:w="840"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关于联合体投标</w:t>
            </w:r>
            <w:r/>
          </w:p>
        </w:tc>
        <w:tc>
          <w:tcPr>
            <w:tcW w:w="5566" w:type="dxa"/>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本项目不接受联合体投标；不允许分包、转包</w:t>
            </w:r>
            <w:r/>
          </w:p>
        </w:tc>
      </w:tr>
    </w:tbl>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特别提醒：资格审查不合格的投标供应商的投标文件不进入后续评审。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bookmarkStart w:id="26" w:name="_Toc116946315"/>
      <w:r>
        <w:rPr>
          <w:rFonts w:hint="eastAsia" w:ascii="宋体" w:hAnsi="宋体" w:eastAsia="宋体" w:cs="宋体"/>
          <w:b/>
          <w:color w:val="000000" w:themeColor="text1"/>
          <w:sz w:val="24"/>
          <w:szCs w:val="24"/>
          <w:highlight w:val="none"/>
          <w14:textFill>
            <w14:solidFill>
              <w14:schemeClr w14:val="tx1"/>
            </w14:solidFill>
          </w14:textFill>
        </w:rPr>
        <w:t xml:space="preserve">符合性审查表</w:t>
      </w:r>
      <w:bookmarkEnd w:id="26"/>
      <w:r/>
      <w:r/>
    </w:p>
    <w:tbl>
      <w:tblPr>
        <w:tblStyle w:val="1128"/>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jc w:val="cente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27" w:name="_Toc29320"/>
            <w:r/>
            <w:bookmarkStart w:id="28" w:name="_Toc20004"/>
            <w:r/>
            <w:bookmarkStart w:id="29" w:name="_Toc4591"/>
            <w:r/>
            <w:bookmarkStart w:id="30" w:name="_Toc15735"/>
            <w:r>
              <w:rPr>
                <w:rFonts w:hint="eastAsia" w:ascii="宋体" w:hAnsi="宋体" w:eastAsia="宋体" w:cs="宋体"/>
                <w:bCs/>
                <w:color w:val="000000" w:themeColor="text1"/>
                <w:sz w:val="24"/>
                <w:szCs w:val="24"/>
                <w:highlight w:val="none"/>
                <w14:textFill>
                  <w14:solidFill>
                    <w14:schemeClr w14:val="tx1"/>
                  </w14:solidFill>
                </w14:textFill>
              </w:rPr>
              <w:t xml:space="preserve">序号</w:t>
            </w:r>
            <w:bookmarkEnd w:id="27"/>
            <w:r/>
            <w:bookmarkEnd w:id="28"/>
            <w:r/>
            <w:bookmarkEnd w:id="29"/>
            <w:r/>
            <w:bookmarkEnd w:id="30"/>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31" w:name="_Toc1566"/>
            <w:r/>
            <w:bookmarkStart w:id="32" w:name="_Toc5626"/>
            <w:r/>
            <w:bookmarkStart w:id="33" w:name="_Toc15954"/>
            <w:r/>
            <w:bookmarkStart w:id="34" w:name="_Toc29021"/>
            <w:r>
              <w:rPr>
                <w:rFonts w:hint="eastAsia" w:ascii="宋体" w:hAnsi="宋体" w:eastAsia="宋体" w:cs="宋体"/>
                <w:bCs/>
                <w:color w:val="000000" w:themeColor="text1"/>
                <w:sz w:val="24"/>
                <w:szCs w:val="24"/>
                <w:highlight w:val="none"/>
                <w14:textFill>
                  <w14:solidFill>
                    <w14:schemeClr w14:val="tx1"/>
                  </w14:solidFill>
                </w14:textFill>
              </w:rPr>
              <w:t xml:space="preserve">评审点要求概况</w:t>
            </w:r>
            <w:bookmarkEnd w:id="31"/>
            <w:r/>
            <w:bookmarkEnd w:id="32"/>
            <w:r/>
            <w:bookmarkEnd w:id="33"/>
            <w:r/>
            <w:bookmarkEnd w:id="34"/>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35" w:name="_Toc25904"/>
            <w:r/>
            <w:bookmarkStart w:id="36" w:name="_Toc20936"/>
            <w:r/>
            <w:bookmarkStart w:id="37" w:name="_Toc7772"/>
            <w:r/>
            <w:bookmarkStart w:id="38" w:name="_Toc11172"/>
            <w:r>
              <w:rPr>
                <w:rFonts w:hint="eastAsia" w:ascii="宋体" w:hAnsi="宋体" w:eastAsia="宋体" w:cs="宋体"/>
                <w:bCs/>
                <w:color w:val="000000" w:themeColor="text1"/>
                <w:sz w:val="24"/>
                <w:szCs w:val="24"/>
                <w:highlight w:val="none"/>
                <w14:textFill>
                  <w14:solidFill>
                    <w14:schemeClr w14:val="tx1"/>
                  </w14:solidFill>
                </w14:textFill>
              </w:rPr>
              <w:t xml:space="preserve">评审点具体描述</w:t>
            </w:r>
            <w:bookmarkEnd w:id="35"/>
            <w:r/>
            <w:bookmarkEnd w:id="36"/>
            <w:r/>
            <w:bookmarkEnd w:id="37"/>
            <w:r/>
            <w:bookmarkEnd w:id="38"/>
            <w:r/>
            <w:r/>
          </w:p>
        </w:tc>
      </w:tr>
      <w:tr>
        <w:trPr>
          <w:jc w:val="center"/>
          <w:trHeight w:val="564"/>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39" w:name="_Toc30166"/>
            <w:r/>
            <w:bookmarkStart w:id="40" w:name="_Toc10234"/>
            <w:r/>
            <w:bookmarkStart w:id="41" w:name="_Toc7721"/>
            <w:r/>
            <w:bookmarkStart w:id="42" w:name="_Toc9400"/>
            <w:r>
              <w:rPr>
                <w:rFonts w:hint="eastAsia" w:ascii="宋体" w:hAnsi="宋体" w:eastAsia="宋体" w:cs="宋体"/>
                <w:bCs/>
                <w:color w:val="000000" w:themeColor="text1"/>
                <w:sz w:val="24"/>
                <w:szCs w:val="24"/>
                <w:highlight w:val="none"/>
                <w14:textFill>
                  <w14:solidFill>
                    <w14:schemeClr w14:val="tx1"/>
                  </w14:solidFill>
                </w14:textFill>
              </w:rPr>
              <w:t xml:space="preserve">1</w:t>
            </w:r>
            <w:bookmarkEnd w:id="39"/>
            <w:r/>
            <w:bookmarkEnd w:id="40"/>
            <w:r/>
            <w:bookmarkEnd w:id="41"/>
            <w:r/>
            <w:bookmarkEnd w:id="42"/>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43" w:name="_Toc17821"/>
            <w:r/>
            <w:bookmarkStart w:id="44" w:name="_Toc29519"/>
            <w:r/>
            <w:bookmarkStart w:id="45" w:name="_Toc21225"/>
            <w:r/>
            <w:bookmarkStart w:id="46" w:name="_Toc3851"/>
            <w:r>
              <w:rPr>
                <w:rFonts w:hint="eastAsia" w:ascii="宋体" w:hAnsi="宋体" w:eastAsia="宋体" w:cs="宋体"/>
                <w:bCs/>
                <w:color w:val="000000" w:themeColor="text1"/>
                <w:sz w:val="24"/>
                <w:szCs w:val="24"/>
                <w:highlight w:val="none"/>
                <w14:textFill>
                  <w14:solidFill>
                    <w14:schemeClr w14:val="tx1"/>
                  </w14:solidFill>
                </w14:textFill>
              </w:rPr>
              <w:t xml:space="preserve">投标函</w:t>
            </w:r>
            <w:bookmarkEnd w:id="43"/>
            <w:r/>
            <w:bookmarkEnd w:id="44"/>
            <w:r/>
            <w:bookmarkEnd w:id="45"/>
            <w:r/>
            <w:bookmarkEnd w:id="46"/>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47" w:name="_Toc1397"/>
            <w:r/>
            <w:bookmarkStart w:id="48" w:name="_Toc6487"/>
            <w:r/>
            <w:bookmarkStart w:id="49" w:name="_Toc10875"/>
            <w:r/>
            <w:bookmarkStart w:id="50" w:name="_Toc4416"/>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47"/>
            <w:r/>
            <w:bookmarkEnd w:id="48"/>
            <w:r/>
            <w:bookmarkEnd w:id="49"/>
            <w:r/>
            <w:bookmarkEnd w:id="50"/>
            <w:r/>
            <w:r/>
          </w:p>
        </w:tc>
      </w:tr>
      <w:tr>
        <w:trPr>
          <w:jc w:val="cente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51" w:name="_Toc15451"/>
            <w:r/>
            <w:bookmarkStart w:id="52" w:name="_Toc12823"/>
            <w:r/>
            <w:bookmarkStart w:id="53" w:name="_Toc11377"/>
            <w:r/>
            <w:bookmarkStart w:id="54" w:name="_Toc18261"/>
            <w:r>
              <w:rPr>
                <w:rFonts w:hint="eastAsia" w:ascii="宋体" w:hAnsi="宋体" w:eastAsia="宋体" w:cs="宋体"/>
                <w:bCs/>
                <w:color w:val="000000" w:themeColor="text1"/>
                <w:sz w:val="24"/>
                <w:szCs w:val="24"/>
                <w:highlight w:val="none"/>
                <w14:textFill>
                  <w14:solidFill>
                    <w14:schemeClr w14:val="tx1"/>
                  </w14:solidFill>
                </w14:textFill>
              </w:rPr>
              <w:t xml:space="preserve">2</w:t>
            </w:r>
            <w:bookmarkEnd w:id="51"/>
            <w:r/>
            <w:bookmarkEnd w:id="52"/>
            <w:r/>
            <w:bookmarkEnd w:id="53"/>
            <w:r/>
            <w:bookmarkEnd w:id="54"/>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55" w:name="_Toc22953"/>
            <w:r/>
            <w:bookmarkStart w:id="56" w:name="_Toc27131"/>
            <w:r/>
            <w:bookmarkStart w:id="57" w:name="_Toc17254"/>
            <w:r/>
            <w:bookmarkStart w:id="58" w:name="_Toc15463"/>
            <w:r>
              <w:rPr>
                <w:rFonts w:hint="eastAsia" w:ascii="宋体" w:hAnsi="宋体" w:eastAsia="宋体" w:cs="宋体"/>
                <w:bCs/>
                <w:color w:val="000000" w:themeColor="text1"/>
                <w:sz w:val="24"/>
                <w:szCs w:val="24"/>
                <w:highlight w:val="none"/>
                <w14:textFill>
                  <w14:solidFill>
                    <w14:schemeClr w14:val="tx1"/>
                  </w14:solidFill>
                </w14:textFill>
              </w:rPr>
              <w:t xml:space="preserve">开标一览表</w:t>
            </w:r>
            <w:bookmarkEnd w:id="55"/>
            <w:r/>
            <w:bookmarkEnd w:id="56"/>
            <w:r/>
            <w:bookmarkEnd w:id="57"/>
            <w:r/>
            <w:bookmarkEnd w:id="58"/>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59" w:name="_Toc28395"/>
            <w:r/>
            <w:bookmarkStart w:id="60" w:name="_Toc31786"/>
            <w:r/>
            <w:bookmarkStart w:id="61" w:name="_Toc15857"/>
            <w:r/>
            <w:bookmarkStart w:id="62" w:name="_Toc10519"/>
            <w:r>
              <w:rPr>
                <w:rFonts w:hint="eastAsia" w:ascii="宋体" w:hAnsi="宋体" w:eastAsia="宋体" w:cs="宋体"/>
                <w:bCs/>
                <w:color w:val="000000" w:themeColor="text1"/>
                <w:sz w:val="24"/>
                <w:szCs w:val="24"/>
                <w:highlight w:val="none"/>
                <w14:textFill>
                  <w14:solidFill>
                    <w14:schemeClr w14:val="tx1"/>
                  </w14:solidFill>
                </w14:textFill>
              </w:rPr>
              <w:t xml:space="preserve">本表无需上传，评审时以苏采云系统自带的开标一览表为准</w:t>
            </w:r>
            <w:bookmarkEnd w:id="59"/>
            <w:r/>
            <w:bookmarkEnd w:id="60"/>
            <w:r/>
            <w:bookmarkEnd w:id="61"/>
            <w:r/>
            <w:bookmarkEnd w:id="62"/>
            <w:r/>
            <w:r/>
          </w:p>
        </w:tc>
      </w:tr>
      <w:tr>
        <w:trPr>
          <w:jc w:val="cente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63" w:name="_Toc32411"/>
            <w:r/>
            <w:bookmarkStart w:id="64" w:name="_Toc9240"/>
            <w:r/>
            <w:bookmarkStart w:id="65" w:name="_Toc16257"/>
            <w:r/>
            <w:bookmarkStart w:id="66" w:name="_Toc23330"/>
            <w:r>
              <w:rPr>
                <w:rFonts w:hint="eastAsia" w:ascii="宋体" w:hAnsi="宋体" w:eastAsia="宋体" w:cs="宋体"/>
                <w:bCs/>
                <w:color w:val="000000" w:themeColor="text1"/>
                <w:sz w:val="24"/>
                <w:szCs w:val="24"/>
                <w:highlight w:val="none"/>
                <w14:textFill>
                  <w14:solidFill>
                    <w14:schemeClr w14:val="tx1"/>
                  </w14:solidFill>
                </w14:textFill>
              </w:rPr>
              <w:t xml:space="preserve">3</w:t>
            </w:r>
            <w:bookmarkEnd w:id="63"/>
            <w:r/>
            <w:bookmarkEnd w:id="64"/>
            <w:r/>
            <w:bookmarkEnd w:id="65"/>
            <w:r/>
            <w:bookmarkEnd w:id="66"/>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67" w:name="_Toc8290"/>
            <w:r/>
            <w:bookmarkStart w:id="68" w:name="_Toc5167"/>
            <w:r/>
            <w:bookmarkStart w:id="69" w:name="_Toc12278"/>
            <w:r/>
            <w:bookmarkStart w:id="70" w:name="_Toc18093"/>
            <w:r>
              <w:rPr>
                <w:rFonts w:hint="eastAsia" w:ascii="宋体" w:hAnsi="宋体" w:eastAsia="宋体" w:cs="宋体"/>
                <w:bCs/>
                <w:color w:val="000000" w:themeColor="text1"/>
                <w:sz w:val="24"/>
                <w:szCs w:val="24"/>
                <w:highlight w:val="none"/>
                <w14:textFill>
                  <w14:solidFill>
                    <w14:schemeClr w14:val="tx1"/>
                  </w14:solidFill>
                </w14:textFill>
              </w:rPr>
              <w:t xml:space="preserve">报价明细表</w:t>
            </w:r>
            <w:bookmarkEnd w:id="67"/>
            <w:r/>
            <w:bookmarkEnd w:id="68"/>
            <w:r/>
            <w:bookmarkEnd w:id="69"/>
            <w:r/>
            <w:bookmarkEnd w:id="70"/>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71" w:name="_Toc13154"/>
            <w:r/>
            <w:bookmarkStart w:id="72" w:name="_Toc12098"/>
            <w:r/>
            <w:bookmarkStart w:id="73" w:name="_Toc2488"/>
            <w:r/>
            <w:bookmarkStart w:id="74" w:name="_Toc1757"/>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71"/>
            <w:r/>
            <w:bookmarkEnd w:id="72"/>
            <w:r/>
            <w:bookmarkEnd w:id="73"/>
            <w:r/>
            <w:bookmarkEnd w:id="74"/>
            <w:r/>
            <w:r/>
          </w:p>
        </w:tc>
      </w:tr>
      <w:tr>
        <w:trPr>
          <w:jc w:val="center"/>
          <w:trHeight w:val="548"/>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75" w:name="_Toc22054"/>
            <w:r/>
            <w:bookmarkStart w:id="76" w:name="_Toc8033"/>
            <w:r/>
            <w:bookmarkStart w:id="77" w:name="_Toc4307"/>
            <w:r/>
            <w:bookmarkStart w:id="78" w:name="_Toc32563"/>
            <w:r>
              <w:rPr>
                <w:rFonts w:hint="eastAsia" w:ascii="宋体" w:hAnsi="宋体" w:eastAsia="宋体" w:cs="宋体"/>
                <w:bCs/>
                <w:color w:val="000000" w:themeColor="text1"/>
                <w:sz w:val="24"/>
                <w:szCs w:val="24"/>
                <w:highlight w:val="none"/>
                <w14:textFill>
                  <w14:solidFill>
                    <w14:schemeClr w14:val="tx1"/>
                  </w14:solidFill>
                </w14:textFill>
              </w:rPr>
              <w:t xml:space="preserve">4</w:t>
            </w:r>
            <w:bookmarkEnd w:id="75"/>
            <w:r/>
            <w:bookmarkEnd w:id="76"/>
            <w:r/>
            <w:bookmarkEnd w:id="77"/>
            <w:r/>
            <w:bookmarkEnd w:id="78"/>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79" w:name="_Toc28356"/>
            <w:r/>
            <w:bookmarkStart w:id="80" w:name="_Toc14625"/>
            <w:r/>
            <w:bookmarkStart w:id="81" w:name="_Toc9534"/>
            <w:r/>
            <w:bookmarkStart w:id="82" w:name="_Toc25734"/>
            <w:r>
              <w:rPr>
                <w:rFonts w:hint="eastAsia" w:ascii="宋体" w:hAnsi="宋体" w:eastAsia="宋体" w:cs="宋体"/>
                <w:bCs/>
                <w:color w:val="000000" w:themeColor="text1"/>
                <w:sz w:val="24"/>
                <w:szCs w:val="24"/>
                <w:highlight w:val="none"/>
                <w14:textFill>
                  <w14:solidFill>
                    <w14:schemeClr w14:val="tx1"/>
                  </w14:solidFill>
                </w14:textFill>
              </w:rPr>
              <w:t xml:space="preserve">服务保障承诺书</w:t>
            </w:r>
            <w:bookmarkEnd w:id="79"/>
            <w:r/>
            <w:bookmarkEnd w:id="80"/>
            <w:r/>
            <w:bookmarkEnd w:id="81"/>
            <w:r/>
            <w:bookmarkEnd w:id="82"/>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83" w:name="_Toc2026"/>
            <w:r/>
            <w:bookmarkStart w:id="84" w:name="_Toc12154"/>
            <w:r/>
            <w:bookmarkStart w:id="85" w:name="_Toc13158"/>
            <w:r/>
            <w:bookmarkStart w:id="86" w:name="_Toc12935"/>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83"/>
            <w:r/>
            <w:bookmarkEnd w:id="84"/>
            <w:r/>
            <w:bookmarkEnd w:id="85"/>
            <w:r/>
            <w:bookmarkEnd w:id="86"/>
            <w:r/>
            <w:r/>
          </w:p>
        </w:tc>
      </w:tr>
      <w:tr>
        <w:trPr>
          <w:jc w:val="center"/>
          <w:trHeight w:val="548"/>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87" w:name="_Toc30289"/>
            <w:r/>
            <w:bookmarkStart w:id="88" w:name="_Toc4816"/>
            <w:r/>
            <w:bookmarkStart w:id="89" w:name="_Toc30137"/>
            <w:r/>
            <w:bookmarkStart w:id="90" w:name="_Toc16319"/>
            <w:r>
              <w:rPr>
                <w:rFonts w:hint="eastAsia" w:ascii="宋体" w:hAnsi="宋体" w:eastAsia="宋体" w:cs="宋体"/>
                <w:bCs/>
                <w:color w:val="000000" w:themeColor="text1"/>
                <w:sz w:val="24"/>
                <w:szCs w:val="24"/>
                <w:highlight w:val="none"/>
                <w14:textFill>
                  <w14:solidFill>
                    <w14:schemeClr w14:val="tx1"/>
                  </w14:solidFill>
                </w14:textFill>
              </w:rPr>
              <w:t xml:space="preserve">5</w:t>
            </w:r>
            <w:bookmarkEnd w:id="87"/>
            <w:r/>
            <w:bookmarkEnd w:id="88"/>
            <w:r/>
            <w:bookmarkEnd w:id="89"/>
            <w:r/>
            <w:bookmarkEnd w:id="90"/>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91" w:name="_Toc3888"/>
            <w:r/>
            <w:bookmarkStart w:id="92" w:name="_Toc25144"/>
            <w:r/>
            <w:bookmarkStart w:id="93" w:name="_Toc19667"/>
            <w:r/>
            <w:bookmarkStart w:id="94" w:name="_Toc21255"/>
            <w:r>
              <w:rPr>
                <w:rFonts w:hint="eastAsia" w:ascii="宋体" w:hAnsi="宋体" w:eastAsia="宋体" w:cs="宋体"/>
                <w:bCs/>
                <w:color w:val="000000" w:themeColor="text1"/>
                <w:sz w:val="24"/>
                <w:szCs w:val="24"/>
                <w:highlight w:val="none"/>
                <w14:textFill>
                  <w14:solidFill>
                    <w14:schemeClr w14:val="tx1"/>
                  </w14:solidFill>
                </w14:textFill>
              </w:rPr>
              <w:t xml:space="preserve">投标偏离表</w:t>
            </w:r>
            <w:bookmarkEnd w:id="91"/>
            <w:r/>
            <w:bookmarkEnd w:id="92"/>
            <w:r/>
            <w:bookmarkEnd w:id="93"/>
            <w:r/>
            <w:bookmarkEnd w:id="94"/>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95" w:name="_Toc14491"/>
            <w:r/>
            <w:bookmarkStart w:id="96" w:name="_Toc31450"/>
            <w:r/>
            <w:bookmarkStart w:id="97" w:name="_Toc25126"/>
            <w:r/>
            <w:bookmarkStart w:id="98" w:name="_Toc13931"/>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95"/>
            <w:r/>
            <w:bookmarkEnd w:id="96"/>
            <w:r/>
            <w:bookmarkEnd w:id="97"/>
            <w:r/>
            <w:bookmarkEnd w:id="98"/>
            <w:r/>
            <w:r/>
          </w:p>
        </w:tc>
      </w:tr>
      <w:tr>
        <w:trPr>
          <w:jc w:val="center"/>
          <w:trHeight w:val="582"/>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99" w:name="_Toc10167"/>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bookmarkEnd w:id="99"/>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100" w:name="_Toc10568"/>
            <w:r>
              <w:rPr>
                <w:rFonts w:hint="eastAsia" w:ascii="宋体" w:hAnsi="宋体" w:cs="宋体"/>
                <w:b w:val="0"/>
                <w:bCs/>
                <w:color w:val="000000" w:themeColor="text1"/>
                <w:sz w:val="24"/>
                <w:szCs w:val="24"/>
                <w:highlight w:val="none"/>
                <w:lang w:eastAsia="zh-CN"/>
                <w14:textFill>
                  <w14:solidFill>
                    <w14:schemeClr w14:val="tx1"/>
                  </w14:solidFill>
                </w14:textFill>
              </w:rPr>
              <w:t xml:space="preserve">安全承诺责任书</w:t>
            </w:r>
            <w:bookmarkEnd w:id="100"/>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101" w:name="_Toc17706"/>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101"/>
            <w:r/>
            <w:r/>
          </w:p>
        </w:tc>
      </w:tr>
      <w:tr>
        <w:trPr>
          <w:jc w:val="center"/>
          <w:trHeight w:val="582"/>
        </w:trPr>
        <w:tc>
          <w:tcPr>
            <w:tcW w:w="645" w:type="dxa"/>
            <w:vAlign w:val="center"/>
            <w:textDirection w:val="lrTb"/>
            <w:noWrap w:val="false"/>
          </w:tcPr>
          <w:p>
            <w:pPr>
              <w:jc w:val="center"/>
              <w:tabs>
                <w:tab w:val="left" w:pos="480" w:leader="none"/>
              </w:tabs>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0"/>
            </w:pPr>
            <w:r/>
            <w:bookmarkStart w:id="102" w:name="_Toc27891"/>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bookmarkEnd w:id="102"/>
            <w:r/>
            <w:r/>
          </w:p>
        </w:tc>
        <w:tc>
          <w:tcPr>
            <w:shd w:val="clear" w:color="auto" w:fill="auto"/>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bookmarkStart w:id="103" w:name="_Toc11193"/>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w:t>
            </w:r>
            <w:bookmarkEnd w:id="103"/>
            <w:r/>
            <w:r/>
          </w:p>
        </w:tc>
        <w:tc>
          <w:tcPr>
            <w:shd w:val="clear" w:color="auto" w:fill="auto"/>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bookmarkStart w:id="104" w:name="_Toc5042"/>
            <w:r>
              <w:rPr>
                <w:rFonts w:hint="eastAsia" w:ascii="宋体" w:hAnsi="宋体" w:eastAsia="宋体" w:cs="宋体"/>
                <w:bCs/>
                <w:color w:val="000000" w:themeColor="text1"/>
                <w:sz w:val="24"/>
                <w:szCs w:val="24"/>
                <w:highlight w:val="none"/>
                <w14:textFill>
                  <w14:solidFill>
                    <w14:schemeClr w14:val="tx1"/>
                  </w14:solidFill>
                </w14:textFill>
              </w:rPr>
              <w:t xml:space="preserve">不存在供应商须知第八条中的情形</w:t>
            </w:r>
            <w:bookmarkEnd w:id="104"/>
            <w:r/>
            <w:r/>
          </w:p>
        </w:tc>
      </w:tr>
    </w:tbl>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tabs>
          <w:tab w:val="left" w:pos="525" w:leader="none"/>
          <w:tab w:val="left" w:pos="94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评标方法</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投标人通过初审的，方可进入比较与评价程序。</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比较与评价采用综合评分法。</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评标标准：详见附件。</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w:t>
      </w:r>
      <w:r>
        <w:rPr>
          <w:rFonts w:hint="eastAsia" w:ascii="宋体" w:hAnsi="宋体" w:cs="宋体"/>
          <w:bCs/>
          <w:color w:val="000000" w:themeColor="text1"/>
          <w:sz w:val="24"/>
          <w:szCs w:val="24"/>
          <w:highlight w:val="none"/>
          <w14:textFill>
            <w14:solidFill>
              <w14:schemeClr w14:val="tx1"/>
            </w14:solidFill>
          </w14:textFill>
        </w:rPr>
        <w:t xml:space="preserve">定标：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评标委员会根据招标文件规定的评标方法和评标标准进行评审，按评审得分由高到低的原则推荐中标候选人，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将在江苏政府采购网上发布中标公告。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在发布中标公告的同时，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（十一）</w:t>
      </w:r>
      <w:r>
        <w:rPr>
          <w:rFonts w:hint="eastAsia" w:ascii="宋体" w:hAnsi="宋体" w:cs="宋体"/>
          <w:bCs/>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符合专业条件的投标人或者对招标文件作出实质性响应的投标人不足三家；</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出现影响采购公正的违法、违规行为；</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投标人的报价均超过采购预算，采购人不能支付的；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因重大变故，采购任务取消。</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（十二）</w:t>
      </w:r>
      <w:r>
        <w:rPr>
          <w:rFonts w:hint="eastAsia" w:ascii="宋体" w:hAnsi="宋体" w:cs="宋体"/>
          <w:bCs/>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.3不同投标人的投标文件载明的项目管理成员或者联系人员为同一人。</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bookmarkStart w:id="105" w:name="_Toc21337"/>
      <w:r/>
      <w:bookmarkStart w:id="106" w:name="_Toc32174"/>
      <w:r>
        <w:rPr>
          <w:rFonts w:hint="eastAsia" w:ascii="宋体" w:hAnsi="宋体" w:cs="宋体"/>
          <w:bCs/>
          <w:color w:val="000000" w:themeColor="text1"/>
          <w:sz w:val="24"/>
          <w:szCs w:val="24"/>
          <w:highlight w:val="none"/>
          <w:lang w:eastAsia="zh-CN"/>
          <w14:textFill>
            <w14:solidFill>
              <w14:schemeClr w14:val="tx1"/>
            </w14:solidFill>
          </w14:textFill>
        </w:rPr>
        <w:t xml:space="preserve">（十三）</w:t>
      </w:r>
      <w:r>
        <w:rPr>
          <w:rFonts w:hint="eastAsia" w:ascii="宋体" w:hAnsi="宋体" w:cs="宋体"/>
          <w:bCs/>
          <w:color w:val="000000" w:themeColor="text1"/>
          <w:sz w:val="24"/>
          <w:szCs w:val="24"/>
          <w:highlight w:val="none"/>
          <w14:textFill>
            <w14:solidFill>
              <w14:schemeClr w14:val="tx1"/>
            </w14:solidFill>
          </w14:textFill>
        </w:rPr>
        <w:t xml:space="preserve">签订、履行合同：</w:t>
      </w:r>
      <w:bookmarkEnd w:id="105"/>
      <w:r/>
      <w:bookmarkEnd w:id="106"/>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3.中标供应商非因不可抗力未履行招、投标文件和合同规定的义务，一经查实，江苏欣希联项目管理有限公司将根据具体情况提请政府采购管理部门作出相应处理。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bookmarkStart w:id="107" w:name="_Toc598"/>
      <w:r/>
      <w:bookmarkStart w:id="108" w:name="_Toc28715"/>
      <w:r>
        <w:rPr>
          <w:rFonts w:hint="eastAsia" w:ascii="宋体" w:hAnsi="宋体" w:cs="宋体"/>
          <w:bCs/>
          <w:color w:val="000000" w:themeColor="text1"/>
          <w:sz w:val="24"/>
          <w:szCs w:val="24"/>
          <w:highlight w:val="none"/>
          <w:lang w:eastAsia="zh-CN"/>
          <w14:textFill>
            <w14:solidFill>
              <w14:schemeClr w14:val="tx1"/>
            </w14:solidFill>
          </w14:textFill>
        </w:rPr>
        <w:t xml:space="preserve">（十四）</w:t>
      </w:r>
      <w:r>
        <w:rPr>
          <w:rFonts w:hint="eastAsia" w:ascii="宋体" w:hAnsi="宋体" w:cs="宋体"/>
          <w:bCs/>
          <w:color w:val="000000" w:themeColor="text1"/>
          <w:sz w:val="24"/>
          <w:szCs w:val="24"/>
          <w:highlight w:val="none"/>
          <w14:textFill>
            <w14:solidFill>
              <w14:schemeClr w14:val="tx1"/>
            </w14:solidFill>
          </w14:textFill>
        </w:rPr>
        <w:t xml:space="preserve">注意事项：</w:t>
      </w:r>
      <w:bookmarkEnd w:id="107"/>
      <w:r/>
      <w:bookmarkEnd w:id="108"/>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（十五）</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采购人、代理机构只接收以纸质原件形式送达的质疑，质疑供应商可通过面交或邮寄方式送达（采购人和代理机构不接受未填写快递运单的快件）。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采购人、代理机构联系人、联系方式、通信地址见招标文件第一章。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5.以下情形的质疑不予受理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5.2超出政府采购法定期限的质疑。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（十六）</w:t>
      </w:r>
      <w:r>
        <w:rPr>
          <w:rFonts w:hint="eastAsia" w:ascii="宋体" w:hAnsi="宋体" w:cs="宋体"/>
          <w:bCs/>
          <w:color w:val="000000" w:themeColor="text1"/>
          <w:sz w:val="24"/>
          <w:szCs w:val="24"/>
          <w:highlight w:val="none"/>
          <w14:textFill>
            <w14:solidFill>
              <w14:schemeClr w14:val="tx1"/>
            </w14:solidFill>
          </w14:textFill>
        </w:rPr>
        <w:t xml:space="preserve">政府采购信用担保</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政府采购信用担保，是由专业担保机构为供应商向采购人、代理机构、金融机构提供的保证。供应商可以根据自身情况，自行决定是否选择采用信用担保形式。</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（十七）</w:t>
      </w:r>
      <w:r>
        <w:rPr>
          <w:rFonts w:hint="eastAsia" w:ascii="宋体" w:hAnsi="宋体" w:cs="宋体"/>
          <w:bCs/>
          <w:color w:val="000000" w:themeColor="text1"/>
          <w:sz w:val="24"/>
          <w:szCs w:val="24"/>
          <w:highlight w:val="none"/>
          <w14:textFill>
            <w14:solidFill>
              <w14:schemeClr w14:val="tx1"/>
            </w14:solidFill>
          </w14:textFill>
        </w:rPr>
        <w:t xml:space="preserve">政府采购合同融资：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合同融资，是指参与政府采购的供应商，凭</w:t>
      </w:r>
      <w:r>
        <w:rPr>
          <w:rFonts w:hint="eastAsia" w:ascii="宋体" w:hAnsi="宋体" w:cs="宋体"/>
          <w:bCs/>
          <w:color w:val="000000" w:themeColor="text1"/>
          <w:sz w:val="24"/>
          <w:szCs w:val="24"/>
          <w:highlight w:val="none"/>
          <w14:textFill>
            <w14:solidFill>
              <w14:schemeClr w14:val="tx1"/>
            </w14:solidFill>
          </w14:textFill>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（十八）</w:t>
      </w:r>
      <w:r>
        <w:rPr>
          <w:rFonts w:hint="eastAsia" w:ascii="宋体" w:hAnsi="宋体" w:cs="宋体"/>
          <w:bCs/>
          <w:color w:val="000000" w:themeColor="text1"/>
          <w:sz w:val="24"/>
          <w:szCs w:val="24"/>
          <w:highlight w:val="none"/>
          <w14:textFill>
            <w14:solidFill>
              <w14:schemeClr w14:val="tx1"/>
            </w14:solidFill>
          </w14:textFill>
        </w:rPr>
        <w:t xml:space="preserve">代理服务费：</w:t>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本项目代理费由采购人支付。采购代理服务费收费标准为：100</w:t>
      </w:r>
      <w:r>
        <w:rPr>
          <w:rFonts w:hint="eastAsia" w:ascii="宋体" w:hAnsi="宋体" w:cs="宋体"/>
          <w:color w:val="000000" w:themeColor="text1"/>
          <w:sz w:val="24"/>
          <w:szCs w:val="24"/>
          <w:highlight w:val="none"/>
          <w:lang w:eastAsia="zh-CN"/>
          <w14:textFill>
            <w14:solidFill>
              <w14:schemeClr w14:val="tx1"/>
            </w14:solidFill>
          </w14:textFill>
        </w:rPr>
        <w:t xml:space="preserve">万元</w:t>
      </w:r>
      <w:r>
        <w:rPr>
          <w:rFonts w:hint="eastAsia" w:ascii="宋体" w:hAnsi="宋体" w:cs="宋体"/>
          <w:color w:val="000000" w:themeColor="text1"/>
          <w:sz w:val="24"/>
          <w:szCs w:val="24"/>
          <w:highlight w:val="none"/>
          <w14:textFill>
            <w14:solidFill>
              <w14:schemeClr w14:val="tx1"/>
            </w14:solidFill>
          </w14:textFill>
        </w:rPr>
        <w:t xml:space="preserve">以下费率为1.5%，</w:t>
      </w:r>
      <w:r>
        <w:rPr>
          <w:rFonts w:hint="eastAsia" w:ascii="宋体" w:hAnsi="宋体" w:cs="宋体"/>
          <w:color w:val="000000" w:themeColor="text1"/>
          <w:sz w:val="24"/>
          <w:szCs w:val="24"/>
          <w:highlight w:val="none"/>
          <w:lang w:eastAsia="zh-CN"/>
          <w14:textFill>
            <w14:solidFill>
              <w14:schemeClr w14:val="tx1"/>
            </w14:solidFill>
          </w14:textFill>
        </w:rPr>
        <w:t xml:space="preserve">100万—500万</w:t>
      </w:r>
      <w:r>
        <w:rPr>
          <w:rFonts w:hint="eastAsia" w:ascii="宋体" w:hAnsi="宋体" w:cs="宋体"/>
          <w:color w:val="000000" w:themeColor="text1"/>
          <w:sz w:val="24"/>
          <w:highlight w:val="none"/>
          <w14:textFill>
            <w14:solidFill>
              <w14:schemeClr w14:val="tx1"/>
            </w14:solidFill>
          </w14:textFill>
        </w:rPr>
        <w:t xml:space="preserve">元以内费率为0.8%，</w:t>
      </w:r>
      <w:r>
        <w:rPr>
          <w:rFonts w:hint="eastAsia" w:ascii="宋体" w:hAnsi="宋体" w:cs="宋体"/>
          <w:color w:val="000000" w:themeColor="text1"/>
          <w:sz w:val="24"/>
          <w:highlight w:val="none"/>
          <w:lang w:eastAsia="zh-CN"/>
          <w14:textFill>
            <w14:solidFill>
              <w14:schemeClr w14:val="tx1"/>
            </w14:solidFill>
          </w14:textFill>
        </w:rPr>
        <w:t xml:space="preserve">500万—1000万</w:t>
      </w:r>
      <w:r>
        <w:rPr>
          <w:rFonts w:hint="eastAsia" w:ascii="宋体" w:hAnsi="宋体" w:cs="宋体"/>
          <w:color w:val="000000" w:themeColor="text1"/>
          <w:sz w:val="24"/>
          <w:highlight w:val="none"/>
          <w14:textFill>
            <w14:solidFill>
              <w14:schemeClr w14:val="tx1"/>
            </w14:solidFill>
          </w14:textFill>
        </w:rPr>
        <w:t xml:space="preserve">元以内费率为0.45%，</w:t>
      </w:r>
      <w:r>
        <w:rPr>
          <w:rFonts w:hint="eastAsia" w:ascii="宋体" w:hAnsi="宋体" w:cs="宋体"/>
          <w:color w:val="000000" w:themeColor="text1"/>
          <w:sz w:val="24"/>
          <w:highlight w:val="none"/>
          <w:lang w:eastAsia="zh-CN"/>
          <w14:textFill>
            <w14:solidFill>
              <w14:schemeClr w14:val="tx1"/>
            </w14:solidFill>
          </w14:textFill>
        </w:rPr>
        <w:t xml:space="preserve">1000万—5000万</w:t>
      </w:r>
      <w:r>
        <w:rPr>
          <w:rFonts w:hint="eastAsia" w:ascii="宋体" w:hAnsi="宋体" w:cs="宋体"/>
          <w:bCs/>
          <w:color w:val="000000" w:themeColor="text1"/>
          <w:sz w:val="24"/>
          <w:szCs w:val="24"/>
          <w:highlight w:val="none"/>
          <w14:textFill>
            <w14:solidFill>
              <w14:schemeClr w14:val="tx1"/>
            </w14:solidFill>
          </w14:textFill>
        </w:rPr>
        <w:t xml:space="preserve">元以内费率为0.25%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按以上规定的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0%计取，以中标价作为计算基数</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（十九）</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服务（包含与服务相关的货物）的追加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（二十）</w:t>
      </w:r>
      <w:r>
        <w:rPr>
          <w:rFonts w:hint="eastAsia" w:ascii="宋体" w:hAnsi="宋体" w:eastAsia="宋体" w:cs="宋体"/>
          <w:bCs/>
          <w:color w:val="000000" w:themeColor="text1"/>
          <w:sz w:val="24"/>
          <w:szCs w:val="24"/>
          <w:highlight w:val="none"/>
          <w14:textFill>
            <w14:solidFill>
              <w14:schemeClr w14:val="tx1"/>
            </w14:solidFill>
          </w14:textFill>
        </w:rPr>
        <w:t xml:space="preserve">其他：</w:t>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采购文件的条款必须认真审阅，投标人应自行检查采购文件页数是否齐全。若有遗漏、重复或不清楚，需立刻通知采购人予以更正；凡属对条款的误解所造成的投标价格失误，由投标人负责。</w:t>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01"/>
        <w:rPr>
          <w:rFonts w:hint="eastAsia" w:ascii="宋体" w:hAnsi="宋体" w:cs="宋体"/>
          <w:color w:val="000000" w:themeColor="text1"/>
          <w:highlight w:val="none"/>
          <w14:textFill>
            <w14:solidFill>
              <w14:schemeClr w14:val="tx1"/>
            </w14:solidFill>
          </w14:textFill>
        </w:rPr>
      </w:pPr>
      <w:r/>
      <w:bookmarkStart w:id="109" w:name="_Toc12917"/>
      <w:r/>
      <w:bookmarkStart w:id="110" w:name="_Toc19172"/>
      <w:r/>
      <w:bookmarkStart w:id="111" w:name="_Toc21857"/>
      <w:r/>
      <w:bookmarkStart w:id="112" w:name="_Toc26668"/>
      <w:r/>
      <w:bookmarkStart w:id="113" w:name="_Toc23829"/>
      <w:r/>
      <w:bookmarkStart w:id="114" w:name="_Toc23256"/>
      <w:r/>
      <w:bookmarkStart w:id="115" w:name="_Toc21985"/>
      <w:r/>
      <w:bookmarkStart w:id="116" w:name="_Toc26"/>
      <w:r>
        <w:rPr>
          <w:rFonts w:hint="eastAsia" w:ascii="宋体" w:hAnsi="宋体" w:cs="宋体"/>
          <w:color w:val="000000" w:themeColor="text1"/>
          <w:highlight w:val="none"/>
          <w:lang w:eastAsia="zh-CN"/>
          <w14:textFill>
            <w14:solidFill>
              <w14:schemeClr w14:val="tx1"/>
            </w14:solidFill>
          </w14:textFill>
        </w:rPr>
        <w:t xml:space="preserve">三、</w:t>
      </w:r>
      <w:r>
        <w:rPr>
          <w:rFonts w:hint="eastAsia" w:ascii="宋体" w:hAnsi="宋体" w:cs="宋体"/>
          <w:color w:val="000000" w:themeColor="text1"/>
          <w:highlight w:val="none"/>
          <w14:textFill>
            <w14:solidFill>
              <w14:schemeClr w14:val="tx1"/>
            </w14:solidFill>
          </w14:textFill>
        </w:rPr>
        <w:t xml:space="preserve">项目技术要求和有关说明</w:t>
      </w:r>
      <w:bookmarkEnd w:id="109"/>
      <w:r/>
      <w:bookmarkEnd w:id="110"/>
      <w:r/>
      <w:bookmarkEnd w:id="111"/>
      <w:r/>
      <w:bookmarkEnd w:id="112"/>
      <w:r/>
      <w:bookmarkEnd w:id="113"/>
      <w:r/>
      <w:bookmarkEnd w:id="114"/>
      <w:r/>
      <w:r/>
    </w:p>
    <w:p>
      <w:pPr>
        <w:ind w:firstLine="241"/>
        <w:jc w:val="left"/>
        <w:spacing w:line="486" w:lineRule="atLeast"/>
        <w:rPr>
          <w:rFonts w:hint="eastAsia" w:ascii="宋体" w:hAnsi="宋体" w:cs="宋体"/>
          <w:b/>
          <w:color w:val="000000" w:themeColor="text1"/>
          <w:sz w:val="24"/>
          <w:szCs w:val="22"/>
          <w:highlight w:val="none"/>
          <w14:textFill>
            <w14:solidFill>
              <w14:schemeClr w14:val="tx1"/>
            </w14:solidFill>
          </w14:textFill>
        </w:rPr>
      </w:pPr>
      <w:r/>
      <w:bookmarkStart w:id="117" w:name="_Toc10934"/>
      <w:r>
        <w:rPr>
          <w:rFonts w:hint="eastAsia" w:ascii="宋体" w:hAnsi="宋体" w:cs="宋体"/>
          <w:b/>
          <w:color w:val="000000" w:themeColor="text1"/>
          <w:sz w:val="24"/>
          <w:szCs w:val="22"/>
          <w:highlight w:val="none"/>
          <w14:textFill>
            <w14:solidFill>
              <w14:schemeClr w14:val="tx1"/>
            </w14:solidFill>
          </w14:textFill>
        </w:rPr>
        <w:t xml:space="preserve">（一）采购标的需执行的国家相关标准、行业标准、地方标准或者其他标准、规范：</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1.《城市道路清扫保洁与质量评价标准》（CJJT126-2022）</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《江苏省城市环境卫生作业质量标准》（DGJ32/TC01-2015）</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.《城市道路环卫机械化作业质量标准》（DGJ32/TJ172-2014）</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.《无锡市城市环境卫生作业服务质量标准（修订稿）》（锡城管发</w:t>
      </w:r>
      <w:r>
        <w:rPr>
          <w:rFonts w:hint="eastAsia" w:ascii="宋体" w:hAnsi="宋体" w:cs="宋体"/>
          <w:bCs/>
          <w:color w:val="000000" w:themeColor="text1"/>
          <w:sz w:val="24"/>
          <w:highlight w:val="none"/>
          <w:lang w:eastAsia="zh-CN"/>
          <w14:textFill>
            <w14:solidFill>
              <w14:schemeClr w14:val="tx1"/>
            </w14:solidFill>
          </w14:textFill>
        </w:rPr>
        <w:t xml:space="preserve">〔2020〕139号</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486" w:lineRule="atLeas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《市政府关于推进无锡市区环卫一体化作业改革的实施意见》</w:t>
      </w:r>
      <w:r/>
    </w:p>
    <w:p>
      <w:pPr>
        <w:ind w:firstLine="48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附件2.无锡市环境卫生作业服务质量检查考核标准（锡政发</w:t>
      </w:r>
      <w:r>
        <w:rPr>
          <w:rFonts w:hint="eastAsia" w:ascii="宋体" w:hAnsi="宋体" w:cs="宋体"/>
          <w:color w:val="000000" w:themeColor="text1"/>
          <w:sz w:val="24"/>
          <w:highlight w:val="none"/>
          <w:lang w:eastAsia="zh-CN"/>
          <w14:textFill>
            <w14:solidFill>
              <w14:schemeClr w14:val="tx1"/>
            </w14:solidFill>
          </w14:textFill>
        </w:rPr>
        <w:t xml:space="preserve">〔2021〕29号</w:t>
      </w:r>
      <w:r>
        <w:rPr>
          <w:rFonts w:hint="eastAsia" w:ascii="宋体" w:hAnsi="宋体" w:cs="宋体"/>
          <w:color w:val="000000" w:themeColor="text1"/>
          <w:sz w:val="24"/>
          <w:highlight w:val="none"/>
          <w14:textFill>
            <w14:solidFill>
              <w14:schemeClr w14:val="tx1"/>
            </w14:solidFill>
          </w14:textFill>
        </w:rPr>
        <w:t xml:space="preserve">文）</w:t>
      </w:r>
      <w:r/>
    </w:p>
    <w:p>
      <w:pPr>
        <w:ind w:firstLine="480"/>
        <w:spacing w:line="486" w:lineRule="atLeast"/>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“席地而坐”城市客厅高标准深度保洁作业要求及标准（试行）</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锡城管发〔2022〕47号</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486" w:lineRule="atLeast"/>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《无锡市城市更新三年行动计划（2025—2027年）》</w:t>
      </w:r>
      <w:r/>
    </w:p>
    <w:p>
      <w:pPr>
        <w:ind w:firstLine="480"/>
        <w:spacing w:line="440" w:lineRule="exact"/>
        <w:widowControl/>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outlineLvl w:val="0"/>
      </w:pPr>
      <w:r/>
      <w:bookmarkStart w:id="118" w:name="_Toc1122"/>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8</w:t>
      </w:r>
      <w:r>
        <w:rPr>
          <w:rFonts w:hint="eastAsia" w:ascii="宋体" w:hAnsi="宋体" w:cs="宋体"/>
          <w:color w:val="000000" w:themeColor="text1"/>
          <w:sz w:val="24"/>
          <w:highlight w:val="none"/>
          <w:shd w:val="clear" w:color="auto" w:fill="ffffff"/>
          <w14:textFill>
            <w14:solidFill>
              <w14:schemeClr w14:val="tx1"/>
            </w14:solidFill>
          </w14:textFill>
        </w:rPr>
        <w:t xml:space="preserve">.关于2025年无锡市区环卫</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一体化</w:t>
      </w:r>
      <w:r>
        <w:rPr>
          <w:rFonts w:hint="eastAsia" w:ascii="宋体" w:hAnsi="宋体" w:cs="宋体"/>
          <w:color w:val="000000" w:themeColor="text1"/>
          <w:sz w:val="24"/>
          <w:highlight w:val="none"/>
          <w:shd w:val="clear" w:color="auto" w:fill="ffffff"/>
          <w14:textFill>
            <w14:solidFill>
              <w14:schemeClr w14:val="tx1"/>
            </w14:solidFill>
          </w14:textFill>
        </w:rPr>
        <w:t xml:space="preserve">作业招标工作的指导意见</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（锡城管发</w:t>
      </w:r>
      <w:r>
        <w:rPr>
          <w:rFonts w:hint="eastAsia" w:ascii="宋体" w:hAnsi="宋体" w:cs="宋体"/>
          <w:color w:val="000000" w:themeColor="text1"/>
          <w:sz w:val="24"/>
          <w:highlight w:val="none"/>
          <w:shd w:val="clear" w:color="auto" w:fill="ffffff"/>
          <w14:textFill>
            <w14:solidFill>
              <w14:schemeClr w14:val="tx1"/>
            </w14:solidFill>
          </w14:textFill>
        </w:rPr>
        <w:t xml:space="preserve">〔202</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w:t>
      </w: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60</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bookmarkEnd w:id="118"/>
      <w:r/>
      <w:r/>
    </w:p>
    <w:p>
      <w:pPr>
        <w:ind w:firstLine="480"/>
        <w:spacing w:line="440" w:lineRule="exact"/>
        <w:widowControl/>
        <w:rPr>
          <w:rFonts w:hint="eastAsia" w:ascii="宋体" w:hAnsi="宋体" w:cs="宋体"/>
          <w:color w:val="000000" w:themeColor="text1"/>
          <w:sz w:val="24"/>
          <w:highlight w:val="none"/>
          <w:shd w:val="clear" w:color="auto" w:fill="ffffff"/>
          <w:lang w:eastAsia="zh-CN"/>
          <w14:textFill>
            <w14:solidFill>
              <w14:schemeClr w14:val="tx1"/>
            </w14:solidFill>
          </w14:textFill>
        </w:rPr>
        <w:outlineLvl w:val="0"/>
      </w:pPr>
      <w:r/>
      <w:bookmarkStart w:id="119" w:name="_Toc22079"/>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9.</w:t>
      </w:r>
      <w:r>
        <w:rPr>
          <w:rFonts w:hint="eastAsia" w:ascii="宋体" w:hAnsi="宋体" w:cs="宋体"/>
          <w:color w:val="000000" w:themeColor="text1"/>
          <w:sz w:val="24"/>
          <w:highlight w:val="none"/>
          <w:shd w:val="clear" w:color="auto" w:fill="ffffff"/>
          <w14:textFill>
            <w14:solidFill>
              <w14:schemeClr w14:val="tx1"/>
            </w14:solidFill>
          </w14:textFill>
        </w:rPr>
        <w:t xml:space="preserve">关于调整无锡市区环卫一体化作业监管考核办法的通知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42</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bookmarkEnd w:id="119"/>
      <w:r/>
      <w:r/>
    </w:p>
    <w:p>
      <w:pPr>
        <w:ind w:firstLine="480"/>
        <w:spacing w:line="440" w:lineRule="exact"/>
        <w:widowControl/>
        <w:rPr>
          <w:rFonts w:hint="default" w:ascii="宋体" w:hAnsi="宋体" w:cs="宋体"/>
          <w:color w:val="000000" w:themeColor="text1"/>
          <w:sz w:val="24"/>
          <w:highlight w:val="none"/>
          <w:shd w:val="clear" w:color="auto" w:fill="ffffff"/>
          <w:lang w:val="en-US" w:eastAsia="zh-CN"/>
          <w14:textFill>
            <w14:solidFill>
              <w14:schemeClr w14:val="tx1"/>
            </w14:solidFill>
          </w14:textFill>
        </w:rPr>
        <w:outlineLvl w:val="0"/>
      </w:pPr>
      <w:r/>
      <w:bookmarkStart w:id="120" w:name="_Toc21221"/>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10.</w:t>
      </w:r>
      <w:r>
        <w:rPr>
          <w:rFonts w:hint="eastAsia" w:ascii="宋体" w:hAnsi="宋体" w:cs="宋体"/>
          <w:color w:val="000000" w:themeColor="text1"/>
          <w:sz w:val="24"/>
          <w:highlight w:val="none"/>
          <w:shd w:val="clear" w:color="auto" w:fill="ffffff"/>
          <w14:textFill>
            <w14:solidFill>
              <w14:schemeClr w14:val="tx1"/>
            </w14:solidFill>
          </w14:textFill>
        </w:rPr>
        <w:t xml:space="preserve">关于优化调整环卫一体化作业质量监管办法的通知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59</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bookmarkEnd w:id="120"/>
      <w:r/>
      <w:r/>
    </w:p>
    <w:p>
      <w:pPr>
        <w:ind w:firstLine="480"/>
        <w:spacing w:line="440" w:lineRule="exact"/>
        <w:widowControl/>
        <w:rPr>
          <w:rFonts w:hint="eastAsia" w:ascii="宋体" w:hAnsi="宋体" w:cs="宋体"/>
          <w:color w:val="000000" w:themeColor="text1"/>
          <w:sz w:val="24"/>
          <w:highlight w:val="none"/>
          <w:shd w:val="clear" w:color="auto" w:fill="ffffff"/>
          <w14:textFill>
            <w14:solidFill>
              <w14:schemeClr w14:val="tx1"/>
            </w14:solidFill>
          </w14:textFill>
        </w:rPr>
        <w:outlineLvl w:val="0"/>
      </w:pPr>
      <w:r/>
      <w:bookmarkStart w:id="121" w:name="_Toc11565"/>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11.</w:t>
      </w:r>
      <w:r>
        <w:rPr>
          <w:rFonts w:hint="eastAsia" w:ascii="宋体" w:hAnsi="宋体" w:cs="宋体"/>
          <w:color w:val="000000" w:themeColor="text1"/>
          <w:sz w:val="24"/>
          <w:highlight w:val="none"/>
          <w:shd w:val="clear" w:color="auto" w:fill="ffffff"/>
          <w14:textFill>
            <w14:solidFill>
              <w14:schemeClr w14:val="tx1"/>
            </w14:solidFill>
          </w14:textFill>
        </w:rPr>
        <w:t xml:space="preserve">无锡市城市管理委员会办公室关于印发《无锡最干净城市测评指标说明》的通知等相关文件、现行的其他国家、行业规范。</w:t>
      </w:r>
      <w:bookmarkEnd w:id="121"/>
      <w:r/>
      <w:r/>
    </w:p>
    <w:p>
      <w:pPr>
        <w:ind w:firstLine="241"/>
        <w:jc w:val="left"/>
        <w:spacing w:line="486" w:lineRule="atLeast"/>
        <w:rPr>
          <w:rFonts w:hint="eastAsia" w:ascii="宋体" w:hAnsi="宋体" w:cs="宋体"/>
          <w:b/>
          <w:color w:val="000000" w:themeColor="text1"/>
          <w:sz w:val="24"/>
          <w:szCs w:val="22"/>
          <w:highlight w:val="none"/>
          <w14:textFill>
            <w14:solidFill>
              <w14:schemeClr w14:val="tx1"/>
            </w14:solidFill>
          </w14:textFill>
        </w:rPr>
      </w:pPr>
      <w:r>
        <w:rPr>
          <w:rFonts w:hint="eastAsia" w:ascii="宋体" w:hAnsi="宋体" w:cs="宋体"/>
          <w:b/>
          <w:color w:val="000000" w:themeColor="text1"/>
          <w:sz w:val="24"/>
          <w:szCs w:val="22"/>
          <w:highlight w:val="none"/>
          <w14:textFill>
            <w14:solidFill>
              <w14:schemeClr w14:val="tx1"/>
            </w14:solidFill>
          </w14:textFill>
        </w:rPr>
        <w:t xml:space="preserve">（二）采购标的需满足的质量、安全、技术规格、物理特性等要求：</w:t>
      </w:r>
      <w:r/>
    </w:p>
    <w:p>
      <w:pPr>
        <w:ind w:firstLine="480"/>
        <w:spacing w:line="440" w:lineRule="exact"/>
        <w:widowControl/>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outlineLvl w:val="0"/>
      </w:pPr>
      <w:r/>
      <w:bookmarkStart w:id="122" w:name="_Toc30939"/>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1.质量要求：符合《无锡市城市环境卫生作业服务质量标准（修订稿）》（锡城管发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〔2020〕139号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）、《市政府关于推进无锡市区环卫一体化作业改革的实施意见》附件2.无锡市环境卫生作业服务质量检查考核标准（锡政发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〔2021〕29号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文）、《关于印发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“席地而坐”城市客厅高标准深度保洁作业要求及标准（试行）</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〉的通知》（</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锡城管发〔2022〕47号</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、《无锡市城市更新三年行动计划</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2025—2027年</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关于优化调整环卫一体化作业质量监管办法的通知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59</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无锡市城市管理委员会办公室关于印发《无锡最干净城市测评指标说明》的通知等相关文件、现行的其他国家、行业规范及厚桥街道环境卫生作业服务质量检查考核标准。</w:t>
      </w:r>
      <w:bookmarkEnd w:id="122"/>
      <w:r/>
      <w:r/>
    </w:p>
    <w:p>
      <w:pPr>
        <w:ind w:firstLine="480"/>
        <w:spacing w:line="440" w:lineRule="exact"/>
        <w:widowControl/>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outlineLvl w:val="0"/>
      </w:pPr>
      <w:r/>
      <w:bookmarkStart w:id="123" w:name="_Toc25779"/>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2.安全要求：符合相关安全管理规定，确保安全无事故。</w:t>
      </w:r>
      <w:bookmarkEnd w:id="123"/>
      <w:r/>
      <w:r/>
    </w:p>
    <w:p>
      <w:pPr>
        <w:ind w:firstLine="480"/>
        <w:spacing w:line="440" w:lineRule="exact"/>
        <w:widowControl/>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outlineLvl w:val="0"/>
      </w:pPr>
      <w:r/>
      <w:bookmarkStart w:id="124" w:name="_Toc22837"/>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3.技术要求：严格按照现行的规范标准执行。</w:t>
      </w:r>
      <w:bookmarkEnd w:id="117"/>
      <w:r/>
      <w:bookmarkEnd w:id="124"/>
      <w:r/>
      <w:r/>
    </w:p>
    <w:p>
      <w:pPr>
        <w:ind w:firstLine="424"/>
        <w:jc w:val="left"/>
        <w:spacing w:line="486" w:lineRule="atLeast"/>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4.服务内容环卫综合保洁作业服务，含总面积为6152425.9㎡的道路保洁（含区级下放道路、镇级道路及农村道路、游园、绿地、厨余垃圾收运、河道</w:t>
      </w:r>
      <w:r>
        <w:rPr>
          <w:rFonts w:hint="eastAsia" w:ascii="宋体" w:hAnsi="宋体" w:cs="宋体"/>
          <w:bCs/>
          <w:color w:val="000000" w:themeColor="text1"/>
          <w:sz w:val="24"/>
          <w:highlight w:val="none"/>
          <w:lang w:eastAsia="zh-CN"/>
          <w14:textFill>
            <w14:solidFill>
              <w14:schemeClr w14:val="tx1"/>
            </w14:solidFill>
          </w14:textFill>
        </w:rPr>
        <w:t xml:space="preserve">管理</w:t>
      </w:r>
      <w:r>
        <w:rPr>
          <w:rFonts w:hint="eastAsia" w:ascii="宋体" w:hAnsi="宋体" w:cs="宋体"/>
          <w:bCs/>
          <w:color w:val="000000" w:themeColor="text1"/>
          <w:sz w:val="24"/>
          <w:highlight w:val="none"/>
          <w14:textFill>
            <w14:solidFill>
              <w14:schemeClr w14:val="tx1"/>
            </w14:solidFill>
          </w14:textFill>
        </w:rPr>
        <w:t xml:space="preserve">（家河家塘）保洁</w:t>
      </w:r>
      <w:r>
        <w:rPr>
          <w:rFonts w:hint="eastAsia" w:ascii="宋体" w:hAnsi="宋体" w:cs="宋体"/>
          <w:bCs/>
          <w:color w:val="000000" w:themeColor="text1"/>
          <w:sz w:val="24"/>
          <w:highlight w:val="none"/>
          <w:lang w:eastAsia="zh-CN"/>
          <w14:textFill>
            <w14:solidFill>
              <w14:schemeClr w14:val="tx1"/>
            </w14:solidFill>
          </w14:textFill>
        </w:rPr>
        <w:t xml:space="preserve">、无人清扫保洁、厚桥社区保洁及垃圾分类</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座公厕的日常保洁及设施设备维护更换；防汛、防寒物资</w:t>
      </w:r>
      <w:r>
        <w:rPr>
          <w:rFonts w:hint="eastAsia" w:ascii="宋体" w:hAnsi="宋体" w:cs="宋体"/>
          <w:bCs/>
          <w:color w:val="000000" w:themeColor="text1"/>
          <w:sz w:val="24"/>
          <w:highlight w:val="none"/>
          <w:lang w:eastAsia="zh-CN"/>
          <w14:textFill>
            <w14:solidFill>
              <w14:schemeClr w14:val="tx1"/>
            </w14:solidFill>
          </w14:textFill>
        </w:rPr>
        <w:t xml:space="preserve">储备等</w:t>
      </w:r>
      <w:r>
        <w:rPr>
          <w:rFonts w:hint="eastAsia" w:ascii="宋体" w:hAnsi="宋体" w:cs="宋体"/>
          <w:bCs/>
          <w:color w:val="000000" w:themeColor="text1"/>
          <w:sz w:val="24"/>
          <w:highlight w:val="none"/>
          <w14:textFill>
            <w14:solidFill>
              <w14:schemeClr w14:val="tx1"/>
            </w14:solidFill>
          </w14:textFill>
        </w:rPr>
        <w:t xml:space="preserve">。</w:t>
      </w:r>
      <w:r/>
    </w:p>
    <w:p>
      <w:pPr>
        <w:pStyle w:val="1374"/>
        <w:numPr>
          <w:ilvl w:val="1"/>
          <w:numId w:val="1"/>
        </w:numPr>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道路人工清扫保洁作业</w:t>
      </w:r>
      <w:r/>
    </w:p>
    <w:p>
      <w:pPr>
        <w:pStyle w:val="1374"/>
        <w:ind w:left="482" w:firstLine="0"/>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1、人员要求：</w:t>
      </w:r>
      <w:r/>
    </w:p>
    <w:p>
      <w:pPr>
        <w:pStyle w:val="1374"/>
        <w:ind w:firstLine="480"/>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保洁作业做到文明、规范、安全，作业时应避高峰、避行人，作业过程中不扬尘、不影响行人，车辆行驶安全，停放符合要求。作业人员着装规范，衣着干净平整，无残破、无污渍，工作帽穿戴端正，季节换装，统一穿着，不得混穿；员工在岗作业时段禁止玩手机，不得抽烟，禁止出现串岗、聚众聊天或站桩等现象，按照夜保洁作业时间，全天候加强巡回保洁，提高保洁质效。</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2、人工清扫保洁作业范围：</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道路清扫保洁面积</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有建筑物的道路两侧墙到墙、边到边</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全面积实施清扫保洁，含道路两侧边绿地、机动车道中间绿化带、非机动车道隔离绿化带等。</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人行道、非机动车道、人行天桥、地下通道、开放式广场全面积落实清扫保洁</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非机动车道采用小型扫路机实施机械作业的路段，单侧非机动车道按照宽度1m计算人工清扫保洁面积。</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交通护栏清洗任务量按长度计算，每旬清洗一次。</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机非隔离护栏下按照宽度2m计算人工清扫保洁面积。</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废物箱每天巡回收集垃圾，随脏随擦洗，按保洁数量计算任务量。</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5</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道路两侧绿地</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包括游园、开放式广场、林带</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全面积清扫保洁</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指绿地内除园林绿化废弃物以外的垃圾杂物清理及硬质铺装、园路、汀步等的清扫保洁</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及其他附属设施</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废物箱、健身器材、各类型廊柱、各类型座椅等</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的擦洗保洁。绿地</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含游园、开放式广场、林带</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内的硬质铺装、园路、汀步等每周清洗一次，平均宽度按1m计算。</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3、人工清扫保洁作业时段</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作业时间：一级道路（A类）清扫保洁时间：5:00-18:00，一级道路（B类）清扫保洁时间：6:00-18:00，白色垃圾停留时间不超过15分钟；二级道路清扫保洁时间：7:00-18:00，白色垃圾停留时间不超过20分钟；三级道路清扫保洁时间：7:00-18:00，白色垃圾停留时间不超过25分钟；四级道路清扫保洁时间：7:00-16:00，白色垃圾停留时间不超过60分钟。</w:t>
      </w:r>
      <w:r>
        <w:rPr>
          <w:rFonts w:hint="eastAsia" w:ascii="宋体" w:hAnsi="宋体" w:eastAsia="宋体" w:cs="宋体"/>
          <w:bCs/>
          <w:color w:val="000000" w:themeColor="text1"/>
          <w:sz w:val="24"/>
          <w:highlight w:val="none"/>
          <w14:textFill>
            <w14:solidFill>
              <w14:schemeClr w14:val="tx1"/>
            </w14:solidFill>
          </w14:textFill>
        </w:rPr>
        <w:t xml:space="preserve">夜间清扫保洁作业时间：11月至次年4月为18:00-21:00，5月至10月18:00-22:00，重大活动及节假日延长1小时（具体以活动结束时间为准）。</w:t>
      </w:r>
      <w:r/>
    </w:p>
    <w:p>
      <w:pPr>
        <w:pStyle w:val="1374"/>
        <w:spacing w:line="486" w:lineRule="atLeas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、人工清扫保洁作业标准</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1.清扫时，应按人行道路面、树穴及周边、车行道路面、窨井口的顺序进行全面清扫。</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2.归拢的垃圾靠边归堆，及时清运、不漏收。清扫道路时不得将垃圾扫入窨井、喇叭口、绿地，并疏通窨井口。</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3.清扫道路时不得漏扫、甩扫，控制扬尘，避免妨碍行人。</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4.保洁时，巡回走动，用小扫把、长夹等工具及时清除路面的垃圾。</w:t>
      </w:r>
      <w:r/>
    </w:p>
    <w:p>
      <w:pPr>
        <w:pStyle w:val="1374"/>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5.发现有人随地乱扔垃圾，应及时进行劝阻。发现路面被严重污染时，应马上向管理部门报告，并主动组织清理。</w:t>
      </w:r>
      <w:r/>
    </w:p>
    <w:p>
      <w:pPr>
        <w:pStyle w:val="1374"/>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5、人工清扫保洁质量要求</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1.全路段清扫无死角，垃圾无漏收；雨后无积水，雨水窨井盖无阻塞；街巷交界处清扫保洁各延伸5m。</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2.人行道板上无油污渍、无杂草、无淤泥。</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3.道路两侧绿化带、开放式广场、游园内无杂物垃圾、无宠物粪便、无明显落叶堆积，树穴内应无积存垃圾和宠物粪便等，与道路的洁净相协调。</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.道路隔离设施应整洁，定期擦洗，并雨后即擦，无明显灰尘污物；道路隔离设施底部应无散落垃圾和明显尘土。</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.废物箱确保垃圾无满溢、散落，箱体无乱涂写、乱张贴，容器分类标志清晰，废物箱周围区域干净整洁，箱门锁闭。</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.桥面、人行天桥、地下通道的保洁质量应与所连接的道路保洁质量标准相同，阶梯、扶手应干净。</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人员配备及时间要求：人工清扫保洁人员按作业标准配备到位，如使用机械化设备替代人工作业的，相关方案应书面报同意采购人后实施。</w:t>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从业人员和一定数量的管理人员最低配置如下：</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a.项目负责人1人；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b.村道保洁不少于30人，另外配备人工清扫管理员2人；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c.道路保洁人员不少于</w:t>
      </w:r>
      <w:r>
        <w:rPr>
          <w:rFonts w:hint="eastAsia" w:ascii="宋体" w:hAnsi="宋体" w:cs="宋体"/>
          <w:color w:val="000000" w:themeColor="text1"/>
          <w:sz w:val="24"/>
          <w:highlight w:val="none"/>
          <w:lang w:val="en-US" w:eastAsia="zh-CN"/>
          <w14:textFill>
            <w14:solidFill>
              <w14:schemeClr w14:val="tx1"/>
            </w14:solidFill>
          </w14:textFill>
        </w:rPr>
        <w:t xml:space="preserve">200</w:t>
      </w:r>
      <w:r>
        <w:rPr>
          <w:rFonts w:hint="eastAsia" w:ascii="宋体" w:hAnsi="宋体" w:cs="宋体"/>
          <w:color w:val="000000" w:themeColor="text1"/>
          <w:sz w:val="24"/>
          <w:highlight w:val="none"/>
          <w14:textFill>
            <w14:solidFill>
              <w14:schemeClr w14:val="tx1"/>
            </w14:solidFill>
          </w14:textFill>
        </w:rPr>
        <w:t xml:space="preserve">人，另外配备道路保洁管理员2人；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d.公厕管养人员不少于</w:t>
      </w:r>
      <w:r>
        <w:rPr>
          <w:rFonts w:hint="eastAsia" w:ascii="宋体" w:hAnsi="宋体" w:cs="宋体"/>
          <w:color w:val="000000" w:themeColor="text1"/>
          <w:sz w:val="24"/>
          <w:highlight w:val="none"/>
          <w:lang w:val="en-US" w:eastAsia="zh-CN"/>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人，另外配备公厕管养管理员2人；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e.机械化作业人员不少于</w:t>
      </w:r>
      <w:r>
        <w:rPr>
          <w:rFonts w:hint="eastAsia" w:ascii="宋体" w:hAnsi="宋体" w:cs="宋体"/>
          <w:color w:val="000000" w:themeColor="text1"/>
          <w:sz w:val="24"/>
          <w:highlight w:val="none"/>
          <w:lang w:val="en-US" w:eastAsia="zh-CN"/>
          <w14:textFill>
            <w14:solidFill>
              <w14:schemeClr w14:val="tx1"/>
            </w14:solidFill>
          </w14:textFill>
        </w:rPr>
        <w:t xml:space="preserve">42</w:t>
      </w:r>
      <w:r>
        <w:rPr>
          <w:rFonts w:hint="eastAsia" w:ascii="宋体" w:hAnsi="宋体" w:cs="宋体"/>
          <w:color w:val="000000" w:themeColor="text1"/>
          <w:sz w:val="24"/>
          <w:highlight w:val="none"/>
          <w14:textFill>
            <w14:solidFill>
              <w14:schemeClr w14:val="tx1"/>
            </w14:solidFill>
          </w14:textFill>
        </w:rPr>
        <w:t xml:space="preserve">人，另外配备机械化作业管理员2人；</w:t>
      </w:r>
      <w:r/>
    </w:p>
    <w:p>
      <w:pPr>
        <w:ind w:firstLine="424"/>
        <w:jc w:val="left"/>
        <w:spacing w:line="486"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f广场、游园作业人员不少于</w:t>
      </w:r>
      <w:r>
        <w:rPr>
          <w:rFonts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人；另外配备广场、游园管理员</w:t>
      </w: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人。</w:t>
      </w:r>
      <w:r/>
    </w:p>
    <w:p>
      <w:pPr>
        <w:ind w:firstLine="424"/>
        <w:jc w:val="left"/>
        <w:spacing w:line="486"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g</w:t>
      </w:r>
      <w:r>
        <w:rPr>
          <w:rFonts w:hint="eastAsia" w:ascii="宋体" w:hAnsi="宋体" w:cs="宋体"/>
          <w:color w:val="000000" w:themeColor="text1"/>
          <w:sz w:val="24"/>
          <w:highlight w:val="none"/>
          <w:lang w:eastAsia="zh-CN"/>
          <w14:textFill>
            <w14:solidFill>
              <w14:schemeClr w14:val="tx1"/>
            </w14:solidFill>
          </w14:textFill>
        </w:rPr>
        <w:t xml:space="preserve">厚桥社区</w:t>
      </w:r>
      <w:r>
        <w:rPr>
          <w:rFonts w:hint="eastAsia" w:ascii="宋体" w:hAnsi="宋体" w:cs="宋体"/>
          <w:color w:val="000000" w:themeColor="text1"/>
          <w:sz w:val="24"/>
          <w:highlight w:val="none"/>
          <w14:textFill>
            <w14:solidFill>
              <w14:schemeClr w14:val="tx1"/>
            </w14:solidFill>
          </w14:textFill>
        </w:rPr>
        <w:t xml:space="preserve">保洁及垃圾分类收集员不少于</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人；另外配备管理员</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人；</w:t>
      </w:r>
      <w:r/>
    </w:p>
    <w:p>
      <w:pPr>
        <w:ind w:firstLine="424"/>
        <w:jc w:val="left"/>
        <w:spacing w:line="486"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h</w:t>
      </w:r>
      <w:r>
        <w:rPr>
          <w:rFonts w:hint="eastAsia" w:ascii="宋体" w:hAnsi="宋体" w:cs="宋体"/>
          <w:color w:val="000000" w:themeColor="text1"/>
          <w:sz w:val="24"/>
          <w:highlight w:val="none"/>
          <w14:textFill>
            <w14:solidFill>
              <w14:schemeClr w14:val="tx1"/>
            </w14:solidFill>
          </w14:textFill>
        </w:rPr>
        <w:t xml:space="preserve">厨余垃圾收集员不少于2人；另外配备管理员1人；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i河道</w:t>
      </w:r>
      <w:r>
        <w:rPr>
          <w:rFonts w:hint="eastAsia" w:ascii="宋体" w:hAnsi="宋体" w:cs="宋体"/>
          <w:color w:val="000000" w:themeColor="text1"/>
          <w:sz w:val="24"/>
          <w:highlight w:val="none"/>
          <w:lang w:eastAsia="zh-CN"/>
          <w14:textFill>
            <w14:solidFill>
              <w14:schemeClr w14:val="tx1"/>
            </w14:solidFill>
          </w14:textFill>
        </w:rPr>
        <w:t xml:space="preserve">管理作业</w:t>
      </w:r>
      <w:r>
        <w:rPr>
          <w:rFonts w:hint="eastAsia" w:ascii="宋体" w:hAnsi="宋体" w:cs="宋体"/>
          <w:color w:val="000000" w:themeColor="text1"/>
          <w:sz w:val="24"/>
          <w:highlight w:val="none"/>
          <w14:textFill>
            <w14:solidFill>
              <w14:schemeClr w14:val="tx1"/>
            </w14:solidFill>
          </w14:textFill>
        </w:rPr>
        <w:t xml:space="preserve">员不少于2</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人；另外配备管理员1人；</w:t>
      </w:r>
      <w:r/>
    </w:p>
    <w:p>
      <w:pPr>
        <w:ind w:firstLine="424"/>
        <w:jc w:val="left"/>
        <w:spacing w:line="486" w:lineRule="atLeas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J无人驾驶清扫运维人员不少于2人。</w:t>
      </w:r>
      <w:r/>
    </w:p>
    <w:p>
      <w:pPr>
        <w:ind w:firstLine="240"/>
        <w:jc w:val="left"/>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15）保洁工具配备要求：包括但不限于用于清扫路侧石积灰的新型扫把、用于大面积及落叶清扫的大扫把、用于精细化清扫保洁的小扫把、簸箕、铲子、火钳、手拎垃圾桶等。</w:t>
      </w:r>
      <w:r/>
    </w:p>
    <w:p>
      <w:pPr>
        <w:pStyle w:val="1374"/>
        <w:numPr>
          <w:ilvl w:val="1"/>
          <w:numId w:val="1"/>
        </w:numPr>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道路机械化作业</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1）本项目须配备大、小型作业车辆</w:t>
      </w:r>
      <w:r>
        <w:rPr>
          <w:rFonts w:hint="eastAsia" w:ascii="宋体" w:hAnsi="宋体" w:cs="宋体"/>
          <w:bCs/>
          <w:color w:val="000000" w:themeColor="text1"/>
          <w:sz w:val="24"/>
          <w:highlight w:val="none"/>
          <w:lang w:val="en-US" w:eastAsia="zh-CN"/>
          <w14:textFill>
            <w14:solidFill>
              <w14:schemeClr w14:val="tx1"/>
            </w14:solidFill>
          </w14:textFill>
        </w:rPr>
        <w:t xml:space="preserve">79</w:t>
      </w:r>
      <w:r>
        <w:rPr>
          <w:rFonts w:hint="eastAsia" w:ascii="宋体" w:hAnsi="宋体" w:cs="宋体"/>
          <w:bCs/>
          <w:color w:val="000000" w:themeColor="text1"/>
          <w:sz w:val="24"/>
          <w:highlight w:val="none"/>
          <w14:textFill>
            <w14:solidFill>
              <w14:schemeClr w14:val="tx1"/>
            </w14:solidFill>
          </w14:textFill>
        </w:rPr>
        <w:t xml:space="preserve">辆（详见《本项目车辆参数及功能清单》），按</w:t>
      </w:r>
      <w:r>
        <w:rPr>
          <w:rFonts w:hint="eastAsia" w:ascii="宋体" w:hAnsi="宋体" w:cs="宋体"/>
          <w:bCs/>
          <w:color w:val="000000" w:themeColor="text1"/>
          <w:sz w:val="24"/>
          <w:highlight w:val="none"/>
          <w:lang w:val="en-US" w:eastAsia="zh-CN"/>
          <w14:textFill>
            <w14:solidFill>
              <w14:schemeClr w14:val="tx1"/>
            </w14:solidFill>
          </w14:textFill>
        </w:rPr>
        <w:t xml:space="preserve">93</w:t>
      </w:r>
      <w:r>
        <w:rPr>
          <w:rFonts w:hint="eastAsia" w:ascii="宋体" w:hAnsi="宋体" w:cs="宋体"/>
          <w:bCs/>
          <w:color w:val="000000" w:themeColor="text1"/>
          <w:sz w:val="24"/>
          <w:highlight w:val="none"/>
          <w14:textFill>
            <w14:solidFill>
              <w14:schemeClr w14:val="tx1"/>
            </w14:solidFill>
          </w14:textFill>
        </w:rPr>
        <w:t xml:space="preserve">%完好率配置机械化作业车辆，其中，根据无锡市城市管理委员会关于印发《2023年无锡市城市精细化管理工作考核办法》的通知：本项目总的环卫车辆中新增或更新的轻型环卫作业车辆（整备质量4.5吨及以下）新能源比例达到100％；所有环卫车辆中，新能源比例达到15％（以车辆购置发票或者租赁合同（租赁期限需包含本项目服务期）为准），同时满足省、市、区其他相关文件要求。</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本项目车辆参数及功能清单：</w:t>
      </w:r>
      <w:r/>
    </w:p>
    <w:tbl>
      <w:tblPr>
        <w:tblStyle w:val="1128"/>
        <w:tblW w:w="8883" w:type="dxa"/>
        <w:tblInd w:w="-12" w:type="dxa"/>
        <w:tblLayout w:type="fixed"/>
        <w:tblCellMar>
          <w:left w:w="108" w:type="dxa"/>
          <w:top w:w="0" w:type="dxa"/>
          <w:right w:w="108" w:type="dxa"/>
          <w:bottom w:w="0" w:type="dxa"/>
        </w:tblCellMar>
        <w:tblLook w:val="04A0" w:firstRow="1" w:lastRow="0" w:firstColumn="1" w:lastColumn="0" w:noHBand="0" w:noVBand="1"/>
      </w:tblPr>
      <w:tblGrid>
        <w:gridCol w:w="758"/>
        <w:gridCol w:w="1805"/>
        <w:gridCol w:w="761"/>
        <w:gridCol w:w="1521"/>
        <w:gridCol w:w="4038"/>
      </w:tblGrid>
      <w:tr>
        <w:trPr>
          <w:trHeight w:val="288"/>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车辆名称</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整备质量</w:t>
            </w:r>
            <w:r/>
          </w:p>
        </w:tc>
        <w:tc>
          <w:tcPr>
            <w:tcBorders>
              <w:top w:val="single" w:color="000000" w:sz="4" w:space="0"/>
              <w:left w:val="non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参数功能要求</w:t>
            </w:r>
            <w:r/>
          </w:p>
        </w:tc>
      </w:tr>
      <w:tr>
        <w:trPr>
          <w:trHeight w:val="100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洗扫车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总质量≥15000kg，具有全洗扫、左洗扫、右洗扫、全扫路、左扫路、右扫路等作业模式，清扫宽度不小于3.2m</w:t>
            </w:r>
            <w:r>
              <w:rPr>
                <w:rFonts w:hint="eastAsia" w:ascii="宋体" w:hAnsi="宋体" w:cs="宋体"/>
                <w:color w:val="000000" w:themeColor="text1"/>
                <w:sz w:val="22"/>
                <w:szCs w:val="22"/>
                <w:highlight w:val="none"/>
                <w:lang w:eastAsia="zh-CN" w:bidi="ar"/>
                <w14:textFill>
                  <w14:solidFill>
                    <w14:schemeClr w14:val="tx1"/>
                  </w14:solidFill>
                </w14:textFill>
              </w:rPr>
              <w:t xml:space="preserve">。一辆为备用车辆</w:t>
            </w:r>
            <w:r/>
          </w:p>
        </w:tc>
      </w:tr>
      <w:tr>
        <w:trPr>
          <w:trHeight w:val="734"/>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总质量≥15000kg，最高清洗压力不</w:t>
            </w:r>
            <w:r>
              <w:rPr>
                <w:rFonts w:hint="eastAsia" w:ascii="宋体" w:hAnsi="宋体" w:cs="宋体"/>
                <w:color w:val="000000" w:themeColor="text1"/>
                <w:sz w:val="22"/>
                <w:szCs w:val="22"/>
                <w:highlight w:val="none"/>
                <w:lang w:eastAsia="zh-CN" w:bidi="ar"/>
                <w14:textFill>
                  <w14:solidFill>
                    <w14:schemeClr w14:val="tx1"/>
                  </w14:solidFill>
                </w14:textFill>
              </w:rPr>
              <w:t xml:space="preserve">小于</w:t>
            </w:r>
            <w:r>
              <w:rPr>
                <w:rFonts w:hint="eastAsia" w:ascii="宋体" w:hAnsi="宋体" w:cs="宋体"/>
                <w:color w:val="000000" w:themeColor="text1"/>
                <w:sz w:val="22"/>
                <w:szCs w:val="22"/>
                <w:highlight w:val="none"/>
                <w:lang w:bidi="ar"/>
                <w14:textFill>
                  <w14:solidFill>
                    <w14:schemeClr w14:val="tx1"/>
                  </w14:solidFill>
                </w14:textFill>
              </w:rPr>
              <w:t xml:space="preserve">9Mpa，且配备前置喷水架</w:t>
            </w:r>
            <w:r>
              <w:rPr>
                <w:rFonts w:hint="eastAsia" w:ascii="宋体" w:hAnsi="宋体" w:cs="宋体"/>
                <w:color w:val="000000" w:themeColor="text1"/>
                <w:sz w:val="22"/>
                <w:szCs w:val="22"/>
                <w:highlight w:val="none"/>
                <w:lang w:eastAsia="zh-CN" w:bidi="ar"/>
                <w14:textFill>
                  <w14:solidFill>
                    <w14:schemeClr w14:val="tx1"/>
                  </w14:solidFill>
                </w14:textFill>
              </w:rPr>
              <w:t xml:space="preserve">。一辆为备用车辆</w:t>
            </w:r>
            <w:r/>
          </w:p>
        </w:tc>
      </w:tr>
      <w:tr>
        <w:trPr>
          <w:trHeight w:val="73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小型</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扫地车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总质量≤4495kg，适用于城市辅道、背街小巷清扫保洁，清扫宽度≥1.2m</w:t>
            </w:r>
            <w:r/>
          </w:p>
        </w:tc>
      </w:tr>
      <w:tr>
        <w:trPr>
          <w:trHeight w:val="55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小型清洗车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总质量≤4495kg，具备高压清洗功能，清洗宽度≥1.2m</w:t>
            </w:r>
            <w:r/>
          </w:p>
        </w:tc>
      </w:tr>
      <w:tr>
        <w:trPr>
          <w:trHeight w:val="642"/>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道板清洗车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总质量≤2500kg，适用于人行道清扫保洁，清扫宽度≥1m</w:t>
            </w:r>
            <w:r/>
          </w:p>
        </w:tc>
      </w:tr>
      <w:tr>
        <w:trPr>
          <w:trHeight w:val="7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护栏清洗车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总质量≥6900kg，可实现护栏清洗功能，最大清洗高度≥1.2m</w:t>
            </w:r>
            <w:r/>
          </w:p>
        </w:tc>
      </w:tr>
      <w:tr>
        <w:trPr>
          <w:trHeight w:val="576"/>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应急皮卡车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用于日常应急保障</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管理巡查车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用于日常作业巡查</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道路污染清除车（深度洗地车）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总质量≥10000kg，高压射流最大压力不</w:t>
            </w:r>
            <w:r>
              <w:rPr>
                <w:rFonts w:hint="eastAsia" w:ascii="宋体" w:hAnsi="宋体" w:cs="宋体"/>
                <w:color w:val="000000" w:themeColor="text1"/>
                <w:sz w:val="22"/>
                <w:szCs w:val="22"/>
                <w:highlight w:val="none"/>
                <w:lang w:eastAsia="zh-CN" w:bidi="ar"/>
                <w14:textFill>
                  <w14:solidFill>
                    <w14:schemeClr w14:val="tx1"/>
                  </w14:solidFill>
                </w14:textFill>
              </w:rPr>
              <w:t xml:space="preserve">小于</w:t>
            </w:r>
            <w:r>
              <w:rPr>
                <w:rFonts w:hint="eastAsia" w:ascii="宋体" w:hAnsi="宋体" w:cs="宋体"/>
                <w:color w:val="000000" w:themeColor="text1"/>
                <w:sz w:val="22"/>
                <w:szCs w:val="22"/>
                <w:highlight w:val="none"/>
                <w:lang w:bidi="ar"/>
                <w14:textFill>
                  <w14:solidFill>
                    <w14:schemeClr w14:val="tx1"/>
                  </w14:solidFill>
                </w14:textFill>
              </w:rPr>
              <w:t xml:space="preserve">20Mpa，污染清除作业宽度不小于2m</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大型滚刷或改装铲雪车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用于除雪保障</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打捞船</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可乘坐2人及以上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用于河道打捞、巡查</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eastAsia="zh-CN" w:bidi="ar"/>
                <w14:textFill>
                  <w14:solidFill>
                    <w14:schemeClr w14:val="tx1"/>
                  </w14:solidFill>
                </w14:textFill>
              </w:rPr>
              <w:t xml:space="preserve">无人驾驶清扫车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w:t>
            </w:r>
            <w:r>
              <w:rPr>
                <w:rFonts w:hint="eastAsia" w:ascii="宋体" w:hAnsi="宋体" w:cs="宋体"/>
                <w:color w:val="000000" w:themeColor="text1"/>
                <w:sz w:val="22"/>
                <w:szCs w:val="22"/>
                <w:highlight w:val="none"/>
                <w:lang w:bidi="ar"/>
                <w14:textFill>
                  <w14:solidFill>
                    <w14:schemeClr w14:val="tx1"/>
                  </w14:solidFill>
                </w14:textFill>
              </w:rPr>
              <w:t xml:space="preserve">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方正小标宋_GBK"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eastAsia="zh-CN" w:bidi="ar"/>
                <w14:textFill>
                  <w14:solidFill>
                    <w14:schemeClr w14:val="tx1"/>
                  </w14:solidFill>
                </w14:textFill>
              </w:rPr>
              <w:t xml:space="preserve">满足《无锡市自动驾驶环卫装备作业指导手册（</w:t>
            </w:r>
            <w:r>
              <w:rPr>
                <w:rFonts w:hint="default" w:ascii="宋体" w:hAnsi="宋体" w:cs="宋体"/>
                <w:color w:val="000000" w:themeColor="text1"/>
                <w:sz w:val="22"/>
                <w:szCs w:val="22"/>
                <w:highlight w:val="none"/>
                <w:lang w:eastAsia="zh-CN" w:bidi="ar"/>
                <w14:textFill>
                  <w14:solidFill>
                    <w14:schemeClr w14:val="tx1"/>
                  </w14:solidFill>
                </w14:textFill>
              </w:rPr>
              <w:t xml:space="preserve">2025</w:t>
            </w:r>
            <w:r>
              <w:rPr>
                <w:rFonts w:hint="eastAsia" w:ascii="宋体" w:hAnsi="宋体" w:cs="宋体"/>
                <w:color w:val="000000" w:themeColor="text1"/>
                <w:sz w:val="22"/>
                <w:szCs w:val="22"/>
                <w:highlight w:val="none"/>
                <w:lang w:eastAsia="zh-CN" w:bidi="ar"/>
                <w14:textFill>
                  <w14:solidFill>
                    <w14:schemeClr w14:val="tx1"/>
                  </w14:solidFill>
                </w14:textFill>
              </w:rPr>
              <w:t xml:space="preserve">年版）》的相关要求</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电动保洁车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eastAsia="zh-CN" w:bidi="ar"/>
                <w14:textFill>
                  <w14:solidFill>
                    <w14:schemeClr w14:val="tx1"/>
                  </w14:solidFill>
                </w14:textFill>
              </w:rPr>
              <w:t xml:space="preserve">保洁</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环境整治清运车</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eastAsia="zh-CN" w:bidi="ar"/>
                <w14:textFill>
                  <w14:solidFill>
                    <w14:schemeClr w14:val="tx1"/>
                  </w14:solidFill>
                </w14:textFill>
              </w:rPr>
              <w:t xml:space="preserve">保洁</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电动三轮翻桶车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垃圾分类收运</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电动高压冲洗车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冲洗垃圾分类亭</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分类收集车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垃圾分类收运</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厨余垃圾车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用于小区和</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临时</w:t>
            </w:r>
            <w:r>
              <w:rPr>
                <w:rFonts w:hint="eastAsia" w:ascii="宋体" w:hAnsi="宋体" w:cs="宋体"/>
                <w:color w:val="000000" w:themeColor="text1"/>
                <w:sz w:val="22"/>
                <w:szCs w:val="22"/>
                <w:highlight w:val="none"/>
                <w:lang w:bidi="ar"/>
                <w14:textFill>
                  <w14:solidFill>
                    <w14:schemeClr w14:val="tx1"/>
                  </w14:solidFill>
                </w14:textFill>
              </w:rPr>
              <w:t xml:space="preserve">中转站厨余垃圾收运</w:t>
            </w:r>
            <w:r/>
          </w:p>
        </w:tc>
      </w:tr>
    </w:tbl>
    <w:p>
      <w:pPr>
        <w:pStyle w:val="133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bookmarkStart w:id="125" w:name="_Hlk112069101"/>
      <w:r>
        <w:rPr>
          <w:rFonts w:hint="eastAsia" w:ascii="宋体" w:hAnsi="宋体" w:cs="宋体"/>
          <w:bCs/>
          <w:color w:val="000000" w:themeColor="text1"/>
          <w:sz w:val="24"/>
          <w:highlight w:val="none"/>
          <w14:textFill>
            <w14:solidFill>
              <w14:schemeClr w14:val="tx1"/>
            </w14:solidFill>
          </w14:textFill>
        </w:rPr>
        <w:t xml:space="preserve">车辆按规定时间、速度、趟数、距离实行定车、定路段作业</w:t>
      </w:r>
      <w:bookmarkEnd w:id="125"/>
      <w:r>
        <w:rPr>
          <w:rFonts w:hint="eastAsia" w:ascii="宋体" w:hAnsi="宋体" w:cs="宋体"/>
          <w:bCs/>
          <w:color w:val="000000" w:themeColor="text1"/>
          <w:sz w:val="24"/>
          <w:highlight w:val="none"/>
          <w14:textFill>
            <w14:solidFill>
              <w14:schemeClr w14:val="tx1"/>
            </w14:solidFill>
          </w14:textFill>
        </w:rPr>
        <w:t xml:space="preserve">并安装GPS及监控视频装置，GPS及监控视频须同步接入市、区两级信息化监管平台，配合做好GPS和其他信息化实时监控管理。</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bookmarkStart w:id="126" w:name="_Hlk112069838"/>
      <w:r>
        <w:rPr>
          <w:rFonts w:hint="eastAsia" w:ascii="宋体" w:hAnsi="宋体" w:cs="宋体"/>
          <w:bCs/>
          <w:color w:val="000000" w:themeColor="text1"/>
          <w:sz w:val="24"/>
          <w:highlight w:val="none"/>
          <w14:textFill>
            <w14:solidFill>
              <w14:schemeClr w14:val="tx1"/>
            </w14:solidFill>
          </w14:textFill>
        </w:rPr>
        <w:t xml:space="preserve">机械清洗、洗扫道路和慢车道（机扫车）全年作业365天</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作业沿侧石边脚进行清扫，每天上、下午各清扫一遍。当日最高气温≤3℃时，洗扫、机扫模式改为干扫模式，作业时间不变。</w:t>
      </w:r>
      <w:bookmarkEnd w:id="126"/>
      <w:r>
        <w:rPr>
          <w:rFonts w:hint="eastAsia" w:ascii="宋体" w:hAnsi="宋体" w:cs="宋体"/>
          <w:bCs/>
          <w:color w:val="000000" w:themeColor="text1"/>
          <w:sz w:val="24"/>
          <w:highlight w:val="none"/>
          <w14:textFill>
            <w14:solidFill>
              <w14:schemeClr w14:val="tx1"/>
            </w14:solidFill>
          </w14:textFill>
        </w:rPr>
        <w:t xml:space="preserve">水冲道路全年作业不少于310天</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最低气温低于3℃时停止冲水作业，中雨及以上降雨天气停止冲水作业。机扫车每车每天作业里程</w:t>
      </w:r>
      <w:r>
        <w:rPr>
          <w:rFonts w:hint="default" w:ascii="宋体" w:hAnsi="宋体" w:cs="宋体"/>
          <w:bCs/>
          <w:color w:val="000000" w:themeColor="text1"/>
          <w:sz w:val="24"/>
          <w:highlight w:val="none"/>
          <w14:textFill>
            <w14:solidFill>
              <w14:schemeClr w14:val="tx1"/>
            </w14:solidFill>
          </w14:textFill>
        </w:rPr>
        <w:t xml:space="preserve">70</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15km/h</w:t>
      </w:r>
      <w:r>
        <w:rPr>
          <w:rFonts w:hint="eastAsia" w:ascii="宋体" w:hAnsi="宋体" w:cs="宋体"/>
          <w:bCs/>
          <w:color w:val="000000" w:themeColor="text1"/>
          <w:sz w:val="24"/>
          <w:highlight w:val="none"/>
          <w14:textFill>
            <w14:solidFill>
              <w14:schemeClr w14:val="tx1"/>
            </w14:solidFill>
          </w14:textFill>
        </w:rPr>
        <w:t xml:space="preserve">（具体时速根据路况进行确定）；非机动车道小型扫路机每车每天作业里程</w:t>
      </w:r>
      <w:r>
        <w:rPr>
          <w:rFonts w:hint="default"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10km/h</w:t>
      </w:r>
      <w:r>
        <w:rPr>
          <w:rFonts w:hint="eastAsia" w:ascii="宋体" w:hAnsi="宋体" w:cs="宋体"/>
          <w:bCs/>
          <w:color w:val="000000" w:themeColor="text1"/>
          <w:sz w:val="24"/>
          <w:highlight w:val="none"/>
          <w14:textFill>
            <w14:solidFill>
              <w14:schemeClr w14:val="tx1"/>
            </w14:solidFill>
          </w14:textFill>
        </w:rPr>
        <w:t xml:space="preserve">（具体时速根据路况进行确定）。洗扫车每车每天作业里程</w:t>
      </w:r>
      <w:r>
        <w:rPr>
          <w:rFonts w:hint="default" w:ascii="宋体" w:hAnsi="宋体" w:cs="宋体"/>
          <w:bCs/>
          <w:color w:val="000000" w:themeColor="text1"/>
          <w:sz w:val="24"/>
          <w:highlight w:val="none"/>
          <w14:textFill>
            <w14:solidFill>
              <w14:schemeClr w14:val="tx1"/>
            </w14:solidFill>
          </w14:textFill>
        </w:rPr>
        <w:t xml:space="preserve">55</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15km/h</w:t>
      </w:r>
      <w:r>
        <w:rPr>
          <w:rFonts w:hint="eastAsia" w:ascii="宋体" w:hAnsi="宋体" w:cs="宋体"/>
          <w:bCs/>
          <w:color w:val="000000" w:themeColor="text1"/>
          <w:sz w:val="24"/>
          <w:highlight w:val="none"/>
          <w14:textFill>
            <w14:solidFill>
              <w14:schemeClr w14:val="tx1"/>
            </w14:solidFill>
          </w14:textFill>
        </w:rPr>
        <w:t xml:space="preserve">（具体时速根据路况进行确定）。冲水车每车每天作业里程</w:t>
      </w:r>
      <w:r>
        <w:rPr>
          <w:rFonts w:hint="default" w:ascii="宋体" w:hAnsi="宋体" w:cs="宋体"/>
          <w:bCs/>
          <w:color w:val="000000" w:themeColor="text1"/>
          <w:sz w:val="24"/>
          <w:highlight w:val="none"/>
          <w14:textFill>
            <w14:solidFill>
              <w14:schemeClr w14:val="tx1"/>
            </w14:solidFill>
          </w14:textFill>
        </w:rPr>
        <w:t xml:space="preserve">80</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20km/h</w:t>
      </w:r>
      <w:r>
        <w:rPr>
          <w:rFonts w:hint="eastAsia" w:ascii="宋体" w:hAnsi="宋体" w:cs="宋体"/>
          <w:bCs/>
          <w:color w:val="000000" w:themeColor="text1"/>
          <w:sz w:val="24"/>
          <w:highlight w:val="none"/>
          <w14:textFill>
            <w14:solidFill>
              <w14:schemeClr w14:val="tx1"/>
            </w14:solidFill>
          </w14:textFill>
        </w:rPr>
        <w:t xml:space="preserve">（具体时速根据路况进行确定）。</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bookmarkStart w:id="127" w:name="_Hlk112070140"/>
      <w:r>
        <w:rPr>
          <w:rFonts w:hint="eastAsia" w:ascii="宋体" w:hAnsi="宋体" w:cs="宋体"/>
          <w:bCs/>
          <w:color w:val="000000" w:themeColor="text1"/>
          <w:sz w:val="24"/>
          <w:highlight w:val="none"/>
          <w14:textFill>
            <w14:solidFill>
              <w14:schemeClr w14:val="tx1"/>
            </w14:solidFill>
          </w14:textFill>
        </w:rPr>
        <w:t xml:space="preserve">非机动车道每天清洗一次，二类及以上道路人行道每周清洗一次。</w:t>
      </w:r>
      <w:bookmarkEnd w:id="127"/>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w:t>
      </w:r>
      <w:bookmarkStart w:id="128" w:name="_Hlk112070147"/>
      <w:r>
        <w:rPr>
          <w:rFonts w:hint="eastAsia" w:ascii="宋体" w:hAnsi="宋体" w:cs="宋体"/>
          <w:bCs/>
          <w:color w:val="000000" w:themeColor="text1"/>
          <w:sz w:val="24"/>
          <w:highlight w:val="none"/>
          <w14:textFill>
            <w14:solidFill>
              <w14:schemeClr w14:val="tx1"/>
            </w14:solidFill>
          </w14:textFill>
        </w:rPr>
        <w:t xml:space="preserve">所有鱼腹线每月定期冲洗。</w:t>
      </w:r>
      <w:bookmarkEnd w:id="128"/>
      <w:r/>
      <w:r/>
    </w:p>
    <w:p>
      <w:pPr>
        <w:ind w:firstLine="424"/>
        <w:jc w:val="left"/>
        <w:spacing w:line="486" w:lineRule="atLeas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）交通护栏机械清洗一旬一次，护栏清洗车每天每车作业里程</w:t>
      </w:r>
      <w:r>
        <w:rPr>
          <w:rFonts w:hint="default" w:ascii="宋体" w:hAnsi="宋体" w:cs="宋体"/>
          <w:bCs/>
          <w:color w:val="000000" w:themeColor="text1"/>
          <w:sz w:val="24"/>
          <w:highlight w:val="none"/>
          <w14:textFill>
            <w14:solidFill>
              <w14:schemeClr w14:val="tx1"/>
            </w14:solidFill>
          </w14:textFill>
        </w:rPr>
        <w:t xml:space="preserve">36</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12km/h</w:t>
      </w:r>
      <w:r>
        <w:rPr>
          <w:rFonts w:hint="eastAsia" w:ascii="宋体" w:hAnsi="宋体" w:cs="宋体"/>
          <w:bCs/>
          <w:color w:val="000000" w:themeColor="text1"/>
          <w:sz w:val="24"/>
          <w:highlight w:val="none"/>
          <w14:textFill>
            <w14:solidFill>
              <w14:schemeClr w14:val="tx1"/>
            </w14:solidFill>
          </w14:textFill>
        </w:rPr>
        <w:t xml:space="preserve">（具体时速根据路况进行确定）。雨后立即清洗，随脏随清洗</w:t>
      </w:r>
      <w:r>
        <w:rPr>
          <w:rFonts w:hint="eastAsia" w:ascii="宋体" w:hAnsi="宋体" w:cs="宋体"/>
          <w:bCs/>
          <w:color w:val="000000" w:themeColor="text1"/>
          <w:sz w:val="24"/>
          <w:highlight w:val="none"/>
          <w:lang w:eastAsia="zh-CN"/>
          <w14:textFill>
            <w14:solidFill>
              <w14:schemeClr w14:val="tx1"/>
            </w14:solidFill>
          </w14:textFill>
        </w:rPr>
        <w:t xml:space="preserve">。</w:t>
      </w:r>
      <w:r/>
    </w:p>
    <w:p>
      <w:pPr>
        <w:ind w:left="218" w:firstLine="240"/>
        <w:spacing w:line="44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）快车道重要区域深度清洗每月一次，慢车道每天清洗一次，人行道每周清洗一次（重点部位每天清洗一次）。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w:t>
      </w:r>
      <w:bookmarkStart w:id="129" w:name="_Hlk112070160"/>
      <w:r>
        <w:rPr>
          <w:rFonts w:hint="eastAsia" w:ascii="宋体" w:hAnsi="宋体" w:cs="宋体"/>
          <w:bCs/>
          <w:color w:val="000000" w:themeColor="text1"/>
          <w:sz w:val="24"/>
          <w:highlight w:val="none"/>
          <w14:textFill>
            <w14:solidFill>
              <w14:schemeClr w14:val="tx1"/>
            </w14:solidFill>
          </w14:textFill>
        </w:rPr>
        <w:t xml:space="preserve">每天机扫里程为</w:t>
      </w:r>
      <w:r>
        <w:rPr>
          <w:rFonts w:hint="eastAsia" w:ascii="宋体" w:hAnsi="宋体" w:cs="宋体"/>
          <w:bCs/>
          <w:color w:val="000000" w:themeColor="text1"/>
          <w:sz w:val="24"/>
          <w:highlight w:val="none"/>
          <w:lang w:val="en-US" w:eastAsia="zh-CN"/>
          <w14:textFill>
            <w14:solidFill>
              <w14:schemeClr w14:val="tx1"/>
            </w14:solidFill>
          </w14:textFill>
        </w:rPr>
        <w:t xml:space="preserve">207.68</w:t>
      </w:r>
      <w:r>
        <w:rPr>
          <w:rFonts w:hint="eastAsia" w:ascii="宋体" w:hAnsi="宋体" w:cs="宋体"/>
          <w:bCs/>
          <w:color w:val="000000" w:themeColor="text1"/>
          <w:sz w:val="24"/>
          <w:highlight w:val="none"/>
          <w14:textFill>
            <w14:solidFill>
              <w14:schemeClr w14:val="tx1"/>
            </w14:solidFill>
          </w14:textFill>
        </w:rPr>
        <w:t xml:space="preserve">公里，洗扫里程为</w:t>
      </w:r>
      <w:r>
        <w:rPr>
          <w:rFonts w:hint="eastAsia" w:ascii="宋体" w:hAnsi="宋体" w:cs="宋体"/>
          <w:bCs/>
          <w:color w:val="000000" w:themeColor="text1"/>
          <w:sz w:val="24"/>
          <w:highlight w:val="none"/>
          <w:lang w:val="en-US" w:eastAsia="zh-CN"/>
          <w14:textFill>
            <w14:solidFill>
              <w14:schemeClr w14:val="tx1"/>
            </w14:solidFill>
          </w14:textFill>
        </w:rPr>
        <w:t xml:space="preserve">154.61</w:t>
      </w:r>
      <w:r>
        <w:rPr>
          <w:rFonts w:hint="eastAsia" w:ascii="宋体" w:hAnsi="宋体" w:cs="宋体"/>
          <w:bCs/>
          <w:color w:val="000000" w:themeColor="text1"/>
          <w:sz w:val="24"/>
          <w:highlight w:val="none"/>
          <w14:textFill>
            <w14:solidFill>
              <w14:schemeClr w14:val="tx1"/>
            </w14:solidFill>
          </w14:textFill>
        </w:rPr>
        <w:t xml:space="preserve">公里，冲洗里程为</w:t>
      </w:r>
      <w:r>
        <w:rPr>
          <w:rFonts w:hint="eastAsia" w:ascii="宋体" w:hAnsi="宋体" w:cs="宋体"/>
          <w:bCs/>
          <w:color w:val="000000" w:themeColor="text1"/>
          <w:sz w:val="24"/>
          <w:highlight w:val="none"/>
          <w:lang w:val="en-US" w:eastAsia="zh-CN"/>
          <w14:textFill>
            <w14:solidFill>
              <w14:schemeClr w14:val="tx1"/>
            </w14:solidFill>
          </w14:textFill>
        </w:rPr>
        <w:t xml:space="preserve">112.41</w:t>
      </w:r>
      <w:r>
        <w:rPr>
          <w:rFonts w:hint="eastAsia" w:ascii="宋体" w:hAnsi="宋体" w:cs="宋体"/>
          <w:bCs/>
          <w:color w:val="000000" w:themeColor="text1"/>
          <w:sz w:val="24"/>
          <w:highlight w:val="none"/>
          <w14:textFill>
            <w14:solidFill>
              <w14:schemeClr w14:val="tx1"/>
            </w14:solidFill>
          </w14:textFill>
        </w:rPr>
        <w:t xml:space="preserve">公里。</w:t>
      </w:r>
      <w:bookmarkEnd w:id="129"/>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中标供应商应保证在服务期内，用于本项目的车辆设备应不少于上述数量。中标供应商在不降低作业质量和标准的情况下，可根据实际作业情况适当调整作业车辆等设备的数量和型号，但如需调整的必须经采购人审核同意。车辆和设备必须符合环保要求本项目投入使用的环卫机械设备必须仅用于本项目使用，不得挪作他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环卫车辆外观干净整洁，作业正常有效，喷涂有环卫行业标志，所有车辆统一标识；保险等手续齐全，按规定进行上牌和年审；车辆使用、保养记录齐全；轮胎磨损在正常范围，车辆无渗油漏油现象；损坏车辆在合理时间内维修完成投入正常使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环卫作业车辆同时满足省、市、区其他相关文件要求。</w:t>
      </w:r>
      <w:r/>
    </w:p>
    <w:p>
      <w:pPr>
        <w:ind w:firstLine="424"/>
        <w:jc w:val="left"/>
        <w:spacing w:line="360" w:lineRule="auto"/>
        <w:rPr>
          <w:rFonts w:hint="eastAsia" w:ascii="宋体" w:hAnsi="宋体" w:cs="宋体"/>
          <w:bCs/>
          <w:color w:val="000000" w:themeColor="text1"/>
          <w:sz w:val="24"/>
          <w:highlight w:val="none"/>
          <w14:textFill>
            <w14:solidFill>
              <w14:schemeClr w14:val="tx1"/>
            </w14:solidFill>
          </w14:textFill>
        </w:rPr>
      </w:pPr>
      <w:r/>
      <w:bookmarkStart w:id="130" w:name="_Hlk112070489"/>
      <w:r>
        <w:rPr>
          <w:rFonts w:hint="eastAsia" w:ascii="宋体" w:hAnsi="宋体" w:cs="宋体"/>
          <w:bCs/>
          <w:color w:val="000000" w:themeColor="text1"/>
          <w:sz w:val="24"/>
          <w:highlight w:val="none"/>
          <w14:textFill>
            <w14:solidFill>
              <w14:schemeClr w14:val="tx1"/>
            </w14:solidFill>
          </w14:textFill>
        </w:rPr>
        <w:t xml:space="preserve">13）环卫车辆驾驶人员上岗统一穿环卫标志服装，严格按规定穿戴工作服、反光背心、反光袖套，不得赤膊、赤足、敞胸、穿背心、穿拖鞋、上衣不扣纽扣等，服装整洁、文明作业。</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14）车辆安全管理达到“四有一无”，即：有安全管理组织，有健全的安全管理制度，有完善的安全检查制度，有定期的安全培训制度，无安全事故发生。</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严格遵守交通规则行车，严禁出现开快车、乱超车、闯红灯、逆向行驶等违法行为；严格按照规定线路行驶；严禁私自动用车辆或将车辆交由他人驾驶。作业任务完成后及时清理清洗，按指定地点停放，并摆放整齐。保留环卫作业车辆日常清洗记录。</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16）做好车辆的日常清洁保养工作，做好每天出车前、运行中、收车后检查及冲洗工作，严禁带故障出车，保持清运车辆车容整洁，不外挂垃圾，不滴漏污水。做好车辆每日运行线路和转运记录。</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17）作业人员必须文明作业，禁止大声喧哗，杜绝环卫作业影响周边市民正常作息。</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18）对环卫设施、设备要妥善保管，做好日常检查和定期保养。</w:t>
      </w:r>
      <w:r/>
    </w:p>
    <w:p>
      <w:pPr>
        <w:pStyle w:val="1374"/>
        <w:numPr>
          <w:ilvl w:val="1"/>
          <w:numId w:val="1"/>
        </w:numPr>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道路应急保障作业</w:t>
      </w:r>
      <w:bookmarkEnd w:id="130"/>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bookmarkStart w:id="131" w:name="_Hlk112070498"/>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1）各类应急保障作业（抗雪救灾、防汛防台、雾霾天增加频次、重大活动、无主垃圾清理等）执行到位，保障及时。</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2）成立夜间110处理应急队伍，接件后1小时内至现场处理，并按回复要求做出回应。</w:t>
      </w:r>
      <w:bookmarkEnd w:id="131"/>
      <w:r/>
      <w:r/>
    </w:p>
    <w:p>
      <w:pPr>
        <w:ind w:firstLine="424"/>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（3）如中标企业不及时或不予履行应急保障义务，采购方有权选择第三方提供相关服务，由此产生的费用由中标供应商承担。</w:t>
      </w:r>
      <w:r/>
    </w:p>
    <w:p>
      <w:pPr>
        <w:pStyle w:val="1334"/>
        <w:spacing w:line="360" w:lineRule="auto"/>
        <w:rPr>
          <w:rFonts w:ascii="宋体" w:hAnsi="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sz w:val="24"/>
          <w:szCs w:val="20"/>
          <w:highlight w:val="none"/>
          <w14:textFill>
            <w14:solidFill>
              <w14:schemeClr w14:val="tx1"/>
            </w14:solidFill>
          </w14:textFill>
        </w:rPr>
        <w:t xml:space="preserve">具体要求：</w:t>
      </w:r>
      <w:r/>
    </w:p>
    <w:p>
      <w:pPr>
        <w:ind w:firstLine="424"/>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成立环卫应急保障队伍，应急保障管理人员不少于5人，并成立一支全天候24小时环卫专项应急队，要求配备应急人员15人，以及适量的扫把、铁锹、锄头、垃圾斗等作业工具，并根据应急需求，及时增派人员和车辆设备。</w:t>
      </w:r>
      <w:r/>
    </w:p>
    <w:p>
      <w:pPr>
        <w:ind w:firstLine="42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2）作业要求</w:t>
      </w:r>
      <w:r/>
    </w:p>
    <w:p>
      <w:pPr>
        <w:ind w:firstLine="42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①应急队员必须配备齐全的环卫工具、工衣工服、反光衣、劳保用品。应急队要做到30分钟之内到现场，2小时之内处理完毕，24小时之内反馈。</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②特殊情况下的一般性环卫应急保障，包括：重大节假日及活动、突发事件、大型检查、一般自然灾害等情况下的应急保障服务，原则上不再增加费用。要求如下：</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a.制定完善的应急保障方案</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规范和强化各类突发事件及异常情况应急处置工作，确保发生突发事件或异常时，能迅速、果断地进行处理。</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在接到重大自然灾害和突发性公共事件的情况通报或环卫应急需求后，应及时启动应急方案，组织、指挥应急队伍应对处置，并随时掌握事态情况变化，及时向采购人报告，做到应急预案第一时间响应，应急措施第一时间启动，应急事件第一时间解决，有序推进应急工作，科学合理配置应急资源，确保应急保障</w:t>
      </w:r>
      <w:r>
        <w:rPr>
          <w:rFonts w:hint="eastAsia" w:ascii="宋体" w:hAnsi="宋体" w:cs="宋体"/>
          <w:color w:val="000000" w:themeColor="text1"/>
          <w:sz w:val="24"/>
          <w:highlight w:val="none"/>
          <w:lang w:eastAsia="zh-CN"/>
          <w14:textFill>
            <w14:solidFill>
              <w14:schemeClr w14:val="tx1"/>
            </w14:solidFill>
          </w14:textFill>
        </w:rPr>
        <w:t xml:space="preserve">工作</w:t>
      </w:r>
      <w:r>
        <w:rPr>
          <w:rFonts w:hint="eastAsia" w:ascii="宋体" w:hAnsi="宋体" w:cs="宋体"/>
          <w:color w:val="000000" w:themeColor="text1"/>
          <w:sz w:val="24"/>
          <w:highlight w:val="none"/>
          <w14:textFill>
            <w14:solidFill>
              <w14:schemeClr w14:val="tx1"/>
            </w14:solidFill>
          </w14:textFill>
        </w:rPr>
        <w:t xml:space="preserve">及时高效。</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应急队伍随时待命服务，协调开展各项工作，形成应急保障体系建设。加强应急演练及安全教育培训，增强从业人员和社会公众应急处置、自救互救等方面能力。应急保障一定要坚持以人为本、生命至上的理念，完善体系、提升能力的思路，坚持科技领先、装备精良的途径，完善预案、强化演练的做法，不断提高应急救援能力和保障水平。</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③落叶季节应急保障</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在日常季节，道路绿化区域落叶清理不低于2次/月；落叶季节落叶清理频次每周不少于1次，确保道路、绿化带无明显落叶、断枝。</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④台风应急保障</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台风季节，道路保洁实行24小时值班制度，发生突发环卫事件，1小时内到达现场进行处理。台风（暴雨）后4小时内，完成道路积水清理、道路污染清理。确保道路无杂物，道路畅通。</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⑤冬季应急保障</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冬季作业配备相应应急物资，保障道路无积冰，通行畅通。降雪时期，道路保洁实行24小时值班制度，道路积雪第一时间处理，每日7:00前完成道路积雪处理，确保主次干道的通行；暴雪后1日内完成快车道、慢车道的积雪清除工作。</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⑥道路环卫保洁路面污染处理</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a.交通事故污染处置方案应急保障</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发生交通事故时，要求在10</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15分钟内，就近保洁员立即赶赴现场，一方面积极参与救援，第一时间报警、呼叫救护、协助保持现场、维护秩序等；另一方面迅速了解、判断事故已发生和可能发生的道路污染情况，采取措施进行处理或者向上级报告，要求进入应急处理状态。</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清除污染时，在道路前方100米处放置警示牌，员工穿戴反光服，设置警示灯，迅速作业。</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清除大片污染时，做到有组织，有交通安全防护措施。采取小组作业方式进行，并在来车方向100米处设置反光锥形筒进行警示。</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b.路面其他污染处置方案</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油性液体泄漏</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油性液体泄漏时，立即从养护物品中调出黄沙或木屑等吸附作用的物质，运至事故现场抛撒；抛撒厚度均匀适中，以减少对车辆行驶的影响。另外在道路边缘设置警示牌，提示过往车辆，减速谨慎驾驶。待现场清理干净后，撤除提示牌，恢复正常交通。</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酸性（碱性）等腐蚀性物质泄漏</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首先确定其性质，根据其化学特性，选用合适的中和剂，对其进行中和后再按普通油性物质进行处理。</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对于某些无法预测的特殊事件，须第一时间赶到现场，并做好现场围护，同时报告上级主管部门，由上级主管部门指挥、协调处理。</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c.有毒有害物质</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注意有毒有害物质的区分，对于化学用品在上级领导指挥下进行处置。</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处置有毒有害物质时，要采取好相应防护措施，保护好人身安全。</w:t>
      </w:r>
      <w:r/>
    </w:p>
    <w:p>
      <w:pPr>
        <w:ind w:firstLine="426"/>
        <w:jc w:val="left"/>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4.4“席地而坐”城市客厅作业</w:t>
      </w:r>
      <w:r/>
    </w:p>
    <w:p>
      <w:pPr>
        <w:pStyle w:val="1319"/>
        <w:ind w:firstLine="480"/>
        <w:spacing w:line="44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4.4.1“席地而坐”城市客厅作业质量要求</w:t>
      </w:r>
      <w:r/>
    </w:p>
    <w:p>
      <w:pPr>
        <w:pStyle w:val="1319"/>
        <w:ind w:firstLine="480"/>
        <w:spacing w:line="44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根据采购人要求区域实施本质量要求：</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2022年已实施1个“席地而坐”城市客厅示范区域：东塘泾游园。</w:t>
      </w:r>
      <w:r/>
    </w:p>
    <w:p>
      <w:pPr>
        <w:ind w:firstLine="42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2023年</w:t>
      </w:r>
      <w:r>
        <w:rPr>
          <w:rFonts w:hint="eastAsia" w:ascii="宋体" w:hAnsi="宋体"/>
          <w:color w:val="000000" w:themeColor="text1"/>
          <w:sz w:val="24"/>
          <w:highlight w:val="none"/>
          <w:lang w:eastAsia="zh-CN"/>
          <w14:textFill>
            <w14:solidFill>
              <w14:schemeClr w14:val="tx1"/>
            </w14:solidFill>
          </w14:textFill>
        </w:rPr>
        <w:t xml:space="preserve">已完成</w:t>
      </w:r>
      <w:r>
        <w:rPr>
          <w:rFonts w:hint="eastAsia" w:ascii="宋体" w:hAnsi="宋体"/>
          <w:color w:val="000000" w:themeColor="text1"/>
          <w:sz w:val="24"/>
          <w:highlight w:val="none"/>
          <w:lang w:val="en-US" w:eastAsia="zh-CN"/>
          <w14:textFill>
            <w14:solidFill>
              <w14:schemeClr w14:val="tx1"/>
            </w14:solidFill>
          </w14:textFill>
        </w:rPr>
        <w:t xml:space="preserve">2个区域：</w:t>
      </w:r>
      <w:r>
        <w:rPr>
          <w:rFonts w:hint="eastAsia" w:ascii="宋体" w:hAnsi="宋体"/>
          <w:color w:val="000000" w:themeColor="text1"/>
          <w:sz w:val="24"/>
          <w:highlight w:val="none"/>
          <w14:textFill>
            <w14:solidFill>
              <w14:schemeClr w14:val="tx1"/>
            </w14:solidFill>
          </w14:textFill>
        </w:rPr>
        <w:t xml:space="preserve">东盛路（厚丰路</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宛山湖西路）及厚鸿北路（厚嵩路-厚学路）；</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024</w:t>
      </w:r>
      <w:r>
        <w:rPr>
          <w:rFonts w:hint="eastAsia" w:ascii="宋体" w:hAnsi="宋体"/>
          <w:color w:val="000000" w:themeColor="text1"/>
          <w:sz w:val="24"/>
          <w:highlight w:val="none"/>
          <w14:textFill>
            <w14:solidFill>
              <w14:schemeClr w14:val="tx1"/>
            </w14:solidFill>
          </w14:textFill>
        </w:rPr>
        <w:t xml:space="preserve">年已实施1个“席地而坐”城市客厅示范区域：体育公园</w:t>
      </w:r>
      <w:r/>
    </w:p>
    <w:p>
      <w:pPr>
        <w:ind w:firstLine="42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4.4.2</w:t>
      </w:r>
      <w:r>
        <w:rPr>
          <w:rFonts w:ascii="宋体" w:hAnsi="宋体"/>
          <w:color w:val="000000" w:themeColor="text1"/>
          <w:sz w:val="24"/>
          <w:highlight w:val="none"/>
          <w14:textFill>
            <w14:solidFill>
              <w14:schemeClr w14:val="tx1"/>
            </w14:solidFill>
          </w14:textFill>
        </w:rPr>
        <w:t xml:space="preserve">作业标准</w:t>
      </w:r>
      <w:r/>
    </w:p>
    <w:p>
      <w:pPr>
        <w:ind w:firstLine="42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席地而坐”城市客厅按照“室外环境、室内标准”落实高标准深度保洁，做到“四无、三洁、二见、一现”，即：无垃圾杂物、无污渍痰迹、无积尘泥沙、无积水枯叶，道路广场（平面）洁、城市家具（立面）洁、墙角砖缝（剖面）洁，道路见底色、标线见本色，绿化现景致。</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4.4.3</w:t>
      </w:r>
      <w:r>
        <w:rPr>
          <w:rFonts w:ascii="宋体" w:hAnsi="宋体"/>
          <w:color w:val="000000" w:themeColor="text1"/>
          <w:sz w:val="24"/>
          <w:highlight w:val="none"/>
          <w14:textFill>
            <w14:solidFill>
              <w14:schemeClr w14:val="tx1"/>
            </w14:solidFill>
          </w14:textFill>
        </w:rPr>
        <w:t xml:space="preserve">作业要求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“席地而坐”城市客厅高标准深度保洁以机械化作业为主、人工作业为辅，深化人机结合组团式保洁模式，优化资源配置，强化工种协作，细化保洁流程，机械保面、人工保点</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白天以精细化作业为主，加强重点点位、部件的精洗、擦拭、保洁等工作；夜间强化基础保洁作业，利用夜间人少车稀，开展大面积基础性的洗刷、洗扫、洗冲等工作。</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4.4.4</w:t>
      </w:r>
      <w:r>
        <w:rPr>
          <w:rFonts w:ascii="宋体" w:hAnsi="宋体"/>
          <w:color w:val="000000" w:themeColor="text1"/>
          <w:sz w:val="24"/>
          <w:highlight w:val="none"/>
          <w14:textFill>
            <w14:solidFill>
              <w14:schemeClr w14:val="tx1"/>
            </w14:solidFill>
          </w14:textFill>
        </w:rPr>
        <w:t xml:space="preserve">作业装备、工具要求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机械作业配置各类新型、环保的作业车辆和作业机具，引进、更新一批效率高、功能全、形象好的洗扫车、吸尘车、深度清洗车等大型机械装备和小型扫路机、清洗车及人工手持式多功能清洗装置等小型作业机具。</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人工作业注重实用性、规整性，便捷性，配齐“铲刀、刷子、喷水壶、钢丝球、干湿抹布、百洁布”等工具套件。除普扫等作业外，其他作业原则上不得使用“大扫把”。作业装备、工具等保持干净整洁，展示环卫作业形象。</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4.4.5</w:t>
      </w:r>
      <w:r>
        <w:rPr>
          <w:rFonts w:ascii="宋体" w:hAnsi="宋体"/>
          <w:color w:val="000000" w:themeColor="text1"/>
          <w:sz w:val="24"/>
          <w:highlight w:val="none"/>
          <w14:textFill>
            <w14:solidFill>
              <w14:schemeClr w14:val="tx1"/>
            </w14:solidFill>
          </w14:textFill>
        </w:rPr>
        <w:t xml:space="preserve">作业人员要求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保洁作业做到文明、规范、安全，作业时应避高峰、避行人，作业过程中不扬尘、不影响行人，车辆行驶安全，停放符合要求。作业人员着装规范，衣着干净平整，无残破、无污渍，工作帽穿戴端正，工号牌佩戴规范，季节换装，统一穿着，不得混穿；员工在岗作业时段禁止玩手机，不得抽烟，禁止出现串岗、聚众聊天或站桩等现象，按照夜保洁作业时间，全天候加强巡回保洁，提高保洁质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4.4.6</w:t>
      </w:r>
      <w:r>
        <w:rPr>
          <w:rFonts w:ascii="宋体" w:hAnsi="宋体"/>
          <w:color w:val="000000" w:themeColor="text1"/>
          <w:sz w:val="24"/>
          <w:highlight w:val="none"/>
          <w14:textFill>
            <w14:solidFill>
              <w14:schemeClr w14:val="tx1"/>
            </w14:solidFill>
          </w14:textFill>
        </w:rPr>
        <w:t xml:space="preserve">作业频次要求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道路广场绿地等平面深度保洁。“席地而坐”城市客厅在主次干道严格执行每天“2洗扫+3冲水”、背街小巷每天“2洗扫+2冲（洒）水”的基础上，推行“吸尘+冲水+洗地”组合式联动作业，每月不少于1次全面积深度清洗；非机动车道和人行道每天不少于3次冲洗作业，按照避早晚交通高峰的原则，时间节点安排在每日早上7:30前、中午12:00-15:00、</w:t>
      </w:r>
      <w:r>
        <w:rPr>
          <w:rFonts w:hint="eastAsia" w:ascii="宋体" w:hAnsi="宋体"/>
          <w:color w:val="000000" w:themeColor="text1"/>
          <w:sz w:val="24"/>
          <w:highlight w:val="none"/>
          <w:lang w:eastAsia="zh-CN"/>
          <w14:textFill>
            <w14:solidFill>
              <w14:schemeClr w14:val="tx1"/>
            </w14:solidFill>
          </w14:textFill>
        </w:rPr>
        <w:t xml:space="preserve">18:00</w:t>
      </w:r>
      <w:r>
        <w:rPr>
          <w:rFonts w:ascii="宋体" w:hAnsi="宋体"/>
          <w:color w:val="000000" w:themeColor="text1"/>
          <w:sz w:val="24"/>
          <w:highlight w:val="none"/>
          <w14:textFill>
            <w14:solidFill>
              <w14:schemeClr w14:val="tx1"/>
            </w14:solidFill>
          </w14:textFill>
        </w:rPr>
        <w:t xml:space="preserve">后，作业质量实施尘量检测，合格率（每平方米不超过3克）达到100%。</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席地而坐”城市客厅区域内园路、汀步、台阶等硬质铺装实行每天“2清扫+1精洗”，全天候落实巡回保洁，垃圾杂物落地即清；绿地（绿化带）利用火钳、小畚箕等作业工具落实专人实行常态化垃圾捡拾保洁作业。利用“吹、扫、吸”等方式定期清理积存落叶垃圾，使绿地（绿化带）内无杂物悬挂、堆放，绿植表面无明显浮尘，水体保持清洁、干净。</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城市家具等立面精洗保洁。“席地而坐”城市客厅区域内废物箱</w:t>
      </w:r>
      <w:r>
        <w:rPr>
          <w:rFonts w:hint="eastAsia" w:ascii="宋体" w:hAnsi="宋体"/>
          <w:color w:val="000000" w:themeColor="text1"/>
          <w:sz w:val="24"/>
          <w:highlight w:val="none"/>
          <w14:textFill>
            <w14:solidFill>
              <w14:schemeClr w14:val="tx1"/>
            </w14:solidFill>
          </w14:textFill>
        </w:rPr>
        <w:t xml:space="preserve">（果壳箱）</w:t>
      </w:r>
      <w:r>
        <w:rPr>
          <w:rFonts w:ascii="宋体" w:hAnsi="宋体"/>
          <w:color w:val="000000" w:themeColor="text1"/>
          <w:sz w:val="24"/>
          <w:highlight w:val="none"/>
          <w14:textFill>
            <w14:solidFill>
              <w14:schemeClr w14:val="tx1"/>
            </w14:solidFill>
          </w14:textFill>
        </w:rPr>
        <w:t xml:space="preserve">、花箱（花架）、条椅石凳、健身器材、廊柱等城市家具以人工擦洗和机械冲洗相结合的方式，落实“每天早晚各一次精洗”，全天候人工保洁随脏随擦，不留死角和盲区，使市民伸手可触城市家具整洁如新。</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废物箱</w:t>
      </w:r>
      <w:r>
        <w:rPr>
          <w:rFonts w:hint="eastAsia" w:ascii="宋体" w:hAnsi="宋体"/>
          <w:color w:val="000000" w:themeColor="text1"/>
          <w:sz w:val="24"/>
          <w:highlight w:val="none"/>
          <w14:textFill>
            <w14:solidFill>
              <w14:schemeClr w14:val="tx1"/>
            </w14:solidFill>
          </w14:textFill>
        </w:rPr>
        <w:t xml:space="preserve">（果壳箱）</w:t>
      </w:r>
      <w:r>
        <w:rPr>
          <w:rFonts w:ascii="宋体" w:hAnsi="宋体"/>
          <w:color w:val="000000" w:themeColor="text1"/>
          <w:sz w:val="24"/>
          <w:highlight w:val="none"/>
          <w14:textFill>
            <w14:solidFill>
              <w14:schemeClr w14:val="tx1"/>
            </w14:solidFill>
          </w14:textFill>
        </w:rPr>
        <w:t xml:space="preserve">内垃圾及时清理，无满溢、无散落；箱体无乱涂写、乱张贴，分类标志清晰；内胆不随意摆放，箱门闭合。</w:t>
      </w:r>
      <w:r/>
    </w:p>
    <w:p>
      <w:pPr>
        <w:ind w:firstLine="480"/>
        <w:spacing w:line="360" w:lineRule="auto"/>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墙角砖缝等剖面精准保洁。加强“席地而坐”城市客厅区域内窨井、侧石、墙角、树穴、砖缝处的垃圾清理，利用冲水车和手持式水枪每天不少于1次的冲洗，使排水畅通，窨井周边洁净，墙角、树穴无死角垃圾，道路侧石光滑整洁。</w:t>
      </w:r>
      <w:r/>
    </w:p>
    <w:p>
      <w:pPr>
        <w:pStyle w:val="1374"/>
        <w:ind w:left="482" w:firstLine="0"/>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4.5公厕保洁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1）本项目共含有</w:t>
      </w:r>
      <w:r>
        <w:rPr>
          <w:rFonts w:hint="eastAsia" w:ascii="宋体" w:hAnsi="宋体" w:cs="宋体"/>
          <w:bCs/>
          <w:color w:val="000000" w:themeColor="text1"/>
          <w:sz w:val="24"/>
          <w:highlight w:val="none"/>
          <w:lang w:val="en-US" w:eastAsia="zh-CN"/>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个公厕的管理，公厕管理时间为</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00-2</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00，</w:t>
      </w:r>
      <w:r>
        <w:rPr>
          <w:rFonts w:hint="eastAsia" w:ascii="宋体" w:hAnsi="宋体" w:cs="宋体"/>
          <w:bCs/>
          <w:color w:val="000000" w:themeColor="text1"/>
          <w:sz w:val="24"/>
          <w:highlight w:val="none"/>
          <w:lang w:eastAsia="zh-CN"/>
          <w14:textFill>
            <w14:solidFill>
              <w14:schemeClr w14:val="tx1"/>
            </w14:solidFill>
          </w14:textFill>
        </w:rPr>
        <w:t xml:space="preserve">遇</w:t>
      </w:r>
      <w:r>
        <w:rPr>
          <w:rFonts w:hint="eastAsia" w:ascii="宋体" w:hAnsi="宋体" w:cs="宋体"/>
          <w:bCs/>
          <w:color w:val="000000" w:themeColor="text1"/>
          <w:sz w:val="24"/>
          <w:highlight w:val="none"/>
          <w14:textFill>
            <w14:solidFill>
              <w14:schemeClr w14:val="tx1"/>
            </w14:solidFill>
          </w14:textFill>
        </w:rPr>
        <w:t xml:space="preserve">节假日、重大活动延长至2</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:00</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在每日上午、下午、夜间各完成一次全面清洗打扫和保洁的基础上，在重点时间段内落实专人管理，开放时间全天；内容包括公厕的日常保洁、设施设备的维修和更换等，工作人员年龄不得大于65周岁。公厕水电费由中标供应商承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2）公厕有专人管理并张贴管理制度，规范设置公厕导向牌、男女标识牌、无障碍标志等标识。管理人员上岗时不得随意离岗和兼做其他事情。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3）室内外环境保持整洁。周围3—5米内的地面、绿化带、外墙面清，无垃圾杂物、无乱牵乱挂、乱涂乱画，张贴广告、寄养动物等现象。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4）管理房内物品摆放整齐，有条理，不杂乱。</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5）室内外不得堆放与公厕无关的物品，不得随意改变使用功能，挪作他用。</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6）室内地面清洁、干燥，无积水、无尿垢，窗台、墙裙、隔位板无积灰</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7）消毒及时（消毒时间为每年4月—11月，如遇特殊时期及时消毒，增加消毒频次），无蛆、无蝇、无蛛网。</w:t>
      </w:r>
      <w:r/>
    </w:p>
    <w:p>
      <w:pPr>
        <w:ind w:firstLine="424"/>
        <w:jc w:val="left"/>
        <w:spacing w:line="486" w:lineRule="atLeas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8）大小便池（槽）内无尿垢、无粪便堆积。</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9）粪池每年清坑一次，粪池无外溢，接到片区投诉1小时内到场，化粪池周围场地保持整洁，无蝇、无恶臭。</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10）设施设备（照明、烘手器、水龙头、水表、粪池井盖等）完好，运行正常（发现问题24小时内解决）。</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11）公厕免费对外开放，不得擅自收费和变相收费。</w:t>
      </w:r>
      <w:r/>
    </w:p>
    <w:p>
      <w:pPr>
        <w:pStyle w:val="1374"/>
        <w:ind w:left="482" w:firstLine="0"/>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4.6</w:t>
      </w:r>
      <w:r>
        <w:rPr>
          <w:rFonts w:hint="eastAsia" w:ascii="宋体" w:hAnsi="宋体" w:cs="宋体"/>
          <w:b/>
          <w:color w:val="000000" w:themeColor="text1"/>
          <w:sz w:val="24"/>
          <w:highlight w:val="none"/>
          <w:lang w:eastAsia="zh-CN"/>
          <w14:textFill>
            <w14:solidFill>
              <w14:schemeClr w14:val="tx1"/>
            </w14:solidFill>
          </w14:textFill>
        </w:rPr>
        <w:t xml:space="preserve">厚桥社区</w:t>
      </w:r>
      <w:r>
        <w:rPr>
          <w:rFonts w:hint="eastAsia" w:ascii="宋体" w:hAnsi="宋体" w:cs="宋体"/>
          <w:b/>
          <w:color w:val="000000" w:themeColor="text1"/>
          <w:sz w:val="24"/>
          <w:highlight w:val="none"/>
          <w14:textFill>
            <w14:solidFill>
              <w14:schemeClr w14:val="tx1"/>
            </w14:solidFill>
          </w14:textFill>
        </w:rPr>
        <w:t xml:space="preserve">保洁及垃圾分类</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在严格执行《无锡市城市环境卫生作业服务质量标准（修订稿）》（锡城管发</w:t>
      </w:r>
      <w:r>
        <w:rPr>
          <w:rFonts w:hint="eastAsia" w:ascii="宋体" w:hAnsi="宋体" w:cs="宋体"/>
          <w:bCs/>
          <w:color w:val="000000" w:themeColor="text1"/>
          <w:sz w:val="24"/>
          <w:highlight w:val="none"/>
          <w:lang w:eastAsia="zh-CN"/>
          <w14:textFill>
            <w14:solidFill>
              <w14:schemeClr w14:val="tx1"/>
            </w14:solidFill>
          </w14:textFill>
        </w:rPr>
        <w:t xml:space="preserve">〔2020〕139号</w:t>
      </w:r>
      <w:r>
        <w:rPr>
          <w:rFonts w:hint="eastAsia" w:ascii="宋体" w:hAnsi="宋体" w:cs="宋体"/>
          <w:bCs/>
          <w:color w:val="000000" w:themeColor="text1"/>
          <w:sz w:val="24"/>
          <w:highlight w:val="none"/>
          <w14:textFill>
            <w14:solidFill>
              <w14:schemeClr w14:val="tx1"/>
            </w14:solidFill>
          </w14:textFill>
        </w:rPr>
        <w:t xml:space="preserve">）的规定的基础上，还须做到：</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1.垃圾箱每天巡回收集垃圾，随脏随擦洗，不得满溢。</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2.中标供应商一天不低于三次对主次道路沿街（路）商铺及住户上门分类收集；对农村生活垃圾一天两次上门分类收集（厨余垃圾与</w:t>
      </w:r>
      <w:r>
        <w:rPr>
          <w:rFonts w:hint="eastAsia" w:ascii="宋体" w:hAnsi="宋体" w:cs="宋体"/>
          <w:bCs/>
          <w:color w:val="000000" w:themeColor="text1"/>
          <w:sz w:val="24"/>
          <w:highlight w:val="none"/>
          <w:lang w:eastAsia="zh-CN"/>
          <w14:textFill>
            <w14:solidFill>
              <w14:schemeClr w14:val="tx1"/>
            </w14:solidFill>
          </w14:textFill>
        </w:rPr>
        <w:t xml:space="preserve">其他</w:t>
      </w:r>
      <w:r>
        <w:rPr>
          <w:rFonts w:hint="eastAsia" w:ascii="宋体" w:hAnsi="宋体" w:cs="宋体"/>
          <w:bCs/>
          <w:color w:val="000000" w:themeColor="text1"/>
          <w:sz w:val="24"/>
          <w:highlight w:val="none"/>
          <w14:textFill>
            <w14:solidFill>
              <w14:schemeClr w14:val="tx1"/>
            </w14:solidFill>
          </w14:textFill>
        </w:rPr>
        <w:t xml:space="preserve">垃圾需做好分类，不得混装）。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3.作业标准要求：</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（1）作业人员统一着装、佩证上岗。</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（2）遵守各项规章管理制度，作业人员行为举止文明。</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（3）作业车辆遵守交通法规，无闯红灯、超速、超载现象。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（4）作业文明，采取有效措施减少道路扬尘、</w:t>
      </w:r>
      <w:r>
        <w:rPr>
          <w:rFonts w:hint="eastAsia" w:ascii="宋体" w:hAnsi="宋体" w:cs="宋体"/>
          <w:bCs/>
          <w:color w:val="000000" w:themeColor="text1"/>
          <w:sz w:val="24"/>
          <w:highlight w:val="none"/>
          <w:lang w:eastAsia="zh-CN"/>
          <w14:textFill>
            <w14:solidFill>
              <w14:schemeClr w14:val="tx1"/>
            </w14:solidFill>
          </w14:textFill>
        </w:rPr>
        <w:t xml:space="preserve">噪声</w:t>
      </w:r>
      <w:r>
        <w:rPr>
          <w:rFonts w:hint="eastAsia" w:ascii="宋体" w:hAnsi="宋体" w:cs="宋体"/>
          <w:bCs/>
          <w:color w:val="000000" w:themeColor="text1"/>
          <w:sz w:val="24"/>
          <w:highlight w:val="none"/>
          <w14:textFill>
            <w14:solidFill>
              <w14:schemeClr w14:val="tx1"/>
            </w14:solidFill>
          </w14:textFill>
        </w:rPr>
        <w:t xml:space="preserve">、占道停放等作业扰民问题。</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（5）作业车辆不得从事与垃圾收运作业无关的其他运输活动。</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（6）生活垃圾全部实行容器收集，逐步实行分类收集。废物箱按规范标准设置，摆放整齐，无残缺、破损，废物箱加盖封闭，外体干净。设置点周围整洁，无散落、存留垃圾和污水。</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（7）作业车辆保持容貌整洁、标志清晰、车况良好、停放遵章有序；</w:t>
      </w:r>
      <w:r>
        <w:rPr>
          <w:rFonts w:hint="eastAsia" w:ascii="宋体" w:hAnsi="宋体" w:cs="宋体"/>
          <w:bCs/>
          <w:color w:val="000000" w:themeColor="text1"/>
          <w:sz w:val="24"/>
          <w:highlight w:val="none"/>
          <w:lang w:eastAsia="zh-CN"/>
          <w14:textFill>
            <w14:solidFill>
              <w14:schemeClr w14:val="tx1"/>
            </w14:solidFill>
          </w14:textFill>
        </w:rPr>
        <w:t xml:space="preserve">车厢</w:t>
      </w:r>
      <w:r>
        <w:rPr>
          <w:rFonts w:hint="eastAsia" w:ascii="宋体" w:hAnsi="宋体" w:cs="宋体"/>
          <w:bCs/>
          <w:color w:val="000000" w:themeColor="text1"/>
          <w:sz w:val="24"/>
          <w:highlight w:val="none"/>
          <w14:textFill>
            <w14:solidFill>
              <w14:schemeClr w14:val="tx1"/>
            </w14:solidFill>
          </w14:textFill>
        </w:rPr>
        <w:t xml:space="preserve">外沿无夹挂、拖拉垃圾，车内工具摆放整齐。外表和垃圾箱体完好无损，有损坏的，应及时维修。运输垃圾应密闭，在运输过程中无垃圾扬、洒、拖挂和污水滴漏等。</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（8）收集作业场地清理及时，车走地净，可移动式垃圾容器复位及时。垃圾直接送至指定的转运站或处置场，严禁在路边分选垃圾。</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（9）作业结束后，运输作业车辆应进行清洗，确保车容整洁。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做好准备工作和清扫工作，每名垃圾分类指导员每天的实际</w:t>
      </w:r>
      <w:r>
        <w:rPr>
          <w:rFonts w:hint="eastAsia" w:ascii="宋体" w:hAnsi="宋体" w:cs="宋体"/>
          <w:bCs/>
          <w:color w:val="000000" w:themeColor="text1"/>
          <w:sz w:val="24"/>
          <w:highlight w:val="none"/>
          <w:lang w:eastAsia="zh-CN"/>
          <w14:textFill>
            <w14:solidFill>
              <w14:schemeClr w14:val="tx1"/>
            </w14:solidFill>
          </w14:textFill>
        </w:rPr>
        <w:t xml:space="preserve">工作</w:t>
      </w:r>
      <w:r>
        <w:rPr>
          <w:rFonts w:hint="eastAsia" w:ascii="宋体" w:hAnsi="宋体" w:cs="宋体"/>
          <w:bCs/>
          <w:color w:val="000000" w:themeColor="text1"/>
          <w:sz w:val="24"/>
          <w:highlight w:val="none"/>
          <w14:textFill>
            <w14:solidFill>
              <w14:schemeClr w14:val="tx1"/>
            </w14:solidFill>
          </w14:textFill>
        </w:rPr>
        <w:t xml:space="preserve">时间不少于5小时，居民将垃圾投入垃圾点。每个分类点每天现场需有工作人员协助、督导对业主每袋厨余垃圾进行破袋，分类正确的居民按规定投放，分类不正确的现场指导居民如何正确分类。对小区的厨余垃圾进行分拣及数据统计工作（包括记录及汇总），每月制表后上交社区。（含现场督导、上门一对一指导、及时分类信息反馈）。</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（11）</w:t>
      </w:r>
      <w:r>
        <w:rPr>
          <w:rFonts w:hint="eastAsia" w:ascii="宋体" w:hAnsi="宋体" w:cs="宋体"/>
          <w:bCs/>
          <w:color w:val="000000" w:themeColor="text1"/>
          <w:sz w:val="24"/>
          <w:highlight w:val="none"/>
          <w14:textFill>
            <w14:solidFill>
              <w14:schemeClr w14:val="tx1"/>
            </w14:solidFill>
          </w14:textFill>
        </w:rPr>
        <w:t xml:space="preserve">对居民垃圾分类投放进行宣传和指导，对小区内投放点开展分拣和督导，提供垃圾分类引导服务，对居民进行分类宣传，使小区形成垃圾分类的氛围。</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（12）</w:t>
      </w:r>
      <w:r>
        <w:rPr>
          <w:rFonts w:hint="eastAsia" w:ascii="宋体" w:hAnsi="宋体" w:cs="宋体"/>
          <w:bCs/>
          <w:color w:val="000000" w:themeColor="text1"/>
          <w:sz w:val="24"/>
          <w:highlight w:val="none"/>
          <w14:textFill>
            <w14:solidFill>
              <w14:schemeClr w14:val="tx1"/>
            </w14:solidFill>
          </w14:textFill>
        </w:rPr>
        <w:t xml:space="preserve">以上垃圾分类管理事项需向所在社区报备。</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定时定点收集房垃圾的收集、转运：</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厨余垃圾：中标单位负责厨余垃圾分类转运。一日两清，每天分上午、下午两个时间段，转运垃圾，防止出现垃圾满溢现象。中标单位负责厨余垃圾的收集、破袋，集中运送至收集房回收处理。中标单位做好厨余垃圾的收集及垃圾量统计工作，同时防止出现垃圾满溢现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（2）其他</w:t>
      </w:r>
      <w:r>
        <w:rPr>
          <w:rFonts w:hint="eastAsia" w:ascii="宋体" w:hAnsi="宋体" w:cs="宋体"/>
          <w:bCs/>
          <w:color w:val="000000" w:themeColor="text1"/>
          <w:sz w:val="24"/>
          <w:highlight w:val="none"/>
          <w14:textFill>
            <w14:solidFill>
              <w14:schemeClr w14:val="tx1"/>
            </w14:solidFill>
          </w14:textFill>
        </w:rPr>
        <w:t xml:space="preserve">垃圾：中标单位负责其他垃圾分类转运；</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垃圾分类房清洗保洁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垃圾分类房保洁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督导员在垃圾分类定时投放时段结束后对垃圾分类房及周边进行全面清洗保洁，确保垃圾分类房及周边环境干净、整洁，垃圾分类房内无异味。</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分类垃圾桶清洗</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督导员在垃圾分类定时投放时段结束后，对所有分类垃圾桶进行清洗、消杀，确保分类垃圾桶干净无污渍。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运营服务其他要求：</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建立健全台账资料管理，根据垃圾收运情况（记录及汇总）</w:t>
      </w:r>
      <w:r>
        <w:rPr>
          <w:rFonts w:hint="eastAsia" w:ascii="宋体" w:hAnsi="宋体" w:cs="宋体"/>
          <w:bCs/>
          <w:color w:val="000000" w:themeColor="text1"/>
          <w:sz w:val="24"/>
          <w:highlight w:val="none"/>
          <w:lang w:eastAsia="zh-CN"/>
          <w14:textFill>
            <w14:solidFill>
              <w14:schemeClr w14:val="tx1"/>
            </w14:solidFill>
          </w14:textFill>
        </w:rPr>
        <w:t xml:space="preserve">，对</w:t>
      </w:r>
      <w:r>
        <w:rPr>
          <w:rFonts w:hint="eastAsia" w:ascii="宋体" w:hAnsi="宋体" w:cs="宋体"/>
          <w:bCs/>
          <w:color w:val="000000" w:themeColor="text1"/>
          <w:sz w:val="24"/>
          <w:highlight w:val="none"/>
          <w14:textFill>
            <w14:solidFill>
              <w14:schemeClr w14:val="tx1"/>
            </w14:solidFill>
          </w14:textFill>
        </w:rPr>
        <w:t xml:space="preserve">垃圾分类收集设施日常保洁、消杀和维护情况等进行统计汇总制表，每月制作报表上报采购单位。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做好居民垃圾分类的正确投放工作，配合街道、社区、小区物业公司和垃圾收运单位的工作，同时关注居民参与情况，及时反馈问题，并协助市环卫处进行垃圾采样。</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接受采购单位及各级管理部门的检查考核及其相应结果。在特殊情</w:t>
      </w:r>
      <w:r>
        <w:rPr>
          <w:rFonts w:hint="eastAsia" w:ascii="宋体" w:hAnsi="宋体" w:cs="宋体"/>
          <w:bCs/>
          <w:color w:val="000000" w:themeColor="text1"/>
          <w:sz w:val="24"/>
          <w:highlight w:val="none"/>
          <w:lang w:eastAsia="zh-CN"/>
          <w14:textFill>
            <w14:solidFill>
              <w14:schemeClr w14:val="tx1"/>
            </w14:solidFill>
          </w14:textFill>
        </w:rPr>
        <w:t xml:space="preserve">况下</w:t>
      </w:r>
      <w:r>
        <w:rPr>
          <w:rFonts w:hint="eastAsia" w:ascii="宋体" w:hAnsi="宋体" w:cs="宋体"/>
          <w:bCs/>
          <w:color w:val="000000" w:themeColor="text1"/>
          <w:sz w:val="24"/>
          <w:highlight w:val="none"/>
          <w14:textFill>
            <w14:solidFill>
              <w14:schemeClr w14:val="tx1"/>
            </w14:solidFill>
          </w14:textFill>
        </w:rPr>
        <w:t xml:space="preserve">（包括重大活动或灾害性天气）应服从甲方工作的需要和安排，主动加强突击与保障，确保重大活动对垃圾分类工作的特殊要求。</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自觉接受社会监督，对居民群众和新闻媒体提出的批评意见或建议，必须在24小时内整改到位，并将结果上报至采购单位。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保洁人员按要求统一着装，文明作业，爱护基础设施，如发现垃圾桶、收集亭、指示牌等有破损情况的，及时拍照记录，上报采购单位，由采购单位落实维修或更新。</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做到各类垃圾分类统计数据及时、准确、真实，偏差率不得大于5%。</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（7）</w:t>
      </w:r>
      <w:r>
        <w:rPr>
          <w:rFonts w:hint="eastAsia" w:ascii="宋体" w:hAnsi="宋体" w:cs="宋体"/>
          <w:bCs/>
          <w:color w:val="000000" w:themeColor="text1"/>
          <w:sz w:val="24"/>
          <w:highlight w:val="none"/>
          <w14:textFill>
            <w14:solidFill>
              <w14:schemeClr w14:val="tx1"/>
            </w14:solidFill>
          </w14:textFill>
        </w:rPr>
        <w:t xml:space="preserve">对小区内所有垃圾分类收集设施等进行日常保洁和维护，每天至少1次，同时防止出现垃圾满溢现象。</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4.7厨余垃圾收集</w:t>
      </w:r>
      <w:r/>
    </w:p>
    <w:p>
      <w:pPr>
        <w:pStyle w:val="1153"/>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（1）每天安排专用车辆对小区和</w:t>
      </w:r>
      <w:r>
        <w:rPr>
          <w:rFonts w:hint="eastAsia" w:ascii="宋体" w:hAnsi="宋体" w:cs="宋体"/>
          <w:color w:val="000000" w:themeColor="text1"/>
          <w:sz w:val="24"/>
          <w:highlight w:val="none"/>
          <w:lang w:eastAsia="zh-CN"/>
          <w14:textFill>
            <w14:solidFill>
              <w14:schemeClr w14:val="tx1"/>
            </w14:solidFill>
          </w14:textFill>
        </w:rPr>
        <w:t xml:space="preserve">临时</w:t>
      </w:r>
      <w:r>
        <w:rPr>
          <w:rFonts w:hint="eastAsia" w:ascii="宋体" w:hAnsi="宋体" w:cs="宋体"/>
          <w:color w:val="000000" w:themeColor="text1"/>
          <w:sz w:val="24"/>
          <w:highlight w:val="none"/>
          <w14:textFill>
            <w14:solidFill>
              <w14:schemeClr w14:val="tx1"/>
            </w14:solidFill>
          </w14:textFill>
        </w:rPr>
        <w:t xml:space="preserve">中转站厨余垃圾进行收运，确保垃圾日产日清。</w:t>
      </w:r>
      <w:r/>
    </w:p>
    <w:p>
      <w:pPr>
        <w:pStyle w:val="1153"/>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（2）配备相关设备和工作人员，确保垃圾收集过程中不会对环境和居民生活造成干扰。</w:t>
      </w:r>
      <w:r/>
    </w:p>
    <w:p>
      <w:pPr>
        <w:pStyle w:val="1153"/>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（3）运输要求：厨余垃圾的运输必须全封闭，防止滴</w:t>
      </w:r>
      <w:r>
        <w:rPr>
          <w:rFonts w:hint="eastAsia" w:ascii="宋体" w:hAnsi="宋体" w:cs="宋体"/>
          <w:color w:val="000000" w:themeColor="text1"/>
          <w:sz w:val="24"/>
          <w:highlight w:val="none"/>
          <w:lang w:eastAsia="zh-CN"/>
          <w14:textFill>
            <w14:solidFill>
              <w14:schemeClr w14:val="tx1"/>
            </w14:solidFill>
          </w14:textFill>
        </w:rPr>
        <w:t xml:space="preserve">洒</w:t>
      </w:r>
      <w:r>
        <w:rPr>
          <w:rFonts w:hint="eastAsia" w:ascii="宋体" w:hAnsi="宋体" w:cs="宋体"/>
          <w:color w:val="000000" w:themeColor="text1"/>
          <w:sz w:val="24"/>
          <w:highlight w:val="none"/>
          <w14:textFill>
            <w14:solidFill>
              <w14:schemeClr w14:val="tx1"/>
            </w14:solidFill>
          </w14:textFill>
        </w:rPr>
        <w:t xml:space="preserve">、遗漏，车身要有明显标识，具有政府主管部门核发的准运证件，方可从事运输；</w:t>
      </w:r>
      <w:r>
        <w:rPr>
          <w:rFonts w:ascii="宋体" w:hAnsi="宋体"/>
          <w:bCs/>
          <w:color w:val="000000" w:themeColor="text1"/>
          <w:sz w:val="24"/>
          <w:highlight w:val="none"/>
          <w14:textFill>
            <w14:solidFill>
              <w14:schemeClr w14:val="tx1"/>
            </w14:solidFill>
          </w14:textFill>
        </w:rPr>
        <w:t xml:space="preserve">垃圾收集运输车辆均应配置收集容器、车载巡检设备（智能称重、过称抓拍、身份识别、GPS定位、分类评价、语音播报、数据监控系统），确保完好、运行正常。</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处理要求：厨余垃圾应当提供给专业化处理单位进行处理，严禁将废弃食用油脂（包括地沟油）加工后作为食用油使用，严禁直接使用厨余垃圾饲养畜禽及鱼类，严禁用未经无害化处理的厨余垃圾生产肥料。</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（5）作业标准要求：</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作业人员统一着装、佩证上岗。</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遵守各项规章管理制度，作业人员行为举止文明，无拾荒行为。</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运输车辆不得沿途乱倒、乱卸或对质量、数量等进行弄虚作假。进入垃圾处理场的清运车辆，按指定地点倾倒。驾驶人员必须遵守交通规则，严禁酒后驾车、闯红灯、超速、乱停乱放等违法违规行为。</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作业文明，采取有效措施减少道路扬尘、</w:t>
      </w:r>
      <w:r>
        <w:rPr>
          <w:rFonts w:hint="eastAsia" w:ascii="宋体" w:hAnsi="宋体"/>
          <w:bCs/>
          <w:color w:val="000000" w:themeColor="text1"/>
          <w:sz w:val="24"/>
          <w:szCs w:val="24"/>
          <w:highlight w:val="none"/>
          <w:lang w:eastAsia="zh-CN"/>
          <w14:textFill>
            <w14:solidFill>
              <w14:schemeClr w14:val="tx1"/>
            </w14:solidFill>
          </w14:textFill>
        </w:rPr>
        <w:t xml:space="preserve">噪声</w:t>
      </w:r>
      <w:r>
        <w:rPr>
          <w:rFonts w:ascii="宋体" w:hAnsi="宋体"/>
          <w:bCs/>
          <w:color w:val="000000" w:themeColor="text1"/>
          <w:sz w:val="24"/>
          <w:szCs w:val="24"/>
          <w:highlight w:val="none"/>
          <w14:textFill>
            <w14:solidFill>
              <w14:schemeClr w14:val="tx1"/>
            </w14:solidFill>
          </w14:textFill>
        </w:rPr>
        <w:t xml:space="preserve">、占道停放等作业扰民问题。</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运输作业车辆不得从事与垃圾收运作业无关的其他运输活动。</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垃圾收集点的垃圾应巡回收集，做到收集容器不满溢、无积存、周围地面整洁、无污水流溢，收集作业完成后，应清理周边卫生，做到车走地净，</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垃圾应直接送到</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垃圾处理厂，运输途中不得抛冒滴漏，不得运送至非法处置单位或个人。</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做好</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垃圾的检查检验工作，对不符合</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垃圾标准的不予接收。</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8）厨余</w:t>
      </w:r>
      <w:r>
        <w:rPr>
          <w:rFonts w:ascii="宋体" w:hAnsi="宋体"/>
          <w:bCs/>
          <w:color w:val="000000" w:themeColor="text1"/>
          <w:sz w:val="24"/>
          <w:szCs w:val="24"/>
          <w:highlight w:val="none"/>
          <w14:textFill>
            <w14:solidFill>
              <w14:schemeClr w14:val="tx1"/>
            </w14:solidFill>
          </w14:textFill>
        </w:rPr>
        <w:t xml:space="preserve">垃圾收集检验要求。</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垃圾只包括熟类剩饭剩菜、废弃油脂，不包括饭菜加工前废料、用餐过程中餐桌上的擦手巾、纸、一次性用品及卫生清理等生活垃圾。</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w:t>
      </w:r>
      <w:r>
        <w:rPr>
          <w:rFonts w:ascii="宋体" w:hAnsi="宋体"/>
          <w:bCs/>
          <w:color w:val="000000" w:themeColor="text1"/>
          <w:sz w:val="24"/>
          <w:szCs w:val="24"/>
          <w:highlight w:val="none"/>
          <w14:textFill>
            <w14:solidFill>
              <w14:schemeClr w14:val="tx1"/>
            </w14:solidFill>
          </w14:textFill>
        </w:rPr>
        <w:t xml:space="preserve">垃圾装运量应以车辆的额定荷载和有效容积为限，不得超重、超高运输。车辆中转、停放要遵守交通规则，做好安全防护工作。</w:t>
      </w:r>
      <w:r/>
    </w:p>
    <w:p>
      <w:pPr>
        <w:contextualSpacing/>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对收集区域范围内的</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垃圾产生单位及个人进行全覆盖收集，并综合考虑地域、产生位置等特殊环境下的因素对接，及时收集运输</w:t>
      </w:r>
      <w:r>
        <w:rPr>
          <w:rFonts w:hint="eastAsia" w:ascii="宋体" w:hAnsi="宋体"/>
          <w:bCs/>
          <w:color w:val="000000" w:themeColor="text1"/>
          <w:sz w:val="24"/>
          <w:szCs w:val="24"/>
          <w:highlight w:val="none"/>
          <w14:textFill>
            <w14:solidFill>
              <w14:schemeClr w14:val="tx1"/>
            </w14:solidFill>
          </w14:textFill>
        </w:rPr>
        <w:t xml:space="preserve">。</w:t>
      </w:r>
      <w:r/>
    </w:p>
    <w:p>
      <w:pPr>
        <w:pStyle w:val="1153"/>
        <w:ind w:left="0"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备注：1、厨余垃圾收集作业从分类房、准运点收集后运至厨余垃圾处理厂。</w:t>
      </w:r>
      <w:r/>
    </w:p>
    <w:p>
      <w:pPr>
        <w:pStyle w:val="1153"/>
        <w:ind w:left="0" w:firstLine="12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2、厨余垃圾考核项目由街道执法局综合科、各村委和各社区共同负责考核，考核时间原则上1</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3天1次，每月不少于10次，将每次考核分数平均计算后，作为支付费用的依据之一。扣分情况要附带说明或图片及时提供给环卫保洁公司。</w:t>
      </w:r>
      <w:r/>
    </w:p>
    <w:p>
      <w:pPr>
        <w:ind w:firstLine="482"/>
        <w:jc w:val="left"/>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4.8河道</w:t>
      </w:r>
      <w:r>
        <w:rPr>
          <w:rFonts w:hint="eastAsia" w:ascii="宋体" w:hAnsi="宋体" w:cs="宋体"/>
          <w:b/>
          <w:bCs/>
          <w:color w:val="000000" w:themeColor="text1"/>
          <w:sz w:val="24"/>
          <w:szCs w:val="24"/>
          <w:highlight w:val="none"/>
          <w:lang w:eastAsia="zh-CN"/>
          <w14:textFill>
            <w14:solidFill>
              <w14:schemeClr w14:val="tx1"/>
            </w14:solidFill>
          </w14:textFill>
        </w:rPr>
        <w:t xml:space="preserve">管理</w:t>
      </w:r>
      <w:r>
        <w:rPr>
          <w:rFonts w:hint="eastAsia" w:ascii="宋体" w:hAnsi="宋体" w:cs="宋体"/>
          <w:b/>
          <w:bCs/>
          <w:color w:val="000000" w:themeColor="text1"/>
          <w:sz w:val="24"/>
          <w:szCs w:val="24"/>
          <w:highlight w:val="none"/>
          <w14:textFill>
            <w14:solidFill>
              <w14:schemeClr w14:val="tx1"/>
            </w14:solidFill>
          </w14:textFill>
        </w:rPr>
        <w:t xml:space="preserve">要求</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厚桥街道范围内五个行政村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中东村：含村级河道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85255</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22022</w:t>
      </w:r>
      <w:r>
        <w:rPr>
          <w:rFonts w:hint="eastAsia" w:ascii="宋体" w:hAnsi="宋体" w:cs="宋体"/>
          <w:color w:val="000000" w:themeColor="text1"/>
          <w:sz w:val="24"/>
          <w:szCs w:val="24"/>
          <w:highlight w:val="none"/>
          <w14:textFill>
            <w14:solidFill>
              <w14:schemeClr w14:val="tx1"/>
            </w14:solidFill>
          </w14:textFill>
        </w:rPr>
        <w:t xml:space="preserve">㎡、谢埭荡村：含村级河道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23593</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99393</w:t>
      </w:r>
      <w:r>
        <w:rPr>
          <w:rFonts w:hint="eastAsia" w:ascii="宋体" w:hAnsi="宋体" w:cs="宋体"/>
          <w:color w:val="000000" w:themeColor="text1"/>
          <w:sz w:val="24"/>
          <w:szCs w:val="24"/>
          <w:highlight w:val="none"/>
          <w14:textFill>
            <w14:solidFill>
              <w14:schemeClr w14:val="tx1"/>
            </w14:solidFill>
          </w14:textFill>
        </w:rPr>
        <w:t xml:space="preserve">㎡、新联村：含村级河道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110243</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14893</w:t>
      </w:r>
      <w:r>
        <w:rPr>
          <w:rFonts w:hint="eastAsia" w:ascii="宋体" w:hAnsi="宋体" w:cs="宋体"/>
          <w:color w:val="000000" w:themeColor="text1"/>
          <w:sz w:val="24"/>
          <w:szCs w:val="24"/>
          <w:highlight w:val="none"/>
          <w14:textFill>
            <w14:solidFill>
              <w14:schemeClr w14:val="tx1"/>
            </w14:solidFill>
          </w14:textFill>
        </w:rPr>
        <w:t xml:space="preserve">㎡、嵩山村：含村级河道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30694</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76364</w:t>
      </w:r>
      <w:r>
        <w:rPr>
          <w:rFonts w:hint="eastAsia" w:ascii="宋体" w:hAnsi="宋体" w:cs="宋体"/>
          <w:color w:val="000000" w:themeColor="text1"/>
          <w:sz w:val="24"/>
          <w:szCs w:val="24"/>
          <w:highlight w:val="none"/>
          <w14:textFill>
            <w14:solidFill>
              <w14:schemeClr w14:val="tx1"/>
            </w14:solidFill>
          </w14:textFill>
        </w:rPr>
        <w:t xml:space="preserve">㎡、新厚桥村：含村级河道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6977</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772</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，水域及沿岸两侧各5米范围内清爽整洁，水面无漂浮杂物、水质无固体污染、无水花生、水葫芦等水生物和漂浮物，河道不出现大面积水草结面现象</w:t>
      </w:r>
      <w:r>
        <w:rPr>
          <w:rFonts w:hint="eastAsia" w:ascii="宋体" w:hAnsi="宋体" w:cs="宋体"/>
          <w:color w:val="000000" w:themeColor="text1"/>
          <w:sz w:val="24"/>
          <w:szCs w:val="24"/>
          <w:highlight w:val="none"/>
          <w:lang w:eastAsia="zh-CN"/>
          <w14:textFill>
            <w14:solidFill>
              <w14:schemeClr w14:val="tx1"/>
            </w14:solidFill>
          </w14:textFill>
        </w:rPr>
        <w:t xml:space="preserve">等</w:t>
      </w:r>
      <w:r>
        <w:rPr>
          <w:rFonts w:hint="eastAsia" w:ascii="宋体" w:hAnsi="宋体" w:cs="宋体"/>
          <w:color w:val="000000" w:themeColor="text1"/>
          <w:sz w:val="24"/>
          <w:szCs w:val="24"/>
          <w:highlight w:val="none"/>
          <w14:textFill>
            <w14:solidFill>
              <w14:schemeClr w14:val="tx1"/>
            </w14:solidFill>
          </w14:textFill>
        </w:rPr>
        <w:t xml:space="preserve">，含打捞船购买维修等一切费用。配合甲方做好明细表内河道沿线整治工作。如有边界不明确的范围，以甲方意见为准。</w:t>
      </w:r>
      <w:r/>
    </w:p>
    <w:p>
      <w:pPr>
        <w:pStyle w:val="1374"/>
        <w:ind w:left="482" w:firstLine="0"/>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w:t>
      </w:r>
      <w:r>
        <w:rPr>
          <w:rFonts w:hint="eastAsia" w:ascii="宋体" w:hAnsi="宋体" w:cs="宋体"/>
          <w:b/>
          <w:color w:val="000000" w:themeColor="text1"/>
          <w:sz w:val="24"/>
          <w:highlight w:val="none"/>
          <w:lang w:val="en-US" w:eastAsia="zh-CN"/>
          <w14:textFill>
            <w14:solidFill>
              <w14:schemeClr w14:val="tx1"/>
            </w14:solidFill>
          </w14:textFill>
        </w:rPr>
        <w:t xml:space="preserve">9</w:t>
      </w:r>
      <w:r>
        <w:rPr>
          <w:rFonts w:hint="eastAsia" w:ascii="宋体" w:hAnsi="宋体" w:cs="宋体"/>
          <w:b/>
          <w:color w:val="000000" w:themeColor="text1"/>
          <w:sz w:val="24"/>
          <w:highlight w:val="none"/>
          <w14:textFill>
            <w14:solidFill>
              <w14:schemeClr w14:val="tx1"/>
            </w14:solidFill>
          </w14:textFill>
        </w:rPr>
        <w:t xml:space="preserve">人工工资、劳保待遇</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1）按照《</w:t>
      </w:r>
      <w:r>
        <w:rPr>
          <w:rFonts w:hint="eastAsia" w:ascii="宋体" w:hAnsi="宋体" w:cs="宋体"/>
          <w:bCs/>
          <w:color w:val="000000" w:themeColor="text1"/>
          <w:sz w:val="24"/>
          <w:highlight w:val="none"/>
          <w:lang w:eastAsia="zh-CN"/>
          <w14:textFill>
            <w14:solidFill>
              <w14:schemeClr w14:val="tx1"/>
            </w14:solidFill>
          </w14:textFill>
        </w:rPr>
        <w:t xml:space="preserve">中华人民共和国劳动合同法</w:t>
      </w:r>
      <w:r>
        <w:rPr>
          <w:rFonts w:hint="eastAsia" w:ascii="宋体" w:hAnsi="宋体" w:cs="宋体"/>
          <w:bCs/>
          <w:color w:val="000000" w:themeColor="text1"/>
          <w:sz w:val="24"/>
          <w:highlight w:val="none"/>
          <w14:textFill>
            <w14:solidFill>
              <w14:schemeClr w14:val="tx1"/>
            </w14:solidFill>
          </w14:textFill>
        </w:rPr>
        <w:t xml:space="preserve">》依法用工，不得低于无锡市最低保障工资，即2</w:t>
      </w:r>
      <w:r>
        <w:rPr>
          <w:rFonts w:hint="eastAsia" w:ascii="宋体" w:hAnsi="宋体" w:cs="宋体"/>
          <w:bCs/>
          <w:color w:val="000000" w:themeColor="text1"/>
          <w:sz w:val="24"/>
          <w:highlight w:val="none"/>
          <w:lang w:val="en-US" w:eastAsia="zh-CN"/>
          <w14:textFill>
            <w14:solidFill>
              <w14:schemeClr w14:val="tx1"/>
            </w14:solidFill>
          </w14:textFill>
        </w:rPr>
        <w:t xml:space="preserve">660</w:t>
      </w:r>
      <w:r>
        <w:rPr>
          <w:rFonts w:hint="eastAsia" w:ascii="宋体" w:hAnsi="宋体" w:cs="宋体"/>
          <w:bCs/>
          <w:color w:val="000000" w:themeColor="text1"/>
          <w:sz w:val="24"/>
          <w:highlight w:val="none"/>
          <w14:textFill>
            <w14:solidFill>
              <w14:schemeClr w14:val="tx1"/>
            </w14:solidFill>
          </w14:textFill>
        </w:rPr>
        <w:t xml:space="preserve">元。</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2）环卫工人服装按照市级要求，做到规格、样式统一，数量发放到位，包括：夏装套装（可短袖）2套、春秋套装2套、工作帽（夏帽、安全头盔）各1顶、雨衣套装1套、冬装棉马甲1件、雨鞋1双。</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3）环卫工人保险购买到位。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4）高温费按时发放到位。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5）一年一次环卫工人体检组织到位。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6）与作业要求相符的劳动工具配备到位。</w:t>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（三）采购标的的数量、采购项目交付或者实施的时间和地点：</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1.采购标的数量：含总面积为6152425.9㎡的道路保洁（含区级下放道路、镇级道路及农村道路、游园、绿地、厨余垃圾收运、河道</w:t>
      </w:r>
      <w:r>
        <w:rPr>
          <w:rFonts w:hint="eastAsia" w:ascii="宋体" w:hAnsi="宋体" w:cs="宋体"/>
          <w:bCs/>
          <w:color w:val="000000" w:themeColor="text1"/>
          <w:sz w:val="24"/>
          <w:highlight w:val="none"/>
          <w:lang w:eastAsia="zh-CN"/>
          <w14:textFill>
            <w14:solidFill>
              <w14:schemeClr w14:val="tx1"/>
            </w14:solidFill>
          </w14:textFill>
        </w:rPr>
        <w:t xml:space="preserve">管理</w:t>
      </w:r>
      <w:r>
        <w:rPr>
          <w:rFonts w:hint="eastAsia" w:ascii="宋体" w:hAnsi="宋体" w:cs="宋体"/>
          <w:bCs/>
          <w:color w:val="000000" w:themeColor="text1"/>
          <w:sz w:val="24"/>
          <w:highlight w:val="none"/>
          <w14:textFill>
            <w14:solidFill>
              <w14:schemeClr w14:val="tx1"/>
            </w14:solidFill>
          </w14:textFill>
        </w:rPr>
        <w:t xml:space="preserve">（家河家塘）保洁</w:t>
      </w:r>
      <w:r>
        <w:rPr>
          <w:rFonts w:hint="eastAsia" w:ascii="宋体" w:hAnsi="宋体" w:cs="宋体"/>
          <w:bCs/>
          <w:color w:val="000000" w:themeColor="text1"/>
          <w:sz w:val="24"/>
          <w:highlight w:val="none"/>
          <w:lang w:eastAsia="zh-CN"/>
          <w14:textFill>
            <w14:solidFill>
              <w14:schemeClr w14:val="tx1"/>
            </w14:solidFill>
          </w14:textFill>
        </w:rPr>
        <w:t xml:space="preserve">、无人清扫保洁、厚桥社区保洁及垃圾分类</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座公厕的日常保洁及设施设备维护更换；防汛、防寒物资</w:t>
      </w:r>
      <w:r>
        <w:rPr>
          <w:rFonts w:hint="eastAsia" w:ascii="宋体" w:hAnsi="宋体" w:cs="宋体"/>
          <w:bCs/>
          <w:color w:val="000000" w:themeColor="text1"/>
          <w:sz w:val="24"/>
          <w:highlight w:val="none"/>
          <w:lang w:eastAsia="zh-CN"/>
          <w14:textFill>
            <w14:solidFill>
              <w14:schemeClr w14:val="tx1"/>
            </w14:solidFill>
          </w14:textFill>
        </w:rPr>
        <w:t xml:space="preserve">储备等</w:t>
      </w:r>
      <w:r>
        <w:rPr>
          <w:rFonts w:hint="eastAsia" w:ascii="宋体" w:hAnsi="宋体" w:cs="宋体"/>
          <w:bCs/>
          <w:color w:val="000000" w:themeColor="text1"/>
          <w:sz w:val="24"/>
          <w:highlight w:val="none"/>
          <w14:textFill>
            <w14:solidFill>
              <w14:schemeClr w14:val="tx1"/>
            </w14:solidFill>
          </w14:textFill>
        </w:rPr>
        <w:t xml:space="preserve">。</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2.实施时间：服务期2年</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3.实施地点：无锡市锡山区厚桥街道作业区域范围内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4.项目作业要求明细清单（另附电子稿附件）</w:t>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（四）采购标的的验收标准：</w:t>
      </w:r>
      <w:r/>
    </w:p>
    <w:p>
      <w:pPr>
        <w:ind w:firstLine="480"/>
        <w:spacing w:line="440" w:lineRule="exact"/>
        <w:widowControl/>
        <w:rPr>
          <w:rFonts w:hint="eastAsia" w:ascii="宋体" w:hAnsi="宋体" w:cs="宋体"/>
          <w:bCs/>
          <w:color w:val="000000" w:themeColor="text1"/>
          <w:sz w:val="24"/>
          <w:highlight w:val="none"/>
          <w14:textFill>
            <w14:solidFill>
              <w14:schemeClr w14:val="tx1"/>
            </w14:solidFill>
          </w14:textFill>
        </w:rPr>
        <w:outlineLvl w:val="0"/>
      </w:pPr>
      <w:r/>
      <w:bookmarkStart w:id="132" w:name="_Toc9597"/>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符合《无锡市城市环境卫生作业服务质量标准（修订稿）》（锡城管发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〔2020〕139号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）、《市政府关于推进无锡市区环卫一体化作业改革的实施意见》附件2.无锡市环境卫生作业服务质量检查考核标准（锡政发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〔2021〕29号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文）、《关于印发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“席地而坐”城市客厅高标准深度保洁作业要求及标准（试行）</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〉的通知》（</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锡城管发〔2022〕47号</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、《无锡市城市更新三年行动计划</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2025—2027年</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关于优化调整环卫一体化作业质量监管办法的通知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59</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无锡市城市管理委员会办公室关于印发《无锡最干净城市测评指标说明》的通知等相关文件、现行的其他国家、行业规范及厚桥街道环境卫生作业服务质量检查考核标准。</w:t>
      </w:r>
      <w:bookmarkEnd w:id="132"/>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（五）采购标的的其他技术、服务等要求：</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作业机械要求：</w:t>
      </w:r>
      <w:r>
        <w:rPr>
          <w:rFonts w:hint="eastAsia" w:ascii="宋体" w:hAnsi="宋体" w:cs="宋体"/>
          <w:color w:val="000000" w:themeColor="text1"/>
          <w:sz w:val="24"/>
          <w:highlight w:val="none"/>
          <w14:textFill>
            <w14:solidFill>
              <w14:schemeClr w14:val="tx1"/>
            </w14:solidFill>
          </w14:textFill>
        </w:rPr>
        <w:t xml:space="preserve">本项目应配备符合厚桥环卫一体化保洁作业任务定额要求且专门服务于本次招投标项目的环卫专用道路作业机械。采购人根据招标文件、中标方的投标文件会同行业主管部门在进场作业前进行现场验收。中标方最迟于中标后</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天</w:t>
      </w:r>
      <w:r>
        <w:rPr>
          <w:rFonts w:hint="eastAsia" w:ascii="宋体" w:hAnsi="宋体" w:cs="宋体"/>
          <w:color w:val="000000" w:themeColor="text1"/>
          <w:sz w:val="24"/>
          <w:highlight w:val="none"/>
          <w:lang w:eastAsia="zh-CN"/>
          <w14:textFill>
            <w14:solidFill>
              <w14:schemeClr w14:val="tx1"/>
            </w14:solidFill>
          </w14:textFill>
        </w:rPr>
        <w:t xml:space="preserve">内</w:t>
      </w:r>
      <w:r>
        <w:rPr>
          <w:rFonts w:hint="eastAsia" w:ascii="宋体" w:hAnsi="宋体" w:cs="宋体"/>
          <w:color w:val="000000" w:themeColor="text1"/>
          <w:sz w:val="24"/>
          <w:highlight w:val="none"/>
          <w14:textFill>
            <w14:solidFill>
              <w14:schemeClr w14:val="tx1"/>
            </w14:solidFill>
          </w14:textFill>
        </w:rPr>
        <w:t xml:space="preserve">按要求配齐作业</w:t>
      </w:r>
      <w:r>
        <w:rPr>
          <w:rFonts w:hint="eastAsia" w:ascii="宋体" w:hAnsi="宋体" w:cs="宋体"/>
          <w:color w:val="000000" w:themeColor="text1"/>
          <w:sz w:val="24"/>
          <w:highlight w:val="none"/>
          <w:lang w:eastAsia="zh-CN"/>
          <w14:textFill>
            <w14:solidFill>
              <w14:schemeClr w14:val="tx1"/>
            </w14:solidFill>
          </w14:textFill>
        </w:rPr>
        <w:t xml:space="preserve">设备</w:t>
      </w:r>
      <w:r>
        <w:rPr>
          <w:rFonts w:hint="eastAsia" w:ascii="宋体" w:hAnsi="宋体" w:cs="宋体"/>
          <w:color w:val="000000" w:themeColor="text1"/>
          <w:sz w:val="24"/>
          <w:highlight w:val="none"/>
          <w14:textFill>
            <w14:solidFill>
              <w14:schemeClr w14:val="tx1"/>
            </w14:solidFill>
          </w14:textFill>
        </w:rPr>
        <w:t xml:space="preserve">，将作业</w:t>
      </w:r>
      <w:r>
        <w:rPr>
          <w:rFonts w:hint="eastAsia" w:ascii="宋体" w:hAnsi="宋体" w:cs="宋体"/>
          <w:color w:val="000000" w:themeColor="text1"/>
          <w:sz w:val="24"/>
          <w:highlight w:val="none"/>
          <w:lang w:eastAsia="zh-CN"/>
          <w14:textFill>
            <w14:solidFill>
              <w14:schemeClr w14:val="tx1"/>
            </w14:solidFill>
          </w14:textFill>
        </w:rPr>
        <w:t xml:space="preserve">设备</w:t>
      </w:r>
      <w:r>
        <w:rPr>
          <w:rFonts w:hint="eastAsia" w:ascii="宋体" w:hAnsi="宋体" w:cs="宋体"/>
          <w:color w:val="000000" w:themeColor="text1"/>
          <w:sz w:val="24"/>
          <w:highlight w:val="none"/>
          <w14:textFill>
            <w14:solidFill>
              <w14:schemeClr w14:val="tx1"/>
            </w14:solidFill>
          </w14:textFill>
        </w:rPr>
        <w:t xml:space="preserve">集中至采购人指定的场</w:t>
      </w:r>
      <w:r>
        <w:rPr>
          <w:rFonts w:hint="eastAsia" w:ascii="宋体" w:hAnsi="宋体" w:cs="宋体"/>
          <w:color w:val="000000" w:themeColor="text1"/>
          <w:sz w:val="24"/>
          <w:highlight w:val="none"/>
          <w:lang w:eastAsia="zh-CN"/>
          <w14:textFill>
            <w14:solidFill>
              <w14:schemeClr w14:val="tx1"/>
            </w14:solidFill>
          </w14:textFill>
        </w:rPr>
        <w:t xml:space="preserve">地</w:t>
      </w:r>
      <w:r>
        <w:rPr>
          <w:rFonts w:hint="eastAsia" w:ascii="宋体" w:hAnsi="宋体" w:cs="宋体"/>
          <w:color w:val="000000" w:themeColor="text1"/>
          <w:sz w:val="24"/>
          <w:highlight w:val="none"/>
          <w14:textFill>
            <w14:solidFill>
              <w14:schemeClr w14:val="tx1"/>
            </w14:solidFill>
          </w14:textFill>
        </w:rPr>
        <w:t xml:space="preserve">现场核查，确保作业</w:t>
      </w:r>
      <w:r>
        <w:rPr>
          <w:rFonts w:hint="eastAsia" w:ascii="宋体" w:hAnsi="宋体" w:cs="宋体"/>
          <w:color w:val="000000" w:themeColor="text1"/>
          <w:sz w:val="24"/>
          <w:highlight w:val="none"/>
          <w:lang w:eastAsia="zh-CN"/>
          <w14:textFill>
            <w14:solidFill>
              <w14:schemeClr w14:val="tx1"/>
            </w14:solidFill>
          </w14:textFill>
        </w:rPr>
        <w:t xml:space="preserve">车辆</w:t>
      </w:r>
      <w:r>
        <w:rPr>
          <w:rFonts w:hint="eastAsia" w:ascii="宋体" w:hAnsi="宋体" w:cs="宋体"/>
          <w:color w:val="000000" w:themeColor="text1"/>
          <w:sz w:val="24"/>
          <w:highlight w:val="none"/>
          <w14:textFill>
            <w14:solidFill>
              <w14:schemeClr w14:val="tx1"/>
            </w14:solidFill>
          </w14:textFill>
        </w:rPr>
        <w:t xml:space="preserve">按采购人要求式样完成喷涂，达到可规范使用状态，包括但不限于车辆设备的通行、作业。如中标方所配备的作业车辆没有达到招标文件规定要求，导致项目无法正常运行，</w:t>
      </w:r>
      <w:r>
        <w:rPr>
          <w:rFonts w:hint="eastAsia" w:ascii="宋体" w:hAnsi="宋体" w:cs="宋体"/>
          <w:color w:val="000000" w:themeColor="text1"/>
          <w:sz w:val="24"/>
          <w:highlight w:val="none"/>
          <w14:textFill>
            <w14:solidFill>
              <w14:schemeClr w14:val="tx1"/>
            </w14:solidFill>
          </w14:textFill>
        </w:rPr>
        <w:t xml:space="preserve">采购人有权</w:t>
      </w:r>
      <w:r>
        <w:rPr>
          <w:rFonts w:hint="eastAsia" w:ascii="宋体" w:hAnsi="宋体" w:cs="宋体"/>
          <w:color w:val="000000" w:themeColor="text1"/>
          <w:sz w:val="24"/>
          <w:highlight w:val="none"/>
          <w:lang w:eastAsia="zh-CN"/>
          <w14:textFill>
            <w14:solidFill>
              <w14:schemeClr w14:val="tx1"/>
            </w14:solidFill>
          </w14:textFill>
        </w:rPr>
        <w:t xml:space="preserve">按照合同约定条款终止合同</w:t>
      </w:r>
      <w:r>
        <w:rPr>
          <w:rFonts w:hint="eastAsia" w:ascii="宋体" w:hAnsi="宋体" w:cs="宋体"/>
          <w:color w:val="000000" w:themeColor="text1"/>
          <w:sz w:val="24"/>
          <w:highlight w:val="none"/>
          <w14:textFill>
            <w14:solidFill>
              <w14:schemeClr w14:val="tx1"/>
            </w14:solidFill>
          </w14:textFill>
        </w:rPr>
        <w:t xml:space="preserve">，一切损失由中标单位负责。</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场地配置要求：</w:t>
      </w:r>
      <w:r>
        <w:rPr>
          <w:rFonts w:hint="eastAsia" w:ascii="宋体" w:hAnsi="宋体" w:cs="宋体"/>
          <w:color w:val="000000" w:themeColor="text1"/>
          <w:sz w:val="24"/>
          <w:highlight w:val="none"/>
          <w14:textFill>
            <w14:solidFill>
              <w14:schemeClr w14:val="tx1"/>
            </w14:solidFill>
          </w14:textFill>
        </w:rPr>
        <w:t xml:space="preserve">考虑到本项目涉及的道路保洁范围广、面积大、工作量大，为保证本项目合同的顺利履行，投标人须在服务保障承诺中承诺中标后在无锡市范围内有固定办公场所和固定环卫应急物资储备存放点及本项目作业车辆、设备停放、清洗场所，满足标内车辆正常停放要求，场地硬化、地面应硬质铺装、无裸露泥土、配备沉沙、隔油池；现场雨污分流，污水接管。注：①上述场地自有或租赁均可，若为投标人自有房产的，提供不动产权证书（权利人名称必须与投标人名称一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若为投标人租赁的，需提供租赁协议（租赁期限不得短于项目服务期），并同时提供出租人的场地或房屋的不动产权证书（权利人名称必须与出租人名称一致）；②现场做到雨污分流，污水接管，中标后须提供雨污分流相关证明材料。以上相关证明材料须在中标后</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天</w:t>
      </w:r>
      <w:r>
        <w:rPr>
          <w:rFonts w:hint="eastAsia" w:ascii="宋体" w:hAnsi="宋体" w:cs="宋体"/>
          <w:color w:val="000000" w:themeColor="text1"/>
          <w:sz w:val="24"/>
          <w:highlight w:val="none"/>
          <w14:textFill>
            <w14:solidFill>
              <w14:schemeClr w14:val="tx1"/>
            </w14:solidFill>
          </w14:textFill>
        </w:rPr>
        <w:t xml:space="preserve">内向采购人提交，采购人将至现场核查。如中标方设置的场地没有达到招标文件规定要求，导致项目无法正常运行，</w:t>
      </w:r>
      <w:r>
        <w:rPr>
          <w:rFonts w:hint="eastAsia" w:ascii="宋体" w:hAnsi="宋体" w:cs="宋体"/>
          <w:color w:val="000000" w:themeColor="text1"/>
          <w:sz w:val="24"/>
          <w:highlight w:val="none"/>
          <w14:textFill>
            <w14:solidFill>
              <w14:schemeClr w14:val="tx1"/>
            </w14:solidFill>
          </w14:textFill>
        </w:rPr>
        <w:t xml:space="preserve">采购人有权</w:t>
      </w:r>
      <w:r>
        <w:rPr>
          <w:rFonts w:hint="eastAsia" w:ascii="宋体" w:hAnsi="宋体" w:cs="宋体"/>
          <w:color w:val="000000" w:themeColor="text1"/>
          <w:sz w:val="24"/>
          <w:highlight w:val="none"/>
          <w:lang w:eastAsia="zh-CN"/>
          <w14:textFill>
            <w14:solidFill>
              <w14:schemeClr w14:val="tx1"/>
            </w14:solidFill>
          </w14:textFill>
        </w:rPr>
        <w:t xml:space="preserve">按照合同约定条款终止合同</w:t>
      </w:r>
      <w:r>
        <w:rPr>
          <w:rFonts w:hint="eastAsia" w:ascii="宋体" w:hAnsi="宋体" w:cs="宋体"/>
          <w:color w:val="000000" w:themeColor="text1"/>
          <w:sz w:val="24"/>
          <w:highlight w:val="none"/>
          <w14:textFill>
            <w14:solidFill>
              <w14:schemeClr w14:val="tx1"/>
            </w14:solidFill>
          </w14:textFill>
        </w:rPr>
        <w:t xml:space="preserve">，一切损失由中标单位负责。</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3.具有符合环卫综合保洁要求的从业人员和一定数量的管理人员。</w:t>
      </w:r>
      <w:r/>
    </w:p>
    <w:p>
      <w:pPr>
        <w:ind w:firstLine="480"/>
        <w:spacing w:line="44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4.投标供应商需</w:t>
      </w:r>
      <w:r>
        <w:rPr>
          <w:rFonts w:hint="eastAsia" w:ascii="宋体" w:hAnsi="宋体"/>
          <w:color w:val="000000" w:themeColor="text1"/>
          <w:sz w:val="24"/>
          <w:highlight w:val="none"/>
          <w14:textFill>
            <w14:solidFill>
              <w14:schemeClr w14:val="tx1"/>
            </w14:solidFill>
          </w14:textFill>
        </w:rPr>
        <w:t xml:space="preserve">配备符合本项目车辆及人员最低配置要求的智能监管设备（包括GPS、视频探头、作业传感器、人员定位设备等），并将相关数据连接到采购人指定的监管平台。智能监管设备的折旧、安装、使用及维护等一切费用已包含在综合报价范围内，由中标供应商承担。</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5.投标供应商在中标后按甲方要求在规定时间内</w:t>
      </w:r>
      <w:r>
        <w:rPr>
          <w:rFonts w:hint="eastAsia" w:ascii="宋体" w:hAnsi="宋体" w:cs="宋体"/>
          <w:bCs/>
          <w:color w:val="000000" w:themeColor="text1"/>
          <w:sz w:val="24"/>
          <w:highlight w:val="none"/>
          <w14:textFill>
            <w14:solidFill>
              <w14:schemeClr w14:val="tx1"/>
            </w14:solidFill>
          </w14:textFill>
        </w:rPr>
        <w:t xml:space="preserve">办理无锡市行业主管部门颁发的《城市生活垃圾经营性清扫、收集、运</w:t>
      </w:r>
      <w:r>
        <w:rPr>
          <w:rFonts w:hint="eastAsia" w:ascii="宋体" w:hAnsi="宋体" w:cs="宋体"/>
          <w:color w:val="000000" w:themeColor="text1"/>
          <w:sz w:val="24"/>
          <w:highlight w:val="none"/>
          <w14:textFill>
            <w14:solidFill>
              <w14:schemeClr w14:val="tx1"/>
            </w14:solidFill>
          </w14:textFill>
        </w:rPr>
        <w:t xml:space="preserve">输服务许可证》（许可内容包含“从事城市生活垃圾经营性清扫、收集、运输服务”）。</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为确保服务质量，供应商应根据本项目作业要求及任务量综合考虑设置机械化作业、人工作业方案，为本项目提供应急预案、安全保障措施，还应结合项目特点与供应商的自身情况提供质量及服务优惠条件承诺、合理化建议等。</w:t>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（六）付款方式</w:t>
      </w:r>
      <w:r/>
    </w:p>
    <w:p>
      <w:pPr>
        <w:ind w:firstLine="480"/>
        <w:spacing w:line="360" w:lineRule="auto"/>
        <w:rPr>
          <w:rFonts w:hint="eastAsia" w:ascii="宋体" w:hAnsi="Courier New"/>
          <w:color w:val="000000" w:themeColor="text1"/>
          <w:sz w:val="24"/>
          <w:szCs w:val="24"/>
          <w:highlight w:val="none"/>
          <w:lang w:eastAsia="zh-CN"/>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1.付款方式：经考核后按季结算，每半年支付一次，合同期结束后根据审计结果付清余款。</w:t>
      </w:r>
      <w:r>
        <w:rPr>
          <w:rFonts w:hint="eastAsia" w:ascii="宋体" w:hAnsi="Courier New"/>
          <w:color w:val="000000" w:themeColor="text1"/>
          <w:sz w:val="24"/>
          <w:szCs w:val="24"/>
          <w:highlight w:val="none"/>
          <w:lang w:eastAsia="zh-CN"/>
          <w14:textFill>
            <w14:solidFill>
              <w14:schemeClr w14:val="tx1"/>
            </w14:solidFill>
          </w14:textFill>
        </w:rPr>
        <w:t xml:space="preserve">其中</w:t>
      </w:r>
      <w:r>
        <w:rPr>
          <w:rFonts w:hint="default" w:ascii="宋体" w:hAnsi="Courier New"/>
          <w:color w:val="000000" w:themeColor="text1"/>
          <w:sz w:val="24"/>
          <w:szCs w:val="24"/>
          <w:highlight w:val="none"/>
          <w:lang w:val="en-US" w:eastAsia="zh-CN"/>
          <w14:textFill>
            <w14:solidFill>
              <w14:schemeClr w14:val="tx1"/>
            </w14:solidFill>
          </w14:textFill>
        </w:rPr>
        <w:t xml:space="preserve">环卫工人工资</w:t>
      </w:r>
      <w:r>
        <w:rPr>
          <w:rFonts w:hint="eastAsia" w:ascii="宋体" w:hAnsi="Courier New"/>
          <w:color w:val="000000" w:themeColor="text1"/>
          <w:sz w:val="24"/>
          <w:szCs w:val="24"/>
          <w:highlight w:val="none"/>
          <w:lang w:val="en-US" w:eastAsia="zh-CN"/>
          <w14:textFill>
            <w14:solidFill>
              <w14:schemeClr w14:val="tx1"/>
            </w14:solidFill>
          </w14:textFill>
        </w:rPr>
        <w:t xml:space="preserve">发放按附件5“</w:t>
      </w:r>
      <w:r>
        <w:rPr>
          <w:rFonts w:hint="eastAsia" w:ascii="宋体" w:hAnsi="Courier New"/>
          <w:color w:val="000000" w:themeColor="text1"/>
          <w:sz w:val="24"/>
          <w:szCs w:val="24"/>
          <w:highlight w:val="none"/>
          <w14:textFill>
            <w14:solidFill>
              <w14:schemeClr w14:val="tx1"/>
            </w14:solidFill>
          </w14:textFill>
        </w:rPr>
        <w:t xml:space="preserve">无锡市环卫工人工资专用账户资金管理三方协议</w:t>
      </w:r>
      <w:r>
        <w:rPr>
          <w:rFonts w:hint="eastAsia" w:ascii="宋体" w:hAnsi="Courier New"/>
          <w:color w:val="000000" w:themeColor="text1"/>
          <w:sz w:val="24"/>
          <w:szCs w:val="24"/>
          <w:highlight w:val="none"/>
          <w:lang w:val="en-US" w:eastAsia="zh-CN"/>
          <w14:textFill>
            <w14:solidFill>
              <w14:schemeClr w14:val="tx1"/>
            </w14:solidFill>
          </w14:textFill>
        </w:rPr>
        <w:t xml:space="preserve">”相关内容执行。</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预付款支付方式：合同签订后30日内，采购人可向供应商支付合同总金额的10%作为预付款，预付款在项目第一次请款时一次性抵扣。当期付款金额不足抵扣的，在下期请款款中进行抵扣，直至预付款全部抵扣完毕。</w:t>
      </w:r>
      <w:r/>
    </w:p>
    <w:p>
      <w:pPr>
        <w:ind w:firstLine="480"/>
        <w:spacing w:line="420" w:lineRule="exact"/>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甲方可以以部分银行承兑汇票支付，比例不超过50%。</w:t>
      </w:r>
      <w:r/>
    </w:p>
    <w:p>
      <w:pPr>
        <w:ind w:firstLine="482"/>
        <w:spacing w:line="420" w:lineRule="exact"/>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2.履约保证</w:t>
      </w:r>
      <w:r/>
    </w:p>
    <w:p>
      <w:pPr>
        <w:ind w:firstLine="480"/>
        <w:spacing w:line="420" w:lineRule="exact"/>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420" w:lineRule="exact"/>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履约保证金的金额为：合同价的lO％。</w:t>
      </w:r>
      <w:r/>
    </w:p>
    <w:p>
      <w:pPr>
        <w:ind w:firstLine="480"/>
        <w:spacing w:line="420" w:lineRule="exact"/>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Courier New"/>
          <w:color w:val="000000" w:themeColor="text1"/>
          <w:sz w:val="24"/>
          <w:szCs w:val="24"/>
          <w:highlight w:val="none"/>
          <w14:textFill>
            <w14:solidFill>
              <w14:schemeClr w14:val="tx1"/>
            </w14:solidFill>
          </w14:textFill>
        </w:rPr>
        <w:t xml:space="preserve">除另有规定外，在出现下列情况之一时，乙方的履约保证金将被甲方全部没收或部分没收；</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在承包过程中，乙方擅自减少劳务作业人员或者擅自变更劳务作业人员作业水准，致使保洁工作无法保证完成的；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（2）合同签署后，乙方承诺的设备不能全部到场，或到场后在合同期内未经甲方同意中途撤出的；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（3）在保洁承包过程中，乙方擅自撕毁合同、撤离工地、</w:t>
      </w:r>
      <w:r>
        <w:rPr>
          <w:rFonts w:hint="eastAsia" w:ascii="宋体" w:hAnsi="Courier New"/>
          <w:color w:val="000000" w:themeColor="text1"/>
          <w:sz w:val="24"/>
          <w:szCs w:val="24"/>
          <w:highlight w:val="none"/>
          <w14:textFill>
            <w14:solidFill>
              <w14:schemeClr w14:val="tx1"/>
            </w14:solidFill>
          </w14:textFill>
        </w:rPr>
        <w:t xml:space="preserve">终止保洁作业</w:t>
      </w:r>
      <w:r>
        <w:rPr>
          <w:rFonts w:hint="eastAsia"/>
          <w:color w:val="000000" w:themeColor="text1"/>
          <w:sz w:val="24"/>
          <w:szCs w:val="24"/>
          <w:highlight w:val="none"/>
          <w14:textFill>
            <w14:solidFill>
              <w14:schemeClr w14:val="tx1"/>
            </w14:solidFill>
          </w14:textFill>
        </w:rPr>
        <w:t xml:space="preserve">；</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（4）在保洁承包过程中，乙方确实不能履行本合同的各项责任和义务</w:t>
      </w:r>
      <w:r>
        <w:rPr>
          <w:rFonts w:hint="eastAsia"/>
          <w:color w:val="000000" w:themeColor="text1"/>
          <w:sz w:val="24"/>
          <w:szCs w:val="24"/>
          <w:highlight w:val="none"/>
          <w:lang w:eastAsia="zh-CN"/>
          <w14:textFill>
            <w14:solidFill>
              <w14:schemeClr w14:val="tx1"/>
            </w14:solidFill>
          </w14:textFill>
        </w:rPr>
        <w:t xml:space="preserve">，在</w:t>
      </w:r>
      <w:r>
        <w:rPr>
          <w:rFonts w:hint="eastAsia" w:ascii="宋体" w:hAnsi="Courier New"/>
          <w:color w:val="000000" w:themeColor="text1"/>
          <w:sz w:val="24"/>
          <w:highlight w:val="none"/>
          <w14:textFill>
            <w14:solidFill>
              <w14:schemeClr w14:val="tx1"/>
            </w14:solidFill>
          </w14:textFill>
        </w:rPr>
        <w:t xml:space="preserve">一个合同期内连续3个月月度考核得分低于80分或累计2个月月度考核得分低于70分时终止合同</w:t>
      </w:r>
      <w:r>
        <w:rPr>
          <w:rFonts w:hint="eastAsia"/>
          <w:color w:val="000000" w:themeColor="text1"/>
          <w:sz w:val="24"/>
          <w:szCs w:val="24"/>
          <w:highlight w:val="none"/>
          <w14:textFill>
            <w14:solidFill>
              <w14:schemeClr w14:val="tx1"/>
            </w14:solidFill>
          </w14:textFill>
        </w:rPr>
        <w:t xml:space="preserve">，即致使保洁作业无法达标（参照考核办法及标准执行），且拒不执行甲方为此而签发的指令，不能限期改正，已经或将要对项目造成巨大损失，最终经甲方批准，终止合同，并限期撤离项目现场；</w:t>
      </w:r>
      <w:r/>
    </w:p>
    <w:p>
      <w:pPr>
        <w:pStyle w:val="1153"/>
        <w:ind w:left="0" w:firstLine="480"/>
        <w:spacing w:line="36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rFonts w:hint="eastAsia" w:ascii="宋体" w:hAnsi="Courier New"/>
          <w:color w:val="000000" w:themeColor="text1"/>
          <w:sz w:val="24"/>
          <w:highlight w:val="none"/>
          <w14:textFill>
            <w14:solidFill>
              <w14:schemeClr w14:val="tx1"/>
            </w14:solidFill>
          </w14:textFill>
        </w:rPr>
        <w:t xml:space="preserve">未经甲方书面同意，乙方擅自分包或者转包保洁工作的。</w:t>
      </w:r>
      <w:r/>
    </w:p>
    <w:p>
      <w:pPr>
        <w:pStyle w:val="1356"/>
        <w:ind w:firstLine="48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2.4履约保证金在合同期满后30天内且乙方无任何违约或违法行为，由甲方无息退还给乙方</w:t>
      </w:r>
      <w:r>
        <w:rPr>
          <w:rFonts w:hint="eastAsia" w:ascii="宋体" w:hAnsi="Courier New"/>
          <w:color w:val="000000" w:themeColor="text1"/>
          <w:sz w:val="24"/>
          <w:szCs w:val="24"/>
          <w:highlight w:val="none"/>
          <w:lang w:eastAsia="zh-CN"/>
          <w14:textFill>
            <w14:solidFill>
              <w14:schemeClr w14:val="tx1"/>
            </w14:solidFill>
          </w14:textFill>
        </w:rPr>
        <w:t xml:space="preserve">，如甲方未按时退还履约保证金，应当赔偿乙方利息损失。</w:t>
      </w:r>
      <w:r/>
    </w:p>
    <w:p>
      <w:pPr>
        <w:numPr>
          <w:ilvl w:val="0"/>
          <w:numId w:val="0"/>
        </w:numPr>
        <w:ind w:firstLine="482"/>
        <w:jc w:val="left"/>
        <w:spacing w:line="360" w:lineRule="auto"/>
        <w:rPr>
          <w:rFonts w:hint="eastAsia" w:ascii="宋体" w:hAnsi="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（七）建立无锡市环卫工人工资专用账户制度</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ascii="宋体" w:hAnsi="Courier New"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color w:val="000000" w:themeColor="text1"/>
          <w:sz w:val="24"/>
          <w:highlight w:val="none"/>
          <w:lang w:val="en-US" w:eastAsia="zh-CN"/>
          <w14:textFill>
            <w14:solidFill>
              <w14:schemeClr w14:val="tx1"/>
            </w14:solidFill>
          </w14:textFill>
        </w:rPr>
        <w:t xml:space="preserve">按期开立专用账户</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环卫企业凭借环卫项目服务合同在本市银行开立专用账户。专户开立后30日内向项目所在地市（县）、区环境卫生管理部门报备（附件1：环卫工人工资专用账户开设情况备案表）。</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新签订的环卫项目，采购单位自合同签订之日起30日内组织环卫企业开立专用账户、签订资金管理三方协议。如环卫企业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已签订合同的环卫项目以补充协议的方式明确相关事项。</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ascii="宋体" w:hAnsi="Courier New" w:eastAsia="宋体" w:cs="Times New Roman"/>
          <w:color w:val="000000" w:themeColor="text1"/>
          <w:sz w:val="24"/>
          <w:szCs w:val="24"/>
          <w:highlight w:val="none"/>
          <w:lang w:val="en-US" w:eastAsia="zh-CN" w:bidi="ar-SA"/>
          <w14:textFill>
            <w14:solidFill>
              <w14:schemeClr w14:val="tx1"/>
            </w14:solidFill>
          </w14:textFill>
        </w:rPr>
        <w:t xml:space="preserve">2.</w:t>
      </w:r>
      <w:r>
        <w:rPr>
          <w:rFonts w:hint="eastAsia"/>
          <w:color w:val="000000" w:themeColor="text1"/>
          <w:sz w:val="24"/>
          <w:highlight w:val="none"/>
          <w:lang w:val="en-US" w:eastAsia="zh-CN"/>
          <w14:textFill>
            <w14:solidFill>
              <w14:schemeClr w14:val="tx1"/>
            </w14:solidFill>
          </w14:textFill>
        </w:rPr>
        <w:t xml:space="preserve">规范使用专用账户</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专用账户的使用应严格按照服务合同及专用账户资金管理三方协议相关约定执行，仅用于办理环卫工人工资代发业务，不得取现、转账或办理其他代扣代缴业务。</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的应予以核实。</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采购单位审核通过后，通知银行代发工资。工资发放后，环卫企业向采购单位提供代发工资凭证。鼓励银行通过信息化手段为采购单位提供线上审核途径。</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ascii="宋体" w:hAnsi="Courier New" w:eastAsia="宋体" w:cs="Times New Roman"/>
          <w:color w:val="000000" w:themeColor="text1"/>
          <w:sz w:val="24"/>
          <w:szCs w:val="24"/>
          <w:highlight w:val="none"/>
          <w:lang w:val="en-US" w:eastAsia="zh-CN" w:bidi="ar-SA"/>
          <w14:textFill>
            <w14:solidFill>
              <w14:schemeClr w14:val="tx1"/>
            </w14:solidFill>
          </w14:textFill>
        </w:rPr>
        <w:t xml:space="preserve">3.</w:t>
      </w:r>
      <w:r>
        <w:rPr>
          <w:rFonts w:hint="eastAsia"/>
          <w:color w:val="000000" w:themeColor="text1"/>
          <w:sz w:val="24"/>
          <w:highlight w:val="none"/>
          <w:lang w:val="en-US" w:eastAsia="zh-CN"/>
          <w14:textFill>
            <w14:solidFill>
              <w14:schemeClr w14:val="tx1"/>
            </w14:solidFill>
          </w14:textFill>
        </w:rPr>
        <w:t xml:space="preserve">严格专用账户撤销流程</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项目合同期满或提前终止，环卫企业需要撤销专用账户的，应及时向采购单位报告，将无拖欠环卫工人工资情况在企业或作业场所醒目位置公示30日，并出具无拖欠环卫工人工资承诺书（附件2）。银行根据采购单位出具的同意撤销通知书，按程序办理专用账户撤销手续。专用账户撤销后银行应通知采购单位及环卫企业，并告知项目所在地市（县）、区环境卫生管理部门。</w:t>
      </w:r>
      <w:r/>
    </w:p>
    <w:p>
      <w:pPr>
        <w:rPr>
          <w:rFonts w:hint="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673090" cy="7665720"/>
                <wp:effectExtent l="0" t="0" r="3810" b="1143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r/>
                      </pic:nvPicPr>
                      <pic:blipFill>
                        <a:blip r:embed="rId20"/>
                        <a:stretch/>
                      </pic:blipFill>
                      <pic:spPr bwMode="auto">
                        <a:xfrm>
                          <a:off x="0" y="0"/>
                          <a:ext cx="5673090" cy="7665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6.7pt;height:603.6pt;mso-wrap-distance-left:0.0pt;mso-wrap-distance-top:0.0pt;mso-wrap-distance-right:0.0pt;mso-wrap-distance-bottom:0.0pt;" stroked="f">
                <v:path textboxrect="0,0,0,0"/>
                <v:imagedata r:id="rId20" o:title=""/>
              </v:shape>
            </w:pict>
          </mc:Fallback>
        </mc:AlternateConten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676265" cy="6698615"/>
                <wp:effectExtent l="0" t="0" r="635" b="6985"/>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r/>
                      </pic:nvPicPr>
                      <pic:blipFill>
                        <a:blip r:embed="rId21"/>
                        <a:stretch/>
                      </pic:blipFill>
                      <pic:spPr bwMode="auto">
                        <a:xfrm>
                          <a:off x="0" y="0"/>
                          <a:ext cx="5676265" cy="6698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6.9pt;height:527.4pt;mso-wrap-distance-left:0.0pt;mso-wrap-distance-top:0.0pt;mso-wrap-distance-right:0.0pt;mso-wrap-distance-bottom:0.0pt;" stroked="f">
                <v:path textboxrect="0,0,0,0"/>
                <v:imagedata r:id="rId21" o:title=""/>
              </v:shape>
            </w:pict>
          </mc:Fallback>
        </mc:AlternateContent>
      </w:r>
      <w:r/>
    </w:p>
    <w:p>
      <w:pPr>
        <w:numPr>
          <w:ilvl w:val="0"/>
          <w:numId w:val="0"/>
        </w:num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（八）</w:t>
      </w:r>
      <w:r>
        <w:rPr>
          <w:rFonts w:hint="eastAsia" w:ascii="宋体" w:hAnsi="宋体"/>
          <w:b/>
          <w:bCs/>
          <w:color w:val="000000" w:themeColor="text1"/>
          <w:sz w:val="24"/>
          <w:highlight w:val="none"/>
          <w14:textFill>
            <w14:solidFill>
              <w14:schemeClr w14:val="tx1"/>
            </w14:solidFill>
          </w14:textFill>
        </w:rPr>
        <w:t xml:space="preserve">其他：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1.根据国家扶持中小企业的有关政策，在我中心组织的采购项目中标（成交）的供应商，如需要政府采购合同融资，请按锡财购</w:t>
      </w:r>
      <w:r>
        <w:rPr>
          <w:rFonts w:hint="eastAsia" w:ascii="宋体" w:hAnsi="宋体"/>
          <w:color w:val="000000" w:themeColor="text1"/>
          <w:sz w:val="24"/>
          <w:highlight w:val="none"/>
          <w:lang w:eastAsia="zh-CN"/>
          <w14:textFill>
            <w14:solidFill>
              <w14:schemeClr w14:val="tx1"/>
            </w14:solidFill>
          </w14:textFill>
        </w:rPr>
        <w:t xml:space="preserve">〔2020〕17号</w:t>
      </w:r>
      <w:r>
        <w:rPr>
          <w:rFonts w:hint="eastAsia" w:ascii="宋体" w:hAnsi="宋体"/>
          <w:color w:val="000000" w:themeColor="text1"/>
          <w:sz w:val="24"/>
          <w:highlight w:val="none"/>
          <w14:textFill>
            <w14:solidFill>
              <w14:schemeClr w14:val="tx1"/>
            </w14:solidFill>
          </w14:textFill>
        </w:rPr>
        <w:t xml:space="preserve">文件执行。</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2.合同融资，是指参与政府采购的供应商，凭借中</w:t>
      </w:r>
      <w:r>
        <w:rPr>
          <w:rFonts w:hint="eastAsia" w:ascii="宋体" w:hAnsi="宋体"/>
          <w:color w:val="000000" w:themeColor="text1"/>
          <w:sz w:val="24"/>
          <w:highlight w:val="none"/>
          <w14:textFill>
            <w14:solidFill>
              <w14:schemeClr w14:val="tx1"/>
            </w14:solidFill>
          </w14:textFill>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3.中标、成交供应商可根据自身情况，自行决定是否选择采用合同融资形式，在无锡政府采购网——政采贷专栏提供的银行名录内自主选择合作银行。</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w:t>
      </w:r>
      <w:r>
        <w:rPr>
          <w:rFonts w:hint="eastAsia" w:ascii="宋体" w:hAnsi="宋体"/>
          <w:color w:val="000000" w:themeColor="text1"/>
          <w:sz w:val="24"/>
          <w:highlight w:val="none"/>
          <w:lang w:eastAsia="zh-CN"/>
          <w14:textFill>
            <w14:solidFill>
              <w14:schemeClr w14:val="tx1"/>
            </w14:solidFill>
          </w14:textFill>
        </w:rPr>
        <w:t xml:space="preserve">《中华人民共和国政府采购法》</w:t>
      </w:r>
      <w:r>
        <w:rPr>
          <w:rFonts w:hint="eastAsia" w:ascii="宋体" w:hAnsi="宋体"/>
          <w:color w:val="000000" w:themeColor="text1"/>
          <w:sz w:val="24"/>
          <w:highlight w:val="none"/>
          <w14:textFill>
            <w14:solidFill>
              <w14:schemeClr w14:val="tx1"/>
            </w14:solidFill>
          </w14:textFill>
        </w:rPr>
        <w:t xml:space="preserve">第七十七条第一款的规定追究法律责任。</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br w:type="page" w:clear="all"/>
      </w:r>
      <w:bookmarkStart w:id="133" w:name="_Toc3438"/>
      <w:r>
        <w:rPr>
          <w:rFonts w:hint="eastAsia" w:hAnsi="宋体" w:cs="宋体"/>
          <w:b/>
          <w:bCs/>
          <w:color w:val="000000" w:themeColor="text1"/>
          <w:sz w:val="32"/>
          <w:szCs w:val="32"/>
          <w:highlight w:val="none"/>
          <w14:textFill>
            <w14:solidFill>
              <w14:schemeClr w14:val="tx1"/>
            </w14:solidFill>
          </w14:textFill>
        </w:rPr>
        <w:t xml:space="preserve">四、合同书（格式文本）</w:t>
      </w:r>
      <w:bookmarkEnd w:id="115"/>
      <w:r/>
      <w:bookmarkEnd w:id="116"/>
      <w:r/>
      <w:bookmarkEnd w:id="133"/>
      <w:r/>
      <w:r/>
    </w:p>
    <w:p>
      <w:pP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bookmarkStart w:id="134" w:name="_Toc4709"/>
      <w:r/>
      <w:bookmarkStart w:id="135" w:name="_Toc17918"/>
      <w:r>
        <w:rPr>
          <w:rFonts w:hint="eastAsia" w:ascii="宋体" w:hAnsi="宋体"/>
          <w:bCs/>
          <w:color w:val="000000" w:themeColor="text1"/>
          <w:sz w:val="24"/>
          <w:szCs w:val="24"/>
          <w:highlight w:val="none"/>
          <w14:textFill>
            <w14:solidFill>
              <w14:schemeClr w14:val="tx1"/>
            </w14:solidFill>
          </w14:textFill>
        </w:rPr>
        <w:t xml:space="preserve">甲方（采购人）：</w:t>
      </w:r>
      <w:r/>
    </w:p>
    <w:p>
      <w:pP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乙方（中标方）：</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一、政府采购编号：</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二、采购内容：</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三、中标总金额：人民币（大写）元；人民币（小写）元</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四、质量和服务要求及验收标准：</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五、交货期限和服务期限：</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六、服务地点和方式：</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七、货款支付步骤和办法：</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八、违约责任：</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九、解决争议的方式：</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事项：</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十一、合同不可分割部分：</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招标文件、投标文件、合同条款及中标通知书，乙方在投标、评标过程中所作其它有关承诺、声明、书面澄清等均为合同不可分割的部分，与主合同具有同等法律效力。</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十二、合同备案：</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合同一式伍份，甲乙双方各执贰份，采购代理机构壹份。</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十三、合同生效：</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本合同由</w:t>
      </w:r>
      <w:r>
        <w:rPr>
          <w:rFonts w:hint="eastAsia" w:ascii="宋体" w:hAnsi="宋体"/>
          <w:bCs/>
          <w:color w:val="000000" w:themeColor="text1"/>
          <w:sz w:val="24"/>
          <w:highlight w:val="none"/>
          <w14:textFill>
            <w14:solidFill>
              <w14:schemeClr w14:val="tx1"/>
            </w14:solidFill>
          </w14:textFill>
        </w:rPr>
        <w:t xml:space="preserve">甲乙</w:t>
      </w:r>
      <w:r>
        <w:rPr>
          <w:rFonts w:hint="eastAsia" w:ascii="宋体" w:hAnsi="宋体"/>
          <w:bCs/>
          <w:color w:val="000000" w:themeColor="text1"/>
          <w:sz w:val="24"/>
          <w:szCs w:val="24"/>
          <w:highlight w:val="none"/>
          <w14:textFill>
            <w14:solidFill>
              <w14:schemeClr w14:val="tx1"/>
            </w14:solidFill>
          </w14:textFill>
        </w:rPr>
        <w:t xml:space="preserve">双方签字、盖章后生效。</w:t>
      </w:r>
      <w:r/>
    </w:p>
    <w:p>
      <w:pPr>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甲方（采购人）：（盖章）乙方（中标方）：（盖章）</w:t>
      </w:r>
      <w:r/>
    </w:p>
    <w:p>
      <w:pPr>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法定（授权）代表人：法定（授权）代表人：</w:t>
      </w:r>
      <w:r/>
    </w:p>
    <w:p>
      <w:pPr>
        <w:ind w:firstLine="1440"/>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年月日年月日</w:t>
      </w:r>
      <w:r/>
    </w:p>
    <w:p>
      <w:pPr>
        <w:ind w:firstLine="4560"/>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乙方户名：</w:t>
      </w:r>
      <w:r/>
    </w:p>
    <w:p>
      <w:pPr>
        <w:ind w:firstLine="4560"/>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乙方开户银行：</w:t>
      </w:r>
      <w:r/>
    </w:p>
    <w:p>
      <w:pPr>
        <w:ind w:firstLine="4560"/>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w:t>
      </w:r>
      <w:r>
        <w:rPr>
          <w:rFonts w:hint="eastAsia" w:ascii="宋体" w:hAnsi="宋体"/>
          <w:bCs/>
          <w:color w:val="000000" w:themeColor="text1"/>
          <w:sz w:val="24"/>
          <w:highlight w:val="none"/>
          <w:lang w:eastAsia="zh-CN"/>
          <w14:textFill>
            <w14:solidFill>
              <w14:schemeClr w14:val="tx1"/>
            </w14:solidFill>
          </w14:textFill>
        </w:rPr>
        <w:t xml:space="preserve">账号</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★备注：甲乙双方必须以本格式文本，按照合同条款拟订合同。</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b/>
          <w:color w:val="000000" w:themeColor="text1"/>
          <w:sz w:val="24"/>
          <w:szCs w:val="24"/>
          <w:highlight w:val="none"/>
          <w:u w:val="singl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t xml:space="preserve">合同条款（格式文本）</w:t>
      </w:r>
      <w:r/>
    </w:p>
    <w:p>
      <w:pPr>
        <w:keepLines/>
        <w:keepNext/>
        <w:spacing w:before="120" w:after="120" w:line="420" w:lineRule="exact"/>
        <w:widowControl/>
        <w:rPr>
          <w:rFonts w:hint="eastAsia" w:ascii="宋体" w:hAnsi="宋体" w:cs="宋体"/>
          <w:b/>
          <w:color w:val="000000" w:themeColor="text1"/>
          <w:sz w:val="32"/>
          <w:highlight w:val="none"/>
          <w14:textFill>
            <w14:solidFill>
              <w14:schemeClr w14:val="tx1"/>
            </w14:solidFill>
          </w14:textFill>
        </w:rPr>
        <w:outlineLvl w:val="2"/>
      </w:pPr>
      <w:r>
        <w:rPr>
          <w:rFonts w:hint="eastAsia" w:ascii="宋体" w:hAnsi="宋体" w:cs="宋体"/>
          <w:b/>
          <w:color w:val="000000" w:themeColor="text1"/>
          <w:sz w:val="32"/>
          <w:highlight w:val="none"/>
          <w:lang w:eastAsia="zh-CN"/>
          <w14:textFill>
            <w14:solidFill>
              <w14:schemeClr w14:val="tx1"/>
            </w14:solidFill>
          </w14:textFill>
        </w:rPr>
        <w:t xml:space="preserve">（一）</w:t>
      </w:r>
      <w:r>
        <w:rPr>
          <w:rFonts w:hint="eastAsia" w:ascii="宋体" w:hAnsi="宋体" w:cs="宋体"/>
          <w:b/>
          <w:color w:val="000000" w:themeColor="text1"/>
          <w:sz w:val="32"/>
          <w:highlight w:val="none"/>
          <w14:textFill>
            <w14:solidFill>
              <w14:schemeClr w14:val="tx1"/>
            </w14:solidFill>
          </w14:textFill>
        </w:rPr>
        <w:t xml:space="preserve">词语定义及合同文件</w:t>
      </w:r>
      <w:r/>
    </w:p>
    <w:p>
      <w:pPr>
        <w:ind w:firstLine="482"/>
        <w:spacing w:line="42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1、合同文件及解释顺序</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合同文件组成及解释顺序：</w:t>
      </w:r>
      <w:r>
        <w:rPr>
          <w:rFonts w:hint="eastAsia" w:ascii="宋体" w:hAnsi="宋体" w:cs="宋体"/>
          <w:color w:val="000000" w:themeColor="text1"/>
          <w:sz w:val="24"/>
          <w:highlight w:val="none"/>
          <w:u w:val="single"/>
          <w14:textFill>
            <w14:solidFill>
              <w14:schemeClr w14:val="tx1"/>
            </w14:solidFill>
          </w14:textFill>
        </w:rPr>
        <w:t xml:space="preserve">本合同协议书</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含招标文件澄清中与此有关的部分、评标期间和合同谈判过程中的补充文件及资料</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、中标通知书、投标书及其附件</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包括询标承诺、专用条款、通用条款、技术标准规范及有关技术文件、项目量清单、项目报价单、人员、设备及服务承诺。</w:t>
      </w:r>
      <w:r>
        <w:rPr>
          <w:rFonts w:hint="eastAsia" w:ascii="宋体" w:hAnsi="宋体" w:cs="宋体"/>
          <w:color w:val="000000" w:themeColor="text1"/>
          <w:sz w:val="24"/>
          <w:highlight w:val="none"/>
          <w:u w:val="single"/>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1.1甲方有权要求承包人按甲方要求的份数免费提供上述合同文件中出自投标人的有关文件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如投标文件副本</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，承包人应遵守执行。</w:t>
      </w:r>
      <w:r/>
    </w:p>
    <w:p>
      <w:pPr>
        <w:ind w:firstLine="482"/>
        <w:spacing w:line="360" w:lineRule="auto"/>
        <w:tabs>
          <w:tab w:val="left" w:pos="360"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2、语言文字和适用法律、标准及规范</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2.1本合同除使用汉语外，还使用______</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___语言文字。</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2.2适用法律和法规</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需要明示的法律、行政法规：</w:t>
      </w:r>
      <w:r>
        <w:rPr>
          <w:rFonts w:hint="eastAsia" w:ascii="宋体" w:hAnsi="宋体" w:cs="宋体"/>
          <w:bCs/>
          <w:color w:val="000000" w:themeColor="text1"/>
          <w:sz w:val="24"/>
          <w:highlight w:val="none"/>
          <w:u w:val="single"/>
          <w14:textFill>
            <w14:solidFill>
              <w14:schemeClr w14:val="tx1"/>
            </w14:solidFill>
          </w14:textFill>
        </w:rPr>
        <w:t xml:space="preserve">《中华人民共和国民法典</w:t>
      </w:r>
      <w:r>
        <w:rPr>
          <w:rFonts w:hint="eastAsia" w:ascii="宋体" w:hAnsi="宋体" w:cs="宋体"/>
          <w:bCs/>
          <w:color w:val="000000" w:themeColor="text1"/>
          <w:sz w:val="24"/>
          <w:highlight w:val="none"/>
          <w:u w:val="single"/>
          <w:lang w:eastAsia="zh-CN"/>
          <w14:textFill>
            <w14:solidFill>
              <w14:schemeClr w14:val="tx1"/>
            </w14:solidFill>
          </w14:textFill>
        </w:rPr>
        <w:t xml:space="preserve">》《</w:t>
      </w:r>
      <w:r>
        <w:rPr>
          <w:rFonts w:hint="eastAsia" w:ascii="宋体" w:hAnsi="宋体" w:cs="宋体"/>
          <w:bCs/>
          <w:color w:val="000000" w:themeColor="text1"/>
          <w:sz w:val="24"/>
          <w:highlight w:val="none"/>
          <w:u w:val="single"/>
          <w14:textFill>
            <w14:solidFill>
              <w14:schemeClr w14:val="tx1"/>
            </w14:solidFill>
          </w14:textFill>
        </w:rPr>
        <w:t xml:space="preserve">政府采购货物和服务招标投标管理办法》</w:t>
      </w:r>
      <w:r>
        <w:rPr>
          <w:rFonts w:hint="eastAsia" w:ascii="宋体" w:hAnsi="宋体" w:cs="宋体"/>
          <w:color w:val="000000" w:themeColor="text1"/>
          <w:sz w:val="24"/>
          <w:highlight w:val="none"/>
          <w:u w:val="single"/>
          <w14:textFill>
            <w14:solidFill>
              <w14:schemeClr w14:val="tx1"/>
            </w14:solidFill>
          </w14:textFill>
        </w:rPr>
        <w:t xml:space="preserve">及无锡市相应的地方性法规及政策文件。</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2.3适用标准、规范：</w:t>
      </w:r>
      <w:r>
        <w:rPr>
          <w:rFonts w:hint="eastAsia" w:ascii="宋体" w:hAnsi="宋体" w:cs="宋体"/>
          <w:color w:val="000000" w:themeColor="text1"/>
          <w:sz w:val="24"/>
          <w:highlight w:val="none"/>
          <w:u w:val="single"/>
          <w14:textFill>
            <w14:solidFill>
              <w14:schemeClr w14:val="tx1"/>
            </w14:solidFill>
          </w14:textFill>
        </w:rPr>
        <w:t xml:space="preserve">《厚桥街道环境卫生作业服务质量检查考核标准</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无锡市城市环境卫生作业服务质量标准（修订稿）》</w:t>
      </w:r>
      <w:r>
        <w:rPr>
          <w:rFonts w:hint="eastAsia" w:ascii="宋体" w:hAnsi="宋体" w:cs="宋体"/>
          <w:color w:val="000000" w:themeColor="text1"/>
          <w:sz w:val="24"/>
          <w:highlight w:val="none"/>
          <w:u w:val="single"/>
          <w14:textFill>
            <w14:solidFill>
              <w14:schemeClr w14:val="tx1"/>
            </w14:solidFill>
          </w14:textFill>
        </w:rPr>
        <w:t xml:space="preserve">。</w:t>
      </w:r>
      <w:r/>
    </w:p>
    <w:p>
      <w:pPr>
        <w:keepLines/>
        <w:keepNext/>
        <w:spacing w:before="120" w:after="120" w:line="360" w:lineRule="auto"/>
        <w:widowControl/>
        <w:tabs>
          <w:tab w:val="left" w:pos="720" w:leader="none"/>
        </w:tabs>
        <w:rPr>
          <w:rFonts w:hint="eastAsia" w:ascii="宋体" w:hAnsi="宋体" w:cs="宋体"/>
          <w:b/>
          <w:color w:val="000000" w:themeColor="text1"/>
          <w:sz w:val="32"/>
          <w:highlight w:val="none"/>
          <w14:textFill>
            <w14:solidFill>
              <w14:schemeClr w14:val="tx1"/>
            </w14:solidFill>
          </w14:textFill>
        </w:rPr>
        <w:outlineLvl w:val="2"/>
      </w:pPr>
      <w:r>
        <w:rPr>
          <w:rFonts w:hint="eastAsia" w:ascii="宋体" w:hAnsi="宋体" w:cs="宋体"/>
          <w:b/>
          <w:color w:val="000000" w:themeColor="text1"/>
          <w:sz w:val="32"/>
          <w:highlight w:val="none"/>
          <w:lang w:eastAsia="zh-CN"/>
          <w14:textFill>
            <w14:solidFill>
              <w14:schemeClr w14:val="tx1"/>
            </w14:solidFill>
          </w14:textFill>
        </w:rPr>
        <w:t xml:space="preserve">（二）</w:t>
      </w:r>
      <w:r>
        <w:rPr>
          <w:rFonts w:hint="eastAsia" w:ascii="宋体" w:hAnsi="宋体" w:cs="宋体"/>
          <w:b/>
          <w:color w:val="000000" w:themeColor="text1"/>
          <w:sz w:val="32"/>
          <w:highlight w:val="none"/>
          <w14:textFill>
            <w14:solidFill>
              <w14:schemeClr w14:val="tx1"/>
            </w14:solidFill>
          </w14:textFill>
        </w:rPr>
        <w:t xml:space="preserve">双方一般权利和义务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3、甲方的权利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对乙方的道路环卫作业有按照有关</w:t>
      </w:r>
      <w:r>
        <w:rPr>
          <w:rFonts w:hint="eastAsia" w:ascii="宋体" w:hAnsi="宋体" w:cs="宋体"/>
          <w:color w:val="000000" w:themeColor="text1"/>
          <w:sz w:val="24"/>
          <w:highlight w:val="none"/>
          <w:lang w:eastAsia="zh-CN"/>
          <w14:textFill>
            <w14:solidFill>
              <w14:schemeClr w14:val="tx1"/>
            </w14:solidFill>
          </w14:textFill>
        </w:rPr>
        <w:t xml:space="preserve">法律法规</w:t>
      </w:r>
      <w:r>
        <w:rPr>
          <w:rFonts w:hint="eastAsia" w:ascii="宋体" w:hAnsi="宋体" w:cs="宋体"/>
          <w:color w:val="000000" w:themeColor="text1"/>
          <w:sz w:val="24"/>
          <w:highlight w:val="none"/>
          <w14:textFill>
            <w14:solidFill>
              <w14:schemeClr w14:val="tx1"/>
            </w14:solidFill>
          </w14:textFill>
        </w:rPr>
        <w:t xml:space="preserve">及环卫行业标准，进行监督、检查、考核，并实施奖罚的权利。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对乙方违反合同规定，有单方终止合同及要求索赔的权利。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对乙方违约所造成的社会影响，有实施处罚的权利。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甲方制订道路保洁考核标准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见本合同附件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，并按标准对乙方进行考核。</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4、甲方的义务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甲方协助乙方对具体作业人员进行业务培训和指导。</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合同期间甲方协助乙方协调涉及有关部门之间的相关问题。</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5、乙方的权利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对甲方违约所造成的经济损失，有要求赔偿的权利。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对出现纠纷，有要求诉讼的权利。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6、乙方的义务</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（1）按承诺要求按期</w:t>
      </w:r>
      <w:r>
        <w:rPr>
          <w:rFonts w:hint="eastAsia" w:ascii="宋体" w:hAnsi="宋体" w:cs="宋体"/>
          <w:color w:val="000000" w:themeColor="text1"/>
          <w:sz w:val="24"/>
          <w:highlight w:val="none"/>
          <w:lang w:val="en-US" w:eastAsia="zh-CN"/>
          <w14:textFill>
            <w14:solidFill>
              <w14:schemeClr w14:val="tx1"/>
            </w14:solidFill>
          </w14:textFill>
        </w:rPr>
        <w:t xml:space="preserve">将场地证明材料及作业设备交予甲方审核，确保</w:t>
      </w:r>
      <w:r>
        <w:rPr>
          <w:rFonts w:hint="eastAsia" w:ascii="宋体" w:hAnsi="宋体" w:cs="宋体"/>
          <w:color w:val="000000" w:themeColor="text1"/>
          <w:sz w:val="24"/>
          <w:highlight w:val="none"/>
          <w14:textFill>
            <w14:solidFill>
              <w14:schemeClr w14:val="tx1"/>
            </w14:solidFill>
          </w14:textFill>
        </w:rPr>
        <w:t xml:space="preserve">场地</w:t>
      </w:r>
      <w:r>
        <w:rPr>
          <w:rFonts w:hint="eastAsia" w:ascii="宋体" w:hAnsi="宋体" w:cs="宋体"/>
          <w:color w:val="000000" w:themeColor="text1"/>
          <w:sz w:val="24"/>
          <w:highlight w:val="none"/>
          <w:lang w:eastAsia="zh-CN"/>
          <w14:textFill>
            <w14:solidFill>
              <w14:schemeClr w14:val="tx1"/>
            </w14:solidFill>
          </w14:textFill>
        </w:rPr>
        <w:t xml:space="preserve">及设备</w:t>
      </w:r>
      <w:r>
        <w:rPr>
          <w:rFonts w:hint="eastAsia" w:ascii="宋体" w:hAnsi="宋体" w:cs="宋体"/>
          <w:color w:val="000000" w:themeColor="text1"/>
          <w:sz w:val="24"/>
          <w:highlight w:val="none"/>
          <w14:textFill>
            <w14:solidFill>
              <w14:schemeClr w14:val="tx1"/>
            </w14:solidFill>
          </w14:textFill>
        </w:rPr>
        <w:t xml:space="preserve">达到招标文件规定要求</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乙方应自觉接受甲方的质量检查考核。</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乙方应严格按照甲方制订的道路保洁时间和质量标准完成保洁任务。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乙方对甲方提出存在的质量问题，应及时整改达到服务标准。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乙方应无条件服从各项重大活动和上级检查等活动，做好道路保洁工作。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本合同签订后，乙方不得将合同范围内的保洁工作擅自转包或分包。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乙方对道路保洁产生的垃圾，必须运送至就近的垃圾中转站，不得随意乱倒。</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道路保洁的机械及保洁工具等设备，由乙方提供并承担一切费用。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乙方自行承担一切安全、交通事故及其它纠纷的责任，发生事故的损失及责任一律由乙方承担。一旦发生事故，乙方应第一时间及时告知甲方。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经投诉、举报或检查发现由于乙方原因造成不利社会影响的，一经查实，每发现一次，乙方应当向甲方支付违约金1万元</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不可抗拒因素除外</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，甲方可直接从应当支付给乙方的价款中或履约保证金中扣除。</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乙方应依法建立劳动用工制度</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独立承担用工责任。保洁人员为乙方员工，与乙方系劳动合同关系，保洁人员的薪资、社保、加班费、疾病、生育、非因工死亡、工伤以及在服务过程中的伤亡由乙方自行负责处理并承担费用，甲方概不负责。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未经甲方书面同意，乙方不得将本合同项下的权利义务转让予第三人，亦不得在本合同项下的权利上设置任何权利负担（包括但不限于质押、担保等）</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7、合同终止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7.1有下列情形之一的，本合同自行终止。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因不可抗力因素及政策原因，造成合同无法履行的。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经双方协商一致，自愿解除的。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7.2有下列情形之一的，甲方有权</w:t>
      </w:r>
      <w:r>
        <w:rPr>
          <w:rFonts w:hint="eastAsia"/>
          <w:color w:val="000000" w:themeColor="text1"/>
          <w:sz w:val="24"/>
          <w:szCs w:val="24"/>
          <w:highlight w:val="none"/>
          <w14:textFill>
            <w14:solidFill>
              <w14:schemeClr w14:val="tx1"/>
            </w14:solidFill>
          </w14:textFill>
        </w:rPr>
        <w:t xml:space="preserve">解除合同并要求乙方承担违约责任</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未经甲方书面同意，乙方擅自分包或者转包他人的。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乙方不履行义务，</w:t>
      </w:r>
      <w:r>
        <w:rPr>
          <w:rFonts w:hint="eastAsia" w:ascii="宋体" w:hAnsi="Courier New"/>
          <w:color w:val="000000" w:themeColor="text1"/>
          <w:sz w:val="24"/>
          <w:highlight w:val="none"/>
          <w14:textFill>
            <w14:solidFill>
              <w14:schemeClr w14:val="tx1"/>
            </w14:solidFill>
          </w14:textFill>
        </w:rPr>
        <w:t xml:space="preserve">一个合同期内连续3个月月度考核得分低于80分或累计2个月月度考核得分低于70分时终止合同</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甲方有权终止承包合同。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经甲方查实乙方存在不依法办理劳动用工手续，操作人员不持证上岗等情形，除建议有关部门依法处理外，甲方有权终止合同。</w:t>
      </w:r>
      <w:r/>
    </w:p>
    <w:p>
      <w:pPr>
        <w:pStyle w:val="1334"/>
        <w:ind w:firstLine="480"/>
        <w:spacing w:line="360"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（4）违反第6条中规定的乙方义务的，甲方有权</w:t>
      </w:r>
      <w:r>
        <w:rPr>
          <w:rFonts w:hint="eastAsia"/>
          <w:color w:val="000000" w:themeColor="text1"/>
          <w:sz w:val="24"/>
          <w:szCs w:val="24"/>
          <w:highlight w:val="none"/>
          <w14:textFill>
            <w14:solidFill>
              <w14:schemeClr w14:val="tx1"/>
            </w14:solidFill>
          </w14:textFill>
        </w:rPr>
        <w:t xml:space="preserve">解除合同。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8、非因法定或约定事由，乙方需要终止合同的，应提前三个月向甲方提出申请，经甲方书面同意后方可终止合同。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9、道路作业质量考核每月考核，按照《厚桥街道环卫一体化作业监管考核办法》执行。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10、乙方在合同期内作业质量达标，服务态度优良，无违约责任的，甲方在同等条件下优先提供乙方</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环卫项目的作业权。</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1</w:t>
      </w:r>
      <w:r>
        <w:rPr>
          <w:rFonts w:ascii="宋体" w:hAnsi="Courier New"/>
          <w:b/>
          <w:color w:val="000000" w:themeColor="text1"/>
          <w:sz w:val="24"/>
          <w:szCs w:val="24"/>
          <w:highlight w:val="none"/>
          <w14:textFill>
            <w14:solidFill>
              <w14:schemeClr w14:val="tx1"/>
            </w14:solidFill>
          </w14:textFill>
        </w:rPr>
        <w:t xml:space="preserve">1</w:t>
      </w:r>
      <w:r>
        <w:rPr>
          <w:rFonts w:hint="eastAsia" w:ascii="宋体" w:hAnsi="Courier New"/>
          <w:b/>
          <w:color w:val="000000" w:themeColor="text1"/>
          <w:sz w:val="24"/>
          <w:szCs w:val="24"/>
          <w:highlight w:val="none"/>
          <w14:textFill>
            <w14:solidFill>
              <w14:schemeClr w14:val="tx1"/>
            </w14:solidFill>
          </w14:textFill>
        </w:rPr>
        <w:t xml:space="preserve">、合同价款及调整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1本合同价款中已包括乙方承担本合同项目全部工程所需的所有设备费、物资费、劳务费、管理费、利润、税费以及合同明显或暗示的所有一切风险、责任和义务费用。乙方在编制投标报价时已考虑价格上涨、政策性调整等一切因素，合同协议书一经签署，除另有约定外，合同单价一概不予调整，实际工作量可按实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2价款调整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合同价款在合同协议书内约定后，任何一方不得擅自改变，但发生下列情况之一的可</w:t>
      </w:r>
      <w:r>
        <w:rPr>
          <w:rFonts w:hint="eastAsia" w:ascii="宋体" w:hAnsi="Courier New"/>
          <w:color w:val="000000" w:themeColor="text1"/>
          <w:sz w:val="24"/>
          <w:szCs w:val="24"/>
          <w:highlight w:val="none"/>
          <w:lang w:eastAsia="zh-CN"/>
          <w14:textFill>
            <w14:solidFill>
              <w14:schemeClr w14:val="tx1"/>
            </w14:solidFill>
          </w14:textFill>
        </w:rPr>
        <w:t xml:space="preserve">做</w:t>
      </w:r>
      <w:r>
        <w:rPr>
          <w:rFonts w:hint="eastAsia" w:ascii="宋体" w:hAnsi="Courier New"/>
          <w:color w:val="000000" w:themeColor="text1"/>
          <w:sz w:val="24"/>
          <w:szCs w:val="24"/>
          <w:highlight w:val="none"/>
          <w14:textFill>
            <w14:solidFill>
              <w14:schemeClr w14:val="tx1"/>
            </w14:solidFill>
          </w14:textFill>
        </w:rPr>
        <w:t xml:space="preserve">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（1）甲方确认的工作量增减；</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（2）合同约定的</w:t>
      </w:r>
      <w:r>
        <w:rPr>
          <w:rFonts w:hint="eastAsia" w:ascii="宋体" w:hAnsi="Courier New"/>
          <w:color w:val="000000" w:themeColor="text1"/>
          <w:sz w:val="24"/>
          <w:szCs w:val="24"/>
          <w:highlight w:val="none"/>
          <w:lang w:eastAsia="zh-CN"/>
          <w14:textFill>
            <w14:solidFill>
              <w14:schemeClr w14:val="tx1"/>
            </w14:solidFill>
          </w14:textFill>
        </w:rPr>
        <w:t xml:space="preserve">其他</w:t>
      </w:r>
      <w:r>
        <w:rPr>
          <w:rFonts w:hint="eastAsia" w:ascii="宋体" w:hAnsi="Courier New"/>
          <w:color w:val="000000" w:themeColor="text1"/>
          <w:sz w:val="24"/>
          <w:szCs w:val="24"/>
          <w:highlight w:val="none"/>
          <w14:textFill>
            <w14:solidFill>
              <w14:schemeClr w14:val="tx1"/>
            </w14:solidFill>
          </w14:textFill>
        </w:rPr>
        <w:t xml:space="preserve">增减或调整。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乙方应在上述情况发生后7天内，将调整的原因、金额</w:t>
      </w:r>
      <w:r>
        <w:rPr>
          <w:rFonts w:hint="eastAsia" w:ascii="宋体" w:hAnsi="Courier New"/>
          <w:color w:val="000000" w:themeColor="text1"/>
          <w:sz w:val="24"/>
          <w:szCs w:val="24"/>
          <w:highlight w:val="none"/>
          <w:lang w:eastAsia="zh-CN"/>
          <w14:textFill>
            <w14:solidFill>
              <w14:schemeClr w14:val="tx1"/>
            </w14:solidFill>
          </w14:textFill>
        </w:rPr>
        <w:t xml:space="preserve">以</w:t>
      </w:r>
      <w:r>
        <w:rPr>
          <w:rFonts w:hint="eastAsia" w:ascii="宋体" w:hAnsi="Courier New"/>
          <w:color w:val="000000" w:themeColor="text1"/>
          <w:sz w:val="24"/>
          <w:szCs w:val="24"/>
          <w:highlight w:val="none"/>
          <w14:textFill>
            <w14:solidFill>
              <w14:schemeClr w14:val="tx1"/>
            </w14:solidFill>
          </w14:textFill>
        </w:rPr>
        <w:t xml:space="preserve">书面形式通知甲方</w:t>
      </w:r>
      <w:r>
        <w:rPr>
          <w:rFonts w:hint="eastAsia" w:ascii="宋体" w:hAnsi="Courier New"/>
          <w:color w:val="000000" w:themeColor="text1"/>
          <w:sz w:val="24"/>
          <w:szCs w:val="24"/>
          <w:highlight w:val="none"/>
          <w:lang w:eastAsia="zh-CN"/>
          <w14:textFill>
            <w14:solidFill>
              <w14:schemeClr w14:val="tx1"/>
            </w14:solidFill>
          </w14:textFill>
        </w:rPr>
        <w:t xml:space="preserve">，经</w:t>
      </w:r>
      <w:r>
        <w:rPr>
          <w:rFonts w:hint="eastAsia" w:ascii="宋体" w:hAnsi="Courier New"/>
          <w:color w:val="000000" w:themeColor="text1"/>
          <w:sz w:val="24"/>
          <w:szCs w:val="24"/>
          <w:highlight w:val="none"/>
          <w14:textFill>
            <w14:solidFill>
              <w14:schemeClr w14:val="tx1"/>
            </w14:solidFill>
          </w14:textFill>
        </w:rPr>
        <w:t xml:space="preserve">甲方审核确认后通知乙方，作为结算依据。</w:t>
      </w:r>
      <w:r/>
    </w:p>
    <w:p>
      <w:pPr>
        <w:ind w:firstLine="482"/>
        <w:spacing w:line="360" w:lineRule="auto"/>
        <w:rPr>
          <w:rFonts w:ascii="宋体" w:hAnsi="Courier New"/>
          <w:b/>
          <w:bCs/>
          <w:color w:val="000000" w:themeColor="text1"/>
          <w:sz w:val="24"/>
          <w:szCs w:val="24"/>
          <w:highlight w:val="none"/>
          <w14:textFill>
            <w14:solidFill>
              <w14:schemeClr w14:val="tx1"/>
            </w14:solidFill>
          </w14:textFill>
        </w:rPr>
      </w:pPr>
      <w:r>
        <w:rPr>
          <w:rFonts w:hint="eastAsia" w:ascii="宋体" w:hAnsi="Courier New"/>
          <w:b/>
          <w:bCs/>
          <w:color w:val="000000" w:themeColor="text1"/>
          <w:sz w:val="24"/>
          <w:szCs w:val="24"/>
          <w:highlight w:val="none"/>
          <w14:textFill>
            <w14:solidFill>
              <w14:schemeClr w14:val="tx1"/>
            </w14:solidFill>
          </w14:textFill>
        </w:rPr>
        <w:t xml:space="preserve">1</w:t>
      </w:r>
      <w:r>
        <w:rPr>
          <w:rFonts w:ascii="宋体" w:hAnsi="Courier New"/>
          <w:b/>
          <w:bCs/>
          <w:color w:val="000000" w:themeColor="text1"/>
          <w:sz w:val="24"/>
          <w:szCs w:val="24"/>
          <w:highlight w:val="none"/>
          <w14:textFill>
            <w14:solidFill>
              <w14:schemeClr w14:val="tx1"/>
            </w14:solidFill>
          </w14:textFill>
        </w:rPr>
        <w:t xml:space="preserve">2</w:t>
      </w:r>
      <w:r>
        <w:rPr>
          <w:rFonts w:hint="eastAsia" w:ascii="宋体" w:hAnsi="Courier New"/>
          <w:b/>
          <w:bCs/>
          <w:color w:val="000000" w:themeColor="text1"/>
          <w:sz w:val="24"/>
          <w:szCs w:val="24"/>
          <w:highlight w:val="none"/>
          <w14:textFill>
            <w14:solidFill>
              <w14:schemeClr w14:val="tx1"/>
            </w14:solidFill>
          </w14:textFill>
        </w:rPr>
        <w:t xml:space="preserve">、合同款支付</w:t>
      </w:r>
      <w:r/>
    </w:p>
    <w:p>
      <w:pPr>
        <w:ind w:firstLine="480"/>
        <w:spacing w:line="360" w:lineRule="auto"/>
        <w:rPr>
          <w:rFonts w:hint="eastAsia" w:ascii="宋体" w:hAnsi="Courier New"/>
          <w:color w:val="000000" w:themeColor="text1"/>
          <w:sz w:val="24"/>
          <w:szCs w:val="24"/>
          <w:highlight w:val="none"/>
          <w:lang w:eastAsia="zh-CN"/>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12.1付款方式：经考核后按季结算，每半年支付一次，合同期结束后根据审计结果付清余款。</w:t>
      </w:r>
      <w:r>
        <w:rPr>
          <w:rFonts w:hint="eastAsia" w:ascii="宋体" w:hAnsi="Courier New"/>
          <w:color w:val="000000" w:themeColor="text1"/>
          <w:sz w:val="24"/>
          <w:szCs w:val="24"/>
          <w:highlight w:val="none"/>
          <w:lang w:eastAsia="zh-CN"/>
          <w14:textFill>
            <w14:solidFill>
              <w14:schemeClr w14:val="tx1"/>
            </w14:solidFill>
          </w14:textFill>
        </w:rPr>
        <w:t xml:space="preserve">其中</w:t>
      </w:r>
      <w:r>
        <w:rPr>
          <w:rFonts w:hint="default" w:ascii="宋体" w:hAnsi="Courier New"/>
          <w:color w:val="000000" w:themeColor="text1"/>
          <w:sz w:val="24"/>
          <w:szCs w:val="24"/>
          <w:highlight w:val="none"/>
          <w:lang w:val="en-US" w:eastAsia="zh-CN"/>
          <w14:textFill>
            <w14:solidFill>
              <w14:schemeClr w14:val="tx1"/>
            </w14:solidFill>
          </w14:textFill>
        </w:rPr>
        <w:t xml:space="preserve">环卫工人工资</w:t>
      </w:r>
      <w:r>
        <w:rPr>
          <w:rFonts w:hint="eastAsia" w:ascii="宋体" w:hAnsi="Courier New"/>
          <w:color w:val="000000" w:themeColor="text1"/>
          <w:sz w:val="24"/>
          <w:szCs w:val="24"/>
          <w:highlight w:val="none"/>
          <w:lang w:val="en-US" w:eastAsia="zh-CN"/>
          <w14:textFill>
            <w14:solidFill>
              <w14:schemeClr w14:val="tx1"/>
            </w14:solidFill>
          </w14:textFill>
        </w:rPr>
        <w:t xml:space="preserve">发放按附件5“</w:t>
      </w:r>
      <w:r>
        <w:rPr>
          <w:rFonts w:hint="eastAsia" w:ascii="宋体" w:hAnsi="Courier New"/>
          <w:color w:val="000000" w:themeColor="text1"/>
          <w:sz w:val="24"/>
          <w:szCs w:val="24"/>
          <w:highlight w:val="none"/>
          <w14:textFill>
            <w14:solidFill>
              <w14:schemeClr w14:val="tx1"/>
            </w14:solidFill>
          </w14:textFill>
        </w:rPr>
        <w:t xml:space="preserve">无锡市环卫工人工资专用账户资金管理三方协议</w:t>
      </w:r>
      <w:r>
        <w:rPr>
          <w:rFonts w:hint="eastAsia" w:ascii="宋体" w:hAnsi="Courier New"/>
          <w:color w:val="000000" w:themeColor="text1"/>
          <w:sz w:val="24"/>
          <w:szCs w:val="24"/>
          <w:highlight w:val="none"/>
          <w:lang w:val="en-US" w:eastAsia="zh-CN"/>
          <w14:textFill>
            <w14:solidFill>
              <w14:schemeClr w14:val="tx1"/>
            </w14:solidFill>
          </w14:textFill>
        </w:rPr>
        <w:t xml:space="preserve">”相关内容执行。</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预付款支付方式：合同签订后30日内，采购人可向供应商支付合同总金额的10%作为预付款，预付款在项目第一次请款时一次性抵扣。当期付款金额不足抵扣的，在下期请款款中进行抵扣，直至预付款全部抵扣完毕。</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甲方可以以部分银行承兑汇票支付，比例不超过50%。</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1</w:t>
      </w:r>
      <w:r>
        <w:rPr>
          <w:rFonts w:ascii="宋体" w:hAnsi="Courier New"/>
          <w:b/>
          <w:color w:val="000000" w:themeColor="text1"/>
          <w:sz w:val="24"/>
          <w:szCs w:val="24"/>
          <w:highlight w:val="none"/>
          <w14:textFill>
            <w14:solidFill>
              <w14:schemeClr w14:val="tx1"/>
            </w14:solidFill>
          </w14:textFill>
        </w:rPr>
        <w:t xml:space="preserve">3</w:t>
      </w:r>
      <w:r>
        <w:rPr>
          <w:rFonts w:hint="eastAsia" w:ascii="宋体" w:hAnsi="Courier New"/>
          <w:b/>
          <w:color w:val="000000" w:themeColor="text1"/>
          <w:sz w:val="24"/>
          <w:szCs w:val="24"/>
          <w:highlight w:val="none"/>
          <w14:textFill>
            <w14:solidFill>
              <w14:schemeClr w14:val="tx1"/>
            </w14:solidFill>
          </w14:textFill>
        </w:rPr>
        <w:t xml:space="preserve">、履约保证</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履约保证金的金额为：合同价的lO％。</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Courier New"/>
          <w:color w:val="000000" w:themeColor="text1"/>
          <w:sz w:val="24"/>
          <w:szCs w:val="24"/>
          <w:highlight w:val="none"/>
          <w14:textFill>
            <w14:solidFill>
              <w14:schemeClr w14:val="tx1"/>
            </w14:solidFill>
          </w14:textFill>
        </w:rPr>
        <w:t xml:space="preserve">除另有规定外，在出现下列情况之一时，乙方的履约保证金将被甲方全部没收或部分没收；</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在承包过程中，乙方擅自减少劳务作业人员或者擅自变更劳务作业人员作业水准，致使保洁工作无法保证完成的；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（2）合同签署后，乙方承诺的设备不能全部到场，或到场后在合同期内未经甲方同意中途撤出的；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（3）在保洁承包过程中，乙方擅自撕毁合同、撤离工地、</w:t>
      </w:r>
      <w:r>
        <w:rPr>
          <w:rFonts w:hint="eastAsia" w:ascii="宋体" w:hAnsi="Courier New"/>
          <w:color w:val="000000" w:themeColor="text1"/>
          <w:sz w:val="24"/>
          <w:szCs w:val="24"/>
          <w:highlight w:val="none"/>
          <w14:textFill>
            <w14:solidFill>
              <w14:schemeClr w14:val="tx1"/>
            </w14:solidFill>
          </w14:textFill>
        </w:rPr>
        <w:t xml:space="preserve">终止保洁作业</w:t>
      </w:r>
      <w:r>
        <w:rPr>
          <w:rFonts w:hint="eastAsia"/>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（4）在保洁承包过程中，乙方确实不能履行本合同的各项责任和义务</w:t>
      </w:r>
      <w:r>
        <w:rPr>
          <w:rFonts w:hint="eastAsia"/>
          <w:color w:val="000000" w:themeColor="text1"/>
          <w:sz w:val="24"/>
          <w:szCs w:val="24"/>
          <w:highlight w:val="none"/>
          <w:lang w:eastAsia="zh-CN"/>
          <w14:textFill>
            <w14:solidFill>
              <w14:schemeClr w14:val="tx1"/>
            </w14:solidFill>
          </w14:textFill>
        </w:rPr>
        <w:t xml:space="preserve">，在</w:t>
      </w:r>
      <w:r>
        <w:rPr>
          <w:rFonts w:hint="eastAsia" w:ascii="宋体" w:hAnsi="Courier New"/>
          <w:color w:val="000000" w:themeColor="text1"/>
          <w:sz w:val="24"/>
          <w:highlight w:val="none"/>
          <w14:textFill>
            <w14:solidFill>
              <w14:schemeClr w14:val="tx1"/>
            </w14:solidFill>
          </w14:textFill>
        </w:rPr>
        <w:t xml:space="preserve">一个合同期内连续3个月月度考核得分低于80分或累计2个月月度考核得分低于70分时终止合同</w:t>
      </w:r>
      <w:r>
        <w:rPr>
          <w:rFonts w:hint="eastAsia"/>
          <w:color w:val="000000" w:themeColor="text1"/>
          <w:sz w:val="24"/>
          <w:szCs w:val="24"/>
          <w:highlight w:val="none"/>
          <w14:textFill>
            <w14:solidFill>
              <w14:schemeClr w14:val="tx1"/>
            </w14:solidFill>
          </w14:textFill>
        </w:rPr>
        <w:t xml:space="preserve">，即致使保洁作业无法达标（参照考核办法及标准执行），且拒不执行甲方为此而签发的指令，不能限期改正，已经或将要对项目造成巨大损失，最终经甲方批准，终止合同，并限期撤离项目现场；</w:t>
      </w:r>
      <w:r/>
    </w:p>
    <w:p>
      <w:pPr>
        <w:ind w:left="479" w:firstLine="64"/>
        <w:jc w:val="left"/>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（5）未经甲方书面同意，乙方擅自分包或者转包保洁工作的。</w:t>
      </w:r>
      <w:r>
        <w:rPr>
          <w:rFonts w:hint="eastAsia"/>
          <w:color w:val="000000" w:themeColor="text1"/>
          <w:sz w:val="24"/>
          <w:szCs w:val="24"/>
          <w:highlight w:val="none"/>
          <w14:textFill>
            <w14:solidFill>
              <w14:schemeClr w14:val="tx1"/>
            </w14:solidFill>
          </w14:textFill>
        </w:rPr>
        <w:br/>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违反第6条中规定的乙方义务的</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1356"/>
        <w:ind w:firstLine="48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Courier New"/>
          <w:color w:val="000000" w:themeColor="text1"/>
          <w:sz w:val="24"/>
          <w:szCs w:val="24"/>
          <w:highlight w:val="none"/>
          <w:lang w:eastAsia="zh-CN"/>
          <w14:textFill>
            <w14:solidFill>
              <w14:schemeClr w14:val="tx1"/>
            </w14:solidFill>
          </w14:textFill>
        </w:rPr>
        <w:t xml:space="preserve">13.</w:t>
      </w:r>
      <w:r>
        <w:rPr>
          <w:rFonts w:hint="eastAsia" w:ascii="宋体" w:hAnsi="Courier New"/>
          <w:color w:val="000000" w:themeColor="text1"/>
          <w:sz w:val="24"/>
          <w:szCs w:val="24"/>
          <w:highlight w:val="none"/>
          <w14:textFill>
            <w14:solidFill>
              <w14:schemeClr w14:val="tx1"/>
            </w14:solidFill>
          </w14:textFill>
        </w:rPr>
        <w:t xml:space="preserve">4履约保证金在合同期满后30天内且乙方无任何违约或违法行为，由甲方无息退还给乙方</w:t>
      </w:r>
      <w:r>
        <w:rPr>
          <w:rFonts w:hint="eastAsia" w:ascii="宋体" w:hAnsi="Courier New"/>
          <w:color w:val="000000" w:themeColor="text1"/>
          <w:sz w:val="24"/>
          <w:szCs w:val="24"/>
          <w:highlight w:val="none"/>
          <w:lang w:eastAsia="zh-CN"/>
          <w14:textFill>
            <w14:solidFill>
              <w14:schemeClr w14:val="tx1"/>
            </w14:solidFill>
          </w14:textFill>
        </w:rPr>
        <w:t xml:space="preserve">，如甲方未按时退还履约保证金，应当赔偿乙方利息损失。</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1</w:t>
      </w:r>
      <w:r>
        <w:rPr>
          <w:rFonts w:ascii="宋体" w:hAnsi="Courier New"/>
          <w:b/>
          <w:color w:val="000000" w:themeColor="text1"/>
          <w:sz w:val="24"/>
          <w:szCs w:val="24"/>
          <w:highlight w:val="none"/>
          <w14:textFill>
            <w14:solidFill>
              <w14:schemeClr w14:val="tx1"/>
            </w14:solidFill>
          </w14:textFill>
        </w:rPr>
        <w:t xml:space="preserve">4</w:t>
      </w:r>
      <w:r>
        <w:rPr>
          <w:rFonts w:hint="eastAsia" w:ascii="宋体" w:hAnsi="Courier New"/>
          <w:b/>
          <w:color w:val="000000" w:themeColor="text1"/>
          <w:sz w:val="24"/>
          <w:szCs w:val="24"/>
          <w:highlight w:val="none"/>
          <w14:textFill>
            <w14:solidFill>
              <w14:schemeClr w14:val="tx1"/>
            </w14:solidFill>
          </w14:textFill>
        </w:rPr>
        <w:t xml:space="preserve">、书面通知</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1根据合同规定，由甲方、乙方发出的或送达的任何通知、指令、建议、意见、决定及申请等均应采用书面形式，并应作出相应解释，任何这类书面通知都不应被无故拒收、扣发或贻误。</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15</w:t>
      </w:r>
      <w:r>
        <w:rPr>
          <w:rFonts w:hint="eastAsia" w:ascii="宋体" w:hAnsi="Courier New"/>
          <w:b/>
          <w:color w:val="000000" w:themeColor="text1"/>
          <w:sz w:val="24"/>
          <w:szCs w:val="24"/>
          <w:highlight w:val="none"/>
          <w14:textFill>
            <w14:solidFill>
              <w14:schemeClr w14:val="tx1"/>
            </w14:solidFill>
          </w14:textFill>
        </w:rPr>
        <w:t xml:space="preserve">、不可抗力</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15</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1当事人一方因不可抗力不能履行合同的，应当及时通知对方，并应当积极采取措施以减轻或消除可能给对方造成的损失，并应当在7个工作日内提供有力证明。</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15</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2因不可抗力而导致合同无法履行的，根据不可抗力的影响，部分或者全部（由双方协商确定）免除责任，但法律另有规定的除外。当事人迟延履行后发生不可抗力的，不能免除责任。</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Courier New"/>
          <w:color w:val="000000" w:themeColor="text1"/>
          <w:sz w:val="24"/>
          <w:szCs w:val="24"/>
          <w:highlight w:val="none"/>
          <w14:textFill>
            <w14:solidFill>
              <w14:schemeClr w14:val="tx1"/>
            </w14:solidFill>
          </w14:textFill>
        </w:rPr>
        <w:t xml:space="preserve">因不可抗力使合同不能如期履行时，由双方协商确定是否延期履行或终止本合同。</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16</w:t>
      </w:r>
      <w:r>
        <w:rPr>
          <w:rFonts w:hint="eastAsia" w:ascii="宋体" w:hAnsi="Courier New"/>
          <w:b/>
          <w:color w:val="000000" w:themeColor="text1"/>
          <w:sz w:val="24"/>
          <w:szCs w:val="24"/>
          <w:highlight w:val="none"/>
          <w14:textFill>
            <w14:solidFill>
              <w14:schemeClr w14:val="tx1"/>
            </w14:solidFill>
          </w14:textFill>
        </w:rPr>
        <w:t xml:space="preserve">、税金和保险</w:t>
      </w:r>
      <w:r/>
    </w:p>
    <w:p>
      <w:pPr>
        <w:ind w:firstLine="616"/>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16</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政府根据现行税法和有关部门现行规定及政策等就本合同项下向乙方征收的所有税金及其它应交纳的所有费用，均由乙方摊入各工程细目的单价中，且已包含在合同总价款，不另报价。</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16.</w:t>
      </w:r>
      <w:r>
        <w:rPr>
          <w:rFonts w:hint="eastAsia" w:ascii="宋体" w:hAnsi="Courier New"/>
          <w:color w:val="000000" w:themeColor="text1"/>
          <w:sz w:val="24"/>
          <w:szCs w:val="24"/>
          <w:highlight w:val="none"/>
          <w14:textFill>
            <w14:solidFill>
              <w14:schemeClr w14:val="tx1"/>
            </w14:solidFill>
          </w14:textFill>
        </w:rPr>
        <w:t xml:space="preserve">2根据国家规定，乙方须在整个服务期间为本项目配备人员投保意外伤害险，为完成本项目的设备、车辆购买财产保险及相关险种，其投保金额应足以现场重置。办理保险的一切费用均由乙方承担，所有保险费用均应包含在合同总价中。</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17</w:t>
      </w:r>
      <w:r>
        <w:rPr>
          <w:rFonts w:hint="eastAsia" w:ascii="宋体" w:hAnsi="Courier New"/>
          <w:b/>
          <w:color w:val="000000" w:themeColor="text1"/>
          <w:sz w:val="24"/>
          <w:szCs w:val="24"/>
          <w:highlight w:val="none"/>
          <w14:textFill>
            <w14:solidFill>
              <w14:schemeClr w14:val="tx1"/>
            </w14:solidFill>
          </w14:textFill>
        </w:rPr>
        <w:t xml:space="preserve">、诉讼和法律</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17</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因本合同发生任何纠纷时，双方应尽量通过协商解决，协商不成时，任何一方均可向甲方所在地的人民法院提起诉讼。</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本合同条款未尽事宜，合同双方应参照《中华人民共和国民法典》执行。</w:t>
      </w:r>
      <w:r/>
    </w:p>
    <w:p>
      <w:pPr>
        <w:ind w:firstLine="482"/>
        <w:spacing w:line="360" w:lineRule="auto"/>
        <w:tabs>
          <w:tab w:val="left" w:pos="1890" w:leader="none"/>
        </w:tabs>
        <w:rPr>
          <w:rFonts w:hint="eastAsia"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 xml:space="preserve">18、合同修改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对于本合同的未尽事宜，需进行修改、补充的，甲乙双方必须就所修改的内容签订书面的合同修改书，作为本合同的补充协议。补充协议与本合同具有同等法律效力。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合同履行过程中发生下列情形的，甲方有权变更、中止或终止合同，乙方应当予以配合，但甲方应当在发生相应情形后及时通知乙方，并组织双方协商确定解决方案，甲方应当按</w:t>
      </w:r>
      <w:r>
        <w:rPr>
          <w:rFonts w:hint="eastAsia" w:ascii="宋体" w:hAnsi="宋体" w:cs="宋体"/>
          <w:color w:val="000000" w:themeColor="text1"/>
          <w:sz w:val="24"/>
          <w:highlight w:val="none"/>
          <w:lang w:eastAsia="zh-CN"/>
          <w14:textFill>
            <w14:solidFill>
              <w14:schemeClr w14:val="tx1"/>
            </w14:solidFill>
          </w14:textFill>
        </w:rPr>
        <w:t xml:space="preserve">约定</w:t>
      </w:r>
      <w:r>
        <w:rPr>
          <w:rFonts w:hint="eastAsia" w:ascii="宋体" w:hAnsi="宋体" w:cs="宋体"/>
          <w:color w:val="000000" w:themeColor="text1"/>
          <w:sz w:val="24"/>
          <w:highlight w:val="none"/>
          <w14:textFill>
            <w14:solidFill>
              <w14:schemeClr w14:val="tx1"/>
            </w14:solidFill>
          </w14:textFill>
        </w:rPr>
        <w:t xml:space="preserve">支付乙方已经完成的服务对应的合同价款，并补偿因合同变更、中止或终止而引发的乙方直接损失：</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（1）甲方内部工作安排、计划调整等自身原因；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（2）中央、省、市、区级政策变动，以及规划、计划调整等外部原因；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（3）其他甲方原因。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本合同对合同变更、中止或终止合同有其他特殊约定的，按该特殊约定执行。</w:t>
      </w:r>
      <w:r/>
    </w:p>
    <w:p>
      <w:pPr>
        <w:ind w:firstLine="482"/>
        <w:spacing w:line="360" w:lineRule="auto"/>
        <w:rPr>
          <w:rFonts w:hint="default" w:ascii="宋体" w:hAnsi="Courier New" w:eastAsia="宋体"/>
          <w:b/>
          <w:color w:val="000000" w:themeColor="text1"/>
          <w:sz w:val="24"/>
          <w:szCs w:val="24"/>
          <w:highlight w:val="none"/>
          <w:lang w:val="en-US" w:eastAsia="zh-CN"/>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w:t>
      </w:r>
      <w:r>
        <w:rPr>
          <w:rFonts w:hint="eastAsia" w:ascii="宋体" w:hAnsi="Courier New"/>
          <w:b/>
          <w:color w:val="000000" w:themeColor="text1"/>
          <w:sz w:val="24"/>
          <w:szCs w:val="24"/>
          <w:highlight w:val="none"/>
          <w14:textFill>
            <w14:solidFill>
              <w14:schemeClr w14:val="tx1"/>
            </w14:solidFill>
          </w14:textFill>
        </w:rPr>
        <w:t xml:space="preserve">9、</w:t>
      </w:r>
      <w:r>
        <w:rPr>
          <w:rFonts w:hint="eastAsia" w:ascii="宋体" w:hAnsi="Courier New"/>
          <w:b/>
          <w:color w:val="000000" w:themeColor="text1"/>
          <w:sz w:val="24"/>
          <w:szCs w:val="24"/>
          <w:highlight w:val="none"/>
          <w:lang w:val="en-US" w:eastAsia="zh-CN"/>
          <w14:textFill>
            <w14:solidFill>
              <w14:schemeClr w14:val="tx1"/>
            </w14:solidFill>
          </w14:textFill>
        </w:rPr>
        <w:t xml:space="preserve">履约验收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验收组织方式：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方自行组织</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履约验收时间：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提出验收申请之日起10日内组织验收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验收内容及标准：满足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要求及国家相关质量标准要求；</w:t>
      </w:r>
      <w:r/>
    </w:p>
    <w:p>
      <w:pPr>
        <w:ind w:firstLine="482"/>
        <w:spacing w:line="360" w:lineRule="auto"/>
        <w:rPr>
          <w:rFonts w:hint="eastAsia" w:ascii="宋体" w:hAnsi="Courier New"/>
          <w:b/>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政府采购履约验收书参考样本详见关于印发《江苏省政府采购履约验收管理办法》的通知（苏财规〔2024〕7号）附件2。</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lang w:val="en-US" w:eastAsia="zh-CN"/>
          <w14:textFill>
            <w14:solidFill>
              <w14:schemeClr w14:val="tx1"/>
            </w14:solidFill>
          </w14:textFill>
        </w:rPr>
        <w:t xml:space="preserve">20、</w:t>
      </w:r>
      <w:r>
        <w:rPr>
          <w:rFonts w:hint="eastAsia" w:ascii="宋体" w:hAnsi="Courier New"/>
          <w:b/>
          <w:color w:val="000000" w:themeColor="text1"/>
          <w:sz w:val="24"/>
          <w:szCs w:val="24"/>
          <w:highlight w:val="none"/>
          <w14:textFill>
            <w14:solidFill>
              <w14:schemeClr w14:val="tx1"/>
            </w14:solidFill>
          </w14:textFill>
        </w:rPr>
        <w:t xml:space="preserve">合同生效与终止</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lang w:val="en-US" w:eastAsia="zh-CN"/>
          <w14:textFill>
            <w14:solidFill>
              <w14:schemeClr w14:val="tx1"/>
            </w14:solidFill>
          </w14:textFill>
        </w:rPr>
        <w:t xml:space="preserve">20</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本合同自合同经甲乙双方签字盖章后生效。</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lang w:val="en-US" w:eastAsia="zh-CN"/>
          <w14:textFill>
            <w14:solidFill>
              <w14:schemeClr w14:val="tx1"/>
            </w14:solidFill>
          </w14:textFill>
        </w:rPr>
        <w:t xml:space="preserve">20</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本合同条款份数同合同协议书份数，即一式伍份，双方各执两份，</w:t>
      </w:r>
      <w:r>
        <w:rPr>
          <w:rFonts w:hint="eastAsia" w:ascii="宋体" w:hAnsi="Courier New"/>
          <w:color w:val="000000" w:themeColor="text1"/>
          <w:sz w:val="24"/>
          <w:szCs w:val="24"/>
          <w:highlight w:val="none"/>
          <w:lang w:eastAsia="zh-CN"/>
          <w14:textFill>
            <w14:solidFill>
              <w14:schemeClr w14:val="tx1"/>
            </w14:solidFill>
          </w14:textFill>
        </w:rPr>
        <w:t xml:space="preserve">监管部门</w:t>
      </w:r>
      <w:r>
        <w:rPr>
          <w:rFonts w:hint="eastAsia" w:ascii="宋体" w:hAnsi="Courier New"/>
          <w:color w:val="000000" w:themeColor="text1"/>
          <w:sz w:val="24"/>
          <w:szCs w:val="24"/>
          <w:highlight w:val="none"/>
          <w14:textFill>
            <w14:solidFill>
              <w14:schemeClr w14:val="tx1"/>
            </w14:solidFill>
          </w14:textFill>
        </w:rPr>
        <w:t xml:space="preserve">执一份，每份均具有同等法律效力。</w:t>
      </w:r>
      <w:r/>
    </w:p>
    <w:p>
      <w:pPr>
        <w:ind w:firstLine="480"/>
        <w:spacing w:line="4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42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附件一、环卫一体化作业服务质量标准与要求</w:t>
      </w:r>
      <w:r/>
    </w:p>
    <w:p>
      <w:pPr>
        <w:ind w:firstLine="480"/>
        <w:spacing w:line="4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附件二、环境卫生作业服务质量检查考核标准</w:t>
      </w:r>
      <w:r/>
    </w:p>
    <w:p>
      <w:pPr>
        <w:ind w:firstLine="480"/>
        <w:spacing w:line="4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附件三、道路环境卫生控制指标</w:t>
      </w:r>
      <w:r/>
    </w:p>
    <w:p>
      <w:pPr>
        <w:ind w:firstLine="480"/>
        <w:spacing w:line="4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附件四、台账资料要求</w:t>
      </w:r>
      <w:r/>
    </w:p>
    <w:p>
      <w:pPr>
        <w:ind w:firstLine="480"/>
        <w:spacing w:line="42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附件五、</w:t>
      </w:r>
      <w:r>
        <w:rPr>
          <w:rFonts w:hint="eastAsia" w:ascii="宋体" w:hAnsi="宋体" w:cs="宋体"/>
          <w:color w:val="000000" w:themeColor="text1"/>
          <w:sz w:val="24"/>
          <w:szCs w:val="24"/>
          <w:highlight w:val="none"/>
          <w14:textFill>
            <w14:solidFill>
              <w14:schemeClr w14:val="tx1"/>
            </w14:solidFill>
          </w14:textFill>
        </w:rPr>
        <w:t xml:space="preserve">无锡市环卫工人工资专用账户资金管理三方协议</w:t>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w:t>
      </w:r>
      <w:r>
        <w:rPr>
          <w:rFonts w:hint="eastAsia" w:ascii="宋体" w:hAnsi="宋体" w:cs="宋体"/>
          <w:b/>
          <w:bCs/>
          <w:color w:val="000000" w:themeColor="text1"/>
          <w:sz w:val="28"/>
          <w:szCs w:val="28"/>
          <w:highlight w:val="none"/>
          <w:lang w:eastAsia="zh-CN"/>
          <w14:textFill>
            <w14:solidFill>
              <w14:schemeClr w14:val="tx1"/>
            </w14:solidFill>
          </w14:textFill>
        </w:rPr>
        <w:t xml:space="preserve">一</w:t>
      </w:r>
      <w:r>
        <w:rPr>
          <w:rFonts w:hint="eastAsia" w:ascii="宋体" w:hAnsi="宋体" w:cs="宋体"/>
          <w:b/>
          <w:bCs/>
          <w:color w:val="000000" w:themeColor="text1"/>
          <w:sz w:val="28"/>
          <w:szCs w:val="28"/>
          <w:highlight w:val="none"/>
          <w14:textFill>
            <w14:solidFill>
              <w14:schemeClr w14:val="tx1"/>
            </w14:solidFill>
          </w14:textFill>
        </w:rPr>
        <w:t xml:space="preserve">：环卫一体化作业服务质量标准与要求</w:t>
      </w:r>
      <w:r/>
    </w:p>
    <w:tbl>
      <w:tblPr>
        <w:tblStyle w:val="1391"/>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609"/>
        </w:trPr>
        <w:tc>
          <w:tcPr>
            <w:tcW w:w="1122" w:type="dxa"/>
            <w:vAlign w:val="top"/>
            <w:textDirection w:val="lrTb"/>
            <w:noWrap w:val="false"/>
          </w:tcPr>
          <w:p>
            <w:pPr>
              <w:ind w:left="243"/>
              <w:spacing w:before="222" w:line="206"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7"/>
                <w:sz w:val="31"/>
                <w:szCs w:val="31"/>
                <w:highlight w:val="none"/>
                <w14:textFill>
                  <w14:solidFill>
                    <w14:schemeClr w14:val="tx1"/>
                  </w14:solidFill>
                </w14:textFill>
              </w:rPr>
              <w:t xml:space="preserve">序号</w:t>
            </w:r>
            <w:r/>
          </w:p>
        </w:tc>
        <w:tc>
          <w:tcPr>
            <w:tcW w:w="7941" w:type="dxa"/>
            <w:vAlign w:val="top"/>
            <w:textDirection w:val="lrTb"/>
            <w:noWrap w:val="false"/>
          </w:tcPr>
          <w:p>
            <w:pPr>
              <w:ind w:left="2538"/>
              <w:spacing w:before="218" w:line="20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服务质量标准与要求</w:t>
            </w:r>
            <w:r/>
          </w:p>
        </w:tc>
      </w:tr>
      <w:tr>
        <w:trPr>
          <w:trHeight w:val="585"/>
        </w:trPr>
        <w:tc>
          <w:tcPr>
            <w:tcW w:w="1122" w:type="dxa"/>
            <w:vAlign w:val="top"/>
            <w:textDirection w:val="lrTb"/>
            <w:noWrap w:val="false"/>
          </w:tcPr>
          <w:p>
            <w:pPr>
              <w:ind w:left="418"/>
              <w:spacing w:before="332" w:line="222" w:lineRule="exact"/>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position w:val="-5"/>
                <w:sz w:val="31"/>
                <w:szCs w:val="31"/>
                <w:highlight w:val="none"/>
                <w14:textFill>
                  <w14:solidFill>
                    <w14:schemeClr w14:val="tx1"/>
                  </w14:solidFill>
                </w14:textFill>
              </w:rPr>
              <w:t xml:space="preserve">一</w:t>
            </w:r>
            <w:r/>
          </w:p>
        </w:tc>
        <w:tc>
          <w:tcPr>
            <w:tcW w:w="7941" w:type="dxa"/>
            <w:vAlign w:val="top"/>
            <w:textDirection w:val="lrTb"/>
            <w:noWrap w:val="false"/>
          </w:tcPr>
          <w:p>
            <w:pPr>
              <w:ind w:left="115"/>
              <w:spacing w:before="203" w:line="210"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道路清扫保洁要求</w:t>
            </w:r>
            <w:r/>
          </w:p>
        </w:tc>
      </w:tr>
      <w:tr>
        <w:trPr>
          <w:trHeight w:val="585"/>
        </w:trPr>
        <w:tc>
          <w:tcPr>
            <w:tcW w:w="1122" w:type="dxa"/>
            <w:vAlign w:val="top"/>
            <w:textDirection w:val="lrTb"/>
            <w:noWrap w:val="false"/>
          </w:tcPr>
          <w:p>
            <w:pPr>
              <w:pStyle w:val="1390"/>
              <w:ind w:right="16"/>
              <w:jc w:val="right"/>
              <w:spacing w:before="192" w:line="228"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（一）</w:t>
            </w:r>
            <w:r/>
          </w:p>
        </w:tc>
        <w:tc>
          <w:tcPr>
            <w:tcW w:w="7941" w:type="dxa"/>
            <w:vAlign w:val="top"/>
            <w:textDirection w:val="lrTb"/>
            <w:noWrap w:val="false"/>
          </w:tcPr>
          <w:p>
            <w:pPr>
              <w:pStyle w:val="1390"/>
              <w:ind w:left="125"/>
              <w:spacing w:before="201" w:line="212"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人工清扫保洁作业质量要求</w:t>
            </w:r>
            <w:r/>
          </w:p>
        </w:tc>
      </w:tr>
      <w:tr>
        <w:trPr>
          <w:trHeight w:val="5801"/>
        </w:trPr>
        <w:tc>
          <w:tcPr>
            <w:tcW w:w="1122" w:type="dxa"/>
            <w:vAlign w:val="top"/>
            <w:textDirection w:val="lrTb"/>
            <w:noWrap w:val="false"/>
          </w:tcPr>
          <w:p>
            <w:pPr>
              <w:spacing w:line="24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51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1</w:t>
            </w:r>
            <w:r/>
          </w:p>
        </w:tc>
        <w:tc>
          <w:tcPr>
            <w:tcW w:w="7941" w:type="dxa"/>
            <w:vAlign w:val="top"/>
            <w:textDirection w:val="lrTb"/>
            <w:noWrap w:val="false"/>
          </w:tcPr>
          <w:p>
            <w:pPr>
              <w:pStyle w:val="1390"/>
              <w:ind w:left="122" w:right="7"/>
              <w:spacing w:before="196" w:line="344"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作业时间：一级道路（</w:t>
            </w:r>
            <w:r>
              <w:rPr>
                <w:rFonts w:ascii="Times New Roman" w:hAnsi="Times New Roman" w:eastAsia="Times New Roman" w:cs="Times New Roman"/>
                <w:color w:val="000000" w:themeColor="text1"/>
                <w:spacing w:val="-3"/>
                <w:highlight w:val="none"/>
                <w14:textFill>
                  <w14:solidFill>
                    <w14:schemeClr w14:val="tx1"/>
                  </w14:solidFill>
                </w14:textFill>
              </w:rPr>
              <w:t xml:space="preserve">A</w:t>
            </w:r>
            <w:r>
              <w:rPr>
                <w:color w:val="000000" w:themeColor="text1"/>
                <w:spacing w:val="-3"/>
                <w:highlight w:val="none"/>
                <w14:textFill>
                  <w14:solidFill>
                    <w14:schemeClr w14:val="tx1"/>
                  </w14:solidFill>
                </w14:textFill>
              </w:rPr>
              <w:t xml:space="preserve">类）清扫保洁时间：</w:t>
            </w:r>
            <w:r>
              <w:rPr>
                <w:rFonts w:ascii="Times New Roman" w:hAnsi="Times New Roman" w:eastAsia="Times New Roman" w:cs="Times New Roman"/>
                <w:color w:val="000000" w:themeColor="text1"/>
                <w:spacing w:val="-3"/>
                <w:highlight w:val="none"/>
                <w14:textFill>
                  <w14:solidFill>
                    <w14:schemeClr w14:val="tx1"/>
                  </w14:solidFill>
                </w14:textFill>
              </w:rPr>
              <w:t xml:space="preserve">5:00-18:00</w:t>
            </w:r>
            <w:r>
              <w:rPr>
                <w:color w:val="000000" w:themeColor="text1"/>
                <w:spacing w:val="-3"/>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一级道路（</w:t>
            </w:r>
            <w:r>
              <w:rPr>
                <w:rFonts w:ascii="Times New Roman" w:hAnsi="Times New Roman" w:eastAsia="Times New Roman" w:cs="Times New Roman"/>
                <w:color w:val="000000" w:themeColor="text1"/>
                <w:spacing w:val="3"/>
                <w:highlight w:val="none"/>
                <w14:textFill>
                  <w14:solidFill>
                    <w14:schemeClr w14:val="tx1"/>
                  </w14:solidFill>
                </w14:textFill>
              </w:rPr>
              <w:t xml:space="preserve">B</w:t>
            </w:r>
            <w:r>
              <w:rPr>
                <w:color w:val="000000" w:themeColor="text1"/>
                <w:spacing w:val="3"/>
                <w:highlight w:val="none"/>
                <w14:textFill>
                  <w14:solidFill>
                    <w14:schemeClr w14:val="tx1"/>
                  </w14:solidFill>
                </w14:textFill>
              </w:rPr>
              <w:t xml:space="preserve">类）清扫保洁时间：</w:t>
            </w:r>
            <w:r>
              <w:rPr>
                <w:rFonts w:ascii="Times New Roman" w:hAnsi="Times New Roman" w:eastAsia="Times New Roman" w:cs="Times New Roman"/>
                <w:color w:val="000000" w:themeColor="text1"/>
                <w:spacing w:val="3"/>
                <w:highlight w:val="none"/>
                <w14:textFill>
                  <w14:solidFill>
                    <w14:schemeClr w14:val="tx1"/>
                  </w14:solidFill>
                </w14:textFill>
              </w:rPr>
              <w:t xml:space="preserve">6:00-18:00</w:t>
            </w:r>
            <w:r>
              <w:rPr>
                <w:color w:val="000000" w:themeColor="text1"/>
                <w:spacing w:val="3"/>
                <w:highlight w:val="none"/>
                <w14:textFill>
                  <w14:solidFill>
                    <w14:schemeClr w14:val="tx1"/>
                  </w14:solidFill>
                </w14:textFill>
              </w:rPr>
              <w:t xml:space="preserve">，白色垃圾停留时间不超过</w:t>
            </w:r>
            <w:r>
              <w:rPr>
                <w:rFonts w:ascii="Times New Roman" w:hAnsi="Times New Roman" w:eastAsia="Times New Roman" w:cs="Times New Roman"/>
                <w:color w:val="000000" w:themeColor="text1"/>
                <w:spacing w:val="3"/>
                <w:highlight w:val="none"/>
                <w14:textFill>
                  <w14:solidFill>
                    <w14:schemeClr w14:val="tx1"/>
                  </w14:solidFill>
                </w14:textFill>
              </w:rPr>
              <w:t xml:space="preserve">15</w:t>
            </w:r>
            <w:r>
              <w:rPr>
                <w:color w:val="000000" w:themeColor="text1"/>
                <w:spacing w:val="3"/>
                <w:highlight w:val="none"/>
                <w14:textFill>
                  <w14:solidFill>
                    <w14:schemeClr w14:val="tx1"/>
                  </w14:solidFill>
                </w14:textFill>
              </w:rPr>
              <w:t xml:space="preserve">分钟；二级道路清扫保洁时间：</w:t>
            </w:r>
            <w:r/>
          </w:p>
          <w:p>
            <w:pPr>
              <w:pStyle w:val="1390"/>
              <w:ind w:left="110" w:right="124" w:firstLine="5"/>
              <w:spacing w:line="343" w:lineRule="auto"/>
              <w:rPr>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pacing w:val="6"/>
                <w:highlight w:val="none"/>
                <w14:textFill>
                  <w14:solidFill>
                    <w14:schemeClr w14:val="tx1"/>
                  </w14:solidFill>
                </w14:textFill>
              </w:rPr>
              <w:t xml:space="preserve">7:00-18:00</w:t>
            </w:r>
            <w:r>
              <w:rPr>
                <w:color w:val="000000" w:themeColor="text1"/>
                <w:spacing w:val="6"/>
                <w:highlight w:val="none"/>
                <w14:textFill>
                  <w14:solidFill>
                    <w14:schemeClr w14:val="tx1"/>
                  </w14:solidFill>
                </w14:textFill>
              </w:rPr>
              <w:t xml:space="preserve">，白色垃圾停留时间不超过</w:t>
            </w:r>
            <w:r>
              <w:rPr>
                <w:rFonts w:ascii="Times New Roman" w:hAnsi="Times New Roman" w:eastAsia="Times New Roman" w:cs="Times New Roman"/>
                <w:color w:val="000000" w:themeColor="text1"/>
                <w:spacing w:val="6"/>
                <w:highlight w:val="none"/>
                <w14:textFill>
                  <w14:solidFill>
                    <w14:schemeClr w14:val="tx1"/>
                  </w14:solidFill>
                </w14:textFill>
              </w:rPr>
              <w:t xml:space="preserve">20</w:t>
            </w:r>
            <w:r>
              <w:rPr>
                <w:color w:val="000000" w:themeColor="text1"/>
                <w:spacing w:val="6"/>
                <w:highlight w:val="none"/>
                <w14:textFill>
                  <w14:solidFill>
                    <w14:schemeClr w14:val="tx1"/>
                  </w14:solidFill>
                </w14:textFill>
              </w:rPr>
              <w:t xml:space="preserve">分钟；三级道</w:t>
            </w:r>
            <w:r>
              <w:rPr>
                <w:color w:val="000000" w:themeColor="text1"/>
                <w:spacing w:val="4"/>
                <w:highlight w:val="none"/>
                <w14:textFill>
                  <w14:solidFill>
                    <w14:schemeClr w14:val="tx1"/>
                  </w14:solidFill>
                </w14:textFill>
              </w:rPr>
              <w:t xml:space="preserve">路清扫保洁时间：</w:t>
            </w:r>
            <w:r>
              <w:rPr>
                <w:rFonts w:ascii="Times New Roman" w:hAnsi="Times New Roman" w:eastAsia="Times New Roman" w:cs="Times New Roman"/>
                <w:color w:val="000000" w:themeColor="text1"/>
                <w:spacing w:val="4"/>
                <w:highlight w:val="none"/>
                <w14:textFill>
                  <w14:solidFill>
                    <w14:schemeClr w14:val="tx1"/>
                  </w14:solidFill>
                </w14:textFill>
              </w:rPr>
              <w:t xml:space="preserve">7:00-18:00</w:t>
            </w:r>
            <w:r>
              <w:rPr>
                <w:color w:val="000000" w:themeColor="text1"/>
                <w:spacing w:val="4"/>
                <w:highlight w:val="none"/>
                <w14:textFill>
                  <w14:solidFill>
                    <w14:schemeClr w14:val="tx1"/>
                  </w14:solidFill>
                </w14:textFill>
              </w:rPr>
              <w:t xml:space="preserve">，白色垃圾停留时间不超过</w:t>
            </w:r>
            <w:r>
              <w:rPr>
                <w:rFonts w:ascii="Times New Roman" w:hAnsi="Times New Roman" w:eastAsia="Times New Roman" w:cs="Times New Roman"/>
                <w:color w:val="000000" w:themeColor="text1"/>
                <w:spacing w:val="2"/>
                <w:highlight w:val="none"/>
                <w14:textFill>
                  <w14:solidFill>
                    <w14:schemeClr w14:val="tx1"/>
                  </w14:solidFill>
                </w14:textFill>
              </w:rPr>
              <w:t xml:space="preserve">25</w:t>
            </w:r>
            <w:r>
              <w:rPr>
                <w:color w:val="000000" w:themeColor="text1"/>
                <w:spacing w:val="2"/>
                <w:highlight w:val="none"/>
                <w14:textFill>
                  <w14:solidFill>
                    <w14:schemeClr w14:val="tx1"/>
                  </w14:solidFill>
                </w14:textFill>
              </w:rPr>
              <w:t xml:space="preserve">分钟；四级道路清扫保洁时间：</w:t>
            </w:r>
            <w:r>
              <w:rPr>
                <w:rFonts w:ascii="Times New Roman" w:hAnsi="Times New Roman" w:eastAsia="Times New Roman" w:cs="Times New Roman"/>
                <w:color w:val="000000" w:themeColor="text1"/>
                <w:spacing w:val="2"/>
                <w:highlight w:val="none"/>
                <w14:textFill>
                  <w14:solidFill>
                    <w14:schemeClr w14:val="tx1"/>
                  </w14:solidFill>
                </w14:textFill>
              </w:rPr>
              <w:t xml:space="preserve">7:00-16:00</w:t>
            </w:r>
            <w:r>
              <w:rPr>
                <w:color w:val="000000" w:themeColor="text1"/>
                <w:spacing w:val="2"/>
                <w:highlight w:val="none"/>
                <w14:textFill>
                  <w14:solidFill>
                    <w14:schemeClr w14:val="tx1"/>
                  </w14:solidFill>
                </w14:textFill>
              </w:rPr>
              <w:t xml:space="preserve">，白</w:t>
            </w:r>
            <w:r>
              <w:rPr>
                <w:color w:val="000000" w:themeColor="text1"/>
                <w:spacing w:val="1"/>
                <w:highlight w:val="none"/>
                <w14:textFill>
                  <w14:solidFill>
                    <w14:schemeClr w14:val="tx1"/>
                  </w14:solidFill>
                </w14:textFill>
              </w:rPr>
              <w:t xml:space="preserve">色垃圾</w:t>
            </w:r>
            <w:r>
              <w:rPr>
                <w:color w:val="000000" w:themeColor="text1"/>
                <w:spacing w:val="3"/>
                <w:highlight w:val="none"/>
                <w14:textFill>
                  <w14:solidFill>
                    <w14:schemeClr w14:val="tx1"/>
                  </w14:solidFill>
                </w14:textFill>
              </w:rPr>
              <w:t xml:space="preserve">停留时间不超过</w:t>
            </w:r>
            <w:r>
              <w:rPr>
                <w:rFonts w:ascii="Times New Roman" w:hAnsi="Times New Roman" w:eastAsia="Times New Roman" w:cs="Times New Roman"/>
                <w:color w:val="000000" w:themeColor="text1"/>
                <w:spacing w:val="3"/>
                <w:highlight w:val="none"/>
                <w14:textFill>
                  <w14:solidFill>
                    <w14:schemeClr w14:val="tx1"/>
                  </w14:solidFill>
                </w14:textFill>
              </w:rPr>
              <w:t xml:space="preserve">60</w:t>
            </w:r>
            <w:r>
              <w:rPr>
                <w:color w:val="000000" w:themeColor="text1"/>
                <w:spacing w:val="3"/>
                <w:highlight w:val="none"/>
                <w14:textFill>
                  <w14:solidFill>
                    <w14:schemeClr w14:val="tx1"/>
                  </w14:solidFill>
                </w14:textFill>
              </w:rPr>
              <w:t xml:space="preserve">分钟。</w:t>
            </w:r>
            <w:r/>
          </w:p>
          <w:p>
            <w:pPr>
              <w:pStyle w:val="1390"/>
              <w:ind w:left="94" w:right="7" w:firstLine="26"/>
              <w:spacing w:before="25" w:line="304"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夜间清扫保洁作业时间：</w:t>
            </w:r>
            <w:r>
              <w:rPr>
                <w:rFonts w:ascii="Times New Roman" w:hAnsi="Times New Roman" w:eastAsia="Times New Roman" w:cs="Times New Roman"/>
                <w:color w:val="000000" w:themeColor="text1"/>
                <w:spacing w:val="-3"/>
                <w:highlight w:val="none"/>
                <w14:textFill>
                  <w14:solidFill>
                    <w14:schemeClr w14:val="tx1"/>
                  </w14:solidFill>
                </w14:textFill>
              </w:rPr>
              <w:t xml:space="preserve">11</w:t>
            </w:r>
            <w:r>
              <w:rPr>
                <w:color w:val="000000" w:themeColor="text1"/>
                <w:spacing w:val="-3"/>
                <w:highlight w:val="none"/>
                <w14:textFill>
                  <w14:solidFill>
                    <w14:schemeClr w14:val="tx1"/>
                  </w14:solidFill>
                </w14:textFill>
              </w:rPr>
              <w:t xml:space="preserve">月至次年</w:t>
            </w:r>
            <w:r>
              <w:rPr>
                <w:rFonts w:ascii="Times New Roman" w:hAnsi="Times New Roman" w:eastAsia="Times New Roman" w:cs="Times New Roman"/>
                <w:color w:val="000000" w:themeColor="text1"/>
                <w:spacing w:val="-3"/>
                <w:highlight w:val="none"/>
                <w14:textFill>
                  <w14:solidFill>
                    <w14:schemeClr w14:val="tx1"/>
                  </w14:solidFill>
                </w14:textFill>
              </w:rPr>
              <w:t xml:space="preserve">4</w:t>
            </w:r>
            <w:r>
              <w:rPr>
                <w:color w:val="000000" w:themeColor="text1"/>
                <w:spacing w:val="-3"/>
                <w:highlight w:val="none"/>
                <w14:textFill>
                  <w14:solidFill>
                    <w14:schemeClr w14:val="tx1"/>
                  </w14:solidFill>
                </w14:textFill>
              </w:rPr>
              <w:t xml:space="preserve">月为</w:t>
            </w:r>
            <w:r>
              <w:rPr>
                <w:rFonts w:ascii="Times New Roman" w:hAnsi="Times New Roman" w:eastAsia="Times New Roman" w:cs="Times New Roman"/>
                <w:color w:val="000000" w:themeColor="text1"/>
                <w:spacing w:val="-3"/>
                <w:highlight w:val="none"/>
                <w14:textFill>
                  <w14:solidFill>
                    <w14:schemeClr w14:val="tx1"/>
                  </w14:solidFill>
                </w14:textFill>
              </w:rPr>
              <w:t xml:space="preserve">18:00-21:00</w:t>
            </w:r>
            <w:r>
              <w:rPr>
                <w:color w:val="000000" w:themeColor="text1"/>
                <w:spacing w:val="-3"/>
                <w:highlight w:val="none"/>
                <w14:textFill>
                  <w14:solidFill>
                    <w14:schemeClr w14:val="tx1"/>
                  </w14:solidFill>
                </w14:textFill>
              </w:rPr>
              <w:t xml:space="preserve">，</w:t>
            </w:r>
            <w:r>
              <w:rPr>
                <w:rFonts w:ascii="Times New Roman" w:hAnsi="Times New Roman" w:eastAsia="Times New Roman" w:cs="Times New Roman"/>
                <w:color w:val="000000" w:themeColor="text1"/>
                <w:spacing w:val="1"/>
                <w:highlight w:val="none"/>
                <w14:textFill>
                  <w14:solidFill>
                    <w14:schemeClr w14:val="tx1"/>
                  </w14:solidFill>
                </w14:textFill>
              </w:rPr>
              <w:t xml:space="preserve">5</w:t>
            </w:r>
            <w:r>
              <w:rPr>
                <w:color w:val="000000" w:themeColor="text1"/>
                <w:spacing w:val="1"/>
                <w:highlight w:val="none"/>
                <w14:textFill>
                  <w14:solidFill>
                    <w14:schemeClr w14:val="tx1"/>
                  </w14:solidFill>
                </w14:textFill>
              </w:rPr>
              <w:t xml:space="preserve">月至</w:t>
            </w:r>
            <w:r>
              <w:rPr>
                <w:rFonts w:ascii="Times New Roman" w:hAnsi="Times New Roman" w:eastAsia="Times New Roman" w:cs="Times New Roman"/>
                <w:color w:val="000000" w:themeColor="text1"/>
                <w:spacing w:val="1"/>
                <w:highlight w:val="none"/>
                <w14:textFill>
                  <w14:solidFill>
                    <w14:schemeClr w14:val="tx1"/>
                  </w14:solidFill>
                </w14:textFill>
              </w:rPr>
              <w:t xml:space="preserve">10</w:t>
            </w:r>
            <w:r>
              <w:rPr>
                <w:color w:val="000000" w:themeColor="text1"/>
                <w:spacing w:val="1"/>
                <w:highlight w:val="none"/>
                <w14:textFill>
                  <w14:solidFill>
                    <w14:schemeClr w14:val="tx1"/>
                  </w14:solidFill>
                </w14:textFill>
              </w:rPr>
              <w:t xml:space="preserve">月</w:t>
            </w:r>
            <w:r>
              <w:rPr>
                <w:rFonts w:ascii="Times New Roman" w:hAnsi="Times New Roman" w:eastAsia="Times New Roman" w:cs="Times New Roman"/>
                <w:color w:val="000000" w:themeColor="text1"/>
                <w:spacing w:val="1"/>
                <w:highlight w:val="none"/>
                <w14:textFill>
                  <w14:solidFill>
                    <w14:schemeClr w14:val="tx1"/>
                  </w14:solidFill>
                </w14:textFill>
              </w:rPr>
              <w:t xml:space="preserve">18:00-22:00</w:t>
            </w:r>
            <w:r>
              <w:rPr>
                <w:color w:val="000000" w:themeColor="text1"/>
                <w:spacing w:val="1"/>
                <w:highlight w:val="none"/>
                <w14:textFill>
                  <w14:solidFill>
                    <w14:schemeClr w14:val="tx1"/>
                  </w14:solidFill>
                </w14:textFill>
              </w:rPr>
              <w:t xml:space="preserve">，重大活动及节假日延长</w:t>
            </w:r>
            <w:r>
              <w:rPr>
                <w:rFonts w:ascii="Times New Roman" w:hAnsi="Times New Roman" w:eastAsia="Times New Roman" w:cs="Times New Roman"/>
                <w:color w:val="000000" w:themeColor="text1"/>
                <w:spacing w:val="1"/>
                <w:highlight w:val="none"/>
                <w14:textFill>
                  <w14:solidFill>
                    <w14:schemeClr w14:val="tx1"/>
                  </w14:solidFill>
                </w14:textFill>
              </w:rPr>
              <w:t xml:space="preserve">1</w:t>
            </w:r>
            <w:r>
              <w:rPr>
                <w:color w:val="000000" w:themeColor="text1"/>
                <w:spacing w:val="1"/>
                <w:highlight w:val="none"/>
                <w14:textFill>
                  <w14:solidFill>
                    <w14:schemeClr w14:val="tx1"/>
                  </w14:solidFill>
                </w14:textFill>
              </w:rPr>
              <w:t xml:space="preserve">小时</w:t>
            </w:r>
            <w:r>
              <w:rPr>
                <w:color w:val="000000" w:themeColor="text1"/>
                <w:spacing w:val="7"/>
                <w:highlight w:val="none"/>
                <w14:textFill>
                  <w14:solidFill>
                    <w14:schemeClr w14:val="tx1"/>
                  </w14:solidFill>
                </w14:textFill>
              </w:rPr>
              <w:t xml:space="preserve">（具体以活动结束时间为准）。</w:t>
            </w:r>
            <w:r/>
          </w:p>
        </w:tc>
      </w:tr>
      <w:tr>
        <w:trPr>
          <w:trHeight w:val="1746"/>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8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2</w:t>
            </w:r>
            <w:r/>
          </w:p>
        </w:tc>
        <w:tc>
          <w:tcPr>
            <w:tcW w:w="7941" w:type="dxa"/>
            <w:vAlign w:val="top"/>
            <w:textDirection w:val="lrTb"/>
            <w:noWrap w:val="false"/>
          </w:tcPr>
          <w:p>
            <w:pPr>
              <w:pStyle w:val="1390"/>
              <w:ind w:left="132" w:right="155" w:hanging="11"/>
              <w:jc w:val="both"/>
              <w:spacing w:before="204" w:line="304"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道路路面及侧石边脚清，无明显泥沙颗粒，无波浪形，</w:t>
            </w:r>
            <w:r>
              <w:rPr>
                <w:color w:val="000000" w:themeColor="text1"/>
                <w:spacing w:val="8"/>
                <w:highlight w:val="none"/>
                <w14:textFill>
                  <w14:solidFill>
                    <w14:schemeClr w14:val="tx1"/>
                  </w14:solidFill>
                </w14:textFill>
              </w:rPr>
              <w:t xml:space="preserve">无死角；人行道板无明显脏污、无杂草。作业范围内无</w:t>
            </w:r>
            <w:r>
              <w:rPr>
                <w:color w:val="000000" w:themeColor="text1"/>
                <w:spacing w:val="1"/>
                <w:highlight w:val="none"/>
                <w14:textFill>
                  <w14:solidFill>
                    <w14:schemeClr w14:val="tx1"/>
                  </w14:solidFill>
                </w14:textFill>
              </w:rPr>
              <w:t xml:space="preserve">白色垃圾和杂物。</w:t>
            </w:r>
            <w:r/>
          </w:p>
        </w:tc>
      </w:tr>
      <w:tr>
        <w:trPr>
          <w:trHeight w:val="590"/>
        </w:trPr>
        <w:tc>
          <w:tcPr>
            <w:tcW w:w="1122" w:type="dxa"/>
            <w:vAlign w:val="top"/>
            <w:textDirection w:val="lrTb"/>
            <w:noWrap w:val="false"/>
          </w:tcPr>
          <w:p>
            <w:pPr>
              <w:ind w:left="490"/>
              <w:spacing w:before="247" w:line="224"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3</w:t>
            </w:r>
            <w:r/>
          </w:p>
        </w:tc>
        <w:tc>
          <w:tcPr>
            <w:tcW w:w="7941" w:type="dxa"/>
            <w:vAlign w:val="top"/>
            <w:textDirection w:val="lrTb"/>
            <w:noWrap w:val="false"/>
          </w:tcPr>
          <w:p>
            <w:pPr>
              <w:pStyle w:val="1390"/>
              <w:ind w:left="159"/>
              <w:spacing w:before="193" w:line="230"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电杆、树穴、隔离墩周围干净整洁，窨井盖不堵</w:t>
            </w:r>
            <w:r>
              <w:rPr>
                <w:color w:val="000000" w:themeColor="text1"/>
                <w:spacing w:val="6"/>
                <w:highlight w:val="none"/>
                <w14:textFill>
                  <w14:solidFill>
                    <w14:schemeClr w14:val="tx1"/>
                  </w14:solidFill>
                </w14:textFill>
              </w:rPr>
              <w:t xml:space="preserve">塞。</w:t>
            </w:r>
            <w:r/>
          </w:p>
        </w:tc>
      </w:tr>
      <w:tr>
        <w:trPr>
          <w:trHeight w:val="1748"/>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82"/>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4</w:t>
            </w:r>
            <w:r/>
          </w:p>
        </w:tc>
        <w:tc>
          <w:tcPr>
            <w:tcW w:w="7941" w:type="dxa"/>
            <w:vAlign w:val="top"/>
            <w:textDirection w:val="lrTb"/>
            <w:noWrap w:val="false"/>
          </w:tcPr>
          <w:p>
            <w:pPr>
              <w:pStyle w:val="1390"/>
              <w:ind w:left="131" w:right="155" w:hanging="6"/>
              <w:jc w:val="both"/>
              <w:spacing w:before="201" w:line="305"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人行天桥清扫保洁及护栏清洗质量达标到位，步梯、桥面无垃圾杂物，无泥沙、污水、明显污渍，护栏内侧无</w:t>
            </w:r>
            <w:r>
              <w:rPr>
                <w:color w:val="000000" w:themeColor="text1"/>
                <w:spacing w:val="1"/>
                <w:highlight w:val="none"/>
                <w14:textFill>
                  <w14:solidFill>
                    <w14:schemeClr w14:val="tx1"/>
                  </w14:solidFill>
                </w14:textFill>
              </w:rPr>
              <w:t xml:space="preserve">积灰、明显污渍。</w:t>
            </w:r>
            <w:r/>
          </w:p>
        </w:tc>
      </w:tr>
      <w:tr>
        <w:trPr>
          <w:trHeight w:val="806"/>
        </w:trPr>
        <w:tc>
          <w:tcPr>
            <w:tcW w:w="1122" w:type="dxa"/>
            <w:vAlign w:val="top"/>
            <w:textDirection w:val="lrTb"/>
            <w:noWrap w:val="false"/>
          </w:tcPr>
          <w:p>
            <w:pPr>
              <w:spacing w:line="26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2"/>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5</w:t>
            </w:r>
            <w:r/>
          </w:p>
        </w:tc>
        <w:tc>
          <w:tcPr>
            <w:tcW w:w="7941" w:type="dxa"/>
            <w:vAlign w:val="top"/>
            <w:textDirection w:val="lrTb"/>
            <w:noWrap w:val="false"/>
          </w:tcPr>
          <w:p>
            <w:pPr>
              <w:pStyle w:val="1390"/>
              <w:ind w:left="131"/>
              <w:spacing w:before="310" w:line="213"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绿化区域无明显积存落叶、无垃圾杂物。</w:t>
            </w:r>
            <w:r/>
          </w:p>
        </w:tc>
      </w:tr>
      <w:tr>
        <w:trPr>
          <w:trHeight w:val="1166"/>
        </w:trPr>
        <w:tc>
          <w:tcPr>
            <w:tcW w:w="1122" w:type="dxa"/>
            <w:vAlign w:val="top"/>
            <w:textDirection w:val="lrTb"/>
            <w:noWrap w:val="false"/>
          </w:tcPr>
          <w:p>
            <w:pPr>
              <w:spacing w:line="4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6</w:t>
            </w:r>
            <w:r/>
          </w:p>
        </w:tc>
        <w:tc>
          <w:tcPr>
            <w:tcW w:w="7941" w:type="dxa"/>
            <w:vAlign w:val="top"/>
            <w:textDirection w:val="lrTb"/>
            <w:noWrap w:val="false"/>
          </w:tcPr>
          <w:p>
            <w:pPr>
              <w:pStyle w:val="1390"/>
              <w:ind w:left="136" w:right="155" w:hanging="1"/>
              <w:spacing w:before="198" w:line="285"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交通护栏干净整洁，每旬擦洗一次，雨后即擦，无明显</w:t>
            </w:r>
            <w:r>
              <w:rPr>
                <w:color w:val="000000" w:themeColor="text1"/>
                <w:spacing w:val="6"/>
                <w:highlight w:val="none"/>
                <w14:textFill>
                  <w14:solidFill>
                    <w14:schemeClr w14:val="tx1"/>
                  </w14:solidFill>
                </w14:textFill>
              </w:rPr>
              <w:t xml:space="preserve">尘土积灰；底部无泥沙、垃圾杂物、杂草。</w:t>
            </w:r>
            <w:r/>
          </w:p>
        </w:tc>
      </w:tr>
      <w:tr>
        <w:trPr>
          <w:trHeight w:val="2903"/>
        </w:trPr>
        <w:tc>
          <w:tcPr>
            <w:tcW w:w="1122" w:type="dxa"/>
            <w:vAlign w:val="top"/>
            <w:textDirection w:val="lrTb"/>
            <w:noWrap w:val="false"/>
          </w:tcPr>
          <w:p>
            <w:pPr>
              <w:spacing w:line="261"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1"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2"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2"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2"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89"/>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7</w:t>
            </w:r>
            <w:r/>
          </w:p>
        </w:tc>
        <w:tc>
          <w:tcPr>
            <w:tcW w:w="7941" w:type="dxa"/>
            <w:vAlign w:val="top"/>
            <w:textDirection w:val="lrTb"/>
            <w:noWrap w:val="false"/>
          </w:tcPr>
          <w:p>
            <w:pPr>
              <w:pStyle w:val="1390"/>
              <w:ind w:left="121" w:right="155"/>
              <w:jc w:val="both"/>
              <w:spacing w:before="189" w:line="322"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废物箱、健身器材等城市家居干净整洁，无明显污渍，</w:t>
            </w:r>
            <w:r>
              <w:rPr>
                <w:color w:val="000000" w:themeColor="text1"/>
                <w:spacing w:val="9"/>
                <w:highlight w:val="none"/>
                <w14:textFill>
                  <w14:solidFill>
                    <w14:schemeClr w14:val="tx1"/>
                  </w14:solidFill>
                </w14:textFill>
              </w:rPr>
              <w:t xml:space="preserve">无乱涂写、乱张贴小广告。废物箱无破损，垃圾分类名称标识准确、清晰。废物箱门关闭，内胆不得随意摆放道路两侧。废物箱垃圾不得满溢，周围地面无污渍或垃</w:t>
            </w:r>
            <w:r>
              <w:rPr>
                <w:color w:val="000000" w:themeColor="text1"/>
                <w:spacing w:val="-4"/>
                <w:highlight w:val="none"/>
                <w14:textFill>
                  <w14:solidFill>
                    <w14:schemeClr w14:val="tx1"/>
                  </w14:solidFill>
                </w14:textFill>
              </w:rPr>
              <w:t xml:space="preserve">圾杂物。</w:t>
            </w:r>
            <w:r/>
          </w:p>
        </w:tc>
      </w:tr>
      <w:tr>
        <w:trPr>
          <w:trHeight w:val="1744"/>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6"/>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8</w:t>
            </w:r>
            <w:r/>
          </w:p>
        </w:tc>
        <w:tc>
          <w:tcPr>
            <w:tcW w:w="7941" w:type="dxa"/>
            <w:vAlign w:val="top"/>
            <w:textDirection w:val="lrTb"/>
            <w:noWrap w:val="false"/>
          </w:tcPr>
          <w:p>
            <w:pPr>
              <w:pStyle w:val="1390"/>
              <w:ind w:left="131" w:right="155" w:hanging="7"/>
              <w:spacing w:before="202" w:line="304"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环卫保洁车车身两侧及车尾有完整反光标志（或加贴反</w:t>
            </w:r>
            <w:r>
              <w:rPr>
                <w:color w:val="000000" w:themeColor="text1"/>
                <w:spacing w:val="6"/>
                <w:highlight w:val="none"/>
                <w14:textFill>
                  <w14:solidFill>
                    <w14:schemeClr w14:val="tx1"/>
                  </w14:solidFill>
                </w14:textFill>
              </w:rPr>
              <w:t xml:space="preserve">光膜）和危险报警闪光灯，配备有反光标志的安全锥；车辆外观完好，干净整洁，无抛洒滴漏现象。</w:t>
            </w:r>
            <w:r/>
          </w:p>
        </w:tc>
      </w:tr>
      <w:tr>
        <w:trPr>
          <w:trHeight w:val="2325"/>
        </w:trPr>
        <w:tc>
          <w:tcPr>
            <w:tcW w:w="1122" w:type="dxa"/>
            <w:vAlign w:val="top"/>
            <w:textDirection w:val="lrTb"/>
            <w:noWrap w:val="false"/>
          </w:tcPr>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0"/>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9</w:t>
            </w:r>
            <w:r/>
          </w:p>
        </w:tc>
        <w:tc>
          <w:tcPr>
            <w:tcW w:w="7941" w:type="dxa"/>
            <w:vAlign w:val="top"/>
            <w:textDirection w:val="lrTb"/>
            <w:noWrap w:val="false"/>
          </w:tcPr>
          <w:p>
            <w:pPr>
              <w:pStyle w:val="1390"/>
              <w:ind w:left="122" w:firstLine="1"/>
              <w:spacing w:before="199" w:line="315"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环卫人员作业时须统一穿着符合城市管理部门要求的工</w:t>
            </w:r>
            <w:r>
              <w:rPr>
                <w:color w:val="000000" w:themeColor="text1"/>
                <w:spacing w:val="2"/>
                <w:highlight w:val="none"/>
                <w14:textFill>
                  <w14:solidFill>
                    <w14:schemeClr w14:val="tx1"/>
                  </w14:solidFill>
                </w14:textFill>
              </w:rPr>
              <w:t xml:space="preserve">作服，且有明显所属地区和单位标志，工作服保持干净、</w:t>
            </w:r>
            <w:r>
              <w:rPr>
                <w:color w:val="000000" w:themeColor="text1"/>
                <w:spacing w:val="7"/>
                <w:highlight w:val="none"/>
                <w14:textFill>
                  <w14:solidFill>
                    <w14:schemeClr w14:val="tx1"/>
                  </w14:solidFill>
                </w14:textFill>
              </w:rPr>
              <w:t xml:space="preserve">整洁，夜间作业佩戴发光安全标志。工作时间不离</w:t>
            </w:r>
            <w:r>
              <w:rPr>
                <w:color w:val="000000" w:themeColor="text1"/>
                <w:spacing w:val="6"/>
                <w:highlight w:val="none"/>
                <w14:textFill>
                  <w14:solidFill>
                    <w14:schemeClr w14:val="tx1"/>
                  </w14:solidFill>
                </w14:textFill>
              </w:rPr>
              <w:t xml:space="preserve">岗、</w:t>
            </w:r>
            <w:r>
              <w:rPr>
                <w:color w:val="000000" w:themeColor="text1"/>
                <w:spacing w:val="-6"/>
                <w:highlight w:val="none"/>
                <w14:textFill>
                  <w14:solidFill>
                    <w14:schemeClr w14:val="tx1"/>
                  </w14:solidFill>
                </w14:textFill>
              </w:rPr>
              <w:t xml:space="preserve">不串岗、不聊天，不做与工作无关的事情。</w:t>
            </w:r>
            <w:r/>
          </w:p>
        </w:tc>
      </w:tr>
      <w:tr>
        <w:trPr>
          <w:trHeight w:val="1751"/>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10</w:t>
            </w:r>
            <w:r/>
          </w:p>
        </w:tc>
        <w:tc>
          <w:tcPr>
            <w:tcW w:w="7941" w:type="dxa"/>
            <w:vAlign w:val="top"/>
            <w:textDirection w:val="lrTb"/>
            <w:noWrap w:val="false"/>
          </w:tcPr>
          <w:p>
            <w:pPr>
              <w:pStyle w:val="1390"/>
              <w:ind w:left="119" w:firstLine="13"/>
              <w:jc w:val="both"/>
              <w:spacing w:before="194" w:line="307"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清扫保洁范围内无归堆漏收垃圾。树枝落叶、清扫垃圾、</w:t>
            </w:r>
            <w:r>
              <w:rPr>
                <w:color w:val="000000" w:themeColor="text1"/>
                <w:spacing w:val="8"/>
                <w:highlight w:val="none"/>
                <w14:textFill>
                  <w14:solidFill>
                    <w14:schemeClr w14:val="tx1"/>
                  </w14:solidFill>
                </w14:textFill>
              </w:rPr>
              <w:t xml:space="preserve">边脚泥沙等不得扫入或倒入绿化带、河道、窨井、喇叭</w:t>
            </w:r>
            <w:r>
              <w:rPr>
                <w:color w:val="000000" w:themeColor="text1"/>
                <w:spacing w:val="7"/>
                <w:highlight w:val="none"/>
                <w14:textFill>
                  <w14:solidFill>
                    <w14:schemeClr w14:val="tx1"/>
                  </w14:solidFill>
                </w14:textFill>
              </w:rPr>
              <w:t xml:space="preserve">口内，不得进行焚烧。清扫保洁范围内无大件垃圾、小</w:t>
            </w:r>
            <w:r>
              <w:rPr>
                <w:color w:val="000000" w:themeColor="text1"/>
                <w:spacing w:val="8"/>
                <w:highlight w:val="none"/>
                <w14:textFill>
                  <w14:solidFill>
                    <w14:schemeClr w14:val="tx1"/>
                  </w14:solidFill>
                </w14:textFill>
              </w:rPr>
              <w:t xml:space="preserve">型特种垃圾或砖块石块，大型无主垃圾及时清理、无堆</w:t>
            </w:r>
            <w:r>
              <w:rPr>
                <w:color w:val="000000" w:themeColor="text1"/>
                <w:spacing w:val="-12"/>
                <w:highlight w:val="none"/>
                <w14:textFill>
                  <w14:solidFill>
                    <w14:schemeClr w14:val="tx1"/>
                  </w14:solidFill>
                </w14:textFill>
              </w:rPr>
              <w:t xml:space="preserve">积。</w:t>
            </w:r>
            <w:r/>
          </w:p>
        </w:tc>
      </w:tr>
      <w:tr>
        <w:trPr>
          <w:trHeight w:val="583"/>
        </w:trPr>
        <w:tc>
          <w:tcPr>
            <w:tcW w:w="1122" w:type="dxa"/>
            <w:vAlign w:val="top"/>
            <w:textDirection w:val="lrTb"/>
            <w:noWrap w:val="false"/>
          </w:tcPr>
          <w:p>
            <w:pPr>
              <w:pStyle w:val="1390"/>
              <w:ind w:left="98"/>
              <w:spacing w:before="188" w:line="229" w:lineRule="auto"/>
              <w:rPr>
                <w:color w:val="000000" w:themeColor="text1"/>
                <w:highlight w:val="none"/>
                <w14:textFill>
                  <w14:solidFill>
                    <w14:schemeClr w14:val="tx1"/>
                  </w14:solidFill>
                </w14:textFill>
              </w:rPr>
            </w:pPr>
            <w:r>
              <w:rPr>
                <w:rFonts w:hint="eastAsia"/>
                <w:color w:val="000000" w:themeColor="text1"/>
                <w:spacing w:val="2"/>
                <w:highlight w:val="none"/>
                <w:lang w:eastAsia="zh-CN"/>
                <w14:textFill>
                  <w14:solidFill>
                    <w14:schemeClr w14:val="tx1"/>
                  </w14:solidFill>
                </w14:textFill>
              </w:rPr>
              <w:t xml:space="preserve">（二）</w:t>
            </w:r>
            <w:r/>
          </w:p>
        </w:tc>
        <w:tc>
          <w:tcPr>
            <w:tcW w:w="7941" w:type="dxa"/>
            <w:vAlign w:val="top"/>
            <w:textDirection w:val="lrTb"/>
            <w:noWrap w:val="false"/>
          </w:tcPr>
          <w:p>
            <w:pPr>
              <w:pStyle w:val="1390"/>
              <w:ind w:left="120"/>
              <w:spacing w:before="193" w:line="21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机械化作业质量要求</w:t>
            </w:r>
            <w:r/>
          </w:p>
        </w:tc>
      </w:tr>
      <w:tr>
        <w:trPr>
          <w:trHeight w:val="1747"/>
        </w:trPr>
        <w:tc>
          <w:tcPr>
            <w:tcW w:w="1122" w:type="dxa"/>
            <w:vAlign w:val="top"/>
            <w:textDirection w:val="lrTb"/>
            <w:noWrap w:val="false"/>
          </w:tcPr>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11</w:t>
            </w:r>
            <w:r/>
          </w:p>
        </w:tc>
        <w:tc>
          <w:tcPr>
            <w:tcW w:w="7941" w:type="dxa"/>
            <w:vAlign w:val="top"/>
            <w:textDirection w:val="lrTb"/>
            <w:noWrap w:val="false"/>
          </w:tcPr>
          <w:p>
            <w:pPr>
              <w:pStyle w:val="1390"/>
              <w:ind w:left="130" w:right="155" w:hanging="9"/>
              <w:jc w:val="both"/>
              <w:spacing w:before="195" w:line="306"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道路冲洗做到边脚清，无泥沙，无明显尘土黄带，道路</w:t>
            </w:r>
            <w:r>
              <w:rPr>
                <w:color w:val="000000" w:themeColor="text1"/>
                <w:spacing w:val="7"/>
                <w:highlight w:val="none"/>
                <w14:textFill>
                  <w14:solidFill>
                    <w14:schemeClr w14:val="tx1"/>
                  </w14:solidFill>
                </w14:textFill>
              </w:rPr>
              <w:t xml:space="preserve">显本色；人行道及非机动车道清洗，做到标线清晰，无</w:t>
            </w:r>
            <w:r>
              <w:rPr>
                <w:color w:val="000000" w:themeColor="text1"/>
                <w:spacing w:val="3"/>
                <w:highlight w:val="none"/>
                <w14:textFill>
                  <w14:solidFill>
                    <w14:schemeClr w14:val="tx1"/>
                  </w14:solidFill>
                </w14:textFill>
              </w:rPr>
              <w:t xml:space="preserve">积尘泥沙、明显污渍。</w:t>
            </w:r>
            <w:r/>
          </w:p>
        </w:tc>
      </w:tr>
      <w:tr>
        <w:trPr>
          <w:trHeight w:val="806"/>
        </w:trPr>
        <w:tc>
          <w:tcPr>
            <w:tcW w:w="1122" w:type="dxa"/>
            <w:vAlign w:val="top"/>
            <w:textDirection w:val="lrTb"/>
            <w:noWrap w:val="false"/>
          </w:tcPr>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12</w:t>
            </w:r>
            <w:r/>
          </w:p>
        </w:tc>
        <w:tc>
          <w:tcPr>
            <w:tcW w:w="7941" w:type="dxa"/>
            <w:vAlign w:val="top"/>
            <w:textDirection w:val="lrTb"/>
            <w:noWrap w:val="false"/>
          </w:tcPr>
          <w:p>
            <w:pPr>
              <w:pStyle w:val="1390"/>
              <w:ind w:left="121"/>
              <w:spacing w:before="309" w:line="215"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道路交通护栏、隔离墩底面洁净，交通标线清晰。</w:t>
            </w:r>
            <w:r/>
          </w:p>
        </w:tc>
      </w:tr>
      <w:tr>
        <w:trPr>
          <w:trHeight w:val="1744"/>
        </w:trPr>
        <w:tc>
          <w:tcPr>
            <w:tcW w:w="1122" w:type="dxa"/>
            <w:vAlign w:val="top"/>
            <w:textDirection w:val="lrTb"/>
            <w:noWrap w:val="false"/>
          </w:tcPr>
          <w:p>
            <w:pPr>
              <w:spacing w:line="2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13</w:t>
            </w:r>
            <w:r/>
          </w:p>
        </w:tc>
        <w:tc>
          <w:tcPr>
            <w:tcW w:w="7941" w:type="dxa"/>
            <w:vAlign w:val="top"/>
            <w:textDirection w:val="lrTb"/>
            <w:noWrap w:val="false"/>
          </w:tcPr>
          <w:p>
            <w:pPr>
              <w:pStyle w:val="1390"/>
              <w:ind w:left="131" w:right="107" w:hanging="11"/>
              <w:jc w:val="both"/>
              <w:spacing w:before="192" w:line="306"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机扫、洗扫作业时喷水湿扫，不扬尘，不漏土，不抛洒</w:t>
            </w:r>
            <w:r>
              <w:rPr>
                <w:color w:val="000000" w:themeColor="text1"/>
                <w:spacing w:val="4"/>
                <w:highlight w:val="none"/>
                <w14:textFill>
                  <w14:solidFill>
                    <w14:schemeClr w14:val="tx1"/>
                  </w14:solidFill>
                </w14:textFill>
              </w:rPr>
              <w:t xml:space="preserve">滴漏；冬季当日最高气温≤</w:t>
            </w:r>
            <w:r>
              <w:rPr>
                <w:rFonts w:ascii="Times New Roman" w:hAnsi="Times New Roman" w:eastAsia="Times New Roman" w:cs="Times New Roman"/>
                <w:color w:val="000000" w:themeColor="text1"/>
                <w:spacing w:val="4"/>
                <w:highlight w:val="none"/>
                <w14:textFill>
                  <w14:solidFill>
                    <w14:schemeClr w14:val="tx1"/>
                  </w14:solidFill>
                </w14:textFill>
              </w:rPr>
              <w:t xml:space="preserve">3</w:t>
            </w:r>
            <w:r>
              <w:rPr>
                <w:color w:val="000000" w:themeColor="text1"/>
                <w:spacing w:val="4"/>
                <w:highlight w:val="none"/>
                <w14:textFill>
                  <w14:solidFill>
                    <w14:schemeClr w14:val="tx1"/>
                  </w14:solidFill>
                </w14:textFill>
              </w:rPr>
              <w:t xml:space="preserve">℃时，洗扫、机扫模式改为</w:t>
            </w:r>
            <w:r>
              <w:rPr>
                <w:color w:val="000000" w:themeColor="text1"/>
                <w:spacing w:val="6"/>
                <w:highlight w:val="none"/>
                <w14:textFill>
                  <w14:solidFill>
                    <w14:schemeClr w14:val="tx1"/>
                  </w14:solidFill>
                </w14:textFill>
              </w:rPr>
              <w:t xml:space="preserve">干扫模式，作业时间不变。</w:t>
            </w:r>
            <w:r/>
          </w:p>
        </w:tc>
      </w:tr>
      <w:tr>
        <w:trPr>
          <w:trHeight w:val="743"/>
        </w:trPr>
        <w:tc>
          <w:tcPr>
            <w:tcW w:w="1122" w:type="dxa"/>
            <w:vAlign w:val="top"/>
            <w:textDirection w:val="lrTb"/>
            <w:noWrap w:val="false"/>
          </w:tcPr>
          <w:p>
            <w:pPr>
              <w:ind w:left="435"/>
              <w:spacing w:before="326"/>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14</w:t>
            </w:r>
            <w:r/>
          </w:p>
        </w:tc>
        <w:tc>
          <w:tcPr>
            <w:tcW w:w="7941" w:type="dxa"/>
            <w:vAlign w:val="top"/>
            <w:textDirection w:val="lrTb"/>
            <w:noWrap w:val="false"/>
          </w:tcPr>
          <w:p>
            <w:pPr>
              <w:pStyle w:val="1390"/>
              <w:ind w:left="135"/>
              <w:spacing w:before="274" w:line="218"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车辆在指定地点倾倒垃圾、污水，不乱倒。</w:t>
            </w:r>
            <w:r/>
          </w:p>
        </w:tc>
      </w:tr>
      <w:tr>
        <w:trPr>
          <w:trHeight w:val="1166"/>
        </w:trPr>
        <w:tc>
          <w:tcPr>
            <w:tcW w:w="1122" w:type="dxa"/>
            <w:vAlign w:val="top"/>
            <w:textDirection w:val="lrTb"/>
            <w:noWrap w:val="false"/>
          </w:tcPr>
          <w:p>
            <w:pPr>
              <w:spacing w:line="4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15</w:t>
            </w:r>
            <w:r/>
          </w:p>
        </w:tc>
        <w:tc>
          <w:tcPr>
            <w:tcW w:w="7941" w:type="dxa"/>
            <w:vAlign w:val="top"/>
            <w:textDirection w:val="lrTb"/>
            <w:noWrap w:val="false"/>
          </w:tcPr>
          <w:p>
            <w:pPr>
              <w:pStyle w:val="1390"/>
              <w:ind w:left="127" w:right="175" w:firstLine="7"/>
              <w:spacing w:before="202" w:line="284"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车容车貌整洁，车辆性能完好。车身标识清晰规范，按规定定期喷涂，喷涂前向主管部门登记备案。</w:t>
            </w:r>
            <w:r/>
          </w:p>
        </w:tc>
      </w:tr>
      <w:tr>
        <w:trPr>
          <w:trHeight w:val="1163"/>
        </w:trPr>
        <w:tc>
          <w:tcPr>
            <w:tcW w:w="1122" w:type="dxa"/>
            <w:vAlign w:val="top"/>
            <w:textDirection w:val="lrTb"/>
            <w:noWrap w:val="false"/>
          </w:tcPr>
          <w:p>
            <w:pPr>
              <w:spacing w:line="4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16</w:t>
            </w:r>
            <w:r/>
          </w:p>
        </w:tc>
        <w:tc>
          <w:tcPr>
            <w:tcW w:w="7941" w:type="dxa"/>
            <w:vAlign w:val="top"/>
            <w:textDirection w:val="lrTb"/>
            <w:noWrap w:val="false"/>
          </w:tcPr>
          <w:p>
            <w:pPr>
              <w:pStyle w:val="1390"/>
              <w:ind w:left="123" w:right="155" w:hanging="3"/>
              <w:spacing w:before="199" w:line="284"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机扫、洗扫、冲水文明作业，避让行人。作业时应开启</w:t>
            </w:r>
            <w:r>
              <w:rPr>
                <w:color w:val="000000" w:themeColor="text1"/>
                <w:spacing w:val="-3"/>
                <w:highlight w:val="none"/>
                <w14:textFill>
                  <w14:solidFill>
                    <w14:schemeClr w14:val="tx1"/>
                  </w14:solidFill>
                </w14:textFill>
              </w:rPr>
              <w:t xml:space="preserve">警示灯，日间作业时打开警示音。</w:t>
            </w:r>
            <w:r/>
          </w:p>
        </w:tc>
      </w:tr>
      <w:tr>
        <w:trPr>
          <w:trHeight w:val="586"/>
        </w:trPr>
        <w:tc>
          <w:tcPr>
            <w:tcW w:w="1122" w:type="dxa"/>
            <w:vAlign w:val="top"/>
            <w:textDirection w:val="lrTb"/>
            <w:noWrap w:val="false"/>
          </w:tcPr>
          <w:p>
            <w:pPr>
              <w:ind w:left="417"/>
              <w:spacing w:before="250" w:line="182"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二</w:t>
            </w:r>
            <w:r/>
          </w:p>
        </w:tc>
        <w:tc>
          <w:tcPr>
            <w:tcW w:w="7941" w:type="dxa"/>
            <w:vAlign w:val="top"/>
            <w:textDirection w:val="lrTb"/>
            <w:noWrap w:val="false"/>
          </w:tcPr>
          <w:p>
            <w:pPr>
              <w:ind w:left="116"/>
              <w:spacing w:before="204" w:line="214"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机械化信息监管要求</w:t>
            </w:r>
            <w:r/>
          </w:p>
        </w:tc>
      </w:tr>
      <w:tr>
        <w:trPr>
          <w:trHeight w:val="1748"/>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17</w:t>
            </w:r>
            <w:r/>
          </w:p>
        </w:tc>
        <w:tc>
          <w:tcPr>
            <w:tcW w:w="7941" w:type="dxa"/>
            <w:vAlign w:val="top"/>
            <w:textDirection w:val="lrTb"/>
            <w:noWrap w:val="false"/>
          </w:tcPr>
          <w:p>
            <w:pPr>
              <w:pStyle w:val="1390"/>
              <w:ind w:left="115" w:right="109" w:firstLine="16"/>
              <w:jc w:val="both"/>
              <w:spacing w:before="196" w:line="306"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小型扫路车车辆</w:t>
            </w:r>
            <w:r>
              <w:rPr>
                <w:rFonts w:ascii="Times New Roman" w:hAnsi="Times New Roman" w:eastAsia="Times New Roman" w:cs="Times New Roman"/>
                <w:color w:val="000000" w:themeColor="text1"/>
                <w:highlight w:val="none"/>
                <w14:textFill>
                  <w14:solidFill>
                    <w14:schemeClr w14:val="tx1"/>
                  </w14:solidFill>
                </w14:textFill>
              </w:rPr>
              <w:t xml:space="preserve">GPS</w:t>
            </w:r>
            <w:r>
              <w:rPr>
                <w:color w:val="000000" w:themeColor="text1"/>
                <w:spacing w:val="6"/>
                <w:highlight w:val="none"/>
                <w14:textFill>
                  <w14:solidFill>
                    <w14:schemeClr w14:val="tx1"/>
                  </w14:solidFill>
                </w14:textFill>
              </w:rPr>
              <w:t xml:space="preserve">装置完好，机扫、洗扫、冲水</w:t>
            </w:r>
            <w:r>
              <w:rPr>
                <w:color w:val="000000" w:themeColor="text1"/>
                <w:spacing w:val="5"/>
                <w:highlight w:val="none"/>
                <w14:textFill>
                  <w14:solidFill>
                    <w14:schemeClr w14:val="tx1"/>
                  </w14:solidFill>
                </w14:textFill>
              </w:rPr>
              <w:t xml:space="preserve">车辆</w:t>
            </w:r>
            <w:r>
              <w:rPr>
                <w:rFonts w:ascii="Times New Roman" w:hAnsi="Times New Roman" w:eastAsia="Times New Roman" w:cs="Times New Roman"/>
                <w:color w:val="000000" w:themeColor="text1"/>
                <w:highlight w:val="none"/>
                <w14:textFill>
                  <w14:solidFill>
                    <w14:schemeClr w14:val="tx1"/>
                  </w14:solidFill>
                </w14:textFill>
              </w:rPr>
              <w:t xml:space="preserve">GPS</w:t>
            </w:r>
            <w:r>
              <w:rPr>
                <w:color w:val="000000" w:themeColor="text1"/>
                <w:spacing w:val="9"/>
                <w:highlight w:val="none"/>
                <w14:textFill>
                  <w14:solidFill>
                    <w14:schemeClr w14:val="tx1"/>
                  </w14:solidFill>
                </w14:textFill>
              </w:rPr>
              <w:t xml:space="preserve">及视频监控等装置完好，接入信息化平台，并运行</w:t>
            </w:r>
            <w:r>
              <w:rPr>
                <w:color w:val="000000" w:themeColor="text1"/>
                <w:spacing w:val="-4"/>
                <w:highlight w:val="none"/>
                <w14:textFill>
                  <w14:solidFill>
                    <w14:schemeClr w14:val="tx1"/>
                  </w14:solidFill>
                </w14:textFill>
              </w:rPr>
              <w:t xml:space="preserve">正常。</w:t>
            </w:r>
            <w:r/>
          </w:p>
        </w:tc>
      </w:tr>
      <w:tr>
        <w:trPr>
          <w:trHeight w:val="2329"/>
        </w:trPr>
        <w:tc>
          <w:tcPr>
            <w:tcW w:w="1122" w:type="dxa"/>
            <w:vAlign w:val="top"/>
            <w:textDirection w:val="lrTb"/>
            <w:noWrap w:val="false"/>
          </w:tcPr>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18</w:t>
            </w:r>
            <w:r/>
          </w:p>
        </w:tc>
        <w:tc>
          <w:tcPr>
            <w:tcW w:w="7941" w:type="dxa"/>
            <w:vAlign w:val="top"/>
            <w:textDirection w:val="lrTb"/>
            <w:noWrap w:val="false"/>
          </w:tcPr>
          <w:p>
            <w:pPr>
              <w:pStyle w:val="1390"/>
              <w:ind w:left="128" w:hanging="8"/>
              <w:jc w:val="both"/>
              <w:spacing w:before="196" w:line="31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机扫车、洗扫车在规定时间内开展机械化作业，每日上</w:t>
            </w:r>
            <w:r>
              <w:rPr>
                <w:color w:val="000000" w:themeColor="text1"/>
                <w:spacing w:val="-4"/>
                <w:highlight w:val="none"/>
                <w14:textFill>
                  <w14:solidFill>
                    <w14:schemeClr w14:val="tx1"/>
                  </w14:solidFill>
                </w14:textFill>
              </w:rPr>
              <w:t xml:space="preserve">下午各作业一次，作业时避开早高峰和晚高峰时间段</w:t>
            </w:r>
            <w:r>
              <w:rPr>
                <w:color w:val="000000" w:themeColor="text1"/>
                <w:spacing w:val="-5"/>
                <w:highlight w:val="none"/>
                <w14:textFill>
                  <w14:solidFill>
                    <w14:schemeClr w14:val="tx1"/>
                  </w14:solidFill>
                </w14:textFill>
              </w:rPr>
              <w:t xml:space="preserve">（小</w:t>
            </w:r>
            <w:r>
              <w:rPr>
                <w:color w:val="000000" w:themeColor="text1"/>
                <w:spacing w:val="-3"/>
                <w:highlight w:val="none"/>
                <w14:textFill>
                  <w14:solidFill>
                    <w14:schemeClr w14:val="tx1"/>
                  </w14:solidFill>
                </w14:textFill>
              </w:rPr>
              <w:t xml:space="preserve">型扫路车参照执行</w:t>
            </w:r>
            <w:r>
              <w:rPr>
                <w:color w:val="000000" w:themeColor="text1"/>
                <w:spacing w:val="-1"/>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不丢扫、漏扫，不得无故未作业。</w:t>
            </w:r>
            <w:r>
              <w:rPr>
                <w:color w:val="000000" w:themeColor="text1"/>
                <w:spacing w:val="5"/>
                <w:highlight w:val="none"/>
                <w14:textFill>
                  <w14:solidFill>
                    <w14:schemeClr w14:val="tx1"/>
                  </w14:solidFill>
                </w14:textFill>
              </w:rPr>
              <w:t xml:space="preserve">不得未经审核擅自变更作业时间或方式。</w:t>
            </w:r>
            <w:r/>
          </w:p>
        </w:tc>
      </w:tr>
      <w:tr>
        <w:trPr>
          <w:trHeight w:val="4065"/>
        </w:trPr>
        <w:tc>
          <w:tcPr>
            <w:tcW w:w="1122" w:type="dxa"/>
            <w:vAlign w:val="top"/>
            <w:textDirection w:val="lrTb"/>
            <w:noWrap w:val="false"/>
          </w:tcPr>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19</w:t>
            </w:r>
            <w:r/>
          </w:p>
        </w:tc>
        <w:tc>
          <w:tcPr>
            <w:tcW w:w="7941" w:type="dxa"/>
            <w:vAlign w:val="top"/>
            <w:textDirection w:val="lrTb"/>
            <w:noWrap w:val="false"/>
          </w:tcPr>
          <w:p>
            <w:pPr>
              <w:pStyle w:val="1390"/>
              <w:ind w:left="117" w:right="9" w:firstLine="13"/>
              <w:jc w:val="both"/>
              <w:spacing w:before="199" w:line="328"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高压冲水作业时间：常温天气，白天作业时间</w:t>
            </w:r>
            <w:r>
              <w:rPr>
                <w:rFonts w:ascii="Times New Roman" w:hAnsi="Times New Roman" w:eastAsia="Times New Roman" w:cs="Times New Roman"/>
                <w:color w:val="000000" w:themeColor="text1"/>
                <w:spacing w:val="-6"/>
                <w:highlight w:val="none"/>
                <w14:textFill>
                  <w14:solidFill>
                    <w14:schemeClr w14:val="tx1"/>
                  </w14:solidFill>
                </w14:textFill>
              </w:rPr>
              <w:t xml:space="preserve">9:00-16:00</w:t>
            </w:r>
            <w:r>
              <w:rPr>
                <w:color w:val="000000" w:themeColor="text1"/>
                <w:spacing w:val="-6"/>
                <w:highlight w:val="none"/>
                <w14:textFill>
                  <w14:solidFill>
                    <w14:schemeClr w14:val="tx1"/>
                  </w14:solidFill>
                </w14:textFill>
              </w:rPr>
              <w:t xml:space="preserve">，</w:t>
            </w:r>
            <w:r>
              <w:rPr>
                <w:color w:val="000000" w:themeColor="text1"/>
                <w:spacing w:val="10"/>
                <w:highlight w:val="none"/>
                <w14:textFill>
                  <w14:solidFill>
                    <w14:schemeClr w14:val="tx1"/>
                  </w14:solidFill>
                </w14:textFill>
              </w:rPr>
              <w:t xml:space="preserve">夜间作业时间</w:t>
            </w:r>
            <w:r>
              <w:rPr>
                <w:rFonts w:ascii="Times New Roman" w:hAnsi="Times New Roman" w:eastAsia="Times New Roman" w:cs="Times New Roman"/>
                <w:color w:val="000000" w:themeColor="text1"/>
                <w:spacing w:val="10"/>
                <w:highlight w:val="none"/>
                <w14:textFill>
                  <w14:solidFill>
                    <w14:schemeClr w14:val="tx1"/>
                  </w14:solidFill>
                </w14:textFill>
              </w:rPr>
              <w:t xml:space="preserve">22:00</w:t>
            </w:r>
            <w:r>
              <w:rPr>
                <w:rFonts w:hint="eastAsia" w:ascii="Times New Roman" w:hAnsi="Times New Roman" w:eastAsia="宋体" w:cs="Times New Roman"/>
                <w:color w:val="000000" w:themeColor="text1"/>
                <w:spacing w:val="10"/>
                <w:highlight w:val="none"/>
                <w:lang w:eastAsia="zh-CN"/>
                <w14:textFill>
                  <w14:solidFill>
                    <w14:schemeClr w14:val="tx1"/>
                  </w14:solidFill>
                </w14:textFill>
              </w:rPr>
              <w:t xml:space="preserve">－</w:t>
            </w:r>
            <w:r>
              <w:rPr>
                <w:color w:val="000000" w:themeColor="text1"/>
                <w:spacing w:val="10"/>
                <w:highlight w:val="none"/>
                <w14:textFill>
                  <w14:solidFill>
                    <w14:schemeClr w14:val="tx1"/>
                  </w14:solidFill>
                </w14:textFill>
              </w:rPr>
              <w:t xml:space="preserve">次日凌晨</w:t>
            </w:r>
            <w:r>
              <w:rPr>
                <w:rFonts w:ascii="Times New Roman" w:hAnsi="Times New Roman" w:eastAsia="Times New Roman" w:cs="Times New Roman"/>
                <w:color w:val="000000" w:themeColor="text1"/>
                <w:spacing w:val="10"/>
                <w:highlight w:val="none"/>
                <w14:textFill>
                  <w14:solidFill>
                    <w14:schemeClr w14:val="tx1"/>
                  </w14:solidFill>
                </w14:textFill>
              </w:rPr>
              <w:t xml:space="preserve">4:00</w:t>
            </w:r>
            <w:r>
              <w:rPr>
                <w:color w:val="000000" w:themeColor="text1"/>
                <w:spacing w:val="10"/>
                <w:highlight w:val="none"/>
                <w14:textFill>
                  <w14:solidFill>
                    <w14:schemeClr w14:val="tx1"/>
                  </w14:solidFill>
                </w14:textFill>
              </w:rPr>
              <w:t xml:space="preserve">，按照核定任务量及</w:t>
            </w:r>
            <w:r>
              <w:rPr>
                <w:color w:val="000000" w:themeColor="text1"/>
                <w:spacing w:val="9"/>
                <w:highlight w:val="none"/>
                <w14:textFill>
                  <w14:solidFill>
                    <w14:schemeClr w14:val="tx1"/>
                  </w14:solidFill>
                </w14:textFill>
              </w:rPr>
              <w:t xml:space="preserve">标准作业，定车定路段作业，不漏冲，冲水方式采用前</w:t>
            </w:r>
            <w:r>
              <w:rPr>
                <w:color w:val="000000" w:themeColor="text1"/>
                <w:spacing w:val="3"/>
                <w:highlight w:val="none"/>
                <w14:textFill>
                  <w14:solidFill>
                    <w14:schemeClr w14:val="tx1"/>
                  </w14:solidFill>
                </w14:textFill>
              </w:rPr>
              <w:t xml:space="preserve">喷</w:t>
            </w:r>
            <w:r>
              <w:rPr>
                <w:rFonts w:ascii="Times New Roman" w:hAnsi="Times New Roman" w:eastAsia="Times New Roman" w:cs="Times New Roman"/>
                <w:color w:val="000000" w:themeColor="text1"/>
                <w:spacing w:val="3"/>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侧喷。作业时段内中雨及以上天气（以天气预报为依</w:t>
            </w:r>
            <w:r>
              <w:rPr>
                <w:color w:val="000000" w:themeColor="text1"/>
                <w:spacing w:val="4"/>
                <w:highlight w:val="none"/>
                <w14:textFill>
                  <w14:solidFill>
                    <w14:schemeClr w14:val="tx1"/>
                  </w14:solidFill>
                </w14:textFill>
              </w:rPr>
              <w:t xml:space="preserve">据）停止冲水；冬季当日最低气温≤</w:t>
            </w:r>
            <w:r>
              <w:rPr>
                <w:rFonts w:ascii="Times New Roman" w:hAnsi="Times New Roman" w:eastAsia="Times New Roman" w:cs="Times New Roman"/>
                <w:color w:val="000000" w:themeColor="text1"/>
                <w:spacing w:val="4"/>
                <w:highlight w:val="none"/>
                <w14:textFill>
                  <w14:solidFill>
                    <w14:schemeClr w14:val="tx1"/>
                  </w14:solidFill>
                </w14:textFill>
              </w:rPr>
              <w:t xml:space="preserve">3</w:t>
            </w:r>
            <w:r>
              <w:rPr>
                <w:color w:val="000000" w:themeColor="text1"/>
                <w:spacing w:val="4"/>
                <w:highlight w:val="none"/>
                <w14:textFill>
                  <w14:solidFill>
                    <w14:schemeClr w14:val="tx1"/>
                  </w14:solidFill>
                </w14:textFill>
              </w:rPr>
              <w:t xml:space="preserve">℃时，停止冲水作</w:t>
            </w:r>
            <w:r>
              <w:rPr>
                <w:color w:val="000000" w:themeColor="text1"/>
                <w:spacing w:val="9"/>
                <w:highlight w:val="none"/>
                <w14:textFill>
                  <w14:solidFill>
                    <w14:schemeClr w14:val="tx1"/>
                  </w14:solidFill>
                </w14:textFill>
              </w:rPr>
              <w:t xml:space="preserve">业；其他台风、汛期等特殊天气及时按照市级主管部门</w:t>
            </w:r>
            <w:r>
              <w:rPr>
                <w:color w:val="000000" w:themeColor="text1"/>
                <w:spacing w:val="6"/>
                <w:highlight w:val="none"/>
                <w14:textFill>
                  <w14:solidFill>
                    <w14:schemeClr w14:val="tx1"/>
                  </w14:solidFill>
                </w14:textFill>
              </w:rPr>
              <w:t xml:space="preserve">要求调整作业时间和作业模式。</w:t>
            </w:r>
            <w:r/>
          </w:p>
        </w:tc>
      </w:tr>
      <w:tr>
        <w:trPr>
          <w:trHeight w:val="1744"/>
        </w:trPr>
        <w:tc>
          <w:tcPr>
            <w:tcW w:w="1122" w:type="dxa"/>
            <w:vAlign w:val="top"/>
            <w:textDirection w:val="lrTb"/>
            <w:noWrap w:val="false"/>
          </w:tcPr>
          <w:p>
            <w:pPr>
              <w:spacing w:line="2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20</w:t>
            </w:r>
            <w:r/>
          </w:p>
        </w:tc>
        <w:tc>
          <w:tcPr>
            <w:tcW w:w="7941" w:type="dxa"/>
            <w:vAlign w:val="top"/>
            <w:textDirection w:val="lrTb"/>
            <w:noWrap w:val="false"/>
          </w:tcPr>
          <w:p>
            <w:pPr>
              <w:pStyle w:val="1390"/>
              <w:ind w:left="104" w:right="107" w:firstLine="15"/>
              <w:jc w:val="both"/>
              <w:spacing w:before="197" w:line="305"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机械化车辆按规定速度作业，小型扫路车不超过</w:t>
            </w:r>
            <w:r>
              <w:rPr>
                <w:rFonts w:ascii="Times New Roman" w:hAnsi="Times New Roman" w:eastAsia="Times New Roman" w:cs="Times New Roman"/>
                <w:color w:val="000000" w:themeColor="text1"/>
                <w:spacing w:val="2"/>
                <w:highlight w:val="none"/>
                <w14:textFill>
                  <w14:solidFill>
                    <w14:schemeClr w14:val="tx1"/>
                  </w14:solidFill>
                </w14:textFill>
              </w:rPr>
              <w:t xml:space="preserve">10</w:t>
            </w:r>
            <w:r>
              <w:rPr>
                <w:color w:val="000000" w:themeColor="text1"/>
                <w:spacing w:val="2"/>
                <w:highlight w:val="none"/>
                <w14:textFill>
                  <w14:solidFill>
                    <w14:schemeClr w14:val="tx1"/>
                  </w14:solidFill>
                </w14:textFill>
              </w:rPr>
              <w:t xml:space="preserve">公里</w:t>
            </w:r>
            <w:r>
              <w:rPr>
                <w:rFonts w:ascii="Times New Roman" w:hAnsi="Times New Roman" w:eastAsia="Times New Roman" w:cs="Times New Roman"/>
                <w:color w:val="000000" w:themeColor="text1"/>
                <w:spacing w:val="6"/>
                <w:highlight w:val="none"/>
                <w14:textFill>
                  <w14:solidFill>
                    <w14:schemeClr w14:val="tx1"/>
                  </w14:solidFill>
                </w14:textFill>
              </w:rPr>
              <w:t xml:space="preserve">/</w:t>
            </w:r>
            <w:r>
              <w:rPr>
                <w:color w:val="000000" w:themeColor="text1"/>
                <w:spacing w:val="6"/>
                <w:highlight w:val="none"/>
                <w14:textFill>
                  <w14:solidFill>
                    <w14:schemeClr w14:val="tx1"/>
                  </w14:solidFill>
                </w14:textFill>
              </w:rPr>
              <w:t xml:space="preserve">小时，机扫车、洗扫车不超过</w:t>
            </w:r>
            <w:r>
              <w:rPr>
                <w:rFonts w:ascii="Times New Roman" w:hAnsi="Times New Roman" w:eastAsia="Times New Roman" w:cs="Times New Roman"/>
                <w:color w:val="000000" w:themeColor="text1"/>
                <w:spacing w:val="6"/>
                <w:highlight w:val="none"/>
                <w14:textFill>
                  <w14:solidFill>
                    <w14:schemeClr w14:val="tx1"/>
                  </w14:solidFill>
                </w14:textFill>
              </w:rPr>
              <w:t xml:space="preserve">15</w:t>
            </w:r>
            <w:r>
              <w:rPr>
                <w:color w:val="000000" w:themeColor="text1"/>
                <w:spacing w:val="6"/>
                <w:highlight w:val="none"/>
                <w14:textFill>
                  <w14:solidFill>
                    <w14:schemeClr w14:val="tx1"/>
                  </w14:solidFill>
                </w14:textFill>
              </w:rPr>
              <w:t xml:space="preserve">公里</w:t>
            </w:r>
            <w:r>
              <w:rPr>
                <w:rFonts w:ascii="Times New Roman" w:hAnsi="Times New Roman" w:eastAsia="Times New Roman" w:cs="Times New Roman"/>
                <w:color w:val="000000" w:themeColor="text1"/>
                <w:spacing w:val="6"/>
                <w:highlight w:val="none"/>
                <w14:textFill>
                  <w14:solidFill>
                    <w14:schemeClr w14:val="tx1"/>
                  </w14:solidFill>
                </w14:textFill>
              </w:rPr>
              <w:t xml:space="preserve">/</w:t>
            </w:r>
            <w:r>
              <w:rPr>
                <w:color w:val="000000" w:themeColor="text1"/>
                <w:spacing w:val="6"/>
                <w:highlight w:val="none"/>
                <w14:textFill>
                  <w14:solidFill>
                    <w14:schemeClr w14:val="tx1"/>
                  </w14:solidFill>
                </w14:textFill>
              </w:rPr>
              <w:t xml:space="preserve">小时，高压冲水</w:t>
            </w:r>
            <w:r>
              <w:rPr>
                <w:color w:val="000000" w:themeColor="text1"/>
                <w:spacing w:val="3"/>
                <w:highlight w:val="none"/>
                <w14:textFill>
                  <w14:solidFill>
                    <w14:schemeClr w14:val="tx1"/>
                  </w14:solidFill>
                </w14:textFill>
              </w:rPr>
              <w:t xml:space="preserve">车不超过</w:t>
            </w:r>
            <w:r>
              <w:rPr>
                <w:rFonts w:ascii="Times New Roman" w:hAnsi="Times New Roman" w:eastAsia="Times New Roman" w:cs="Times New Roman"/>
                <w:color w:val="000000" w:themeColor="text1"/>
                <w:spacing w:val="3"/>
                <w:highlight w:val="none"/>
                <w14:textFill>
                  <w14:solidFill>
                    <w14:schemeClr w14:val="tx1"/>
                  </w14:solidFill>
                </w14:textFill>
              </w:rPr>
              <w:t xml:space="preserve">20</w:t>
            </w:r>
            <w:r>
              <w:rPr>
                <w:color w:val="000000" w:themeColor="text1"/>
                <w:spacing w:val="3"/>
                <w:highlight w:val="none"/>
                <w14:textFill>
                  <w14:solidFill>
                    <w14:schemeClr w14:val="tx1"/>
                  </w14:solidFill>
                </w14:textFill>
              </w:rPr>
              <w:t xml:space="preserve">公里</w:t>
            </w:r>
            <w:r>
              <w:rPr>
                <w:rFonts w:ascii="Times New Roman" w:hAnsi="Times New Roman" w:eastAsia="Times New Roman" w:cs="Times New Roman"/>
                <w:color w:val="000000" w:themeColor="text1"/>
                <w:spacing w:val="3"/>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小时。</w:t>
            </w:r>
            <w:r/>
          </w:p>
        </w:tc>
      </w:tr>
      <w:tr>
        <w:trPr>
          <w:trHeight w:val="585"/>
        </w:trPr>
        <w:tc>
          <w:tcPr>
            <w:tcW w:w="1122" w:type="dxa"/>
            <w:vAlign w:val="top"/>
            <w:textDirection w:val="lrTb"/>
            <w:noWrap w:val="false"/>
          </w:tcPr>
          <w:p>
            <w:pPr>
              <w:ind w:left="421"/>
              <w:spacing w:before="237" w:line="186"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三</w:t>
            </w:r>
            <w:r/>
          </w:p>
        </w:tc>
        <w:tc>
          <w:tcPr>
            <w:tcW w:w="7941" w:type="dxa"/>
            <w:vAlign w:val="top"/>
            <w:textDirection w:val="lrTb"/>
            <w:noWrap w:val="false"/>
          </w:tcPr>
          <w:p>
            <w:pPr>
              <w:ind w:left="114"/>
              <w:spacing w:before="207" w:line="208"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环卫公厕保洁要求</w:t>
            </w:r>
            <w:r/>
          </w:p>
        </w:tc>
      </w:tr>
      <w:tr>
        <w:trPr>
          <w:trHeight w:val="3488"/>
        </w:trPr>
        <w:tc>
          <w:tcPr>
            <w:tcW w:w="1122" w:type="dxa"/>
            <w:vAlign w:val="top"/>
            <w:textDirection w:val="lrTb"/>
            <w:noWrap w:val="false"/>
          </w:tcPr>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21</w:t>
            </w:r>
            <w:r/>
          </w:p>
        </w:tc>
        <w:tc>
          <w:tcPr>
            <w:tcW w:w="7941" w:type="dxa"/>
            <w:vAlign w:val="top"/>
            <w:textDirection w:val="lrTb"/>
            <w:noWrap w:val="false"/>
          </w:tcPr>
          <w:p>
            <w:pPr>
              <w:pStyle w:val="1390"/>
              <w:ind w:left="122"/>
              <w:spacing w:before="202" w:line="21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公厕管理要求：</w:t>
            </w:r>
            <w:r/>
          </w:p>
          <w:p>
            <w:pPr>
              <w:pStyle w:val="1390"/>
              <w:ind w:left="123" w:hanging="29"/>
              <w:jc w:val="both"/>
              <w:spacing w:before="209" w:line="322"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w:t>
            </w:r>
            <w:r>
              <w:rPr>
                <w:rFonts w:ascii="Times New Roman" w:hAnsi="Times New Roman" w:eastAsia="Times New Roman" w:cs="Times New Roman"/>
                <w:color w:val="000000" w:themeColor="text1"/>
                <w:spacing w:val="-3"/>
                <w:highlight w:val="none"/>
                <w14:textFill>
                  <w14:solidFill>
                    <w14:schemeClr w14:val="tx1"/>
                  </w14:solidFill>
                </w14:textFill>
              </w:rPr>
              <w:t xml:space="preserve">1</w:t>
            </w:r>
            <w:r>
              <w:rPr>
                <w:color w:val="000000" w:themeColor="text1"/>
                <w:spacing w:val="-3"/>
                <w:highlight w:val="none"/>
                <w14:textFill>
                  <w14:solidFill>
                    <w14:schemeClr w14:val="tx1"/>
                  </w14:solidFill>
                </w14:textFill>
              </w:rPr>
              <w:t xml:space="preserve">）专人保洁公厕开放时间为每日</w:t>
            </w:r>
            <w:r>
              <w:rPr>
                <w:rFonts w:ascii="Times New Roman" w:hAnsi="Times New Roman" w:eastAsia="Times New Roman" w:cs="Times New Roman"/>
                <w:color w:val="000000" w:themeColor="text1"/>
                <w:spacing w:val="-3"/>
                <w:highlight w:val="none"/>
                <w14:textFill>
                  <w14:solidFill>
                    <w14:schemeClr w14:val="tx1"/>
                  </w14:solidFill>
                </w14:textFill>
              </w:rPr>
              <w:t xml:space="preserve">6:00-22:00</w:t>
            </w:r>
            <w:r>
              <w:rPr>
                <w:color w:val="000000" w:themeColor="text1"/>
                <w:spacing w:val="-4"/>
                <w:highlight w:val="none"/>
                <w14:textFill>
                  <w14:solidFill>
                    <w14:schemeClr w14:val="tx1"/>
                  </w14:solidFill>
                </w14:textFill>
              </w:rPr>
              <w:t xml:space="preserve">，节假日、</w:t>
            </w:r>
            <w:r>
              <w:rPr>
                <w:color w:val="000000" w:themeColor="text1"/>
                <w:spacing w:val="6"/>
                <w:highlight w:val="none"/>
                <w14:textFill>
                  <w14:solidFill>
                    <w14:schemeClr w14:val="tx1"/>
                  </w14:solidFill>
                </w14:textFill>
              </w:rPr>
              <w:t xml:space="preserve">重大活动延长至</w:t>
            </w:r>
            <w:r>
              <w:rPr>
                <w:rFonts w:ascii="Times New Roman" w:hAnsi="Times New Roman" w:eastAsia="Times New Roman" w:cs="Times New Roman"/>
                <w:color w:val="000000" w:themeColor="text1"/>
                <w:spacing w:val="6"/>
                <w:highlight w:val="none"/>
                <w14:textFill>
                  <w14:solidFill>
                    <w14:schemeClr w14:val="tx1"/>
                  </w14:solidFill>
                </w14:textFill>
              </w:rPr>
              <w:t xml:space="preserve">23:00</w:t>
            </w:r>
            <w:r>
              <w:rPr>
                <w:color w:val="000000" w:themeColor="text1"/>
                <w:spacing w:val="6"/>
                <w:highlight w:val="none"/>
                <w14:textFill>
                  <w14:solidFill>
                    <w14:schemeClr w14:val="tx1"/>
                  </w14:solidFill>
                </w14:textFill>
              </w:rPr>
              <w:t xml:space="preserve">；巡回公厕、</w:t>
            </w:r>
            <w:r>
              <w:rPr>
                <w:rFonts w:ascii="Times New Roman" w:hAnsi="Times New Roman" w:eastAsia="Times New Roman" w:cs="Times New Roman"/>
                <w:color w:val="000000" w:themeColor="text1"/>
                <w:spacing w:val="6"/>
                <w:highlight w:val="none"/>
                <w14:textFill>
                  <w14:solidFill>
                    <w14:schemeClr w14:val="tx1"/>
                  </w14:solidFill>
                </w14:textFill>
              </w:rPr>
              <w:t xml:space="preserve">24</w:t>
            </w:r>
            <w:r>
              <w:rPr>
                <w:color w:val="000000" w:themeColor="text1"/>
                <w:spacing w:val="6"/>
                <w:highlight w:val="none"/>
                <w14:textFill>
                  <w14:solidFill>
                    <w14:schemeClr w14:val="tx1"/>
                  </w14:solidFill>
                </w14:textFill>
              </w:rPr>
              <w:t xml:space="preserve">小时开放公厕全</w:t>
            </w:r>
            <w:r>
              <w:rPr>
                <w:color w:val="000000" w:themeColor="text1"/>
                <w:spacing w:val="9"/>
                <w:highlight w:val="none"/>
                <w14:textFill>
                  <w14:solidFill>
                    <w14:schemeClr w14:val="tx1"/>
                  </w14:solidFill>
                </w14:textFill>
              </w:rPr>
              <w:t xml:space="preserve">天候开放</w:t>
            </w:r>
            <w:r>
              <w:rPr>
                <w:color w:val="000000" w:themeColor="text1"/>
                <w:spacing w:val="-58"/>
                <w:highlight w:val="none"/>
                <w14:textFill>
                  <w14:solidFill>
                    <w14:schemeClr w14:val="tx1"/>
                  </w14:solidFill>
                </w14:textFill>
              </w:rPr>
              <w:t xml:space="preserve">；（</w:t>
            </w:r>
            <w:r>
              <w:rPr>
                <w:rFonts w:ascii="Times New Roman" w:hAnsi="Times New Roman" w:eastAsia="Times New Roman" w:cs="Times New Roman"/>
                <w:color w:val="000000" w:themeColor="text1"/>
                <w:spacing w:val="9"/>
                <w:highlight w:val="none"/>
                <w14:textFill>
                  <w14:solidFill>
                    <w14:schemeClr w14:val="tx1"/>
                  </w14:solidFill>
                </w14:textFill>
              </w:rPr>
              <w:t xml:space="preserve">2</w:t>
            </w:r>
            <w:r>
              <w:rPr>
                <w:color w:val="000000" w:themeColor="text1"/>
                <w:spacing w:val="9"/>
                <w:highlight w:val="none"/>
                <w14:textFill>
                  <w14:solidFill>
                    <w14:schemeClr w14:val="tx1"/>
                  </w14:solidFill>
                </w14:textFill>
              </w:rPr>
              <w:t xml:space="preserve">）室内外不得堆放与公厕无关的物品，不</w:t>
            </w:r>
            <w:r>
              <w:rPr>
                <w:color w:val="000000" w:themeColor="text1"/>
                <w:spacing w:val="8"/>
                <w:highlight w:val="none"/>
                <w14:textFill>
                  <w14:solidFill>
                    <w14:schemeClr w14:val="tx1"/>
                  </w14:solidFill>
                </w14:textFill>
              </w:rPr>
              <w:t xml:space="preserve">得随意改变使用功能，挪作他用</w:t>
            </w:r>
            <w:r>
              <w:rPr>
                <w:color w:val="000000" w:themeColor="text1"/>
                <w:spacing w:val="-46"/>
                <w:highlight w:val="none"/>
                <w14:textFill>
                  <w14:solidFill>
                    <w14:schemeClr w14:val="tx1"/>
                  </w14:solidFill>
                </w14:textFill>
              </w:rPr>
              <w:t xml:space="preserve">；（</w:t>
            </w:r>
            <w:r>
              <w:rPr>
                <w:rFonts w:ascii="Times New Roman" w:hAnsi="Times New Roman" w:eastAsia="Times New Roman" w:cs="Times New Roman"/>
                <w:color w:val="000000" w:themeColor="text1"/>
                <w:spacing w:val="8"/>
                <w:highlight w:val="none"/>
                <w14:textFill>
                  <w14:solidFill>
                    <w14:schemeClr w14:val="tx1"/>
                  </w14:solidFill>
                </w14:textFill>
              </w:rPr>
              <w:t xml:space="preserve">3</w:t>
            </w:r>
            <w:r>
              <w:rPr>
                <w:color w:val="000000" w:themeColor="text1"/>
                <w:spacing w:val="8"/>
                <w:highlight w:val="none"/>
                <w14:textFill>
                  <w14:solidFill>
                    <w14:schemeClr w14:val="tx1"/>
                  </w14:solidFill>
                </w14:textFill>
              </w:rPr>
              <w:t xml:space="preserve">）公厕免费对外开放，不得擅自收费和变相收费</w:t>
            </w:r>
            <w:r>
              <w:rPr>
                <w:color w:val="000000" w:themeColor="text1"/>
                <w:spacing w:val="-46"/>
                <w:highlight w:val="none"/>
                <w14:textFill>
                  <w14:solidFill>
                    <w14:schemeClr w14:val="tx1"/>
                  </w14:solidFill>
                </w14:textFill>
              </w:rPr>
              <w:t xml:space="preserve">；（</w:t>
            </w:r>
            <w:r>
              <w:rPr>
                <w:rFonts w:ascii="Times New Roman" w:hAnsi="Times New Roman" w:eastAsia="Times New Roman" w:cs="Times New Roman"/>
                <w:color w:val="000000" w:themeColor="text1"/>
                <w:spacing w:val="8"/>
                <w:highlight w:val="none"/>
                <w14:textFill>
                  <w14:solidFill>
                    <w14:schemeClr w14:val="tx1"/>
                  </w14:solidFill>
                </w14:textFill>
              </w:rPr>
              <w:t xml:space="preserve">4</w:t>
            </w:r>
            <w:r>
              <w:rPr>
                <w:color w:val="000000" w:themeColor="text1"/>
                <w:spacing w:val="8"/>
                <w:highlight w:val="none"/>
                <w14:textFill>
                  <w14:solidFill>
                    <w14:schemeClr w14:val="tx1"/>
                  </w14:solidFill>
                </w14:textFill>
              </w:rPr>
              <w:t xml:space="preserve">）保洁员统一着环卫</w:t>
            </w:r>
            <w:r>
              <w:rPr>
                <w:color w:val="000000" w:themeColor="text1"/>
                <w:spacing w:val="7"/>
                <w:highlight w:val="none"/>
                <w14:textFill>
                  <w14:solidFill>
                    <w14:schemeClr w14:val="tx1"/>
                  </w14:solidFill>
                </w14:textFill>
              </w:rPr>
              <w:t xml:space="preserve">工作服，上岗时不得随意离岗和兼做其他事情</w:t>
            </w:r>
            <w:r>
              <w:rPr>
                <w:color w:val="000000" w:themeColor="text1"/>
                <w:spacing w:val="-45"/>
                <w:highlight w:val="none"/>
                <w14:textFill>
                  <w14:solidFill>
                    <w14:schemeClr w14:val="tx1"/>
                  </w14:solidFill>
                </w14:textFill>
              </w:rPr>
              <w:t xml:space="preserve">；（</w:t>
            </w:r>
            <w:r>
              <w:rPr>
                <w:rFonts w:ascii="Times New Roman" w:hAnsi="Times New Roman" w:eastAsia="Times New Roman" w:cs="Times New Roman"/>
                <w:color w:val="000000" w:themeColor="text1"/>
                <w:spacing w:val="7"/>
                <w:highlight w:val="none"/>
                <w14:textFill>
                  <w14:solidFill>
                    <w14:schemeClr w14:val="tx1"/>
                  </w14:solidFill>
                </w14:textFill>
              </w:rPr>
              <w:t xml:space="preserve">5</w:t>
            </w:r>
            <w:r>
              <w:rPr>
                <w:color w:val="000000" w:themeColor="text1"/>
                <w:spacing w:val="7"/>
                <w:highlight w:val="none"/>
                <w14:textFill>
                  <w14:solidFill>
                    <w14:schemeClr w14:val="tx1"/>
                  </w14:solidFill>
                </w14:textFill>
              </w:rPr>
              <w:t xml:space="preserve">）专</w:t>
            </w:r>
            <w:r>
              <w:rPr>
                <w:color w:val="000000" w:themeColor="text1"/>
                <w:spacing w:val="9"/>
                <w:highlight w:val="none"/>
                <w14:textFill>
                  <w14:solidFill>
                    <w14:schemeClr w14:val="tx1"/>
                  </w14:solidFill>
                </w14:textFill>
              </w:rPr>
              <w:t xml:space="preserve">人保洁公厕开放时间内保洁员需全时段在岗，巡回保洁公厕每天上午、下午和夜晚各全面清洗打扫一次，其余</w:t>
            </w:r>
            <w:r>
              <w:rPr>
                <w:color w:val="000000" w:themeColor="text1"/>
                <w:spacing w:val="6"/>
                <w:highlight w:val="none"/>
                <w14:textFill>
                  <w14:solidFill>
                    <w14:schemeClr w14:val="tx1"/>
                  </w14:solidFill>
                </w14:textFill>
              </w:rPr>
              <w:t xml:space="preserve">时间段内巡回保洁。</w:t>
            </w:r>
            <w:r/>
          </w:p>
        </w:tc>
      </w:tr>
      <w:tr>
        <w:trPr>
          <w:trHeight w:val="2325"/>
        </w:trPr>
        <w:tc>
          <w:tcPr>
            <w:tcW w:w="1122" w:type="dxa"/>
            <w:vAlign w:val="top"/>
            <w:textDirection w:val="lrTb"/>
            <w:noWrap w:val="false"/>
          </w:tcPr>
          <w:p>
            <w:pPr>
              <w:spacing w:line="25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22</w:t>
            </w:r>
            <w:r/>
          </w:p>
        </w:tc>
        <w:tc>
          <w:tcPr>
            <w:tcW w:w="7941" w:type="dxa"/>
            <w:vAlign w:val="top"/>
            <w:textDirection w:val="lrTb"/>
            <w:noWrap w:val="false"/>
          </w:tcPr>
          <w:p>
            <w:pPr>
              <w:pStyle w:val="1390"/>
              <w:ind w:left="123" w:right="9" w:hanging="2"/>
              <w:jc w:val="both"/>
              <w:spacing w:before="199" w:line="315"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按照《无锡市公共厕所建设与管理技术导则》规范设置管理制度牌，公厕导向标志、男女公厕标志、无障碍公</w:t>
            </w:r>
            <w:r>
              <w:rPr>
                <w:color w:val="000000" w:themeColor="text1"/>
                <w:spacing w:val="2"/>
                <w:highlight w:val="none"/>
                <w14:textFill>
                  <w14:solidFill>
                    <w14:schemeClr w14:val="tx1"/>
                  </w14:solidFill>
                </w14:textFill>
              </w:rPr>
              <w:t xml:space="preserve">厕标志等标识标志，各类标识标牌安全牢固、完好整洁，</w:t>
            </w:r>
            <w:r>
              <w:rPr>
                <w:color w:val="000000" w:themeColor="text1"/>
                <w:spacing w:val="7"/>
                <w:highlight w:val="none"/>
                <w14:textFill>
                  <w14:solidFill>
                    <w14:schemeClr w14:val="tx1"/>
                  </w14:solidFill>
                </w14:textFill>
              </w:rPr>
              <w:t xml:space="preserve">无破损、无残缺、无锈迹。</w:t>
            </w:r>
            <w:r/>
          </w:p>
        </w:tc>
      </w:tr>
      <w:tr>
        <w:trPr>
          <w:trHeight w:val="3483"/>
        </w:trPr>
        <w:tc>
          <w:tcPr>
            <w:tcW w:w="1122" w:type="dxa"/>
            <w:vAlign w:val="top"/>
            <w:textDirection w:val="lrTb"/>
            <w:noWrap w:val="false"/>
          </w:tcPr>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23</w:t>
            </w:r>
            <w:r/>
          </w:p>
        </w:tc>
        <w:tc>
          <w:tcPr>
            <w:tcW w:w="7941" w:type="dxa"/>
            <w:vAlign w:val="top"/>
            <w:textDirection w:val="lrTb"/>
            <w:noWrap w:val="false"/>
          </w:tcPr>
          <w:p>
            <w:pPr>
              <w:pStyle w:val="1390"/>
              <w:ind w:left="122"/>
              <w:spacing w:before="201" w:line="213"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公厕外围环卫保洁质量要求：</w:t>
            </w:r>
            <w:r/>
          </w:p>
          <w:p>
            <w:pPr>
              <w:pStyle w:val="1390"/>
              <w:ind w:left="119" w:hanging="25"/>
              <w:spacing w:before="210" w:line="322"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r/>
          </w:p>
        </w:tc>
      </w:tr>
      <w:tr>
        <w:trPr>
          <w:trHeight w:val="4069"/>
        </w:trPr>
        <w:tc>
          <w:tcPr>
            <w:tcW w:w="1122" w:type="dxa"/>
            <w:vAlign w:val="top"/>
            <w:textDirection w:val="lrTb"/>
            <w:noWrap w:val="false"/>
          </w:tcPr>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24</w:t>
            </w:r>
            <w:r/>
          </w:p>
        </w:tc>
        <w:tc>
          <w:tcPr>
            <w:tcW w:w="7941" w:type="dxa"/>
            <w:vAlign w:val="top"/>
            <w:textDirection w:val="lrTb"/>
            <w:noWrap w:val="false"/>
          </w:tcPr>
          <w:p>
            <w:pPr>
              <w:pStyle w:val="1390"/>
              <w:ind w:left="119"/>
              <w:keepLines w:val="0"/>
              <w:keepNext w:val="0"/>
              <w:pageBreakBefore w:val="0"/>
              <w:spacing w:before="201" w:line="322" w:lineRule="auto"/>
              <w:widowControl w:val="off"/>
              <w:rPr>
                <w:color w:val="000000" w:themeColor="text1"/>
                <w:spacing w:val="5"/>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公厕内部环卫保洁质量要求：</w:t>
            </w:r>
            <w:r/>
          </w:p>
          <w:p>
            <w:pPr>
              <w:pStyle w:val="1390"/>
              <w:ind w:left="119"/>
              <w:keepLines w:val="0"/>
              <w:keepNext w:val="0"/>
              <w:pageBreakBefore w:val="0"/>
              <w:spacing w:before="201" w:line="322" w:lineRule="auto"/>
              <w:widowControl w:val="off"/>
              <w:rPr>
                <w:color w:val="000000" w:themeColor="text1"/>
                <w:highlight w:val="none"/>
                <w14:textFill>
                  <w14:solidFill>
                    <w14:schemeClr w14:val="tx1"/>
                  </w14:solidFill>
                </w14:textFill>
              </w:rPr>
            </w:pPr>
            <w:r>
              <w:rPr>
                <w:rFonts w:hint="default"/>
                <w:color w:val="000000" w:themeColor="text1"/>
                <w:spacing w:val="5"/>
                <w:highlight w:val="none"/>
                <w:lang w:val="en-US" w:eastAsia="en-US"/>
                <w14:textFill>
                  <w14:solidFill>
                    <w14:schemeClr w14:val="tx1"/>
                  </w14:solidFill>
                </w14:textFill>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2处；（4）窗玻璃明亮，窗台、窗框等无积灰、无破损；</w:t>
            </w:r>
            <w:r>
              <w:rPr>
                <w:rFonts w:hint="eastAsia"/>
                <w:color w:val="000000" w:themeColor="text1"/>
                <w:spacing w:val="5"/>
                <w:highlight w:val="none"/>
                <w:lang w:val="en-US" w:eastAsia="zh-CN"/>
                <w14:textFill>
                  <w14:solidFill>
                    <w14:schemeClr w14:val="tx1"/>
                  </w14:solidFill>
                </w14:textFill>
              </w:rPr>
              <w:t xml:space="preserve">（5）</w:t>
            </w:r>
            <w:r>
              <w:rPr>
                <w:rFonts w:hint="default"/>
                <w:color w:val="000000" w:themeColor="text1"/>
                <w:spacing w:val="5"/>
                <w:highlight w:val="none"/>
                <w:lang w:val="en-US" w:eastAsia="en-US"/>
                <w14:textFill>
                  <w14:solidFill>
                    <w14:schemeClr w14:val="tx1"/>
                  </w14:solidFill>
                </w14:textFill>
              </w:rPr>
              <w:t xml:space="preserve">管理房（工具间）保持整洁，无异味；</w:t>
            </w:r>
            <w:r>
              <w:rPr>
                <w:rFonts w:hint="eastAsia"/>
                <w:color w:val="000000" w:themeColor="text1"/>
                <w:spacing w:val="5"/>
                <w:highlight w:val="none"/>
                <w:lang w:val="en-US" w:eastAsia="zh-CN"/>
                <w14:textFill>
                  <w14:solidFill>
                    <w14:schemeClr w14:val="tx1"/>
                  </w14:solidFill>
                </w14:textFill>
              </w:rPr>
              <w:t xml:space="preserve">（6）</w:t>
            </w:r>
            <w:r>
              <w:rPr>
                <w:rFonts w:hint="default"/>
                <w:color w:val="000000" w:themeColor="text1"/>
                <w:spacing w:val="5"/>
                <w:highlight w:val="none"/>
                <w:lang w:val="en-US" w:eastAsia="en-US"/>
                <w14:textFill>
                  <w14:solidFill>
                    <w14:schemeClr w14:val="tx1"/>
                  </w14:solidFill>
                </w14:textFill>
              </w:rPr>
              <w:t xml:space="preserve">消毒及时（消毒时间为每年4月至11月），无蛆、无蝇、无蛛网。无破损；（5）管理房（工具间）保持整洁，无异味；（6）消毒及时（消毒时间为每年4月至11月），无蛆、无蝇、无蛛网。</w:t>
            </w:r>
            <w:r/>
          </w:p>
        </w:tc>
      </w:tr>
      <w:tr>
        <w:trPr>
          <w:trHeight w:val="6963"/>
        </w:trPr>
        <w:tc>
          <w:tcPr>
            <w:tcW w:w="1122" w:type="dxa"/>
            <w:vAlign w:val="top"/>
            <w:textDirection w:val="lrTb"/>
            <w:noWrap w:val="false"/>
          </w:tcPr>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25</w:t>
            </w:r>
            <w:r/>
          </w:p>
        </w:tc>
        <w:tc>
          <w:tcPr>
            <w:tcW w:w="7941" w:type="dxa"/>
            <w:vAlign w:val="top"/>
            <w:textDirection w:val="lrTb"/>
            <w:noWrap w:val="false"/>
          </w:tcPr>
          <w:p>
            <w:pPr>
              <w:pStyle w:val="1390"/>
              <w:ind w:left="122"/>
              <w:spacing w:before="190" w:line="420" w:lineRule="exact"/>
              <w:rPr>
                <w:color w:val="000000" w:themeColor="text1"/>
                <w:highlight w:val="none"/>
                <w14:textFill>
                  <w14:solidFill>
                    <w14:schemeClr w14:val="tx1"/>
                  </w14:solidFill>
                </w14:textFill>
              </w:rPr>
            </w:pPr>
            <w:r>
              <w:rPr>
                <w:color w:val="000000" w:themeColor="text1"/>
                <w:spacing w:val="5"/>
                <w:position w:val="2"/>
                <w:highlight w:val="none"/>
                <w14:textFill>
                  <w14:solidFill>
                    <w14:schemeClr w14:val="tx1"/>
                  </w14:solidFill>
                </w14:textFill>
              </w:rPr>
              <w:t xml:space="preserve">公厕内部设施设备管养要求：</w:t>
            </w:r>
            <w:r/>
          </w:p>
          <w:p>
            <w:pPr>
              <w:pStyle w:val="1390"/>
              <w:ind w:left="94"/>
              <w:spacing w:before="154" w:line="335" w:lineRule="auto"/>
              <w:rPr>
                <w:color w:val="000000" w:themeColor="text1"/>
                <w:highlight w:val="none"/>
                <w14:textFill>
                  <w14:solidFill>
                    <w14:schemeClr w14:val="tx1"/>
                  </w14:solidFill>
                </w14:textFill>
              </w:rPr>
            </w:pPr>
            <w:r>
              <w:rPr>
                <w:color w:val="000000" w:themeColor="text1"/>
                <w:spacing w:val="5"/>
                <w:position w:val="2"/>
                <w:highlight w:val="none"/>
                <w14:textFill>
                  <w14:solidFill>
                    <w14:schemeClr w14:val="tx1"/>
                  </w14:solidFill>
                </w14:textFill>
              </w:rPr>
              <w:t xml:space="preserve">（1）便器外侧无锈迹、无粪便</w:t>
            </w:r>
            <w:r>
              <w:rPr>
                <w:color w:val="000000" w:themeColor="text1"/>
                <w:spacing w:val="5"/>
                <w:position w:val="2"/>
                <w:highlight w:val="none"/>
                <w14:textFill>
                  <w14:solidFill>
                    <w14:schemeClr w14:val="tx1"/>
                  </w14:solidFill>
                </w14:textFill>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p>
        </w:tc>
      </w:tr>
      <w:tr>
        <w:trPr>
          <w:trHeight w:val="585"/>
        </w:trPr>
        <w:tc>
          <w:tcPr>
            <w:tcW w:w="1122" w:type="dxa"/>
            <w:vAlign w:val="top"/>
            <w:textDirection w:val="lrTb"/>
            <w:noWrap w:val="false"/>
          </w:tcPr>
          <w:p>
            <w:pPr>
              <w:ind w:left="435"/>
              <w:spacing w:before="227" w:line="194"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四</w:t>
            </w:r>
            <w:r/>
          </w:p>
        </w:tc>
        <w:tc>
          <w:tcPr>
            <w:tcW w:w="7941" w:type="dxa"/>
            <w:vAlign w:val="top"/>
            <w:textDirection w:val="lrTb"/>
            <w:noWrap w:val="false"/>
          </w:tcPr>
          <w:p>
            <w:pPr>
              <w:ind w:left="112"/>
              <w:spacing w:before="205" w:line="210"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9"/>
                <w:sz w:val="31"/>
                <w:szCs w:val="31"/>
                <w:highlight w:val="none"/>
                <w14:textFill>
                  <w14:solidFill>
                    <w14:schemeClr w14:val="tx1"/>
                  </w14:solidFill>
                </w14:textFill>
              </w:rPr>
              <w:t xml:space="preserve">应急保障工作考核要求</w:t>
            </w:r>
            <w:r/>
          </w:p>
        </w:tc>
      </w:tr>
      <w:tr>
        <w:trPr>
          <w:trHeight w:val="1744"/>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26</w:t>
            </w:r>
            <w:r/>
          </w:p>
        </w:tc>
        <w:tc>
          <w:tcPr>
            <w:tcW w:w="7941" w:type="dxa"/>
            <w:vAlign w:val="top"/>
            <w:textDirection w:val="lrTb"/>
            <w:noWrap w:val="false"/>
          </w:tcPr>
          <w:p>
            <w:pPr>
              <w:pStyle w:val="1390"/>
              <w:ind w:left="131" w:right="155" w:firstLine="27"/>
              <w:jc w:val="both"/>
              <w:spacing w:before="197" w:line="305"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台风暴雨、雨雪冰冻、高温等恶劣天气做好环卫应急保</w:t>
            </w:r>
            <w:r>
              <w:rPr>
                <w:color w:val="000000" w:themeColor="text1"/>
                <w:spacing w:val="8"/>
                <w:highlight w:val="none"/>
                <w14:textFill>
                  <w14:solidFill>
                    <w14:schemeClr w14:val="tx1"/>
                  </w14:solidFill>
                </w14:textFill>
              </w:rPr>
              <w:t xml:space="preserve">障工作，高温、大气污染等特殊天气增加机械化作业频</w:t>
            </w:r>
            <w:r>
              <w:rPr>
                <w:color w:val="000000" w:themeColor="text1"/>
                <w:spacing w:val="-1"/>
                <w:highlight w:val="none"/>
                <w14:textFill>
                  <w14:solidFill>
                    <w14:schemeClr w14:val="tx1"/>
                  </w14:solidFill>
                </w14:textFill>
              </w:rPr>
              <w:t xml:space="preserve">次，及时处置</w:t>
            </w:r>
            <w:r>
              <w:rPr>
                <w:rFonts w:ascii="Times New Roman" w:hAnsi="Times New Roman" w:eastAsia="Times New Roman" w:cs="Times New Roman"/>
                <w:color w:val="000000" w:themeColor="text1"/>
                <w:spacing w:val="-1"/>
                <w:highlight w:val="none"/>
                <w14:textFill>
                  <w14:solidFill>
                    <w14:schemeClr w14:val="tx1"/>
                  </w14:solidFill>
                </w14:textFill>
              </w:rPr>
              <w:t xml:space="preserve">110</w:t>
            </w:r>
            <w:r>
              <w:rPr>
                <w:color w:val="000000" w:themeColor="text1"/>
                <w:spacing w:val="-1"/>
                <w:highlight w:val="none"/>
                <w14:textFill>
                  <w14:solidFill>
                    <w14:schemeClr w14:val="tx1"/>
                  </w14:solidFill>
                </w14:textFill>
              </w:rPr>
              <w:t xml:space="preserve">案件。</w:t>
            </w:r>
            <w:r/>
          </w:p>
        </w:tc>
      </w:tr>
      <w:tr>
        <w:trPr>
          <w:trHeight w:val="1170"/>
        </w:trPr>
        <w:tc>
          <w:tcPr>
            <w:tcW w:w="1122" w:type="dxa"/>
            <w:vAlign w:val="top"/>
            <w:textDirection w:val="lrTb"/>
            <w:noWrap w:val="false"/>
          </w:tcPr>
          <w:p>
            <w:pPr>
              <w:spacing w:line="4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27</w:t>
            </w:r>
            <w:r/>
          </w:p>
        </w:tc>
        <w:tc>
          <w:tcPr>
            <w:tcW w:w="7941" w:type="dxa"/>
            <w:vAlign w:val="top"/>
            <w:textDirection w:val="lrTb"/>
            <w:noWrap w:val="false"/>
          </w:tcPr>
          <w:p>
            <w:pPr>
              <w:pStyle w:val="1390"/>
              <w:ind w:left="117" w:right="155" w:firstLine="17"/>
              <w:spacing w:before="199" w:line="28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节假日、重大活动保障等加强环卫作业力量，确保环卫</w:t>
            </w:r>
            <w:r>
              <w:rPr>
                <w:color w:val="000000" w:themeColor="text1"/>
                <w:spacing w:val="2"/>
                <w:highlight w:val="none"/>
                <w14:textFill>
                  <w14:solidFill>
                    <w14:schemeClr w14:val="tx1"/>
                  </w14:solidFill>
                </w14:textFill>
              </w:rPr>
              <w:t xml:space="preserve">保洁服务质量。</w:t>
            </w:r>
            <w:r/>
          </w:p>
        </w:tc>
      </w:tr>
      <w:tr>
        <w:trPr>
          <w:trHeight w:val="1170"/>
        </w:trPr>
        <w:tc>
          <w:tcPr>
            <w:tcW w:w="1122" w:type="dxa"/>
            <w:vAlign w:val="top"/>
            <w:textDirection w:val="lrTb"/>
            <w:noWrap w:val="false"/>
          </w:tcPr>
          <w:p>
            <w:pPr>
              <w:spacing w:line="44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28</w:t>
            </w:r>
            <w:r/>
          </w:p>
        </w:tc>
        <w:tc>
          <w:tcPr>
            <w:tcW w:w="7941" w:type="dxa"/>
            <w:vAlign w:val="top"/>
            <w:textDirection w:val="lrTb"/>
            <w:noWrap w:val="false"/>
          </w:tcPr>
          <w:p>
            <w:pPr>
              <w:pStyle w:val="1390"/>
              <w:ind w:left="121" w:right="155" w:hanging="2"/>
              <w:spacing w:before="199" w:line="286"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及时处理反馈投诉案件，解决市民关注问题，不引发社</w:t>
            </w:r>
            <w:r>
              <w:rPr>
                <w:color w:val="000000" w:themeColor="text1"/>
                <w:spacing w:val="-4"/>
                <w:highlight w:val="none"/>
                <w14:textFill>
                  <w14:solidFill>
                    <w14:schemeClr w14:val="tx1"/>
                  </w14:solidFill>
                </w14:textFill>
              </w:rPr>
              <w:t xml:space="preserve">会舆情。</w:t>
            </w:r>
            <w:r/>
          </w:p>
        </w:tc>
      </w:tr>
      <w:tr>
        <w:trPr>
          <w:trHeight w:val="583"/>
        </w:trPr>
        <w:tc>
          <w:tcPr>
            <w:tcW w:w="1122" w:type="dxa"/>
            <w:vAlign w:val="top"/>
            <w:textDirection w:val="lrTb"/>
            <w:noWrap w:val="false"/>
          </w:tcPr>
          <w:p>
            <w:pPr>
              <w:ind w:left="414"/>
              <w:spacing w:before="231" w:line="18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五</w:t>
            </w:r>
            <w:r/>
          </w:p>
        </w:tc>
        <w:tc>
          <w:tcPr>
            <w:tcW w:w="7941" w:type="dxa"/>
            <w:vAlign w:val="top"/>
            <w:textDirection w:val="lrTb"/>
            <w:noWrap w:val="false"/>
          </w:tcPr>
          <w:p>
            <w:pPr>
              <w:ind w:left="124"/>
              <w:spacing w:before="201" w:line="20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7"/>
                <w:sz w:val="31"/>
                <w:szCs w:val="31"/>
                <w:highlight w:val="none"/>
                <w14:textFill>
                  <w14:solidFill>
                    <w14:schemeClr w14:val="tx1"/>
                  </w14:solidFill>
                </w14:textFill>
              </w:rPr>
              <w:t xml:space="preserve">安全生产工作要求</w:t>
            </w:r>
            <w:r/>
          </w:p>
        </w:tc>
      </w:tr>
      <w:tr>
        <w:trPr>
          <w:trHeight w:val="1746"/>
        </w:trPr>
        <w:tc>
          <w:tcPr>
            <w:tcW w:w="1122" w:type="dxa"/>
            <w:vAlign w:val="top"/>
            <w:textDirection w:val="lrTb"/>
            <w:noWrap w:val="false"/>
          </w:tcPr>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29</w:t>
            </w:r>
            <w:r/>
          </w:p>
        </w:tc>
        <w:tc>
          <w:tcPr>
            <w:tcW w:w="7941" w:type="dxa"/>
            <w:vAlign w:val="top"/>
            <w:textDirection w:val="lrTb"/>
            <w:noWrap w:val="false"/>
          </w:tcPr>
          <w:p>
            <w:pPr>
              <w:pStyle w:val="1390"/>
              <w:ind w:left="126" w:right="155" w:hanging="6"/>
              <w:jc w:val="both"/>
              <w:spacing w:before="189" w:line="307"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健全企业内部安全生产管理制度，严格落实环卫作业人员岗前培训、业务培训、安全生产专项培训以及</w:t>
            </w:r>
            <w:r>
              <w:rPr>
                <w:color w:val="000000" w:themeColor="text1"/>
                <w:spacing w:val="8"/>
                <w:highlight w:val="none"/>
                <w14:textFill>
                  <w14:solidFill>
                    <w14:schemeClr w14:val="tx1"/>
                  </w14:solidFill>
                </w14:textFill>
              </w:rPr>
              <w:t xml:space="preserve">每日班</w:t>
            </w:r>
            <w:r>
              <w:rPr>
                <w:color w:val="000000" w:themeColor="text1"/>
                <w:spacing w:val="1"/>
                <w:highlight w:val="none"/>
                <w14:textFill>
                  <w14:solidFill>
                    <w14:schemeClr w14:val="tx1"/>
                  </w14:solidFill>
                </w14:textFill>
              </w:rPr>
              <w:t xml:space="preserve">前安全作业提醒。</w:t>
            </w:r>
            <w:r/>
          </w:p>
        </w:tc>
      </w:tr>
      <w:tr>
        <w:trPr>
          <w:trHeight w:val="1163"/>
        </w:trPr>
        <w:tc>
          <w:tcPr>
            <w:tcW w:w="1122" w:type="dxa"/>
            <w:vAlign w:val="top"/>
            <w:textDirection w:val="lrTb"/>
            <w:noWrap w:val="false"/>
          </w:tcPr>
          <w:p>
            <w:pPr>
              <w:spacing w:line="4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1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30</w:t>
            </w:r>
            <w:r/>
          </w:p>
        </w:tc>
        <w:tc>
          <w:tcPr>
            <w:tcW w:w="7941" w:type="dxa"/>
            <w:vAlign w:val="top"/>
            <w:textDirection w:val="lrTb"/>
            <w:noWrap w:val="false"/>
          </w:tcPr>
          <w:p>
            <w:pPr>
              <w:pStyle w:val="1390"/>
              <w:ind w:left="125" w:right="155" w:firstLine="1"/>
              <w:spacing w:before="195" w:line="285"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对各级监管部门安全生产检查反馈的问题隐患及</w:t>
            </w:r>
            <w:r>
              <w:rPr>
                <w:color w:val="000000" w:themeColor="text1"/>
                <w:spacing w:val="8"/>
                <w:highlight w:val="none"/>
                <w14:textFill>
                  <w14:solidFill>
                    <w14:schemeClr w14:val="tx1"/>
                  </w14:solidFill>
                </w14:textFill>
              </w:rPr>
              <w:t xml:space="preserve">时落实</w:t>
            </w:r>
            <w:r>
              <w:rPr>
                <w:color w:val="000000" w:themeColor="text1"/>
                <w:spacing w:val="-8"/>
                <w:highlight w:val="none"/>
                <w14:textFill>
                  <w14:solidFill>
                    <w14:schemeClr w14:val="tx1"/>
                  </w14:solidFill>
                </w14:textFill>
              </w:rPr>
              <w:t xml:space="preserve">整改。</w:t>
            </w:r>
            <w:r/>
          </w:p>
        </w:tc>
      </w:tr>
      <w:tr>
        <w:trPr>
          <w:trHeight w:val="1744"/>
        </w:trPr>
        <w:tc>
          <w:tcPr>
            <w:tcW w:w="1122" w:type="dxa"/>
            <w:vAlign w:val="top"/>
            <w:textDirection w:val="lrTb"/>
            <w:noWrap w:val="false"/>
          </w:tcPr>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1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31</w:t>
            </w:r>
            <w:r/>
          </w:p>
        </w:tc>
        <w:tc>
          <w:tcPr>
            <w:tcW w:w="7941" w:type="dxa"/>
            <w:vAlign w:val="top"/>
            <w:textDirection w:val="lrTb"/>
            <w:noWrap w:val="false"/>
          </w:tcPr>
          <w:p>
            <w:pPr>
              <w:pStyle w:val="1390"/>
              <w:ind w:left="124" w:right="155" w:firstLine="3"/>
              <w:spacing w:before="192" w:line="306"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开展安全生产自查，对自查发现的问题隐患进行整改；</w:t>
            </w:r>
            <w:r>
              <w:rPr>
                <w:color w:val="000000" w:themeColor="text1"/>
                <w:spacing w:val="9"/>
                <w:highlight w:val="none"/>
                <w14:textFill>
                  <w14:solidFill>
                    <w14:schemeClr w14:val="tx1"/>
                  </w14:solidFill>
                </w14:textFill>
              </w:rPr>
              <w:t xml:space="preserve">制定安全生产演练方案，开展安全生产演练，形成总结</w:t>
            </w:r>
            <w:r>
              <w:rPr>
                <w:color w:val="000000" w:themeColor="text1"/>
                <w:spacing w:val="-7"/>
                <w:highlight w:val="none"/>
                <w14:textFill>
                  <w14:solidFill>
                    <w14:schemeClr w14:val="tx1"/>
                  </w14:solidFill>
                </w14:textFill>
              </w:rPr>
              <w:t xml:space="preserve">材料。</w:t>
            </w:r>
            <w:r/>
          </w:p>
        </w:tc>
      </w:tr>
      <w:tr>
        <w:trPr>
          <w:trHeight w:val="1170"/>
        </w:trPr>
        <w:tc>
          <w:tcPr>
            <w:tcW w:w="1122" w:type="dxa"/>
            <w:vAlign w:val="top"/>
            <w:textDirection w:val="lrTb"/>
            <w:noWrap w:val="false"/>
          </w:tcPr>
          <w:p>
            <w:pPr>
              <w:spacing w:line="44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1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32</w:t>
            </w:r>
            <w:r/>
          </w:p>
        </w:tc>
        <w:tc>
          <w:tcPr>
            <w:tcW w:w="7941" w:type="dxa"/>
            <w:vAlign w:val="top"/>
            <w:textDirection w:val="lrTb"/>
            <w:noWrap w:val="false"/>
          </w:tcPr>
          <w:p>
            <w:pPr>
              <w:pStyle w:val="1390"/>
              <w:ind w:left="127" w:right="155" w:firstLine="3"/>
              <w:spacing w:before="199" w:line="28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不发生环卫人员、车辆重大安全事故。根据相关法律法规开展道路移动作业，做好安全防护措施。</w:t>
            </w:r>
            <w:r/>
          </w:p>
        </w:tc>
      </w:tr>
    </w:tbl>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34"/>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34"/>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34"/>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34"/>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34"/>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34"/>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附件二</w:t>
      </w: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环境卫生作业服务质量检查考核标准</w:t>
      </w:r>
      <w:r/>
    </w:p>
    <w:p>
      <w:pPr>
        <w:ind w:left="678"/>
        <w:spacing w:before="78" w:line="20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6"/>
          <w:sz w:val="31"/>
          <w:szCs w:val="31"/>
          <w:highlight w:val="none"/>
          <w14:textFill>
            <w14:solidFill>
              <w14:schemeClr w14:val="tx1"/>
            </w14:solidFill>
          </w14:textFill>
        </w:rPr>
        <w:t xml:space="preserve">一、考核内容及标准</w:t>
      </w:r>
      <w:r/>
    </w:p>
    <w:p>
      <w:pPr>
        <w:pStyle w:val="1131"/>
        <w:ind w:right="101"/>
        <w:jc w:val="both"/>
        <w:spacing w:before="101" w:line="339"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考核涉及一体化作业片区内各级道路及沿线绿化隔离带、边</w:t>
      </w:r>
      <w:r>
        <w:rPr>
          <w:color w:val="000000" w:themeColor="text1"/>
          <w:spacing w:val="5"/>
          <w:highlight w:val="none"/>
          <w14:textFill>
            <w14:solidFill>
              <w14:schemeClr w14:val="tx1"/>
            </w14:solidFill>
          </w14:textFill>
        </w:rPr>
        <w:t xml:space="preserve">绿地、开放式广场（游园）、人行天桥、地下通道，以及无主垃圾清理、沿街商铺生活垃圾收集运输、公厕保洁等各项环卫作业</w:t>
      </w:r>
      <w:r>
        <w:rPr>
          <w:color w:val="000000" w:themeColor="text1"/>
          <w:spacing w:val="-7"/>
          <w:highlight w:val="none"/>
          <w14:textFill>
            <w14:solidFill>
              <w14:schemeClr w14:val="tx1"/>
            </w14:solidFill>
          </w14:textFill>
        </w:rPr>
        <w:t xml:space="preserve">任务。</w:t>
      </w:r>
      <w:r/>
    </w:p>
    <w:p>
      <w:pPr>
        <w:pStyle w:val="1131"/>
        <w:ind w:left="12" w:right="100" w:firstLine="614"/>
        <w:spacing w:before="42" w:line="325"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（一）考核内容与标准。</w:t>
      </w:r>
      <w:r>
        <w:rPr>
          <w:color w:val="000000" w:themeColor="text1"/>
          <w:spacing w:val="6"/>
          <w:highlight w:val="none"/>
          <w14:textFill>
            <w14:solidFill>
              <w14:schemeClr w14:val="tx1"/>
            </w14:solidFill>
          </w14:textFill>
        </w:rPr>
        <w:t xml:space="preserve">考核内容分为两部分，</w:t>
      </w:r>
      <w:r>
        <w:rPr>
          <w:color w:val="000000" w:themeColor="text1"/>
          <w:spacing w:val="5"/>
          <w:highlight w:val="none"/>
          <w14:textFill>
            <w14:solidFill>
              <w14:schemeClr w14:val="tx1"/>
            </w14:solidFill>
          </w14:textFill>
        </w:rPr>
        <w:t xml:space="preserve">一部分是对各作业单位的作业质量考核，含人工清扫保洁质量、机械化清扫质量及作业规范、环卫公厕保洁质量、应急保障、安全生产及劳动权益保障落实情况；另一部分是对环卫作业中机械化作业信息监管考核。具体考核标准按照《无锡市环境卫生作业服务质量检</w:t>
      </w:r>
      <w:r>
        <w:rPr>
          <w:color w:val="000000" w:themeColor="text1"/>
          <w:spacing w:val="6"/>
          <w:highlight w:val="none"/>
          <w14:textFill>
            <w14:solidFill>
              <w14:schemeClr w14:val="tx1"/>
            </w14:solidFill>
          </w14:textFill>
        </w:rPr>
        <w:t xml:space="preserve">查考核标准》实施。</w:t>
      </w:r>
      <w:r/>
    </w:p>
    <w:p>
      <w:pPr>
        <w:pStyle w:val="1131"/>
        <w:ind w:left="14" w:firstLine="612"/>
        <w:spacing w:before="26" w:line="328"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8"/>
          <w:highlight w:val="none"/>
          <w14:textFill>
            <w14:solidFill>
              <w14:schemeClr w14:val="tx1"/>
            </w14:solidFill>
          </w14:textFill>
        </w:rPr>
        <w:t xml:space="preserve">（二）考核得分与组成。</w:t>
      </w:r>
      <w:r>
        <w:rPr>
          <w:color w:val="000000" w:themeColor="text1"/>
          <w:spacing w:val="8"/>
          <w:highlight w:val="none"/>
          <w14:textFill>
            <w14:solidFill>
              <w14:schemeClr w14:val="tx1"/>
            </w14:solidFill>
          </w14:textFill>
        </w:rPr>
        <w:t xml:space="preserve">各片区月度作业质量按百分制计，</w:t>
      </w:r>
      <w:r>
        <w:rPr>
          <w:color w:val="000000" w:themeColor="text1"/>
          <w:spacing w:val="6"/>
          <w:highlight w:val="none"/>
          <w14:textFill>
            <w14:solidFill>
              <w14:schemeClr w14:val="tx1"/>
            </w14:solidFill>
          </w14:textFill>
        </w:rPr>
        <w:t xml:space="preserve">作业质量考核占</w:t>
      </w:r>
      <w:r>
        <w:rPr>
          <w:rFonts w:ascii="Times New Roman" w:hAnsi="Times New Roman" w:eastAsia="Times New Roman" w:cs="Times New Roman"/>
          <w:color w:val="000000" w:themeColor="text1"/>
          <w:spacing w:val="6"/>
          <w:highlight w:val="none"/>
          <w14:textFill>
            <w14:solidFill>
              <w14:schemeClr w14:val="tx1"/>
            </w14:solidFill>
          </w14:textFill>
        </w:rPr>
        <w:t xml:space="preserve">90%</w:t>
      </w:r>
      <w:r>
        <w:rPr>
          <w:color w:val="000000" w:themeColor="text1"/>
          <w:spacing w:val="6"/>
          <w:highlight w:val="none"/>
          <w14:textFill>
            <w14:solidFill>
              <w14:schemeClr w14:val="tx1"/>
            </w14:solidFill>
          </w14:textFill>
        </w:rPr>
        <w:t xml:space="preserve">，机械化作业信息监管考核占 </w:t>
      </w:r>
      <w:r>
        <w:rPr>
          <w:rFonts w:ascii="Times New Roman" w:hAnsi="Times New Roman" w:eastAsia="Times New Roman" w:cs="Times New Roman"/>
          <w:color w:val="000000" w:themeColor="text1"/>
          <w:spacing w:val="6"/>
          <w:highlight w:val="none"/>
          <w14:textFill>
            <w14:solidFill>
              <w14:schemeClr w14:val="tx1"/>
            </w14:solidFill>
          </w14:textFill>
        </w:rPr>
        <w:t xml:space="preserve">10%</w:t>
      </w:r>
      <w:r>
        <w:rPr>
          <w:color w:val="000000" w:themeColor="text1"/>
          <w:spacing w:val="6"/>
          <w:highlight w:val="none"/>
          <w14:textFill>
            <w14:solidFill>
              <w14:schemeClr w14:val="tx1"/>
            </w14:solidFill>
          </w14:textFill>
        </w:rPr>
        <w:t xml:space="preserve">。作业</w:t>
      </w:r>
      <w:r>
        <w:rPr>
          <w:color w:val="000000" w:themeColor="text1"/>
          <w:spacing w:val="5"/>
          <w:highlight w:val="none"/>
          <w14:textFill>
            <w14:solidFill>
              <w14:schemeClr w14:val="tx1"/>
            </w14:solidFill>
          </w14:textFill>
        </w:rPr>
        <w:t xml:space="preserve">质量考核由街道环卫主管部门</w:t>
      </w:r>
      <w:r>
        <w:rPr>
          <w:rFonts w:hint="eastAsia"/>
          <w:color w:val="000000" w:themeColor="text1"/>
          <w:spacing w:val="5"/>
          <w:highlight w:val="none"/>
          <w:lang w:val="en-US" w:eastAsia="zh-CN"/>
          <w14:textFill>
            <w14:solidFill>
              <w14:schemeClr w14:val="tx1"/>
            </w14:solidFill>
          </w14:textFill>
        </w:rPr>
        <w:t xml:space="preserve">及村（社区）</w:t>
      </w:r>
      <w:r>
        <w:rPr>
          <w:color w:val="000000" w:themeColor="text1"/>
          <w:spacing w:val="5"/>
          <w:highlight w:val="none"/>
          <w14:textFill>
            <w14:solidFill>
              <w14:schemeClr w14:val="tx1"/>
            </w14:solidFill>
          </w14:textFill>
        </w:rPr>
        <w:t xml:space="preserve">各自按百分</w:t>
      </w:r>
      <w:r>
        <w:rPr>
          <w:color w:val="000000" w:themeColor="text1"/>
          <w:spacing w:val="3"/>
          <w:highlight w:val="none"/>
          <w14:textFill>
            <w14:solidFill>
              <w14:schemeClr w14:val="tx1"/>
            </w14:solidFill>
          </w14:textFill>
        </w:rPr>
        <w:t xml:space="preserve">制扣分方式进行，其中</w:t>
      </w:r>
      <w:r>
        <w:rPr>
          <w:color w:val="000000" w:themeColor="text1"/>
          <w:spacing w:val="5"/>
          <w:highlight w:val="none"/>
          <w14:textFill>
            <w14:solidFill>
              <w14:schemeClr w14:val="tx1"/>
            </w14:solidFill>
          </w14:textFill>
        </w:rPr>
        <w:t xml:space="preserve">街道环卫主管部门</w:t>
      </w:r>
      <w:r>
        <w:rPr>
          <w:color w:val="000000" w:themeColor="text1"/>
          <w:spacing w:val="3"/>
          <w:highlight w:val="none"/>
          <w14:textFill>
            <w14:solidFill>
              <w14:schemeClr w14:val="tx1"/>
            </w14:solidFill>
          </w14:textFill>
        </w:rPr>
        <w:t xml:space="preserve">考核结果占作业质量考核</w:t>
      </w:r>
      <w:r>
        <w:rPr>
          <w:rFonts w:ascii="Times New Roman" w:hAnsi="Times New Roman" w:eastAsia="Times New Roman" w:cs="Times New Roman"/>
          <w:color w:val="000000" w:themeColor="text1"/>
          <w:spacing w:val="6"/>
          <w:highlight w:val="none"/>
          <w14:textFill>
            <w14:solidFill>
              <w14:schemeClr w14:val="tx1"/>
            </w14:solidFill>
          </w14:textFill>
        </w:rPr>
        <w:t xml:space="preserve">的</w:t>
      </w:r>
      <w:r>
        <w:rPr>
          <w:rFonts w:hint="eastAsia" w:ascii="Times New Roman" w:hAnsi="Times New Roman" w:eastAsia="Times New Roman" w:cs="Times New Roman"/>
          <w:color w:val="000000" w:themeColor="text1"/>
          <w:spacing w:val="6"/>
          <w:highlight w:val="none"/>
          <w:lang w:val="en-US" w:eastAsia="zh-CN"/>
          <w14:textFill>
            <w14:solidFill>
              <w14:schemeClr w14:val="tx1"/>
            </w14:solidFill>
          </w14:textFill>
        </w:rPr>
        <w:t xml:space="preserve">80</w:t>
      </w:r>
      <w:r>
        <w:rPr>
          <w:rFonts w:ascii="Times New Roman" w:hAnsi="Times New Roman" w:eastAsia="Times New Roman" w:cs="Times New Roman"/>
          <w:color w:val="000000" w:themeColor="text1"/>
          <w:spacing w:val="6"/>
          <w:highlight w:val="none"/>
          <w14:textFill>
            <w14:solidFill>
              <w14:schemeClr w14:val="tx1"/>
            </w14:solidFill>
          </w14:textFill>
        </w:rPr>
        <w:t xml:space="preserve">%，按</w:t>
      </w:r>
      <w:r>
        <w:rPr>
          <w:rFonts w:hint="eastAsia" w:ascii="Times New Roman" w:hAnsi="Times New Roman" w:eastAsia="宋体" w:cs="Times New Roman"/>
          <w:color w:val="000000" w:themeColor="text1"/>
          <w:spacing w:val="6"/>
          <w:highlight w:val="none"/>
          <w:lang w:val="en-US" w:eastAsia="zh-CN"/>
          <w14:textFill>
            <w14:solidFill>
              <w14:schemeClr w14:val="tx1"/>
            </w14:solidFill>
          </w14:textFill>
        </w:rPr>
        <w:t xml:space="preserve">72</w:t>
      </w:r>
      <w:r>
        <w:rPr>
          <w:color w:val="000000" w:themeColor="text1"/>
          <w:spacing w:val="6"/>
          <w:highlight w:val="none"/>
          <w14:textFill>
            <w14:solidFill>
              <w14:schemeClr w14:val="tx1"/>
            </w14:solidFill>
          </w14:textFill>
        </w:rPr>
        <w:t xml:space="preserve">分权值统计；</w:t>
      </w:r>
      <w:r>
        <w:rPr>
          <w:rFonts w:hint="eastAsia"/>
          <w:color w:val="000000" w:themeColor="text1"/>
          <w:spacing w:val="5"/>
          <w:highlight w:val="none"/>
          <w:lang w:val="en-US" w:eastAsia="zh-CN"/>
          <w14:textFill>
            <w14:solidFill>
              <w14:schemeClr w14:val="tx1"/>
            </w14:solidFill>
          </w14:textFill>
        </w:rPr>
        <w:t xml:space="preserve">村（社区）</w:t>
      </w:r>
      <w:r>
        <w:rPr>
          <w:color w:val="000000" w:themeColor="text1"/>
          <w:spacing w:val="6"/>
          <w:highlight w:val="none"/>
          <w14:textFill>
            <w14:solidFill>
              <w14:schemeClr w14:val="tx1"/>
            </w14:solidFill>
          </w14:textFill>
        </w:rPr>
        <w:t xml:space="preserve">考核结果占作业质量考核的</w:t>
      </w:r>
      <w:r>
        <w:rPr>
          <w:color w:val="000000" w:themeColor="text1"/>
          <w:spacing w:val="-46"/>
          <w:highlight w:val="none"/>
          <w14:textFill>
            <w14:solidFill>
              <w14:schemeClr w14:val="tx1"/>
            </w14:solidFill>
          </w14:textFill>
        </w:rPr>
        <w:t xml:space="preserve"> </w:t>
      </w:r>
      <w:r>
        <w:rPr>
          <w:rFonts w:hint="eastAsia" w:ascii="Times New Roman" w:hAnsi="Times New Roman" w:eastAsia="宋体" w:cs="Times New Roman"/>
          <w:color w:val="000000" w:themeColor="text1"/>
          <w:spacing w:val="6"/>
          <w:highlight w:val="none"/>
          <w:lang w:val="en-US" w:eastAsia="zh-CN"/>
          <w14:textFill>
            <w14:solidFill>
              <w14:schemeClr w14:val="tx1"/>
            </w14:solidFill>
          </w14:textFill>
        </w:rPr>
        <w:t xml:space="preserve">2</w:t>
      </w:r>
      <w:r>
        <w:rPr>
          <w:rFonts w:ascii="Times New Roman" w:hAnsi="Times New Roman" w:eastAsia="Times New Roman" w:cs="Times New Roman"/>
          <w:color w:val="000000" w:themeColor="text1"/>
          <w:spacing w:val="6"/>
          <w:highlight w:val="none"/>
          <w14:textFill>
            <w14:solidFill>
              <w14:schemeClr w14:val="tx1"/>
            </w14:solidFill>
          </w14:textFill>
        </w:rPr>
        <w:t xml:space="preserve">0%</w:t>
      </w:r>
      <w:r>
        <w:rPr>
          <w:color w:val="000000" w:themeColor="text1"/>
          <w:spacing w:val="6"/>
          <w:highlight w:val="none"/>
          <w14:textFill>
            <w14:solidFill>
              <w14:schemeClr w14:val="tx1"/>
            </w14:solidFill>
          </w14:textFill>
        </w:rPr>
        <w:t xml:space="preserve">，按</w:t>
      </w:r>
      <w:r>
        <w:rPr>
          <w:color w:val="000000" w:themeColor="text1"/>
          <w:spacing w:val="-35"/>
          <w:highlight w:val="none"/>
          <w14:textFill>
            <w14:solidFill>
              <w14:schemeClr w14:val="tx1"/>
            </w14:solidFill>
          </w14:textFill>
        </w:rPr>
        <w:t xml:space="preserve"> </w:t>
      </w:r>
      <w:r>
        <w:rPr>
          <w:rFonts w:hint="eastAsia" w:ascii="Times New Roman" w:hAnsi="Times New Roman" w:eastAsia="宋体" w:cs="Times New Roman"/>
          <w:color w:val="000000" w:themeColor="text1"/>
          <w:spacing w:val="6"/>
          <w:highlight w:val="none"/>
          <w:lang w:val="en-US" w:eastAsia="zh-CN"/>
          <w14:textFill>
            <w14:solidFill>
              <w14:schemeClr w14:val="tx1"/>
            </w14:solidFill>
          </w14:textFill>
        </w:rPr>
        <w:t xml:space="preserve">18</w:t>
      </w:r>
      <w:r>
        <w:rPr>
          <w:color w:val="000000" w:themeColor="text1"/>
          <w:spacing w:val="6"/>
          <w:highlight w:val="none"/>
          <w14:textFill>
            <w14:solidFill>
              <w14:schemeClr w14:val="tx1"/>
            </w14:solidFill>
          </w14:textFill>
        </w:rPr>
        <w:t xml:space="preserve">分权值统计。机械化作业</w:t>
      </w:r>
      <w:r>
        <w:rPr>
          <w:rFonts w:hint="eastAsia"/>
          <w:color w:val="000000" w:themeColor="text1"/>
          <w:spacing w:val="6"/>
          <w:highlight w:val="none"/>
          <w:lang w:val="en-US" w:eastAsia="zh-CN"/>
          <w14:textFill>
            <w14:solidFill>
              <w14:schemeClr w14:val="tx1"/>
            </w14:solidFill>
          </w14:textFill>
        </w:rPr>
        <w:t xml:space="preserve">分数每月在市环卫平台统计</w:t>
      </w:r>
      <w:r>
        <w:rPr>
          <w:color w:val="000000" w:themeColor="text1"/>
          <w:spacing w:val="5"/>
          <w:highlight w:val="none"/>
          <w14:textFill>
            <w14:solidFill>
              <w14:schemeClr w14:val="tx1"/>
            </w14:solidFill>
          </w14:textFill>
        </w:rPr>
        <w:t xml:space="preserve">。</w:t>
      </w:r>
      <w:r/>
    </w:p>
    <w:p>
      <w:pPr>
        <w:ind w:left="654"/>
        <w:spacing w:before="76" w:line="208" w:lineRule="auto"/>
        <w:rPr>
          <w:rFonts w:ascii="黑体" w:hAnsi="黑体" w:eastAsia="黑体" w:cs="黑体"/>
          <w:color w:val="000000" w:themeColor="text1"/>
          <w:sz w:val="31"/>
          <w:szCs w:val="31"/>
          <w:highlight w:val="none"/>
          <w14:textFill>
            <w14:solidFill>
              <w14:schemeClr w14:val="tx1"/>
            </w14:solidFill>
          </w14:textFill>
        </w:rPr>
        <w:outlineLvl w:val="1"/>
      </w:pPr>
      <w:r>
        <w:rPr>
          <w:rFonts w:ascii="黑体" w:hAnsi="黑体" w:eastAsia="黑体" w:cs="黑体"/>
          <w:color w:val="000000" w:themeColor="text1"/>
          <w:spacing w:val="8"/>
          <w:sz w:val="31"/>
          <w:szCs w:val="31"/>
          <w:highlight w:val="none"/>
          <w14:textFill>
            <w14:solidFill>
              <w14:schemeClr w14:val="tx1"/>
            </w14:solidFill>
          </w14:textFill>
        </w:rPr>
        <w:t xml:space="preserve">二、考核方式及结果运用</w:t>
      </w:r>
      <w:r/>
    </w:p>
    <w:p>
      <w:pPr>
        <w:pStyle w:val="1131"/>
        <w:ind w:left="26" w:right="101" w:firstLine="628"/>
        <w:spacing w:before="221" w:line="346" w:lineRule="auto"/>
        <w:rPr>
          <w:color w:val="000000" w:themeColor="text1"/>
          <w:spacing w:val="6"/>
          <w:highlight w:val="none"/>
          <w14:textFill>
            <w14:solidFill>
              <w14:schemeClr w14:val="tx1"/>
            </w14:solidFill>
          </w14:textFill>
        </w:rPr>
      </w:pPr>
      <w:r>
        <w:rPr>
          <w:color w:val="000000" w:themeColor="text1"/>
          <w:spacing w:val="4"/>
          <w:highlight w:val="none"/>
          <w14:textFill>
            <w14:solidFill>
              <w14:schemeClr w14:val="tx1"/>
            </w14:solidFill>
          </w14:textFill>
        </w:rPr>
        <w:t xml:space="preserve">考核采用日常现场检查、专项现场检查、安全生产现场及书</w:t>
      </w:r>
      <w:r>
        <w:rPr>
          <w:color w:val="000000" w:themeColor="text1"/>
          <w:spacing w:val="6"/>
          <w:highlight w:val="none"/>
          <w14:textFill>
            <w14:solidFill>
              <w14:schemeClr w14:val="tx1"/>
            </w14:solidFill>
          </w14:textFill>
        </w:rPr>
        <w:t xml:space="preserve">面检查、信息化网络检查等形式开展。</w:t>
      </w:r>
      <w:r/>
    </w:p>
    <w:p>
      <w:pPr>
        <w:pStyle w:val="1131"/>
        <w:ind w:left="2" w:right="156" w:firstLine="611"/>
        <w:spacing w:before="133" w:line="330"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（一）日常现场检查。</w:t>
      </w:r>
      <w:r>
        <w:rPr>
          <w:color w:val="000000" w:themeColor="text1"/>
          <w:spacing w:val="6"/>
          <w:highlight w:val="none"/>
          <w14:textFill>
            <w14:solidFill>
              <w14:schemeClr w14:val="tx1"/>
            </w14:solidFill>
          </w14:textFill>
        </w:rPr>
        <w:t xml:space="preserve">一是每月市级环卫主管部</w:t>
      </w:r>
      <w:r>
        <w:rPr>
          <w:color w:val="000000" w:themeColor="text1"/>
          <w:spacing w:val="5"/>
          <w:highlight w:val="none"/>
          <w14:textFill>
            <w14:solidFill>
              <w14:schemeClr w14:val="tx1"/>
            </w14:solidFill>
          </w14:textFill>
        </w:rPr>
        <w:t xml:space="preserve">门对各片区环卫作业质量开展定量抽查，检查发现问题通过智慧环卫管理系统下派，反馈作业单位落实整改。区级（含街道、镇）对辖区内环卫作业质量开展检查，检查发现问题同步通过智慧环卫管理系</w:t>
      </w:r>
      <w:r>
        <w:rPr>
          <w:color w:val="000000" w:themeColor="text1"/>
          <w:spacing w:val="-2"/>
          <w:highlight w:val="none"/>
          <w14:textFill>
            <w14:solidFill>
              <w14:schemeClr w14:val="tx1"/>
            </w14:solidFill>
          </w14:textFill>
        </w:rPr>
        <w:t xml:space="preserve">统下派，并形成检查台账。二是每月市环卫主管部门组织进行市、</w:t>
      </w:r>
      <w:r>
        <w:rPr>
          <w:color w:val="000000" w:themeColor="text1"/>
          <w:spacing w:val="2"/>
          <w:highlight w:val="none"/>
          <w14:textFill>
            <w14:solidFill>
              <w14:schemeClr w14:val="tx1"/>
            </w14:solidFill>
          </w14:textFill>
        </w:rPr>
        <w:t xml:space="preserve">区两级联合检查，每季度实现片区全覆盖。联合检查结果经</w:t>
      </w:r>
      <w:r>
        <w:rPr>
          <w:color w:val="000000" w:themeColor="text1"/>
          <w:spacing w:val="1"/>
          <w:highlight w:val="none"/>
          <w14:textFill>
            <w14:solidFill>
              <w14:schemeClr w14:val="tx1"/>
            </w14:solidFill>
          </w14:textFill>
        </w:rPr>
        <w:t xml:space="preserve">市、</w:t>
      </w:r>
      <w:r>
        <w:rPr>
          <w:color w:val="000000" w:themeColor="text1"/>
          <w:spacing w:val="8"/>
          <w:highlight w:val="none"/>
          <w14:textFill>
            <w14:solidFill>
              <w14:schemeClr w14:val="tx1"/>
            </w14:solidFill>
          </w14:textFill>
        </w:rPr>
        <w:t xml:space="preserve">区两级环卫主管部门确认后，纳入环卫一体化市级考核结果。</w:t>
      </w:r>
      <w:r/>
    </w:p>
    <w:p>
      <w:pPr>
        <w:pStyle w:val="1131"/>
        <w:ind w:left="2" w:right="280" w:firstLine="611"/>
        <w:spacing w:line="320"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（二）专项现场检查。</w:t>
      </w:r>
      <w:r>
        <w:rPr>
          <w:color w:val="000000" w:themeColor="text1"/>
          <w:spacing w:val="6"/>
          <w:highlight w:val="none"/>
          <w14:textFill>
            <w14:solidFill>
              <w14:schemeClr w14:val="tx1"/>
            </w14:solidFill>
          </w14:textFill>
        </w:rPr>
        <w:t xml:space="preserve">根据环卫一体化作业实际</w:t>
      </w:r>
      <w:r>
        <w:rPr>
          <w:color w:val="000000" w:themeColor="text1"/>
          <w:spacing w:val="5"/>
          <w:highlight w:val="none"/>
          <w14:textFill>
            <w14:solidFill>
              <w14:schemeClr w14:val="tx1"/>
            </w14:solidFill>
          </w14:textFill>
        </w:rPr>
        <w:t xml:space="preserve">情况，市级环卫主管部门委托市城管监督指挥中心每月开展专项采集。采集数据经市级环卫部门审核确认后，纳入当月环卫一体化市级考核</w:t>
      </w:r>
      <w:r>
        <w:rPr>
          <w:color w:val="000000" w:themeColor="text1"/>
          <w:spacing w:val="-7"/>
          <w:highlight w:val="none"/>
          <w14:textFill>
            <w14:solidFill>
              <w14:schemeClr w14:val="tx1"/>
            </w14:solidFill>
          </w14:textFill>
        </w:rPr>
        <w:t xml:space="preserve">结果。</w:t>
      </w:r>
      <w:r/>
    </w:p>
    <w:p>
      <w:pPr>
        <w:pStyle w:val="1131"/>
        <w:ind w:left="26" w:right="101" w:firstLine="628"/>
        <w:spacing w:before="221" w:line="346" w:lineRule="auto"/>
        <w:rPr>
          <w:color w:val="000000" w:themeColor="text1"/>
          <w:spacing w:val="4"/>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（三）安全生产现场及书面检查。</w:t>
      </w:r>
      <w:r>
        <w:rPr>
          <w:color w:val="000000" w:themeColor="text1"/>
          <w:spacing w:val="4"/>
          <w:highlight w:val="none"/>
          <w14:textFill>
            <w14:solidFill>
              <w14:schemeClr w14:val="tx1"/>
            </w14:solidFill>
          </w14:textFill>
        </w:rPr>
        <w:t xml:space="preserve">市级环卫主管部门对市区环卫作业单位安全生产落实情况开展抽查。主要检查作业单位对安全生产的相关法律法规、规章制度贯彻落实、安全生产自查、作业人员培训和台账资料建立情况，检查频次每季度不少于 l 次。区级（含街道、镇）建立区域内安全检查制度，明确检查内容、方式和频次，并形成相应的台账资料。市级环卫主管部门定期对各区安全生产监管职能落实情况开展检查。</w:t>
      </w:r>
      <w:r/>
    </w:p>
    <w:p>
      <w:pPr>
        <w:pStyle w:val="1131"/>
        <w:ind w:left="26" w:right="101" w:firstLine="628"/>
        <w:spacing w:before="221" w:line="346" w:lineRule="auto"/>
        <w:rPr>
          <w:rFonts w:hint="default"/>
          <w:color w:val="000000" w:themeColor="text1"/>
          <w:spacing w:val="4"/>
          <w:highlight w:val="none"/>
          <w:lang w:val="en-US" w:eastAsia="en-US"/>
          <w14:textFill>
            <w14:solidFill>
              <w14:schemeClr w14:val="tx1"/>
            </w14:solidFill>
          </w14:textFill>
        </w:rPr>
      </w:pPr>
      <w:r>
        <w:rPr>
          <w:rFonts w:hint="default" w:ascii="微软雅黑" w:hAnsi="微软雅黑" w:eastAsia="微软雅黑" w:cs="微软雅黑"/>
          <w:color w:val="000000" w:themeColor="text1"/>
          <w:spacing w:val="6"/>
          <w:highlight w:val="none"/>
          <w:lang w:val="en-US" w:eastAsia="en-US"/>
          <w14:textFill>
            <w14:solidFill>
              <w14:schemeClr w14:val="tx1"/>
            </w14:solidFill>
          </w14:textFill>
        </w:rPr>
        <w:t xml:space="preserve">（四）信息化网络检查。</w:t>
      </w:r>
      <w:r>
        <w:rPr>
          <w:rFonts w:hint="default"/>
          <w:color w:val="000000" w:themeColor="text1"/>
          <w:spacing w:val="4"/>
          <w:highlight w:val="none"/>
          <w:lang w:val="en-US" w:eastAsia="en-US"/>
          <w14:textFill>
            <w14:solidFill>
              <w14:schemeClr w14:val="tx1"/>
            </w14:solidFill>
          </w14:textFill>
        </w:rPr>
        <w:t xml:space="preserve">各片区作业单位将相关机械化作业信息接入市级智慧环卫平台。市级环卫主管部门通过智慧环卫管理系统对环卫作业车辆的作业轨迹、时间、趟数、速度等进行实时监管。区级环卫主管部门负责对辖区内各片区作业单位信息化监管的问题进行核查，并予以确认，平台系统每月自动生成信息化监管月报，作为各片区作业单位机械化作业监管考核依据。</w:t>
      </w:r>
      <w:r/>
    </w:p>
    <w:p>
      <w:pPr>
        <w:pStyle w:val="1131"/>
        <w:ind w:left="14" w:firstLine="612"/>
        <w:spacing w:before="8" w:line="296"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2"/>
          <w:highlight w:val="none"/>
          <w14:textFill>
            <w14:solidFill>
              <w14:schemeClr w14:val="tx1"/>
            </w14:solidFill>
          </w14:textFill>
        </w:rPr>
        <w:t xml:space="preserve">（五）结果运用。</w:t>
      </w:r>
      <w:r>
        <w:rPr>
          <w:color w:val="000000" w:themeColor="text1"/>
          <w:spacing w:val="-2"/>
          <w:highlight w:val="none"/>
          <w14:textFill>
            <w14:solidFill>
              <w14:schemeClr w14:val="tx1"/>
            </w14:solidFill>
          </w14:textFill>
        </w:rPr>
        <w:t xml:space="preserve">月度作业经费根据当月考核得</w:t>
      </w:r>
      <w:r>
        <w:rPr>
          <w:color w:val="000000" w:themeColor="text1"/>
          <w:spacing w:val="-3"/>
          <w:highlight w:val="none"/>
          <w14:textFill>
            <w14:solidFill>
              <w14:schemeClr w14:val="tx1"/>
            </w14:solidFill>
          </w14:textFill>
        </w:rPr>
        <w:t xml:space="preserve">分进行核减，</w:t>
      </w:r>
      <w:r>
        <w:rPr>
          <w:color w:val="000000" w:themeColor="text1"/>
          <w:spacing w:val="1"/>
          <w:highlight w:val="none"/>
          <w14:textFill>
            <w14:solidFill>
              <w14:schemeClr w14:val="tx1"/>
            </w14:solidFill>
          </w14:textFill>
        </w:rPr>
        <w:t xml:space="preserve">分档累进计算。</w:t>
      </w:r>
      <w:r/>
    </w:p>
    <w:p>
      <w:pPr>
        <w:pStyle w:val="1131"/>
        <w:ind w:left="667"/>
        <w:spacing w:before="7" w:line="423" w:lineRule="exact"/>
        <w:rPr>
          <w:color w:val="000000" w:themeColor="text1"/>
          <w:highlight w:val="none"/>
          <w14:textFill>
            <w14:solidFill>
              <w14:schemeClr w14:val="tx1"/>
            </w14:solidFill>
          </w14:textFill>
        </w:rPr>
      </w:pPr>
      <w:r>
        <w:rPr>
          <w:color w:val="000000" w:themeColor="text1"/>
          <w:spacing w:val="5"/>
          <w:position w:val="2"/>
          <w:highlight w:val="none"/>
          <w14:textFill>
            <w14:solidFill>
              <w14:schemeClr w14:val="tx1"/>
            </w14:solidFill>
          </w14:textFill>
        </w:rPr>
        <w:t xml:space="preserve">第一档：月度考核总分</w:t>
      </w:r>
      <w:r>
        <w:rPr>
          <w:rFonts w:ascii="Times New Roman" w:hAnsi="Times New Roman" w:eastAsia="Times New Roman" w:cs="Times New Roman"/>
          <w:color w:val="000000" w:themeColor="text1"/>
          <w:spacing w:val="5"/>
          <w:position w:val="2"/>
          <w:highlight w:val="none"/>
          <w14:textFill>
            <w14:solidFill>
              <w14:schemeClr w14:val="tx1"/>
            </w14:solidFill>
          </w14:textFill>
        </w:rPr>
        <w:t xml:space="preserve">≥95</w:t>
      </w:r>
      <w:r>
        <w:rPr>
          <w:color w:val="000000" w:themeColor="text1"/>
          <w:spacing w:val="5"/>
          <w:position w:val="2"/>
          <w:highlight w:val="none"/>
          <w14:textFill>
            <w14:solidFill>
              <w14:schemeClr w14:val="tx1"/>
            </w14:solidFill>
          </w14:textFill>
        </w:rPr>
        <w:t xml:space="preserve">分，不核减。</w:t>
      </w:r>
      <w:r/>
    </w:p>
    <w:p>
      <w:pPr>
        <w:pStyle w:val="1131"/>
        <w:ind w:left="14" w:right="95" w:firstLine="653"/>
        <w:spacing w:before="156" w:line="337"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第二档：</w:t>
      </w:r>
      <w:r>
        <w:rPr>
          <w:rFonts w:ascii="Times New Roman" w:hAnsi="Times New Roman" w:eastAsia="Times New Roman" w:cs="Times New Roman"/>
          <w:color w:val="000000" w:themeColor="text1"/>
          <w:highlight w:val="none"/>
          <w14:textFill>
            <w14:solidFill>
              <w14:schemeClr w14:val="tx1"/>
            </w14:solidFill>
          </w14:textFill>
        </w:rPr>
        <w:t xml:space="preserve">95</w:t>
      </w:r>
      <w:r>
        <w:rPr>
          <w:color w:val="000000" w:themeColor="text1"/>
          <w:highlight w:val="none"/>
          <w14:textFill>
            <w14:solidFill>
              <w14:schemeClr w14:val="tx1"/>
            </w14:solidFill>
          </w14:textFill>
        </w:rPr>
        <w:t xml:space="preserve">分＞月度考核总分</w:t>
      </w:r>
      <w:r>
        <w:rPr>
          <w:rFonts w:ascii="Times New Roman" w:hAnsi="Times New Roman" w:eastAsia="Times New Roman" w:cs="Times New Roman"/>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t xml:space="preserve">分，每扣</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分，</w:t>
      </w:r>
      <w:r>
        <w:rPr>
          <w:color w:val="000000" w:themeColor="text1"/>
          <w:spacing w:val="-1"/>
          <w:highlight w:val="none"/>
          <w14:textFill>
            <w14:solidFill>
              <w14:schemeClr w14:val="tx1"/>
            </w14:solidFill>
          </w14:textFill>
        </w:rPr>
        <w:t xml:space="preserve">核减当月</w:t>
      </w:r>
      <w:r>
        <w:rPr>
          <w:color w:val="000000" w:themeColor="text1"/>
          <w:spacing w:val="3"/>
          <w:highlight w:val="none"/>
          <w14:textFill>
            <w14:solidFill>
              <w14:schemeClr w14:val="tx1"/>
            </w14:solidFill>
          </w14:textFill>
        </w:rPr>
        <w:t xml:space="preserve">作业经费的</w:t>
      </w:r>
      <w:r>
        <w:rPr>
          <w:rFonts w:ascii="Times New Roman" w:hAnsi="Times New Roman" w:eastAsia="Times New Roman" w:cs="Times New Roman"/>
          <w:color w:val="000000" w:themeColor="text1"/>
          <w:spacing w:val="3"/>
          <w:highlight w:val="none"/>
          <w14:textFill>
            <w14:solidFill>
              <w14:schemeClr w14:val="tx1"/>
            </w14:solidFill>
          </w14:textFill>
        </w:rPr>
        <w:t xml:space="preserve">0.75%</w:t>
      </w:r>
      <w:r>
        <w:rPr>
          <w:color w:val="000000" w:themeColor="text1"/>
          <w:spacing w:val="3"/>
          <w:highlight w:val="none"/>
          <w14:textFill>
            <w14:solidFill>
              <w14:schemeClr w14:val="tx1"/>
            </w14:solidFill>
          </w14:textFill>
        </w:rPr>
        <w:t xml:space="preserve">。</w:t>
      </w:r>
      <w:r/>
    </w:p>
    <w:p>
      <w:pPr>
        <w:pStyle w:val="1131"/>
        <w:ind w:left="14" w:right="95" w:firstLine="653"/>
        <w:spacing w:before="29" w:line="33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第三档：</w:t>
      </w:r>
      <w:r>
        <w:rPr>
          <w:rFonts w:ascii="Times New Roman" w:hAnsi="Times New Roman" w:eastAsia="Times New Roman" w:cs="Times New Roman"/>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t xml:space="preserve">分＞月度考核总分</w:t>
      </w:r>
      <w:r>
        <w:rPr>
          <w:rFonts w:ascii="Times New Roman" w:hAnsi="Times New Roman" w:eastAsia="Times New Roman" w:cs="Times New Roman"/>
          <w:color w:val="000000" w:themeColor="text1"/>
          <w:highlight w:val="none"/>
          <w14:textFill>
            <w14:solidFill>
              <w14:schemeClr w14:val="tx1"/>
            </w14:solidFill>
          </w14:textFill>
        </w:rPr>
        <w:t xml:space="preserve">≥85</w:t>
      </w:r>
      <w:r>
        <w:rPr>
          <w:color w:val="000000" w:themeColor="text1"/>
          <w:highlight w:val="none"/>
          <w14:textFill>
            <w14:solidFill>
              <w14:schemeClr w14:val="tx1"/>
            </w14:solidFill>
          </w14:textFill>
        </w:rPr>
        <w:t xml:space="preserve">分，每扣</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分，</w:t>
      </w:r>
      <w:r>
        <w:rPr>
          <w:color w:val="000000" w:themeColor="text1"/>
          <w:spacing w:val="-1"/>
          <w:highlight w:val="none"/>
          <w14:textFill>
            <w14:solidFill>
              <w14:schemeClr w14:val="tx1"/>
            </w14:solidFill>
          </w14:textFill>
        </w:rPr>
        <w:t xml:space="preserve">核减当月</w:t>
      </w:r>
      <w:r>
        <w:rPr>
          <w:color w:val="000000" w:themeColor="text1"/>
          <w:highlight w:val="none"/>
          <w14:textFill>
            <w14:solidFill>
              <w14:schemeClr w14:val="tx1"/>
            </w14:solidFill>
          </w14:textFill>
        </w:rPr>
        <w:t xml:space="preserve">作业经费的</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w:t>
      </w:r>
      <w:r/>
    </w:p>
    <w:p>
      <w:pPr>
        <w:pStyle w:val="1131"/>
        <w:ind w:left="14" w:right="95" w:firstLine="653"/>
        <w:spacing w:before="24" w:line="33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第四档：</w:t>
      </w:r>
      <w:r>
        <w:rPr>
          <w:rFonts w:ascii="Times New Roman" w:hAnsi="Times New Roman" w:eastAsia="Times New Roman" w:cs="Times New Roman"/>
          <w:color w:val="000000" w:themeColor="text1"/>
          <w:highlight w:val="none"/>
          <w14:textFill>
            <w14:solidFill>
              <w14:schemeClr w14:val="tx1"/>
            </w14:solidFill>
          </w14:textFill>
        </w:rPr>
        <w:t xml:space="preserve">85</w:t>
      </w:r>
      <w:r>
        <w:rPr>
          <w:color w:val="000000" w:themeColor="text1"/>
          <w:highlight w:val="none"/>
          <w14:textFill>
            <w14:solidFill>
              <w14:schemeClr w14:val="tx1"/>
            </w14:solidFill>
          </w14:textFill>
        </w:rPr>
        <w:t xml:space="preserve">分＞月度考核总分</w:t>
      </w:r>
      <w:r>
        <w:rPr>
          <w:rFonts w:ascii="Times New Roman" w:hAnsi="Times New Roman" w:eastAsia="Times New Roman" w:cs="Times New Roman"/>
          <w:color w:val="000000" w:themeColor="text1"/>
          <w:highlight w:val="none"/>
          <w14:textFill>
            <w14:solidFill>
              <w14:schemeClr w14:val="tx1"/>
            </w14:solidFill>
          </w14:textFill>
        </w:rPr>
        <w:t xml:space="preserve">≥80</w:t>
      </w:r>
      <w:r>
        <w:rPr>
          <w:color w:val="000000" w:themeColor="text1"/>
          <w:highlight w:val="none"/>
          <w14:textFill>
            <w14:solidFill>
              <w14:schemeClr w14:val="tx1"/>
            </w14:solidFill>
          </w14:textFill>
        </w:rPr>
        <w:t xml:space="preserve">分，每扣</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分，</w:t>
      </w:r>
      <w:r>
        <w:rPr>
          <w:color w:val="000000" w:themeColor="text1"/>
          <w:spacing w:val="-1"/>
          <w:highlight w:val="none"/>
          <w14:textFill>
            <w14:solidFill>
              <w14:schemeClr w14:val="tx1"/>
            </w14:solidFill>
          </w14:textFill>
        </w:rPr>
        <w:t xml:space="preserve">核减当月</w:t>
      </w:r>
      <w:r>
        <w:rPr>
          <w:color w:val="000000" w:themeColor="text1"/>
          <w:spacing w:val="1"/>
          <w:highlight w:val="none"/>
          <w14:textFill>
            <w14:solidFill>
              <w14:schemeClr w14:val="tx1"/>
            </w14:solidFill>
          </w14:textFill>
        </w:rPr>
        <w:t xml:space="preserve">作业经费的</w:t>
      </w:r>
      <w:r>
        <w:rPr>
          <w:rFonts w:ascii="Times New Roman" w:hAnsi="Times New Roman" w:eastAsia="Times New Roman" w:cs="Times New Roman"/>
          <w:color w:val="000000" w:themeColor="text1"/>
          <w:spacing w:val="1"/>
          <w:highlight w:val="none"/>
          <w14:textFill>
            <w14:solidFill>
              <w14:schemeClr w14:val="tx1"/>
            </w14:solidFill>
          </w14:textFill>
        </w:rPr>
        <w:t xml:space="preserve">1.25%</w:t>
      </w:r>
      <w:r>
        <w:rPr>
          <w:color w:val="000000" w:themeColor="text1"/>
          <w:spacing w:val="1"/>
          <w:highlight w:val="none"/>
          <w14:textFill>
            <w14:solidFill>
              <w14:schemeClr w14:val="tx1"/>
            </w14:solidFill>
          </w14:textFill>
        </w:rPr>
        <w:t xml:space="preserve">。</w:t>
      </w:r>
      <w:r/>
    </w:p>
    <w:p>
      <w:pPr>
        <w:pStyle w:val="1131"/>
        <w:ind w:left="20" w:right="98" w:firstLine="647"/>
        <w:spacing w:before="28" w:line="338" w:lineRule="auto"/>
        <w:rPr>
          <w:color w:val="000000" w:themeColor="text1"/>
          <w:spacing w:val="-2"/>
          <w:highlight w:val="none"/>
          <w14:textFill>
            <w14:solidFill>
              <w14:schemeClr w14:val="tx1"/>
            </w14:solidFill>
          </w14:textFill>
        </w:rPr>
      </w:pPr>
      <w:r>
        <w:rPr>
          <w:color w:val="000000" w:themeColor="text1"/>
          <w:spacing w:val="5"/>
          <w:highlight w:val="none"/>
          <w14:textFill>
            <w14:solidFill>
              <w14:schemeClr w14:val="tx1"/>
            </w14:solidFill>
          </w14:textFill>
        </w:rPr>
        <w:t xml:space="preserve">第五档：月度考核总分＜</w:t>
      </w:r>
      <w:r>
        <w:rPr>
          <w:rFonts w:ascii="Times New Roman" w:hAnsi="Times New Roman" w:eastAsia="Times New Roman" w:cs="Times New Roman"/>
          <w:color w:val="000000" w:themeColor="text1"/>
          <w:spacing w:val="5"/>
          <w:highlight w:val="none"/>
          <w14:textFill>
            <w14:solidFill>
              <w14:schemeClr w14:val="tx1"/>
            </w14:solidFill>
          </w14:textFill>
        </w:rPr>
        <w:t xml:space="preserve">80</w:t>
      </w:r>
      <w:r>
        <w:rPr>
          <w:color w:val="000000" w:themeColor="text1"/>
          <w:spacing w:val="5"/>
          <w:highlight w:val="none"/>
          <w14:textFill>
            <w14:solidFill>
              <w14:schemeClr w14:val="tx1"/>
            </w14:solidFill>
          </w14:textFill>
        </w:rPr>
        <w:t xml:space="preserve">分，每扣</w:t>
      </w:r>
      <w:r>
        <w:rPr>
          <w:rFonts w:ascii="Times New Roman" w:hAnsi="Times New Roman" w:eastAsia="Times New Roman" w:cs="Times New Roman"/>
          <w:color w:val="000000" w:themeColor="text1"/>
          <w:spacing w:val="5"/>
          <w:highlight w:val="none"/>
          <w14:textFill>
            <w14:solidFill>
              <w14:schemeClr w14:val="tx1"/>
            </w14:solidFill>
          </w14:textFill>
        </w:rPr>
        <w:t xml:space="preserve">1</w:t>
      </w:r>
      <w:r>
        <w:rPr>
          <w:color w:val="000000" w:themeColor="text1"/>
          <w:spacing w:val="5"/>
          <w:highlight w:val="none"/>
          <w14:textFill>
            <w14:solidFill>
              <w14:schemeClr w14:val="tx1"/>
            </w14:solidFill>
          </w14:textFill>
        </w:rPr>
        <w:t xml:space="preserve">分，核减当月作业</w:t>
      </w:r>
      <w:r>
        <w:rPr>
          <w:color w:val="000000" w:themeColor="text1"/>
          <w:spacing w:val="-2"/>
          <w:highlight w:val="none"/>
          <w14:textFill>
            <w14:solidFill>
              <w14:schemeClr w14:val="tx1"/>
            </w14:solidFill>
          </w14:textFill>
        </w:rPr>
        <w:t xml:space="preserve">经费的</w:t>
      </w:r>
      <w:r>
        <w:rPr>
          <w:rFonts w:ascii="Times New Roman" w:hAnsi="Times New Roman" w:eastAsia="Times New Roman" w:cs="Times New Roman"/>
          <w:color w:val="000000" w:themeColor="text1"/>
          <w:spacing w:val="-2"/>
          <w:highlight w:val="none"/>
          <w14:textFill>
            <w14:solidFill>
              <w14:schemeClr w14:val="tx1"/>
            </w14:solidFill>
          </w14:textFill>
        </w:rPr>
        <w:t xml:space="preserve">1.5%</w:t>
      </w:r>
      <w:r>
        <w:rPr>
          <w:color w:val="000000" w:themeColor="text1"/>
          <w:spacing w:val="-2"/>
          <w:highlight w:val="none"/>
          <w14:textFill>
            <w14:solidFill>
              <w14:schemeClr w14:val="tx1"/>
            </w14:solidFill>
          </w14:textFill>
        </w:rPr>
        <w:t xml:space="preserve">。</w:t>
      </w:r>
      <w:r/>
    </w:p>
    <w:p>
      <w:pPr>
        <w:ind w:left="659"/>
        <w:spacing w:before="37" w:line="208" w:lineRule="auto"/>
        <w:rPr>
          <w:rFonts w:ascii="黑体" w:hAnsi="黑体" w:eastAsia="黑体" w:cs="黑体"/>
          <w:color w:val="000000" w:themeColor="text1"/>
          <w:sz w:val="31"/>
          <w:szCs w:val="31"/>
          <w:highlight w:val="none"/>
          <w14:textFill>
            <w14:solidFill>
              <w14:schemeClr w14:val="tx1"/>
            </w14:solidFill>
          </w14:textFill>
        </w:rPr>
        <w:outlineLvl w:val="1"/>
      </w:pPr>
      <w:r>
        <w:rPr>
          <w:rFonts w:ascii="黑体" w:hAnsi="黑体" w:eastAsia="黑体" w:cs="黑体"/>
          <w:color w:val="000000" w:themeColor="text1"/>
          <w:spacing w:val="6"/>
          <w:sz w:val="31"/>
          <w:szCs w:val="31"/>
          <w:highlight w:val="none"/>
          <w14:textFill>
            <w14:solidFill>
              <w14:schemeClr w14:val="tx1"/>
            </w14:solidFill>
          </w14:textFill>
        </w:rPr>
        <w:t xml:space="preserve">三、工作要求</w:t>
      </w:r>
      <w:r/>
    </w:p>
    <w:p>
      <w:pPr>
        <w:pStyle w:val="1131"/>
        <w:ind w:left="14" w:right="100" w:firstLine="639"/>
        <w:jc w:val="both"/>
        <w:spacing w:before="226" w:line="344"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各级环卫主管部门要切实履行工作职责，有</w:t>
      </w:r>
      <w:r>
        <w:rPr>
          <w:color w:val="000000" w:themeColor="text1"/>
          <w:spacing w:val="4"/>
          <w:highlight w:val="none"/>
          <w14:textFill>
            <w14:solidFill>
              <w14:schemeClr w14:val="tx1"/>
            </w14:solidFill>
          </w14:textFill>
        </w:rPr>
        <w:t xml:space="preserve">效运用智慧环卫管理系统，秉持公平、公正、客观、及时的原则，严格按照《无</w:t>
      </w:r>
      <w:r>
        <w:rPr>
          <w:color w:val="000000" w:themeColor="text1"/>
          <w:spacing w:val="2"/>
          <w:highlight w:val="none"/>
          <w14:textFill>
            <w14:solidFill>
              <w14:schemeClr w14:val="tx1"/>
            </w14:solidFill>
          </w14:textFill>
        </w:rPr>
        <w:t xml:space="preserve">锡市环境卫生作业服务质量检查考核标准》（详见附件</w:t>
      </w:r>
      <w:r>
        <w:rPr>
          <w:color w:val="000000" w:themeColor="text1"/>
          <w:spacing w:val="-14"/>
          <w:highlight w:val="none"/>
          <w14:textFill>
            <w14:solidFill>
              <w14:schemeClr w14:val="tx1"/>
            </w14:solidFill>
          </w14:textFill>
        </w:rPr>
        <w:t xml:space="preserve">），</w:t>
      </w:r>
      <w:r>
        <w:rPr>
          <w:color w:val="000000" w:themeColor="text1"/>
          <w:spacing w:val="-36"/>
          <w:highlight w:val="none"/>
          <w14:textFill>
            <w14:solidFill>
              <w14:schemeClr w14:val="tx1"/>
            </w14:solidFill>
          </w14:textFill>
        </w:rPr>
        <w:t xml:space="preserve"> </w:t>
      </w:r>
      <w:r>
        <w:rPr>
          <w:color w:val="000000" w:themeColor="text1"/>
          <w:spacing w:val="2"/>
          <w:highlight w:val="none"/>
          <w14:textFill>
            <w14:solidFill>
              <w14:schemeClr w14:val="tx1"/>
            </w14:solidFill>
          </w14:textFill>
        </w:rPr>
        <w:t xml:space="preserve">持续</w:t>
      </w:r>
      <w:r>
        <w:rPr>
          <w:color w:val="000000" w:themeColor="text1"/>
          <w:spacing w:val="6"/>
          <w:highlight w:val="none"/>
          <w14:textFill>
            <w14:solidFill>
              <w14:schemeClr w14:val="tx1"/>
            </w14:solidFill>
          </w14:textFill>
        </w:rPr>
        <w:t xml:space="preserve">推进环卫一体化作业质量监管考核工作。</w:t>
      </w:r>
      <w:r/>
    </w:p>
    <w:p>
      <w:pPr>
        <w:pStyle w:val="1131"/>
        <w:ind w:left="25" w:right="95" w:firstLine="671"/>
        <w:spacing w:before="2" w:line="327" w:lineRule="auto"/>
        <w:rPr>
          <w:color w:val="000000" w:themeColor="text1"/>
          <w:spacing w:val="-2"/>
          <w:highlight w:val="none"/>
          <w14:textFill>
            <w14:solidFill>
              <w14:schemeClr w14:val="tx1"/>
            </w14:solidFill>
          </w14:textFill>
        </w:rPr>
      </w:pPr>
      <w:r>
        <w:rPr>
          <w:color w:val="000000" w:themeColor="text1"/>
          <w:spacing w:val="8"/>
          <w:highlight w:val="none"/>
          <w14:textFill>
            <w14:solidFill>
              <w14:schemeClr w14:val="tx1"/>
            </w14:solidFill>
          </w14:textFill>
        </w:rPr>
        <w:t xml:space="preserve">当月各级检查考核结果于次月</w:t>
      </w:r>
      <w:r>
        <w:rPr>
          <w:rFonts w:ascii="Times New Roman" w:hAnsi="Times New Roman" w:eastAsia="Times New Roman" w:cs="Times New Roman"/>
          <w:color w:val="000000" w:themeColor="text1"/>
          <w:spacing w:val="8"/>
          <w:highlight w:val="none"/>
          <w14:textFill>
            <w14:solidFill>
              <w14:schemeClr w14:val="tx1"/>
            </w14:solidFill>
          </w14:textFill>
        </w:rPr>
        <w:t xml:space="preserve">5</w:t>
      </w:r>
      <w:r>
        <w:rPr>
          <w:color w:val="000000" w:themeColor="text1"/>
          <w:spacing w:val="8"/>
          <w:highlight w:val="none"/>
          <w14:textFill>
            <w14:solidFill>
              <w14:schemeClr w14:val="tx1"/>
            </w14:solidFill>
          </w14:textFill>
        </w:rPr>
        <w:t xml:space="preserve">个工作日内通过智慧环卫</w:t>
      </w:r>
      <w:r>
        <w:rPr>
          <w:color w:val="000000" w:themeColor="text1"/>
          <w:spacing w:val="5"/>
          <w:highlight w:val="none"/>
          <w14:textFill>
            <w14:solidFill>
              <w14:schemeClr w14:val="tx1"/>
            </w14:solidFill>
          </w14:textFill>
        </w:rPr>
        <w:t xml:space="preserve">管理系统填写上报。每季度市级环卫主管部门</w:t>
      </w:r>
      <w:r>
        <w:rPr>
          <w:color w:val="000000" w:themeColor="text1"/>
          <w:spacing w:val="4"/>
          <w:highlight w:val="none"/>
          <w14:textFill>
            <w14:solidFill>
              <w14:schemeClr w14:val="tx1"/>
            </w14:solidFill>
          </w14:textFill>
        </w:rPr>
        <w:t xml:space="preserve">汇总各项检查考核</w:t>
      </w:r>
      <w:r>
        <w:rPr>
          <w:color w:val="000000" w:themeColor="text1"/>
          <w:spacing w:val="5"/>
          <w:highlight w:val="none"/>
          <w14:textFill>
            <w14:solidFill>
              <w14:schemeClr w14:val="tx1"/>
            </w14:solidFill>
          </w14:textFill>
        </w:rPr>
        <w:t xml:space="preserve">信息，形成作业质量情况反馈，公布各片区作业质量得分和排名情况。考核结果要与各片区作业经费支付相挂钩，按照作业经费</w:t>
      </w:r>
      <w:r>
        <w:rPr>
          <w:color w:val="000000" w:themeColor="text1"/>
          <w:spacing w:val="4"/>
          <w:highlight w:val="none"/>
          <w14:textFill>
            <w14:solidFill>
              <w14:schemeClr w14:val="tx1"/>
            </w14:solidFill>
          </w14:textFill>
        </w:rPr>
        <w:t xml:space="preserve">考核核减标准落实扣款。</w:t>
      </w:r>
      <w:r/>
    </w:p>
    <w:p>
      <w:pPr>
        <w:pStyle w:val="1376"/>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r>
      <w:r/>
    </w:p>
    <w:p>
      <w:pPr>
        <w:pStyle w:val="1376"/>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r>
      <w:r/>
    </w:p>
    <w:p>
      <w:pPr>
        <w:pStyle w:val="1376"/>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r>
      <w:r/>
    </w:p>
    <w:p>
      <w:pPr>
        <w:pStyle w:val="1376"/>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t xml:space="preserve">环境卫生作业服务质量检查考核标准</w:t>
      </w:r>
      <w:r/>
    </w:p>
    <w:tbl>
      <w:tblPr>
        <w:tblStyle w:val="1391"/>
        <w:tblW w:w="502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6"/>
        <w:gridCol w:w="4613"/>
        <w:gridCol w:w="3449"/>
      </w:tblGrid>
      <w:tr>
        <w:trPr>
          <w:trHeight w:val="639"/>
        </w:trPr>
        <w:tc>
          <w:tcPr>
            <w:tcW w:w="776" w:type="dxa"/>
            <w:vAlign w:val="top"/>
            <w:textDirection w:val="lrTb"/>
            <w:noWrap w:val="false"/>
          </w:tcPr>
          <w:p>
            <w:pPr>
              <w:keepLines w:val="0"/>
              <w:keepNext w:val="0"/>
              <w:pageBreakBefore w:val="0"/>
              <w:spacing w:before="192"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序号</w:t>
            </w:r>
            <w:r/>
          </w:p>
        </w:tc>
        <w:tc>
          <w:tcPr>
            <w:tcW w:w="4612" w:type="dxa"/>
            <w:vAlign w:val="top"/>
            <w:textDirection w:val="lrTb"/>
            <w:noWrap w:val="false"/>
          </w:tcPr>
          <w:p>
            <w:pPr>
              <w:keepLines w:val="0"/>
              <w:keepNext w:val="0"/>
              <w:pageBreakBefore w:val="0"/>
              <w:spacing w:before="190"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作业要求</w:t>
            </w:r>
            <w:r/>
          </w:p>
        </w:tc>
        <w:tc>
          <w:tcPr>
            <w:tcW w:w="3449" w:type="dxa"/>
            <w:vAlign w:val="top"/>
            <w:textDirection w:val="lrTb"/>
            <w:noWrap w:val="false"/>
          </w:tcPr>
          <w:p>
            <w:pPr>
              <w:keepLines w:val="0"/>
              <w:keepNext w:val="0"/>
              <w:pageBreakBefore w:val="0"/>
              <w:spacing w:before="18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扣分标准</w:t>
            </w:r>
            <w:r/>
          </w:p>
        </w:tc>
      </w:tr>
      <w:tr>
        <w:trPr>
          <w:trHeight w:val="634"/>
        </w:trPr>
        <w:tc>
          <w:tcPr>
            <w:tcW w:w="776" w:type="dxa"/>
            <w:vAlign w:val="top"/>
            <w:textDirection w:val="lrTb"/>
            <w:noWrap w:val="false"/>
          </w:tcPr>
          <w:p>
            <w:pPr>
              <w:keepLines w:val="0"/>
              <w:keepNext w:val="0"/>
              <w:pageBreakBefore w:val="0"/>
              <w:spacing w:before="280"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position w:val="-4"/>
                <w:sz w:val="28"/>
                <w:szCs w:val="28"/>
                <w:highlight w:val="none"/>
                <w14:textFill>
                  <w14:solidFill>
                    <w14:schemeClr w14:val="tx1"/>
                  </w14:solidFill>
                </w14:textFill>
              </w:rPr>
              <w:t xml:space="preserve">一</w:t>
            </w:r>
            <w:r/>
          </w:p>
        </w:tc>
        <w:tc>
          <w:tcPr>
            <w:tcW w:w="4612" w:type="dxa"/>
            <w:vAlign w:val="top"/>
            <w:textDirection w:val="lrTb"/>
            <w:noWrap w:val="false"/>
          </w:tcPr>
          <w:p>
            <w:pPr>
              <w:keepLines w:val="0"/>
              <w:keepNext w:val="0"/>
              <w:pageBreakBefore w:val="0"/>
              <w:spacing w:before="183"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道路清扫保洁考核要求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634"/>
        </w:trPr>
        <w:tc>
          <w:tcPr>
            <w:tcW w:w="776" w:type="dxa"/>
            <w:vAlign w:val="top"/>
            <w:textDirection w:val="lrTb"/>
            <w:noWrap w:val="false"/>
          </w:tcPr>
          <w:p>
            <w:pPr>
              <w:pStyle w:val="1390"/>
              <w:jc w:val="center"/>
              <w:keepLines w:val="0"/>
              <w:keepNext w:val="0"/>
              <w:pageBreakBefore w:val="0"/>
              <w:spacing w:before="175"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3"/>
                <w:position w:val="1"/>
                <w:sz w:val="28"/>
                <w:szCs w:val="28"/>
                <w:highlight w:val="none"/>
                <w14:textFill>
                  <w14:solidFill>
                    <w14:schemeClr w14:val="tx1"/>
                  </w14:solidFill>
                </w14:textFill>
              </w:rPr>
              <w:t xml:space="preserve">（一）</w:t>
            </w:r>
            <w:r/>
          </w:p>
        </w:tc>
        <w:tc>
          <w:tcPr>
            <w:tcW w:w="4612" w:type="dxa"/>
            <w:vAlign w:val="top"/>
            <w:textDirection w:val="lrTb"/>
            <w:noWrap w:val="false"/>
          </w:tcPr>
          <w:p>
            <w:pPr>
              <w:pStyle w:val="1390"/>
              <w:keepLines w:val="0"/>
              <w:keepNext w:val="0"/>
              <w:pageBreakBefore w:val="0"/>
              <w:spacing w:before="182"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人工清扫保洁作业质量要求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735"/>
        </w:trPr>
        <w:tc>
          <w:tcPr>
            <w:tcW w:w="776" w:type="dxa"/>
            <w:vAlign w:val="top"/>
            <w:textDirection w:val="lrTb"/>
            <w:noWrap w:val="false"/>
          </w:tcPr>
          <w:p>
            <w:pPr>
              <w:ind w:left="39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w:t>
            </w:r>
            <w:r/>
          </w:p>
        </w:tc>
        <w:tc>
          <w:tcPr>
            <w:tcW w:w="4612" w:type="dxa"/>
            <w:vAlign w:val="top"/>
            <w:textDirection w:val="lrTb"/>
            <w:noWrap w:val="false"/>
          </w:tcPr>
          <w:p>
            <w:pPr>
              <w:pStyle w:val="1390"/>
              <w:ind w:left="117"/>
              <w:keepLines w:val="0"/>
              <w:keepNext w:val="0"/>
              <w:pageBreakBefore w:val="0"/>
              <w:spacing w:before="183"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作业时间：一级道路（A类）清扫保洁时间：5:00-18:00，一</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级道路（B</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类）清扫保洁时间：6:00-18:00，</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二级道路清扫保洁时间：7:00-18:</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00，三级道路清扫保洁时间：7:00-18:00，四级道路清扫保洁时间：7:00-16:0</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0，</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夜间清扫保洁作业时间：11月至次年4月为18:00-21:00，5月至10</w:t>
            </w:r>
            <w:r>
              <w:rPr>
                <w:rFonts w:hint="eastAsia" w:ascii="方正仿宋_GBK" w:hAnsi="方正仿宋_GBK" w:eastAsia="方正仿宋_GBK" w:cs="方正仿宋_GBK"/>
                <w:color w:val="000000" w:themeColor="text1"/>
                <w:spacing w:val="-6"/>
                <w:sz w:val="28"/>
                <w:szCs w:val="28"/>
                <w:highlight w:val="none"/>
                <w:lang w:eastAsia="zh-CN"/>
                <w14:textFill>
                  <w14:solidFill>
                    <w14:schemeClr w14:val="tx1"/>
                  </w14:solidFill>
                </w14:textFill>
              </w:rPr>
              <w:t xml:space="preserve">月</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18:00-22:00，重大活动及节假日延长1小时（具体以活动结束时间为准）</w:t>
            </w:r>
            <w:r/>
          </w:p>
        </w:tc>
        <w:tc>
          <w:tcPr>
            <w:tcW w:w="3449" w:type="dxa"/>
            <w:vAlign w:val="top"/>
            <w:textDirection w:val="lrTb"/>
            <w:noWrap w:val="false"/>
          </w:tcPr>
          <w:p>
            <w:pPr>
              <w:pStyle w:val="1390"/>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未按照规定时间开展清扫保洁作业，扣3分。</w:t>
            </w:r>
            <w:r/>
          </w:p>
        </w:tc>
      </w:tr>
      <w:tr>
        <w:trPr>
          <w:trHeight w:val="90"/>
        </w:trPr>
        <w:tc>
          <w:tcPr>
            <w:tcW w:w="776" w:type="dxa"/>
            <w:vAlign w:val="top"/>
            <w:textDirection w:val="lrTb"/>
            <w:noWrap w:val="false"/>
          </w:tcPr>
          <w:p>
            <w:pPr>
              <w:ind w:left="374"/>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w:t>
            </w:r>
            <w:r/>
          </w:p>
        </w:tc>
        <w:tc>
          <w:tcPr>
            <w:tcW w:w="4612" w:type="dxa"/>
            <w:vAlign w:val="top"/>
            <w:textDirection w:val="lrTb"/>
            <w:noWrap w:val="false"/>
          </w:tcPr>
          <w:p>
            <w:pPr>
              <w:pStyle w:val="1390"/>
              <w:ind w:left="115"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道路路面及侧石边脚清，无明显泥沙颗粒，无波浪形，无死角；人行道</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板无明显脏污、无杂草。作业范围内无白色垃圾和杂物。</w:t>
            </w:r>
            <w:r/>
          </w:p>
        </w:tc>
        <w:tc>
          <w:tcPr>
            <w:tcW w:w="3449" w:type="dxa"/>
            <w:vAlign w:val="top"/>
            <w:textDirection w:val="lrTb"/>
            <w:noWrap w:val="false"/>
          </w:tcPr>
          <w:p>
            <w:pPr>
              <w:pStyle w:val="1390"/>
              <w:ind w:left="118" w:right="26" w:firstLine="6"/>
              <w:jc w:val="both"/>
              <w:keepLines w:val="0"/>
              <w:keepNext w:val="0"/>
              <w:pageBreakBefore w:val="0"/>
              <w:spacing w:before="184"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有边脚不清或明显沙粒每处扣0.5分，边脚毛、波</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浪形每处扣0.5分，死角每处扣0.5分；人行道板明显脏污扣每处扣1分，成片杂草每处扣0.5</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分。</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双侧道路500米内存在2-4处垃圾杂物，扣0.5分；</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存在5-9处垃圾杂物，扣1分；存在10处及以上</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垃圾杂物，扣2分。</w:t>
            </w:r>
            <w:r/>
          </w:p>
          <w:p>
            <w:pPr>
              <w:pStyle w:val="1390"/>
              <w:ind w:left="118" w:right="126" w:firstLine="14"/>
              <w:jc w:val="both"/>
              <w:keepLines w:val="0"/>
              <w:keepNext w:val="0"/>
              <w:pageBreakBefore w:val="0"/>
              <w:spacing w:before="22"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一级道路白色垃圾停留时间不超过15分钟，二级</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道路白色垃圾停留时间不超过20分钟，三级道路白色垃圾停留时间不超过25分钟，四级道路白色</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垃圾停留时间不超过60分钟</w:t>
            </w:r>
            <w:r/>
          </w:p>
        </w:tc>
      </w:tr>
      <w:tr>
        <w:trPr>
          <w:trHeight w:val="1561"/>
        </w:trPr>
        <w:tc>
          <w:tcPr>
            <w:tcW w:w="776" w:type="dxa"/>
            <w:vAlign w:val="top"/>
            <w:textDirection w:val="lrTb"/>
            <w:noWrap w:val="false"/>
          </w:tcPr>
          <w:p>
            <w:pPr>
              <w:ind w:left="379"/>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w:t>
            </w:r>
            <w:r/>
          </w:p>
        </w:tc>
        <w:tc>
          <w:tcPr>
            <w:tcW w:w="4612" w:type="dxa"/>
            <w:vAlign w:val="top"/>
            <w:textDirection w:val="lrTb"/>
            <w:noWrap w:val="false"/>
          </w:tcPr>
          <w:p>
            <w:pPr>
              <w:pStyle w:val="1390"/>
              <w:ind w:left="144"/>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position w:val="1"/>
                <w:sz w:val="28"/>
                <w:szCs w:val="28"/>
                <w:highlight w:val="none"/>
                <w14:textFill>
                  <w14:solidFill>
                    <w14:schemeClr w14:val="tx1"/>
                  </w14:solidFill>
                </w14:textFill>
              </w:rPr>
              <w:t xml:space="preserve">电杆、树穴、隔离墩周围干净整洁，窨井盖不堵塞</w:t>
            </w:r>
            <w:r/>
          </w:p>
        </w:tc>
        <w:tc>
          <w:tcPr>
            <w:tcW w:w="3449" w:type="dxa"/>
            <w:vAlign w:val="top"/>
            <w:textDirection w:val="lrTb"/>
            <w:noWrap w:val="false"/>
          </w:tcPr>
          <w:p>
            <w:pPr>
              <w:pStyle w:val="1390"/>
              <w:ind w:left="119" w:right="107" w:firstLine="28"/>
              <w:keepLines w:val="0"/>
              <w:keepNext w:val="0"/>
              <w:pageBreakBefore w:val="0"/>
              <w:spacing w:before="17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电杆、树穴、隔离墩周围不洁每处扣1分，窨井盖</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堵塞每处扣0.5分</w:t>
            </w:r>
            <w:r/>
          </w:p>
        </w:tc>
      </w:tr>
      <w:tr>
        <w:trPr>
          <w:trHeight w:val="1866"/>
        </w:trPr>
        <w:tc>
          <w:tcPr>
            <w:tcW w:w="776" w:type="dxa"/>
            <w:vAlign w:val="top"/>
            <w:textDirection w:val="lrTb"/>
            <w:noWrap w:val="false"/>
          </w:tcPr>
          <w:p>
            <w:pPr>
              <w:ind w:left="373"/>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4</w:t>
            </w:r>
            <w:r/>
          </w:p>
        </w:tc>
        <w:tc>
          <w:tcPr>
            <w:tcW w:w="4612" w:type="dxa"/>
            <w:vAlign w:val="top"/>
            <w:textDirection w:val="lrTb"/>
            <w:noWrap w:val="false"/>
          </w:tcPr>
          <w:p>
            <w:pPr>
              <w:pStyle w:val="1390"/>
              <w:ind w:right="183"/>
              <w:keepLines w:val="0"/>
              <w:keepNext w:val="0"/>
              <w:pageBreakBefore w:val="0"/>
              <w:spacing w:before="182"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人行天桥清扫保洁及护栏清洗质量达标到位，步梯、桥面无垃圾杂物，</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无泥沙、污水、明显污渍，护栏内侧无积灰、明显污渍</w:t>
            </w:r>
            <w:r/>
          </w:p>
        </w:tc>
        <w:tc>
          <w:tcPr>
            <w:tcW w:w="3449" w:type="dxa"/>
            <w:vAlign w:val="top"/>
            <w:textDirection w:val="lrTb"/>
            <w:noWrap w:val="false"/>
          </w:tcPr>
          <w:p>
            <w:pPr>
              <w:pStyle w:val="1390"/>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未按要求作业，每处扣1分</w:t>
            </w:r>
            <w:r/>
          </w:p>
        </w:tc>
      </w:tr>
      <w:tr>
        <w:trPr>
          <w:trHeight w:val="90"/>
        </w:trPr>
        <w:tc>
          <w:tcPr>
            <w:tcW w:w="776" w:type="dxa"/>
            <w:vAlign w:val="top"/>
            <w:textDirection w:val="lrTb"/>
            <w:noWrap w:val="false"/>
          </w:tcPr>
          <w:p>
            <w:pPr>
              <w:ind w:left="381"/>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5</w:t>
            </w:r>
            <w:r/>
          </w:p>
        </w:tc>
        <w:tc>
          <w:tcPr>
            <w:tcW w:w="4612" w:type="dxa"/>
            <w:vAlign w:val="top"/>
            <w:textDirection w:val="lrTb"/>
            <w:noWrap w:val="false"/>
          </w:tcPr>
          <w:p>
            <w:pPr>
              <w:pStyle w:val="1390"/>
              <w:keepLines w:val="0"/>
              <w:keepNext w:val="0"/>
              <w:pageBreakBefore w:val="0"/>
              <w:spacing w:before="274"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绿化区域无明显积存落叶、无垃圾杂物</w:t>
            </w:r>
            <w:r/>
          </w:p>
        </w:tc>
        <w:tc>
          <w:tcPr>
            <w:tcW w:w="3449" w:type="dxa"/>
            <w:vAlign w:val="top"/>
            <w:textDirection w:val="lrTb"/>
            <w:noWrap w:val="false"/>
          </w:tcPr>
          <w:p>
            <w:pPr>
              <w:pStyle w:val="1390"/>
              <w:ind w:right="19"/>
              <w:jc w:val="both"/>
              <w:keepLines w:val="0"/>
              <w:keepNext w:val="0"/>
              <w:pageBreakBefore w:val="0"/>
              <w:spacing w:before="267"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position w:val="1"/>
                <w:sz w:val="28"/>
                <w:szCs w:val="28"/>
                <w:highlight w:val="none"/>
                <w14:textFill>
                  <w14:solidFill>
                    <w14:schemeClr w14:val="tx1"/>
                  </w14:solidFill>
                </w14:textFill>
              </w:rPr>
              <w:t xml:space="preserve">绿化区域存在明显落叶或垃圾杂物，每处扣1分；</w:t>
            </w:r>
            <w:r/>
          </w:p>
        </w:tc>
      </w:tr>
      <w:tr>
        <w:trPr>
          <w:trHeight w:val="1866"/>
        </w:trPr>
        <w:tc>
          <w:tcPr>
            <w:tcW w:w="776" w:type="dxa"/>
            <w:vAlign w:val="top"/>
            <w:textDirection w:val="lrTb"/>
            <w:noWrap w:val="false"/>
          </w:tcPr>
          <w:p>
            <w:pPr>
              <w:ind w:left="380"/>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6</w:t>
            </w:r>
            <w:r/>
          </w:p>
        </w:tc>
        <w:tc>
          <w:tcPr>
            <w:tcW w:w="4612" w:type="dxa"/>
            <w:vAlign w:val="top"/>
            <w:textDirection w:val="lrTb"/>
            <w:noWrap w:val="false"/>
          </w:tcPr>
          <w:p>
            <w:pPr>
              <w:pStyle w:val="1390"/>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交通护栏干净整洁，每旬擦洗一次，雨后即擦，无明显尘土积灰；底部</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无泥沙、垃圾杂物、杂草</w:t>
            </w:r>
            <w:r/>
          </w:p>
        </w:tc>
        <w:tc>
          <w:tcPr>
            <w:tcW w:w="3449" w:type="dxa"/>
            <w:vAlign w:val="top"/>
            <w:textDirection w:val="lrTb"/>
            <w:noWrap w:val="false"/>
          </w:tcPr>
          <w:p>
            <w:pPr>
              <w:pStyle w:val="1390"/>
              <w:ind w:right="45"/>
              <w:jc w:val="both"/>
              <w:keepLines w:val="0"/>
              <w:keepNext w:val="0"/>
              <w:pageBreakBefore w:val="0"/>
              <w:spacing w:before="173"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交通护栏存在明显尘土积灰的路段，每处扣1分；</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底部存在泥沙、垃圾杂物、杂草的路段，每处扣1</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分</w:t>
            </w:r>
            <w:r/>
          </w:p>
        </w:tc>
      </w:tr>
      <w:tr>
        <w:trPr>
          <w:trHeight w:val="1866"/>
        </w:trPr>
        <w:tc>
          <w:tcPr>
            <w:tcW w:w="776" w:type="dxa"/>
            <w:vAlign w:val="top"/>
            <w:textDirection w:val="lrTb"/>
            <w:noWrap w:val="false"/>
          </w:tcPr>
          <w:p>
            <w:pPr>
              <w:ind w:left="378"/>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7</w:t>
            </w:r>
            <w:r/>
          </w:p>
        </w:tc>
        <w:tc>
          <w:tcPr>
            <w:tcW w:w="4612" w:type="dxa"/>
            <w:vAlign w:val="top"/>
            <w:textDirection w:val="lrTb"/>
            <w:noWrap w:val="false"/>
          </w:tcPr>
          <w:p>
            <w:pPr>
              <w:pStyle w:val="1390"/>
              <w:ind w:right="141"/>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废物箱、健身器材等城市家居干净整洁，无明显污渍，无乱涂写、乱张贴小广告。废物箱无破损，垃圾分类名称标识准确、清晰。废物箱门关闭，内胆不得随意摆放道路两侧。废物箱垃圾不得满溢，周围地面无污</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渍或垃圾杂物</w:t>
            </w:r>
            <w:r/>
          </w:p>
        </w:tc>
        <w:tc>
          <w:tcPr>
            <w:tcW w:w="3449" w:type="dxa"/>
            <w:vAlign w:val="top"/>
            <w:textDirection w:val="lrTb"/>
            <w:noWrap w:val="false"/>
          </w:tcPr>
          <w:p>
            <w:pPr>
              <w:pStyle w:val="1390"/>
              <w:ind w:right="107"/>
              <w:jc w:val="both"/>
              <w:keepLines w:val="0"/>
              <w:keepNext w:val="0"/>
              <w:pageBreakBefore w:val="0"/>
              <w:spacing w:before="175"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废物箱破损未及时上报责任单位扣1分，废物箱不</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洁、乱涂写乱张贴未清理，每项扣0.5分。废物箱</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门未关闭、内胆随意放置每项扣0.5分。垃圾满溢</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（超过投放口）扣1分，周围地面有污渍或垃</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圾杂</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物扣1分。</w:t>
            </w:r>
            <w:r/>
          </w:p>
        </w:tc>
      </w:tr>
      <w:tr>
        <w:trPr>
          <w:trHeight w:val="1866"/>
        </w:trPr>
        <w:tc>
          <w:tcPr>
            <w:tcW w:w="776" w:type="dxa"/>
            <w:vAlign w:val="top"/>
            <w:textDirection w:val="lrTb"/>
            <w:noWrap w:val="false"/>
          </w:tcPr>
          <w:p>
            <w:pPr>
              <w:ind w:left="384"/>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8</w:t>
            </w:r>
            <w:r/>
          </w:p>
        </w:tc>
        <w:tc>
          <w:tcPr>
            <w:tcW w:w="4612" w:type="dxa"/>
            <w:vAlign w:val="top"/>
            <w:textDirection w:val="lrTb"/>
            <w:noWrap w:val="false"/>
          </w:tcPr>
          <w:p>
            <w:pPr>
              <w:pStyle w:val="1390"/>
              <w:ind w:right="140"/>
              <w:jc w:val="both"/>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环卫保洁车车身两侧及车尾有完整反光标志（或加贴反光膜）和危险报警闪光灯，配备有反光标志的安全锥；车辆外观完好，干净整洁，无抛</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洒滴漏现象</w:t>
            </w:r>
            <w:r/>
          </w:p>
        </w:tc>
        <w:tc>
          <w:tcPr>
            <w:tcW w:w="3449" w:type="dxa"/>
            <w:vAlign w:val="top"/>
            <w:textDirection w:val="lrTb"/>
            <w:noWrap w:val="false"/>
          </w:tcPr>
          <w:p>
            <w:pPr>
              <w:pStyle w:val="1390"/>
              <w:ind w:right="45"/>
              <w:jc w:val="both"/>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车辆安全防护不符合要求，每车次扣1分；车辆脏</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污、破损，或存在抛洒滴漏现象，每车次扣1分；</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未配备安全锥，每车次扣1分</w:t>
            </w:r>
            <w:r/>
          </w:p>
        </w:tc>
      </w:tr>
      <w:tr>
        <w:trPr>
          <w:trHeight w:val="544"/>
        </w:trPr>
        <w:tc>
          <w:tcPr>
            <w:tcW w:w="776" w:type="dxa"/>
            <w:vAlign w:val="top"/>
            <w:textDirection w:val="lrTb"/>
            <w:noWrap w:val="false"/>
          </w:tcPr>
          <w:p>
            <w:pPr>
              <w:ind w:left="379"/>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9</w:t>
            </w:r>
            <w:r/>
          </w:p>
        </w:tc>
        <w:tc>
          <w:tcPr>
            <w:tcW w:w="4612" w:type="dxa"/>
            <w:vAlign w:val="top"/>
            <w:textDirection w:val="lrTb"/>
            <w:noWrap w:val="false"/>
          </w:tcPr>
          <w:p>
            <w:pPr>
              <w:pStyle w:val="1390"/>
              <w:ind w:right="141"/>
              <w:jc w:val="both"/>
              <w:keepLines w:val="0"/>
              <w:keepNext w:val="0"/>
              <w:pageBreakBefore w:val="0"/>
              <w:spacing w:before="185"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环卫人员作业时须统一穿着符合城市管理部门要求的工作服，且有明显</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所属地区和单位标志，工作服保持干净、整</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洁，夜间作业佩戴发光安全标志。工作时间不离岗、不串岗、不聊天，不做与工作无关的事情</w:t>
            </w:r>
            <w:r/>
          </w:p>
        </w:tc>
        <w:tc>
          <w:tcPr>
            <w:tcW w:w="3449" w:type="dxa"/>
            <w:vAlign w:val="top"/>
            <w:textDirection w:val="lrTb"/>
            <w:noWrap w:val="false"/>
          </w:tcPr>
          <w:p>
            <w:pPr>
              <w:pStyle w:val="1390"/>
              <w:ind w:right="108"/>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未按规定着装，发现一次每人扣0.5分；工作时间</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离岗、串岗、聊天或做与工作无关的事情，发现一</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次每人扣1分</w:t>
            </w:r>
            <w:r/>
          </w:p>
        </w:tc>
      </w:tr>
      <w:tr>
        <w:trPr>
          <w:trHeight w:val="90"/>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10</w:t>
            </w:r>
            <w:r/>
          </w:p>
        </w:tc>
        <w:tc>
          <w:tcPr>
            <w:tcW w:w="4612" w:type="dxa"/>
            <w:vAlign w:val="top"/>
            <w:textDirection w:val="lrTb"/>
            <w:noWrap w:val="false"/>
          </w:tcPr>
          <w:p>
            <w:pPr>
              <w:pStyle w:val="1390"/>
              <w:ind w:right="141"/>
              <w:jc w:val="both"/>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清扫保洁范围内无归堆漏收垃圾。树枝落叶、清扫垃圾、边脚泥沙等不得扫入或倒入绿化带、河道、窨井、喇叭口内，不得进行焚烧。清扫保洁范围内无大件垃圾、小型特种垃圾或砖块石块，大型无主垃圾及时清</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理、无堆积</w:t>
            </w:r>
            <w:r/>
          </w:p>
        </w:tc>
        <w:tc>
          <w:tcPr>
            <w:tcW w:w="3449" w:type="dxa"/>
            <w:vAlign w:val="top"/>
            <w:textDirection w:val="lrTb"/>
            <w:noWrap w:val="false"/>
          </w:tcPr>
          <w:p>
            <w:pPr>
              <w:pStyle w:val="1390"/>
              <w:ind w:right="49"/>
              <w:jc w:val="both"/>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归堆漏收垃圾每处扣1分；其他上述行为，发现一</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次扣3分。大件垃圾、小型特种垃圾或砖块石块，</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发现一次扣0.5分；大型无主垃圾48小时内清理</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的不扣分，未及时清理每次扣3分</w:t>
            </w:r>
            <w:r/>
          </w:p>
        </w:tc>
      </w:tr>
      <w:tr>
        <w:trPr>
          <w:trHeight w:val="830"/>
        </w:trPr>
        <w:tc>
          <w:tcPr>
            <w:tcW w:w="776" w:type="dxa"/>
            <w:vAlign w:val="top"/>
            <w:textDirection w:val="lrTb"/>
            <w:noWrap w:val="false"/>
          </w:tcPr>
          <w:p>
            <w:pPr>
              <w:pStyle w:val="1390"/>
              <w:ind w:left="97"/>
              <w:keepLines w:val="0"/>
              <w:keepNext w:val="0"/>
              <w:pageBreakBefore w:val="0"/>
              <w:spacing w:before="186"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（二）</w:t>
            </w:r>
            <w:r/>
          </w:p>
        </w:tc>
        <w:tc>
          <w:tcPr>
            <w:tcW w:w="4612" w:type="dxa"/>
            <w:vAlign w:val="top"/>
            <w:textDirection w:val="lrTb"/>
            <w:noWrap w:val="false"/>
          </w:tcPr>
          <w:p>
            <w:pPr>
              <w:pStyle w:val="1390"/>
              <w:ind w:left="115"/>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机械化作业质量要求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11</w:t>
            </w:r>
            <w:r/>
          </w:p>
        </w:tc>
        <w:tc>
          <w:tcPr>
            <w:tcW w:w="4612" w:type="dxa"/>
            <w:vAlign w:val="top"/>
            <w:textDirection w:val="lrTb"/>
            <w:noWrap w:val="false"/>
          </w:tcPr>
          <w:p>
            <w:pPr>
              <w:pStyle w:val="1390"/>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道路冲洗做到边脚清，无泥沙，无明显尘土黄带，道路显本色；人行道及非机动车道清洗，做到标线清晰，无积尘泥沙、明显污渍</w:t>
            </w:r>
            <w:r/>
          </w:p>
        </w:tc>
        <w:tc>
          <w:tcPr>
            <w:tcW w:w="3449" w:type="dxa"/>
            <w:vAlign w:val="top"/>
            <w:textDirection w:val="lrTb"/>
            <w:noWrap w:val="false"/>
          </w:tcPr>
          <w:p>
            <w:pPr>
              <w:pStyle w:val="1390"/>
              <w:ind w:right="107"/>
              <w:jc w:val="both"/>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机动车道边脚不清、有泥沙每米扣0.5分，有明显尘土黄带每处扣0.5分；人行道及非机动车道标线</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不清晰每处扣1分，有明显积尘泥沙、明显污渍每</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处扣1分</w:t>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13</w:t>
            </w:r>
            <w:r/>
          </w:p>
        </w:tc>
        <w:tc>
          <w:tcPr>
            <w:tcW w:w="4612" w:type="dxa"/>
            <w:vAlign w:val="top"/>
            <w:textDirection w:val="lrTb"/>
            <w:noWrap w:val="false"/>
          </w:tcPr>
          <w:p>
            <w:pPr>
              <w:pStyle w:val="1390"/>
              <w:ind w:right="141"/>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机扫、洗扫作业时喷水湿扫，不扬尘，不漏土，不抛洒滴漏；冬季当日最高气温≤3℃时，洗扫、机扫模式改为干扫模式，作业时间不变</w:t>
            </w:r>
            <w:r/>
          </w:p>
        </w:tc>
        <w:tc>
          <w:tcPr>
            <w:tcW w:w="3449" w:type="dxa"/>
            <w:vAlign w:val="top"/>
            <w:textDirection w:val="lrTb"/>
            <w:noWrap w:val="false"/>
          </w:tcPr>
          <w:p>
            <w:pPr>
              <w:pStyle w:val="1390"/>
              <w:ind w:right="107"/>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机扫、洗扫作业抛洒滴漏，每次扣1分，非冬季低</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温天气发现干扫扬尘，每次扣5分</w:t>
            </w:r>
            <w:r/>
          </w:p>
        </w:tc>
      </w:tr>
      <w:tr>
        <w:trPr>
          <w:trHeight w:val="1336"/>
        </w:trPr>
        <w:tc>
          <w:tcPr>
            <w:tcW w:w="776" w:type="dxa"/>
            <w:vAlign w:val="top"/>
            <w:textDirection w:val="lrTb"/>
            <w:noWrap w:val="false"/>
          </w:tcPr>
          <w:p>
            <w:pPr>
              <w:ind w:left="337"/>
              <w:keepLines w:val="0"/>
              <w:keepNext w:val="0"/>
              <w:pageBreakBefore w:val="0"/>
              <w:spacing w:before="292"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14</w:t>
            </w:r>
            <w:r/>
          </w:p>
        </w:tc>
        <w:tc>
          <w:tcPr>
            <w:tcW w:w="4612" w:type="dxa"/>
            <w:vAlign w:val="top"/>
            <w:textDirection w:val="lrTb"/>
            <w:noWrap w:val="false"/>
          </w:tcPr>
          <w:p>
            <w:pPr>
              <w:pStyle w:val="1390"/>
              <w:keepLines w:val="0"/>
              <w:keepNext w:val="0"/>
              <w:pageBreakBefore w:val="0"/>
              <w:spacing w:before="237"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车辆在指定地点倾倒垃圾、污水，不乱倒</w:t>
            </w:r>
            <w:r/>
          </w:p>
        </w:tc>
        <w:tc>
          <w:tcPr>
            <w:tcW w:w="3449" w:type="dxa"/>
            <w:vAlign w:val="top"/>
            <w:textDirection w:val="lrTb"/>
            <w:noWrap w:val="false"/>
          </w:tcPr>
          <w:p>
            <w:pPr>
              <w:pStyle w:val="1390"/>
              <w:ind w:left="120"/>
              <w:keepLines w:val="0"/>
              <w:keepNext w:val="0"/>
              <w:pageBreakBefore w:val="0"/>
              <w:spacing w:before="23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未按要求倾倒垃圾、污水，每次扣5分</w:t>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15</w:t>
            </w:r>
            <w:r/>
          </w:p>
        </w:tc>
        <w:tc>
          <w:tcPr>
            <w:tcW w:w="4612" w:type="dxa"/>
            <w:vAlign w:val="top"/>
            <w:textDirection w:val="lrTb"/>
            <w:noWrap w:val="false"/>
          </w:tcPr>
          <w:p>
            <w:pPr>
              <w:pStyle w:val="1390"/>
              <w:ind w:right="183"/>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车容车貌整洁，车辆性能完好。车身标识清晰规范，按规定</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定期喷涂，喷涂前向主管部门登记备案</w:t>
            </w:r>
            <w:r/>
          </w:p>
        </w:tc>
        <w:tc>
          <w:tcPr>
            <w:tcW w:w="3449" w:type="dxa"/>
            <w:vAlign w:val="top"/>
            <w:textDirection w:val="lrTb"/>
            <w:noWrap w:val="false"/>
          </w:tcPr>
          <w:p>
            <w:pPr>
              <w:pStyle w:val="1390"/>
              <w:ind w:right="107"/>
              <w:jc w:val="both"/>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上路车辆车容车貌不洁，每车次扣2分，性能不完好，每车次扣3分，未按规定定期喷涂，每车次扣</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5分</w:t>
            </w:r>
            <w:r/>
          </w:p>
        </w:tc>
      </w:tr>
      <w:tr>
        <w:trPr>
          <w:trHeight w:val="530"/>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16</w:t>
            </w:r>
            <w:r/>
          </w:p>
        </w:tc>
        <w:tc>
          <w:tcPr>
            <w:tcW w:w="4612" w:type="dxa"/>
            <w:vAlign w:val="top"/>
            <w:textDirection w:val="lrTb"/>
            <w:noWrap w:val="false"/>
          </w:tcPr>
          <w:p>
            <w:pPr>
              <w:pStyle w:val="1390"/>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机扫、洗扫、冲水文明作业，避让行人。作业时应开启警示灯，日间作</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业时打开警示音。</w:t>
            </w:r>
            <w:r/>
          </w:p>
        </w:tc>
        <w:tc>
          <w:tcPr>
            <w:tcW w:w="3449" w:type="dxa"/>
            <w:vAlign w:val="top"/>
            <w:textDirection w:val="lrTb"/>
            <w:noWrap w:val="false"/>
          </w:tcPr>
          <w:p>
            <w:pPr>
              <w:pStyle w:val="1390"/>
              <w:ind w:left="134" w:right="108" w:hanging="7"/>
              <w:jc w:val="both"/>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不文明作业每车次扣1分，见行人不避让每车次扣</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1分；作业时未开启警示灯或日间作业时未打开警</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示音，发现一次扣1分。</w:t>
            </w:r>
            <w:r/>
          </w:p>
        </w:tc>
      </w:tr>
      <w:tr>
        <w:trPr>
          <w:trHeight w:val="680"/>
        </w:trPr>
        <w:tc>
          <w:tcPr>
            <w:tcW w:w="776" w:type="dxa"/>
            <w:vAlign w:val="top"/>
            <w:textDirection w:val="lrTb"/>
            <w:noWrap w:val="false"/>
          </w:tcPr>
          <w:p>
            <w:pPr>
              <w:ind w:left="324"/>
              <w:keepLines w:val="0"/>
              <w:keepNext w:val="0"/>
              <w:pageBreakBefore w:val="0"/>
              <w:spacing w:before="21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二</w:t>
            </w:r>
            <w:r/>
          </w:p>
        </w:tc>
        <w:tc>
          <w:tcPr>
            <w:tcW w:w="4612" w:type="dxa"/>
            <w:vAlign w:val="top"/>
            <w:textDirection w:val="lrTb"/>
            <w:noWrap w:val="false"/>
          </w:tcPr>
          <w:p>
            <w:pPr>
              <w:ind w:left="112"/>
              <w:keepLines w:val="0"/>
              <w:keepNext w:val="0"/>
              <w:pageBreakBefore w:val="0"/>
              <w:spacing w:before="186"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机械化信息监管考核要求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17</w:t>
            </w:r>
            <w:r/>
          </w:p>
        </w:tc>
        <w:tc>
          <w:tcPr>
            <w:tcW w:w="4612" w:type="dxa"/>
            <w:vAlign w:val="top"/>
            <w:textDirection w:val="lrTb"/>
            <w:noWrap w:val="false"/>
          </w:tcPr>
          <w:p>
            <w:pPr>
              <w:pStyle w:val="1390"/>
              <w:ind w:right="217"/>
              <w:keepLines w:val="0"/>
              <w:keepNext w:val="0"/>
              <w:pageBreakBefore w:val="0"/>
              <w:spacing w:before="185"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小型扫路车车辆GPS装置完好，机扫、洗扫、冲水车辆GPS及视频监</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控等装置完好，接入信息化平台，并运行正常</w:t>
            </w:r>
            <w:r/>
          </w:p>
        </w:tc>
        <w:tc>
          <w:tcPr>
            <w:tcW w:w="3449" w:type="dxa"/>
            <w:vAlign w:val="top"/>
            <w:textDirection w:val="lrTb"/>
            <w:noWrap w:val="false"/>
          </w:tcPr>
          <w:p>
            <w:pPr>
              <w:pStyle w:val="139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装置不完好或无法正常运行，每车次扣1分</w:t>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18</w:t>
            </w:r>
            <w:r/>
          </w:p>
        </w:tc>
        <w:tc>
          <w:tcPr>
            <w:tcW w:w="4612" w:type="dxa"/>
            <w:vAlign w:val="top"/>
            <w:textDirection w:val="lrTb"/>
            <w:noWrap w:val="false"/>
          </w:tcPr>
          <w:p>
            <w:pPr>
              <w:pStyle w:val="1390"/>
              <w:ind w:right="25"/>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机扫车、洗扫车在规定时间内开展机械化作业，每</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日上下午各作业一次，</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作业时避开早高峰和晚高峰时间段（小型扫路车参照执行），不丢</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扫、漏扫，不得无故未作业。不得未经审核擅自变更作业时间或方式</w:t>
            </w:r>
            <w:r/>
          </w:p>
        </w:tc>
        <w:tc>
          <w:tcPr>
            <w:tcW w:w="3449" w:type="dxa"/>
            <w:vAlign w:val="top"/>
            <w:textDirection w:val="lrTb"/>
            <w:noWrap w:val="false"/>
          </w:tcPr>
          <w:p>
            <w:pPr>
              <w:pStyle w:val="1390"/>
              <w:ind w:right="12"/>
              <w:jc w:val="both"/>
              <w:keepLines w:val="0"/>
              <w:keepNext w:val="0"/>
              <w:pageBreakBefore w:val="0"/>
              <w:spacing w:before="17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未在规定时间内完成作业每车次扣0.2分，无故未作业每车次扣0.2分，单次作业丢扫、漏扫长度超</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过核定任务量5%扣0.1分。未报备调整作业时间</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每车次扣0.1分，当日未作业或擅自变更作业时间、</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方式扣2分</w:t>
            </w:r>
            <w:r/>
          </w:p>
        </w:tc>
      </w:tr>
      <w:tr>
        <w:trPr>
          <w:trHeight w:val="43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19</w:t>
            </w:r>
            <w:r/>
          </w:p>
        </w:tc>
        <w:tc>
          <w:tcPr>
            <w:tcW w:w="4612" w:type="dxa"/>
            <w:vAlign w:val="top"/>
            <w:textDirection w:val="lrTb"/>
            <w:noWrap w:val="false"/>
          </w:tcPr>
          <w:p>
            <w:pPr>
              <w:pStyle w:val="1390"/>
              <w:ind w:right="45"/>
              <w:jc w:val="both"/>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高压冲水作业时间：常温天气，白天作业时间9:00-16:00，夜间作业时间</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22:00</w:t>
            </w:r>
            <w:r>
              <w:rPr>
                <w:rFonts w:hint="eastAsia" w:ascii="方正仿宋_GBK" w:hAnsi="方正仿宋_GBK" w:eastAsia="方正仿宋_GBK" w:cs="方正仿宋_GBK"/>
                <w:color w:val="000000" w:themeColor="text1"/>
                <w:spacing w:val="-3"/>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次日凌晨4:00，按照核定任务量及</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标准作业，定车定路段作业，不</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漏冲，冲水方式采用前喷+侧喷。作业时段内中雨及以上不得上路冲水；</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冬季当日最低气温≤3℃时，停止冲水作业；其他台风、</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汛期等特殊天气</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及时按照市级主管部门要求调整作业时间和作业模式；</w:t>
            </w:r>
            <w:r/>
          </w:p>
        </w:tc>
        <w:tc>
          <w:tcPr>
            <w:tcW w:w="3449" w:type="dxa"/>
            <w:vAlign w:val="top"/>
            <w:textDirection w:val="lrTb"/>
            <w:noWrap w:val="false"/>
          </w:tcPr>
          <w:p>
            <w:pPr>
              <w:pStyle w:val="1390"/>
              <w:ind w:right="107"/>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未在规定时间内完成作业每车次扣0.2分，无故未作业每车次扣0.5分，单次作业漏冲长度超过核定</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任务量5%扣0.1分。雨天及其他特殊天气未及时</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调整作业每车次扣3分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20</w:t>
            </w:r>
            <w:r/>
          </w:p>
        </w:tc>
        <w:tc>
          <w:tcPr>
            <w:tcW w:w="4612" w:type="dxa"/>
            <w:vAlign w:val="top"/>
            <w:textDirection w:val="lrTb"/>
            <w:noWrap w:val="false"/>
          </w:tcPr>
          <w:p>
            <w:pPr>
              <w:pStyle w:val="1390"/>
              <w:ind w:right="8"/>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机械化车辆按规定速度作业，小型扫路车不超过1</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0公里/小时，机扫车、</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洗扫车不超过15公里/小时，高压冲水车不超过20公里/小时</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pStyle w:val="139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超过规定时速作业，每车次扣0.1分</w:t>
            </w:r>
            <w:r/>
          </w:p>
        </w:tc>
      </w:tr>
      <w:tr>
        <w:trPr>
          <w:trHeight w:val="586"/>
        </w:trPr>
        <w:tc>
          <w:tcPr>
            <w:tcW w:w="776" w:type="dxa"/>
            <w:vAlign w:val="top"/>
            <w:textDirection w:val="lrTb"/>
            <w:noWrap w:val="false"/>
          </w:tcPr>
          <w:p>
            <w:pPr>
              <w:ind w:left="327"/>
              <w:keepLines w:val="0"/>
              <w:keepNext w:val="0"/>
              <w:pageBreakBefore w:val="0"/>
              <w:spacing w:before="213"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三</w:t>
            </w:r>
            <w:r/>
          </w:p>
        </w:tc>
        <w:tc>
          <w:tcPr>
            <w:tcW w:w="4612" w:type="dxa"/>
            <w:vAlign w:val="top"/>
            <w:textDirection w:val="lrTb"/>
            <w:noWrap w:val="false"/>
          </w:tcPr>
          <w:p>
            <w:pPr>
              <w:ind w:left="110"/>
              <w:keepLines w:val="0"/>
              <w:keepNext w:val="0"/>
              <w:pageBreakBefore w:val="0"/>
              <w:spacing w:before="190"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环卫公厕保洁考核要求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r>
            <w:r/>
          </w:p>
        </w:tc>
      </w:tr>
      <w:tr>
        <w:trPr>
          <w:trHeight w:val="717"/>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21</w:t>
            </w:r>
            <w:r/>
          </w:p>
        </w:tc>
        <w:tc>
          <w:tcPr>
            <w:tcW w:w="4612" w:type="dxa"/>
            <w:vAlign w:val="top"/>
            <w:textDirection w:val="lrTb"/>
            <w:noWrap w:val="false"/>
          </w:tcPr>
          <w:p>
            <w:pPr>
              <w:pStyle w:val="1390"/>
              <w:keepLines w:val="0"/>
              <w:keepNext w:val="0"/>
              <w:pageBreakBefore w:val="0"/>
              <w:spacing w:before="185"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公厕管理要求：</w:t>
            </w:r>
            <w:r/>
          </w:p>
          <w:p>
            <w:pPr>
              <w:pStyle w:val="1390"/>
              <w:ind w:right="27"/>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（1）专人保洁公厕开放时间为每日6:00-22:0</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0，节假日、重大活动延长</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至23:00；巡回公厕、24小时开放公厕全天候开放</w:t>
            </w:r>
            <w:r>
              <w:rPr>
                <w:rFonts w:hint="eastAsia" w:ascii="方正仿宋_GBK" w:hAnsi="方正仿宋_GBK" w:eastAsia="方正仿宋_GBK" w:cs="方正仿宋_GBK"/>
                <w:color w:val="000000" w:themeColor="text1"/>
                <w:spacing w:val="-41"/>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2）室内外不得堆</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放与公厕无关的物品，不得随意改变使用功能，挪作他用</w:t>
            </w:r>
            <w:r>
              <w:rPr>
                <w:rFonts w:hint="eastAsia" w:ascii="方正仿宋_GBK" w:hAnsi="方正仿宋_GBK" w:eastAsia="方正仿宋_GBK" w:cs="方正仿宋_GBK"/>
                <w:color w:val="000000" w:themeColor="text1"/>
                <w:spacing w:val="-5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3）公厕免</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费对外开放，不得擅自收费和变相收费</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4）保洁员统一着环卫工作服，</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上岗时不得随意离岗和兼做其他事情</w:t>
            </w:r>
            <w:r>
              <w:rPr>
                <w:rFonts w:hint="eastAsia" w:ascii="方正仿宋_GBK" w:hAnsi="方正仿宋_GBK" w:eastAsia="方正仿宋_GBK" w:cs="方正仿宋_GBK"/>
                <w:color w:val="000000" w:themeColor="text1"/>
                <w:spacing w:val="-65"/>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5）专人保洁公厕开放时间内保</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洁员需全时段在岗，巡回保洁公厕每天上午、下午和夜晚各全面清洗打</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扫一次，其余时间段内巡回保洁</w:t>
            </w:r>
            <w:r/>
          </w:p>
        </w:tc>
        <w:tc>
          <w:tcPr>
            <w:tcW w:w="3449" w:type="dxa"/>
            <w:vAlign w:val="top"/>
            <w:textDirection w:val="lrTb"/>
            <w:noWrap w:val="false"/>
          </w:tcPr>
          <w:p>
            <w:pPr>
              <w:pStyle w:val="1390"/>
              <w:ind w:right="107"/>
              <w:keepLines w:val="0"/>
              <w:keepNext w:val="0"/>
              <w:pageBreakBefore w:val="0"/>
              <w:spacing w:before="7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公厕管理不符合要求，每项扣1分。保洁员未统一</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着环卫工作服发现一次扣1分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22</w:t>
            </w:r>
            <w:r/>
          </w:p>
        </w:tc>
        <w:tc>
          <w:tcPr>
            <w:tcW w:w="4612" w:type="dxa"/>
            <w:vAlign w:val="top"/>
            <w:textDirection w:val="lrTb"/>
            <w:noWrap w:val="false"/>
          </w:tcPr>
          <w:p>
            <w:pPr>
              <w:pStyle w:val="1390"/>
              <w:ind w:right="141"/>
              <w:jc w:val="both"/>
              <w:keepLines w:val="0"/>
              <w:keepNext w:val="0"/>
              <w:pageBreakBefore w:val="0"/>
              <w:spacing w:before="184"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按照《无锡市公共厕所建设与管理技术导则》规范设置管理制度牌，公厕导向标志、男女公厕标志、无障碍公厕标志等标识标志，各类标识标牌安全牢固、完好整洁，无破损、无残缺、无锈迹</w:t>
            </w:r>
            <w:r/>
          </w:p>
        </w:tc>
        <w:tc>
          <w:tcPr>
            <w:tcW w:w="3449" w:type="dxa"/>
            <w:vAlign w:val="top"/>
            <w:textDirection w:val="lrTb"/>
            <w:noWrap w:val="false"/>
          </w:tcPr>
          <w:p>
            <w:pPr>
              <w:pStyle w:val="1390"/>
              <w:ind w:right="11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各类标识标牌不洁，每项扣0.5分；破损未及时上</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报，每项扣0.5分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23</w:t>
            </w:r>
            <w:r/>
          </w:p>
        </w:tc>
        <w:tc>
          <w:tcPr>
            <w:tcW w:w="4612" w:type="dxa"/>
            <w:vAlign w:val="top"/>
            <w:textDirection w:val="lrTb"/>
            <w:noWrap w:val="false"/>
          </w:tcPr>
          <w:p>
            <w:pPr>
              <w:pStyle w:val="1390"/>
              <w:keepLines w:val="0"/>
              <w:keepNext w:val="0"/>
              <w:pageBreakBefore w:val="0"/>
              <w:spacing w:before="186"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公厕外围环卫保洁质量要求：</w:t>
            </w:r>
            <w:r/>
          </w:p>
          <w:p>
            <w:pPr>
              <w:pStyle w:val="1390"/>
              <w:ind w:right="6"/>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（1）市容环境卫生责任区范围内保持整洁、干净，无乱张</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贴、无乱涂写、</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无乱刻画、无乱吊挂、无乱堆放，无垃圾、无污水、无蚊蝇孳生地，无</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寄养动物</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2）坡道、台阶完好无破损、无障碍物、无杂物、无积水；</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外墙、屋顶保持整洁，无污迹、无广告、无涂鸦等</w:t>
            </w:r>
            <w:r/>
          </w:p>
        </w:tc>
        <w:tc>
          <w:tcPr>
            <w:tcW w:w="3449" w:type="dxa"/>
            <w:vAlign w:val="top"/>
            <w:textDirection w:val="lrTb"/>
            <w:noWrap w:val="false"/>
          </w:tcPr>
          <w:p>
            <w:pPr>
              <w:pStyle w:val="1390"/>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公厕外围环卫保洁质量不符合要求，每项扣0.5分</w:t>
            </w:r>
            <w:r/>
          </w:p>
        </w:tc>
      </w:tr>
      <w:tr>
        <w:trPr>
          <w:trHeight w:val="403"/>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24</w:t>
            </w:r>
            <w:r/>
          </w:p>
        </w:tc>
        <w:tc>
          <w:tcPr>
            <w:tcW w:w="4612" w:type="dxa"/>
            <w:vAlign w:val="top"/>
            <w:textDirection w:val="lrTb"/>
            <w:noWrap w:val="false"/>
          </w:tcPr>
          <w:p>
            <w:pPr>
              <w:pStyle w:val="1390"/>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5"/>
                <w:position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position w:val="1"/>
                <w:sz w:val="28"/>
                <w:szCs w:val="28"/>
                <w:highlight w:val="none"/>
                <w14:textFill>
                  <w14:solidFill>
                    <w14:schemeClr w14:val="tx1"/>
                  </w14:solidFill>
                </w14:textFill>
              </w:rPr>
              <w:t xml:space="preserve">公厕内部环卫保洁质量要求：</w:t>
            </w:r>
            <w:r/>
          </w:p>
          <w:p>
            <w:pPr>
              <w:pStyle w:val="1390"/>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（1）厕内环境整洁，专人保洁公厕无垃圾杂物，巡回保洁公厕零星垃圾</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杂物≤1处</w:t>
            </w:r>
            <w:r>
              <w:rPr>
                <w:rFonts w:hint="eastAsia" w:ascii="方正仿宋_GBK" w:hAnsi="方正仿宋_GBK" w:eastAsia="方正仿宋_GBK" w:cs="方正仿宋_GBK"/>
                <w:color w:val="000000" w:themeColor="text1"/>
                <w:spacing w:val="-48"/>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2）专人保洁公厕无臭味，巡回保洁公厕无明显臭味</w:t>
            </w:r>
            <w:r>
              <w:rPr>
                <w:rFonts w:hint="eastAsia" w:ascii="方正仿宋_GBK" w:hAnsi="方正仿宋_GBK" w:eastAsia="方正仿宋_GBK" w:cs="方正仿宋_GBK"/>
                <w:color w:val="000000" w:themeColor="text1"/>
                <w:spacing w:val="-48"/>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大门内外及把手、内墙面、天花板、地面等无积灰、无锈迹、无积</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水、</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无杂物、无乱涂画，专人保洁公厕平、立面无污迹</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，巡回保洁公厕污迹≤</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2处</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4）窗玻璃明亮，窗台、窗框等无积</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灰、无破损</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5）管理房</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（工具间）保持整洁，无异味</w:t>
            </w:r>
            <w:r>
              <w:rPr>
                <w:rFonts w:hint="eastAsia" w:ascii="方正仿宋_GBK" w:hAnsi="方正仿宋_GBK" w:eastAsia="方正仿宋_GBK" w:cs="方正仿宋_GBK"/>
                <w:color w:val="000000" w:themeColor="text1"/>
                <w:spacing w:val="-55"/>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6）消毒及时（消毒时间为每年4月至</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11月</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无蛆、无蝇、无蛛网</w:t>
            </w:r>
            <w:r/>
          </w:p>
        </w:tc>
        <w:tc>
          <w:tcPr>
            <w:tcW w:w="3449" w:type="dxa"/>
            <w:vAlign w:val="top"/>
            <w:textDirection w:val="lrTb"/>
            <w:noWrap w:val="false"/>
          </w:tcPr>
          <w:p>
            <w:pPr>
              <w:pStyle w:val="1390"/>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position w:val="1"/>
                <w:sz w:val="28"/>
                <w:szCs w:val="28"/>
                <w:highlight w:val="none"/>
                <w14:textFill>
                  <w14:solidFill>
                    <w14:schemeClr w14:val="tx1"/>
                  </w14:solidFill>
                </w14:textFill>
              </w:rPr>
              <w:t xml:space="preserve">公厕内部环卫保洁质量不符合要求，每项扣1分</w:t>
            </w:r>
            <w:r/>
          </w:p>
        </w:tc>
      </w:tr>
      <w:tr>
        <w:trPr>
          <w:trHeight w:val="1092"/>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25</w:t>
            </w:r>
            <w:r/>
          </w:p>
        </w:tc>
        <w:tc>
          <w:tcPr>
            <w:tcW w:w="4612" w:type="dxa"/>
            <w:vAlign w:val="top"/>
            <w:textDirection w:val="lrTb"/>
            <w:noWrap w:val="false"/>
          </w:tcPr>
          <w:p>
            <w:pPr>
              <w:pStyle w:val="1390"/>
              <w:keepLines w:val="0"/>
              <w:keepNext w:val="0"/>
              <w:pageBreakBefore w:val="0"/>
              <w:spacing w:before="17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position w:val="1"/>
                <w:sz w:val="28"/>
                <w:szCs w:val="28"/>
                <w:highlight w:val="none"/>
                <w14:textFill>
                  <w14:solidFill>
                    <w14:schemeClr w14:val="tx1"/>
                  </w14:solidFill>
                </w14:textFill>
              </w:rPr>
              <w:t xml:space="preserve">公厕内部设施设备管养要求：</w:t>
            </w:r>
            <w:r/>
          </w:p>
          <w:p>
            <w:pPr>
              <w:pStyle w:val="1390"/>
              <w:jc w:val="both"/>
              <w:keepLines w:val="0"/>
              <w:keepNext w:val="0"/>
              <w:pageBreakBefore w:val="0"/>
              <w:spacing w:before="31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4"/>
                <w:sz w:val="28"/>
                <w:szCs w:val="28"/>
                <w:highlight w:val="none"/>
                <w14:textFill>
                  <w14:solidFill>
                    <w14:schemeClr w14:val="tx1"/>
                  </w14:solidFill>
                </w14:textFill>
              </w:rPr>
              <w:t xml:space="preserve">（1）便器外侧无锈迹、无粪便、无污物；便器内无积粪、无污</w:t>
            </w:r>
            <w:r>
              <w:rPr>
                <w:rFonts w:hint="eastAsia" w:ascii="方正仿宋_GBK" w:hAnsi="方正仿宋_GBK" w:eastAsia="方正仿宋_GBK" w:cs="方正仿宋_GBK"/>
                <w:color w:val="000000" w:themeColor="text1"/>
                <w:spacing w:val="-15"/>
                <w:sz w:val="28"/>
                <w:szCs w:val="28"/>
                <w:highlight w:val="none"/>
                <w14:textFill>
                  <w14:solidFill>
                    <w14:schemeClr w14:val="tx1"/>
                  </w14:solidFill>
                </w14:textFill>
              </w:rPr>
              <w:t xml:space="preserve">垢，洁净</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见底，管道保持畅通</w:t>
            </w:r>
            <w:r>
              <w:rPr>
                <w:rFonts w:hint="eastAsia" w:ascii="方正仿宋_GBK" w:hAnsi="方正仿宋_GBK" w:eastAsia="方正仿宋_GBK" w:cs="方正仿宋_GBK"/>
                <w:color w:val="000000" w:themeColor="text1"/>
                <w:spacing w:val="-53"/>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2）便池无锈迹、无尿</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垢、无污物，管道保持畅</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通</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3）照明设备无污迹、无灰尘，开关无污迹</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4）洗手台面</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、面</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盆和水池无污垢、无杂物；镜面无水痕、无污迹、无明显</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涂画痕迹</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5）</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水龙头、皂液器等设备运行正常，表面洁净，无皂迹</w:t>
            </w:r>
            <w:r>
              <w:rPr>
                <w:rFonts w:hint="eastAsia" w:ascii="方正仿宋_GBK" w:hAnsi="方正仿宋_GBK" w:eastAsia="方正仿宋_GBK" w:cs="方正仿宋_GBK"/>
                <w:color w:val="000000" w:themeColor="text1"/>
                <w:spacing w:val="-45"/>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6）除臭、通风</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设备运行良好，无污迹</w:t>
            </w:r>
            <w:r>
              <w:rPr>
                <w:rFonts w:hint="eastAsia" w:ascii="方正仿宋_GBK" w:hAnsi="方正仿宋_GBK" w:eastAsia="方正仿宋_GBK" w:cs="方正仿宋_GBK"/>
                <w:color w:val="000000" w:themeColor="text1"/>
                <w:spacing w:val="-48"/>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7）隔位板干净整洁，无积灰、无污迹、无蛛</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网，无乱涂写</w:t>
            </w:r>
            <w:r>
              <w:rPr>
                <w:rFonts w:hint="eastAsia" w:ascii="方正仿宋_GBK" w:hAnsi="方正仿宋_GBK" w:eastAsia="方正仿宋_GBK" w:cs="方正仿宋_GBK"/>
                <w:color w:val="000000" w:themeColor="text1"/>
                <w:spacing w:val="-5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8）垃圾分类容器应完好整洁，不满溢，无污迹</w:t>
            </w:r>
            <w:r>
              <w:rPr>
                <w:rFonts w:hint="eastAsia" w:ascii="方正仿宋_GBK" w:hAnsi="方正仿宋_GBK" w:eastAsia="方正仿宋_GBK" w:cs="方正仿宋_GBK"/>
                <w:color w:val="000000" w:themeColor="text1"/>
                <w:spacing w:val="-5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9）</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化粪池定时清理，不满溢。洗刷池储水量不少于池容积的6</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0%</w:t>
            </w:r>
            <w:r>
              <w:rPr>
                <w:rFonts w:hint="eastAsia" w:ascii="方正仿宋_GBK" w:hAnsi="方正仿宋_GBK" w:eastAsia="方正仿宋_GBK" w:cs="方正仿宋_GBK"/>
                <w:color w:val="000000" w:themeColor="text1"/>
                <w:spacing w:val="-17"/>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10）</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取纸设备及时添加厕纸</w:t>
            </w:r>
            <w:r/>
          </w:p>
        </w:tc>
        <w:tc>
          <w:tcPr>
            <w:tcW w:w="3449" w:type="dxa"/>
            <w:vAlign w:val="top"/>
            <w:textDirection w:val="lrTb"/>
            <w:noWrap w:val="false"/>
          </w:tcPr>
          <w:p>
            <w:pPr>
              <w:pStyle w:val="1390"/>
              <w:ind w:right="107"/>
              <w:keepLines w:val="0"/>
              <w:keepNext w:val="0"/>
              <w:pageBreakBefore w:val="0"/>
              <w:spacing w:before="78"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公厕内部设施设备保洁质量问题每项扣1分，未及</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时添加厕纸扣1分。</w:t>
            </w:r>
            <w:r/>
          </w:p>
          <w:p>
            <w:pPr>
              <w:pStyle w:val="1390"/>
              <w:ind w:right="107"/>
              <w:keepLines w:val="0"/>
              <w:keepNext w:val="0"/>
              <w:pageBreakBefore w:val="0"/>
              <w:spacing w:before="18"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专人保洁公厕设施设备破损扣1分，无法正常运转</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扣2分；巡回保洁公厕设施设备破损2处及以上扣</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1分，无法正常运转扣1分。设施设备问题24小</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时内维修或上报相关责任单位不扣分。</w:t>
            </w:r>
            <w:r/>
          </w:p>
          <w:p>
            <w:pPr>
              <w:pStyle w:val="1390"/>
              <w:ind w:left="126"/>
              <w:keepLines w:val="0"/>
              <w:keepNext w:val="0"/>
              <w:pageBreakBefore w:val="0"/>
              <w:spacing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position w:val="1"/>
                <w:sz w:val="28"/>
                <w:szCs w:val="28"/>
                <w:highlight w:val="none"/>
                <w14:textFill>
                  <w14:solidFill>
                    <w14:schemeClr w14:val="tx1"/>
                  </w14:solidFill>
                </w14:textFill>
              </w:rPr>
              <w:t xml:space="preserve">化粪池外溢、洗刷池储水量不足，每项扣2分</w:t>
            </w:r>
            <w:r/>
          </w:p>
        </w:tc>
      </w:tr>
      <w:tr>
        <w:trPr>
          <w:trHeight w:val="736"/>
        </w:trPr>
        <w:tc>
          <w:tcPr>
            <w:tcW w:w="776" w:type="dxa"/>
            <w:vAlign w:val="top"/>
            <w:textDirection w:val="lrTb"/>
            <w:noWrap w:val="false"/>
          </w:tcPr>
          <w:p>
            <w:pPr>
              <w:ind w:left="337"/>
              <w:keepLines w:val="0"/>
              <w:keepNext w:val="0"/>
              <w:pageBreakBefore w:val="0"/>
              <w:spacing w:before="206"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四</w:t>
            </w:r>
            <w:r/>
          </w:p>
        </w:tc>
        <w:tc>
          <w:tcPr>
            <w:tcW w:w="4612" w:type="dxa"/>
            <w:vAlign w:val="top"/>
            <w:textDirection w:val="lrTb"/>
            <w:noWrap w:val="false"/>
          </w:tcPr>
          <w:p>
            <w:pPr>
              <w:ind w:left="109"/>
              <w:keepLines w:val="0"/>
              <w:keepNext w:val="0"/>
              <w:pageBreakBefore w:val="0"/>
              <w:spacing w:before="19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应急保障工作考核要求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26</w:t>
            </w:r>
            <w:r/>
          </w:p>
        </w:tc>
        <w:tc>
          <w:tcPr>
            <w:tcW w:w="4612" w:type="dxa"/>
            <w:vAlign w:val="top"/>
            <w:textDirection w:val="lrTb"/>
            <w:noWrap w:val="false"/>
          </w:tcPr>
          <w:p>
            <w:pPr>
              <w:pStyle w:val="1390"/>
              <w:ind w:right="165"/>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台风暴雨、雨雪冰冻、高温等恶劣天气做好环卫应急保障工作</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，高温、</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大气污染等特殊天气增加机械化作业频次，及时处置</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110案件</w:t>
            </w:r>
            <w:r/>
          </w:p>
        </w:tc>
        <w:tc>
          <w:tcPr>
            <w:tcW w:w="3449" w:type="dxa"/>
            <w:vAlign w:val="top"/>
            <w:textDirection w:val="lrTb"/>
            <w:noWrap w:val="false"/>
          </w:tcPr>
          <w:p>
            <w:pPr>
              <w:pStyle w:val="1390"/>
              <w:ind w:right="108"/>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应急保障不到位视情况扣1</w:t>
            </w:r>
            <w:r>
              <w:rPr>
                <w:rFonts w:hint="eastAsia" w:ascii="方正仿宋_GBK" w:hAnsi="方正仿宋_GBK" w:eastAsia="方正仿宋_GBK" w:cs="方正仿宋_GBK"/>
                <w:color w:val="000000" w:themeColor="text1"/>
                <w:spacing w:val="-6"/>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3分，未增加作业频次</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每次扣1分，110案件未及时处置每件扣1分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27</w:t>
            </w:r>
            <w:r/>
          </w:p>
        </w:tc>
        <w:tc>
          <w:tcPr>
            <w:tcW w:w="4612" w:type="dxa"/>
            <w:vAlign w:val="top"/>
            <w:textDirection w:val="lrTb"/>
            <w:noWrap w:val="false"/>
          </w:tcPr>
          <w:p>
            <w:pPr>
              <w:pStyle w:val="1390"/>
              <w:keepLines w:val="0"/>
              <w:keepNext w:val="0"/>
              <w:pageBreakBefore w:val="0"/>
              <w:spacing w:before="28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节假日、重大活动保障等加强环卫作业力量，确保环卫保洁服务质量</w:t>
            </w:r>
            <w:r/>
          </w:p>
        </w:tc>
        <w:tc>
          <w:tcPr>
            <w:tcW w:w="3449" w:type="dxa"/>
            <w:vAlign w:val="top"/>
            <w:textDirection w:val="lrTb"/>
            <w:noWrap w:val="false"/>
          </w:tcPr>
          <w:p>
            <w:pPr>
              <w:pStyle w:val="1390"/>
              <w:keepLines w:val="0"/>
              <w:keepNext w:val="0"/>
              <w:pageBreakBefore w:val="0"/>
              <w:spacing w:before="281"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节假日或活动保障不到位视情况扣1</w:t>
            </w:r>
            <w:r>
              <w:rPr>
                <w:rFonts w:hint="eastAsia" w:ascii="方正仿宋_GBK" w:hAnsi="方正仿宋_GBK" w:eastAsia="方正仿宋_GBK" w:cs="方正仿宋_GBK"/>
                <w:color w:val="000000" w:themeColor="text1"/>
                <w:spacing w:val="-2"/>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3分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28</w:t>
            </w:r>
            <w:r/>
          </w:p>
        </w:tc>
        <w:tc>
          <w:tcPr>
            <w:tcW w:w="4612" w:type="dxa"/>
            <w:vAlign w:val="top"/>
            <w:textDirection w:val="lrTb"/>
            <w:noWrap w:val="false"/>
          </w:tcPr>
          <w:p>
            <w:pPr>
              <w:pStyle w:val="139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及时处理反馈投诉案件，解决市民关注问题，不引发社会舆情</w:t>
            </w:r>
            <w:r/>
          </w:p>
        </w:tc>
        <w:tc>
          <w:tcPr>
            <w:tcW w:w="3449" w:type="dxa"/>
            <w:vAlign w:val="top"/>
            <w:textDirection w:val="lrTb"/>
            <w:noWrap w:val="false"/>
          </w:tcPr>
          <w:p>
            <w:pPr>
              <w:pStyle w:val="1390"/>
              <w:ind w:right="108"/>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处理反馈不及时每件扣1分；发生新闻媒体曝光或</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网络平台舆情，经核实确属作业单位责任的，每次</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扣5分</w:t>
            </w:r>
            <w:r/>
          </w:p>
        </w:tc>
      </w:tr>
      <w:tr>
        <w:trPr>
          <w:trHeight w:val="736"/>
        </w:trPr>
        <w:tc>
          <w:tcPr>
            <w:tcW w:w="776" w:type="dxa"/>
            <w:vAlign w:val="top"/>
            <w:textDirection w:val="lrTb"/>
            <w:noWrap w:val="false"/>
          </w:tcPr>
          <w:p>
            <w:pPr>
              <w:ind w:left="322"/>
              <w:keepLines w:val="0"/>
              <w:keepNext w:val="0"/>
              <w:pageBreakBefore w:val="0"/>
              <w:spacing w:before="20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五</w:t>
            </w:r>
            <w:r/>
          </w:p>
        </w:tc>
        <w:tc>
          <w:tcPr>
            <w:tcW w:w="4612" w:type="dxa"/>
            <w:vAlign w:val="top"/>
            <w:textDirection w:val="lrTb"/>
            <w:noWrap w:val="false"/>
          </w:tcPr>
          <w:p>
            <w:pPr>
              <w:ind w:left="118"/>
              <w:keepLines w:val="0"/>
              <w:keepNext w:val="0"/>
              <w:pageBreakBefore w:val="0"/>
              <w:spacing w:before="186"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安全生产工作考核要求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29</w:t>
            </w:r>
            <w:r/>
          </w:p>
        </w:tc>
        <w:tc>
          <w:tcPr>
            <w:tcW w:w="4612" w:type="dxa"/>
            <w:vAlign w:val="top"/>
            <w:textDirection w:val="lrTb"/>
            <w:noWrap w:val="false"/>
          </w:tcPr>
          <w:p>
            <w:pPr>
              <w:pStyle w:val="1390"/>
              <w:ind w:right="140"/>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健全企业内部安全生产管理制度，严格落实环卫作业人员岗前培训、业</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务培训、安全生产专项培训（每月不少于1次）以及每日班前安全作业提醒，做好相应台账</w:t>
            </w:r>
            <w:r/>
          </w:p>
        </w:tc>
        <w:tc>
          <w:tcPr>
            <w:tcW w:w="3449" w:type="dxa"/>
            <w:vAlign w:val="top"/>
            <w:textDirection w:val="lrTb"/>
            <w:noWrap w:val="false"/>
          </w:tcPr>
          <w:p>
            <w:pPr>
              <w:pStyle w:val="1390"/>
              <w:ind w:right="108"/>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企业内部安全生产管理制度不完整扣2分，安全生产专项培训未开展每次扣2分，其余培训不到位或</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无台账每项扣1分</w:t>
            </w:r>
            <w:r/>
          </w:p>
        </w:tc>
      </w:tr>
      <w:tr>
        <w:trPr>
          <w:trHeight w:val="567"/>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30</w:t>
            </w:r>
            <w:r/>
          </w:p>
        </w:tc>
        <w:tc>
          <w:tcPr>
            <w:tcW w:w="4612" w:type="dxa"/>
            <w:vAlign w:val="top"/>
            <w:textDirection w:val="lrTb"/>
            <w:noWrap w:val="false"/>
          </w:tcPr>
          <w:p>
            <w:pPr>
              <w:pStyle w:val="139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配合各级监管部门开展安全生产检查，对发现的问题隐患及时进行整改</w:t>
            </w:r>
            <w:r/>
          </w:p>
        </w:tc>
        <w:tc>
          <w:tcPr>
            <w:tcW w:w="3449" w:type="dxa"/>
            <w:vAlign w:val="top"/>
            <w:textDirection w:val="lrTb"/>
            <w:noWrap w:val="false"/>
          </w:tcPr>
          <w:p>
            <w:pPr>
              <w:pStyle w:val="1390"/>
              <w:ind w:right="107"/>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如有突出安全生产问题风险视情况扣1</w:t>
            </w:r>
            <w:r>
              <w:rPr>
                <w:rFonts w:hint="eastAsia" w:ascii="方正仿宋_GBK" w:hAnsi="方正仿宋_GBK" w:eastAsia="方正仿宋_GBK" w:cs="方正仿宋_GBK"/>
                <w:color w:val="000000" w:themeColor="text1"/>
                <w:spacing w:val="-6"/>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5分，对于</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检查发现的各类问题未在要求时限内整改完毕的</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每项扣1分</w:t>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31</w:t>
            </w:r>
            <w:r/>
          </w:p>
        </w:tc>
        <w:tc>
          <w:tcPr>
            <w:tcW w:w="4612" w:type="dxa"/>
            <w:vAlign w:val="top"/>
            <w:textDirection w:val="lrTb"/>
            <w:noWrap w:val="false"/>
          </w:tcPr>
          <w:p>
            <w:pPr>
              <w:pStyle w:val="1390"/>
              <w:ind w:right="141"/>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每月开展不少于2次安全生产自查，对自查发现的问题隐</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患进行整改，</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做好相应台账；制定安全生产演练方案，开展安全生产演练，形成总结</w:t>
            </w:r>
            <w:r>
              <w:rPr>
                <w:rFonts w:hint="eastAsia" w:ascii="方正仿宋_GBK" w:hAnsi="方正仿宋_GBK" w:eastAsia="方正仿宋_GBK" w:cs="方正仿宋_GBK"/>
                <w:color w:val="000000" w:themeColor="text1"/>
                <w:spacing w:val="-4"/>
                <w:position w:val="1"/>
                <w:sz w:val="28"/>
                <w:szCs w:val="28"/>
                <w:highlight w:val="none"/>
                <w14:textFill>
                  <w14:solidFill>
                    <w14:schemeClr w14:val="tx1"/>
                  </w14:solidFill>
                </w14:textFill>
              </w:rPr>
              <w:t xml:space="preserve">材料</w:t>
            </w:r>
            <w:r/>
          </w:p>
        </w:tc>
        <w:tc>
          <w:tcPr>
            <w:tcW w:w="3449" w:type="dxa"/>
            <w:vAlign w:val="top"/>
            <w:textDirection w:val="lrTb"/>
            <w:noWrap w:val="false"/>
          </w:tcPr>
          <w:p>
            <w:pPr>
              <w:pStyle w:val="1390"/>
              <w:ind w:right="166"/>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未开展安全生产自查或无台账每项扣1分；未制</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定安全生产演练方案或未形成总结材料每项扣1</w:t>
            </w:r>
            <w:r>
              <w:rPr>
                <w:rFonts w:hint="eastAsia" w:ascii="方正仿宋_GBK" w:hAnsi="方正仿宋_GBK" w:eastAsia="方正仿宋_GBK" w:cs="方正仿宋_GBK"/>
                <w:color w:val="000000" w:themeColor="text1"/>
                <w:spacing w:val="-14"/>
                <w:position w:val="1"/>
                <w:sz w:val="28"/>
                <w:szCs w:val="28"/>
                <w:highlight w:val="none"/>
                <w14:textFill>
                  <w14:solidFill>
                    <w14:schemeClr w14:val="tx1"/>
                  </w14:solidFill>
                </w14:textFill>
              </w:rPr>
              <w:t xml:space="preserve">分；</w:t>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32</w:t>
            </w:r>
            <w:r/>
          </w:p>
        </w:tc>
        <w:tc>
          <w:tcPr>
            <w:tcW w:w="4612" w:type="dxa"/>
            <w:vAlign w:val="top"/>
            <w:textDirection w:val="lrTb"/>
            <w:noWrap w:val="false"/>
          </w:tcPr>
          <w:p>
            <w:pPr>
              <w:pStyle w:val="1390"/>
              <w:ind w:left="117" w:right="141" w:firstLine="6"/>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不发生环卫人员、车辆重大安全事故。根据相关法律法规开展道路移动</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作业，做好安全防护措施。</w:t>
            </w:r>
            <w:r/>
          </w:p>
        </w:tc>
        <w:tc>
          <w:tcPr>
            <w:tcW w:w="3449" w:type="dxa"/>
            <w:vAlign w:val="top"/>
            <w:textDirection w:val="lrTb"/>
            <w:noWrap w:val="false"/>
          </w:tcPr>
          <w:p>
            <w:pPr>
              <w:pStyle w:val="1390"/>
              <w:ind w:right="32"/>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发生环卫作业道路交通亡人事故，确属作业单位责</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任的，根据事故责任认定扣2</w:t>
            </w:r>
            <w:r>
              <w:rPr>
                <w:rFonts w:hint="eastAsia" w:ascii="方正仿宋_GBK" w:hAnsi="方正仿宋_GBK" w:eastAsia="方正仿宋_GBK" w:cs="方正仿宋_GBK"/>
                <w:color w:val="000000" w:themeColor="text1"/>
                <w:spacing w:val="-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5分（次责扣2分，</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同责扣3分，主责扣4分，全责扣5分。在事故责</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任认定书出具当月考核总分内直接扣除</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其他安</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全生产监管部门通报的涉及环卫作业安全生产问</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题，根据实际情况扣1</w:t>
            </w:r>
            <w:r>
              <w:rPr>
                <w:rFonts w:hint="eastAsia" w:ascii="方正仿宋_GBK" w:hAnsi="方正仿宋_GBK" w:eastAsia="方正仿宋_GBK" w:cs="方正仿宋_GBK"/>
                <w:color w:val="000000" w:themeColor="text1"/>
                <w:spacing w:val="-12"/>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5分。安全防护措施不到位，</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扣2分。</w:t>
            </w:r>
            <w:r/>
          </w:p>
        </w:tc>
      </w:tr>
      <w:tr>
        <w:trPr>
          <w:trHeight w:val="90"/>
        </w:trPr>
        <w:tc>
          <w:tcPr>
            <w:tcW w:w="776" w:type="dxa"/>
            <w:vAlign w:val="top"/>
            <w:textDirection w:val="lrTb"/>
            <w:noWrap w:val="false"/>
          </w:tcPr>
          <w:p>
            <w:pPr>
              <w:ind w:left="324"/>
              <w:keepLines w:val="0"/>
              <w:keepNext w:val="0"/>
              <w:pageBreakBefore w:val="0"/>
              <w:spacing w:before="196"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六</w:t>
            </w:r>
            <w:r/>
          </w:p>
        </w:tc>
        <w:tc>
          <w:tcPr>
            <w:tcW w:w="4612" w:type="dxa"/>
            <w:vAlign w:val="top"/>
            <w:textDirection w:val="lrTb"/>
            <w:noWrap w:val="false"/>
          </w:tcPr>
          <w:p>
            <w:pPr>
              <w:ind w:left="112"/>
              <w:keepLines w:val="0"/>
              <w:keepNext w:val="0"/>
              <w:pageBreakBefore w:val="0"/>
              <w:spacing w:before="186"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劳动权益保障考核要求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33</w:t>
            </w:r>
            <w:r/>
          </w:p>
        </w:tc>
        <w:tc>
          <w:tcPr>
            <w:tcW w:w="4612" w:type="dxa"/>
            <w:vAlign w:val="top"/>
            <w:textDirection w:val="lrTb"/>
            <w:noWrap w:val="false"/>
          </w:tcPr>
          <w:p>
            <w:pPr>
              <w:pStyle w:val="1390"/>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环卫企业准时、足额发放环卫工人工资，为环卫作业人员购买意外险和</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重疾险，每年定期体检</w:t>
            </w:r>
            <w:r/>
          </w:p>
        </w:tc>
        <w:tc>
          <w:tcPr>
            <w:tcW w:w="3449" w:type="dxa"/>
            <w:vAlign w:val="top"/>
            <w:textDirection w:val="lrTb"/>
            <w:noWrap w:val="false"/>
          </w:tcPr>
          <w:p>
            <w:pPr>
              <w:pStyle w:val="1390"/>
              <w:ind w:right="108"/>
              <w:jc w:val="both"/>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如有未准时、足额发放环卫工人工资问题，</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视情况</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扣1</w:t>
            </w:r>
            <w:r>
              <w:rPr>
                <w:rFonts w:hint="eastAsia" w:ascii="方正仿宋_GBK" w:hAnsi="方正仿宋_GBK" w:eastAsia="方正仿宋_GBK" w:cs="方正仿宋_GBK"/>
                <w:color w:val="000000" w:themeColor="text1"/>
                <w:spacing w:val="-1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5分。截至每年年底，未全员购买保险或体检</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扣3分</w:t>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34</w:t>
            </w:r>
            <w:r/>
          </w:p>
        </w:tc>
        <w:tc>
          <w:tcPr>
            <w:tcW w:w="4612" w:type="dxa"/>
            <w:vAlign w:val="top"/>
            <w:textDirection w:val="lrTb"/>
            <w:noWrap w:val="false"/>
          </w:tcPr>
          <w:p>
            <w:pPr>
              <w:pStyle w:val="1390"/>
              <w:ind w:right="141"/>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环卫企业每年为环卫作业人员发放两次劳保用品，夏季需派发健康急救药包，包括人丹、速效救心丸、藿香正气水、腹泻药、创可贴、花露水</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等</w:t>
            </w:r>
            <w:r/>
          </w:p>
        </w:tc>
        <w:tc>
          <w:tcPr>
            <w:tcW w:w="3449" w:type="dxa"/>
            <w:vAlign w:val="top"/>
            <w:textDirection w:val="lrTb"/>
            <w:noWrap w:val="false"/>
          </w:tcPr>
          <w:p>
            <w:pPr>
              <w:pStyle w:val="139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未及时足量发放，每次扣2分</w:t>
            </w:r>
            <w:r/>
          </w:p>
        </w:tc>
      </w:tr>
      <w:tr>
        <w:trPr>
          <w:trHeight w:val="90"/>
        </w:trPr>
        <w:tc>
          <w:tcPr>
            <w:shd w:val="clear" w:color="auto" w:fill="auto"/>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lang w:val="en-US" w:eastAsia="en-US" w:bidi="ar-SA"/>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35</w:t>
            </w:r>
            <w:r/>
          </w:p>
        </w:tc>
        <w:tc>
          <w:tcPr>
            <w:shd w:val="clear" w:color="auto" w:fill="auto"/>
            <w:tcW w:w="4612" w:type="dxa"/>
            <w:vAlign w:val="top"/>
            <w:textDirection w:val="lrTb"/>
            <w:noWrap w:val="false"/>
          </w:tcPr>
          <w:p>
            <w:pPr>
              <w:pStyle w:val="1390"/>
              <w:ind w:right="141"/>
              <w:keepLines w:val="0"/>
              <w:keepNext w:val="0"/>
              <w:pageBreakBefore w:val="0"/>
              <w:spacing w:before="182" w:line="240" w:lineRule="auto"/>
              <w:widowControl w:val="off"/>
              <w:rPr>
                <w:rFonts w:hint="eastAsia" w:ascii="方正仿宋_GBK" w:hAnsi="方正仿宋_GBK" w:eastAsia="方正仿宋_GBK" w:cs="方正仿宋_GBK"/>
                <w:color w:val="000000" w:themeColor="text1"/>
                <w:sz w:val="28"/>
                <w:szCs w:val="28"/>
                <w:highlight w:val="none"/>
                <w:lang w:val="en-US" w:eastAsia="en-US" w:bidi="ar-SA"/>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环卫企业为环卫作业人员提供作业安全防范装备，包括发光背心、安全</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头盔（国标3C夏盔和冬半盔）</w:t>
            </w:r>
            <w:r/>
          </w:p>
        </w:tc>
        <w:tc>
          <w:tcPr>
            <w:shd w:val="clear" w:color="auto" w:fill="auto"/>
            <w:tcW w:w="3449" w:type="dxa"/>
            <w:vAlign w:val="top"/>
            <w:textDirection w:val="lrTb"/>
            <w:noWrap w:val="false"/>
          </w:tcPr>
          <w:p>
            <w:pPr>
              <w:pStyle w:val="1390"/>
              <w:keepLines w:val="0"/>
              <w:keepNext w:val="0"/>
              <w:pageBreakBefore w:val="0"/>
              <w:spacing w:before="78" w:line="240" w:lineRule="auto"/>
              <w:widowControl w:val="off"/>
              <w:rPr>
                <w:rFonts w:hint="eastAsia" w:ascii="方正仿宋_GBK" w:hAnsi="方正仿宋_GBK" w:eastAsia="方正仿宋_GBK" w:cs="方正仿宋_GBK"/>
                <w:color w:val="000000" w:themeColor="text1"/>
                <w:sz w:val="28"/>
                <w:szCs w:val="28"/>
                <w:highlight w:val="none"/>
                <w:lang w:val="en-US" w:eastAsia="en-US" w:bidi="ar-SA"/>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未按照季节提供装备或未足量发放，每项扣3分</w:t>
            </w:r>
            <w:r/>
          </w:p>
        </w:tc>
      </w:tr>
    </w:tbl>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附件三</w:t>
      </w: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道路环境卫生控制指标</w:t>
      </w:r>
      <w:r/>
    </w:p>
    <w:p>
      <w:pPr>
        <w:pStyle w:val="1153"/>
        <w:ind w:left="598"/>
        <w:jc w:val="cente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道路环境卫生控制指标</w:t>
      </w:r>
      <w:r/>
    </w:p>
    <w:tbl>
      <w:tblPr>
        <w:tblStyle w:val="1128"/>
        <w:tblW w:w="47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936"/>
        <w:gridCol w:w="1092"/>
        <w:gridCol w:w="2006"/>
        <w:gridCol w:w="1386"/>
        <w:gridCol w:w="2531"/>
      </w:tblGrid>
      <w:tr>
        <w:trPr>
          <w:jc w:val="center"/>
          <w:trHeight w:val="307"/>
        </w:trPr>
        <w:tc>
          <w:tcPr>
            <w:tcW w:w="632"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项目</w:t>
            </w:r>
            <w:r/>
          </w:p>
        </w:tc>
        <w:tc>
          <w:tcPr>
            <w:tcW w:w="936"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不允许存在的缺陷</w:t>
            </w:r>
            <w:r/>
          </w:p>
        </w:tc>
        <w:tc>
          <w:tcPr>
            <w:gridSpan w:val="4"/>
            <w:tcW w:w="7015"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允许存在的缺陷</w:t>
            </w:r>
            <w:r/>
          </w:p>
        </w:tc>
      </w:tr>
      <w:tr>
        <w:trPr>
          <w:jc w:val="center"/>
          <w:trHeight w:val="151"/>
        </w:trPr>
        <w:tc>
          <w:tcPr>
            <w:tcW w:w="632"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缺陷名称</w:t>
            </w:r>
            <w:r/>
          </w:p>
        </w:tc>
        <w:tc>
          <w:tcPr>
            <w:tcW w:w="2006"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1个缺陷的物理量</w:t>
            </w:r>
            <w:r/>
          </w:p>
        </w:tc>
        <w:tc>
          <w:tcPr>
            <w:gridSpan w:val="2"/>
            <w:tcW w:w="3917"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各质量等级缺陷当量控制标准</w:t>
            </w:r>
            <w:r/>
          </w:p>
        </w:tc>
      </w:tr>
      <w:tr>
        <w:trPr>
          <w:jc w:val="center"/>
          <w:trHeight w:val="293"/>
        </w:trPr>
        <w:tc>
          <w:tcPr>
            <w:tcW w:w="632"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00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38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一级</w:t>
            </w:r>
            <w:r/>
          </w:p>
        </w:tc>
        <w:tc>
          <w:tcPr>
            <w:tcW w:w="2531"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二级</w:t>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路面</w:t>
            </w:r>
            <w:r/>
          </w:p>
        </w:tc>
        <w:tc>
          <w:tcPr>
            <w:tcW w:w="936" w:type="dxa"/>
            <w:vAlign w:val="top"/>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1条状污染物</w:t>
            </w:r>
            <w:r/>
          </w:p>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2块状污染物</w:t>
            </w:r>
            <w:r/>
          </w:p>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3粪便</w:t>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3m半径以内点状污染物不大于5个</w:t>
            </w:r>
            <w:r/>
          </w:p>
        </w:tc>
        <w:tc>
          <w:tcPr>
            <w:tcW w:w="1386"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2处</w:t>
            </w:r>
            <w:r/>
          </w:p>
        </w:tc>
        <w:tc>
          <w:tcPr>
            <w:tcW w:w="2531"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6处</w:t>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沟底</w:t>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3m半径以内点状污染物不大于5个</w:t>
            </w:r>
            <w:r/>
          </w:p>
        </w:tc>
        <w:tc>
          <w:tcPr>
            <w:tcW w:w="138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531"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人行道</w:t>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2m半径以内点状污染物不大于5个</w:t>
            </w:r>
            <w:r/>
          </w:p>
        </w:tc>
        <w:tc>
          <w:tcPr>
            <w:tcW w:w="138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531"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墙角</w:t>
            </w:r>
            <w:r/>
          </w:p>
        </w:tc>
        <w:tc>
          <w:tcPr>
            <w:tcW w:w="93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1条状污染物</w:t>
            </w:r>
            <w:r/>
          </w:p>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2块状污染物</w:t>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3m半径以内点状污染物不大于5个</w:t>
            </w:r>
            <w:r/>
          </w:p>
        </w:tc>
        <w:tc>
          <w:tcPr>
            <w:tcW w:w="138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531"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r>
      <w:tr>
        <w:trPr>
          <w:jc w:val="center"/>
          <w:trHeight w:val="307"/>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附属设施</w:t>
            </w:r>
            <w:r/>
          </w:p>
        </w:tc>
        <w:tc>
          <w:tcPr>
            <w:tcW w:w="936" w:type="dxa"/>
            <w:vAlign w:val="top"/>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浮灰</w:t>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浮灰</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出现浮灰堆积</w:t>
            </w:r>
            <w:r/>
          </w:p>
        </w:tc>
        <w:tc>
          <w:tcPr>
            <w:tcW w:w="138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1处</w:t>
            </w:r>
            <w:r/>
          </w:p>
        </w:tc>
        <w:tc>
          <w:tcPr>
            <w:tcW w:w="2531"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3处</w:t>
            </w:r>
            <w:r/>
          </w:p>
        </w:tc>
      </w:tr>
    </w:tbl>
    <w:p>
      <w:pPr>
        <w:pStyle w:val="1153"/>
        <w:ind w:left="1260"/>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pStyle w:val="1153"/>
        <w:ind w:left="1260"/>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附件四：台账资料要求</w:t>
      </w:r>
      <w:r/>
    </w:p>
    <w:p>
      <w:pPr>
        <w:ind w:firstLine="480"/>
        <w:jc w:val="left"/>
        <w:spacing w:line="360" w:lineRule="auto"/>
        <w:tabs>
          <w:tab w:val="left" w:pos="675" w:leader="none"/>
        </w:tabs>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1.制定安全制度；</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2.建立安全管理小组，含组长及组员名字、联系方式，24小时保持可联系状态；</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3.每月对人员进行安全培训，含安全培训记录表、培训现场照片；</w:t>
      </w:r>
      <w:r/>
    </w:p>
    <w:p>
      <w:pPr>
        <w:pStyle w:val="1153"/>
        <w:ind w:left="0"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安全培训记录表示例：</w:t>
      </w:r>
      <w:r/>
    </w:p>
    <w:tbl>
      <w:tblPr>
        <w:tblStyle w:val="1128"/>
        <w:tblW w:w="9229" w:type="dxa"/>
        <w:tblInd w:w="-15" w:type="dxa"/>
        <w:tblLayout w:type="fixed"/>
        <w:tblCellMar>
          <w:left w:w="15" w:type="dxa"/>
          <w:top w:w="15" w:type="dxa"/>
          <w:right w:w="15" w:type="dxa"/>
          <w:bottom w:w="0" w:type="dxa"/>
        </w:tblCellMar>
        <w:tblLook w:val="04A0" w:firstRow="1" w:lastRow="0" w:firstColumn="1" w:lastColumn="0" w:noHBand="0" w:noVBand="1"/>
      </w:tblPr>
      <w:tblGrid>
        <w:gridCol w:w="2185"/>
        <w:gridCol w:w="2508"/>
        <w:gridCol w:w="1559"/>
        <w:gridCol w:w="2977"/>
      </w:tblGrid>
      <w:tr>
        <w:trPr>
          <w:trHeight w:val="66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9229" w:type="dxa"/>
            <w:vAlign w:val="center"/>
            <w:textDirection w:val="lrTb"/>
            <w:noWrap/>
          </w:tcPr>
          <w:p>
            <w:pPr>
              <w:jc w:val="center"/>
              <w:widowControl/>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安全教育记录表</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单位名称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主讲人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地点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培训内容</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4"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8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主要内容</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4"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10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参与人员签名</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4"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pStyle w:val="1153"/>
        <w:ind w:left="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4.内部规章制度；</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5.作业方案；</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6.管理人员岗位职责，含管理人员姓名、岗位及负责区域、联系方式；</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7.提供道路洗扫、清洗车辆明细，含项目要求洗扫车、清洗车、小型洗扫车行驶证复印件、车辆照片（含车牌）；</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8.提供车辆驾驶员名册、联系方式，含所有驾驶员身份证复印件、驾驶证复印件，联系电话；</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9.提供车辆维护记录，含维护时间、维护保修内容、车辆车牌；</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10.提供保洁人员花名册，含保洁员姓名、身份证号、联系方式（若无可不提供）；</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11.提供保洁人员作业排班表，含保洁员姓名、作业时间、作业范围；</w:t>
      </w:r>
      <w:r/>
    </w:p>
    <w:p>
      <w:pPr>
        <w:ind w:firstLine="480"/>
        <w:jc w:val="left"/>
        <w:spacing w:line="360" w:lineRule="auto"/>
        <w:tabs>
          <w:tab w:val="left" w:pos="67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12.提供人员奖惩明细。</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1153"/>
        <w:ind w:left="0" w:firstLine="480"/>
        <w:rPr>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奖惩明细表示例：</w:t>
      </w:r>
      <w:r/>
    </w:p>
    <w:tbl>
      <w:tblPr>
        <w:tblStyle w:val="1128"/>
        <w:tblW w:w="9229" w:type="dxa"/>
        <w:tblInd w:w="-15" w:type="dxa"/>
        <w:tblLayout w:type="fixed"/>
        <w:tblCellMar>
          <w:left w:w="15" w:type="dxa"/>
          <w:top w:w="15" w:type="dxa"/>
          <w:right w:w="15" w:type="dxa"/>
          <w:bottom w:w="0" w:type="dxa"/>
        </w:tblCellMar>
        <w:tblLook w:val="04A0" w:firstRow="1" w:lastRow="0" w:firstColumn="1" w:lastColumn="0" w:noHBand="0" w:noVBand="1"/>
      </w:tblPr>
      <w:tblGrid>
        <w:gridCol w:w="685"/>
        <w:gridCol w:w="1205"/>
        <w:gridCol w:w="1811"/>
        <w:gridCol w:w="992"/>
        <w:gridCol w:w="1985"/>
        <w:gridCol w:w="850"/>
        <w:gridCol w:w="851"/>
        <w:gridCol w:w="850"/>
      </w:tblGrid>
      <w:tr>
        <w:trPr>
          <w:trHeight w:val="869"/>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tcMar>
            <w:tcW w:w="9229" w:type="dxa"/>
            <w:vAlign w:val="center"/>
            <w:textDirection w:val="lrTb"/>
            <w:noWrap/>
          </w:tcPr>
          <w:p>
            <w:pPr>
              <w:jc w:val="center"/>
              <w:widowControl/>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奖惩明细</w:t>
            </w:r>
            <w:r/>
          </w:p>
        </w:tc>
      </w:tr>
      <w:tr>
        <w:trPr>
          <w:trHeight w:val="6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岗位（作业区域）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事由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奖励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惩罚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jc w:val="center"/>
        <w:tabs>
          <w:tab w:val="left" w:pos="675" w:leader="none"/>
        </w:tabs>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pStyle w:val="1376"/>
        <w:ind w:firstLine="640"/>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pStyle w:val="1132"/>
        <w:ind w:left="0" w:firstLine="0"/>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pStyle w:val="1376"/>
        <w:ind w:firstLine="0"/>
        <w:rPr>
          <w:rFonts w:hint="default" w:ascii="宋体" w:hAnsi="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附件五：无锡市环卫工人工资专用账户资金管理三方协议</w:t>
      </w:r>
      <w:r/>
    </w:p>
    <w:p>
      <w:pPr>
        <w:jc w:val="center"/>
        <w:keepLines w:val="0"/>
        <w:keepNext w:val="0"/>
        <w:pageBreakBefore w:val="0"/>
        <w:spacing w:line="580" w:lineRule="exact"/>
        <w:widowControl w:val="off"/>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t xml:space="preserve">无锡市环卫工人工资专用账户资金管理</w:t>
      </w:r>
      <w:r/>
    </w:p>
    <w:p>
      <w:pPr>
        <w:jc w:val="center"/>
        <w:keepLines w:val="0"/>
        <w:keepNext w:val="0"/>
        <w:pageBreakBefore w:val="0"/>
        <w:spacing w:line="580" w:lineRule="exact"/>
        <w:widowControl w:val="off"/>
        <w:rPr>
          <w:rFonts w:hint="eastAsia" w:ascii="方正小标宋简体" w:hAnsi="方正小标宋简体" w:eastAsia="方正小标宋简体" w:cs="方正小标宋简体"/>
          <w:color w:val="000000" w:themeColor="text1"/>
          <w:sz w:val="44"/>
          <w:szCs w:val="44"/>
          <w:highlight w:val="none"/>
          <w:lang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t xml:space="preserve">三方协议</w:t>
      </w:r>
      <w:r>
        <w:rPr>
          <w:rFonts w:hint="eastAsia" w:ascii="方正小标宋简体" w:hAnsi="方正小标宋简体" w:eastAsia="方正小标宋简体" w:cs="方正小标宋简体"/>
          <w:color w:val="000000" w:themeColor="text1"/>
          <w:sz w:val="44"/>
          <w:szCs w:val="44"/>
          <w:highlight w:val="none"/>
          <w:lang w:eastAsia="zh-CN"/>
          <w14:textFill>
            <w14:solidFill>
              <w14:schemeClr w14:val="tx1"/>
            </w14:solidFill>
          </w14:textFill>
        </w:rPr>
        <w:t xml:space="preserve">（范本）</w:t>
      </w:r>
      <w:r/>
    </w:p>
    <w:p>
      <w:pPr>
        <w:keepLines w:val="0"/>
        <w:keepNext w:val="0"/>
        <w:pageBreakBefore w:val="0"/>
        <w:spacing w:line="580" w:lineRule="exact"/>
        <w:widowControl w:val="off"/>
        <w:rPr>
          <w:rFonts w:hint="default"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甲方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采购单位</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t xml:space="preserve">         </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环卫企业</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 </w:t>
      </w: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p>
    <w:p>
      <w:pPr>
        <w:keepLines w:val="0"/>
        <w:keepNext w:val="0"/>
        <w:pageBreakBefore w:val="0"/>
        <w:spacing w:line="580" w:lineRule="exact"/>
        <w:widowControl w:val="off"/>
        <w:rPr>
          <w:rFonts w:hint="default" w:ascii="方正仿宋_GBK" w:hAnsi="方正仿宋_GBK" w:eastAsia="方正仿宋_GBK" w:cs="方正仿宋_GBK"/>
          <w:strike w:val="0"/>
          <w:color w:val="000000" w:themeColor="text1"/>
          <w:sz w:val="32"/>
          <w:szCs w:val="32"/>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银行</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rPr>
          <w:rFonts w:hint="eastAsia" w:ascii="方正仿宋_GBK" w:hAnsi="方正仿宋_GBK" w:eastAsia="方正仿宋_GBK" w:cs="方正仿宋_GBK"/>
          <w:strike w:val="0"/>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strike w:val="0"/>
          <w:color w:val="000000" w:themeColor="text1"/>
          <w:sz w:val="32"/>
          <w:szCs w:val="32"/>
          <w:highlight w:val="none"/>
          <w:u w:val="single"/>
          <w:lang w:val="en-US" w:eastAsia="zh-CN"/>
          <w14:textFill>
            <w14:solidFill>
              <w14:schemeClr w14:val="tx1"/>
            </w14:solidFill>
          </w14:textFill>
        </w:rPr>
        <w:t xml:space="preserve">          </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根据《住房城乡建设部等4部门关于建立城市环卫工人工资专用账户制度的通知》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建城〔2025〕39</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等文件要求，为保障环卫工人工资专用账户</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以下简称</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资金专款专用以及环卫工人工资按时足额发放，甲乙双方委托丙方为本项目环卫工人工资开立专用账户并按时代发。甲、乙、丙三方经友好协商达成以下协议并共同遵守。</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 xml:space="preserve"> </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第一章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设立及管理</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第一条</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的设立</w:t>
      </w:r>
      <w:r/>
    </w:p>
    <w:p>
      <w:pPr>
        <w:ind w:firstLine="640"/>
        <w:keepLines w:val="0"/>
        <w:keepNext w:val="0"/>
        <w:pageBreakBefore w:val="0"/>
        <w:spacing w:line="580" w:lineRule="exact"/>
        <w:widowControl w:val="off"/>
        <w:rPr>
          <w:rFonts w:hint="default"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乙方凭借与甲方签订的环卫项目业务合同在丙方处开立</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名称</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环卫企业名称后加环卫项目名称后加“环卫工人工资专用账户”</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t xml:space="preserve">                              </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账号为 </w:t>
      </w: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用于                 项目的环卫工人工资发放。</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第二条</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的管理</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丙方负责对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的开户资料进行审核，审核通过后为乙方开立</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并进行监管。本账户为环卫工人工资专用账户，仅支持环卫工人工资发放业务，不得取现、不得转账、不得用于本协议约定用途</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外</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的任何扣款业务。</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甲方有权向丙方了解账户运行及业务办理情况，并要求提供业务办理回单等材料，丙方需全力配合。</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第二章协议期限</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第三条协议期限自资金划入环卫工人工资</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之日起至本项目合同服务期</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满专用账户撤销</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ind w:firstLine="640"/>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第三章环卫工人工资资金收</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支</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第四条环卫工人工资资金存入</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甲乙方按项目合同约定，依据</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劳动合同，</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按时足额</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将</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人工费用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转入专用账户，不得拖欠、克扣或挪作他用。</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五</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条环卫工人工资发放</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乙方委托丙方代发环卫工人工资需签订代发协议，按照</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相关</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主管部门要求及丙方业务流程进行操作</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，每月</w:t>
      </w:r>
      <w:r>
        <w:rPr>
          <w:rFonts w:hint="eastAsia"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none"/>
          <w:lang w:val="en-US" w:eastAsia="zh-CN"/>
          <w14:textFill>
            <w14:solidFill>
              <w14:schemeClr w14:val="tx1"/>
            </w14:solidFill>
          </w14:textFill>
        </w:rPr>
        <w:t xml:space="preserve">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发放环卫工人工资</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每月工资发放前两个工作日，专用账户资金仍未足额到账的，丙方应通知甲乙双方。</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工资代发前，</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向甲方提供</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符合甲方及相关主管部门要求的</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台账，甲方审核后，将工资代发指令（或加盖甲乙双方公章的工资支付表）发送至银行。</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工资</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支付表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的真实性及准确性由乙方负责，对因代发</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工资支付表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准确性问题造成的任何损失由乙方自行承担</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根据甲</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双</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审核后的工资支付表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，及时将工资通过</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支付到环卫工人本人的银行账户。工资发放后，乙</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（丙）</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方应向甲方提供代发工资凭证。</w:t>
      </w:r>
      <w:r/>
    </w:p>
    <w:p>
      <w:pPr>
        <w:ind w:firstLine="640"/>
        <w:keepLines w:val="0"/>
        <w:keepNext w:val="0"/>
        <w:pageBreakBefore w:val="0"/>
        <w:spacing w:line="580" w:lineRule="exact"/>
        <w:widowControl w:val="off"/>
        <w:rPr>
          <w:rFonts w:hint="default"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第六条</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 xml:space="preserve"> 环卫工人工资台账管理</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应按照甲方及相关管理部门要求建立台账，包括</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实名制管理台账、工资支付表、考勤表等资料</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，甲方应及时审核，作为环卫工人工资支付依据</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ind w:firstLine="640"/>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第四章专用账户撤销</w:t>
      </w:r>
      <w:r/>
    </w:p>
    <w:p>
      <w:pPr>
        <w:ind w:firstLine="640"/>
        <w:jc w:val="both"/>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第七条专用账户的撤销</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合同服务期满或终止，需撤销专用账户，按照环卫工人工资专用账户制度，乙方向甲方报告，履行公示，出具无拖欠环卫工人工资承诺书。丙方依据甲方提供的同意撤销通知书</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，按程序</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为乙方</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办理专用账户撤销手续。</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乙方应在确保该项目不存在拖欠环卫工人工资的前提下，提出撤销专用账户，若后续</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因存在拖欠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工资</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导致的任何争议均由乙方负责。</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五</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章协议生效</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八</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条生效条件</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本协议经甲乙丙三方法定代表人或其委托人签字或盖章，并加盖公章之日起生效。</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六</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章违约责任和免责条件</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九</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条违约责任</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在项目实施过程中，若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因专用账户资金不足</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，或乙方提供虚假资料、挪用套用资金的情况，造成的相关后果与丙方无关。</w:t>
      </w:r>
      <w:r/>
    </w:p>
    <w:p>
      <w:pPr>
        <w:ind w:firstLine="640"/>
        <w:jc w:val="both"/>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十</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条免责条件</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如果本协议任何一方因不可抗力无法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七</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章其他</w:t>
      </w:r>
      <w:r/>
    </w:p>
    <w:p>
      <w:pPr>
        <w:ind w:firstLine="96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一</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条费用</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本协议项下，丙方履行监管职责，本次不收取监管费。</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丙方有权按照相应服务收费标准收取监管账户项下银行结算、汇划等手续费。发放资金自到达本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之日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含</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至</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撤销期间的账户余额按照丙方挂牌对公活期存款利率计算利息，归属于乙方。</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二</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条协议的变更。</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本协议生效后，甲乙丙三方中任何一方需要变更协议条款时，应当经三方协商一致并签订补充协议。补充协议与本协议具有同等法律效力。</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三</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  适用法律与争议解决</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本协议受中国法律管辖，并根据中国法律解释。为本协议之目的，中国法律仅指中国大陆地区法律、法规及规范性文件，不包括港澳台地区法律法规。</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任何因本协议引起的或与本协议有关的争议或纠纷均应先由各方友好协商解决。各方未能协商达成一致的，任何一方可按以下方式解决：</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向本协议丙方住所地有管辖权的法院提起诉讼。</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除各方发生争议的事项外，各方仍应当本着善意的原则按照本协议的规定继续履行各自的义务。</w:t>
      </w:r>
      <w:r/>
    </w:p>
    <w:p>
      <w:pPr>
        <w:ind w:firstLine="640"/>
        <w:jc w:val="both"/>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四</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条其他规定</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除法律法规规定以及因本项目</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资金存管业务的需要和三方特别约定外，未经三方同意，任何一方不得向外提供涉及甲、乙、丙商业机密的资料。各方行使权责需依照主管部门制定的管理制度要求执行。</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本协议一式叁份，甲乙丙三方各执壹份，每份具有相同的法律效力。</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甲方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签字或盖章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签订日期： 年 月 日</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签字或盖章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签订日期： 年 月 日</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签字或盖章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签订日期： 年 月 日</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bookmarkStart w:id="136" w:name="_Toc20653"/>
      <w:r>
        <w:rPr>
          <w:rFonts w:hint="eastAsia" w:hAnsi="宋体" w:cs="宋体"/>
          <w:b/>
          <w:bCs/>
          <w:color w:val="000000" w:themeColor="text1"/>
          <w:sz w:val="32"/>
          <w:szCs w:val="32"/>
          <w:highlight w:val="none"/>
          <w14:textFill>
            <w14:solidFill>
              <w14:schemeClr w14:val="tx1"/>
            </w14:solidFill>
          </w14:textFill>
        </w:rPr>
        <w:t xml:space="preserve">五、附件</w:t>
      </w:r>
      <w:bookmarkEnd w:id="134"/>
      <w:r/>
      <w:bookmarkEnd w:id="135"/>
      <w:r/>
      <w:bookmarkEnd w:id="136"/>
      <w:r/>
      <w:r/>
    </w:p>
    <w:p>
      <w:pPr>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附件一：</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14:textFill>
            <w14:solidFill>
              <w14:schemeClr w14:val="tx1"/>
            </w14:solidFill>
          </w14:textFill>
        </w:rPr>
        <w:t xml:space="preserve">一、评标方法</w:t>
      </w:r>
      <w:r/>
    </w:p>
    <w:p>
      <w:pPr>
        <w:ind w:firstLine="480"/>
        <w:jc w:val="left"/>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供应商为排名第一的中标供应商候选人。未列入本评分标准的其他条件不作为评分内容。</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14:textFill>
            <w14:solidFill>
              <w14:schemeClr w14:val="tx1"/>
            </w14:solidFill>
          </w14:textFill>
        </w:rPr>
        <w:t xml:space="preserve">二、评分标准</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（一）评分项目及分值（总分100分）</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价格分</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22</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2、投标供应商评价</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18</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3、服务方案</w:t>
      </w:r>
      <w:r>
        <w:rPr>
          <w:rFonts w:hint="eastAsia" w:ascii="宋体" w:hAnsi="宋体" w:cs="宋体"/>
          <w:b/>
          <w:color w:val="000000" w:themeColor="text1"/>
          <w:sz w:val="24"/>
          <w:szCs w:val="24"/>
          <w:highlight w:val="none"/>
          <w:lang w:eastAsia="zh-CN"/>
          <w14:textFill>
            <w14:solidFill>
              <w14:schemeClr w14:val="tx1"/>
            </w14:solidFill>
          </w14:textFill>
        </w:rPr>
        <w:t xml:space="preserve">（暗标）</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60</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各项目评分标准</w:t>
      </w:r>
      <w:r/>
    </w:p>
    <w:p>
      <w:pPr>
        <w:pStyle w:val="1346"/>
        <w:ind w:firstLine="480"/>
        <w:spacing w:after="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1、价格分</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22</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投标报价得分=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评标基准价／投标报价</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×价格权值×100。</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价格扣除：专门面向中小/小微企业的项目除外。</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①对小型和微型企业产品的价格给予10%的扣除，用扣除后的价格参与评审。参加报价的中小企业，应当按照《政府采购促进中小企业发展管理办法》（财库﹝2020﹞46号）的规定提供《中小企业声明函》（货物/服务）（中小企业划型标准详见《关于印发中小企业划型标准规定的通知》工信部联企业〔2011〕300号）。</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bCs/>
          <w:color w:val="000000" w:themeColor="text1"/>
          <w:sz w:val="24"/>
          <w:szCs w:val="24"/>
          <w:highlight w:val="none"/>
          <w:lang w:eastAsia="zh-CN"/>
          <w14:textFill>
            <w14:solidFill>
              <w14:schemeClr w14:val="tx1"/>
            </w14:solidFill>
          </w14:textFill>
        </w:rPr>
        <w:t xml:space="preserve">〔2014〕68号</w:t>
      </w:r>
      <w:r>
        <w:rPr>
          <w:rFonts w:hint="eastAsia" w:ascii="宋体" w:hAnsi="宋体" w:cs="宋体"/>
          <w:bCs/>
          <w:color w:val="000000" w:themeColor="text1"/>
          <w:sz w:val="24"/>
          <w:szCs w:val="24"/>
          <w:highlight w:val="none"/>
          <w14:textFill>
            <w14:solidFill>
              <w14:schemeClr w14:val="tx1"/>
            </w14:solidFill>
          </w14:textFill>
        </w:rPr>
        <w:t xml:space="preserve">）的规定提供由省级以上监狱管理局、戒毒管理局</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含新疆生产建设兵团</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出具的属于监狱企业的证明文件复印件。</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③残疾人福利性单位视同小型、微型企业，对其产品价格给予10%的扣除，用扣除后的价格参与评审。参加报价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同一报价人，上述三项价格扣除优惠不得重复享受。</w:t>
      </w:r>
      <w:r/>
    </w:p>
    <w:p>
      <w:pPr>
        <w:numPr>
          <w:ilvl w:val="0"/>
          <w:numId w:val="0"/>
        </w:numPr>
        <w:ind w:firstLine="482"/>
        <w:spacing w:line="360" w:lineRule="auto"/>
        <w:rPr>
          <w:rFonts w:hint="eastAsia" w:ascii="宋体" w:hAnsi="宋体" w:cs="宋体"/>
          <w:b/>
          <w:color w:val="000000" w:themeColor="text1"/>
          <w:sz w:val="24"/>
          <w:szCs w:val="24"/>
          <w:highlight w:val="none"/>
          <w:lang w:val="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zh-CN"/>
          <w14:textFill>
            <w14:solidFill>
              <w14:schemeClr w14:val="tx1"/>
            </w14:solidFill>
          </w14:textFill>
        </w:rPr>
        <w:t xml:space="preserve">投标供应商评价</w:t>
      </w:r>
      <w:r>
        <w:rPr>
          <w:rFonts w:hint="eastAsia" w:ascii="宋体" w:hAnsi="宋体" w:cs="宋体"/>
          <w:b/>
          <w:bCs/>
          <w:color w:val="000000" w:themeColor="text1"/>
          <w:sz w:val="24"/>
          <w:szCs w:val="24"/>
          <w:highlight w:val="none"/>
          <w:lang w:val="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18</w:t>
      </w:r>
      <w:r>
        <w:rPr>
          <w:rFonts w:hint="eastAsia" w:ascii="宋体" w:hAnsi="宋体" w:cs="宋体"/>
          <w:b/>
          <w:bCs/>
          <w:color w:val="000000" w:themeColor="text1"/>
          <w:sz w:val="24"/>
          <w:szCs w:val="24"/>
          <w:highlight w:val="none"/>
          <w:lang w:val="zh-CN"/>
          <w14:textFill>
            <w14:solidFill>
              <w14:schemeClr w14:val="tx1"/>
            </w14:solidFill>
          </w14:textFill>
        </w:rPr>
        <w:t xml:space="preserve">分）</w:t>
      </w:r>
      <w:r/>
    </w:p>
    <w:p>
      <w:pPr>
        <w:pStyle w:val="1142"/>
        <w:numPr>
          <w:ilvl w:val="0"/>
          <w:numId w:val="0"/>
        </w:numPr>
        <w:ind w:firstLine="480"/>
        <w:jc w:val="left"/>
        <w:spacing w:after="0" w:line="360" w:lineRule="auto"/>
        <w:rPr>
          <w:rFonts w:hint="eastAsia" w:ascii="宋体" w:hAnsi="宋体" w:cs="宋体"/>
          <w:b/>
          <w:bCs/>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（1）投标供应商具有有效期内的质量管理体系、环境管理体系、职业健康管理体系，有其中一项得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1</w:t>
      </w:r>
      <w:r>
        <w:rPr>
          <w:rFonts w:hint="eastAsia" w:ascii="宋体" w:hAnsi="宋体" w:cs="宋体"/>
          <w:color w:val="000000" w:themeColor="text1"/>
          <w:sz w:val="24"/>
          <w:highlight w:val="none"/>
          <w:shd w:val="clear" w:color="auto" w:fill="ffffff"/>
          <w14:textFill>
            <w14:solidFill>
              <w14:schemeClr w14:val="tx1"/>
            </w14:solidFill>
          </w14:textFill>
        </w:rPr>
        <w:t xml:space="preserve">分，最多得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3</w:t>
      </w:r>
      <w:r>
        <w:rPr>
          <w:rFonts w:hint="eastAsia" w:ascii="宋体" w:hAnsi="宋体" w:cs="宋体"/>
          <w:color w:val="000000" w:themeColor="text1"/>
          <w:sz w:val="24"/>
          <w:highlight w:val="none"/>
          <w:shd w:val="clear" w:color="auto" w:fill="ffffff"/>
          <w14:textFill>
            <w14:solidFill>
              <w14:schemeClr w14:val="tx1"/>
            </w14:solidFill>
          </w14:textFill>
        </w:rPr>
        <w:t xml:space="preserve">分；</w:t>
      </w:r>
      <w:r>
        <w:rPr>
          <w:rFonts w:hint="eastAsia" w:hAnsi="宋体" w:cs="宋体"/>
          <w:b/>
          <w:bCs w:val="0"/>
          <w:color w:val="000000" w:themeColor="text1"/>
          <w:sz w:val="24"/>
          <w:szCs w:val="22"/>
          <w:highlight w:val="none"/>
          <w:lang w:val="en-US"/>
          <w14:textFill>
            <w14:solidFill>
              <w14:schemeClr w14:val="tx1"/>
            </w14:solidFill>
          </w14:textFill>
        </w:rPr>
        <w:t xml:space="preserve">（提供</w:t>
      </w:r>
      <w:r>
        <w:rPr>
          <w:rFonts w:hint="eastAsia" w:hAnsi="宋体" w:cs="宋体"/>
          <w:b/>
          <w:bCs w:val="0"/>
          <w:color w:val="000000" w:themeColor="text1"/>
          <w:sz w:val="24"/>
          <w:szCs w:val="24"/>
          <w:highlight w:val="none"/>
          <w:lang w:val="en-US"/>
          <w14:textFill>
            <w14:solidFill>
              <w14:schemeClr w14:val="tx1"/>
            </w14:solidFill>
          </w14:textFill>
        </w:rPr>
        <w:t xml:space="preserve">①</w:t>
      </w:r>
      <w:r>
        <w:rPr>
          <w:rFonts w:hint="eastAsia" w:hAnsi="宋体" w:cs="宋体"/>
          <w:b/>
          <w:bCs w:val="0"/>
          <w:color w:val="000000" w:themeColor="text1"/>
          <w:sz w:val="24"/>
          <w:szCs w:val="22"/>
          <w:highlight w:val="none"/>
          <w:lang w:val="en-US"/>
          <w14:textFill>
            <w14:solidFill>
              <w14:schemeClr w14:val="tx1"/>
            </w14:solidFill>
          </w14:textFill>
        </w:rPr>
        <w:t xml:space="preserve">证书原件扫描件，②认证机构的官方网站或中国国家认证认可监督管理委员会官方网站（www.cnca.gov.cn）查证该认证为有效状态信息的网页截图等证明材料加盖公章上传至系统内，不提供或提供不全不得分）</w:t>
      </w:r>
      <w:r/>
    </w:p>
    <w:p>
      <w:pPr>
        <w:ind w:firstLine="480"/>
        <w:spacing w:line="360" w:lineRule="auto"/>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w:t>
      </w:r>
      <w:r>
        <w:rPr>
          <w:rFonts w:hint="eastAsia" w:ascii="宋体" w:hAnsi="宋体" w:cs="宋体"/>
          <w:color w:val="000000" w:themeColor="text1"/>
          <w:sz w:val="24"/>
          <w:highlight w:val="none"/>
          <w:shd w:val="clear" w:color="auto" w:fill="ffffff"/>
          <w14:textFill>
            <w14:solidFill>
              <w14:schemeClr w14:val="tx1"/>
            </w14:solidFill>
          </w14:textFill>
        </w:rPr>
        <w:t xml:space="preserve">）投标供应商自202</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3</w:t>
      </w:r>
      <w:r>
        <w:rPr>
          <w:rFonts w:hint="eastAsia" w:ascii="宋体" w:hAnsi="宋体" w:cs="宋体"/>
          <w:color w:val="000000" w:themeColor="text1"/>
          <w:sz w:val="24"/>
          <w:highlight w:val="none"/>
          <w:shd w:val="clear" w:color="auto" w:fill="ffffff"/>
          <w14:textFill>
            <w14:solidFill>
              <w14:schemeClr w14:val="tx1"/>
            </w14:solidFill>
          </w14:textFill>
        </w:rPr>
        <w:t xml:space="preserve">年1月1日起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以合同签订时间为准</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，承担过类似项目业绩的有1个得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w:t>
      </w:r>
      <w:r>
        <w:rPr>
          <w:rFonts w:hint="eastAsia" w:ascii="宋体" w:hAnsi="宋体" w:cs="宋体"/>
          <w:color w:val="000000" w:themeColor="text1"/>
          <w:sz w:val="24"/>
          <w:highlight w:val="none"/>
          <w:shd w:val="clear" w:color="auto" w:fill="ffffff"/>
          <w14:textFill>
            <w14:solidFill>
              <w14:schemeClr w14:val="tx1"/>
            </w14:solidFill>
          </w14:textFill>
        </w:rPr>
        <w:t xml:space="preserve">分，本项最多得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4</w:t>
      </w:r>
      <w:r>
        <w:rPr>
          <w:rFonts w:hint="eastAsia" w:ascii="宋体" w:hAnsi="宋体" w:cs="宋体"/>
          <w:color w:val="000000" w:themeColor="text1"/>
          <w:sz w:val="24"/>
          <w:highlight w:val="none"/>
          <w:shd w:val="clear" w:color="auto" w:fill="ffffff"/>
          <w14:textFill>
            <w14:solidFill>
              <w14:schemeClr w14:val="tx1"/>
            </w14:solidFill>
          </w14:textFill>
        </w:rPr>
        <w:t xml:space="preserve">分。</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 xml:space="preserve">提供</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作业合同、作业经费拨付发票加盖供应商电子签章扫描件放入投标文件中，不提供不得分</w:t>
      </w:r>
      <w:r>
        <w:rPr>
          <w:rFonts w:hint="eastAsia" w:ascii="宋体" w:hAnsi="宋体" w:cs="宋体"/>
          <w:color w:val="000000" w:themeColor="text1"/>
          <w:sz w:val="24"/>
          <w:highlight w:val="none"/>
          <w:shd w:val="clear" w:color="auto" w:fill="ffffff"/>
          <w14:textFill>
            <w14:solidFill>
              <w14:schemeClr w14:val="tx1"/>
            </w14:solidFill>
          </w14:textFill>
        </w:rPr>
        <w:t xml:space="preserve">。</w:t>
      </w:r>
      <w:r/>
    </w:p>
    <w:p>
      <w:pPr>
        <w:pStyle w:val="1153"/>
        <w:ind w:left="0"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shd w:val="clear" w:color="auto" w:fill="ffffff"/>
          <w14:textFill>
            <w14:solidFill>
              <w14:schemeClr w14:val="tx1"/>
            </w14:solidFill>
          </w14:textFill>
        </w:rPr>
        <w:t xml:space="preserve">环卫作业信息化管理平台</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投标供应商需有环卫作业信息化管理系统，</w:t>
      </w:r>
      <w:r>
        <w:rPr>
          <w:rFonts w:hint="eastAsia" w:ascii="宋体" w:hAnsi="宋体" w:cs="宋体"/>
          <w:b/>
          <w:bCs/>
          <w:color w:val="000000" w:themeColor="text1"/>
          <w:sz w:val="24"/>
          <w:szCs w:val="20"/>
          <w:highlight w:val="none"/>
          <w:shd w:val="clear" w:color="auto" w:fill="ffffff"/>
          <w:lang w:val="en-US" w:eastAsia="zh-CN" w:bidi="ar-SA"/>
          <w14:textFill>
            <w14:solidFill>
              <w14:schemeClr w14:val="tx1"/>
            </w14:solidFill>
          </w14:textFill>
        </w:rPr>
        <w:t xml:space="preserve">提供相关证明材料（自有的需提供包括但不限于平台建设合同、系统截图、发票；租赁的需提供包括但不限于租赁合同、系统截图、发票；采用云端平台的需提供包括但不限于服务购买合同、系统截图、发票；未提供不得分）</w:t>
      </w:r>
      <w:r>
        <w:rPr>
          <w:rFonts w:hint="eastAsia" w:ascii="宋体" w:hAnsi="宋体" w:eastAsia="宋体" w:cs="宋体"/>
          <w:b/>
          <w:bCs/>
          <w:color w:val="000000" w:themeColor="text1"/>
          <w:sz w:val="24"/>
          <w:szCs w:val="20"/>
          <w:highlight w:val="none"/>
          <w:shd w:val="clear" w:color="auto" w:fill="ffffff"/>
          <w:lang w:val="en-US" w:eastAsia="zh-CN" w:bidi="ar-SA"/>
          <w14:textFill>
            <w14:solidFill>
              <w14:schemeClr w14:val="tx1"/>
            </w14:solidFill>
          </w14:textFill>
        </w:rPr>
        <w:t xml:space="preserve">：</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具有作业车辆运行管理功能，具备实时定位、实时视频及视频回放、车辆在线状况、在线轨迹、轨迹回放、安全报警抓拍功能等。（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具有作业人员管理功能，结合人员定位卡，对环卫工按时到达指定位置进行监管，具备人员在线状况、人员轨迹、人员轨迹回放功能等。（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具有作业异常数据判断，实时违规告警功能（至少包括人员离线、脱岗、滞留告警，车辆超速预警等）（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④具有数据分析和安全警示功能，依托车载车辆监管系统，对重点营运车辆进行实时监控和大数据分析，能够利用后台人工对危险驾驶行为警示干预。（</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（4）人员（</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为本项目配备的项目经理具有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全日制</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本科及以上学历的得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0.5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分，持有效期内的《道路运输单位主要负责人和安全管理人员考核合格证明》得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0.5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分，本项最多得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拟配备的项目管理人员中具有环境工程专业中级及以上工程师证书的有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名，得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0.5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分；本项最高得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拟配备的项目管理人员中持有有效期内的红十字会核发的救护培训合格证书的有1人得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0.5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分，本项最多得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keepLines w:val="0"/>
        <w:keepNext w:val="0"/>
        <w:pageBreakBefore w:val="0"/>
        <w:spacing w:line="360" w:lineRule="auto"/>
        <w:widowControl w:val="off"/>
        <w:tabs>
          <w:tab w:val="left" w:pos="840" w:leader="none"/>
          <w:tab w:val="left" w:pos="1050" w:leader="none"/>
        </w:tabs>
        <w:rPr>
          <w:rFonts w:hint="eastAsia" w:ascii="宋体" w:hAnsi="宋体" w:cs="宋体"/>
          <w:b/>
          <w:bCs/>
          <w:color w:val="000000" w:themeColor="text1"/>
          <w:sz w:val="24"/>
          <w:highlight w:val="none"/>
          <w:shd w:val="clear" w:color="auto" w:fill="ffffff"/>
          <w14:textFill>
            <w14:solidFill>
              <w14:schemeClr w14:val="tx1"/>
            </w14:solidFill>
          </w14:textFill>
        </w:rPr>
      </w:pPr>
      <w:r>
        <w:rPr>
          <w:rFonts w:hint="eastAsia" w:ascii="宋体" w:hAnsi="宋体" w:cs="宋体"/>
          <w:b/>
          <w:bCs/>
          <w:color w:val="000000" w:themeColor="text1"/>
          <w:sz w:val="24"/>
          <w:highlight w:val="none"/>
          <w:shd w:val="clear" w:color="auto" w:fill="ffffff"/>
          <w:lang w:eastAsia="zh-CN"/>
          <w14:textFill>
            <w14:solidFill>
              <w14:schemeClr w14:val="tx1"/>
            </w14:solidFill>
          </w14:textFill>
        </w:rPr>
        <w:t xml:space="preserve">人员须提供</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 xml:space="preserve">近一个月社保证明材料（不含开标当月）</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 xml:space="preserve">及</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相关证书原件</w:t>
      </w:r>
      <w:r>
        <w:rPr>
          <w:rFonts w:hint="eastAsia" w:ascii="宋体" w:hAnsi="宋体" w:cs="宋体"/>
          <w:b/>
          <w:bCs/>
          <w:color w:val="000000" w:themeColor="text1"/>
          <w:sz w:val="24"/>
          <w:highlight w:val="none"/>
          <w:shd w:val="clear" w:color="auto" w:fill="ffffff"/>
          <w:lang w:eastAsia="zh-CN"/>
          <w14:textFill>
            <w14:solidFill>
              <w14:schemeClr w14:val="tx1"/>
            </w14:solidFill>
          </w14:textFill>
        </w:rPr>
        <w:t xml:space="preserve">扫描件加盖</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供应商电子签章放入投标文件中，不提供不得分</w:t>
      </w:r>
      <w:r>
        <w:rPr>
          <w:rFonts w:hint="eastAsia" w:ascii="宋体" w:hAnsi="宋体" w:cs="宋体"/>
          <w:b/>
          <w:bCs/>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 xml:space="preserve">本项最多得3分</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w:t>
      </w:r>
      <w:r/>
    </w:p>
    <w:p>
      <w:pPr>
        <w:ind w:firstLine="480"/>
        <w:spacing w:line="360" w:lineRule="auto"/>
        <w:tabs>
          <w:tab w:val="left" w:pos="0"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3、服务方案（</w:t>
      </w:r>
      <w:r>
        <w:rPr>
          <w:rFonts w:hint="eastAsia" w:ascii="宋体" w:hAnsi="宋体" w:cs="宋体"/>
          <w:b/>
          <w:bCs/>
          <w:color w:val="000000" w:themeColor="text1"/>
          <w:sz w:val="24"/>
          <w:highlight w:val="none"/>
          <w:lang w:val="en-US" w:eastAsia="zh-CN"/>
          <w14:textFill>
            <w14:solidFill>
              <w14:schemeClr w14:val="tx1"/>
            </w14:solidFill>
          </w14:textFill>
        </w:rPr>
        <w:t xml:space="preserve">60</w:t>
      </w:r>
      <w:r>
        <w:rPr>
          <w:rFonts w:hint="eastAsia" w:ascii="宋体" w:hAnsi="宋体" w:cs="宋体"/>
          <w:b/>
          <w:bCs/>
          <w:color w:val="000000" w:themeColor="text1"/>
          <w:sz w:val="24"/>
          <w:highlight w:val="none"/>
          <w14:textFill>
            <w14:solidFill>
              <w14:schemeClr w14:val="tx1"/>
            </w14:solidFill>
          </w14:textFill>
        </w:rPr>
        <w:t xml:space="preserve">分）（暗标）：不得有体现投标人身份的内容，否则将被视为无效投标文件</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1）机械化作业方案（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①各路段作业路线时间安排（</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②机械化车辆配置及日常规范作业方案（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③作业车辆维修保养管理措施（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④环卫常用工具设备的储存及日常使用措施（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2）人工作业方案（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①一线工人及驾驶员文明作业方案（3分）；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w:t>
      </w:r>
      <w:r>
        <w:rPr>
          <w:rFonts w:hint="eastAsia" w:ascii="宋体" w:hAnsi="宋体" w:cs="宋体"/>
          <w:color w:val="000000" w:themeColor="text1"/>
          <w:sz w:val="24"/>
          <w:highlight w:val="none"/>
          <w:shd w:val="clear" w:color="auto" w:fill="ffffff"/>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工作业岗位配置及岗位职责（3分）；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③人员技术培训方案（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3）快速应急预案（15分）：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①重大活动、各类创建活动应急预案（3分）；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②灾害性天气应急处置预案（3分）；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③重大事故的快速及时处理预案（3分）；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④无主垃圾的清除预案（3分）；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⑤对采购人考核结果和创建、保障中出现差错或扣分情况下的态度及处理方式（3分）。</w:t>
      </w:r>
      <w:r/>
    </w:p>
    <w:p>
      <w:pPr>
        <w:pStyle w:val="1387"/>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4）安全保障措施（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①一线作业人员安全保障措施（3分）；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②作业车辆安全保障措施（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③发生安全事故及善后处理实施方案（3分）。</w:t>
      </w:r>
      <w:r/>
    </w:p>
    <w:p>
      <w:pPr>
        <w:pStyle w:val="1387"/>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5）投标供应商针对本项目制定交接过渡工作方案（</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①人员、车辆接收（3分）；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②交接过渡过程保障措施（3分）。</w:t>
      </w:r>
      <w:r/>
    </w:p>
    <w:p>
      <w:pPr>
        <w:pStyle w:val="1387"/>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6）合理化建议（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left="478" w:firstLine="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①分析本项目服务过程中存在的重点、难点问题，给出合理化建议（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left="478" w:firstLine="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②运作方法的创新方案及建议（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7）道路保洁方案（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①对于锡山大道、联福路的保洁方案、优化措施、工作亮点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1387"/>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评分办法及评分细则的解释权</w:t>
      </w:r>
      <w:r>
        <w:rPr>
          <w:rFonts w:hint="eastAsia" w:ascii="宋体" w:hAnsi="宋体" w:cs="宋体"/>
          <w:b/>
          <w:color w:val="000000" w:themeColor="text1"/>
          <w:sz w:val="24"/>
          <w:szCs w:val="24"/>
          <w:highlight w:val="none"/>
          <w:lang w:eastAsia="zh-CN"/>
          <w14:textFill>
            <w14:solidFill>
              <w14:schemeClr w14:val="tx1"/>
            </w14:solidFill>
          </w14:textFill>
        </w:rPr>
        <w:t xml:space="preserve">属于</w:t>
      </w:r>
      <w:r>
        <w:rPr>
          <w:rFonts w:hint="eastAsia" w:ascii="宋体" w:hAnsi="宋体" w:cs="宋体"/>
          <w:b/>
          <w:color w:val="000000" w:themeColor="text1"/>
          <w:sz w:val="24"/>
          <w:szCs w:val="24"/>
          <w:highlight w:val="none"/>
          <w14:textFill>
            <w14:solidFill>
              <w14:schemeClr w14:val="tx1"/>
            </w14:solidFill>
          </w14:textFill>
        </w:rPr>
        <w:t xml:space="preserve">采购人。未列入本评分细则的其他条件不作为评分内容。</w:t>
      </w:r>
      <w:r/>
    </w:p>
    <w:p>
      <w:pPr>
        <w:ind w:firstLine="480"/>
        <w:jc w:val="left"/>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p>
    <w:p>
      <w:pPr>
        <w:ind w:firstLine="480"/>
        <w:jc w:val="left"/>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jc w:val="left"/>
        <w:spacing w:line="360" w:lineRule="auto"/>
        <w:tabs>
          <w:tab w:val="left" w:pos="945" w:leader="none"/>
          <w:tab w:val="left" w:pos="1155" w:leader="none"/>
        </w:tabs>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r>
      <w:r/>
    </w:p>
    <w:p>
      <w:pPr>
        <w:ind w:firstLine="480"/>
        <w:jc w:val="left"/>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sectPr>
          <w:headerReference w:type="default" r:id="rId9"/>
          <w:footerReference w:type="default" r:id="rId10"/>
          <w:footerReference w:type="first" r:id="rId11"/>
          <w:footnotePr/>
          <w:endnotePr/>
          <w:type w:val="nextPage"/>
          <w:pgSz w:w="11906" w:h="16838" w:orient="portrait"/>
          <w:pgMar w:top="1440" w:right="1417" w:bottom="1440" w:left="1701"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附件二：投标文件格式</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投</w:t>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标</w:t>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文</w:t>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件</w:t>
      </w:r>
      <w:r/>
    </w:p>
    <w:p>
      <w:pPr>
        <w:pStyle w:val="1334"/>
        <w:jc w:val="center"/>
        <w:rPr>
          <w:rFonts w:hint="eastAsia" w:ascii="宋体" w:hAnsi="宋体" w:eastAsia="宋体" w:cs="宋体"/>
          <w:bCs/>
          <w:color w:val="000000" w:themeColor="text1"/>
          <w:sz w:val="40"/>
          <w:szCs w:val="40"/>
          <w:highlight w:val="none"/>
          <w:lang w:eastAsia="zh-CN"/>
          <w14:textFill>
            <w14:solidFill>
              <w14:schemeClr w14:val="tx1"/>
            </w14:solidFill>
          </w14:textFill>
        </w:rPr>
      </w:pPr>
      <w:r>
        <w:rPr>
          <w:rFonts w:hint="eastAsia" w:ascii="宋体" w:hAnsi="宋体" w:eastAsia="宋体" w:cs="宋体"/>
          <w:bCs/>
          <w:color w:val="000000" w:themeColor="text1"/>
          <w:sz w:val="40"/>
          <w:szCs w:val="40"/>
          <w:highlight w:val="none"/>
          <w:lang w:eastAsia="zh-CN"/>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bCs/>
          <w:color w:val="000000" w:themeColor="text1"/>
          <w:sz w:val="30"/>
          <w:szCs w:val="30"/>
          <w:highlight w:val="none"/>
          <w14:textFill>
            <w14:solidFill>
              <w14:schemeClr w14:val="tx1"/>
            </w14:solidFill>
          </w14:textFill>
        </w:rPr>
      </w:pPr>
      <w:r/>
      <w:bookmarkStart w:id="137" w:name="_Toc3725"/>
      <w:r/>
      <w:bookmarkStart w:id="138" w:name="_Toc31708"/>
      <w:r>
        <w:rPr>
          <w:rFonts w:hint="eastAsia" w:ascii="宋体" w:hAnsi="宋体" w:cs="宋体"/>
          <w:bCs/>
          <w:color w:val="000000" w:themeColor="text1"/>
          <w:sz w:val="30"/>
          <w:szCs w:val="30"/>
          <w:highlight w:val="none"/>
          <w14:textFill>
            <w14:solidFill>
              <w14:schemeClr w14:val="tx1"/>
            </w14:solidFill>
          </w14:textFill>
        </w:rPr>
        <w:t xml:space="preserve">采购项目编号：</w:t>
      </w:r>
      <w:bookmarkEnd w:id="137"/>
      <w:r/>
      <w:bookmarkEnd w:id="138"/>
      <w:r/>
      <w:r/>
    </w:p>
    <w:p>
      <w:pPr>
        <w:ind w:left="2100" w:hanging="2100"/>
        <w:spacing w:line="360" w:lineRule="auto"/>
        <w:rPr>
          <w:rFonts w:hint="eastAsia" w:ascii="宋体" w:hAnsi="宋体" w:eastAsia="宋体"/>
          <w:bCs/>
          <w:color w:val="000000" w:themeColor="text1"/>
          <w:sz w:val="30"/>
          <w:szCs w:val="30"/>
          <w:highlight w:val="none"/>
          <w:lang w:eastAsia="zh-CN"/>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采购项目名称：</w:t>
      </w:r>
      <w:r>
        <w:rPr>
          <w:rFonts w:hint="eastAsia" w:ascii="宋体" w:hAnsi="宋体"/>
          <w:bCs/>
          <w:color w:val="000000" w:themeColor="text1"/>
          <w:sz w:val="30"/>
          <w:szCs w:val="30"/>
          <w:highlight w:val="none"/>
          <w:lang w:eastAsia="zh-CN"/>
          <w14:textFill>
            <w14:solidFill>
              <w14:schemeClr w14:val="tx1"/>
            </w14:solidFill>
          </w14:textFill>
        </w:rPr>
        <w:t xml:space="preserve">2026年-2028年度厚桥街道环卫一体化服务项目</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投标人：</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jc w:val="cente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年月日</w:t>
      </w:r>
      <w:bookmarkStart w:id="139" w:name="一．报价函（格式）"/>
      <w:r/>
      <w:bookmarkEnd w:id="139"/>
      <w:r/>
      <w:r/>
    </w:p>
    <w:p>
      <w:pPr>
        <w:jc w:val="center"/>
        <w:rPr>
          <w:rFonts w:hint="eastAsia" w:ascii="宋体" w:hAnsi="宋体" w:cs="宋体"/>
          <w:bCs/>
          <w:color w:val="000000" w:themeColor="text1"/>
          <w:sz w:val="28"/>
          <w:szCs w:val="28"/>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8"/>
          <w:szCs w:val="28"/>
          <w:highlight w:val="none"/>
          <w14:textFill>
            <w14:solidFill>
              <w14:schemeClr w14:val="tx1"/>
            </w14:solidFill>
          </w14:textFill>
        </w:rPr>
      </w:r>
      <w:r/>
    </w:p>
    <w:p>
      <w:pPr>
        <w:rPr>
          <w:rFonts w:hint="eastAsia"/>
          <w:color w:val="000000" w:themeColor="text1"/>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（一）投标函（格式）：</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spacing w:line="360" w:lineRule="auto"/>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投标函</w:t>
      </w:r>
      <w:r/>
    </w:p>
    <w:p>
      <w:pPr>
        <w:spacing w:line="360" w:lineRule="auto"/>
        <w:rPr>
          <w:rFonts w:hint="eastAsia" w:ascii="宋体" w:hAnsi="宋体" w:eastAsia="宋体" w:cs="宋体"/>
          <w:bCs/>
          <w:color w:val="000000" w:themeColor="text1"/>
          <w:sz w:val="24"/>
          <w:szCs w:val="24"/>
          <w:highlight w:val="none"/>
          <w:u w:val="singl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江苏经天纬地建设项目管理有限公司</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我方收到贵方编号招标文件，经仔细阅读和研究，我方决定参加此次的投标。</w:t>
      </w:r>
      <w:r/>
    </w:p>
    <w:p>
      <w:pPr>
        <w:numPr>
          <w:ilvl w:val="0"/>
          <w:numId w:val="4"/>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353"/>
          <w:rFonts w:hint="eastAsia"/>
          <w:bCs/>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我方愿意提供招标文件中要求的文件、资料。</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我方同意按招标文件中的规定，本投标文件投标的有效期限为开标之日起90天。</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如果我方的投标文件被接受，我方将履行招标文件中规定的每一项要求，按期、按质、按量，完成服务任务。</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我方认为采购代理机构有权决定中标者。</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cs="宋体"/>
          <w:bCs/>
          <w:color w:val="000000" w:themeColor="text1"/>
          <w:sz w:val="24"/>
          <w:szCs w:val="24"/>
          <w:highlight w:val="none"/>
          <w:lang w:eastAsia="zh-CN"/>
          <w14:textFill>
            <w14:solidFill>
              <w14:schemeClr w14:val="tx1"/>
            </w14:solidFill>
          </w14:textFill>
        </w:rPr>
        <w:t xml:space="preserve">按照《中华人民共和国</w:t>
      </w:r>
      <w:r>
        <w:rPr>
          <w:rFonts w:hint="eastAsia" w:ascii="宋体" w:hAnsi="宋体" w:cs="宋体"/>
          <w:bCs/>
          <w:color w:val="000000" w:themeColor="text1"/>
          <w:sz w:val="24"/>
          <w:szCs w:val="24"/>
          <w:highlight w:val="none"/>
          <w14:textFill>
            <w14:solidFill>
              <w14:schemeClr w14:val="tx1"/>
            </w14:solidFill>
          </w14:textFill>
        </w:rPr>
        <w:t xml:space="preserve">民法典》、财政部《政府采购货物和服务招标投标管理办法》</w:t>
      </w:r>
      <w:r>
        <w:rPr>
          <w:rFonts w:hint="eastAsia" w:ascii="宋体" w:hAnsi="宋体" w:cs="宋体"/>
          <w:color w:val="000000" w:themeColor="text1"/>
          <w:sz w:val="24"/>
          <w:szCs w:val="24"/>
          <w:highlight w:val="none"/>
          <w14:textFill>
            <w14:solidFill>
              <w14:schemeClr w14:val="tx1"/>
            </w14:solidFill>
          </w14:textFill>
        </w:rPr>
        <w:t xml:space="preserve">和</w:t>
      </w:r>
      <w:r>
        <w:rPr>
          <w:rFonts w:hint="eastAsia" w:ascii="宋体" w:hAnsi="宋体" w:cs="宋体"/>
          <w:bCs/>
          <w:color w:val="000000" w:themeColor="text1"/>
          <w:sz w:val="24"/>
          <w:szCs w:val="24"/>
          <w:highlight w:val="none"/>
          <w14:textFill>
            <w14:solidFill>
              <w14:schemeClr w14:val="tx1"/>
            </w14:solidFill>
          </w14:textFill>
        </w:rPr>
        <w:t xml:space="preserve">合同条款履行自己的全部责任。</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如果我方被确定为中标供应商，我方愿意</w:t>
      </w:r>
      <w:r>
        <w:rPr>
          <w:rFonts w:hint="eastAsia" w:ascii="宋体" w:hAnsi="宋体" w:cs="宋体"/>
          <w:color w:val="000000" w:themeColor="text1"/>
          <w:sz w:val="24"/>
          <w:szCs w:val="24"/>
          <w:highlight w:val="none"/>
          <w14:textFill>
            <w14:solidFill>
              <w14:schemeClr w14:val="tx1"/>
            </w14:solidFill>
          </w14:textFill>
        </w:rPr>
        <w:t xml:space="preserve">向</w:t>
      </w:r>
      <w:r>
        <w:rPr>
          <w:rFonts w:hint="eastAsia" w:ascii="宋体" w:hAnsi="宋体" w:cs="宋体"/>
          <w:bCs/>
          <w:color w:val="000000" w:themeColor="text1"/>
          <w:sz w:val="24"/>
          <w:szCs w:val="24"/>
          <w:highlight w:val="none"/>
          <w14:textFill>
            <w14:solidFill>
              <w14:schemeClr w14:val="tx1"/>
            </w14:solidFill>
          </w14:textFill>
        </w:rPr>
        <w:t xml:space="preserve">采购人交纳履约保证金（如有）。且我方如无不可抗力，又未履行招标文件、投标文件和合同条款的，一经查实，我方愿意赔偿由此而造成的一切损失，并同意接受按招标文件的相关要求对我方进行的处理。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投标人（盖章）：</w:t>
      </w:r>
      <w:r/>
    </w:p>
    <w:p>
      <w:pPr>
        <w:ind w:firstLine="480"/>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电话：传真：</w:t>
      </w:r>
      <w:r/>
    </w:p>
    <w:p>
      <w:pPr>
        <w:ind w:firstLine="480"/>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通讯地址：邮编：</w:t>
      </w:r>
      <w:r/>
    </w:p>
    <w:p>
      <w:pPr>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（二）（投标人）关于资格的声明函（格式）：</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rPr>
          <w:rFonts w:hint="eastAsia" w:ascii="宋体" w:hAnsi="宋体" w:cs="宋体"/>
          <w:bCs/>
          <w:color w:val="000000" w:themeColor="text1"/>
          <w:sz w:val="24"/>
          <w:szCs w:val="24"/>
          <w:highlight w:val="none"/>
          <w14:textFill>
            <w14:solidFill>
              <w14:schemeClr w14:val="tx1"/>
            </w14:solidFill>
          </w14:textFill>
        </w:rPr>
      </w:pPr>
      <w:r/>
      <w:bookmarkStart w:id="140" w:name="报价方关于资格的声明函（格式）"/>
      <w:r/>
      <w:bookmarkEnd w:id="140"/>
      <w:r>
        <w:rPr>
          <w:rFonts w:hint="eastAsia" w:ascii="宋体" w:hAnsi="宋体" w:cs="宋体"/>
          <w:bCs/>
          <w:color w:val="000000" w:themeColor="text1"/>
          <w:sz w:val="24"/>
          <w:szCs w:val="24"/>
          <w:highlight w:val="none"/>
          <w14:textFill>
            <w14:solidFill>
              <w14:schemeClr w14:val="tx1"/>
            </w14:solidFill>
          </w14:textFill>
        </w:rPr>
        <w:t xml:space="preserve">关于资格的声明函</w:t>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right"/>
        <w:spacing w:line="48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政府采购编号：</w:t>
      </w:r>
      <w:r/>
    </w:p>
    <w:p>
      <w:pPr>
        <w:jc w:val="right"/>
        <w:spacing w:line="480" w:lineRule="auto"/>
        <w:tabs>
          <w:tab w:val="left" w:pos="630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愿针对本次项目进行投标。</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我公司</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（一）</w:t>
      </w:r>
      <w:r>
        <w:rPr>
          <w:rFonts w:hint="eastAsia" w:ascii="宋体" w:hAnsi="宋体" w:cs="宋体"/>
          <w:color w:val="000000" w:themeColor="text1"/>
          <w:sz w:val="24"/>
          <w:szCs w:val="24"/>
          <w:highlight w:val="none"/>
          <w14:textFill>
            <w14:solidFill>
              <w14:schemeClr w14:val="tx1"/>
            </w14:solidFill>
          </w14:textFill>
        </w:rPr>
        <w:t xml:space="preserve">具有独立承担民事责任的能力；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（二）</w:t>
      </w:r>
      <w:r>
        <w:rPr>
          <w:rFonts w:hint="eastAsia" w:ascii="宋体" w:hAnsi="宋体" w:cs="宋体"/>
          <w:color w:val="000000" w:themeColor="text1"/>
          <w:sz w:val="24"/>
          <w:szCs w:val="24"/>
          <w:highlight w:val="none"/>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（三）</w:t>
      </w:r>
      <w:r>
        <w:rPr>
          <w:rFonts w:hint="eastAsia" w:ascii="宋体" w:hAnsi="宋体" w:cs="宋体"/>
          <w:color w:val="000000" w:themeColor="text1"/>
          <w:sz w:val="24"/>
          <w:szCs w:val="24"/>
          <w:highlight w:val="none"/>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（四）</w:t>
      </w:r>
      <w:r>
        <w:rPr>
          <w:rFonts w:hint="eastAsia" w:ascii="宋体" w:hAnsi="宋体" w:cs="宋体"/>
          <w:color w:val="000000" w:themeColor="text1"/>
          <w:sz w:val="24"/>
          <w:szCs w:val="24"/>
          <w:highlight w:val="none"/>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（五）</w:t>
      </w:r>
      <w:r>
        <w:rPr>
          <w:rFonts w:hint="eastAsia" w:ascii="宋体" w:hAnsi="宋体" w:cs="宋体"/>
          <w:color w:val="000000" w:themeColor="text1"/>
          <w:sz w:val="24"/>
          <w:szCs w:val="24"/>
          <w:highlight w:val="none"/>
          <w14:textFill>
            <w14:solidFill>
              <w14:schemeClr w14:val="tx1"/>
            </w14:solidFill>
          </w14:textFill>
        </w:rPr>
        <w:t xml:space="preserve">近三年内，在经营活动中没有重大违法记录；</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（六）</w:t>
      </w:r>
      <w:r>
        <w:rPr>
          <w:rFonts w:hint="eastAsia" w:ascii="宋体" w:hAnsi="宋体" w:cs="宋体"/>
          <w:bCs/>
          <w:color w:val="000000" w:themeColor="text1"/>
          <w:sz w:val="24"/>
          <w:szCs w:val="24"/>
          <w:highlight w:val="none"/>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若有违背，我公司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愿意承担由此而产生的一切后果。</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360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签字或盖章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153"/>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（三）</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投标人</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法定代表人授权委托书（格式）：</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bookmarkStart w:id="141" w:name="_Toc32348"/>
      <w:r/>
      <w:bookmarkStart w:id="142" w:name="_Toc2444"/>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法定代表人授权委托书</w:t>
      </w:r>
      <w:bookmarkEnd w:id="141"/>
      <w:r/>
      <w:bookmarkEnd w:id="142"/>
      <w:r/>
      <w:r/>
    </w:p>
    <w:p>
      <w:pPr>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政府采购编号：日期：</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24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系中华人民共和国合法企业（单位），特授权代表我公司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全权办理针对本项目的投标、参与开标、评标、签约等具体工作，并签署全部有关的文件、协议及合同。</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对被授权人的签名负全部责任。</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在授权书有效期内签署的</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不因授权的撤销而失效。</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被授权人情况：</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姓名：性别：电话：</w:t>
      </w:r>
      <w:r/>
    </w:p>
    <w:p>
      <w:pPr>
        <w:ind w:firstLine="504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单位名称</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0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签字或盖章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投标人法定代表人身份证扫描件：</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3505"/>
                <wp:effectExtent l="0" t="0" r="0" b="0"/>
                <wp:docPr id="17" name="文本框 19"/>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6" o:spid="_x0000_s16"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1570" cy="1375410"/>
                <wp:effectExtent l="0" t="0" r="0" b="0"/>
                <wp:docPr id="18" name="文本框 20"/>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7" o:spid="_x0000_s17"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法定代表人授权代表身份证扫描件：</w:t>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法定代表人亲自参与投标的除外）</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5410"/>
                <wp:effectExtent l="0" t="0" r="0" b="0"/>
                <wp:docPr id="19" name="文本框 21"/>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8" o:spid="_x0000_s18" o:spt="202" type="#_x0000_t202" style="width:189.0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5410"/>
                <wp:effectExtent l="0" t="0" r="0" b="0"/>
                <wp:docPr id="20" name="文本框 22"/>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9" o:spid="_x0000_s19" o:spt="202" type="#_x0000_t202" style="width:189.0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法定代表人亲自参加投标的需提供：</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单位名称：</w:t>
      </w:r>
      <w:r/>
    </w:p>
    <w:p>
      <w:pPr>
        <w:ind w:firstLine="612"/>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单位性质：</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成立时间：年月日</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经营期限：</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姓名性别：年龄：职务：</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系的法定代表人。</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特此证明。</w:t>
      </w:r>
      <w:r/>
    </w:p>
    <w:p>
      <w:pPr>
        <w:jc w:val="right"/>
        <w:spacing w:line="600" w:lineRule="auto"/>
        <w:tabs>
          <w:tab w:val="left" w:pos="720" w:leader="none"/>
          <w:tab w:val="left" w:pos="9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u w:val="single"/>
          <w14:textFill>
            <w14:solidFill>
              <w14:schemeClr w14:val="tx1"/>
            </w14:solidFill>
          </w14:textFill>
        </w:rPr>
        <w:t xml:space="preserve">（盖公章）</w:t>
      </w:r>
      <w:r/>
    </w:p>
    <w:p>
      <w:pPr>
        <w:ind w:right="480" w:firstLine="5280"/>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日期：年月日</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投标人法定代表人身份证扫描件：</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3505"/>
                <wp:effectExtent l="0" t="0" r="0" b="0"/>
                <wp:docPr id="21" name="文本框 23"/>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0" o:spid="_x0000_s20"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1570" cy="1375410"/>
                <wp:effectExtent l="0" t="0" r="0" b="0"/>
                <wp:docPr id="22" name="文本框 24"/>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1" o:spid="_x0000_s21"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bookmarkStart w:id="143" w:name="_Toc7396"/>
      <w:r/>
      <w:bookmarkStart w:id="144" w:name="_Toc19047"/>
      <w:r>
        <w:rPr>
          <w:rFonts w:hint="eastAsia" w:ascii="宋体" w:hAnsi="宋体" w:cs="宋体"/>
          <w:b/>
          <w:color w:val="000000" w:themeColor="text1"/>
          <w:sz w:val="24"/>
          <w:szCs w:val="24"/>
          <w:highlight w:val="none"/>
          <w14:textFill>
            <w14:solidFill>
              <w14:schemeClr w14:val="tx1"/>
            </w14:solidFill>
          </w14:textFill>
        </w:rPr>
        <w:t xml:space="preserve">（四）承诺书</w:t>
      </w:r>
      <w:bookmarkEnd w:id="143"/>
      <w:r/>
      <w:bookmarkEnd w:id="144"/>
      <w:r>
        <w:rPr>
          <w:rFonts w:hint="eastAsia" w:ascii="宋体" w:hAnsi="宋体" w:cs="宋体"/>
          <w:b/>
          <w:color w:val="000000" w:themeColor="text1"/>
          <w:sz w:val="24"/>
          <w:szCs w:val="24"/>
          <w:highlight w:val="none"/>
          <w14:textFill>
            <w14:solidFill>
              <w14:schemeClr w14:val="tx1"/>
            </w14:solidFill>
          </w14:textFill>
        </w:rPr>
        <w:t xml:space="preserve">（格式）：</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承诺书</w:t>
      </w:r>
      <w:r/>
    </w:p>
    <w:p>
      <w:pPr>
        <w:pStyle w:val="1153"/>
        <w:ind w:left="126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（投标人名称）</w:t>
      </w:r>
      <w:r>
        <w:rPr>
          <w:rFonts w:hint="eastAsia" w:ascii="宋体" w:hAnsi="宋体" w:cs="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本公司（单位）</w:t>
      </w:r>
      <w:r>
        <w:rPr>
          <w:rFonts w:hint="eastAsia" w:ascii="宋体" w:hAnsi="宋体" w:cs="宋体"/>
          <w:bCs/>
          <w:color w:val="000000" w:themeColor="text1"/>
          <w:sz w:val="24"/>
          <w:szCs w:val="24"/>
          <w:highlight w:val="none"/>
          <w14:textFill>
            <w14:solidFill>
              <w14:schemeClr w14:val="tx1"/>
            </w14:solidFill>
          </w14:textFill>
        </w:rPr>
        <w:t xml:space="preserve">具备履行合同所必需的设备和专业技术能力；</w:t>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本公司未被“</w:t>
      </w:r>
      <w:r>
        <w:rPr>
          <w:rFonts w:hint="eastAsia" w:ascii="宋体" w:hAnsi="宋体" w:cs="宋体"/>
          <w:bCs/>
          <w:color w:val="000000" w:themeColor="text1"/>
          <w:sz w:val="24"/>
          <w:szCs w:val="24"/>
          <w:highlight w:val="none"/>
          <w14:textFill>
            <w14:solidFill>
              <w14:schemeClr w14:val="tx1"/>
            </w14:solidFill>
          </w14:textFill>
        </w:rPr>
        <w:t xml:space="preserve">信用中国</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网站（www.creditchina.gov.cn）、中国政府采购网</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www.ccgp.gov.cn</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w:t>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s="宋体"/>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540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投标人（盖章）：</w:t>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right="480" w:firstLine="4200"/>
        <w:jc w:val="right"/>
        <w:spacing w:before="24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96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sectPr>
          <w:footerReference w:type="default" r:id="rId12"/>
          <w:footerReference w:type="first" r:id="rId13"/>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（五）开标一览表（格式）：</w:t>
      </w:r>
      <w:r/>
    </w:p>
    <w:p>
      <w:pPr>
        <w:jc w:val="center"/>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开标一览表</w:t>
      </w:r>
      <w:r/>
    </w:p>
    <w:p>
      <w:pPr>
        <w:pStyle w:val="131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投标人（盖章）政府采购编号：</w:t>
      </w:r>
      <w:r/>
    </w:p>
    <w:tbl>
      <w:tblPr>
        <w:tblStyle w:val="11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7"/>
        <w:gridCol w:w="5374"/>
      </w:tblGrid>
      <w:tr>
        <w:trPr>
          <w:cantSplit/>
          <w:jc w:val="center"/>
          <w:trHeight w:val="993"/>
        </w:trPr>
        <w:tc>
          <w:tcPr>
            <w:tcW w:w="2907" w:type="dxa"/>
            <w:vAlign w:val="center"/>
            <w:textDirection w:val="lrTb"/>
            <w:noWrap w:val="false"/>
          </w:tcPr>
          <w:p>
            <w:pPr>
              <w:pStyle w:val="1319"/>
              <w:jc w:val="center"/>
              <w:spacing w:line="30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项目名称</w:t>
            </w:r>
            <w:r/>
          </w:p>
        </w:tc>
        <w:tc>
          <w:tcPr>
            <w:tcW w:w="5374" w:type="dxa"/>
            <w:vAlign w:val="center"/>
            <w:textDirection w:val="lrTb"/>
            <w:noWrap w:val="false"/>
          </w:tcPr>
          <w:p>
            <w:pPr>
              <w:pStyle w:val="1319"/>
              <w:spacing w:line="30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项目总报价</w:t>
            </w:r>
            <w:r/>
          </w:p>
        </w:tc>
        <w:tc>
          <w:tcPr>
            <w:tcW w:w="5374" w:type="dxa"/>
            <w:vAlign w:val="center"/>
            <w:textDirection w:val="lrTb"/>
            <w:noWrap w:val="false"/>
          </w:tcPr>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人民币</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大写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年，</w:t>
            </w:r>
            <w:r/>
          </w:p>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人民币</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年。</w:t>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服务期</w:t>
            </w:r>
            <w:r/>
          </w:p>
        </w:tc>
        <w:tc>
          <w:tcPr>
            <w:tcW w:w="5374" w:type="dxa"/>
            <w:vAlign w:val="center"/>
            <w:textDirection w:val="lrTb"/>
            <w:noWrap w:val="false"/>
          </w:tcPr>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是否属于小、微型企业/监狱企业/残疾人福利性单位</w:t>
            </w:r>
            <w:r/>
          </w:p>
        </w:tc>
        <w:tc>
          <w:tcPr>
            <w:tcW w:w="5374" w:type="dxa"/>
            <w:vAlign w:val="center"/>
            <w:textDirection w:val="lrTb"/>
            <w:noWrap w:val="false"/>
          </w:tcPr>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pStyle w:val="1378"/>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4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2"/>
          <w:highlight w:val="none"/>
          <w:u w:val="single"/>
          <w14:textFill>
            <w14:solidFill>
              <w14:schemeClr w14:val="tx1"/>
            </w14:solidFill>
          </w14:textFill>
        </w:rPr>
        <w:t xml:space="preserve">注：</w:t>
      </w:r>
      <w:r>
        <w:rPr>
          <w:rFonts w:ascii="宋体" w:hAnsi="宋体"/>
          <w:b/>
          <w:color w:val="000000" w:themeColor="text1"/>
          <w:sz w:val="22"/>
          <w:highlight w:val="none"/>
          <w:u w:val="single"/>
          <w14:textFill>
            <w14:solidFill>
              <w14:schemeClr w14:val="tx1"/>
            </w14:solidFill>
          </w14:textFill>
        </w:rPr>
        <w:t xml:space="preserve">在“是否属于小、微型企业（或监狱企业、残疾人福利性单位）”栏内填写“是”或“否”。如填写“是”，必须提供投标人《中小企业声明函》</w:t>
      </w:r>
      <w:r>
        <w:rPr>
          <w:rFonts w:hint="eastAsia" w:ascii="宋体" w:hAnsi="宋体"/>
          <w:b/>
          <w:color w:val="000000" w:themeColor="text1"/>
          <w:sz w:val="22"/>
          <w:highlight w:val="none"/>
          <w:u w:val="single"/>
          <w14:textFill>
            <w14:solidFill>
              <w14:schemeClr w14:val="tx1"/>
            </w14:solidFill>
          </w14:textFill>
        </w:rPr>
        <w:t xml:space="preserve">（服务）</w:t>
      </w:r>
      <w:r>
        <w:rPr>
          <w:rFonts w:ascii="宋体" w:hAnsi="宋体"/>
          <w:b/>
          <w:color w:val="000000" w:themeColor="text1"/>
          <w:sz w:val="22"/>
          <w:highlight w:val="none"/>
          <w:u w:val="single"/>
          <w14:textFill>
            <w14:solidFill>
              <w14:schemeClr w14:val="tx1"/>
            </w14:solidFill>
          </w14:textFill>
        </w:rPr>
        <w:t xml:space="preserve">；或提供由省级以上监狱管理局、戒毒管理局</w:t>
      </w:r>
      <w:r>
        <w:rPr>
          <w:rFonts w:hint="eastAsia" w:ascii="宋体" w:hAnsi="宋体"/>
          <w:b/>
          <w:color w:val="000000" w:themeColor="text1"/>
          <w:sz w:val="22"/>
          <w:highlight w:val="none"/>
          <w:u w:val="single"/>
          <w:lang w:eastAsia="zh-CN"/>
          <w14:textFill>
            <w14:solidFill>
              <w14:schemeClr w14:val="tx1"/>
            </w14:solidFill>
          </w14:textFill>
        </w:rPr>
        <w:t xml:space="preserve">（</w:t>
      </w:r>
      <w:r>
        <w:rPr>
          <w:rFonts w:ascii="宋体" w:hAnsi="宋体"/>
          <w:b/>
          <w:color w:val="000000" w:themeColor="text1"/>
          <w:sz w:val="22"/>
          <w:highlight w:val="none"/>
          <w:u w:val="single"/>
          <w14:textFill>
            <w14:solidFill>
              <w14:schemeClr w14:val="tx1"/>
            </w14:solidFill>
          </w14:textFill>
        </w:rPr>
        <w:t xml:space="preserve">含新疆生产建设兵团</w:t>
      </w:r>
      <w:r>
        <w:rPr>
          <w:rFonts w:hint="eastAsia" w:ascii="宋体" w:hAnsi="宋体"/>
          <w:b/>
          <w:color w:val="000000" w:themeColor="text1"/>
          <w:sz w:val="22"/>
          <w:highlight w:val="none"/>
          <w:u w:val="single"/>
          <w:lang w:eastAsia="zh-CN"/>
          <w14:textFill>
            <w14:solidFill>
              <w14:schemeClr w14:val="tx1"/>
            </w14:solidFill>
          </w14:textFill>
        </w:rPr>
        <w:t xml:space="preserve">）</w:t>
      </w:r>
      <w:r>
        <w:rPr>
          <w:rFonts w:ascii="宋体" w:hAnsi="宋体"/>
          <w:b/>
          <w:color w:val="000000" w:themeColor="text1"/>
          <w:sz w:val="22"/>
          <w:highlight w:val="none"/>
          <w:u w:val="single"/>
          <w14:textFill>
            <w14:solidFill>
              <w14:schemeClr w14:val="tx1"/>
            </w14:solidFill>
          </w14:textFill>
        </w:rPr>
        <w:t xml:space="preserve">出具的投标人属于监狱企业的证明文件</w:t>
      </w:r>
      <w:r>
        <w:rPr>
          <w:rFonts w:hint="eastAsia" w:ascii="宋体" w:hAnsi="宋体"/>
          <w:b/>
          <w:color w:val="000000" w:themeColor="text1"/>
          <w:sz w:val="22"/>
          <w:highlight w:val="none"/>
          <w:u w:val="single"/>
          <w14:textFill>
            <w14:solidFill>
              <w14:schemeClr w14:val="tx1"/>
            </w14:solidFill>
          </w14:textFill>
        </w:rPr>
        <w:t xml:space="preserve">扫描件</w:t>
      </w:r>
      <w:r>
        <w:rPr>
          <w:rFonts w:ascii="宋体" w:hAnsi="宋体"/>
          <w:b/>
          <w:color w:val="000000" w:themeColor="text1"/>
          <w:sz w:val="22"/>
          <w:highlight w:val="none"/>
          <w:u w:val="single"/>
          <w14:textFill>
            <w14:solidFill>
              <w14:schemeClr w14:val="tx1"/>
            </w14:solidFill>
          </w14:textFill>
        </w:rPr>
        <w:t xml:space="preserve">；或提供投标人《残疾人福利性单位声明函》。如未按要求填写和提供有效证明或相关内容表述不清的，不得享受价格扣除。投标人对所报相关数据的真实性负责</w:t>
      </w:r>
      <w:r>
        <w:rPr>
          <w:rFonts w:hint="eastAsia" w:ascii="宋体" w:hAnsi="宋体"/>
          <w:b/>
          <w:color w:val="000000" w:themeColor="text1"/>
          <w:sz w:val="22"/>
          <w:highlight w:val="none"/>
          <w:u w:val="single"/>
          <w:lang w:eastAsia="zh-CN"/>
          <w14:textFill>
            <w14:solidFill>
              <w14:schemeClr w14:val="tx1"/>
            </w14:solidFill>
          </w14:textFill>
        </w:rPr>
        <w:t xml:space="preserve">，</w:t>
      </w:r>
      <w:r>
        <w:rPr>
          <w:rFonts w:hint="eastAsia" w:ascii="宋体" w:hAnsi="宋体" w:cs="Times New Roman"/>
          <w:b/>
          <w:color w:val="000000" w:themeColor="text1"/>
          <w:sz w:val="22"/>
          <w:highlight w:val="none"/>
          <w:u w:val="single"/>
          <w:lang w:eastAsia="zh-CN"/>
          <w14:textFill>
            <w14:solidFill>
              <w14:schemeClr w14:val="tx1"/>
            </w14:solidFill>
          </w14:textFill>
        </w:rPr>
        <w:t xml:space="preserve">江苏经天纬地建设项目管理有限公司</w:t>
      </w:r>
      <w:r>
        <w:rPr>
          <w:rFonts w:hint="eastAsia" w:ascii="宋体" w:hAnsi="宋体" w:eastAsia="宋体" w:cs="Times New Roman"/>
          <w:b/>
          <w:color w:val="000000" w:themeColor="text1"/>
          <w:sz w:val="22"/>
          <w:highlight w:val="none"/>
          <w:u w:val="single"/>
          <w14:textFill>
            <w14:solidFill>
              <w14:schemeClr w14:val="tx1"/>
            </w14:solidFill>
          </w14:textFill>
        </w:rPr>
        <w:t xml:space="preserve">有权将相关内容进行公示</w:t>
      </w:r>
      <w:r>
        <w:rPr>
          <w:rFonts w:hint="eastAsia" w:ascii="宋体" w:hAnsi="宋体" w:cs="宋体"/>
          <w:b/>
          <w:color w:val="000000" w:themeColor="text1"/>
          <w:sz w:val="24"/>
          <w:szCs w:val="24"/>
          <w:highlight w:val="none"/>
          <w:u w:val="single"/>
          <w14:textFill>
            <w14:solidFill>
              <w14:schemeClr w14:val="tx1"/>
            </w14:solidFill>
          </w14:textFill>
        </w:rPr>
        <w:t xml:space="preserve">。</w:t>
      </w:r>
      <w:r/>
    </w:p>
    <w:p>
      <w:pPr>
        <w:pStyle w:val="1378"/>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78"/>
        <w:ind w:firstLin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78"/>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28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2880"/>
        <w:spacing w:before="5"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hint="eastAsia" w:ascii="宋体" w:hAnsi="宋体" w:cs="宋体"/>
          <w:bCs/>
          <w:color w:val="000000" w:themeColor="text1"/>
          <w:sz w:val="24"/>
          <w:szCs w:val="24"/>
          <w:highlight w:val="none"/>
          <w14:textFill>
            <w14:solidFill>
              <w14:schemeClr w14:val="tx1"/>
            </w14:solidFill>
          </w14:textFill>
        </w:rPr>
        <w:sectPr>
          <w:footerReference w:type="default" r:id="rId14"/>
          <w:footerReference w:type="first" r:id="rId15"/>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（六）报价明细表（格式</w:t>
      </w:r>
      <w:r>
        <w:rPr>
          <w:rFonts w:hint="eastAsia" w:ascii="宋体" w:hAnsi="宋体" w:cs="宋体"/>
          <w:b/>
          <w:color w:val="000000" w:themeColor="text1"/>
          <w:sz w:val="24"/>
          <w:szCs w:val="24"/>
          <w:highlight w:val="none"/>
          <w:lang w:eastAsia="zh-CN"/>
          <w14:textFill>
            <w14:solidFill>
              <w14:schemeClr w14:val="tx1"/>
            </w14:solidFill>
          </w14:textFill>
        </w:rPr>
        <w:t xml:space="preserve">自拟</w:t>
      </w:r>
      <w:r>
        <w:rPr>
          <w:rFonts w:hint="eastAsia" w:ascii="宋体" w:hAnsi="宋体" w:cs="宋体"/>
          <w:b/>
          <w:color w:val="000000" w:themeColor="text1"/>
          <w:sz w:val="24"/>
          <w:szCs w:val="24"/>
          <w:highlight w:val="none"/>
          <w14:textFill>
            <w14:solidFill>
              <w14:schemeClr w14:val="tx1"/>
            </w14:solidFill>
          </w14:textFill>
        </w:rPr>
        <w:t xml:space="preserve">）：</w:t>
      </w:r>
      <w:r/>
    </w:p>
    <w:p>
      <w:pPr>
        <w:ind w:firstLine="560"/>
        <w:jc w:val="center"/>
        <w:spacing w:line="480" w:lineRule="exact"/>
        <w:rPr>
          <w:rFonts w:hint="eastAsia" w:ascii="宋体" w:hAnsi="宋体" w:cs="宋体"/>
          <w:bCs/>
          <w:color w:val="000000" w:themeColor="text1"/>
          <w:sz w:val="28"/>
          <w:szCs w:val="28"/>
          <w:highlight w:val="none"/>
          <w14:textFill>
            <w14:solidFill>
              <w14:schemeClr w14:val="tx1"/>
            </w14:solidFill>
          </w14:textFill>
        </w:rPr>
      </w:pPr>
      <w:r/>
      <w:bookmarkStart w:id="145" w:name="_Toc27474"/>
      <w:r>
        <w:rPr>
          <w:rFonts w:hint="eastAsia" w:ascii="宋体" w:hAnsi="宋体" w:cs="宋体"/>
          <w:bCs/>
          <w:color w:val="000000" w:themeColor="text1"/>
          <w:sz w:val="28"/>
          <w:szCs w:val="28"/>
          <w:highlight w:val="none"/>
          <w14:textFill>
            <w14:solidFill>
              <w14:schemeClr w14:val="tx1"/>
            </w14:solidFill>
          </w14:textFill>
        </w:rPr>
        <w:t xml:space="preserve">明细报价表</w:t>
      </w:r>
      <w:bookmarkEnd w:id="145"/>
      <w:r/>
      <w:r/>
    </w:p>
    <w:p>
      <w:pPr>
        <w:spacing w:line="48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w:t>
      </w:r>
      <w:r>
        <w:rPr>
          <w:rFonts w:hint="eastAsia" w:ascii="宋体" w:hAnsi="宋体" w:cs="宋体"/>
          <w:bCs/>
          <w:color w:val="000000" w:themeColor="text1"/>
          <w:sz w:val="24"/>
          <w:szCs w:val="24"/>
          <w:highlight w:val="none"/>
          <w14:textFill>
            <w14:solidFill>
              <w14:schemeClr w14:val="tx1"/>
            </w14:solidFill>
          </w14:textFill>
        </w:rPr>
        <w:t xml:space="preserve">政府采购编号：</w:t>
      </w:r>
      <w:r/>
    </w:p>
    <w:p>
      <w:pPr>
        <w:pStyle w:val="133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1128"/>
        <w:tblW w:w="57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2102"/>
        <w:gridCol w:w="1080"/>
        <w:gridCol w:w="1320"/>
        <w:gridCol w:w="1320"/>
        <w:gridCol w:w="3379"/>
      </w:tblGrid>
      <w:tr>
        <w:trPr>
          <w:jc w:val="center"/>
          <w:trHeight w:val="702"/>
        </w:trPr>
        <w:tc>
          <w:tcPr>
            <w:tcW w:w="64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2102"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p>
        </w:tc>
        <w:tc>
          <w:tcPr>
            <w:tcW w:w="108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区划</w:t>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完税合价（万元/年）</w:t>
            </w:r>
            <w:r/>
          </w:p>
        </w:tc>
        <w:tc>
          <w:tcPr>
            <w:tcW w:w="132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完税合价（万元/2026-2028年）</w:t>
            </w:r>
            <w:r/>
          </w:p>
        </w:tc>
        <w:tc>
          <w:tcPr>
            <w:tcW w:w="337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jc w:val="center"/>
          <w:trHeight w:val="660"/>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道路保洁</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在对照落实市级文件要求的前提下，根据片区实际情况如人口密度、道路特点等制定“一路一策”标准，配备多种型号的小型作业设备，以机械代替人工对背街小巷、农村道路、游园广场、人行道板等实施清扫保洁，偏僻区域综合保洁人员配备机动车辆，拉长保洁距离</w:t>
            </w:r>
            <w:r/>
          </w:p>
        </w:tc>
      </w:tr>
      <w:tr>
        <w:trPr>
          <w:jc w:val="center"/>
          <w:trHeight w:val="660"/>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游园保洁</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游园地面清扫，垃圾桶清理，绿化带垃圾清扫，各类路灯、指示牌保洁等。</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公厕保洁</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15座镇级公厕</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厨余垃圾</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1辆车，2个人</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河道管理</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无人驾驶清扫</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2辆车，2位运维工程师</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防汛、防寒物资</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社区保洁</w:t>
            </w:r>
            <w:r/>
          </w:p>
        </w:tc>
        <w:tc>
          <w:tcPr>
            <w:tcW w:w="1080" w:type="dxa"/>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厚桥</w:t>
            </w:r>
            <w:r/>
          </w:p>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社区</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2102"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垃圾分类</w:t>
            </w:r>
            <w:r/>
          </w:p>
        </w:tc>
        <w:tc>
          <w:tcPr>
            <w:tcW w:w="1080" w:type="dxa"/>
            <w:vAlign w:val="center"/>
            <w:vMerge w:val="continue"/>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2102"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小计</w:t>
            </w:r>
            <w:r/>
          </w:p>
        </w:tc>
        <w:tc>
          <w:tcPr>
            <w:tcW w:w="108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bl>
    <w:p>
      <w:pPr>
        <w:jc w:val="both"/>
        <w:keepLines w:val="0"/>
        <w:keepNext w:val="0"/>
        <w:pageBreakBefore w:val="0"/>
        <w:spacing w:line="240" w:lineRule="auto"/>
        <w:widowControl w:val="off"/>
        <w:rPr>
          <w:rFonts w:hint="eastAsia" w:ascii="宋体" w:hAnsi="宋体" w:cs="宋体"/>
          <w:bCs/>
          <w:color w:val="000000" w:themeColor="text1"/>
          <w:sz w:val="21"/>
          <w:szCs w:val="21"/>
          <w:highlight w:val="none"/>
          <w14:textFill>
            <w14:solidFill>
              <w14:schemeClr w14:val="tx1"/>
            </w14:solidFill>
          </w14:textFill>
        </w:rPr>
      </w:pPr>
      <w:r/>
      <w:bookmarkStart w:id="146" w:name="_Toc11575"/>
      <w:r/>
      <w:bookmarkStart w:id="147" w:name="_Toc17818"/>
      <w:r>
        <w:rPr>
          <w:rFonts w:hint="eastAsia" w:ascii="宋体" w:hAnsi="宋体" w:cs="宋体"/>
          <w:bCs/>
          <w:color w:val="000000" w:themeColor="text1"/>
          <w:sz w:val="21"/>
          <w:szCs w:val="21"/>
          <w:highlight w:val="none"/>
          <w14:textFill>
            <w14:solidFill>
              <w14:schemeClr w14:val="tx1"/>
            </w14:solidFill>
          </w14:textFill>
        </w:rPr>
        <w:t xml:space="preserve">备注：</w:t>
      </w:r>
      <w:r/>
    </w:p>
    <w:p>
      <w:pPr>
        <w:jc w:val="both"/>
        <w:keepLines w:val="0"/>
        <w:keepNext w:val="0"/>
        <w:pageBreakBefore w:val="0"/>
        <w:spacing w:line="240" w:lineRule="auto"/>
        <w:widowControl w:val="off"/>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本项目以上价格均为全费用价格，包括完成服务清单中一个规定计量单位项目所需的人工、材料费、安装费、机械使用和折旧费、垃圾清运费、管理费、利润、规费、税金等，并考虑一定的风险因素费用。</w:t>
      </w:r>
      <w:r/>
    </w:p>
    <w:p>
      <w:pPr>
        <w:ind w:firstLine="480"/>
        <w:jc w:val="right"/>
        <w:spacing w:line="48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投标供应商（盖章）：</w:t>
      </w:r>
      <w:r/>
    </w:p>
    <w:p>
      <w:pPr>
        <w:ind w:firstLine="480"/>
        <w:jc w:val="right"/>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法定代表人或法定代表人授权代表签字或盖章：</w:t>
      </w:r>
      <w:r/>
    </w:p>
    <w:p>
      <w:pPr>
        <w:ind w:firstLine="480"/>
        <w:jc w:val="right"/>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w:t>
      </w:r>
      <w:r/>
    </w:p>
    <w:p>
      <w:pPr>
        <w:ind w:left="720" w:hanging="720"/>
        <w:spacing w:line="400" w:lineRule="exact"/>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（七）服务保障承诺书</w:t>
      </w:r>
      <w:bookmarkEnd w:id="146"/>
      <w:r/>
      <w:bookmarkEnd w:id="147"/>
      <w:r>
        <w:rPr>
          <w:rFonts w:hint="eastAsia" w:ascii="宋体" w:hAnsi="宋体" w:cs="宋体"/>
          <w:b/>
          <w:color w:val="000000" w:themeColor="text1"/>
          <w:sz w:val="24"/>
          <w:szCs w:val="24"/>
          <w:highlight w:val="none"/>
          <w14:textFill>
            <w14:solidFill>
              <w14:schemeClr w14:val="tx1"/>
            </w14:solidFill>
          </w14:textFill>
        </w:rPr>
        <w:t xml:space="preserve">（格式）：</w:t>
      </w:r>
      <w:r/>
    </w:p>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服务保障承诺</w:t>
      </w:r>
      <w:r/>
    </w:p>
    <w:p>
      <w:pPr>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投标人</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针对本项目</w:t>
      </w:r>
      <w:r>
        <w:rPr>
          <w:rFonts w:hint="eastAsia" w:ascii="宋体" w:hAnsi="宋体" w:eastAsia="宋体" w:cs="宋体"/>
          <w:color w:val="000000" w:themeColor="text1"/>
          <w:sz w:val="24"/>
          <w:szCs w:val="24"/>
          <w:highlight w:val="none"/>
          <w14:textFill>
            <w14:solidFill>
              <w14:schemeClr w14:val="tx1"/>
            </w14:solidFill>
          </w14:textFill>
        </w:rPr>
        <w:t xml:space="preserve">在此承诺：</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1、我公司承诺拟</w:t>
      </w:r>
      <w:r>
        <w:rPr>
          <w:rFonts w:hint="eastAsia" w:ascii="宋体" w:hAnsi="宋体" w:cs="宋体"/>
          <w:color w:val="000000" w:themeColor="text1"/>
          <w:sz w:val="24"/>
          <w:szCs w:val="24"/>
          <w:highlight w:val="none"/>
          <w:lang w:eastAsia="zh-CN"/>
          <w14:textFill>
            <w14:solidFill>
              <w14:schemeClr w14:val="tx1"/>
            </w14:solidFill>
          </w14:textFill>
        </w:rPr>
        <w:t xml:space="preserve">配备</w:t>
      </w:r>
      <w:r>
        <w:rPr>
          <w:rFonts w:hint="eastAsia" w:ascii="宋体" w:hAnsi="宋体" w:cs="宋体"/>
          <w:color w:val="000000" w:themeColor="text1"/>
          <w:sz w:val="24"/>
          <w:szCs w:val="24"/>
          <w:highlight w:val="none"/>
          <w14:textFill>
            <w14:solidFill>
              <w14:schemeClr w14:val="tx1"/>
            </w14:solidFill>
          </w14:textFill>
        </w:rPr>
        <w:t xml:space="preserve">专门服务于本次招投标项目的所有车辆、设备及人员最低配置按以下表格要求配备</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bl>
      <w:tblPr>
        <w:tblStyle w:val="1128"/>
        <w:tblW w:w="8463" w:type="dxa"/>
        <w:tblInd w:w="-12" w:type="dxa"/>
        <w:tblLayout w:type="fixed"/>
        <w:tblCellMar>
          <w:left w:w="108" w:type="dxa"/>
          <w:top w:w="0" w:type="dxa"/>
          <w:right w:w="108" w:type="dxa"/>
          <w:bottom w:w="0" w:type="dxa"/>
        </w:tblCellMar>
        <w:tblLook w:val="04A0" w:firstRow="1" w:lastRow="0" w:firstColumn="1" w:lastColumn="0" w:noHBand="0" w:noVBand="1"/>
      </w:tblPr>
      <w:tblGrid>
        <w:gridCol w:w="863"/>
        <w:gridCol w:w="1461"/>
        <w:gridCol w:w="878"/>
        <w:gridCol w:w="4323"/>
        <w:gridCol w:w="938"/>
      </w:tblGrid>
      <w:tr>
        <w:trPr>
          <w:trHeight w:val="312"/>
        </w:trPr>
        <w:tc>
          <w:tcPr>
            <w:gridSpan w:val="5"/>
            <w:tcBorders>
              <w:top w:val="single" w:color="000000" w:sz="4" w:space="0"/>
              <w:left w:val="single" w:color="000000" w:sz="4" w:space="0"/>
              <w:bottom w:val="single" w:color="000000" w:sz="4" w:space="0"/>
              <w:right w:val="single" w:color="000000" w:sz="4" w:space="0"/>
            </w:tcBorders>
            <w:tcW w:w="8463" w:type="dxa"/>
            <w:vAlign w:val="center"/>
            <w:textDirection w:val="lrTb"/>
            <w:noWrap/>
          </w:tcPr>
          <w:p>
            <w:pPr>
              <w:jc w:val="center"/>
              <w:widowControl/>
              <w:rPr>
                <w:rFonts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车辆及设备</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车辆设备</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bidi="ar"/>
                <w14:textFill>
                  <w14:solidFill>
                    <w14:schemeClr w14:val="tx1"/>
                  </w14:solidFill>
                </w14:textFill>
              </w:rPr>
              <w:t xml:space="preserve">基本</w:t>
            </w:r>
            <w:r>
              <w:rPr>
                <w:rFonts w:hint="eastAsia" w:ascii="宋体" w:hAnsi="宋体" w:cs="宋体"/>
                <w:b/>
                <w:bCs/>
                <w:color w:val="000000" w:themeColor="text1"/>
                <w:sz w:val="22"/>
                <w:szCs w:val="22"/>
                <w:highlight w:val="none"/>
                <w:lang w:bidi="ar"/>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洗扫车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辆，总质量≥15000kg，</w:t>
            </w:r>
            <w:r>
              <w:rPr>
                <w:rFonts w:hint="eastAsia" w:ascii="宋体" w:hAnsi="宋体" w:cs="宋体"/>
                <w:color w:val="000000" w:themeColor="text1"/>
                <w:sz w:val="22"/>
                <w:szCs w:val="22"/>
                <w:highlight w:val="none"/>
                <w:lang w:bidi="ar"/>
                <w14:textFill>
                  <w14:solidFill>
                    <w14:schemeClr w14:val="tx1"/>
                  </w14:solidFill>
                </w14:textFill>
              </w:rPr>
              <w:t xml:space="preserve">具有全洗扫、左洗扫、右洗扫、全扫路、左扫路、右扫路等作业模式，清扫宽度不小于3.2m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，4.5吨以上</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，其中一辆为备用车辆</w:t>
            </w:r>
            <w:r/>
          </w:p>
        </w:tc>
        <w:tc>
          <w:tcPr>
            <w:tcBorders>
              <w:top w:val="single" w:color="000000" w:sz="4" w:space="0"/>
              <w:left w:val="single" w:color="000000" w:sz="4" w:space="0"/>
              <w:bottom w:val="non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清洗车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辆，总质量≥15000kg，</w:t>
            </w:r>
            <w:r>
              <w:rPr>
                <w:rFonts w:hint="eastAsia" w:ascii="宋体" w:hAnsi="宋体" w:cs="宋体"/>
                <w:color w:val="000000" w:themeColor="text1"/>
                <w:sz w:val="22"/>
                <w:szCs w:val="22"/>
                <w:highlight w:val="none"/>
                <w:lang w:bidi="ar"/>
                <w14:textFill>
                  <w14:solidFill>
                    <w14:schemeClr w14:val="tx1"/>
                  </w14:solidFill>
                </w14:textFill>
              </w:rPr>
              <w:t xml:space="preserve">最高清洗压力不少于9Mpa，且配备前置喷水架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，4.5吨以上</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，其中一辆为备用车辆</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小型扫地车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辆，总质量≤4495kg，适用于城市辅道、背街小巷清扫保洁，清扫宽度≥1.2m，4.5吨以下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小型清洗车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辆，总质量≤4495kg，具备高压清洗功能，清洗宽度≥1.2m，4.5吨以下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道板清</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洗</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辆，总质量≤2500kg，适用于人行道清扫保洁，清扫宽度≥1m，4.5吨以下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护栏清洗车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不少于2辆，总质量≥6900kg，可实现护栏清洗功能，最大清洗高度≥1.2m，4.5吨以上</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应急皮卡车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不少于3辆，用于日常应急保障，4.5吨以下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管理巡查车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不少于3辆，用于日常作业巡查，4.5吨以下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道路污染清除车（深度洗地车）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不少于1辆，总质量≥10000kg，高压射流最大压力不小于20Mpa，污染清除作业宽度不小于2m，4.5吨以上</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839"/>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大型滚刷或改装铲雪车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不少于2辆，用于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除雪</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保障</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打捞船</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不少于12辆，</w:t>
            </w:r>
            <w:r>
              <w:rPr>
                <w:rFonts w:hint="eastAsia" w:ascii="宋体" w:hAnsi="宋体" w:cs="宋体"/>
                <w:color w:val="000000" w:themeColor="text1"/>
                <w:sz w:val="22"/>
                <w:szCs w:val="22"/>
                <w:highlight w:val="none"/>
                <w:lang w:bidi="ar"/>
                <w14:textFill>
                  <w14:solidFill>
                    <w14:schemeClr w14:val="tx1"/>
                  </w14:solidFill>
                </w14:textFill>
              </w:rPr>
              <w:t xml:space="preserve">用于河道打捞、巡查</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rPr>
                <w:rFonts w:hint="eastAsia" w:ascii="宋体" w:hAnsi="宋体" w:cs="宋体"/>
                <w:color w:val="000000" w:themeColor="text1"/>
                <w:sz w:val="22"/>
                <w:szCs w:val="22"/>
                <w:highlight w:val="none"/>
                <w:lang w:bidi="ar"/>
                <w14:textFill>
                  <w14:solidFill>
                    <w14:schemeClr w14:val="tx1"/>
                  </w14:solidFill>
                </w14:textFill>
              </w:rPr>
              <w:t xml:space="preserve">可乘坐2人及以上</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86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eastAsia="zh-CN" w:bidi="ar"/>
                <w14:textFill>
                  <w14:solidFill>
                    <w14:schemeClr w14:val="tx1"/>
                  </w14:solidFill>
                </w14:textFill>
              </w:rPr>
              <w:t xml:space="preserve">无人驾驶清扫车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cs="宋体"/>
                <w:color w:val="000000" w:themeColor="text1"/>
                <w:sz w:val="22"/>
                <w:szCs w:val="22"/>
                <w:highlight w:val="none"/>
                <w:lang w:eastAsia="zh-CN"/>
                <w14:textFill>
                  <w14:solidFill>
                    <w14:schemeClr w14:val="tx1"/>
                  </w14:solidFill>
                </w14:textFill>
              </w:rPr>
              <w:t xml:space="preserve">不少于</w:t>
            </w:r>
            <w:r>
              <w:rPr>
                <w:rFonts w:hint="eastAsia" w:ascii="宋体" w:hAnsi="宋体" w:cs="宋体"/>
                <w:color w:val="000000" w:themeColor="text1"/>
                <w:sz w:val="22"/>
                <w:szCs w:val="22"/>
                <w:highlight w:val="none"/>
                <w:lang w:val="en-US" w:eastAsia="zh-CN"/>
                <w14:textFill>
                  <w14:solidFill>
                    <w14:schemeClr w14:val="tx1"/>
                  </w14:solidFill>
                </w14:textFill>
              </w:rPr>
              <w:t xml:space="preserve">2辆，</w:t>
            </w:r>
            <w:r>
              <w:rPr>
                <w:rFonts w:hint="eastAsia" w:ascii="宋体" w:hAnsi="宋体" w:cs="宋体"/>
                <w:color w:val="000000" w:themeColor="text1"/>
                <w:sz w:val="22"/>
                <w:szCs w:val="22"/>
                <w:highlight w:val="none"/>
                <w:lang w:eastAsia="zh-CN"/>
                <w14:textFill>
                  <w14:solidFill>
                    <w14:schemeClr w14:val="tx1"/>
                  </w14:solidFill>
                </w14:textFill>
              </w:rPr>
              <w:t xml:space="preserve">满足《无锡市自动驾驶环卫装备作业指导手册（</w:t>
            </w:r>
            <w:r>
              <w:rPr>
                <w:rFonts w:hint="eastAsia" w:ascii="宋体" w:hAnsi="宋体" w:cs="宋体"/>
                <w:color w:val="000000" w:themeColor="text1"/>
                <w:sz w:val="22"/>
                <w:szCs w:val="22"/>
                <w:highlight w:val="none"/>
                <w:lang w:val="en-US" w:eastAsia="zh-CN"/>
                <w14:textFill>
                  <w14:solidFill>
                    <w14:schemeClr w14:val="tx1"/>
                  </w14:solidFill>
                </w14:textFill>
              </w:rPr>
              <w:t xml:space="preserve">2025年版</w:t>
            </w:r>
            <w:r>
              <w:rPr>
                <w:rFonts w:hint="eastAsia" w:ascii="宋体" w:hAnsi="宋体" w:cs="宋体"/>
                <w:color w:val="000000" w:themeColor="text1"/>
                <w:sz w:val="22"/>
                <w:szCs w:val="22"/>
                <w:highlight w:val="none"/>
                <w:lang w:eastAsia="zh-CN"/>
                <w14:textFill>
                  <w14:solidFill>
                    <w14:schemeClr w14:val="tx1"/>
                  </w14:solidFill>
                </w14:textFill>
              </w:rPr>
              <w:t xml:space="preserve">）》相关要求，</w:t>
            </w:r>
            <w:r>
              <w:rPr>
                <w:rFonts w:hint="eastAsia" w:ascii="宋体" w:hAnsi="宋体" w:cs="宋体"/>
                <w:color w:val="000000" w:themeColor="text1"/>
                <w:sz w:val="22"/>
                <w:szCs w:val="22"/>
                <w:highlight w:val="none"/>
                <w:lang w:val="en-US" w:eastAsia="zh-CN"/>
                <w14:textFill>
                  <w14:solidFill>
                    <w14:schemeClr w14:val="tx1"/>
                  </w14:solidFill>
                </w14:textFill>
              </w:rPr>
              <w:t xml:space="preserve">3吨以下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电动保洁车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不少于8辆，用于厚桥社区保洁</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环境整治清运车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eastAsia="zh-CN" w:bidi="ar"/>
                <w14:textFill>
                  <w14:solidFill>
                    <w14:schemeClr w14:val="tx1"/>
                  </w14:solidFill>
                </w14:textFill>
              </w:rPr>
              <w:t xml:space="preserve">保洁</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eastAsia="zh-CN" w:bidi="ar"/>
                <w14:textFill>
                  <w14:solidFill>
                    <w14:schemeClr w14:val="tx1"/>
                  </w14:solidFill>
                </w14:textFill>
              </w:rPr>
              <w:t xml:space="preserve">电动三轮翻桶车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w:t>
            </w:r>
            <w:r>
              <w:rPr>
                <w:rFonts w:hint="eastAsia" w:ascii="宋体" w:hAnsi="宋体" w:cs="宋体"/>
                <w:color w:val="000000" w:themeColor="text1"/>
                <w:sz w:val="22"/>
                <w:szCs w:val="22"/>
                <w:highlight w:val="none"/>
                <w:lang w:eastAsia="zh-CN" w:bidi="ar"/>
                <w14:textFill>
                  <w14:solidFill>
                    <w14:schemeClr w14:val="tx1"/>
                  </w14:solidFill>
                </w14:textFill>
              </w:rPr>
              <w:t xml:space="preserve">分类</w:t>
            </w:r>
            <w:r>
              <w:rPr>
                <w:rFonts w:hint="eastAsia" w:ascii="宋体" w:hAnsi="宋体" w:cs="宋体"/>
                <w:color w:val="000000" w:themeColor="text1"/>
                <w:sz w:val="22"/>
                <w:szCs w:val="22"/>
                <w:highlight w:val="none"/>
                <w:lang w:bidi="ar"/>
                <w14:textFill>
                  <w14:solidFill>
                    <w14:schemeClr w14:val="tx1"/>
                  </w14:solidFill>
                </w14:textFill>
              </w:rPr>
              <w:t xml:space="preserve">收运</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电动高压冲洗车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冲洗垃圾分类亭</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分类收集车</w:t>
            </w:r>
            <w:r/>
          </w:p>
          <w:p>
            <w:pPr>
              <w:jc w:val="center"/>
              <w:keepLines w:val="0"/>
              <w:keepNext w:val="0"/>
              <w:widowControl/>
              <w:rPr>
                <w:rFonts w:hint="eastAsia"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（含扫码设备）</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垃圾分类收运</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厨余垃圾车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不少于1辆，</w:t>
            </w:r>
            <w:r>
              <w:rPr>
                <w:rFonts w:hint="eastAsia" w:ascii="宋体" w:hAnsi="宋体" w:cs="宋体"/>
                <w:color w:val="000000" w:themeColor="text1"/>
                <w:sz w:val="22"/>
                <w:szCs w:val="22"/>
                <w:highlight w:val="none"/>
                <w:lang w:bidi="ar"/>
                <w14:textFill>
                  <w14:solidFill>
                    <w14:schemeClr w14:val="tx1"/>
                  </w14:solidFill>
                </w14:textFill>
              </w:rPr>
              <w:t xml:space="preserve">用于小区和</w:t>
            </w:r>
            <w:r>
              <w:rPr>
                <w:rFonts w:hint="eastAsia" w:ascii="宋体" w:hAnsi="宋体" w:cs="宋体"/>
                <w:color w:val="000000" w:themeColor="text1"/>
                <w:sz w:val="22"/>
                <w:szCs w:val="22"/>
                <w:highlight w:val="none"/>
                <w:lang w:eastAsia="zh-CN" w:bidi="ar"/>
                <w14:textFill>
                  <w14:solidFill>
                    <w14:schemeClr w14:val="tx1"/>
                  </w14:solidFill>
                </w14:textFill>
              </w:rPr>
              <w:t xml:space="preserve">临时</w:t>
            </w:r>
            <w:r>
              <w:rPr>
                <w:rFonts w:hint="eastAsia" w:ascii="宋体" w:hAnsi="宋体" w:cs="宋体"/>
                <w:color w:val="000000" w:themeColor="text1"/>
                <w:sz w:val="22"/>
                <w:szCs w:val="22"/>
                <w:highlight w:val="none"/>
                <w:lang w:bidi="ar"/>
                <w14:textFill>
                  <w14:solidFill>
                    <w14:schemeClr w14:val="tx1"/>
                  </w14:solidFill>
                </w14:textFill>
              </w:rPr>
              <w:t xml:space="preserve">中转站厨余垃圾收运</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gridSpan w:val="5"/>
            <w:tcBorders>
              <w:top w:val="single" w:color="000000" w:sz="4" w:space="0"/>
              <w:left w:val="single" w:color="000000" w:sz="4" w:space="0"/>
              <w:bottom w:val="single" w:color="000000" w:sz="4" w:space="0"/>
              <w:right w:val="single" w:color="000000" w:sz="4" w:space="0"/>
            </w:tcBorders>
            <w:tcW w:w="8463" w:type="dxa"/>
            <w:vAlign w:val="center"/>
            <w:textDirection w:val="lrTb"/>
            <w:noWrap/>
          </w:tcPr>
          <w:p>
            <w:pPr>
              <w:jc w:val="center"/>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t xml:space="preserve">人员</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b/>
                <w:bCs/>
                <w:color w:val="000000" w:themeColor="text1"/>
                <w:sz w:val="22"/>
                <w:szCs w:val="22"/>
                <w:highlight w:val="none"/>
                <w:lang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人员岗位</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bidi="ar"/>
                <w14:textFill>
                  <w14:solidFill>
                    <w14:schemeClr w14:val="tx1"/>
                  </w14:solidFill>
                </w14:textFill>
              </w:rPr>
              <w:t xml:space="preserve">基本</w:t>
            </w:r>
            <w:r>
              <w:rPr>
                <w:rFonts w:hint="eastAsia" w:ascii="宋体" w:hAnsi="宋体" w:cs="宋体"/>
                <w:b/>
                <w:bCs/>
                <w:color w:val="000000" w:themeColor="text1"/>
                <w:sz w:val="22"/>
                <w:szCs w:val="22"/>
                <w:highlight w:val="none"/>
                <w:lang w:bidi="ar"/>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eastAsia="zh-CN" w:bidi="ar"/>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5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不少于1人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村道保洁</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p>
            <w:pPr>
              <w:pStyle w:val="1153"/>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spacing w:line="486"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村道保洁不少于30人，另外配备人工清扫管理员2人；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道路保洁人员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p>
            <w:pPr>
              <w:pStyle w:val="1153"/>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spacing w:line="486" w:lineRule="atLeas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道路保洁人员不少于2</w:t>
            </w:r>
            <w:r>
              <w:rPr>
                <w:rFonts w:hint="eastAsia" w:ascii="宋体" w:hAnsi="宋体" w:cs="宋体"/>
                <w:color w:val="000000" w:themeColor="text1"/>
                <w:sz w:val="24"/>
                <w:highlight w:val="none"/>
                <w:lang w:val="en-US" w:eastAsia="zh-CN"/>
                <w14:textFill>
                  <w14:solidFill>
                    <w14:schemeClr w14:val="tx1"/>
                  </w14:solidFill>
                </w14:textFill>
              </w:rPr>
              <w:t xml:space="preserve">00</w:t>
            </w:r>
            <w:r>
              <w:rPr>
                <w:rFonts w:hint="eastAsia" w:ascii="宋体" w:hAnsi="宋体" w:cs="宋体"/>
                <w:color w:val="000000" w:themeColor="text1"/>
                <w:sz w:val="24"/>
                <w:highlight w:val="none"/>
                <w14:textFill>
                  <w14:solidFill>
                    <w14:schemeClr w14:val="tx1"/>
                  </w14:solidFill>
                </w14:textFill>
              </w:rPr>
              <w:t xml:space="preserve">人，另外配备道路保洁管理员2人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公厕管养人员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p>
            <w:pPr>
              <w:pStyle w:val="1153"/>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公厕管养人员不少于</w:t>
            </w:r>
            <w:r>
              <w:rPr>
                <w:rFonts w:hint="eastAsia" w:ascii="宋体" w:hAnsi="宋体" w:cs="宋体"/>
                <w:color w:val="000000" w:themeColor="text1"/>
                <w:sz w:val="24"/>
                <w:highlight w:val="none"/>
                <w:lang w:val="en-US" w:eastAsia="zh-CN"/>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人，另外配备公厕管养管理员2人</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机械化作业人员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机械化作业人员不少于</w:t>
            </w:r>
            <w:r>
              <w:rPr>
                <w:rFonts w:hint="eastAsia" w:ascii="宋体" w:hAnsi="宋体" w:cs="宋体"/>
                <w:color w:val="000000" w:themeColor="text1"/>
                <w:sz w:val="24"/>
                <w:highlight w:val="none"/>
                <w:lang w:val="en-US" w:eastAsia="zh-CN"/>
                <w14:textFill>
                  <w14:solidFill>
                    <w14:schemeClr w14:val="tx1"/>
                  </w14:solidFill>
                </w14:textFill>
              </w:rPr>
              <w:t xml:space="preserve">42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人，</w:t>
            </w:r>
            <w:r>
              <w:rPr>
                <w:rFonts w:hint="eastAsia" w:ascii="宋体" w:hAnsi="宋体" w:cs="宋体"/>
                <w:color w:val="000000" w:themeColor="text1"/>
                <w:sz w:val="24"/>
                <w:highlight w:val="none"/>
                <w:lang w:val="en-US" w:eastAsia="zh-CN"/>
                <w14:textFill>
                  <w14:solidFill>
                    <w14:schemeClr w14:val="tx1"/>
                  </w14:solidFill>
                </w14:textFill>
              </w:rPr>
              <w:t xml:space="preserve">另外配备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机械化作业管理员2人；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广场、游园作业人员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广场、游园作业人员不少于8人；</w:t>
            </w:r>
            <w:r>
              <w:rPr>
                <w:rFonts w:hint="eastAsia" w:ascii="宋体" w:hAnsi="宋体" w:cs="宋体"/>
                <w:color w:val="000000" w:themeColor="text1"/>
                <w:sz w:val="24"/>
                <w:highlight w:val="none"/>
                <w:lang w:val="en-US" w:eastAsia="zh-CN"/>
                <w14:textFill>
                  <w14:solidFill>
                    <w14:schemeClr w14:val="tx1"/>
                  </w14:solidFill>
                </w14:textFill>
              </w:rPr>
              <w:t xml:space="preserve">另外配备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广场、游园管理员1人。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2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厚桥社区</w:t>
            </w:r>
            <w:r>
              <w:rPr>
                <w:rFonts w:hint="eastAsia" w:ascii="宋体" w:hAnsi="宋体" w:cs="宋体"/>
                <w:color w:val="000000" w:themeColor="text1"/>
                <w:sz w:val="24"/>
                <w:highlight w:val="none"/>
                <w14:textFill>
                  <w14:solidFill>
                    <w14:schemeClr w14:val="tx1"/>
                  </w14:solidFill>
                </w14:textFill>
              </w:rPr>
              <w:t xml:space="preserve">保洁及垃圾分类收集员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社区</w:t>
            </w:r>
            <w:r>
              <w:rPr>
                <w:rFonts w:hint="eastAsia" w:ascii="宋体" w:hAnsi="宋体" w:cs="宋体"/>
                <w:color w:val="000000" w:themeColor="text1"/>
                <w:sz w:val="24"/>
                <w:highlight w:val="none"/>
                <w14:textFill>
                  <w14:solidFill>
                    <w14:schemeClr w14:val="tx1"/>
                  </w14:solidFill>
                </w14:textFill>
              </w:rPr>
              <w:t xml:space="preserve">保洁及垃圾分类收集员不少于</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人；另外配备管理员</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74"/>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厨余垃圾收集员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厨余垃圾收集员不少于2人；另外配备管理员1人</w:t>
            </w:r>
            <w:r>
              <w:rPr>
                <w:rFonts w:hint="eastAsia" w:ascii="宋体" w:hAnsi="宋体" w:cs="宋体"/>
                <w:b/>
                <w:bCs/>
                <w:color w:val="000000" w:themeColor="text1"/>
                <w:sz w:val="24"/>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61"/>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河道保洁打捞员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河道保洁打捞员不少于</w:t>
            </w:r>
            <w:r>
              <w:rPr>
                <w:rFonts w:hint="eastAsia" w:ascii="宋体" w:hAnsi="宋体" w:cs="宋体"/>
                <w:color w:val="000000" w:themeColor="text1"/>
                <w:sz w:val="24"/>
                <w:highlight w:val="none"/>
                <w:lang w:val="en-US" w:eastAsia="zh-CN"/>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人；另外配备管理员1人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61"/>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default"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无人驾驶清扫运维人员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运维人员不少于</w:t>
            </w:r>
            <w:r>
              <w:rPr>
                <w:rFonts w:hint="eastAsia" w:ascii="宋体" w:hAnsi="宋体" w:cs="宋体"/>
                <w:color w:val="000000" w:themeColor="text1"/>
                <w:sz w:val="24"/>
                <w:highlight w:val="none"/>
                <w:lang w:val="en-US" w:eastAsia="zh-CN"/>
                <w14:textFill>
                  <w14:solidFill>
                    <w14:schemeClr w14:val="tx1"/>
                  </w14:solidFill>
                </w14:textFill>
              </w:rPr>
              <w:t xml:space="preserve">2人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bl>
    <w:p>
      <w:pPr>
        <w:ind w:firstLine="480"/>
        <w:spacing w:line="360" w:lineRule="auto"/>
        <w:rPr>
          <w:rFonts w:hint="eastAsia" w:ascii="宋体" w:hAnsi="宋体" w:eastAsia="宋体" w:cs="Times New Roman"/>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0"/>
          <w:highlight w:val="none"/>
          <w:lang w:val="en-US" w:eastAsia="zh-CN" w:bidi="ar-SA"/>
          <w14:textFill>
            <w14:solidFill>
              <w14:schemeClr w14:val="tx1"/>
            </w14:solidFill>
          </w14:textFill>
        </w:rPr>
        <w:t xml:space="preserve">注：</w:t>
      </w:r>
      <w:r>
        <w:rPr>
          <w:rFonts w:hint="eastAsia" w:ascii="宋体" w:hAnsi="宋体" w:eastAsia="宋体" w:cs="宋体"/>
          <w:b/>
          <w:bCs/>
          <w:color w:val="000000" w:themeColor="text1"/>
          <w:sz w:val="24"/>
          <w:szCs w:val="20"/>
          <w:highlight w:val="none"/>
          <w14:textFill>
            <w14:solidFill>
              <w14:schemeClr w14:val="tx1"/>
            </w14:solidFill>
          </w14:textFill>
        </w:rPr>
        <w:t xml:space="preserve">①</w:t>
      </w:r>
      <w:r>
        <w:rPr>
          <w:rFonts w:hint="eastAsia" w:ascii="宋体" w:hAnsi="宋体"/>
          <w:b/>
          <w:bCs/>
          <w:color w:val="000000" w:themeColor="text1"/>
          <w:sz w:val="24"/>
          <w:highlight w:val="none"/>
          <w14:textFill>
            <w14:solidFill>
              <w14:schemeClr w14:val="tx1"/>
            </w14:solidFill>
          </w14:textFill>
        </w:rPr>
        <w:t xml:space="preserve">最迟于自</w:t>
      </w:r>
      <w:r>
        <w:rPr>
          <w:rFonts w:hint="eastAsia" w:ascii="宋体" w:hAnsi="宋体"/>
          <w:b/>
          <w:bCs/>
          <w:color w:val="000000" w:themeColor="text1"/>
          <w:sz w:val="24"/>
          <w:highlight w:val="none"/>
          <w:lang w:eastAsia="zh-CN"/>
          <w14:textFill>
            <w14:solidFill>
              <w14:schemeClr w14:val="tx1"/>
            </w14:solidFill>
          </w14:textFill>
        </w:rPr>
        <w:t xml:space="preserve">中标后</w:t>
      </w:r>
      <w:r>
        <w:rPr>
          <w:rFonts w:hint="eastAsia" w:ascii="宋体" w:hAnsi="宋体"/>
          <w:b/>
          <w:bCs/>
          <w:color w:val="000000" w:themeColor="text1"/>
          <w:sz w:val="24"/>
          <w:highlight w:val="none"/>
          <w:lang w:val="en-US" w:eastAsia="zh-CN"/>
          <w14:textFill>
            <w14:solidFill>
              <w14:schemeClr w14:val="tx1"/>
            </w14:solidFill>
          </w14:textFill>
        </w:rPr>
        <w:t xml:space="preserve">30</w:t>
      </w:r>
      <w:r>
        <w:rPr>
          <w:rFonts w:hint="eastAsia" w:ascii="宋体" w:hAnsi="宋体"/>
          <w:b/>
          <w:bCs/>
          <w:color w:val="000000" w:themeColor="text1"/>
          <w:sz w:val="24"/>
          <w:highlight w:val="none"/>
          <w:lang w:eastAsia="zh-CN"/>
          <w14:textFill>
            <w14:solidFill>
              <w14:schemeClr w14:val="tx1"/>
            </w14:solidFill>
          </w14:textFill>
        </w:rPr>
        <w:t xml:space="preserve">天内</w:t>
      </w:r>
      <w:r>
        <w:rPr>
          <w:rFonts w:hint="eastAsia" w:ascii="宋体" w:hAnsi="宋体"/>
          <w:b/>
          <w:bCs/>
          <w:color w:val="000000" w:themeColor="text1"/>
          <w:sz w:val="24"/>
          <w:highlight w:val="none"/>
          <w14:textFill>
            <w14:solidFill>
              <w14:schemeClr w14:val="tx1"/>
            </w14:solidFill>
          </w14:textFill>
        </w:rPr>
        <w:t xml:space="preserve">按要求配齐作业车辆，将作业车辆集中至采购人指定的车辆停放场所现场核查，确保作业</w:t>
      </w:r>
      <w:r>
        <w:rPr>
          <w:rFonts w:hint="eastAsia" w:ascii="宋体" w:hAnsi="宋体"/>
          <w:b/>
          <w:bCs/>
          <w:color w:val="000000" w:themeColor="text1"/>
          <w:sz w:val="24"/>
          <w:highlight w:val="none"/>
          <w:lang w:eastAsia="zh-CN"/>
          <w14:textFill>
            <w14:solidFill>
              <w14:schemeClr w14:val="tx1"/>
            </w14:solidFill>
          </w14:textFill>
        </w:rPr>
        <w:t xml:space="preserve">车辆</w:t>
      </w:r>
      <w:r>
        <w:rPr>
          <w:rFonts w:hint="eastAsia" w:ascii="宋体" w:hAnsi="宋体"/>
          <w:b/>
          <w:bCs/>
          <w:color w:val="000000" w:themeColor="text1"/>
          <w:sz w:val="24"/>
          <w:highlight w:val="none"/>
          <w14:textFill>
            <w14:solidFill>
              <w14:schemeClr w14:val="tx1"/>
            </w14:solidFill>
          </w14:textFill>
        </w:rPr>
        <w:t xml:space="preserve">按采购人要求式样完成喷涂，达到可规范使用状态，包括但不限于车辆设备的通行、作业。如所配备的作业车辆没有达到招标文件规定要求，导致项目无法正常运行，一切损失</w:t>
      </w:r>
      <w:r>
        <w:rPr>
          <w:rFonts w:hint="eastAsia" w:ascii="宋体" w:hAnsi="宋体"/>
          <w:b/>
          <w:bCs/>
          <w:color w:val="000000" w:themeColor="text1"/>
          <w:sz w:val="24"/>
          <w:highlight w:val="none"/>
          <w:lang w:val="en-US" w:eastAsia="zh-CN"/>
          <w14:textFill>
            <w14:solidFill>
              <w14:schemeClr w14:val="tx1"/>
            </w14:solidFill>
          </w14:textFill>
        </w:rPr>
        <w:t xml:space="preserve">及责任</w:t>
      </w:r>
      <w:r>
        <w:rPr>
          <w:rFonts w:hint="eastAsia" w:ascii="宋体" w:hAnsi="宋体"/>
          <w:b/>
          <w:bCs/>
          <w:color w:val="000000" w:themeColor="text1"/>
          <w:sz w:val="24"/>
          <w:highlight w:val="none"/>
          <w14:textFill>
            <w14:solidFill>
              <w14:schemeClr w14:val="tx1"/>
            </w14:solidFill>
          </w14:textFill>
        </w:rPr>
        <w:t xml:space="preserve">由我公司承担。</w:t>
      </w:r>
      <w:r>
        <w:rPr>
          <w:rFonts w:hint="eastAsia" w:ascii="宋体" w:hAnsi="宋体" w:eastAsia="宋体" w:cs="宋体"/>
          <w:b/>
          <w:bCs/>
          <w:color w:val="000000" w:themeColor="text1"/>
          <w:sz w:val="24"/>
          <w:szCs w:val="20"/>
          <w:highlight w:val="none"/>
          <w14:textFill>
            <w14:solidFill>
              <w14:schemeClr w14:val="tx1"/>
            </w14:solidFill>
          </w14:textFill>
        </w:rPr>
        <w:t xml:space="preserve">②</w:t>
      </w:r>
      <w:r>
        <w:rPr>
          <w:rFonts w:hint="eastAsia" w:ascii="宋体" w:hAnsi="宋体" w:eastAsia="宋体" w:cs="Times New Roman"/>
          <w:b/>
          <w:bCs/>
          <w:color w:val="000000" w:themeColor="text1"/>
          <w:sz w:val="24"/>
          <w:szCs w:val="20"/>
          <w:highlight w:val="none"/>
          <w:lang w:val="en-US" w:eastAsia="zh-CN" w:bidi="ar-SA"/>
          <w14:textFill>
            <w14:solidFill>
              <w14:schemeClr w14:val="tx1"/>
            </w14:solidFill>
          </w14:textFill>
        </w:rPr>
        <w:t xml:space="preserve">所有工作人员年龄不得大于65周岁。</w:t>
      </w:r>
      <w:r/>
    </w:p>
    <w:p>
      <w:pPr>
        <w:ind w:firstLine="480"/>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2、我公司</w:t>
      </w:r>
      <w:r>
        <w:rPr>
          <w:rFonts w:hint="eastAsia" w:ascii="宋体" w:hAnsi="宋体"/>
          <w:b/>
          <w:bCs/>
          <w:color w:val="000000" w:themeColor="text1"/>
          <w:sz w:val="24"/>
          <w:highlight w:val="none"/>
          <w14:textFill>
            <w14:solidFill>
              <w14:schemeClr w14:val="tx1"/>
            </w14:solidFill>
          </w14:textFill>
        </w:rPr>
        <w:t xml:space="preserve">承诺中标后在无锡市范围内</w:t>
      </w:r>
      <w:r>
        <w:rPr>
          <w:rFonts w:hint="eastAsia" w:ascii="宋体" w:hAnsi="宋体"/>
          <w:b/>
          <w:bCs/>
          <w:color w:val="000000" w:themeColor="text1"/>
          <w:sz w:val="24"/>
          <w:highlight w:val="none"/>
          <w:lang w:val="en-US" w:eastAsia="zh-CN"/>
          <w14:textFill>
            <w14:solidFill>
              <w14:schemeClr w14:val="tx1"/>
            </w14:solidFill>
          </w14:textFill>
        </w:rPr>
        <w:t xml:space="preserve">设置</w:t>
      </w:r>
      <w:r>
        <w:rPr>
          <w:rFonts w:hint="eastAsia" w:ascii="宋体" w:hAnsi="宋体"/>
          <w:b/>
          <w:bCs/>
          <w:color w:val="000000" w:themeColor="text1"/>
          <w:sz w:val="24"/>
          <w:highlight w:val="none"/>
          <w14:textFill>
            <w14:solidFill>
              <w14:schemeClr w14:val="tx1"/>
            </w14:solidFill>
          </w14:textFill>
        </w:rPr>
        <w:t xml:space="preserve">固定办公场所和固定环卫应急物资储备存放点及本项目作业车辆、设备停放、清洗场所，满足标内车辆正常停放要求，场地硬化、地面应硬质铺装、无裸露泥土、配备沉沙、隔油池；现场雨污分流，污水接管。</w:t>
      </w:r>
      <w:bookmarkStart w:id="164" w:name="_GoBack"/>
      <w:r/>
      <w:bookmarkEnd w:id="164"/>
      <w:r/>
      <w:r/>
    </w:p>
    <w:p>
      <w:pPr>
        <w:ind w:firstLine="480"/>
        <w:jc w:val="left"/>
        <w:spacing w:line="360" w:lineRule="auto"/>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注：①上述场地自有或租赁均可，若为</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eastAsia="宋体" w:cs="宋体"/>
          <w:b/>
          <w:bCs/>
          <w:color w:val="000000" w:themeColor="text1"/>
          <w:sz w:val="24"/>
          <w:szCs w:val="20"/>
          <w:highlight w:val="none"/>
          <w14:textFill>
            <w14:solidFill>
              <w14:schemeClr w14:val="tx1"/>
            </w14:solidFill>
          </w14:textFill>
        </w:rPr>
        <w:t xml:space="preserve">自有房产的，提供不动产权证书（权利人名称与</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eastAsia="宋体" w:cs="宋体"/>
          <w:b/>
          <w:bCs/>
          <w:color w:val="000000" w:themeColor="text1"/>
          <w:sz w:val="24"/>
          <w:szCs w:val="20"/>
          <w:highlight w:val="none"/>
          <w14:textFill>
            <w14:solidFill>
              <w14:schemeClr w14:val="tx1"/>
            </w14:solidFill>
          </w14:textFill>
        </w:rPr>
        <w:t xml:space="preserve">名称一致</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14:textFill>
            <w14:solidFill>
              <w14:schemeClr w14:val="tx1"/>
            </w14:solidFill>
          </w14:textFill>
        </w:rPr>
        <w:t xml:space="preserve">；若为</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eastAsia="宋体" w:cs="宋体"/>
          <w:b/>
          <w:bCs/>
          <w:color w:val="000000" w:themeColor="text1"/>
          <w:sz w:val="24"/>
          <w:szCs w:val="20"/>
          <w:highlight w:val="none"/>
          <w14:textFill>
            <w14:solidFill>
              <w14:schemeClr w14:val="tx1"/>
            </w14:solidFill>
          </w14:textFill>
        </w:rPr>
        <w:t xml:space="preserve">租赁的，提供租赁协议</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（租赁期限不短于项目服务期）</w:t>
      </w:r>
      <w:r>
        <w:rPr>
          <w:rFonts w:hint="eastAsia" w:ascii="宋体" w:hAnsi="宋体" w:eastAsia="宋体" w:cs="宋体"/>
          <w:b/>
          <w:bCs/>
          <w:color w:val="000000" w:themeColor="text1"/>
          <w:sz w:val="24"/>
          <w:szCs w:val="20"/>
          <w:highlight w:val="none"/>
          <w14:textFill>
            <w14:solidFill>
              <w14:schemeClr w14:val="tx1"/>
            </w14:solidFill>
          </w14:textFill>
        </w:rPr>
        <w:t xml:space="preserve">，并同时提供出租人的场地或房屋的不动产权证书（权利人名称</w:t>
      </w:r>
      <w:r>
        <w:rPr>
          <w:rFonts w:hint="eastAsia" w:ascii="宋体" w:hAnsi="宋体" w:cs="宋体"/>
          <w:b/>
          <w:bCs/>
          <w:color w:val="000000" w:themeColor="text1"/>
          <w:sz w:val="24"/>
          <w:szCs w:val="20"/>
          <w:highlight w:val="none"/>
          <w:lang w:eastAsia="zh-CN"/>
          <w14:textFill>
            <w14:solidFill>
              <w14:schemeClr w14:val="tx1"/>
            </w14:solidFill>
          </w14:textFill>
        </w:rPr>
        <w:t xml:space="preserve">必须</w:t>
      </w:r>
      <w:r>
        <w:rPr>
          <w:rFonts w:hint="eastAsia" w:ascii="宋体" w:hAnsi="宋体" w:eastAsia="宋体" w:cs="宋体"/>
          <w:b/>
          <w:bCs/>
          <w:color w:val="000000" w:themeColor="text1"/>
          <w:sz w:val="24"/>
          <w:szCs w:val="20"/>
          <w:highlight w:val="none"/>
          <w14:textFill>
            <w14:solidFill>
              <w14:schemeClr w14:val="tx1"/>
            </w14:solidFill>
          </w14:textFill>
        </w:rPr>
        <w:t xml:space="preserve">与出租人名称一致）；②现场做到雨污分流，污水接管，中标后提供雨污分流相关证明材料。以上相关证明材料在</w:t>
      </w:r>
      <w:r>
        <w:rPr>
          <w:rFonts w:hint="eastAsia" w:ascii="宋体" w:hAnsi="宋体" w:eastAsia="宋体" w:cs="宋体"/>
          <w:b/>
          <w:bCs/>
          <w:color w:val="000000" w:themeColor="text1"/>
          <w:sz w:val="24"/>
          <w:szCs w:val="20"/>
          <w:highlight w:val="none"/>
          <w14:textFill>
            <w14:solidFill>
              <w14:schemeClr w14:val="tx1"/>
            </w14:solidFill>
          </w14:textFill>
        </w:rPr>
        <w:t xml:space="preserve">中标后</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0"/>
          <w:highlight w:val="none"/>
          <w14:textFill>
            <w14:solidFill>
              <w14:schemeClr w14:val="tx1"/>
            </w14:solidFill>
          </w14:textFill>
        </w:rPr>
        <w:t xml:space="preserve">天内</w:t>
      </w:r>
      <w:r>
        <w:rPr>
          <w:rFonts w:hint="eastAsia" w:ascii="宋体" w:hAnsi="宋体" w:eastAsia="宋体" w:cs="宋体"/>
          <w:b/>
          <w:bCs/>
          <w:color w:val="000000" w:themeColor="text1"/>
          <w:sz w:val="24"/>
          <w:szCs w:val="20"/>
          <w:highlight w:val="none"/>
          <w14:textFill>
            <w14:solidFill>
              <w14:schemeClr w14:val="tx1"/>
            </w14:solidFill>
          </w14:textFill>
        </w:rPr>
        <w:t xml:space="preserve">向采购人提交，采购人将至现场核查。如</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设置的场地</w:t>
      </w:r>
      <w:r>
        <w:rPr>
          <w:rFonts w:hint="eastAsia" w:ascii="宋体" w:hAnsi="宋体" w:eastAsia="宋体" w:cs="宋体"/>
          <w:b/>
          <w:bCs/>
          <w:color w:val="000000" w:themeColor="text1"/>
          <w:sz w:val="24"/>
          <w:szCs w:val="20"/>
          <w:highlight w:val="none"/>
          <w14:textFill>
            <w14:solidFill>
              <w14:schemeClr w14:val="tx1"/>
            </w14:solidFill>
          </w14:textFill>
        </w:rPr>
        <w:t xml:space="preserve">没有达到招标文件规定要求，导致项目无法正常运行，</w:t>
      </w:r>
      <w:r>
        <w:rPr>
          <w:rFonts w:hint="eastAsia" w:ascii="宋体" w:hAnsi="宋体"/>
          <w:b/>
          <w:bCs/>
          <w:color w:val="000000" w:themeColor="text1"/>
          <w:sz w:val="24"/>
          <w:highlight w:val="none"/>
          <w14:textFill>
            <w14:solidFill>
              <w14:schemeClr w14:val="tx1"/>
            </w14:solidFill>
          </w14:textFill>
        </w:rPr>
        <w:t xml:space="preserve">一切损失</w:t>
      </w:r>
      <w:r>
        <w:rPr>
          <w:rFonts w:hint="eastAsia" w:ascii="宋体" w:hAnsi="宋体"/>
          <w:b/>
          <w:bCs/>
          <w:color w:val="000000" w:themeColor="text1"/>
          <w:sz w:val="24"/>
          <w:highlight w:val="none"/>
          <w:lang w:val="en-US" w:eastAsia="zh-CN"/>
          <w14:textFill>
            <w14:solidFill>
              <w14:schemeClr w14:val="tx1"/>
            </w14:solidFill>
          </w14:textFill>
        </w:rPr>
        <w:t xml:space="preserve">及责任</w:t>
      </w:r>
      <w:r>
        <w:rPr>
          <w:rFonts w:hint="eastAsia" w:ascii="宋体" w:hAnsi="宋体"/>
          <w:b/>
          <w:bCs/>
          <w:color w:val="000000" w:themeColor="text1"/>
          <w:sz w:val="24"/>
          <w:highlight w:val="none"/>
          <w14:textFill>
            <w14:solidFill>
              <w14:schemeClr w14:val="tx1"/>
            </w14:solidFill>
          </w14:textFill>
        </w:rPr>
        <w:t xml:space="preserve">由我公司承担。</w:t>
      </w:r>
      <w:r/>
    </w:p>
    <w:p>
      <w:pPr>
        <w:numPr>
          <w:ilvl w:val="0"/>
          <w:numId w:val="0"/>
        </w:numPr>
        <w:ind w:firstLine="480"/>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3、我公司</w:t>
      </w:r>
      <w:r>
        <w:rPr>
          <w:rFonts w:hint="eastAsia" w:ascii="宋体" w:hAnsi="宋体"/>
          <w:b/>
          <w:bCs/>
          <w:color w:val="000000" w:themeColor="text1"/>
          <w:sz w:val="24"/>
          <w:highlight w:val="none"/>
          <w14:textFill>
            <w14:solidFill>
              <w14:schemeClr w14:val="tx1"/>
            </w14:solidFill>
          </w14:textFill>
        </w:rPr>
        <w:t xml:space="preserve">承诺：中标后按</w:t>
      </w:r>
      <w:r>
        <w:rPr>
          <w:rFonts w:hint="eastAsia" w:ascii="宋体" w:hAnsi="宋体"/>
          <w:b/>
          <w:bCs/>
          <w:color w:val="000000" w:themeColor="text1"/>
          <w:sz w:val="24"/>
          <w:highlight w:val="none"/>
          <w:lang w:val="en-US" w:eastAsia="zh-CN"/>
          <w14:textFill>
            <w14:solidFill>
              <w14:schemeClr w14:val="tx1"/>
            </w14:solidFill>
          </w14:textFill>
        </w:rPr>
        <w:t xml:space="preserve">采购人</w:t>
      </w:r>
      <w:r>
        <w:rPr>
          <w:rFonts w:hint="eastAsia" w:ascii="宋体" w:hAnsi="宋体"/>
          <w:b/>
          <w:bCs/>
          <w:color w:val="000000" w:themeColor="text1"/>
          <w:sz w:val="24"/>
          <w:highlight w:val="none"/>
          <w14:textFill>
            <w14:solidFill>
              <w14:schemeClr w14:val="tx1"/>
            </w14:solidFill>
          </w14:textFill>
        </w:rPr>
        <w:t xml:space="preserve">要求在规定时间内办理无锡市行业主管部门颁发的《城市生活垃圾经营性清扫、收集、运输服务许可证》（许可内容包含“从事城市生活垃圾经营性清扫、收集、运输服务”）。</w:t>
      </w:r>
      <w:r/>
    </w:p>
    <w:p>
      <w:pPr>
        <w:numPr>
          <w:ilvl w:val="0"/>
          <w:numId w:val="0"/>
        </w:numPr>
        <w:ind w:firstLine="480"/>
        <w:jc w:val="left"/>
        <w:spacing w:line="360" w:lineRule="auto"/>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4、我公司</w:t>
      </w:r>
      <w:r>
        <w:rPr>
          <w:rFonts w:hint="eastAsia" w:ascii="宋体" w:hAnsi="宋体"/>
          <w:b/>
          <w:bCs/>
          <w:color w:val="000000" w:themeColor="text1"/>
          <w:sz w:val="24"/>
          <w:highlight w:val="none"/>
          <w14:textFill>
            <w14:solidFill>
              <w14:schemeClr w14:val="tx1"/>
            </w14:solidFill>
          </w14:textFill>
        </w:rPr>
        <w:t xml:space="preserve">承诺</w:t>
      </w:r>
      <w:r>
        <w:rPr>
          <w:rFonts w:hint="eastAsia" w:ascii="宋体" w:hAnsi="宋体" w:eastAsia="宋体" w:cs="Times New Roman"/>
          <w:b/>
          <w:bCs/>
          <w:color w:val="000000" w:themeColor="text1"/>
          <w:sz w:val="24"/>
          <w:highlight w:val="none"/>
          <w14:textFill>
            <w14:solidFill>
              <w14:schemeClr w14:val="tx1"/>
            </w14:solidFill>
          </w14:textFill>
        </w:rPr>
        <w:t xml:space="preserve">配备符合本项目车辆及人员最低配置要求的智能监管设备（包括GPS、视频探头、作业传感器、人员定位设备等），并将相关数据连接到采购人指定的监管平台。智能监管设备的折旧、安装、使用及维护等一切费用已包含在综合报价范围内，由</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我公司</w:t>
      </w:r>
      <w:r>
        <w:rPr>
          <w:rFonts w:hint="eastAsia" w:ascii="宋体" w:hAnsi="宋体" w:eastAsia="宋体" w:cs="Times New Roman"/>
          <w:b/>
          <w:bCs/>
          <w:color w:val="000000" w:themeColor="text1"/>
          <w:sz w:val="24"/>
          <w:highlight w:val="none"/>
          <w14:textFill>
            <w14:solidFill>
              <w14:schemeClr w14:val="tx1"/>
            </w14:solidFill>
          </w14:textFill>
        </w:rPr>
        <w:t xml:space="preserve">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、本公司承诺所有人员无任何犯罪记录，承诺中标之后提供无犯罪记录证明。</w:t>
      </w:r>
      <w:r/>
    </w:p>
    <w:p>
      <w:pPr>
        <w:ind w:firstLine="480"/>
        <w:spacing w:line="360" w:lineRule="auto"/>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、本公司承诺保质保量按时完成主管部门安排的指令性任务。</w:t>
      </w:r>
      <w:r/>
    </w:p>
    <w:p>
      <w:pPr>
        <w:ind w:left="478"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、我公司承诺投入该项目车辆均为此项目专用车辆，不得用于其他项目。</w:t>
      </w:r>
      <w:r/>
    </w:p>
    <w:p>
      <w:pPr>
        <w:ind w:left="0"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、我公司承诺投入评分点中的车辆设备及人员将用于报价的测算及合同的履行（如有以表格形式列出）。</w:t>
      </w:r>
      <w:r/>
    </w:p>
    <w:p>
      <w:pPr>
        <w:ind w:left="0"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、如未能按承诺书所列内容履行，则视为我公司虚假承诺，视同为</w:t>
      </w:r>
      <w:r>
        <w:rPr>
          <w:rFonts w:hint="eastAsia" w:ascii="宋体" w:hAnsi="宋体" w:cs="宋体"/>
          <w:bCs/>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禁止的“提供虚假材料谋取中标、成交”行为，可处以罚款、列入不良记录名单、禁止参加政府采购活动等处罚，构成犯罪的，依法追究刑事责任。</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ind w:firstLine="57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ind w:firstLine="264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pStyle w:val="1319"/>
        <w:ind w:firstLine="6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p>
    <w:p>
      <w:pPr>
        <w:pStyle w:val="131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bookmarkStart w:id="148" w:name="_Toc4377"/>
      <w:r/>
      <w:bookmarkStart w:id="149" w:name="_Toc28479"/>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eastAsia="黑体"/>
          <w:b/>
          <w:bCs w:val="0"/>
          <w:color w:val="000000" w:themeColor="text1"/>
          <w:sz w:val="24"/>
          <w:szCs w:val="24"/>
          <w:highlight w:val="none"/>
          <w14:textFill>
            <w14:solidFill>
              <w14:schemeClr w14:val="tx1"/>
            </w14:solidFill>
          </w14:textFill>
        </w:rPr>
        <w:outlineLvl w:val="0"/>
      </w:pPr>
      <w:r/>
      <w:bookmarkStart w:id="150" w:name="_Toc12647"/>
      <w:r>
        <w:rPr>
          <w:rFonts w:hint="eastAsia" w:eastAsia="黑体"/>
          <w:b/>
          <w:bCs w:val="0"/>
          <w:color w:val="000000" w:themeColor="text1"/>
          <w:sz w:val="24"/>
          <w:szCs w:val="24"/>
          <w:highlight w:val="none"/>
          <w14:textFill>
            <w14:solidFill>
              <w14:schemeClr w14:val="tx1"/>
            </w14:solidFill>
          </w14:textFill>
        </w:rPr>
        <w:t xml:space="preserve">（</w:t>
      </w:r>
      <w:r>
        <w:rPr>
          <w:rFonts w:hint="eastAsia" w:eastAsia="黑体"/>
          <w:b/>
          <w:bCs w:val="0"/>
          <w:color w:val="000000" w:themeColor="text1"/>
          <w:sz w:val="24"/>
          <w:szCs w:val="24"/>
          <w:highlight w:val="none"/>
          <w:lang w:eastAsia="zh-CN"/>
          <w14:textFill>
            <w14:solidFill>
              <w14:schemeClr w14:val="tx1"/>
            </w14:solidFill>
          </w14:textFill>
        </w:rPr>
        <w:t xml:space="preserve">八</w:t>
      </w:r>
      <w:r>
        <w:rPr>
          <w:rFonts w:hint="eastAsia" w:eastAsia="黑体"/>
          <w:b/>
          <w:bCs w:val="0"/>
          <w:color w:val="000000" w:themeColor="text1"/>
          <w:sz w:val="24"/>
          <w:szCs w:val="24"/>
          <w:highlight w:val="none"/>
          <w14:textFill>
            <w14:solidFill>
              <w14:schemeClr w14:val="tx1"/>
            </w14:solidFill>
          </w14:textFill>
        </w:rPr>
        <w:t xml:space="preserve">）安全承诺责任书（格式）</w:t>
      </w:r>
      <w:bookmarkEnd w:id="150"/>
      <w:r/>
      <w:r/>
    </w:p>
    <w:p>
      <w:pPr>
        <w:pStyle w:val="1153"/>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480" w:after="240"/>
        <w:widowControl/>
        <w:rPr>
          <w:rFonts w:ascii="Arial" w:hAnsi="Arial" w:eastAsia="黑体"/>
          <w:b/>
          <w:bCs/>
          <w:color w:val="000000" w:themeColor="text1"/>
          <w:spacing w:val="16"/>
          <w:sz w:val="28"/>
          <w:szCs w:val="32"/>
          <w:highlight w:val="none"/>
          <w14:textFill>
            <w14:solidFill>
              <w14:schemeClr w14:val="tx1"/>
            </w14:solidFill>
          </w14:textFill>
        </w:rPr>
        <w:outlineLvl w:val="1"/>
      </w:pPr>
      <w:r>
        <w:rPr>
          <w:rFonts w:hint="eastAsia" w:ascii="Arial" w:hAnsi="Arial" w:eastAsia="黑体"/>
          <w:b/>
          <w:bCs/>
          <w:color w:val="000000" w:themeColor="text1"/>
          <w:spacing w:val="16"/>
          <w:sz w:val="28"/>
          <w:szCs w:val="32"/>
          <w:highlight w:val="none"/>
          <w14:textFill>
            <w14:solidFill>
              <w14:schemeClr w14:val="tx1"/>
            </w14:solidFill>
          </w14:textFill>
        </w:rPr>
        <w:t xml:space="preserve">安全承诺责任书</w:t>
      </w:r>
      <w:r/>
    </w:p>
    <w:p>
      <w:pPr>
        <w:jc w:val="left"/>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u w:val="single"/>
          <w14:textFill>
            <w14:solidFill>
              <w14:schemeClr w14:val="tx1"/>
            </w14:solidFill>
          </w14:textFill>
        </w:rPr>
        <w:t xml:space="preserve">（采购人）</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如我单位中标，我方将认真履行本次采购项目的所有承诺，我方愿承担所聘全部保洁人员的人身安全及保洁</w:t>
      </w:r>
      <w:r>
        <w:rPr>
          <w:rFonts w:hint="eastAsia" w:ascii="宋体" w:hAnsi="宋体"/>
          <w:bCs/>
          <w:color w:val="000000" w:themeColor="text1"/>
          <w:sz w:val="24"/>
          <w:szCs w:val="24"/>
          <w:highlight w:val="none"/>
          <w14:textFill>
            <w14:solidFill>
              <w14:schemeClr w14:val="tx1"/>
            </w14:solidFill>
          </w14:textFill>
        </w:rPr>
        <w:t xml:space="preserve">车辆及</w:t>
      </w:r>
      <w:r>
        <w:rPr>
          <w:rFonts w:ascii="宋体" w:hAnsi="宋体"/>
          <w:bCs/>
          <w:color w:val="000000" w:themeColor="text1"/>
          <w:sz w:val="24"/>
          <w:szCs w:val="24"/>
          <w:highlight w:val="none"/>
          <w14:textFill>
            <w14:solidFill>
              <w14:schemeClr w14:val="tx1"/>
            </w14:solidFill>
          </w14:textFill>
        </w:rPr>
        <w:t xml:space="preserve">设备的财产安全的全部责任，一旦发生安全问题，均由我方全权负责。</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2916"/>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888"/>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3888"/>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法定代表人或被授权人：（签字或盖章）</w:t>
      </w:r>
      <w:r/>
    </w:p>
    <w:p>
      <w:pPr>
        <w:ind w:firstLine="3888"/>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年月日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eastAsia="zh-CN"/>
          <w14:textFill>
            <w14:solidFill>
              <w14:schemeClr w14:val="tx1"/>
            </w14:solidFill>
          </w14:textFill>
        </w:rPr>
        <w:t xml:space="preserve">九</w:t>
      </w:r>
      <w:r>
        <w:rPr>
          <w:rFonts w:hint="eastAsia" w:ascii="宋体" w:hAnsi="宋体" w:cs="宋体"/>
          <w:b/>
          <w:color w:val="000000" w:themeColor="text1"/>
          <w:sz w:val="24"/>
          <w:szCs w:val="24"/>
          <w:highlight w:val="none"/>
          <w14:textFill>
            <w14:solidFill>
              <w14:schemeClr w14:val="tx1"/>
            </w14:solidFill>
          </w14:textFill>
        </w:rPr>
        <w:t xml:space="preserve">）投标偏离表</w:t>
      </w:r>
      <w:bookmarkEnd w:id="148"/>
      <w:r/>
      <w:bookmarkEnd w:id="149"/>
      <w:r>
        <w:rPr>
          <w:rFonts w:hint="eastAsia" w:ascii="宋体" w:hAnsi="宋体" w:cs="宋体"/>
          <w:b/>
          <w:color w:val="000000" w:themeColor="text1"/>
          <w:sz w:val="24"/>
          <w:szCs w:val="24"/>
          <w:highlight w:val="none"/>
          <w14:textFill>
            <w14:solidFill>
              <w14:schemeClr w14:val="tx1"/>
            </w14:solidFill>
          </w14:textFill>
        </w:rPr>
        <w:t xml:space="preserve">（格式）：</w:t>
      </w:r>
      <w:r/>
    </w:p>
    <w:p>
      <w:pPr>
        <w:ind w:firstLine="420"/>
        <w:jc w:val="lef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20"/>
        <w:jc w:val="center"/>
        <w:rPr>
          <w:rFonts w:hint="eastAsia" w:ascii="宋体" w:hAnsi="宋体" w:cs="宋体"/>
          <w:bCs/>
          <w:color w:val="000000" w:themeColor="text1"/>
          <w:sz w:val="24"/>
          <w:szCs w:val="24"/>
          <w:highlight w:val="none"/>
          <w14:textFill>
            <w14:solidFill>
              <w14:schemeClr w14:val="tx1"/>
            </w14:solidFill>
          </w14:textFill>
        </w:rPr>
      </w:pPr>
      <w:r/>
      <w:bookmarkStart w:id="151" w:name="_Toc27971"/>
      <w:r/>
      <w:bookmarkStart w:id="152" w:name="_Toc25155"/>
      <w:r>
        <w:rPr>
          <w:rFonts w:hint="eastAsia" w:ascii="宋体" w:hAnsi="宋体" w:cs="宋体"/>
          <w:bCs/>
          <w:color w:val="000000" w:themeColor="text1"/>
          <w:sz w:val="24"/>
          <w:szCs w:val="24"/>
          <w:highlight w:val="none"/>
          <w14:textFill>
            <w14:solidFill>
              <w14:schemeClr w14:val="tx1"/>
            </w14:solidFill>
          </w14:textFill>
        </w:rPr>
        <w:t xml:space="preserve">投标偏离表</w:t>
      </w:r>
      <w:bookmarkEnd w:id="151"/>
      <w:r/>
      <w:bookmarkEnd w:id="152"/>
      <w:r/>
      <w:r/>
    </w:p>
    <w:p>
      <w:pPr>
        <w:jc w:val="center"/>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w:t>
      </w:r>
      <w:r/>
    </w:p>
    <w:p>
      <w:pPr>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政府采购编号：</w:t>
      </w:r>
      <w:r/>
    </w:p>
    <w:tbl>
      <w:tblPr>
        <w:tblStyle w:val="1128"/>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bl>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3120"/>
        <w:rPr>
          <w:rFonts w:hint="eastAsia" w:ascii="宋体" w:hAnsi="宋体" w:cs="宋体"/>
          <w:b/>
          <w:bCs/>
          <w:color w:val="000000" w:themeColor="text1"/>
          <w:sz w:val="24"/>
          <w:szCs w:val="24"/>
          <w:highlight w:val="none"/>
          <w14:textFill>
            <w14:solidFill>
              <w14:schemeClr w14:val="tx1"/>
            </w14:solidFill>
          </w14:textFill>
        </w:rPr>
      </w:pPr>
      <w:r/>
      <w:bookmarkStart w:id="153" w:name="_Toc31759"/>
      <w:r/>
      <w:bookmarkStart w:id="154" w:name="_Toc24453"/>
      <w:r>
        <w:rPr>
          <w:rFonts w:hint="eastAsia" w:ascii="宋体" w:hAnsi="宋体" w:cs="宋体"/>
          <w:b/>
          <w:bCs/>
          <w:color w:val="000000" w:themeColor="text1"/>
          <w:sz w:val="24"/>
          <w:szCs w:val="24"/>
          <w:highlight w:val="none"/>
          <w14:textFill>
            <w14:solidFill>
              <w14:schemeClr w14:val="tx1"/>
            </w14:solidFill>
          </w14:textFill>
        </w:rPr>
        <w:t xml:space="preserve">法定代表人或法定代表人授权代表签字或盖章：</w:t>
      </w:r>
      <w:bookmarkEnd w:id="153"/>
      <w:r/>
      <w:bookmarkEnd w:id="154"/>
      <w:r/>
      <w:r/>
    </w:p>
    <w:p>
      <w:pPr>
        <w:pStyle w:val="1319"/>
        <w:ind w:left="7228" w:hanging="7200"/>
        <w:rPr>
          <w:rFonts w:eastAsia="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bookmarkStart w:id="155" w:name="_Toc2067"/>
      <w:r/>
      <w:bookmarkStart w:id="156" w:name="_Toc8176"/>
      <w:r>
        <w:rPr>
          <w:rFonts w:hint="eastAsia" w:ascii="宋体" w:hAnsi="宋体" w:cs="宋体"/>
          <w:bCs/>
          <w:color w:val="000000" w:themeColor="text1"/>
          <w:sz w:val="24"/>
          <w:szCs w:val="24"/>
          <w:highlight w:val="none"/>
          <w14:textFill>
            <w14:solidFill>
              <w14:schemeClr w14:val="tx1"/>
            </w14:solidFill>
          </w14:textFill>
        </w:rPr>
        <w:t xml:space="preserve">注：（1）本表不得删除，可自行延长；</w:t>
      </w:r>
      <w:bookmarkEnd w:id="155"/>
      <w:r/>
      <w:bookmarkEnd w:id="156"/>
      <w:r/>
      <w:r/>
    </w:p>
    <w:p>
      <w:pPr>
        <w:ind w:left="-214" w:firstLine="720"/>
        <w:rPr>
          <w:rFonts w:hint="eastAsia" w:ascii="宋体" w:hAnsi="宋体" w:cs="宋体"/>
          <w:bCs/>
          <w:color w:val="000000" w:themeColor="text1"/>
          <w:sz w:val="24"/>
          <w:szCs w:val="24"/>
          <w:highlight w:val="none"/>
          <w14:textFill>
            <w14:solidFill>
              <w14:schemeClr w14:val="tx1"/>
            </w14:solidFill>
          </w14:textFill>
        </w:rPr>
      </w:pPr>
      <w:r/>
      <w:bookmarkStart w:id="157" w:name="_Toc22220"/>
      <w:r/>
      <w:bookmarkStart w:id="158" w:name="_Toc511"/>
      <w:r>
        <w:rPr>
          <w:rFonts w:hint="eastAsia" w:ascii="宋体" w:hAnsi="宋体" w:cs="宋体"/>
          <w:bCs/>
          <w:color w:val="000000" w:themeColor="text1"/>
          <w:sz w:val="24"/>
          <w:szCs w:val="24"/>
          <w:highlight w:val="none"/>
          <w14:textFill>
            <w14:solidFill>
              <w14:schemeClr w14:val="tx1"/>
            </w14:solidFill>
          </w14:textFill>
        </w:rPr>
        <w:t xml:space="preserve">（2）如无任何服务偏离，请于本表“偏离说明”中注明“无偏离”；</w:t>
      </w:r>
      <w:bookmarkEnd w:id="157"/>
      <w:r/>
      <w:bookmarkEnd w:id="158"/>
      <w:r/>
      <w:r/>
    </w:p>
    <w:p>
      <w:pPr>
        <w:ind w:firstLine="480"/>
        <w:rPr>
          <w:rFonts w:hint="eastAsia" w:ascii="宋体" w:hAnsi="宋体" w:cs="宋体"/>
          <w:bCs/>
          <w:color w:val="000000" w:themeColor="text1"/>
          <w:sz w:val="24"/>
          <w:szCs w:val="24"/>
          <w:highlight w:val="none"/>
          <w14:textFill>
            <w14:solidFill>
              <w14:schemeClr w14:val="tx1"/>
            </w14:solidFill>
          </w14:textFill>
        </w:rPr>
      </w:pPr>
      <w:r/>
      <w:bookmarkStart w:id="159" w:name="_Toc10188"/>
      <w:r/>
      <w:bookmarkStart w:id="160" w:name="_Toc9412"/>
      <w:r>
        <w:rPr>
          <w:rFonts w:hint="eastAsia" w:ascii="宋体" w:hAnsi="宋体" w:cs="宋体"/>
          <w:bCs/>
          <w:color w:val="000000" w:themeColor="text1"/>
          <w:sz w:val="24"/>
          <w:szCs w:val="24"/>
          <w:highlight w:val="none"/>
          <w14:textFill>
            <w14:solidFill>
              <w14:schemeClr w14:val="tx1"/>
            </w14:solidFill>
          </w14:textFill>
        </w:rPr>
        <w:t xml:space="preserve">（3）如有服务偏离项，请于本表中列明偏离内容以及相关证明材料，如需要可自行延长，其余无偏离内容不须赘述。</w:t>
      </w:r>
      <w:bookmarkEnd w:id="159"/>
      <w:r/>
      <w:bookmarkEnd w:id="160"/>
      <w:r/>
      <w:r/>
    </w:p>
    <w:p>
      <w:pPr>
        <w:pStyle w:val="1378"/>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78"/>
        <w:ind w:firstLine="0"/>
        <w:spacing w:line="360" w:lineRule="auto"/>
        <w:tabs>
          <w:tab w:val="left" w:pos="7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78"/>
        <w:ind w:firstLine="0"/>
        <w:spacing w:line="360" w:lineRule="auto"/>
        <w:tabs>
          <w:tab w:val="left" w:pos="7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（十）中小企业声明函（格式）：</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中小企业声明函（服务）</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w:t>
      </w:r>
      <w:r>
        <w:rPr>
          <w:rFonts w:hint="eastAsia" w:ascii="宋体" w:hAnsi="宋体" w:cs="宋体"/>
          <w:bCs/>
          <w:color w:val="000000" w:themeColor="text1"/>
          <w:sz w:val="24"/>
          <w:szCs w:val="24"/>
          <w:highlight w:val="none"/>
          <w:u w:val="single"/>
          <w14:textFill>
            <w14:solidFill>
              <w14:schemeClr w14:val="tx1"/>
            </w14:solidFill>
          </w14:textFill>
        </w:rPr>
        <w:t xml:space="preserve">（联合体）</w:t>
      </w:r>
      <w:r>
        <w:rPr>
          <w:rFonts w:hint="eastAsia" w:ascii="宋体" w:hAnsi="宋体" w:cs="宋体"/>
          <w:bCs/>
          <w:color w:val="000000" w:themeColor="text1"/>
          <w:sz w:val="24"/>
          <w:szCs w:val="24"/>
          <w:highlight w:val="none"/>
          <w14:textFill>
            <w14:solidFill>
              <w14:schemeClr w14:val="tx1"/>
            </w14:solidFill>
          </w14:textFill>
        </w:rPr>
        <w:t xml:space="preserve">参加</w:t>
      </w:r>
      <w:r>
        <w:rPr>
          <w:rFonts w:hint="eastAsia" w:ascii="宋体" w:hAnsi="宋体" w:cs="宋体"/>
          <w:bCs/>
          <w:color w:val="000000" w:themeColor="text1"/>
          <w:sz w:val="24"/>
          <w:szCs w:val="24"/>
          <w:highlight w:val="none"/>
          <w:u w:val="single"/>
          <w14:textFill>
            <w14:solidFill>
              <w14:schemeClr w14:val="tx1"/>
            </w14:solidFill>
          </w14:textFill>
        </w:rPr>
        <w:t xml:space="preserve">（单位名称）</w:t>
      </w:r>
      <w:r>
        <w:rPr>
          <w:rFonts w:hint="eastAsia" w:ascii="宋体" w:hAnsi="宋体" w:cs="宋体"/>
          <w:bCs/>
          <w:color w:val="000000" w:themeColor="text1"/>
          <w:sz w:val="24"/>
          <w:szCs w:val="24"/>
          <w:highlight w:val="none"/>
          <w14:textFill>
            <w14:solidFill>
              <w14:schemeClr w14:val="tx1"/>
            </w14:solidFill>
          </w14:textFill>
        </w:rPr>
        <w:t xml:space="preserve">的</w:t>
      </w:r>
      <w:r>
        <w:rPr>
          <w:rFonts w:hint="eastAsia" w:ascii="宋体" w:hAnsi="宋体" w:cs="宋体"/>
          <w:bCs/>
          <w:color w:val="000000" w:themeColor="text1"/>
          <w:sz w:val="24"/>
          <w:szCs w:val="24"/>
          <w:highlight w:val="none"/>
          <w:u w:val="single"/>
          <w14:textFill>
            <w14:solidFill>
              <w14:schemeClr w14:val="tx1"/>
            </w14:solidFill>
          </w14:textFill>
        </w:rPr>
        <w:t xml:space="preserve">（项目名称）</w:t>
      </w:r>
      <w:r>
        <w:rPr>
          <w:rFonts w:hint="eastAsia" w:ascii="宋体" w:hAnsi="宋体" w:cs="宋体"/>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u w:val="single"/>
          <w14:textFill>
            <w14:solidFill>
              <w14:schemeClr w14:val="tx1"/>
            </w14:solidFill>
          </w14:textFill>
        </w:rPr>
        <w:t xml:space="preserve">（标的名称）</w:t>
      </w:r>
      <w:r>
        <w:rPr>
          <w:rFonts w:hint="eastAsia" w:ascii="宋体" w:hAnsi="宋体" w:cs="宋体"/>
          <w:bCs/>
          <w:color w:val="000000" w:themeColor="text1"/>
          <w:sz w:val="24"/>
          <w:szCs w:val="24"/>
          <w:highlight w:val="none"/>
          <w14:textFill>
            <w14:solidFill>
              <w14:schemeClr w14:val="tx1"/>
            </w14:solidFill>
          </w14:textFill>
        </w:rPr>
        <w:t xml:space="preserve">，属于</w:t>
      </w:r>
      <w:r>
        <w:rPr>
          <w:rFonts w:hint="eastAsia" w:ascii="宋体" w:hAnsi="宋体" w:cs="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cs="宋体"/>
          <w:bCs/>
          <w:color w:val="000000" w:themeColor="text1"/>
          <w:sz w:val="24"/>
          <w:szCs w:val="24"/>
          <w:highlight w:val="none"/>
          <w14:textFill>
            <w14:solidFill>
              <w14:schemeClr w14:val="tx1"/>
            </w14:solidFill>
          </w14:textFill>
        </w:rPr>
        <w:t xml:space="preserve">；承建（承接）企业为</w:t>
      </w:r>
      <w:r>
        <w:rPr>
          <w:rFonts w:hint="eastAsia" w:ascii="宋体" w:hAnsi="宋体" w:cs="宋体"/>
          <w:bCs/>
          <w:color w:val="000000" w:themeColor="text1"/>
          <w:sz w:val="24"/>
          <w:szCs w:val="24"/>
          <w:highlight w:val="none"/>
          <w:u w:val="single"/>
          <w14:textFill>
            <w14:solidFill>
              <w14:schemeClr w14:val="tx1"/>
            </w14:solidFill>
          </w14:textFill>
        </w:rPr>
        <w:t xml:space="preserve">（企业名称）</w:t>
      </w:r>
      <w:r>
        <w:rPr>
          <w:rFonts w:hint="eastAsia" w:ascii="宋体" w:hAnsi="宋体" w:cs="宋体"/>
          <w:bCs/>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b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u w:val="single"/>
          <w14:textFill>
            <w14:solidFill>
              <w14:schemeClr w14:val="tx1"/>
            </w14:solidFill>
          </w14:textFill>
        </w:rPr>
        <w:t xml:space="preserve">（标的名称）</w:t>
      </w:r>
      <w:r>
        <w:rPr>
          <w:rFonts w:hint="eastAsia" w:ascii="宋体" w:hAnsi="宋体" w:cs="宋体"/>
          <w:bCs/>
          <w:color w:val="000000" w:themeColor="text1"/>
          <w:sz w:val="24"/>
          <w:szCs w:val="24"/>
          <w:highlight w:val="none"/>
          <w14:textFill>
            <w14:solidFill>
              <w14:schemeClr w14:val="tx1"/>
            </w14:solidFill>
          </w14:textFill>
        </w:rPr>
        <w:t xml:space="preserve">，属于</w:t>
      </w:r>
      <w:r>
        <w:rPr>
          <w:rFonts w:hint="eastAsia" w:ascii="宋体" w:hAnsi="宋体" w:cs="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cs="宋体"/>
          <w:bCs/>
          <w:color w:val="000000" w:themeColor="text1"/>
          <w:sz w:val="24"/>
          <w:szCs w:val="24"/>
          <w:highlight w:val="none"/>
          <w14:textFill>
            <w14:solidFill>
              <w14:schemeClr w14:val="tx1"/>
            </w14:solidFill>
          </w14:textFill>
        </w:rPr>
        <w:t xml:space="preserve">；承建（承接）企业为</w:t>
      </w:r>
      <w:r>
        <w:rPr>
          <w:rFonts w:hint="eastAsia" w:ascii="宋体" w:hAnsi="宋体" w:cs="宋体"/>
          <w:bCs/>
          <w:color w:val="000000" w:themeColor="text1"/>
          <w:sz w:val="24"/>
          <w:szCs w:val="24"/>
          <w:highlight w:val="none"/>
          <w:u w:val="single"/>
          <w14:textFill>
            <w14:solidFill>
              <w14:schemeClr w14:val="tx1"/>
            </w14:solidFill>
          </w14:textFill>
        </w:rPr>
        <w:t xml:space="preserve">（企业名称）</w:t>
      </w:r>
      <w:r>
        <w:rPr>
          <w:rFonts w:hint="eastAsia" w:ascii="宋体" w:hAnsi="宋体" w:cs="宋体"/>
          <w:bCs/>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b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jc w:val="left"/>
        <w:spacing w:line="44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44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　期：</w:t>
      </w:r>
      <w:r/>
    </w:p>
    <w:p>
      <w:pPr>
        <w:pStyle w:val="133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right="-216"/>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注：1.</w:t>
      </w:r>
      <w:r>
        <w:rPr>
          <w:rFonts w:hint="eastAsia" w:ascii="宋体" w:hAnsi="宋体" w:cs="宋体"/>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ind w:right="-216"/>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2.供应商根据《工业和信息化部、国家统计局、国家发展和改革委员会、财政部关于印发中小企业划型标准规定的通知》（工信部联企业</w:t>
      </w:r>
      <w:r>
        <w:rPr>
          <w:rFonts w:hint="eastAsia" w:ascii="宋体" w:hAnsi="宋体" w:cs="宋体"/>
          <w:color w:val="000000" w:themeColor="text1"/>
          <w:sz w:val="24"/>
          <w:highlight w:val="none"/>
          <w:lang w:eastAsia="zh-CN"/>
          <w14:textFill>
            <w14:solidFill>
              <w14:schemeClr w14:val="tx1"/>
            </w14:solidFill>
          </w14:textFill>
        </w:rPr>
        <w:t xml:space="preserve">〔2011〕</w:t>
      </w:r>
      <w:r>
        <w:rPr>
          <w:rFonts w:hint="eastAsia" w:ascii="宋体" w:hAnsi="宋体" w:cs="宋体"/>
          <w:color w:val="000000" w:themeColor="text1"/>
          <w:sz w:val="24"/>
          <w:highlight w:val="none"/>
          <w14:textFill>
            <w14:solidFill>
              <w14:schemeClr w14:val="tx1"/>
            </w14:solidFill>
          </w14:textFill>
        </w:rPr>
        <w:t xml:space="preserve">300号）规定的划分标准填写中小企业声明函。</w:t>
      </w:r>
      <w:r/>
    </w:p>
    <w:p>
      <w:pPr>
        <w:ind w:right="-216"/>
        <w:jc w:val="left"/>
        <w:rPr>
          <w:rFonts w:hint="eastAsia" w:ascii="宋体" w:hAnsi="宋体" w:cs="宋体"/>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color w:val="000000" w:themeColor="text1"/>
          <w:sz w:val="24"/>
          <w:highlight w:val="none"/>
          <w14:textFill>
            <w14:solidFill>
              <w14:schemeClr w14:val="tx1"/>
            </w14:solidFill>
          </w14:textFill>
        </w:rPr>
        <w:t xml:space="preserve">3.供应商提供的声明函与事实不符的，依照</w:t>
      </w:r>
      <w:r>
        <w:rPr>
          <w:rFonts w:hint="eastAsia" w:ascii="宋体" w:hAnsi="宋体" w:cs="宋体"/>
          <w:color w:val="000000" w:themeColor="text1"/>
          <w:sz w:val="24"/>
          <w:highlight w:val="none"/>
          <w:lang w:eastAsia="zh-CN"/>
          <w14:textFill>
            <w14:solidFill>
              <w14:schemeClr w14:val="tx1"/>
            </w14:solidFill>
          </w14:textFill>
        </w:rPr>
        <w:t xml:space="preserve">《中华人民共和国政府采购法》</w:t>
      </w:r>
      <w:r>
        <w:rPr>
          <w:rFonts w:hint="eastAsia" w:ascii="宋体" w:hAnsi="宋体" w:cs="宋体"/>
          <w:color w:val="000000" w:themeColor="text1"/>
          <w:sz w:val="24"/>
          <w:highlight w:val="none"/>
          <w14:textFill>
            <w14:solidFill>
              <w14:schemeClr w14:val="tx1"/>
            </w14:solidFill>
          </w14:textFill>
        </w:rPr>
        <w:t xml:space="preserve">第七十七条第一款的规定追究法律责任。</w:t>
      </w:r>
      <w:r/>
    </w:p>
    <w:p>
      <w:pPr>
        <w:rPr>
          <w:rFonts w:hint="eastAsia" w:ascii="宋体" w:hAnsi="宋体" w:cs="宋体"/>
          <w:b/>
          <w:color w:val="000000" w:themeColor="text1"/>
          <w:sz w:val="24"/>
          <w:szCs w:val="24"/>
          <w:highlight w:val="none"/>
          <w14:textFill>
            <w14:solidFill>
              <w14:schemeClr w14:val="tx1"/>
            </w14:solidFill>
          </w14:textFill>
        </w:rPr>
        <w:outlineLvl w:val="2"/>
      </w:pPr>
      <w:r/>
      <w:bookmarkStart w:id="161" w:name="OLE_LINK14"/>
      <w:r/>
      <w:bookmarkStart w:id="162" w:name="OLE_LINK13"/>
      <w:r/>
      <w:bookmarkStart w:id="163" w:name="_Hlk6917152"/>
      <w:r>
        <w:rPr>
          <w:rFonts w:hint="eastAsia" w:ascii="宋体" w:hAnsi="宋体" w:cs="宋体"/>
          <w:b/>
          <w:color w:val="000000" w:themeColor="text1"/>
          <w:sz w:val="24"/>
          <w:szCs w:val="24"/>
          <w:highlight w:val="none"/>
          <w14:textFill>
            <w14:solidFill>
              <w14:schemeClr w14:val="tx1"/>
            </w14:solidFill>
          </w14:textFill>
        </w:rPr>
        <w:t xml:space="preserve">（投标人）残疾人福利性单位声明函（格式）：</w:t>
      </w:r>
      <w:bookmarkEnd w:id="161"/>
      <w:r/>
      <w:bookmarkEnd w:id="162"/>
      <w:r/>
      <w:r/>
    </w:p>
    <w:p>
      <w:pPr>
        <w:spacing w:line="588" w:lineRule="exact"/>
        <w:rPr>
          <w:rFonts w:hint="eastAsia" w:ascii="宋体" w:hAnsi="宋体" w:cs="宋体"/>
          <w:b/>
          <w:color w:val="000000" w:themeColor="text1"/>
          <w:spacing w:val="6"/>
          <w:sz w:val="24"/>
          <w:szCs w:val="24"/>
          <w:highlight w:val="none"/>
          <w14:textFill>
            <w14:solidFill>
              <w14:schemeClr w14:val="tx1"/>
            </w14:solidFill>
          </w14:textFill>
        </w:rPr>
      </w:pPr>
      <w:r>
        <w:rPr>
          <w:rFonts w:hint="eastAsia" w:ascii="宋体" w:hAnsi="宋体" w:cs="宋体"/>
          <w:b/>
          <w:color w:val="000000" w:themeColor="text1"/>
          <w:spacing w:val="6"/>
          <w:sz w:val="24"/>
          <w:szCs w:val="24"/>
          <w:highlight w:val="none"/>
          <w14:textFill>
            <w14:solidFill>
              <w14:schemeClr w14:val="tx1"/>
            </w14:solidFill>
          </w14:textFill>
        </w:rPr>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残疾人福利性单位声明函</w:t>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单位的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567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单位名称</w:t>
      </w:r>
      <w:r>
        <w:rPr>
          <w:rFonts w:hint="eastAsia" w:ascii="宋体" w:hAnsi="宋体" w:cs="宋体"/>
          <w:bCs/>
          <w:color w:val="000000" w:themeColor="text1"/>
          <w:sz w:val="24"/>
          <w:szCs w:val="24"/>
          <w:highlight w:val="none"/>
          <w14:textFill>
            <w14:solidFill>
              <w14:schemeClr w14:val="tx1"/>
            </w14:solidFill>
          </w14:textFill>
        </w:rPr>
        <w:t xml:space="preserve">（盖章）：</w:t>
      </w:r>
      <w:r/>
    </w:p>
    <w:p>
      <w:pPr>
        <w:ind w:firstLine="672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bookmarkEnd w:id="163"/>
      <w:r/>
      <w:r/>
    </w:p>
    <w:p>
      <w:pPr>
        <w:pStyle w:val="1378"/>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78"/>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78"/>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78"/>
        <w:ind w:firstLine="480"/>
        <w:rPr>
          <w:rFonts w:hint="eastAsia" w:ascii="宋体" w:hAnsi="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（十一）服务方案：</w:t>
      </w:r>
      <w:r/>
    </w:p>
    <w:p>
      <w:pPr>
        <w:pStyle w:val="1378"/>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78"/>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78"/>
        <w:ind w:firstLine="480"/>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服务方案</w:t>
      </w:r>
      <w:r/>
    </w:p>
    <w:p>
      <w:pPr>
        <w:pStyle w:val="1378"/>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78"/>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投标人应按评分点编制完整的技术方案，以便评审。</w:t>
      </w:r>
      <w:r/>
    </w:p>
    <w:p>
      <w:pPr>
        <w:rPr>
          <w:rFonts w:hint="eastAsia" w:ascii="宋体" w:hAnsi="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30"/>
          <w:szCs w:val="30"/>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（十二）其他</w:t>
      </w:r>
      <w:r>
        <w:rPr>
          <w:rFonts w:hint="eastAsia" w:ascii="宋体" w:hAnsi="宋体" w:cs="宋体"/>
          <w:b/>
          <w:bCs/>
          <w:color w:val="000000" w:themeColor="text1"/>
          <w:sz w:val="24"/>
          <w:szCs w:val="24"/>
          <w:highlight w:val="none"/>
          <w14:textFill>
            <w14:solidFill>
              <w14:schemeClr w14:val="tx1"/>
            </w14:solidFill>
          </w14:textFill>
        </w:rPr>
        <w:t xml:space="preserve">（投标人认为有必要提供的声明和文件，如有格式自拟）：</w:t>
      </w:r>
      <w:r/>
    </w:p>
    <w:sectPr>
      <w:footerReference w:type="default" r:id="rId16"/>
      <w:footerReference w:type="even" r:id="rId17"/>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微软雅黑">
    <w:panose1 w:val="020B0503020204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96363" cy="153339"/>
              <wp:effectExtent l="3175" t="3175" r="3175" b="3175"/>
              <wp:wrapNone/>
              <wp:docPr id="1" name="文本框 29"/>
              <wp:cNvGraphicFramePr/>
              <a:graphic xmlns:a="http://schemas.openxmlformats.org/drawingml/2006/main">
                <a:graphicData uri="http://schemas.microsoft.com/office/word/2010/wordprocessingShape">
                  <wps:wsp>
                    <wps:cNvPr id="0" name=""/>
                    <wps:cNvSpPr txBox="1"/>
                    <wps:spPr bwMode="auto">
                      <a:xfrm flipH="0" flipV="0">
                        <a:off x="0" y="0"/>
                        <a:ext cx="19636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7"/>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5.5pt;height:12.1pt;mso-wrap-distance-left:9.0pt;mso-wrap-distance-top:0.0pt;mso-wrap-distance-right:9.0pt;mso-wrap-distance-bottom:0.0pt;v-text-anchor:top;visibility:visible;" filled="f" stroked="f" strokeweight="0.50pt">
              <v:textbox inset="0,0,0,0">
                <w:txbxContent>
                  <w:p>
                    <w:pPr>
                      <w:pStyle w:val="1137"/>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7"/>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7"/>
                    </w:pPr>
                    <w:r>
                      <w:fldChar w:fldCharType="begin"/>
                    </w:r>
                    <w:r>
                      <w:instrText xml:space="preserve"> PAGE  \* MERGEFORMAT </w:instrText>
                    </w:r>
                    <w:r>
                      <w:fldChar w:fldCharType="separate"/>
                    </w:r>
                    <w:r>
                      <w:t xml:space="preserve">63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7"/>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7"/>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7"/>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7"/>
                    </w:pPr>
                    <w:r>
                      <w:fldChar w:fldCharType="begin"/>
                    </w:r>
                    <w:r>
                      <w:instrText xml:space="preserve"> PAGE  \* MERGEFORMAT </w:instrText>
                    </w:r>
                    <w:r>
                      <w:fldChar w:fldCharType="separate"/>
                    </w:r>
                    <w:r>
                      <w:t xml:space="preserve">75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7"/>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7"/>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3" o:spid="_x0000_s1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rPr>
      <w:t xml:space="preserve">-17-</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fldSimple w:instr="NUMPAGES \* MERGEFORMAT">
      <w:r>
        <w:t xml:space="preserve">98</w:t>
      </w:r>
    </w:fldSimple>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spacing w:after="240"/>
      <w:rPr>
        <w:rStyle w:val="1351"/>
      </w:rPr>
      <w:framePr w:wrap="around" w:vAnchor="text" w:hAnchor="margin" w:xAlign="center" w:y="1"/>
    </w:pPr>
    <w:r>
      <w:fldChar w:fldCharType="begin"/>
    </w:r>
    <w:r>
      <w:rPr>
        <w:rStyle w:val="1351"/>
      </w:rPr>
      <w:instrText xml:space="preserve">PAGE  </w:instrText>
    </w:r>
    <w:r>
      <w:fldChar w:fldCharType="end"/>
    </w:r>
    <w:r/>
  </w:p>
  <w:p>
    <w:pPr>
      <w:pStyle w:val="1334"/>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upperLetter"/>
      <w:pStyle w:val="130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4"/>
      <w:numFmt w:val="decimal"/>
      <w:pStyle w:val="1142"/>
      <w:isLgl w:val="false"/>
      <w:suff w:val="tab"/>
      <w:lvlText w:val="%1"/>
      <w:lvlJc w:val="left"/>
      <w:pPr>
        <w:ind w:left="405" w:hanging="405"/>
      </w:pPr>
      <w:rPr>
        <w:rFonts w:cs="Times New Roman"/>
      </w:rPr>
    </w:lvl>
    <w:lvl w:ilvl="1">
      <w:start w:val="1"/>
      <w:numFmt w:val="decimal"/>
      <w:isLgl w:val="false"/>
      <w:suff w:val="tab"/>
      <w:lvlText w:val="%1.%2"/>
      <w:lvlJc w:val="left"/>
      <w:pPr>
        <w:ind w:left="887" w:hanging="405"/>
      </w:pPr>
      <w:rPr>
        <w:rFonts w:cs="Times New Roman"/>
      </w:rPr>
    </w:lvl>
    <w:lvl w:ilvl="2">
      <w:start w:val="1"/>
      <w:numFmt w:val="decimal"/>
      <w:isLgl w:val="false"/>
      <w:suff w:val="tab"/>
      <w:lvlText w:val="%1.%2.%3"/>
      <w:lvlJc w:val="left"/>
      <w:pPr>
        <w:ind w:left="1684" w:hanging="720"/>
      </w:pPr>
      <w:rPr>
        <w:rFonts w:cs="Times New Roman"/>
      </w:rPr>
    </w:lvl>
    <w:lvl w:ilvl="3">
      <w:start w:val="1"/>
      <w:numFmt w:val="decimal"/>
      <w:isLgl w:val="false"/>
      <w:suff w:val="tab"/>
      <w:lvlText w:val="%1.%2.%3.%4"/>
      <w:lvlJc w:val="left"/>
      <w:pPr>
        <w:ind w:left="2526" w:hanging="1080"/>
      </w:pPr>
      <w:rPr>
        <w:rFonts w:cs="Times New Roman"/>
      </w:rPr>
    </w:lvl>
    <w:lvl w:ilvl="4">
      <w:start w:val="1"/>
      <w:numFmt w:val="decimal"/>
      <w:isLgl w:val="false"/>
      <w:suff w:val="tab"/>
      <w:lvlText w:val="%1.%2.%3.%4.%5"/>
      <w:lvlJc w:val="left"/>
      <w:pPr>
        <w:ind w:left="3008" w:hanging="1080"/>
      </w:pPr>
      <w:rPr>
        <w:rFonts w:cs="Times New Roman"/>
      </w:rPr>
    </w:lvl>
    <w:lvl w:ilvl="5">
      <w:start w:val="1"/>
      <w:numFmt w:val="decimal"/>
      <w:isLgl w:val="false"/>
      <w:suff w:val="tab"/>
      <w:lvlText w:val="%1.%2.%3.%4.%5.%6"/>
      <w:lvlJc w:val="left"/>
      <w:pPr>
        <w:ind w:left="3850" w:hanging="1440"/>
      </w:pPr>
      <w:rPr>
        <w:rFonts w:cs="Times New Roman"/>
      </w:rPr>
    </w:lvl>
    <w:lvl w:ilvl="6">
      <w:start w:val="1"/>
      <w:numFmt w:val="decimal"/>
      <w:isLgl w:val="false"/>
      <w:suff w:val="tab"/>
      <w:lvlText w:val="%1.%2.%3.%4.%5.%6.%7"/>
      <w:lvlJc w:val="left"/>
      <w:pPr>
        <w:ind w:left="4692" w:hanging="1800"/>
      </w:pPr>
      <w:rPr>
        <w:rFonts w:cs="Times New Roman"/>
      </w:rPr>
    </w:lvl>
    <w:lvl w:ilvl="7">
      <w:start w:val="1"/>
      <w:numFmt w:val="decimal"/>
      <w:isLgl w:val="false"/>
      <w:suff w:val="tab"/>
      <w:lvlText w:val="%1.%2.%3.%4.%5.%6.%7.%8"/>
      <w:lvlJc w:val="left"/>
      <w:pPr>
        <w:ind w:left="5174" w:hanging="1800"/>
      </w:pPr>
      <w:rPr>
        <w:rFonts w:cs="Times New Roman"/>
      </w:rPr>
    </w:lvl>
    <w:lvl w:ilvl="8">
      <w:start w:val="1"/>
      <w:numFmt w:val="decimal"/>
      <w:isLgl w:val="false"/>
      <w:suff w:val="tab"/>
      <w:lvlText w:val="%1.%2.%3.%4.%5.%6.%7.%8.%9"/>
      <w:lvlJc w:val="left"/>
      <w:pPr>
        <w:ind w:left="6016" w:hanging="2160"/>
      </w:pPr>
      <w:rPr>
        <w:rFonts w:cs="Times New Roman"/>
      </w:rPr>
    </w:lvl>
  </w:abstractNum>
  <w:abstractNum w:abstractNumId="3">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17" w:default="1">
    <w:name w:val="Normal"/>
    <w:link w:val="1373"/>
    <w:uiPriority w:val="0"/>
    <w:qFormat/>
    <w:pPr>
      <w:jc w:val="both"/>
      <w:widowControl w:val="off"/>
    </w:pPr>
    <w:rPr>
      <w:rFonts w:hint="default" w:ascii="Times New Roman" w:hAnsi="Times New Roman" w:eastAsia="宋体" w:cs="Times New Roman"/>
      <w:sz w:val="21"/>
      <w:lang w:val="en-US" w:eastAsia="zh-CN" w:bidi="ar-SA"/>
    </w:rPr>
  </w:style>
  <w:style w:type="paragraph" w:styleId="1118">
    <w:name w:val="Heading 1"/>
    <w:basedOn w:val="1117"/>
    <w:next w:val="1117"/>
    <w:link w:val="1154"/>
    <w:uiPriority w:val="9"/>
    <w:qFormat/>
    <w:pPr>
      <w:keepLines/>
      <w:keepNext/>
      <w:spacing w:before="480" w:after="200"/>
      <w:outlineLvl w:val="0"/>
    </w:pPr>
    <w:rPr>
      <w:rFonts w:ascii="Arial" w:hAnsi="Arial" w:eastAsia="Arial" w:cs="Arial"/>
      <w:sz w:val="40"/>
      <w:szCs w:val="40"/>
    </w:rPr>
  </w:style>
  <w:style w:type="paragraph" w:styleId="1119">
    <w:name w:val="Heading 2"/>
    <w:basedOn w:val="1117"/>
    <w:next w:val="1117"/>
    <w:link w:val="1155"/>
    <w:uiPriority w:val="9"/>
    <w:unhideWhenUsed/>
    <w:qFormat/>
    <w:pPr>
      <w:keepLines/>
      <w:keepNext/>
      <w:spacing w:before="360" w:after="200"/>
      <w:outlineLvl w:val="1"/>
    </w:pPr>
    <w:rPr>
      <w:rFonts w:ascii="Arial" w:hAnsi="Arial" w:eastAsia="Arial" w:cs="Arial"/>
      <w:sz w:val="34"/>
    </w:rPr>
  </w:style>
  <w:style w:type="paragraph" w:styleId="1120">
    <w:name w:val="Heading 3"/>
    <w:basedOn w:val="1117"/>
    <w:next w:val="1117"/>
    <w:link w:val="1156"/>
    <w:uiPriority w:val="9"/>
    <w:unhideWhenUsed/>
    <w:qFormat/>
    <w:pPr>
      <w:keepLines/>
      <w:keepNext/>
      <w:spacing w:before="320" w:after="200"/>
      <w:outlineLvl w:val="2"/>
    </w:pPr>
    <w:rPr>
      <w:rFonts w:ascii="Arial" w:hAnsi="Arial" w:eastAsia="Arial" w:cs="Arial"/>
      <w:sz w:val="30"/>
      <w:szCs w:val="30"/>
    </w:rPr>
  </w:style>
  <w:style w:type="paragraph" w:styleId="1121">
    <w:name w:val="Heading 4"/>
    <w:basedOn w:val="1117"/>
    <w:next w:val="1117"/>
    <w:link w:val="1157"/>
    <w:uiPriority w:val="9"/>
    <w:unhideWhenUsed/>
    <w:qFormat/>
    <w:pPr>
      <w:keepLines/>
      <w:keepNext/>
      <w:spacing w:before="320" w:after="200"/>
      <w:outlineLvl w:val="3"/>
    </w:pPr>
    <w:rPr>
      <w:rFonts w:ascii="Arial" w:hAnsi="Arial" w:eastAsia="Arial" w:cs="Arial"/>
      <w:b/>
      <w:bCs/>
      <w:sz w:val="26"/>
      <w:szCs w:val="26"/>
    </w:rPr>
  </w:style>
  <w:style w:type="paragraph" w:styleId="1122">
    <w:name w:val="Heading 5"/>
    <w:basedOn w:val="1117"/>
    <w:next w:val="1117"/>
    <w:link w:val="1158"/>
    <w:uiPriority w:val="9"/>
    <w:unhideWhenUsed/>
    <w:qFormat/>
    <w:pPr>
      <w:keepLines/>
      <w:keepNext/>
      <w:spacing w:before="320" w:after="200"/>
      <w:outlineLvl w:val="4"/>
    </w:pPr>
    <w:rPr>
      <w:rFonts w:ascii="Arial" w:hAnsi="Arial" w:eastAsia="Arial" w:cs="Arial"/>
      <w:b/>
      <w:bCs/>
      <w:sz w:val="24"/>
      <w:szCs w:val="24"/>
    </w:rPr>
  </w:style>
  <w:style w:type="paragraph" w:styleId="1123">
    <w:name w:val="Heading 6"/>
    <w:basedOn w:val="1117"/>
    <w:next w:val="1117"/>
    <w:link w:val="1159"/>
    <w:uiPriority w:val="9"/>
    <w:unhideWhenUsed/>
    <w:qFormat/>
    <w:pPr>
      <w:keepLines/>
      <w:keepNext/>
      <w:spacing w:before="320" w:after="200"/>
      <w:outlineLvl w:val="5"/>
    </w:pPr>
    <w:rPr>
      <w:rFonts w:ascii="Arial" w:hAnsi="Arial" w:eastAsia="Arial" w:cs="Arial"/>
      <w:b/>
      <w:bCs/>
      <w:sz w:val="22"/>
      <w:szCs w:val="22"/>
    </w:rPr>
  </w:style>
  <w:style w:type="paragraph" w:styleId="1124">
    <w:name w:val="Heading 7"/>
    <w:basedOn w:val="1117"/>
    <w:next w:val="1117"/>
    <w:link w:val="1160"/>
    <w:uiPriority w:val="9"/>
    <w:unhideWhenUsed/>
    <w:qFormat/>
    <w:pPr>
      <w:keepLines/>
      <w:keepNext/>
      <w:spacing w:before="320" w:after="200"/>
      <w:outlineLvl w:val="6"/>
    </w:pPr>
    <w:rPr>
      <w:rFonts w:ascii="Arial" w:hAnsi="Arial" w:eastAsia="Arial" w:cs="Arial"/>
      <w:b/>
      <w:bCs/>
      <w:i/>
      <w:iCs/>
      <w:sz w:val="22"/>
      <w:szCs w:val="22"/>
    </w:rPr>
  </w:style>
  <w:style w:type="paragraph" w:styleId="1125">
    <w:name w:val="Heading 8"/>
    <w:basedOn w:val="1117"/>
    <w:next w:val="1117"/>
    <w:link w:val="1161"/>
    <w:uiPriority w:val="9"/>
    <w:unhideWhenUsed/>
    <w:qFormat/>
    <w:pPr>
      <w:keepLines/>
      <w:keepNext/>
      <w:spacing w:before="320" w:after="200"/>
      <w:outlineLvl w:val="7"/>
    </w:pPr>
    <w:rPr>
      <w:rFonts w:ascii="Arial" w:hAnsi="Arial" w:eastAsia="Arial" w:cs="Arial"/>
      <w:i/>
      <w:iCs/>
      <w:sz w:val="22"/>
      <w:szCs w:val="22"/>
    </w:rPr>
  </w:style>
  <w:style w:type="paragraph" w:styleId="1126">
    <w:name w:val="Heading 9"/>
    <w:basedOn w:val="1117"/>
    <w:next w:val="1117"/>
    <w:link w:val="1162"/>
    <w:uiPriority w:val="9"/>
    <w:unhideWhenUsed/>
    <w:qFormat/>
    <w:pPr>
      <w:keepLines/>
      <w:keepNext/>
      <w:spacing w:before="320" w:after="200"/>
      <w:outlineLvl w:val="8"/>
    </w:pPr>
    <w:rPr>
      <w:rFonts w:ascii="Arial" w:hAnsi="Arial" w:eastAsia="Arial" w:cs="Arial"/>
      <w:i/>
      <w:iCs/>
      <w:sz w:val="21"/>
      <w:szCs w:val="21"/>
    </w:rPr>
  </w:style>
  <w:style w:type="character" w:styleId="1127" w:default="1">
    <w:name w:val="Default Paragraph Font"/>
    <w:uiPriority w:val="1"/>
    <w:semiHidden/>
    <w:unhideWhenUsed/>
    <w:qFormat/>
  </w:style>
  <w:style w:type="table" w:styleId="1128" w:default="1">
    <w:name w:val="Normal Table"/>
    <w:uiPriority w:val="99"/>
    <w:semiHidden/>
    <w:unhideWhenUsed/>
    <w:qFormat/>
    <w:tblPr>
      <w:tblCellMar>
        <w:left w:w="108" w:type="dxa"/>
        <w:top w:w="0" w:type="dxa"/>
        <w:right w:w="108" w:type="dxa"/>
        <w:bottom w:w="0" w:type="dxa"/>
      </w:tblCellMar>
    </w:tblPr>
  </w:style>
  <w:style w:type="paragraph" w:styleId="1129">
    <w:name w:val="toc 7"/>
    <w:basedOn w:val="1117"/>
    <w:next w:val="1117"/>
    <w:uiPriority w:val="39"/>
    <w:unhideWhenUsed/>
    <w:qFormat/>
    <w:pPr>
      <w:ind w:left="1701" w:right="0" w:firstLine="0"/>
      <w:spacing w:after="57"/>
    </w:pPr>
  </w:style>
  <w:style w:type="paragraph" w:styleId="1130">
    <w:name w:val="Caption"/>
    <w:basedOn w:val="1117"/>
    <w:next w:val="11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31">
    <w:name w:val="Body Text"/>
    <w:basedOn w:val="1117"/>
    <w:uiPriority w:val="0"/>
    <w:semiHidden/>
    <w:qFormat/>
    <w:rPr>
      <w:rFonts w:ascii="仿宋" w:hAnsi="仿宋" w:eastAsia="仿宋" w:cs="仿宋"/>
      <w:sz w:val="31"/>
      <w:szCs w:val="31"/>
      <w:lang w:val="en-US" w:eastAsia="en-US" w:bidi="ar-SA"/>
    </w:rPr>
  </w:style>
  <w:style w:type="paragraph" w:styleId="1132">
    <w:name w:val="index 4"/>
    <w:basedOn w:val="1117"/>
    <w:next w:val="1117"/>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1133">
    <w:name w:val="toc 5"/>
    <w:basedOn w:val="1117"/>
    <w:next w:val="1117"/>
    <w:uiPriority w:val="39"/>
    <w:unhideWhenUsed/>
    <w:qFormat/>
    <w:pPr>
      <w:ind w:left="1134" w:right="0" w:firstLine="0"/>
      <w:spacing w:after="57"/>
    </w:pPr>
  </w:style>
  <w:style w:type="paragraph" w:styleId="1134">
    <w:name w:val="toc 3"/>
    <w:basedOn w:val="1117"/>
    <w:next w:val="1117"/>
    <w:uiPriority w:val="39"/>
    <w:unhideWhenUsed/>
    <w:qFormat/>
    <w:pPr>
      <w:ind w:left="567" w:right="0" w:firstLine="0"/>
      <w:spacing w:after="57"/>
    </w:pPr>
  </w:style>
  <w:style w:type="paragraph" w:styleId="1135">
    <w:name w:val="toc 8"/>
    <w:basedOn w:val="1117"/>
    <w:next w:val="1117"/>
    <w:uiPriority w:val="39"/>
    <w:unhideWhenUsed/>
    <w:qFormat/>
    <w:pPr>
      <w:ind w:left="1984" w:right="0" w:firstLine="0"/>
      <w:spacing w:after="57"/>
    </w:pPr>
  </w:style>
  <w:style w:type="paragraph" w:styleId="1136">
    <w:name w:val="endnote text"/>
    <w:basedOn w:val="1117"/>
    <w:link w:val="1299"/>
    <w:uiPriority w:val="99"/>
    <w:semiHidden/>
    <w:unhideWhenUsed/>
    <w:qFormat/>
    <w:pPr>
      <w:spacing w:after="0" w:line="240" w:lineRule="auto"/>
    </w:pPr>
    <w:rPr>
      <w:sz w:val="20"/>
    </w:rPr>
  </w:style>
  <w:style w:type="paragraph" w:styleId="1137">
    <w:name w:val="Footer"/>
    <w:basedOn w:val="1117"/>
    <w:link w:val="1172"/>
    <w:uiPriority w:val="99"/>
    <w:unhideWhenUsed/>
    <w:qFormat/>
    <w:pPr>
      <w:spacing w:after="0" w:line="240" w:lineRule="auto"/>
      <w:tabs>
        <w:tab w:val="center" w:pos="7143" w:leader="none"/>
        <w:tab w:val="right" w:pos="14287" w:leader="none"/>
      </w:tabs>
    </w:pPr>
  </w:style>
  <w:style w:type="paragraph" w:styleId="1138">
    <w:name w:val="Header"/>
    <w:basedOn w:val="1117"/>
    <w:link w:val="1170"/>
    <w:uiPriority w:val="99"/>
    <w:unhideWhenUsed/>
    <w:qFormat/>
    <w:pPr>
      <w:spacing w:after="0" w:line="240" w:lineRule="auto"/>
      <w:tabs>
        <w:tab w:val="center" w:pos="7143" w:leader="none"/>
        <w:tab w:val="right" w:pos="14287" w:leader="none"/>
      </w:tabs>
    </w:pPr>
  </w:style>
  <w:style w:type="paragraph" w:styleId="1139">
    <w:name w:val="toc 1"/>
    <w:basedOn w:val="1117"/>
    <w:next w:val="1117"/>
    <w:uiPriority w:val="39"/>
    <w:unhideWhenUsed/>
    <w:qFormat/>
    <w:pPr>
      <w:ind w:left="0" w:right="0" w:firstLine="0"/>
      <w:spacing w:after="57"/>
    </w:pPr>
  </w:style>
  <w:style w:type="paragraph" w:styleId="1140">
    <w:name w:val="toc 4"/>
    <w:basedOn w:val="1117"/>
    <w:next w:val="1117"/>
    <w:uiPriority w:val="39"/>
    <w:unhideWhenUsed/>
    <w:qFormat/>
    <w:pPr>
      <w:ind w:left="850" w:right="0" w:firstLine="0"/>
      <w:spacing w:after="57"/>
    </w:pPr>
  </w:style>
  <w:style w:type="paragraph" w:styleId="1141">
    <w:name w:val="Subtitle"/>
    <w:basedOn w:val="1117"/>
    <w:next w:val="1117"/>
    <w:link w:val="1165"/>
    <w:uiPriority w:val="11"/>
    <w:qFormat/>
    <w:pPr>
      <w:spacing w:before="200" w:after="200"/>
    </w:pPr>
    <w:rPr>
      <w:sz w:val="24"/>
      <w:szCs w:val="24"/>
    </w:rPr>
  </w:style>
  <w:style w:type="paragraph" w:styleId="1142">
    <w:name w:val="List"/>
    <w:basedOn w:val="1117"/>
    <w:uiPriority w:val="0"/>
    <w:qFormat/>
    <w:pPr>
      <w:numPr>
        <w:ilvl w:val="0"/>
        <w:numId w:val="1"/>
      </w:numPr>
      <w:spacing w:after="20" w:line="288" w:lineRule="auto"/>
    </w:pPr>
    <w:rPr>
      <w:lang w:val="en-GB"/>
    </w:rPr>
  </w:style>
  <w:style w:type="paragraph" w:styleId="1143">
    <w:name w:val="footnote text"/>
    <w:basedOn w:val="1117"/>
    <w:link w:val="1298"/>
    <w:uiPriority w:val="99"/>
    <w:semiHidden/>
    <w:unhideWhenUsed/>
    <w:qFormat/>
    <w:pPr>
      <w:spacing w:after="40" w:line="240" w:lineRule="auto"/>
    </w:pPr>
    <w:rPr>
      <w:sz w:val="18"/>
    </w:rPr>
  </w:style>
  <w:style w:type="paragraph" w:styleId="1144">
    <w:name w:val="toc 6"/>
    <w:basedOn w:val="1117"/>
    <w:next w:val="1117"/>
    <w:uiPriority w:val="39"/>
    <w:unhideWhenUsed/>
    <w:qFormat/>
    <w:pPr>
      <w:ind w:left="1417" w:right="0" w:firstLine="0"/>
      <w:spacing w:after="57"/>
    </w:pPr>
  </w:style>
  <w:style w:type="paragraph" w:styleId="1145">
    <w:name w:val="table of figures"/>
    <w:basedOn w:val="1117"/>
    <w:next w:val="1117"/>
    <w:uiPriority w:val="99"/>
    <w:unhideWhenUsed/>
    <w:qFormat/>
    <w:pPr>
      <w:spacing w:after="0" w:afterAutospacing="0"/>
    </w:pPr>
  </w:style>
  <w:style w:type="paragraph" w:styleId="1146">
    <w:name w:val="toc 2"/>
    <w:basedOn w:val="1117"/>
    <w:next w:val="1117"/>
    <w:uiPriority w:val="39"/>
    <w:unhideWhenUsed/>
    <w:qFormat/>
    <w:pPr>
      <w:ind w:left="283" w:right="0" w:firstLine="0"/>
      <w:spacing w:after="57"/>
    </w:pPr>
  </w:style>
  <w:style w:type="paragraph" w:styleId="1147">
    <w:name w:val="toc 9"/>
    <w:basedOn w:val="1117"/>
    <w:next w:val="1117"/>
    <w:uiPriority w:val="39"/>
    <w:unhideWhenUsed/>
    <w:qFormat/>
    <w:pPr>
      <w:ind w:left="2268" w:right="0" w:firstLine="0"/>
      <w:spacing w:after="57"/>
    </w:pPr>
  </w:style>
  <w:style w:type="paragraph" w:styleId="1148">
    <w:name w:val="Title"/>
    <w:basedOn w:val="1117"/>
    <w:next w:val="1117"/>
    <w:link w:val="1164"/>
    <w:uiPriority w:val="10"/>
    <w:qFormat/>
    <w:pPr>
      <w:contextualSpacing/>
      <w:spacing w:before="300" w:after="200"/>
    </w:pPr>
    <w:rPr>
      <w:sz w:val="48"/>
      <w:szCs w:val="48"/>
    </w:rPr>
  </w:style>
  <w:style w:type="table" w:styleId="11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0">
    <w:name w:val="endnote reference"/>
    <w:uiPriority w:val="99"/>
    <w:semiHidden/>
    <w:unhideWhenUsed/>
    <w:qFormat/>
    <w:rPr>
      <w:vertAlign w:val="superscript"/>
    </w:rPr>
  </w:style>
  <w:style w:type="character" w:styleId="1151">
    <w:name w:val="Hyperlink"/>
    <w:uiPriority w:val="99"/>
    <w:unhideWhenUsed/>
    <w:qFormat/>
    <w:rPr>
      <w:color w:val="0000ff" w:themeColor="hyperlink"/>
      <w:u w:val="single"/>
      <w14:textFill>
        <w14:solidFill>
          <w14:schemeClr w14:val="hlink"/>
        </w14:solidFill>
      </w14:textFill>
    </w:rPr>
  </w:style>
  <w:style w:type="character" w:styleId="1152">
    <w:name w:val="footnote reference"/>
    <w:uiPriority w:val="99"/>
    <w:unhideWhenUsed/>
    <w:qFormat/>
    <w:rPr>
      <w:vertAlign w:val="superscript"/>
    </w:rPr>
  </w:style>
  <w:style w:type="paragraph" w:styleId="1153" w:customStyle="1">
    <w:name w:val="索引 41"/>
    <w:basedOn w:val="1117"/>
    <w:next w:val="1117"/>
    <w:uiPriority w:val="99"/>
    <w:qFormat/>
    <w:pPr>
      <w:ind w:left="600"/>
    </w:pPr>
    <w:rPr>
      <w:szCs w:val="24"/>
    </w:rPr>
  </w:style>
  <w:style w:type="character" w:styleId="1154" w:customStyle="1">
    <w:name w:val="Heading 1 Char"/>
    <w:link w:val="1118"/>
    <w:uiPriority w:val="9"/>
    <w:qFormat/>
    <w:rPr>
      <w:rFonts w:ascii="Arial" w:hAnsi="Arial" w:eastAsia="Arial" w:cs="Arial"/>
      <w:sz w:val="40"/>
      <w:szCs w:val="40"/>
    </w:rPr>
  </w:style>
  <w:style w:type="character" w:styleId="1155" w:customStyle="1">
    <w:name w:val="Heading 2 Char"/>
    <w:link w:val="1119"/>
    <w:uiPriority w:val="9"/>
    <w:qFormat/>
    <w:rPr>
      <w:rFonts w:ascii="Arial" w:hAnsi="Arial" w:eastAsia="Arial" w:cs="Arial"/>
      <w:sz w:val="34"/>
    </w:rPr>
  </w:style>
  <w:style w:type="character" w:styleId="1156" w:customStyle="1">
    <w:name w:val="Heading 3 Char"/>
    <w:link w:val="1120"/>
    <w:uiPriority w:val="9"/>
    <w:qFormat/>
    <w:rPr>
      <w:rFonts w:ascii="Arial" w:hAnsi="Arial" w:eastAsia="Arial" w:cs="Arial"/>
      <w:sz w:val="30"/>
      <w:szCs w:val="30"/>
    </w:rPr>
  </w:style>
  <w:style w:type="character" w:styleId="1157" w:customStyle="1">
    <w:name w:val="Heading 4 Char"/>
    <w:link w:val="1121"/>
    <w:uiPriority w:val="9"/>
    <w:qFormat/>
    <w:rPr>
      <w:rFonts w:ascii="Arial" w:hAnsi="Arial" w:eastAsia="Arial" w:cs="Arial"/>
      <w:b/>
      <w:bCs/>
      <w:sz w:val="26"/>
      <w:szCs w:val="26"/>
    </w:rPr>
  </w:style>
  <w:style w:type="character" w:styleId="1158" w:customStyle="1">
    <w:name w:val="Heading 5 Char"/>
    <w:link w:val="1122"/>
    <w:uiPriority w:val="9"/>
    <w:qFormat/>
    <w:rPr>
      <w:rFonts w:ascii="Arial" w:hAnsi="Arial" w:eastAsia="Arial" w:cs="Arial"/>
      <w:b/>
      <w:bCs/>
      <w:sz w:val="24"/>
      <w:szCs w:val="24"/>
    </w:rPr>
  </w:style>
  <w:style w:type="character" w:styleId="1159" w:customStyle="1">
    <w:name w:val="Heading 6 Char"/>
    <w:link w:val="1123"/>
    <w:uiPriority w:val="9"/>
    <w:qFormat/>
    <w:rPr>
      <w:rFonts w:ascii="Arial" w:hAnsi="Arial" w:eastAsia="Arial" w:cs="Arial"/>
      <w:b/>
      <w:bCs/>
      <w:sz w:val="22"/>
      <w:szCs w:val="22"/>
    </w:rPr>
  </w:style>
  <w:style w:type="character" w:styleId="1160" w:customStyle="1">
    <w:name w:val="Heading 7 Char"/>
    <w:link w:val="1124"/>
    <w:uiPriority w:val="9"/>
    <w:qFormat/>
    <w:rPr>
      <w:rFonts w:ascii="Arial" w:hAnsi="Arial" w:eastAsia="Arial" w:cs="Arial"/>
      <w:b/>
      <w:bCs/>
      <w:i/>
      <w:iCs/>
      <w:sz w:val="22"/>
      <w:szCs w:val="22"/>
    </w:rPr>
  </w:style>
  <w:style w:type="character" w:styleId="1161" w:customStyle="1">
    <w:name w:val="Heading 8 Char"/>
    <w:link w:val="1125"/>
    <w:uiPriority w:val="9"/>
    <w:qFormat/>
    <w:rPr>
      <w:rFonts w:ascii="Arial" w:hAnsi="Arial" w:eastAsia="Arial" w:cs="Arial"/>
      <w:i/>
      <w:iCs/>
      <w:sz w:val="22"/>
      <w:szCs w:val="22"/>
    </w:rPr>
  </w:style>
  <w:style w:type="character" w:styleId="1162" w:customStyle="1">
    <w:name w:val="Heading 9 Char"/>
    <w:link w:val="1126"/>
    <w:uiPriority w:val="9"/>
    <w:qFormat/>
    <w:rPr>
      <w:rFonts w:ascii="Arial" w:hAnsi="Arial" w:eastAsia="Arial" w:cs="Arial"/>
      <w:i/>
      <w:iCs/>
      <w:sz w:val="21"/>
      <w:szCs w:val="21"/>
    </w:rPr>
  </w:style>
  <w:style w:type="paragraph" w:styleId="1163">
    <w:name w:val="No Spacing"/>
    <w:uiPriority w:val="1"/>
    <w:qFormat/>
    <w:pPr>
      <w:spacing w:before="0" w:after="0" w:line="240" w:lineRule="auto"/>
    </w:pPr>
    <w:rPr>
      <w:rFonts w:hint="default" w:ascii="Times New Roman" w:hAnsi="Times New Roman" w:eastAsia="宋体" w:cs="Times New Roman"/>
    </w:rPr>
  </w:style>
  <w:style w:type="character" w:styleId="1164" w:customStyle="1">
    <w:name w:val="Title Char"/>
    <w:link w:val="1148"/>
    <w:uiPriority w:val="10"/>
    <w:qFormat/>
    <w:rPr>
      <w:sz w:val="48"/>
      <w:szCs w:val="48"/>
    </w:rPr>
  </w:style>
  <w:style w:type="character" w:styleId="1165" w:customStyle="1">
    <w:name w:val="Subtitle Char"/>
    <w:link w:val="1141"/>
    <w:uiPriority w:val="11"/>
    <w:qFormat/>
    <w:rPr>
      <w:sz w:val="24"/>
      <w:szCs w:val="24"/>
    </w:rPr>
  </w:style>
  <w:style w:type="paragraph" w:styleId="1166">
    <w:name w:val="Quote"/>
    <w:basedOn w:val="1117"/>
    <w:next w:val="1117"/>
    <w:link w:val="1167"/>
    <w:uiPriority w:val="29"/>
    <w:qFormat/>
    <w:pPr>
      <w:ind w:left="720" w:right="720"/>
    </w:pPr>
    <w:rPr>
      <w:i/>
    </w:rPr>
  </w:style>
  <w:style w:type="character" w:styleId="1167" w:customStyle="1">
    <w:name w:val="Quote Char"/>
    <w:link w:val="1166"/>
    <w:uiPriority w:val="29"/>
    <w:qFormat/>
    <w:rPr>
      <w:i/>
    </w:rPr>
  </w:style>
  <w:style w:type="paragraph" w:styleId="1168">
    <w:name w:val="Intense Quote"/>
    <w:basedOn w:val="1117"/>
    <w:next w:val="1117"/>
    <w:link w:val="11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9" w:customStyle="1">
    <w:name w:val="Intense Quote Char"/>
    <w:link w:val="1168"/>
    <w:uiPriority w:val="30"/>
    <w:qFormat/>
    <w:rPr>
      <w:i/>
    </w:rPr>
  </w:style>
  <w:style w:type="character" w:styleId="1170" w:customStyle="1">
    <w:name w:val="Header Char"/>
    <w:link w:val="1138"/>
    <w:uiPriority w:val="99"/>
    <w:qFormat/>
  </w:style>
  <w:style w:type="character" w:styleId="1171" w:customStyle="1">
    <w:name w:val="Footer Char"/>
    <w:link w:val="1137"/>
    <w:uiPriority w:val="99"/>
    <w:qFormat/>
  </w:style>
  <w:style w:type="character" w:styleId="1172" w:customStyle="1">
    <w:name w:val="Caption Char"/>
    <w:link w:val="1137"/>
    <w:uiPriority w:val="99"/>
    <w:qFormat/>
  </w:style>
  <w:style w:type="table" w:styleId="11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98" w:customStyle="1">
    <w:name w:val="Footnote Text Char"/>
    <w:link w:val="1143"/>
    <w:uiPriority w:val="99"/>
    <w:qFormat/>
    <w:rPr>
      <w:sz w:val="18"/>
    </w:rPr>
  </w:style>
  <w:style w:type="character" w:styleId="1299" w:customStyle="1">
    <w:name w:val="Endnote Text Char"/>
    <w:link w:val="1136"/>
    <w:uiPriority w:val="99"/>
    <w:qFormat/>
    <w:rPr>
      <w:sz w:val="20"/>
    </w:rPr>
  </w:style>
  <w:style w:type="paragraph" w:styleId="1300" w:customStyle="1">
    <w:name w:val="TOC Heading"/>
    <w:uiPriority w:val="39"/>
    <w:unhideWhenUsed/>
    <w:qFormat/>
    <w:rPr>
      <w:rFonts w:hint="default" w:ascii="Times New Roman" w:hAnsi="Times New Roman" w:eastAsia="宋体" w:cs="Times New Roman"/>
    </w:rPr>
  </w:style>
  <w:style w:type="paragraph" w:styleId="1301" w:customStyle="1">
    <w:name w:val="标题 11"/>
    <w:basedOn w:val="1117"/>
    <w:next w:val="1117"/>
    <w:link w:val="1308"/>
    <w:uiPriority w:val="0"/>
    <w:qFormat/>
    <w:pPr>
      <w:jc w:val="center"/>
      <w:keepNext/>
      <w:outlineLvl w:val="0"/>
    </w:pPr>
    <w:rPr>
      <w:rFonts w:ascii="楷体_GB2312" w:hAnsi="楷体_GB2312"/>
      <w:b/>
      <w:sz w:val="28"/>
      <w:szCs w:val="32"/>
    </w:rPr>
  </w:style>
  <w:style w:type="paragraph" w:styleId="1302" w:customStyle="1">
    <w:name w:val="标题 21"/>
    <w:basedOn w:val="1117"/>
    <w:next w:val="1117"/>
    <w:link w:val="1309"/>
    <w:uiPriority w:val="0"/>
    <w:qFormat/>
    <w:pPr>
      <w:jc w:val="center"/>
      <w:keepNext/>
      <w:outlineLvl w:val="1"/>
    </w:pPr>
    <w:rPr>
      <w:rFonts w:ascii="楷体_GB2312" w:eastAsia="楷体_GB2312"/>
      <w:b/>
      <w:bCs/>
      <w:sz w:val="18"/>
    </w:rPr>
  </w:style>
  <w:style w:type="paragraph" w:styleId="1303" w:customStyle="1">
    <w:name w:val="标题 31"/>
    <w:basedOn w:val="1117"/>
    <w:next w:val="1117"/>
    <w:link w:val="1310"/>
    <w:uiPriority w:val="0"/>
    <w:qFormat/>
    <w:pPr>
      <w:jc w:val="center"/>
      <w:keepNext/>
      <w:outlineLvl w:val="2"/>
    </w:pPr>
    <w:rPr>
      <w:rFonts w:eastAsia="楷体_GB2312"/>
      <w:b/>
      <w:bCs/>
      <w:sz w:val="15"/>
    </w:rPr>
  </w:style>
  <w:style w:type="paragraph" w:styleId="1304" w:customStyle="1">
    <w:name w:val="标题 411"/>
    <w:basedOn w:val="1117"/>
    <w:next w:val="1117"/>
    <w:link w:val="1311"/>
    <w:uiPriority w:val="0"/>
    <w:qFormat/>
    <w:pPr>
      <w:jc w:val="center"/>
      <w:keepNext/>
      <w:outlineLvl w:val="3"/>
    </w:pPr>
    <w:rPr>
      <w:rFonts w:eastAsia="楷体_GB2312"/>
      <w:b/>
      <w:bCs/>
      <w:sz w:val="13"/>
    </w:rPr>
  </w:style>
  <w:style w:type="paragraph" w:styleId="1305" w:customStyle="1">
    <w:name w:val="标题 51"/>
    <w:basedOn w:val="1117"/>
    <w:next w:val="1117"/>
    <w:link w:val="1312"/>
    <w:uiPriority w:val="0"/>
    <w:qFormat/>
    <w:pPr>
      <w:numPr>
        <w:ilvl w:val="0"/>
        <w:numId w:val="2"/>
      </w:numPr>
      <w:keepNext/>
      <w:outlineLvl w:val="4"/>
    </w:pPr>
    <w:rPr>
      <w:rFonts w:ascii="楷体_GB2312" w:eastAsia="楷体_GB2312"/>
      <w:bCs/>
      <w:sz w:val="28"/>
    </w:rPr>
  </w:style>
  <w:style w:type="character" w:styleId="1306" w:customStyle="1">
    <w:name w:val="默认段落字体1"/>
    <w:link w:val="1117"/>
    <w:uiPriority w:val="1"/>
    <w:unhideWhenUsed/>
    <w:qFormat/>
  </w:style>
  <w:style w:type="table" w:styleId="1307" w:customStyle="1">
    <w:name w:val="普通表格1"/>
    <w:uiPriority w:val="99"/>
    <w:unhideWhenUsed/>
    <w:qFormat/>
    <w:tblPr/>
  </w:style>
  <w:style w:type="character" w:styleId="1308" w:customStyle="1">
    <w:name w:val="标题 1 Char"/>
    <w:link w:val="1301"/>
    <w:uiPriority w:val="0"/>
    <w:qFormat/>
    <w:rPr>
      <w:rFonts w:ascii="楷体_GB2312" w:hAnsi="楷体_GB2312" w:eastAsia="宋体" w:cs="Times New Roman"/>
      <w:b/>
      <w:sz w:val="28"/>
      <w:szCs w:val="32"/>
    </w:rPr>
  </w:style>
  <w:style w:type="character" w:styleId="1309" w:customStyle="1">
    <w:name w:val="标题 2 Char"/>
    <w:link w:val="1302"/>
    <w:uiPriority w:val="0"/>
    <w:qFormat/>
    <w:rPr>
      <w:rFonts w:ascii="楷体_GB2312" w:hAnsi="Times New Roman" w:eastAsia="楷体_GB2312" w:cs="Times New Roman"/>
      <w:b/>
      <w:bCs/>
      <w:sz w:val="18"/>
      <w:szCs w:val="20"/>
    </w:rPr>
  </w:style>
  <w:style w:type="character" w:styleId="1310" w:customStyle="1">
    <w:name w:val="标题 3 Char"/>
    <w:link w:val="1303"/>
    <w:uiPriority w:val="0"/>
    <w:qFormat/>
    <w:rPr>
      <w:rFonts w:ascii="Times New Roman" w:hAnsi="Times New Roman" w:eastAsia="楷体_GB2312" w:cs="Times New Roman"/>
      <w:b/>
      <w:bCs/>
      <w:sz w:val="15"/>
      <w:szCs w:val="20"/>
    </w:rPr>
  </w:style>
  <w:style w:type="character" w:styleId="1311" w:customStyle="1">
    <w:name w:val="标题 4 Char"/>
    <w:link w:val="1304"/>
    <w:uiPriority w:val="0"/>
    <w:qFormat/>
    <w:rPr>
      <w:rFonts w:ascii="Times New Roman" w:hAnsi="Times New Roman" w:eastAsia="楷体_GB2312" w:cs="Times New Roman"/>
      <w:b/>
      <w:bCs/>
      <w:sz w:val="13"/>
      <w:szCs w:val="20"/>
    </w:rPr>
  </w:style>
  <w:style w:type="character" w:styleId="1312" w:customStyle="1">
    <w:name w:val="标题 5 Char"/>
    <w:link w:val="1305"/>
    <w:uiPriority w:val="0"/>
    <w:qFormat/>
    <w:rPr>
      <w:rFonts w:ascii="楷体_GB2312" w:hAnsi="Times New Roman" w:eastAsia="楷体_GB2312" w:cs="Times New Roman"/>
      <w:bCs/>
      <w:sz w:val="28"/>
      <w:szCs w:val="20"/>
    </w:rPr>
  </w:style>
  <w:style w:type="paragraph" w:styleId="1313" w:customStyle="1">
    <w:name w:val="正文缩进1"/>
    <w:basedOn w:val="1117"/>
    <w:link w:val="1314"/>
    <w:uiPriority w:val="0"/>
    <w:unhideWhenUsed/>
    <w:qFormat/>
    <w:pPr>
      <w:ind w:firstLine="420"/>
    </w:pPr>
  </w:style>
  <w:style w:type="character" w:styleId="1314" w:customStyle="1">
    <w:name w:val="正文缩进 Char"/>
    <w:link w:val="1313"/>
    <w:uiPriority w:val="0"/>
    <w:semiHidden/>
    <w:qFormat/>
    <w:rPr>
      <w:rFonts w:ascii="Times New Roman" w:hAnsi="Times New Roman"/>
      <w:sz w:val="21"/>
    </w:rPr>
  </w:style>
  <w:style w:type="paragraph" w:styleId="1315" w:customStyle="1">
    <w:name w:val="文档结构图1"/>
    <w:basedOn w:val="1117"/>
    <w:link w:val="1316"/>
    <w:uiPriority w:val="0"/>
    <w:semiHidden/>
    <w:qFormat/>
    <w:pPr>
      <w:shd w:val="clear" w:color="auto" w:fill="000080"/>
    </w:pPr>
    <w:rPr>
      <w:sz w:val="20"/>
    </w:rPr>
  </w:style>
  <w:style w:type="character" w:styleId="1316" w:customStyle="1">
    <w:name w:val="文档结构图 Char"/>
    <w:link w:val="1315"/>
    <w:uiPriority w:val="0"/>
    <w:semiHidden/>
    <w:qFormat/>
    <w:rPr>
      <w:rFonts w:ascii="Times New Roman" w:hAnsi="Times New Roman" w:eastAsia="宋体" w:cs="Times New Roman"/>
      <w:szCs w:val="20"/>
      <w:shd w:val="clear" w:color="auto" w:fill="000080"/>
    </w:rPr>
  </w:style>
  <w:style w:type="paragraph" w:styleId="1317" w:customStyle="1">
    <w:name w:val="批注文字1"/>
    <w:basedOn w:val="1117"/>
    <w:link w:val="1318"/>
    <w:uiPriority w:val="99"/>
    <w:semiHidden/>
    <w:qFormat/>
    <w:pPr>
      <w:jc w:val="left"/>
    </w:pPr>
    <w:rPr>
      <w:sz w:val="20"/>
      <w:szCs w:val="24"/>
    </w:rPr>
  </w:style>
  <w:style w:type="character" w:styleId="1318" w:customStyle="1">
    <w:name w:val="批注文字 Char"/>
    <w:link w:val="1317"/>
    <w:uiPriority w:val="99"/>
    <w:semiHidden/>
    <w:qFormat/>
    <w:rPr>
      <w:rFonts w:ascii="Times New Roman" w:hAnsi="Times New Roman" w:eastAsia="宋体" w:cs="Times New Roman"/>
      <w:szCs w:val="24"/>
    </w:rPr>
  </w:style>
  <w:style w:type="paragraph" w:styleId="1319" w:customStyle="1">
    <w:name w:val="正文文本11"/>
    <w:basedOn w:val="1117"/>
    <w:next w:val="1320"/>
    <w:link w:val="1321"/>
    <w:uiPriority w:val="99"/>
    <w:qFormat/>
    <w:rPr>
      <w:rFonts w:ascii="华文中宋" w:eastAsia="华文中宋"/>
      <w:bCs/>
      <w:sz w:val="28"/>
    </w:rPr>
  </w:style>
  <w:style w:type="paragraph" w:styleId="1320" w:customStyle="1">
    <w:name w:val="页眉1"/>
    <w:basedOn w:val="1117"/>
    <w:link w:val="1322"/>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321" w:customStyle="1">
    <w:name w:val="正文文本 Char"/>
    <w:link w:val="1319"/>
    <w:uiPriority w:val="99"/>
    <w:qFormat/>
    <w:rPr>
      <w:rFonts w:ascii="华文中宋" w:hAnsi="Times New Roman" w:eastAsia="华文中宋" w:cs="Times New Roman"/>
      <w:bCs/>
      <w:sz w:val="28"/>
      <w:szCs w:val="20"/>
    </w:rPr>
  </w:style>
  <w:style w:type="character" w:styleId="1322" w:customStyle="1">
    <w:name w:val="页眉 Char"/>
    <w:link w:val="1320"/>
    <w:uiPriority w:val="0"/>
    <w:qFormat/>
    <w:rPr>
      <w:sz w:val="18"/>
      <w:szCs w:val="18"/>
    </w:rPr>
  </w:style>
  <w:style w:type="paragraph" w:styleId="1323" w:customStyle="1">
    <w:name w:val="正文文本缩进1"/>
    <w:basedOn w:val="1117"/>
    <w:next w:val="1324"/>
    <w:link w:val="1325"/>
    <w:uiPriority w:val="0"/>
    <w:qFormat/>
    <w:pPr>
      <w:ind w:firstLine="576"/>
    </w:pPr>
    <w:rPr>
      <w:b/>
      <w:sz w:val="30"/>
    </w:rPr>
  </w:style>
  <w:style w:type="paragraph" w:styleId="1324" w:customStyle="1">
    <w:name w:val="寄信人地址1"/>
    <w:basedOn w:val="1117"/>
    <w:uiPriority w:val="0"/>
    <w:qFormat/>
    <w:rPr>
      <w:rFonts w:ascii="Arial" w:hAnsi="Arial"/>
    </w:rPr>
  </w:style>
  <w:style w:type="character" w:styleId="1325" w:customStyle="1">
    <w:name w:val="正文文本缩进 Char"/>
    <w:link w:val="1323"/>
    <w:uiPriority w:val="0"/>
    <w:qFormat/>
    <w:rPr>
      <w:rFonts w:ascii="Times New Roman" w:hAnsi="Times New Roman" w:eastAsia="宋体" w:cs="Times New Roman"/>
      <w:b/>
      <w:sz w:val="30"/>
      <w:szCs w:val="20"/>
    </w:rPr>
  </w:style>
  <w:style w:type="paragraph" w:styleId="1326" w:customStyle="1">
    <w:name w:val="纯文本1"/>
    <w:basedOn w:val="1117"/>
    <w:link w:val="1327"/>
    <w:uiPriority w:val="0"/>
    <w:qFormat/>
    <w:rPr>
      <w:rFonts w:ascii="宋体" w:hAnsi="Courier New"/>
    </w:rPr>
  </w:style>
  <w:style w:type="character" w:styleId="1327" w:customStyle="1">
    <w:name w:val="纯文本 Char"/>
    <w:link w:val="1326"/>
    <w:uiPriority w:val="0"/>
    <w:qFormat/>
    <w:rPr>
      <w:rFonts w:ascii="宋体" w:hAnsi="Courier New"/>
      <w:sz w:val="21"/>
    </w:rPr>
  </w:style>
  <w:style w:type="paragraph" w:styleId="1328" w:customStyle="1">
    <w:name w:val="日期1"/>
    <w:basedOn w:val="1117"/>
    <w:next w:val="1117"/>
    <w:link w:val="1329"/>
    <w:uiPriority w:val="0"/>
    <w:qFormat/>
    <w:rPr>
      <w:rFonts w:eastAsia="黑体"/>
      <w:b/>
      <w:sz w:val="36"/>
    </w:rPr>
  </w:style>
  <w:style w:type="character" w:styleId="1329" w:customStyle="1">
    <w:name w:val="日期 Char"/>
    <w:link w:val="1328"/>
    <w:uiPriority w:val="0"/>
    <w:qFormat/>
    <w:rPr>
      <w:rFonts w:ascii="Times New Roman" w:hAnsi="Times New Roman" w:eastAsia="黑体" w:cs="Times New Roman"/>
      <w:b/>
      <w:sz w:val="36"/>
      <w:szCs w:val="20"/>
    </w:rPr>
  </w:style>
  <w:style w:type="paragraph" w:styleId="1330" w:customStyle="1">
    <w:name w:val="正文文本缩进 21"/>
    <w:basedOn w:val="1117"/>
    <w:link w:val="1331"/>
    <w:uiPriority w:val="0"/>
    <w:qFormat/>
    <w:pPr>
      <w:ind w:left="900"/>
    </w:pPr>
    <w:rPr>
      <w:rFonts w:ascii="楷体_GB2312" w:eastAsia="楷体_GB2312"/>
      <w:b/>
      <w:sz w:val="28"/>
    </w:rPr>
  </w:style>
  <w:style w:type="character" w:styleId="1331" w:customStyle="1">
    <w:name w:val="正文文本缩进 2 Char"/>
    <w:link w:val="1330"/>
    <w:uiPriority w:val="0"/>
    <w:qFormat/>
    <w:rPr>
      <w:rFonts w:ascii="楷体_GB2312" w:hAnsi="Times New Roman" w:eastAsia="楷体_GB2312" w:cs="Times New Roman"/>
      <w:b/>
      <w:sz w:val="28"/>
      <w:szCs w:val="20"/>
    </w:rPr>
  </w:style>
  <w:style w:type="paragraph" w:styleId="1332" w:customStyle="1">
    <w:name w:val="批注框文本1"/>
    <w:basedOn w:val="1117"/>
    <w:link w:val="1333"/>
    <w:uiPriority w:val="99"/>
    <w:unhideWhenUsed/>
    <w:qFormat/>
    <w:rPr>
      <w:sz w:val="18"/>
      <w:szCs w:val="18"/>
    </w:rPr>
  </w:style>
  <w:style w:type="character" w:styleId="1333" w:customStyle="1">
    <w:name w:val="批注框文本 Char"/>
    <w:link w:val="1332"/>
    <w:uiPriority w:val="99"/>
    <w:semiHidden/>
    <w:qFormat/>
    <w:rPr>
      <w:rFonts w:ascii="Times New Roman" w:hAnsi="Times New Roman" w:eastAsia="宋体" w:cs="Times New Roman"/>
      <w:sz w:val="18"/>
      <w:szCs w:val="18"/>
    </w:rPr>
  </w:style>
  <w:style w:type="paragraph" w:styleId="1334" w:customStyle="1">
    <w:name w:val="页脚1"/>
    <w:basedOn w:val="1117"/>
    <w:next w:val="1117"/>
    <w:link w:val="1335"/>
    <w:uiPriority w:val="0"/>
    <w:unhideWhenUsed/>
    <w:qFormat/>
    <w:pPr>
      <w:jc w:val="left"/>
      <w:tabs>
        <w:tab w:val="center" w:pos="4153" w:leader="none"/>
        <w:tab w:val="right" w:pos="8306" w:leader="none"/>
      </w:tabs>
    </w:pPr>
    <w:rPr>
      <w:sz w:val="18"/>
      <w:szCs w:val="18"/>
    </w:rPr>
  </w:style>
  <w:style w:type="character" w:styleId="1335" w:customStyle="1">
    <w:name w:val="页脚 Char"/>
    <w:link w:val="1334"/>
    <w:uiPriority w:val="0"/>
    <w:qFormat/>
    <w:rPr>
      <w:sz w:val="18"/>
      <w:szCs w:val="18"/>
    </w:rPr>
  </w:style>
  <w:style w:type="paragraph" w:styleId="1336" w:customStyle="1">
    <w:name w:val="目录 11"/>
    <w:basedOn w:val="1117"/>
    <w:next w:val="1117"/>
    <w:uiPriority w:val="39"/>
    <w:unhideWhenUsed/>
    <w:qFormat/>
  </w:style>
  <w:style w:type="paragraph" w:styleId="1337" w:customStyle="1">
    <w:name w:val="列表1"/>
    <w:basedOn w:val="1117"/>
    <w:uiPriority w:val="0"/>
    <w:qFormat/>
    <w:pPr>
      <w:ind w:left="420" w:hanging="420"/>
      <w:spacing w:after="20" w:line="288" w:lineRule="auto"/>
      <w:tabs>
        <w:tab w:val="left" w:pos="420" w:leader="none"/>
      </w:tabs>
    </w:pPr>
    <w:rPr>
      <w:szCs w:val="20"/>
      <w:lang w:val="en-GB"/>
    </w:rPr>
  </w:style>
  <w:style w:type="paragraph" w:styleId="1338" w:customStyle="1">
    <w:name w:val="正文文本缩进 31"/>
    <w:basedOn w:val="1117"/>
    <w:link w:val="1339"/>
    <w:uiPriority w:val="0"/>
    <w:qFormat/>
    <w:pPr>
      <w:ind w:left="359" w:firstLine="359"/>
    </w:pPr>
    <w:rPr>
      <w:sz w:val="20"/>
    </w:rPr>
  </w:style>
  <w:style w:type="character" w:styleId="1339" w:customStyle="1">
    <w:name w:val="正文文本缩进 3 Char"/>
    <w:link w:val="1338"/>
    <w:uiPriority w:val="0"/>
    <w:qFormat/>
    <w:rPr>
      <w:rFonts w:ascii="Times New Roman" w:hAnsi="Times New Roman" w:eastAsia="宋体" w:cs="Times New Roman"/>
      <w:szCs w:val="20"/>
    </w:rPr>
  </w:style>
  <w:style w:type="paragraph" w:styleId="1340" w:customStyle="1">
    <w:name w:val="目录 21"/>
    <w:basedOn w:val="1117"/>
    <w:next w:val="1117"/>
    <w:uiPriority w:val="39"/>
    <w:qFormat/>
    <w:pPr>
      <w:ind w:left="210" w:firstLine="150"/>
      <w:jc w:val="left"/>
      <w:tabs>
        <w:tab w:val="right" w:pos="9170" w:leader="dot"/>
      </w:tabs>
    </w:pPr>
    <w:rPr>
      <w:smallCaps/>
      <w:sz w:val="20"/>
    </w:rPr>
  </w:style>
  <w:style w:type="paragraph" w:styleId="1341" w:customStyle="1">
    <w:name w:val="正文文本 21"/>
    <w:basedOn w:val="1117"/>
    <w:link w:val="1342"/>
    <w:uiPriority w:val="0"/>
    <w:qFormat/>
    <w:pPr>
      <w:spacing w:after="120" w:line="480" w:lineRule="auto"/>
    </w:pPr>
    <w:rPr>
      <w:sz w:val="20"/>
    </w:rPr>
  </w:style>
  <w:style w:type="character" w:styleId="1342" w:customStyle="1">
    <w:name w:val="正文文本 2 Char"/>
    <w:link w:val="1341"/>
    <w:uiPriority w:val="0"/>
    <w:qFormat/>
    <w:rPr>
      <w:rFonts w:ascii="Times New Roman" w:hAnsi="Times New Roman" w:eastAsia="宋体" w:cs="Times New Roman"/>
      <w:szCs w:val="20"/>
    </w:rPr>
  </w:style>
  <w:style w:type="paragraph" w:styleId="1343" w:customStyle="1">
    <w:name w:val="普通(网站)1"/>
    <w:basedOn w:val="1117"/>
    <w:uiPriority w:val="99"/>
    <w:qFormat/>
    <w:pPr>
      <w:jc w:val="left"/>
      <w:spacing w:before="100" w:beforeAutospacing="1" w:after="100" w:afterAutospacing="1"/>
      <w:widowControl/>
    </w:pPr>
    <w:rPr>
      <w:rFonts w:ascii="宋体" w:hAnsi="宋体" w:cs="宋体"/>
      <w:sz w:val="24"/>
      <w:szCs w:val="24"/>
    </w:rPr>
  </w:style>
  <w:style w:type="paragraph" w:styleId="1344" w:customStyle="1">
    <w:name w:val="批注主题1"/>
    <w:basedOn w:val="1317"/>
    <w:next w:val="1317"/>
    <w:link w:val="1345"/>
    <w:uiPriority w:val="99"/>
    <w:semiHidden/>
    <w:qFormat/>
    <w:rPr>
      <w:b/>
      <w:bCs/>
    </w:rPr>
  </w:style>
  <w:style w:type="character" w:styleId="1345" w:customStyle="1">
    <w:name w:val="批注主题 Char"/>
    <w:link w:val="1344"/>
    <w:uiPriority w:val="99"/>
    <w:semiHidden/>
    <w:qFormat/>
    <w:rPr>
      <w:rFonts w:ascii="Times New Roman" w:hAnsi="Times New Roman" w:eastAsia="宋体" w:cs="Times New Roman"/>
      <w:b/>
      <w:bCs/>
      <w:szCs w:val="24"/>
    </w:rPr>
  </w:style>
  <w:style w:type="paragraph" w:styleId="1346" w:customStyle="1">
    <w:name w:val="正文首行缩进1"/>
    <w:basedOn w:val="1319"/>
    <w:link w:val="1347"/>
    <w:uiPriority w:val="0"/>
    <w:qFormat/>
    <w:pPr>
      <w:ind w:firstLine="420"/>
      <w:spacing w:after="120"/>
    </w:pPr>
    <w:rPr>
      <w:rFonts w:ascii="Times New Roman" w:eastAsia="宋体"/>
      <w:bCs w:val="0"/>
      <w:sz w:val="21"/>
      <w:szCs w:val="24"/>
    </w:rPr>
  </w:style>
  <w:style w:type="character" w:styleId="1347" w:customStyle="1">
    <w:name w:val="正文首行缩进 Char"/>
    <w:link w:val="1346"/>
    <w:uiPriority w:val="0"/>
    <w:qFormat/>
    <w:rPr>
      <w:rFonts w:ascii="Times New Roman" w:eastAsia="宋体"/>
      <w:sz w:val="21"/>
      <w:szCs w:val="24"/>
    </w:rPr>
  </w:style>
  <w:style w:type="paragraph" w:styleId="1348" w:customStyle="1">
    <w:name w:val="正文首行缩进 21"/>
    <w:basedOn w:val="1323"/>
    <w:next w:val="1117"/>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349" w:customStyle="1">
    <w:name w:val="网格型1"/>
    <w:basedOn w:val="1307"/>
    <w:uiPriority w:val="0"/>
    <w:qFormat/>
    <w:pPr>
      <w:jc w:val="both"/>
      <w:widowControl w:val="off"/>
    </w:pPr>
    <w:tblPr/>
  </w:style>
  <w:style w:type="character" w:styleId="1350" w:customStyle="1">
    <w:name w:val="要点1"/>
    <w:link w:val="1117"/>
    <w:uiPriority w:val="99"/>
    <w:qFormat/>
    <w:rPr>
      <w:rFonts w:cs="Times New Roman"/>
      <w:b/>
      <w:bCs/>
    </w:rPr>
  </w:style>
  <w:style w:type="character" w:styleId="1351" w:customStyle="1">
    <w:name w:val="页码1"/>
    <w:link w:val="1117"/>
    <w:uiPriority w:val="0"/>
    <w:qFormat/>
    <w:rPr>
      <w:rFonts w:cs="Times New Roman"/>
    </w:rPr>
  </w:style>
  <w:style w:type="character" w:styleId="1352" w:customStyle="1">
    <w:name w:val="已访问的超链接1"/>
    <w:link w:val="1117"/>
    <w:uiPriority w:val="99"/>
    <w:qFormat/>
    <w:rPr>
      <w:rFonts w:cs="Times New Roman"/>
      <w:color w:val="000000"/>
      <w:u w:val="none"/>
    </w:rPr>
  </w:style>
  <w:style w:type="character" w:styleId="1353" w:customStyle="1">
    <w:name w:val="HTML 打字机1"/>
    <w:link w:val="1117"/>
    <w:uiPriority w:val="99"/>
    <w:qFormat/>
    <w:rPr>
      <w:rFonts w:ascii="宋体" w:hAnsi="宋体" w:eastAsia="宋体" w:cs="宋体"/>
      <w:sz w:val="24"/>
      <w:szCs w:val="24"/>
    </w:rPr>
  </w:style>
  <w:style w:type="character" w:styleId="1354" w:customStyle="1">
    <w:name w:val="超链接1"/>
    <w:link w:val="1117"/>
    <w:uiPriority w:val="0"/>
    <w:qFormat/>
    <w:rPr>
      <w:color w:val="000000"/>
      <w:u w:val="none"/>
    </w:rPr>
  </w:style>
  <w:style w:type="character" w:styleId="1355" w:customStyle="1">
    <w:name w:val="批注引用1"/>
    <w:link w:val="1117"/>
    <w:uiPriority w:val="99"/>
    <w:unhideWhenUsed/>
    <w:qFormat/>
    <w:rPr>
      <w:sz w:val="21"/>
      <w:szCs w:val="21"/>
    </w:rPr>
  </w:style>
  <w:style w:type="paragraph" w:styleId="1356" w:customStyle="1">
    <w:name w:val="列出段落1"/>
    <w:basedOn w:val="1117"/>
    <w:uiPriority w:val="34"/>
    <w:qFormat/>
    <w:pPr>
      <w:ind w:firstLine="420"/>
    </w:pPr>
    <w:rPr>
      <w:sz w:val="20"/>
    </w:rPr>
  </w:style>
  <w:style w:type="paragraph" w:styleId="1357" w:customStyle="1">
    <w:name w:val="段"/>
    <w:next w:val="1117"/>
    <w:uiPriority w:val="0"/>
    <w:qFormat/>
    <w:pPr>
      <w:ind w:firstLine="200"/>
      <w:jc w:val="both"/>
    </w:pPr>
    <w:rPr>
      <w:rFonts w:hint="default" w:ascii="宋体" w:hAnsi="Times New Roman" w:eastAsia="宋体" w:cs="Times New Roman"/>
      <w:sz w:val="21"/>
      <w:lang w:val="en-US" w:eastAsia="zh-CN" w:bidi="ar-SA"/>
    </w:rPr>
  </w:style>
  <w:style w:type="paragraph" w:styleId="1358" w:customStyle="1">
    <w:name w:val="TOC Heading1"/>
    <w:next w:val="1117"/>
    <w:uiPriority w:val="0"/>
    <w:qFormat/>
    <w:rPr>
      <w:rFonts w:hint="default" w:ascii="Times New Roman" w:hAnsi="Times New Roman" w:eastAsia="宋体" w:cs="Times New Roman"/>
      <w:sz w:val="32"/>
      <w:lang w:val="en-US" w:eastAsia="zh-CN" w:bidi="ar-SA"/>
    </w:rPr>
  </w:style>
  <w:style w:type="character" w:styleId="1359" w:customStyle="1">
    <w:name w:val="font31"/>
    <w:link w:val="1117"/>
    <w:uiPriority w:val="0"/>
    <w:qFormat/>
    <w:rPr>
      <w:rFonts w:hint="eastAsia" w:ascii="仿宋" w:hAnsi="仿宋" w:eastAsia="仿宋" w:cs="仿宋"/>
      <w:color w:val="000000"/>
      <w:sz w:val="24"/>
      <w:szCs w:val="24"/>
      <w:u w:val="none"/>
    </w:rPr>
  </w:style>
  <w:style w:type="character" w:styleId="1360" w:customStyle="1">
    <w:name w:val="font11"/>
    <w:link w:val="1117"/>
    <w:uiPriority w:val="0"/>
    <w:qFormat/>
    <w:rPr>
      <w:rFonts w:hint="eastAsia" w:ascii="宋体" w:hAnsi="宋体" w:eastAsia="宋体" w:cs="宋体"/>
      <w:color w:val="000000"/>
      <w:sz w:val="20"/>
      <w:szCs w:val="20"/>
      <w:u w:val="none"/>
    </w:rPr>
  </w:style>
  <w:style w:type="character" w:styleId="1361" w:customStyle="1">
    <w:name w:val="正文文本缩进 2 Char1"/>
    <w:link w:val="1117"/>
    <w:uiPriority w:val="0"/>
    <w:semiHidden/>
    <w:qFormat/>
    <w:rPr>
      <w:rFonts w:ascii="Times New Roman" w:hAnsi="Times New Roman" w:eastAsia="宋体" w:cs="Times New Roman"/>
      <w:szCs w:val="20"/>
    </w:rPr>
  </w:style>
  <w:style w:type="character" w:styleId="1362" w:customStyle="1">
    <w:name w:val="批注框文本 Char1"/>
    <w:link w:val="1117"/>
    <w:uiPriority w:val="99"/>
    <w:semiHidden/>
    <w:qFormat/>
    <w:rPr>
      <w:rFonts w:ascii="Times New Roman" w:hAnsi="Times New Roman" w:eastAsia="宋体" w:cs="Times New Roman"/>
      <w:sz w:val="18"/>
      <w:szCs w:val="18"/>
    </w:rPr>
  </w:style>
  <w:style w:type="character" w:styleId="1363" w:customStyle="1">
    <w:name w:val="NormalCharacter1"/>
    <w:link w:val="1364"/>
    <w:uiPriority w:val="99"/>
    <w:qFormat/>
    <w:rPr>
      <w:sz w:val="20"/>
    </w:rPr>
  </w:style>
  <w:style w:type="paragraph" w:styleId="1364" w:customStyle="1">
    <w:name w:val="UserStyle_4"/>
    <w:basedOn w:val="1117"/>
    <w:link w:val="1363"/>
    <w:uiPriority w:val="99"/>
    <w:qFormat/>
    <w:pPr>
      <w:widowControl/>
    </w:pPr>
    <w:rPr>
      <w:sz w:val="20"/>
    </w:rPr>
  </w:style>
  <w:style w:type="character" w:styleId="1365" w:customStyle="1">
    <w:name w:val="正文文本缩进 Char1"/>
    <w:link w:val="1117"/>
    <w:uiPriority w:val="0"/>
    <w:semiHidden/>
    <w:qFormat/>
    <w:rPr>
      <w:rFonts w:ascii="Times New Roman" w:hAnsi="Times New Roman" w:eastAsia="宋体" w:cs="Times New Roman"/>
      <w:szCs w:val="20"/>
    </w:rPr>
  </w:style>
  <w:style w:type="character" w:styleId="1366" w:customStyle="1">
    <w:name w:val="case31"/>
    <w:link w:val="1117"/>
    <w:uiPriority w:val="0"/>
    <w:qFormat/>
    <w:rPr>
      <w:spacing w:val="390"/>
      <w:sz w:val="21"/>
      <w:szCs w:val="21"/>
    </w:rPr>
  </w:style>
  <w:style w:type="character" w:styleId="1367" w:customStyle="1">
    <w:name w:val="正文首行缩进两字 Char"/>
    <w:link w:val="1368"/>
    <w:uiPriority w:val="0"/>
    <w:qFormat/>
    <w:rPr>
      <w:sz w:val="24"/>
      <w:szCs w:val="24"/>
      <w:lang w:val="en-US" w:eastAsia="zh-CN" w:bidi="ar-SA"/>
    </w:rPr>
  </w:style>
  <w:style w:type="paragraph" w:styleId="1368" w:customStyle="1">
    <w:name w:val="正文首行缩进两字"/>
    <w:link w:val="1367"/>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369" w:customStyle="1">
    <w:name w:val="正文文本缩进 3 Char1"/>
    <w:link w:val="1117"/>
    <w:uiPriority w:val="0"/>
    <w:semiHidden/>
    <w:qFormat/>
    <w:rPr>
      <w:rFonts w:ascii="Times New Roman" w:hAnsi="Times New Roman" w:eastAsia="宋体" w:cs="Times New Roman"/>
      <w:sz w:val="16"/>
      <w:szCs w:val="16"/>
    </w:rPr>
  </w:style>
  <w:style w:type="character" w:styleId="1370" w:customStyle="1">
    <w:name w:val="日期 Char1"/>
    <w:link w:val="1117"/>
    <w:uiPriority w:val="0"/>
    <w:semiHidden/>
    <w:qFormat/>
    <w:rPr>
      <w:rFonts w:ascii="Times New Roman" w:hAnsi="Times New Roman" w:eastAsia="宋体" w:cs="Times New Roman"/>
      <w:szCs w:val="20"/>
    </w:rPr>
  </w:style>
  <w:style w:type="character" w:styleId="1371" w:customStyle="1">
    <w:name w:val="文档结构图 Char1"/>
    <w:link w:val="1117"/>
    <w:uiPriority w:val="0"/>
    <w:semiHidden/>
    <w:qFormat/>
    <w:rPr>
      <w:rFonts w:ascii="宋体" w:hAnsi="Times New Roman" w:eastAsia="宋体" w:cs="Times New Roman"/>
      <w:sz w:val="18"/>
      <w:szCs w:val="18"/>
    </w:rPr>
  </w:style>
  <w:style w:type="character" w:styleId="1372" w:customStyle="1">
    <w:name w:val="正文文本 2 Char1"/>
    <w:link w:val="1117"/>
    <w:uiPriority w:val="0"/>
    <w:semiHidden/>
    <w:qFormat/>
    <w:rPr>
      <w:rFonts w:ascii="Times New Roman" w:hAnsi="Times New Roman" w:eastAsia="宋体" w:cs="Times New Roman"/>
      <w:szCs w:val="20"/>
    </w:rPr>
  </w:style>
  <w:style w:type="character" w:styleId="1373" w:customStyle="1">
    <w:name w:val="font21"/>
    <w:link w:val="1117"/>
    <w:uiPriority w:val="0"/>
    <w:qFormat/>
    <w:rPr>
      <w:rFonts w:hint="eastAsia" w:ascii="仿宋" w:hAnsi="仿宋" w:eastAsia="仿宋" w:cs="仿宋"/>
      <w:color w:val="000000"/>
      <w:sz w:val="24"/>
      <w:szCs w:val="24"/>
      <w:u w:val="none"/>
    </w:rPr>
  </w:style>
  <w:style w:type="paragraph" w:styleId="1374" w:customStyle="1">
    <w:name w:val="列出段落"/>
    <w:basedOn w:val="1117"/>
    <w:uiPriority w:val="34"/>
    <w:qFormat/>
    <w:pPr>
      <w:ind w:firstLine="420"/>
    </w:pPr>
  </w:style>
  <w:style w:type="paragraph" w:styleId="1375" w:customStyle="1">
    <w:name w:val="一级条标题"/>
    <w:next w:val="1117"/>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376" w:customStyle="1">
    <w:name w:val="_Style 1"/>
    <w:basedOn w:val="1117"/>
    <w:uiPriority w:val="99"/>
    <w:qFormat/>
    <w:pPr>
      <w:ind w:firstLine="420"/>
    </w:pPr>
    <w:rPr>
      <w:rFonts w:ascii="Calibri" w:hAnsi="Calibri" w:eastAsia="宋体" w:cs="Calibri"/>
      <w:sz w:val="34"/>
      <w:szCs w:val="34"/>
    </w:rPr>
  </w:style>
  <w:style w:type="paragraph" w:styleId="1377" w:customStyle="1">
    <w:name w:val="首行缩进"/>
    <w:basedOn w:val="1117"/>
    <w:uiPriority w:val="0"/>
    <w:qFormat/>
    <w:pPr>
      <w:ind w:firstLine="480"/>
    </w:pPr>
    <w:rPr>
      <w:szCs w:val="20"/>
      <w:lang w:val="zh-CN"/>
    </w:rPr>
  </w:style>
  <w:style w:type="paragraph" w:styleId="1378" w:customStyle="1">
    <w:name w:val="List Paragraph1"/>
    <w:basedOn w:val="1117"/>
    <w:uiPriority w:val="0"/>
    <w:qFormat/>
    <w:pPr>
      <w:ind w:firstLine="420"/>
    </w:pPr>
    <w:rPr>
      <w:szCs w:val="21"/>
    </w:rPr>
  </w:style>
  <w:style w:type="paragraph" w:styleId="1379" w:customStyle="1">
    <w:name w:val="普通文字"/>
    <w:basedOn w:val="1117"/>
    <w:next w:val="1117"/>
    <w:uiPriority w:val="0"/>
    <w:qFormat/>
    <w:rPr>
      <w:rFonts w:ascii="宋体"/>
      <w:sz w:val="24"/>
    </w:rPr>
  </w:style>
  <w:style w:type="paragraph" w:styleId="1380" w:customStyle="1">
    <w:name w:val="二级无"/>
    <w:basedOn w:val="1117"/>
    <w:uiPriority w:val="0"/>
    <w:qFormat/>
    <w:pPr>
      <w:ind w:left="552" w:hanging="420"/>
      <w:jc w:val="left"/>
      <w:widowControl/>
      <w:tabs>
        <w:tab w:val="left" w:pos="552" w:leader="none"/>
      </w:tabs>
      <w:outlineLvl w:val="3"/>
    </w:pPr>
    <w:rPr>
      <w:rFonts w:ascii="宋体"/>
      <w:szCs w:val="21"/>
    </w:rPr>
  </w:style>
  <w:style w:type="paragraph" w:styleId="1381" w:customStyle="1">
    <w:name w:val="正文文本1"/>
    <w:basedOn w:val="1117"/>
    <w:next w:val="1117"/>
    <w:uiPriority w:val="0"/>
    <w:qFormat/>
    <w:rPr>
      <w:rFonts w:ascii="仿宋_GB2312" w:hAnsi="Times New Roman" w:eastAsia="仿宋_GB2312"/>
      <w:sz w:val="28"/>
      <w:szCs w:val="20"/>
    </w:rPr>
  </w:style>
  <w:style w:type="paragraph" w:styleId="1382" w:customStyle="1">
    <w:name w:val="p0 paragraphindent"/>
    <w:basedOn w:val="1117"/>
    <w:uiPriority w:val="0"/>
    <w:qFormat/>
    <w:pPr>
      <w:jc w:val="left"/>
      <w:spacing w:before="100" w:beforeAutospacing="1" w:after="100" w:afterAutospacing="1"/>
      <w:widowControl/>
    </w:pPr>
    <w:rPr>
      <w:rFonts w:ascii="宋体" w:hAnsi="宋体" w:cs="宋体"/>
      <w:sz w:val="24"/>
      <w:szCs w:val="24"/>
    </w:rPr>
  </w:style>
  <w:style w:type="paragraph" w:styleId="1383">
    <w:name w:val="List Paragraph"/>
    <w:basedOn w:val="1117"/>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84"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385" w:customStyle="1">
    <w:name w:val="标题 41"/>
    <w:basedOn w:val="1117"/>
    <w:next w:val="1117"/>
    <w:uiPriority w:val="0"/>
    <w:qFormat/>
    <w:pPr>
      <w:jc w:val="center"/>
      <w:keepNext/>
      <w:outlineLvl w:val="3"/>
    </w:pPr>
    <w:rPr>
      <w:rFonts w:eastAsia="楷体_GB2312"/>
      <w:b/>
      <w:bCs/>
      <w:sz w:val="13"/>
    </w:rPr>
  </w:style>
  <w:style w:type="paragraph" w:styleId="1386" w:customStyle="1">
    <w:name w:val="样式 小四 段前: 5 磅 段后: 5 磅 首行缩进:  2 字符"/>
    <w:basedOn w:val="1117"/>
    <w:uiPriority w:val="0"/>
    <w:qFormat/>
    <w:pPr>
      <w:jc w:val="center"/>
      <w:spacing w:line="360" w:lineRule="auto"/>
    </w:pPr>
    <w:rPr>
      <w:rFonts w:ascii="宋体" w:hAnsi="宋体"/>
      <w:bCs/>
      <w:color w:val="ff0000"/>
      <w:sz w:val="24"/>
      <w:szCs w:val="24"/>
    </w:rPr>
  </w:style>
  <w:style w:type="paragraph" w:styleId="1387" w:customStyle="1">
    <w:name w:val="列表段落1"/>
    <w:basedOn w:val="1117"/>
    <w:uiPriority w:val="0"/>
    <w:qFormat/>
    <w:pPr>
      <w:ind w:firstLine="420"/>
    </w:pPr>
    <w:rPr>
      <w:szCs w:val="21"/>
    </w:rPr>
  </w:style>
  <w:style w:type="paragraph" w:styleId="1388" w:customStyle="1">
    <w:name w:val="paragraph"/>
    <w:basedOn w:val="1117"/>
    <w:uiPriority w:val="0"/>
    <w:qFormat/>
    <w:pPr>
      <w:jc w:val="left"/>
      <w:spacing w:before="100" w:beforeAutospacing="1" w:after="100" w:afterAutospacing="1"/>
      <w:widowControl/>
    </w:pPr>
    <w:rPr>
      <w:rFonts w:ascii="宋体" w:hAnsi="宋体" w:cs="宋体"/>
      <w:sz w:val="24"/>
    </w:rPr>
  </w:style>
  <w:style w:type="paragraph" w:styleId="1389" w:customStyle="1">
    <w:name w:val="正文格式"/>
    <w:basedOn w:val="1117"/>
    <w:uiPriority w:val="0"/>
    <w:qFormat/>
    <w:pPr>
      <w:ind w:firstLine="482"/>
      <w:spacing w:line="400" w:lineRule="atLeast"/>
      <w:widowControl/>
    </w:pPr>
    <w:rPr>
      <w:rFonts w:ascii="Times New Roman" w:hAnsi="Times New Roman" w:eastAsia="宋体" w:cs="Times New Roman"/>
      <w:sz w:val="24"/>
      <w:szCs w:val="24"/>
    </w:rPr>
  </w:style>
  <w:style w:type="paragraph" w:styleId="1390" w:customStyle="1">
    <w:name w:val="Table Text"/>
    <w:basedOn w:val="1117"/>
    <w:uiPriority w:val="0"/>
    <w:semiHidden/>
    <w:qFormat/>
    <w:rPr>
      <w:rFonts w:ascii="仿宋" w:hAnsi="仿宋" w:eastAsia="仿宋" w:cs="仿宋"/>
      <w:sz w:val="31"/>
      <w:szCs w:val="31"/>
      <w:lang w:val="en-US" w:eastAsia="en-US" w:bidi="ar-SA"/>
    </w:rPr>
  </w:style>
  <w:style w:type="table" w:styleId="1391" w:customStyle="1">
    <w:name w:val="Table Normal"/>
    <w:uiPriority w:val="0"/>
    <w:semiHidden/>
    <w:unhideWhenUsed/>
    <w:qFormat/>
    <w:tblPr>
      <w:tblCellMar>
        <w:left w:w="0" w:type="dxa"/>
        <w:top w:w="0" w:type="dxa"/>
        <w:right w:w="0" w:type="dxa"/>
        <w:bottom w:w="0" w:type="dxa"/>
      </w:tblCellMar>
    </w:tblPr>
  </w:style>
  <w:style w:type="numbering" w:styleId="1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4934ffe1-ff60-4648-bed6-2a9a8a829062</errorID>
      <errorWord>：/</errorWord>
      <group>L1_Punc</group>
      <groupName>标点问题</groupName>
      <ability>L2_Punc_CN</ability>
      <abilityName>标点符号检查</abilityName>
      <candidateList>
        <item>：</item>
      </candidateList>
      <explain/>
      <paraID>7C8BD3B5</paraID>
      <start>18</start>
      <end>20</end>
      <status>ignored</status>
      <modifiedWord/>
      <trackRevisions>false</trackRevisions>
    </reviewItem>
    <reviewItem>
      <errorID>83bd4730-633b-4639-8497-c970615b855d</errorID>
      <errorWord>（</errorWord>
      <group>L1_Punc</group>
      <groupName>标点问题</groupName>
      <ability>L2_Punc_CN</ability>
      <abilityName>标点符号检查</abilityName>
      <candidateList/>
      <explain>同一形式括号套用。</explain>
      <paraID>50C92A9E</paraID>
      <start>58</start>
      <end>59</end>
      <status>ignored</status>
      <modifiedWord/>
      <trackRevisions>false</trackRevisions>
    </reviewItem>
    <reviewItem>
      <errorID>679ba14c-56a0-4ebc-9ef6-9e900aa6055c</errorID>
      <errorWord>）</errorWord>
      <group>L1_Punc</group>
      <groupName>标点问题</groupName>
      <ability>L2_Punc_CN</ability>
      <abilityName>标点符号检查</abilityName>
      <candidateList/>
      <explain>同一形式括号套用。</explain>
      <paraID>50C92A9E</paraID>
      <start>65</start>
      <end>66</end>
      <status>ignored</status>
      <modifiedWord/>
      <trackRevisions>false</trackRevisions>
    </reviewItem>
    <reviewItem>
      <errorID>3c9b2793-fa98-4e5a-b118-82a2ce61dca8</errorID>
      <errorWord>截止至2026年</errorWord>
      <group>L1_Word</group>
      <groupName>字词问题</groupName>
      <ability>L2_Typo</ability>
      <abilityName>字词错误</abilityName>
      <candidateList>
        <item>截至2026年</item>
      </candidateList>
      <explain/>
      <paraID>3996B5A1</paraID>
      <start>52</start>
      <end>60</end>
      <status>ignored</status>
      <modifiedWord/>
      <trackRevisions>false</trackRevisions>
    </reviewItem>
    <reviewItem>
      <errorID>8bf09f66-e9ce-415f-9ea6-cdbdbc70ab87</errorID>
      <errorWord>（</errorWord>
      <group>L1_Punc</group>
      <groupName>标点问题</groupName>
      <ability>L2_Punc_CN</ability>
      <abilityName>标点符号检查</abilityName>
      <candidateList/>
      <explain>同一形式括号套用。</explain>
      <paraID>59C52BAD</paraID>
      <start>73</start>
      <end>74</end>
      <status>ignored</status>
      <modifiedWord/>
      <trackRevisions>false</trackRevisions>
    </reviewItem>
    <reviewItem>
      <errorID>18f1b566-6966-47ef-98e2-c8f98b00fe28</errorID>
      <errorWord>）</errorWord>
      <group>L1_Punc</group>
      <groupName>标点问题</groupName>
      <ability>L2_Punc_CN</ability>
      <abilityName>标点符号检查</abilityName>
      <candidateList/>
      <explain>同一形式括号套用。</explain>
      <paraID>59C52BAD</paraID>
      <start>76</start>
      <end>77</end>
      <status>ignored</status>
      <modifiedWord/>
      <trackRevisions>false</trackRevisions>
    </reviewItem>
    <reviewItem>
      <errorID>cb02d98f-6c7e-48e5-b169-a3cb061782ca</errorID>
      <errorWord>万—500万元</errorWord>
      <group>L1_Word</group>
      <groupName>字词问题</groupName>
      <ability>L2_Typo</ability>
      <abilityName>字词错误</abilityName>
      <candidateList>
        <item>万元—500万元</item>
      </candidateList>
      <explain/>
      <paraID> 93AF26C</paraID>
      <start>44</start>
      <end>51</end>
      <status>ignored</status>
      <modifiedWord/>
      <trackRevisions>false</trackRevisions>
    </reviewItem>
    <reviewItem>
      <errorID>10955dac-ddca-42a5-8822-d7a484a2c53c</errorID>
      <errorWord>万—1000万元</errorWord>
      <group>L1_Word</group>
      <groupName>字词问题</groupName>
      <ability>L2_Typo</ability>
      <abilityName>字词错误</abilityName>
      <candidateList>
        <item>万元—1000万元</item>
      </candidateList>
      <explain/>
      <paraID> 93AF26C</paraID>
      <start>64</start>
      <end>72</end>
      <status>ignored</status>
      <modifiedWord/>
      <trackRevisions>false</trackRevisions>
    </reviewItem>
    <reviewItem>
      <errorID>de5af224-fd5e-4d48-8f39-7d90b4292422</errorID>
      <errorWord>万—5000万元</errorWord>
      <group>L1_Word</group>
      <groupName>字词问题</groupName>
      <ability>L2_Typo</ability>
      <abilityName>字词错误</abilityName>
      <candidateList>
        <item>万元—5000万元</item>
      </candidateList>
      <explain/>
      <paraID> 93AF26C</paraID>
      <start>87</start>
      <end>95</end>
      <status>ignored</status>
      <modifiedWord/>
      <trackRevisions>false</trackRevisions>
    </reviewItem>
    <reviewItem>
      <errorID>7df7d60d-fda7-422a-8fc6-9f68f3841a27</errorID>
      <errorWord>（</errorWord>
      <group>L1_Punc</group>
      <groupName>标点问题</groupName>
      <ability>L2_Punc_CN</ability>
      <abilityName>标点符号检查</abilityName>
      <candidateList/>
      <explain>同一形式括号套用。</explain>
      <paraID>1D889ECE</paraID>
      <start>73</start>
      <end>74</end>
      <status>ignored</status>
      <modifiedWord/>
      <trackRevisions>false</trackRevisions>
    </reviewItem>
    <reviewItem>
      <errorID>9680a59b-08db-48fb-8cfe-13af314e2c91</errorID>
      <errorWord>）</errorWord>
      <group>L1_Punc</group>
      <groupName>标点问题</groupName>
      <ability>L2_Punc_CN</ability>
      <abilityName>标点符号检查</abilityName>
      <candidateList/>
      <explain>同一形式括号套用。</explain>
      <paraID>1D889ECE</paraID>
      <start>78</start>
      <end>79</end>
      <status>ignored</status>
      <modifiedWord/>
      <trackRevisions>false</trackRevisions>
    </reviewItem>
    <reviewItem>
      <errorID>549f82b2-3095-4a63-b608-3249785f418c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1AF515AB</paraID>
      <start>0</start>
      <end>2</end>
      <status>unmodified</status>
      <modifiedWord/>
      <trackRevisions>false</trackRevisions>
    </reviewItem>
    <reviewItem>
      <errorID>6e71c22f-1189-4074-b021-6ab62488cb3b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42A05F0C</paraID>
      <start>0</start>
      <end>2</end>
      <status>unmodified</status>
      <modifiedWord/>
      <trackRevisions>false</trackRevisions>
    </reviewItem>
    <reviewItem>
      <errorID>380e19d7-7d43-400f-937c-1e38d52b51a3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506375AB</paraID>
      <start>0</start>
      <end>2</end>
      <status>unmodified</status>
      <modifiedWord/>
      <trackRevisions>false</trackRevisions>
    </reviewItem>
    <reviewItem>
      <errorID>c0766225-0613-4d4b-ac19-9d8cd1779cfa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126A576E</paraID>
      <start>0</start>
      <end>2</end>
      <status>unmodified</status>
      <modifiedWord/>
      <trackRevisions>false</trackRevisions>
    </reviewItem>
    <reviewItem>
      <errorID>fbca6c72-cab2-491b-b720-785257f2c041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29A09BA2</paraID>
      <start>0</start>
      <end>2</end>
      <status>unmodified</status>
      <modifiedWord/>
      <trackRevisions>false</trackRevisions>
    </reviewItem>
    <reviewItem>
      <errorID>d827bd7f-8c6c-45f2-9d90-2d0249610aa4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7EC530F7</paraID>
      <start>0</start>
      <end>2</end>
      <status>unmodified</status>
      <modifiedWord/>
      <trackRevisions>false</trackRevisions>
    </reviewItem>
    <reviewItem>
      <errorID>5d618dcb-b95f-4592-8262-9031184330f5</errorID>
      <errorWord>外挂</errorWord>
      <group>L1_Sensitive</group>
      <groupName>敏感问题</groupName>
      <ability>L2_Prohibited</ability>
      <abilityName>违禁内容</abilityName>
      <candidateList/>
      <explain>【违禁内容】句中涉及国家法律明令禁止的违禁内容，请注意甄别。</explain>
      <paraID> C31EDA3</paraID>
      <start>60</start>
      <end>62</end>
      <status>ignored</status>
      <modifiedWord/>
      <trackRevisions>false</trackRevisions>
    </reviewItem>
    <reviewItem>
      <errorID>2218895a-3e9c-41cb-a4b4-1d15f289dbaf</errorID>
      <errorWord>洗冲</errorWord>
      <group>L1_Word</group>
      <groupName>字词问题</groupName>
      <ability>L2_Typo</ability>
      <abilityName>字词错误</abilityName>
      <candidateList>
        <item>冲洗</item>
      </candidateList>
      <explain/>
      <paraID>1B83F629</paraID>
      <start>146</start>
      <end>148</end>
      <status>ignored</status>
      <modifiedWord/>
      <trackRevisions>false</trackRevisions>
    </reviewItem>
    <reviewItem>
      <errorID>5b114283-2a4e-4097-bf2a-2c4bf3d4bbde</errorID>
      <errorWord>晚上18:00</errorWord>
      <group>L1_Knowledge</group>
      <groupName>知识性问题</groupName>
      <ability>L2_Time</ability>
      <abilityName>日期时间</abilityName>
      <candidateList>
        <item>18:00</item>
      </candidateList>
      <explain>24小时制的时间，不需要强调“晚上”。</explain>
      <paraID>4F5ED8A4</paraID>
      <start>171</start>
      <end>176</end>
      <status>modified</status>
      <modifiedWord>18:00</modifiedWord>
      <trackRevisions>false</trackRevisions>
    </reviewItem>
    <reviewItem>
      <errorID>5e78cff5-b967-4a9d-85cb-65c89774da3b</errorID>
      <errorWord>尿垢</errorWord>
      <group>L1_Word</group>
      <groupName>字词问题</groupName>
      <ability>L2_Typo</ability>
      <abilityName>字词错误</abilityName>
      <candidateList>
        <item>污垢</item>
      </candidateList>
      <explain/>
      <paraID>79F08010</paraID>
      <start>17</start>
      <end>19</end>
      <status>ignored</status>
      <modifiedWord/>
      <trackRevisions>false</trackRevisions>
    </reviewItem>
    <reviewItem>
      <errorID>4eb1dc95-1761-4a93-9dc9-624ff2c840a5</errorID>
      <errorWord>撒</errorWord>
      <group>L1_Word</group>
      <groupName>字词问题</groupName>
      <ability>L2_Typo</ability>
      <abilityName>字词错误</abilityName>
      <candidateList>
        <item>洒</item>
      </candidateList>
      <explain>存在发音相同字词的误用。</explain>
      <paraID>1C49FFC0</paraID>
      <start>24</start>
      <end>25</end>
      <status>modified</status>
      <modifiedWord>洒</modifiedWord>
      <trackRevisions>false</trackRevisions>
    </reviewItem>
    <reviewItem>
      <errorID>026afaa9-06bc-463c-a922-5aa8f839c13e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47CE9391</paraID>
      <start>0</start>
      <end>2</end>
      <status>ignored</status>
      <modifiedWord/>
      <trackRevisions>false</trackRevisions>
    </reviewItem>
    <reviewItem>
      <errorID>95a0e448-3ef4-4d71-8f66-31bf37e28d45</errorID>
      <errorWord>季</errorWord>
      <group>L1_Word</group>
      <groupName>字词问题</groupName>
      <ability>L2_Typo</ability>
      <abilityName>字词错误</abilityName>
      <candidateList>
        <item>季度</item>
      </candidateList>
      <explain/>
      <paraID>556E0B59</paraID>
      <start>12</start>
      <end>13</end>
      <status>ignored</status>
      <modifiedWord/>
      <trackRevisions>false</trackRevisions>
    </reviewItem>
    <reviewItem>
      <errorID>e180e1c9-94eb-4724-8c6f-22a3449f92c5</errorID>
      <errorWord>(</errorWord>
      <group>L1_Format</group>
      <groupName>格式问题</groupName>
      <ability>L2_HalfPunc_CN</ability>
      <abilityName>全半角检查</abilityName>
      <candidateList>
        <item>（</item>
      </candidateList>
      <explain>文本全半角错误。</explain>
      <paraID>6E3DF5B6</paraID>
      <start>42</start>
      <end>43</end>
      <status>modified</status>
      <modifiedWord>（</modifiedWord>
      <trackRevisions>false</trackRevisions>
    </reviewItem>
    <reviewItem>
      <errorID>0572646c-6e20-4152-b2b0-6ddb30bfa12d</errorID>
      <errorWord>)</errorWord>
      <group>L1_Format</group>
      <groupName>格式问题</groupName>
      <ability>L2_HalfPunc_CN</ability>
      <abilityName>全半角检查</abilityName>
      <candidateList>
        <item>）</item>
      </candidateList>
      <explain>文本全半角错误。</explain>
      <paraID>6E3DF5B6</paraID>
      <start>44</start>
      <end>45</end>
      <status>modified</status>
      <modifiedWord>）</modifiedWord>
      <trackRevisions>false</trackRevisions>
    </reviewItem>
    <reviewItem>
      <errorID>47658d4e-8416-4d4b-a9b5-df67faa49b61</errorID>
      <errorWord>(</errorWord>
      <group>L1_Format</group>
      <groupName>格式问题</groupName>
      <ability>L2_HalfPunc_CN</ability>
      <abilityName>全半角检查</abilityName>
      <candidateList>
        <item>（</item>
      </candidateList>
      <explain>文本全半角错误。</explain>
      <paraID>6E3DF5B6</paraID>
      <start>57</start>
      <end>58</end>
      <status>modified</status>
      <modifiedWord>（</modifiedWord>
      <trackRevisions>false</trackRevisions>
    </reviewItem>
    <reviewItem>
      <errorID>c609095b-8a74-4eff-8df2-1ff56b417a3c</errorID>
      <errorWord>)</errorWord>
      <group>L1_Format</group>
      <groupName>格式问题</groupName>
      <ability>L2_HalfPunc_CN</ability>
      <abilityName>全半角检查</abilityName>
      <candidateList>
        <item>）</item>
      </candidateList>
      <explain>文本全半角错误。</explain>
      <paraID>6E3DF5B6</paraID>
      <start>79</start>
      <end>80</end>
      <status>modified</status>
      <modifiedWord>）</modifiedWord>
      <trackRevisions>false</trackRevisions>
    </reviewItem>
    <reviewItem>
      <errorID>f6363694-7680-4f9d-a5c4-55408693db05</errorID>
      <errorWord>(</errorWord>
      <group>L1_Format</group>
      <groupName>格式问题</groupName>
      <ability>L2_HalfPunc_CN</ability>
      <abilityName>全半角检查</abilityName>
      <candidateList>
        <item>（</item>
      </candidateList>
      <explain>文本全半角错误。</explain>
      <paraID>4B24B89A</paraID>
      <start>82</start>
      <end>83</end>
      <status>modified</status>
      <modifiedWord>（</modifiedWord>
      <trackRevisions>false</trackRevisions>
    </reviewItem>
    <reviewItem>
      <errorID>ea0a9f62-678f-4036-8522-b0f4302b7d23</errorID>
      <errorWord>)</errorWord>
      <group>L1_Format</group>
      <groupName>格式问题</groupName>
      <ability>L2_HalfPunc_CN</ability>
      <abilityName>全半角检查</abilityName>
      <candidateList>
        <item>）</item>
      </candidateList>
      <explain>文本全半角错误。</explain>
      <paraID>4B24B89A</paraID>
      <start>86</start>
      <end>87</end>
      <status>modified</status>
      <modifiedWord>）</modifiedWord>
      <trackRevisions>false</trackRevisions>
    </reviewItem>
    <reviewItem>
      <errorID>bf09ef33-9129-480b-99f4-0bea0ced5bd4</errorID>
      <errorWord>(</errorWord>
      <group>L1_Format</group>
      <groupName>格式问题</groupName>
      <ability>L2_HalfPunc_CN</ability>
      <abilityName>全半角检查</abilityName>
      <candidateList>
        <item>（</item>
      </candidateList>
      <explain>文本全半角错误。</explain>
      <paraID>4B24B89A</paraID>
      <start>152</start>
      <end>153</end>
      <status>modified</status>
      <modifiedWord>（</modifiedWord>
      <trackRevisions>false</trackRevisions>
    </reviewItem>
    <reviewItem>
      <errorID>6efedad8-86e1-4826-aefd-806ff77805e8</errorID>
      <errorWord>)</errorWord>
      <group>L1_Format</group>
      <groupName>格式问题</groupName>
      <ability>L2_HalfPunc_CN</ability>
      <abilityName>全半角检查</abilityName>
      <candidateList>
        <item>）</item>
      </candidateList>
      <explain>文本全半角错误。</explain>
      <paraID>4B24B89A</paraID>
      <start>154</start>
      <end>155</end>
      <status>modified</status>
      <modifiedWord>）</modifiedWord>
      <trackRevisions>false</trackRevisions>
    </reviewItem>
    <reviewItem>
      <errorID>60169393-195c-4d59-9945-4eb8a8d4a0ee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584BC0A8</paraID>
      <start>0</start>
      <end>2</end>
      <status>unmodified</status>
      <modifiedWord/>
      <trackRevisions>false</trackRevisions>
    </reviewItem>
    <reviewItem>
      <errorID>ae051f23-ee34-4604-b880-7f43469b4a92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77FF1538</paraID>
      <start>0</start>
      <end>2</end>
      <status>unmodified</status>
      <modifiedWord/>
      <trackRevisions>false</trackRevisions>
    </reviewItem>
    <reviewItem>
      <errorID>07467b1c-f18d-4f6a-9d5a-d6c14622628f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8F65846</paraID>
      <start>0</start>
      <end>2</end>
      <status>unmodified</status>
      <modifiedWord/>
      <trackRevisions>false</trackRevisions>
    </reviewItem>
    <reviewItem>
      <errorID>759d6200-30a3-4917-85d1-bdeb307e9e42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725662C</paraID>
      <start>0</start>
      <end>2</end>
      <status>unmodified</status>
      <modifiedWord/>
      <trackRevisions>false</trackRevisions>
    </reviewItem>
    <reviewItem>
      <errorID>aec0117f-cb5d-4860-bda1-eabd50758077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98F44BB</paraID>
      <start>0</start>
      <end>2</end>
      <status>unmodified</status>
      <modifiedWord/>
      <trackRevisions>false</trackRevisions>
    </reviewItem>
    <reviewItem>
      <errorID>7814dc49-7c36-479e-9530-16c3a35545f3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10717398</paraID>
      <start>0</start>
      <end>2</end>
      <status>unmodified</status>
      <modifiedWord/>
      <trackRevisions>false</trackRevisions>
    </reviewItem>
    <reviewItem>
      <errorID>db00eae5-6cd5-4ea3-a295-5a537ab12582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1120057</paraID>
      <start>0</start>
      <end>2</end>
      <status>unmodified</status>
      <modifiedWord/>
      <trackRevisions>false</trackRevisions>
    </reviewItem>
    <reviewItem>
      <errorID>2fbbd389-a521-4b98-be6f-3b1eb2d9b060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60664D02</paraID>
      <start>0</start>
      <end>2</end>
      <status>unmodified</status>
      <modifiedWord/>
      <trackRevisions>false</trackRevisions>
    </reviewItem>
    <reviewItem>
      <errorID>ff83a721-05d3-476f-bf20-92c7990b658b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776A035</paraID>
      <start>0</start>
      <end>2</end>
      <status>unmodified</status>
      <modifiedWord/>
      <trackRevisions>false</trackRevisions>
    </reviewItem>
    <reviewItem>
      <errorID>d005f392-64a0-4b87-bb84-70d968a72d62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45E025D8</paraID>
      <start>0</start>
      <end>3</end>
      <status>unmodified</status>
      <modifiedWord/>
      <trackRevisions>false</trackRevisions>
    </reviewItem>
    <reviewItem>
      <errorID>c7fa06bf-c185-4042-a9b9-cdd978ca9455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A3256D4</paraID>
      <start>0</start>
      <end>3</end>
      <status>unmodified</status>
      <modifiedWord/>
      <trackRevisions>false</trackRevisions>
    </reviewItem>
    <reviewItem>
      <errorID>9f4adb41-539e-485b-8a1c-fcfd73ec22fd</errorID>
      <errorWord>作</errorWord>
      <group>L1_Word</group>
      <groupName>字词问题</groupName>
      <ability>L2_Typo</ability>
      <abilityName>字词错误</abilityName>
      <candidateList>
        <item>做</item>
      </candidateList>
      <explain/>
      <paraID>744BD39A</paraID>
      <start>37</start>
      <end>38</end>
      <status>modified</status>
      <modifiedWord>做</modifiedWord>
      <trackRevisions>false</trackRevisions>
    </reviewItem>
    <reviewItem>
      <errorID>38de0f1b-d64f-4e98-b51f-49a492ddc67d</errorID>
      <errorWord>，</errorWord>
      <group>L1_Word</group>
      <groupName>字词问题</groupName>
      <ability>L2_Typo</ability>
      <abilityName>字词错误</abilityName>
      <candidateList>
        <item>，经</item>
      </candidateList>
      <explain/>
      <paraID>5CF020AA</paraID>
      <start>33</start>
      <end>35</end>
      <status>modified</status>
      <modifiedWord>，经</modifiedWord>
      <trackRevisions>false</trackRevisions>
    </reviewItem>
    <reviewItem>
      <errorID>728c0385-9f62-47e5-8000-625d6cd1206e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66B3AD31</paraID>
      <start>0</start>
      <end>3</end>
      <status>unmodified</status>
      <modifiedWord/>
      <trackRevisions>false</trackRevisions>
    </reviewItem>
    <reviewItem>
      <errorID>513a7fc1-3abe-4d06-95bc-65eb71796df0</errorID>
      <errorWord>季</errorWord>
      <group>L1_Word</group>
      <groupName>字词问题</groupName>
      <ability>L2_Typo</ability>
      <abilityName>字词错误</abilityName>
      <candidateList>
        <item>季度</item>
      </candidateList>
      <explain/>
      <paraID>6052BB56</paraID>
      <start>14</start>
      <end>15</end>
      <status>unmodified</status>
      <modifiedWord/>
      <trackRevisions>false</trackRevisions>
    </reviewItem>
    <reviewItem>
      <errorID>d2440666-adfc-42bc-82c9-f979428270b8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4994F5D3</paraID>
      <start>0</start>
      <end>3</end>
      <status>unmodified</status>
      <modifiedWord/>
      <trackRevisions>false</trackRevisions>
    </reviewItem>
    <reviewItem>
      <errorID>9fb71cd9-1c6e-4129-a3e6-b036b14f80d9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73745D21</paraID>
      <start>0</start>
      <end>3</end>
      <status>unmodified</status>
      <modifiedWord/>
      <trackRevisions>false</trackRevisions>
    </reviewItem>
    <reviewItem>
      <errorID>68668e78-a3dc-4a42-af6b-ff025a534e9f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25D03100</paraID>
      <start>0</start>
      <end>3</end>
      <status>unmodified</status>
      <modifiedWord/>
      <trackRevisions>false</trackRevisions>
    </reviewItem>
    <reviewItem>
      <errorID>ebdbdadf-ebcd-4772-9c53-4a44a6697df5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4D1E13F7</paraID>
      <start>0</start>
      <end>3</end>
      <status>unmodified</status>
      <modifiedWord/>
      <trackRevisions>false</trackRevisions>
    </reviewItem>
    <reviewItem>
      <errorID>8dc06205-3f0f-419d-a5e7-3167df354533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79D0C9D7</paraID>
      <start>0</start>
      <end>3</end>
      <status>unmodified</status>
      <modifiedWord/>
      <trackRevisions>false</trackRevisions>
    </reviewItem>
    <reviewItem>
      <errorID>5286d911-0618-4ecd-92e6-5b3ec050dd37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650E04EF</paraID>
      <start>0</start>
      <end>3</end>
      <status>unmodified</status>
      <modifiedWord/>
      <trackRevisions>false</trackRevisions>
    </reviewItem>
    <reviewItem>
      <errorID>7339b56c-d498-4bfe-9266-b6403ccb9d86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6B7302FA</paraID>
      <start>0</start>
      <end>3</end>
      <status>unmodified</status>
      <modifiedWord/>
      <trackRevisions>false</trackRevisions>
    </reviewItem>
    <reviewItem>
      <errorID>fc816798-380d-4364-ac07-197890956517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1104BAD9</paraID>
      <start>0</start>
      <end>3</end>
      <status>unmodified</status>
      <modifiedWord/>
      <trackRevisions>false</trackRevisions>
    </reviewItem>
    <reviewItem>
      <errorID>d77bcc6e-b935-4e0a-b2fd-3b01d247b709</errorID>
      <errorWord>边脚</errorWord>
      <group>L1_Word</group>
      <groupName>字词问题</groupName>
      <ability>L2_Typo</ability>
      <abilityName>字词错误</abilityName>
      <candidateList>
        <item>边角</item>
      </candidateList>
      <explain>存在发音相同字词的误用。</explain>
      <paraID>1E25043B</paraID>
      <start>25</start>
      <end>27</end>
      <status>unmodified</status>
      <modifiedWord/>
      <trackRevisions>false</trackRevisions>
    </reviewItem>
    <reviewItem>
      <errorID>14d198d6-c7dd-43be-8169-ec2f64dcb4a3</errorID>
      <errorWord>脚清</errorWord>
      <group>L1_Word</group>
      <groupName>字词问题</groupName>
      <ability>L2_Typo</ability>
      <abilityName>字词错误</abilityName>
      <candidateList>
        <item>角清</item>
      </candidateList>
      <explain/>
      <paraID>4DFC9C23</paraID>
      <start>7</start>
      <end>9</end>
      <status>unmodified</status>
      <modifiedWord/>
      <trackRevisions>false</trackRevisions>
    </reviewItem>
    <reviewItem>
      <errorID>b907df69-701d-4f9f-9cd1-75511b8eb9f1</errorID>
      <errorWord>底面</errorWord>
      <group>L1_Word</group>
      <groupName>字词问题</groupName>
      <ability>L2_Typo</ability>
      <abilityName>字词错误</abilityName>
      <candidateList>
        <item>地面</item>
      </candidateList>
      <explain/>
      <paraID>390B7523</paraID>
      <start>10</start>
      <end>12</end>
      <status>unmodified</status>
      <modifiedWord/>
      <trackRevisions>false</trackRevisions>
    </reviewItem>
    <reviewItem>
      <errorID>335c0050-ba4d-49e7-bd3c-363fed2662e2</errorID>
      <errorWord>-</errorWord>
      <group>L1_Format</group>
      <groupName>格式问题</groupName>
      <ability>L2_HalfPunc_CN</ability>
      <abilityName>全半角检查</abilityName>
      <candidateList>
        <item>－</item>
      </candidateList>
      <explain>文本全半角错误。</explain>
      <paraID>7AD52C38</paraID>
      <start>42</start>
      <end>43</end>
      <status>modified</status>
      <modifiedWord>－</modifiedWord>
      <trackRevisions>false</trackRevisions>
    </reviewItem>
    <reviewItem>
      <errorID>891c0764-9aa7-4e23-bb1e-f41b03887c74</errorID>
      <errorWord>各全面</errorWord>
      <group>L1_Word</group>
      <groupName>字词问题</groupName>
      <ability>L2_Typo</ability>
      <abilityName>字词错误</abilityName>
      <candidateList>
        <item>全面</item>
      </candidateList>
      <explain/>
      <paraID>53AA1C44</paraID>
      <start>194</start>
      <end>197</end>
      <status>ignored</status>
      <modifiedWord/>
      <trackRevisions>false</trackRevisions>
    </reviewItem>
    <reviewItem>
      <errorID>5c4c1fdd-2d8a-4ee7-9726-e66d0d074223</errorID>
      <errorWord>计</errorWord>
      <group>L1_Word</group>
      <groupName>字词问题</groupName>
      <ability>L2_Typo</ability>
      <abilityName>字词错误</abilityName>
      <candidateList>
        <item>计算</item>
      </candidateList>
      <explain/>
      <paraID>118D5F65</paraID>
      <start>25</start>
      <end>26</end>
      <status>ignored</status>
      <modifiedWord/>
      <trackRevisions>false</trackRevisions>
    </reviewItem>
    <reviewItem>
      <errorID>5594ec94-fac1-4886-987f-777af0893235</errorID>
      <errorWord>脚清</errorWord>
      <group>L1_Word</group>
      <groupName>字词问题</groupName>
      <ability>L2_Typo</ability>
      <abilityName>字词错误</abilityName>
      <candidateList>
        <item>角清</item>
      </candidateList>
      <explain/>
      <paraID>45B04761</paraID>
      <start>8</start>
      <end>10</end>
      <status>unmodified</status>
      <modifiedWord/>
      <trackRevisions>false</trackRevisions>
    </reviewItem>
    <reviewItem>
      <errorID>261e993f-1977-4b4a-aa31-5275605a5e61</errorID>
      <errorWord>脏污扣</errorWord>
      <group>L1_Word</group>
      <groupName>字词问题</groupName>
      <ability>L2_Typo</ability>
      <abilityName>字词错误</abilityName>
      <candidateList>
        <item>脏污</item>
      </candidateList>
      <explain/>
      <paraID>30D66CD6</paraID>
      <start>49</start>
      <end>52</end>
      <status>unmodified</status>
      <modifiedWord/>
      <trackRevisions>false</trackRevisions>
    </reviewItem>
    <reviewItem>
      <errorID>0cd857c5-dace-4036-b1b3-fcc290060aa4</errorID>
      <errorWord>边脚</errorWord>
      <group>L1_Word</group>
      <groupName>字词问题</groupName>
      <ability>L2_Typo</ability>
      <abilityName>字词错误</abilityName>
      <candidateList>
        <item>边角</item>
      </candidateList>
      <explain>存在发音相同字词的误用。</explain>
      <paraID>7B56082A</paraID>
      <start>25</start>
      <end>27</end>
      <status>unmodified</status>
      <modifiedWord/>
      <trackRevisions>false</trackRevisions>
    </reviewItem>
    <reviewItem>
      <errorID>32af17ae-26ca-4184-bef5-8e85b3583778</errorID>
      <errorWord>脚清</errorWord>
      <group>L1_Word</group>
      <groupName>字词问题</groupName>
      <ability>L2_Typo</ability>
      <abilityName>字词错误</abilityName>
      <candidateList>
        <item>角清</item>
      </candidateList>
      <explain/>
      <paraID> 627229E</paraID>
      <start>7</start>
      <end>9</end>
      <status>unmodified</status>
      <modifiedWord/>
      <trackRevisions>false</trackRevisions>
    </reviewItem>
    <reviewItem>
      <errorID>127de9c9-93d2-48c5-93d0-49f716136139</errorID>
      <errorWord>-</errorWord>
      <group>L1_Format</group>
      <groupName>格式问题</groupName>
      <ability>L2_HalfPunc_CN</ability>
      <abilityName>全半角检查</abilityName>
      <candidateList>
        <item>－</item>
      </candidateList>
      <explain>文本全半角错误。</explain>
      <paraID>583CF832</paraID>
      <start>42</start>
      <end>43</end>
      <status>modified</status>
      <modifiedWord>－</modifiedWord>
      <trackRevisions>false</trackRevisions>
    </reviewItem>
    <reviewItem>
      <errorID>d29202c0-59a1-4950-91e6-c94e6b16984b</errorID>
      <errorWord>各全面</errorWord>
      <group>L1_Word</group>
      <groupName>字词问题</groupName>
      <ability>L2_Typo</ability>
      <abilityName>字词错误</abilityName>
      <candidateList>
        <item>全面</item>
      </candidateList>
      <explain/>
      <paraID> E468D1D</paraID>
      <start>194</start>
      <end>197</end>
      <status>ignored</status>
      <modifiedWord/>
      <trackRevisions>false</trackRevisions>
    </reviewItem>
    <reviewItem>
      <errorID>cf8630dc-155e-46c7-b61e-e94995fd07cd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656C6CA4</paraID>
      <start>12</start>
      <end>13</end>
      <status>modified</status>
      <modifiedWord>—</modifiedWord>
      <trackRevisions>false</trackRevisions>
    </reviewItem>
    <reviewItem>
      <errorID>4904a4a0-7679-4d12-a259-475a84c1d850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166BF0D</paraID>
      <start>16</start>
      <end>17</end>
      <status>modified</status>
      <modifiedWord>—</modifiedWord>
      <trackRevisions>false</trackRevisions>
    </reviewItem>
    <reviewItem>
      <errorID>4e1897cf-afef-4457-b1d7-7ccf75e94eae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36F2CD62</paraID>
      <start>17</start>
      <end>18</end>
      <status>modified</status>
      <modifiedWord>—</modifiedWord>
      <trackRevisions>false</trackRevisions>
    </reviewItem>
    <reviewItem>
      <errorID>cf52ddaf-b56c-43c8-ac16-b563673961f2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73E47F02</paraID>
      <start>35</start>
      <end>36</end>
      <status>modified</status>
      <modifiedWord>—</modifiedWord>
      <trackRevisions>false</trackRevisions>
    </reviewItem>
    <reviewItem>
      <errorID>ffd0e3bb-335c-4edf-b77f-673409b9d42b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73E47F02</paraID>
      <start>120</start>
      <end>121</end>
      <status>modified</status>
      <modifiedWord>—</modifiedWord>
      <trackRevisions>false</trackRevisions>
    </reviewItem>
    <reviewItem>
      <errorID>a62b006e-0022-4e23-bc78-b0609e2e075f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6944B9C3</paraID>
      <start>24</start>
      <end>25</end>
      <status>modified</status>
      <modifiedWord>—</modifiedWord>
      <trackRevisions>false</trackRevisions>
    </reviewItem>
    <reviewItem>
      <errorID>c1d2cd81-74df-4bdc-a9de-ac0fd2ad2edc</errorID>
      <errorWord>(</errorWord>
      <group>L1_Format</group>
      <groupName>格式问题</groupName>
      <ability>L2_HalfPunc_CN</ability>
      <abilityName>全半角检查</abilityName>
      <candidateList>
        <item>（</item>
      </candidateList>
      <explain>文本全半角错误。</explain>
      <paraID> E11D197</paraID>
      <start>2</start>
      <end>3</end>
      <status>modified</status>
      <modifiedWord>（</modifiedWord>
      <trackRevisions>false</trackRevisions>
    </reviewItem>
    <reviewItem>
      <errorID>5a35b271-1a8a-4f90-b4ab-b81c12bfa329</errorID>
      <errorWord>)</errorWord>
      <group>L1_Format</group>
      <groupName>格式问题</groupName>
      <ability>L2_HalfPunc_CN</ability>
      <abilityName>全半角检查</abilityName>
      <candidateList>
        <item>）</item>
      </candidateList>
      <explain>文本全半角错误。</explain>
      <paraID> E11D197</paraID>
      <start>7</start>
      <end>8</end>
      <status>modified</status>
      <modifiedWord>）</modifiedWord>
      <trackRevisions>false</trackRevisions>
    </reviewItem>
    <reviewItem>
      <errorID>ea5c73ec-4f47-4e6b-8e82-21da129bea48</errorID>
      <errorWord>(</errorWord>
      <group>L1_Format</group>
      <groupName>格式问题</groupName>
      <ability>L2_HalfPunc_CN</ability>
      <abilityName>全半角检查</abilityName>
      <candidateList>
        <item>（</item>
      </candidateList>
      <explain>文本全半角错误。</explain>
      <paraID>568A9A82</paraID>
      <start>2</start>
      <end>3</end>
      <status>modified</status>
      <modifiedWord>（</modifiedWord>
      <trackRevisions>false</trackRevisions>
    </reviewItem>
    <reviewItem>
      <errorID>c4c55c03-9624-4882-8adc-17f9cb3d3891</errorID>
      <errorWord>)</errorWord>
      <group>L1_Format</group>
      <groupName>格式问题</groupName>
      <ability>L2_HalfPunc_CN</ability>
      <abilityName>全半角检查</abilityName>
      <candidateList>
        <item>）</item>
      </candidateList>
      <explain>文本全半角错误。</explain>
      <paraID>568A9A82</paraID>
      <start>7</start>
      <end>8</end>
      <status>modified</status>
      <modifiedWord>）</modifiedWord>
      <trackRevisions>false</trackRevisions>
    </reviewItem>
    <reviewItem>
      <errorID>ba92e41f-6f72-434c-89aa-9be0e955ad3b</errorID>
      <errorWord>(</errorWord>
      <group>L1_Format</group>
      <groupName>格式问题</groupName>
      <ability>L2_HalfPunc_CN</ability>
      <abilityName>全半角检查</abilityName>
      <candidateList>
        <item>（</item>
      </candidateList>
      <explain>文本全半角错误。</explain>
      <paraID>61C3C1A3</paraID>
      <start>2</start>
      <end>3</end>
      <status>modified</status>
      <modifiedWord>（</modifiedWord>
      <trackRevisions>false</trackRevisions>
    </reviewItem>
    <reviewItem>
      <errorID>1f381108-4fdf-4be2-8988-73dba44a6118</errorID>
      <errorWord>)</errorWord>
      <group>L1_Format</group>
      <groupName>格式问题</groupName>
      <ability>L2_HalfPunc_CN</ability>
      <abilityName>全半角检查</abilityName>
      <candidateList>
        <item>）</item>
      </candidateList>
      <explain>文本全半角错误。</explain>
      <paraID>61C3C1A3</paraID>
      <start>5</start>
      <end>6</end>
      <status>modified</status>
      <modifiedWord>）</modifiedWord>
      <trackRevisions>false</trackRevisions>
    </reviewItem>
    <reviewItem>
      <errorID>00d41b8b-3e4f-41b5-8e2b-06b755dc67a8</errorID>
      <errorWord>房</errorWord>
      <group>L1_Word</group>
      <groupName>字词问题</groupName>
      <ability>L2_Typo</ability>
      <abilityName>字词错误</abilityName>
      <candidateList>
        <item>房和</item>
      </candidateList>
      <explain/>
      <paraID>686456D7</paraID>
      <start>4</start>
      <end>5</end>
      <status>ignored</status>
      <modifiedWord/>
      <trackRevisions>false</trackRevisions>
    </reviewItem>
    <reviewItem>
      <errorID>173dfa40-8efd-468e-8255-a212592a0346</errorID>
      <errorWord>(</errorWord>
      <group>L1_Format</group>
      <groupName>格式问题</groupName>
      <ability>L2_HalfPunc_CN</ability>
      <abilityName>全半角检查</abilityName>
      <candidateList>
        <item>（</item>
      </candidateList>
      <explain>文本全半角错误。</explain>
      <paraID>686456D7</paraID>
      <start>36</start>
      <end>37</end>
      <status>modified</status>
      <modifiedWord>（</modifiedWord>
      <trackRevisions>false</trackRevisions>
    </reviewItem>
    <reviewItem>
      <errorID>03657223-d620-4103-9319-374e2d888c20</errorID>
      <errorWord>)</errorWord>
      <group>L1_Format</group>
      <groupName>格式问题</groupName>
      <ability>L2_HalfPunc_CN</ability>
      <abilityName>全半角检查</abilityName>
      <candidateList>
        <item>）</item>
      </candidateList>
      <explain>文本全半角错误。</explain>
      <paraID>686456D7</paraID>
      <start>47</start>
      <end>48</end>
      <status>modified</status>
      <modifiedWord>）</modifiedWord>
      <trackRevisions>false</trackRevisions>
    </reviewItem>
    <reviewItem>
      <errorID>c5182a61-d021-4500-b9c9-1d1ad95aac1d</errorID>
      <errorWord>(</errorWord>
      <group>L1_Format</group>
      <groupName>格式问题</groupName>
      <ability>L2_HalfPunc_CN</ability>
      <abilityName>全半角检查</abilityName>
      <candidateList>
        <item>（</item>
      </candidateList>
      <explain>文本全半角错误。</explain>
      <paraID>686456D7</paraID>
      <start>67</start>
      <end>68</end>
      <status>modified</status>
      <modifiedWord>（</modifiedWord>
      <trackRevisions>false</trackRevisions>
    </reviewItem>
    <reviewItem>
      <errorID>bf45a9bc-bf27-477e-804b-c7ed1fc5d4af</errorID>
      <errorWord>)</errorWord>
      <group>L1_Format</group>
      <groupName>格式问题</groupName>
      <ability>L2_HalfPunc_CN</ability>
      <abilityName>全半角检查</abilityName>
      <candidateList>
        <item>）</item>
      </candidateList>
      <explain>文本全半角错误。</explain>
      <paraID>686456D7</paraID>
      <start>76</start>
      <end>77</end>
      <status>modified</status>
      <modifiedWord>）</modifiedWord>
      <trackRevisions>false</trackRevisions>
    </reviewItem>
    <reviewItem>
      <errorID>063ef55c-ba98-4ca5-881b-c42c0df428f2</errorID>
      <errorWord>(</errorWord>
      <group>L1_Format</group>
      <groupName>格式问题</groupName>
      <ability>L2_HalfPunc_CN</ability>
      <abilityName>全半角检查</abilityName>
      <candidateList>
        <item>（</item>
      </candidateList>
      <explain>文本全半角错误。</explain>
      <paraID>29A43371</paraID>
      <start>35</start>
      <end>36</end>
      <status>modified</status>
      <modifiedWord>（</modifiedWord>
      <trackRevisions>false</trackRevisions>
    </reviewItem>
    <reviewItem>
      <errorID>d55e0ca7-3db5-4f26-ae50-e6887a23f76b</errorID>
      <errorWord>)</errorWord>
      <group>L1_Format</group>
      <groupName>格式问题</groupName>
      <ability>L2_HalfPunc_CN</ability>
      <abilityName>全半角检查</abilityName>
      <candidateList>
        <item>）</item>
      </candidateList>
      <explain>文本全半角错误。</explain>
      <paraID>29A43371</paraID>
      <start>64</start>
      <end>65</end>
      <status>modified</status>
      <modifiedWord>）</modifiedWord>
      <trackRevisions>false</trackRevisions>
    </reviewItem>
    <reviewItem>
      <errorID>d6d39274-25cf-4a60-9e3c-e488b05b0089</errorID>
      <errorWord>途</errorWord>
      <group>L1_Word</group>
      <groupName>字词问题</groupName>
      <ability>L2_Typo</ability>
      <abilityName>字词错误</abilityName>
      <candidateList>
        <item>途以</item>
      </candidateList>
      <explain/>
      <paraID>13ADBD5F</paraID>
      <start>88</start>
      <end>89</end>
      <status>ignored</status>
      <modifiedWord/>
      <trackRevisions>false</trackRevisions>
    </reviewItem>
    <reviewItem>
      <errorID>09ed6d6b-1510-4325-9fd6-3995a3939d08</errorID>
      <errorWord>(</errorWord>
      <group>L1_Format</group>
      <groupName>格式问题</groupName>
      <ability>L2_HalfPunc_CN</ability>
      <abilityName>全半角检查</abilityName>
      <candidateList>
        <item>（</item>
      </candidateList>
      <explain>文本全半角错误。</explain>
      <paraID>19EA4B56</paraID>
      <start>48</start>
      <end>49</end>
      <status>modified</status>
      <modifiedWord>（</modifiedWord>
      <trackRevisions>false</trackRevisions>
    </reviewItem>
    <reviewItem>
      <errorID>6133e3ac-2cb2-480a-902c-748f64b45440</errorID>
      <errorWord>)</errorWord>
      <group>L1_Format</group>
      <groupName>格式问题</groupName>
      <ability>L2_HalfPunc_CN</ability>
      <abilityName>全半角检查</abilityName>
      <candidateList>
        <item>）</item>
      </candidateList>
      <explain>文本全半角错误。</explain>
      <paraID>19EA4B56</paraID>
      <start>50</start>
      <end>51</end>
      <status>modified</status>
      <modifiedWord>）</modifiedWord>
      <trackRevisions>false</trackRevisions>
    </reviewItem>
    <reviewItem>
      <errorID>8a083a64-114a-45fe-a993-7f41a0131b96</errorID>
      <errorWord>法律、法规</errorWord>
      <group>L1_Word</group>
      <groupName>字词问题</groupName>
      <ability>L2_Typo</ability>
      <abilityName>字词错误</abilityName>
      <candidateList>
        <item>法律法规</item>
      </candidateList>
      <explain/>
      <paraID> 8502B87</paraID>
      <start>41</start>
      <end>46</end>
      <status>ignored</status>
      <modifiedWord/>
      <trackRevisions>false</trackRevisions>
    </reviewItem>
    <reviewItem>
      <errorID>d2c16526-b405-49cb-a34e-31dea1630f25</errorID>
      <errorWord>(</errorWord>
      <group>L1_Format</group>
      <groupName>格式问题</groupName>
      <ability>L2_HalfPunc_CN</ability>
      <abilityName>全半角检查</abilityName>
      <candidateList>
        <item>（</item>
      </candidateList>
      <explain>文本全半角错误。</explain>
      <paraID>63F5AECD</paraID>
      <start>2</start>
      <end>3</end>
      <status>modified</status>
      <modifiedWord>（</modifiedWord>
      <trackRevisions>false</trackRevisions>
    </reviewItem>
    <reviewItem>
      <errorID>0a7f9a5e-aa15-41c2-af8b-37e469c0e569</errorID>
      <errorWord>)</errorWord>
      <group>L1_Format</group>
      <groupName>格式问题</groupName>
      <ability>L2_HalfPunc_CN</ability>
      <abilityName>全半角检查</abilityName>
      <candidateList>
        <item>）</item>
      </candidateList>
      <explain>文本全半角错误。</explain>
      <paraID>63F5AECD</paraID>
      <start>5</start>
      <end>6</end>
      <status>modified</status>
      <modifiedWord>）</modifiedWord>
      <trackRevisions>false</trackRevisions>
    </reviewItem>
    <reviewItem>
      <errorID>c30b5dcc-c236-4dc0-acd4-b9d57b61b011</errorID>
      <errorWord>(</errorWord>
      <group>L1_Format</group>
      <groupName>格式问题</groupName>
      <ability>L2_HalfPunc_CN</ability>
      <abilityName>全半角检查</abilityName>
      <candidateList>
        <item>（</item>
      </candidateList>
      <explain>文本全半角错误。</explain>
      <paraID> 8726C39</paraID>
      <start>5</start>
      <end>6</end>
      <status>modified</status>
      <modifiedWord>（</modifiedWord>
      <trackRevisions>false</trackRevisions>
    </reviewItem>
    <reviewItem>
      <errorID>739249ea-5f88-4b1e-a4f9-aef1f95ec5b9</errorID>
      <errorWord>)</errorWord>
      <group>L1_Format</group>
      <groupName>格式问题</groupName>
      <ability>L2_HalfPunc_CN</ability>
      <abilityName>全半角检查</abilityName>
      <candidateList>
        <item>）</item>
      </candidateList>
      <explain>文本全半角错误。</explain>
      <paraID> 8726C39</paraID>
      <start>11</start>
      <end>12</end>
      <status>modified</status>
      <modifiedWord>）</modifiedWord>
      <trackRevisions>false</trackRevisions>
    </reviewItem>
    <reviewItem>
      <errorID>91a4315b-47ff-4f54-8014-4ddbe63f4985</errorID>
      <errorWord>(</errorWord>
      <group>L1_Format</group>
      <groupName>格式问题</groupName>
      <ability>L2_HalfPunc_CN</ability>
      <abilityName>全半角检查</abilityName>
      <candidateList>
        <item>（</item>
      </candidateList>
      <explain>文本全半角错误。</explain>
      <paraID>7DEC6DA7</paraID>
      <start>2</start>
      <end>3</end>
      <status>modified</status>
      <modifiedWord>（</modifiedWord>
      <trackRevisions>false</trackRevisions>
    </reviewItem>
    <reviewItem>
      <errorID>a8f607dc-b2a9-4730-bdd3-b8eb987b41ed</errorID>
      <errorWord>)</errorWord>
      <group>L1_Format</group>
      <groupName>格式问题</groupName>
      <ability>L2_HalfPunc_CN</ability>
      <abilityName>全半角检查</abilityName>
      <candidateList>
        <item>）</item>
      </candidateList>
      <explain>文本全半角错误。</explain>
      <paraID>7DEC6DA7</paraID>
      <start>5</start>
      <end>6</end>
      <status>modified</status>
      <modifiedWord>）</modifiedWord>
      <trackRevisions>false</trackRevisions>
    </reviewItem>
    <reviewItem>
      <errorID>26bc04b7-940a-488f-9f4c-e725d01b4c3d</errorID>
      <errorWord>(</errorWord>
      <group>L1_Format</group>
      <groupName>格式问题</groupName>
      <ability>L2_HalfPunc_CN</ability>
      <abilityName>全半角检查</abilityName>
      <candidateList>
        <item>（</item>
      </candidateList>
      <explain>文本全半角错误。</explain>
      <paraID>639FFB8D</paraID>
      <start>5</start>
      <end>6</end>
      <status>modified</status>
      <modifiedWord>（</modifiedWord>
      <trackRevisions>false</trackRevisions>
    </reviewItem>
    <reviewItem>
      <errorID>50d374b2-430f-434a-a390-39ec78ad7a9f</errorID>
      <errorWord>)</errorWord>
      <group>L1_Format</group>
      <groupName>格式问题</groupName>
      <ability>L2_HalfPunc_CN</ability>
      <abilityName>全半角检查</abilityName>
      <candidateList>
        <item>）</item>
      </candidateList>
      <explain>文本全半角错误。</explain>
      <paraID>639FFB8D</paraID>
      <start>11</start>
      <end>12</end>
      <status>modified</status>
      <modifiedWord>）</modifiedWord>
      <trackRevisions>false</trackRevisions>
    </reviewItem>
    <reviewItem>
      <errorID>62904b4d-237b-453f-9f3b-d53d1327bf2b</errorID>
      <errorWord>(</errorWord>
      <group>L1_Format</group>
      <groupName>格式问题</groupName>
      <ability>L2_HalfPunc_CN</ability>
      <abilityName>全半角检查</abilityName>
      <candidateList>
        <item>（</item>
      </candidateList>
      <explain>文本全半角错误。</explain>
      <paraID>2B68C7EA</paraID>
      <start>2</start>
      <end>3</end>
      <status>modified</status>
      <modifiedWord>（</modifiedWord>
      <trackRevisions>false</trackRevisions>
    </reviewItem>
    <reviewItem>
      <errorID>37ebf94b-7e4a-4c4e-b149-02b739debd69</errorID>
      <errorWord>)</errorWord>
      <group>L1_Format</group>
      <groupName>格式问题</groupName>
      <ability>L2_HalfPunc_CN</ability>
      <abilityName>全半角检查</abilityName>
      <candidateList>
        <item>）</item>
      </candidateList>
      <explain>文本全半角错误。</explain>
      <paraID>2B68C7EA</paraID>
      <start>5</start>
      <end>6</end>
      <status>modified</status>
      <modifiedWord>）</modifiedWord>
      <trackRevisions>false</trackRevisions>
    </reviewItem>
    <reviewItem>
      <errorID>cb791604-db30-487b-9f1b-9be98b312370</errorID>
      <errorWord>(</errorWord>
      <group>L1_Format</group>
      <groupName>格式问题</groupName>
      <ability>L2_HalfPunc_CN</ability>
      <abilityName>全半角检查</abilityName>
      <candidateList>
        <item>（</item>
      </candidateList>
      <explain>文本全半角错误。</explain>
      <paraID> 7D39D1F</paraID>
      <start>5</start>
      <end>6</end>
      <status>modified</status>
      <modifiedWord>（</modifiedWord>
      <trackRevisions>false</trackRevisions>
    </reviewItem>
    <reviewItem>
      <errorID>a7f9c40f-6342-498c-8003-eaab4e5284d6</errorID>
      <errorWord>)</errorWord>
      <group>L1_Format</group>
      <groupName>格式问题</groupName>
      <ability>L2_HalfPunc_CN</ability>
      <abilityName>全半角检查</abilityName>
      <candidateList>
        <item>）</item>
      </candidateList>
      <explain>文本全半角错误。</explain>
      <paraID> 7D39D1F</paraID>
      <start>11</start>
      <end>12</end>
      <status>modified</status>
      <modifiedWord>）</modifiedWord>
      <trackRevisions>false</trackRevisions>
    </reviewItem>
    <reviewItem>
      <errorID>6f1e8fda-1101-492d-9951-017b580cf1bb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168D5B01</paraID>
      <start>0</start>
      <end>2</end>
      <status>unmodified</status>
      <modifiedWord/>
      <trackRevisions>false</trackRevisions>
    </reviewItem>
    <reviewItem>
      <errorID>86513919-b7cd-43d3-9456-0d2f84f3279d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7D57A3</paraID>
      <start>0</start>
      <end>2</end>
      <status>unmodified</status>
      <modifiedWord/>
      <trackRevisions>false</trackRevisions>
    </reviewItem>
    <reviewItem>
      <errorID>65e0d5eb-8c2d-495a-a97d-ddaca506c6fb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44612AD1</paraID>
      <start>0</start>
      <end>2</end>
      <status>unmodified</status>
      <modifiedWord/>
      <trackRevisions>false</trackRevisions>
    </reviewItem>
    <reviewItem>
      <errorID>f7a3fd2a-fed0-425e-b707-a41d93d97d3c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1CE252CF</paraID>
      <start>0</start>
      <end>2</end>
      <status>unmodified</status>
      <modifiedWord/>
      <trackRevisions>false</trackRevisions>
    </reviewItem>
    <reviewItem>
      <errorID>a7251a04-5d76-42fd-adef-c679a3a7ff68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467A42D5</paraID>
      <start>0</start>
      <end>2</end>
      <status>unmodified</status>
      <modifiedWord/>
      <trackRevisions>false</trackRevisions>
    </reviewItem>
    <reviewItem>
      <errorID>eeb525b2-8904-4b23-b780-97592cb39a5d</errorID>
      <errorWord>（</errorWord>
      <group>L1_Punc</group>
      <groupName>标点问题</groupName>
      <ability>L2_Punc_CN</ability>
      <abilityName>标点符号检查</abilityName>
      <candidateList/>
      <explain>同一形式括号套用。</explain>
      <paraID>5167463E</paraID>
      <start>108</start>
      <end>109</end>
      <status>unmodified</status>
      <modifiedWord/>
      <trackRevisions>false</trackRevisions>
    </reviewItem>
    <reviewItem>
      <errorID>7e0d7f61-d74d-41c4-be41-b5ae503fd07a</errorID>
      <errorWord>）</errorWord>
      <group>L1_Punc</group>
      <groupName>标点问题</groupName>
      <ability>L2_Punc_CN</ability>
      <abilityName>标点符号检查</abilityName>
      <candidateList/>
      <explain>同一形式括号套用。</explain>
      <paraID>5167463E</paraID>
      <start>124</start>
      <end>125</end>
      <status>unmodified</status>
      <modifiedWord/>
      <trackRevisions>false</trackRevisions>
    </reviewItem>
    <reviewItem>
      <errorID>bf427ff0-93fb-478e-99fc-d3139bafce33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62EA3C63</paraID>
      <start>0</start>
      <end>2</end>
      <status>unmodified</status>
      <modifiedWord/>
      <trackRevisions>false</trackRevisions>
    </reviewItem>
    <reviewItem>
      <errorID>0e6f1dfd-3c3b-4259-8e6b-43ccdae0e1b2</errorID>
      <errorWord>使用</errorWord>
      <group>L1_Grammar</group>
      <groupName>语法问题</groupName>
      <ability>L2_Grammar</ability>
      <abilityName>语法错误</abilityName>
      <candidateList>
        <item>采取</item>
      </candidateList>
      <explain>“使用～措施”搭配不当，建议修改为“采取～措施”。</explain>
      <paraID>52BF35A9</paraID>
      <start>15</start>
      <end>17</end>
      <status>unmodified</status>
      <modifiedWord/>
      <trackRevisions>false</trackRevisions>
    </reviewItem>
    <reviewItem>
      <errorID>cd0bc2c0-f2af-4a00-8301-2e6d9a4700e7</errorID>
      <errorWord>使用</errorWord>
      <group>L1_Grammar</group>
      <groupName>语法问题</groupName>
      <ability>L2_Grammar</ability>
      <abilityName>语法错误</abilityName>
      <candidateList>
        <item>采取</item>
      </candidateList>
      <explain>“使用～措施”搭配不当，建议修改为“采取～措施”。</explain>
      <paraID>48ADEBD3</paraID>
      <start>15</start>
      <end>17</end>
      <status>unmodified</status>
      <modifiedWord/>
      <trackRevisions>false</trackRevisions>
    </reviewItem>
    <reviewItem>
      <errorID>52dc9e85-f580-4cec-8898-ac3c9429fe38</errorID>
      <errorWord>情况下</errorWord>
      <group>L1_Word</group>
      <groupName>字词问题</groupName>
      <ability>L2_Typo</ability>
      <abilityName>字词错误</abilityName>
      <candidateList>
        <item>情况</item>
      </candidateList>
      <explain/>
      <paraID>6030A680</paraID>
      <start>23</start>
      <end>26</end>
      <status>unmodified</status>
      <modifiedWord/>
      <trackRevisions>false</trackRevisions>
    </reviewItem>
    <reviewItem>
      <errorID>fe7f5678-b71c-4207-a93a-bbd6e00431c8</errorID>
      <errorWord>使用</errorWord>
      <group>L1_Grammar</group>
      <groupName>语法问题</groupName>
      <ability>L2_Grammar</ability>
      <abilityName>语法错误</abilityName>
      <candidateList>
        <item>采取</item>
      </candidateList>
      <explain>“使用～措施”搭配不当，建议修改为“采取～措施”。</explain>
      <paraID>  FB1C97</paraID>
      <start>15</start>
      <end>17</end>
      <status>unmodified</status>
      <modifiedWord/>
      <trackRevisions>false</trackRevisions>
    </reviewItem>
    <reviewItem>
      <errorID>eff83591-ff2f-4c17-a4ad-2e9f21755f85</errorID>
      <errorWord>使用</errorWord>
      <group>L1_Grammar</group>
      <groupName>语法问题</groupName>
      <ability>L2_Grammar</ability>
      <abilityName>语法错误</abilityName>
      <candidateList>
        <item>采取</item>
      </candidateList>
      <explain>“使用～措施”搭配不当，建议修改为“采取～措施”。</explain>
      <paraID>44F95647</paraID>
      <start>15</start>
      <end>17</end>
      <status>unmodified</status>
      <modifiedWord/>
      <trackRevisions>false</trackRevisions>
    </reviewItem>
    <reviewItem>
      <errorID>c2fd418e-0328-4a53-bd5b-f762179cc46c</errorID>
      <errorWord>使用</errorWord>
      <group>L1_Grammar</group>
      <groupName>语法问题</groupName>
      <ability>L2_Grammar</ability>
      <abilityName>语法错误</abilityName>
      <candidateList>
        <item>采取</item>
      </candidateList>
      <explain>“使用～措施”搭配不当，建议修改为“采取～措施”。</explain>
      <paraID>49A28980</paraID>
      <start>15</start>
      <end>17</end>
      <status>unmodified</status>
      <modifiedWord/>
      <trackRevisions>false</trackRevisions>
    </reviewItem>
    <reviewItem>
      <errorID>04b027b6-714d-41a9-95b7-e275e3ec7877</errorID>
      <errorWord>使用</errorWord>
      <group>L1_Grammar</group>
      <groupName>语法问题</groupName>
      <ability>L2_Grammar</ability>
      <abilityName>语法错误</abilityName>
      <candidateList>
        <item>采取</item>
      </candidateList>
      <explain>“使用～措施”搭配不当，建议修改为“采取～措施”。</explain>
      <paraID>743B1D2C</paraID>
      <start>15</start>
      <end>17</end>
      <status>unmodified</status>
      <modifiedWord/>
      <trackRevisions>false</trackRevisions>
    </reviewItem>
    <reviewItem>
      <errorID>ae38677c-3151-4996-961e-6c874c3f3e80</errorID>
      <errorWord>合价</errorWord>
      <group>L1_Word</group>
      <groupName>字词问题</groupName>
      <ability>L2_Typo</ability>
      <abilityName>字词错误</abilityName>
      <candidateList>
        <item>合计</item>
      </candidateList>
      <explain/>
      <paraID>11D7F097</paraID>
      <start>2</start>
      <end>4</end>
      <status>unmodified</status>
      <modifiedWord/>
      <trackRevisions>false</trackRevisions>
    </reviewItem>
    <reviewItem>
      <errorID>f6778cbf-5807-49c5-9e48-c6edb7e8ef60</errorID>
      <errorWord>合价</errorWord>
      <group>L1_Word</group>
      <groupName>字词问题</groupName>
      <ability>L2_Typo</ability>
      <abilityName>字词错误</abilityName>
      <candidateList>
        <item>合计</item>
      </candidateList>
      <explain/>
      <paraID>7028524D</paraID>
      <start>2</start>
      <end>4</end>
      <status>unmodified</status>
      <modifiedWord/>
      <trackRevisions>false</trackRevisions>
    </reviewItem>
    <reviewItem>
      <errorID>cb490eec-c055-4f4f-a87d-65d175c16e4c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416A732A</paraID>
      <start>0</start>
      <end>2</end>
      <status>unmodified</status>
      <modifiedWord/>
      <trackRevisions>false</trackRevisions>
    </reviewItem>
    <reviewItem>
      <errorID>af1fd653-3ff1-4c1b-a4f5-8df9c8d08576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66842F3A</paraID>
      <start>0</start>
      <end>2</end>
      <status>unmodified</status>
      <modifiedWord/>
      <trackRevisions>false</trackRevisions>
    </reviewItem>
    <reviewItem>
      <errorID>76df7312-ec85-4965-9802-0a7619378198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756699EC</paraID>
      <start>0</start>
      <end>2</end>
      <status>unmodified</status>
      <modifiedWord/>
      <trackRevisions>false</trackRevisions>
    </reviewItem>
    <reviewItem>
      <errorID>13aba0ca-9837-47d4-ac72-70c57685a632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1CC95F7A</paraID>
      <start>0</start>
      <end>2</end>
      <status>unmodified</status>
      <modifiedWord/>
      <trackRevisions>false</trackRevisions>
    </reviewItem>
    <reviewItem>
      <errorID>e91fbea4-bd34-40e0-8487-9ee29316b6b5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CD3A3EA</paraID>
      <start>0</start>
      <end>2</end>
      <status>unmodified</status>
      <modifiedWord/>
      <trackRevisions>false</trackRevisions>
    </reviewItem>
    <reviewItem>
      <errorID>55cc8a96-41b6-466b-95e7-590819b4c90a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78DE7171</paraID>
      <start>0</start>
      <end>2</end>
      <status>unmodified</status>
      <modifiedWord/>
      <trackRevisions>false</trackRevisions>
    </reviewItem>
    <reviewItem>
      <errorID>56a4e66c-f69d-4acf-996d-43ca27fbbf85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10C0D1DB</paraID>
      <start>0</start>
      <end>2</end>
      <status>unmodified</status>
      <modifiedWord/>
      <trackRevisions>false</trackRevisions>
    </reviewItem>
    <reviewItem>
      <errorID>e1b1959d-d7f1-4541-a47a-dd0018ff1d17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595F6D6D</paraID>
      <start>0</start>
      <end>2</end>
      <status>unmodified</status>
      <modifiedWord/>
      <trackRevisions>false</trackRevisions>
    </reviewItem>
    <reviewItem>
      <errorID>af98fe6f-c95b-48d5-ada4-1ab04332559a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207976F4</paraID>
      <start>0</start>
      <end>2</end>
      <status>unmodified</status>
      <modifiedWord/>
      <trackRevisions>false</trackRevisions>
    </reviewItem>
    <reviewItem>
      <errorID>700b52a0-4770-42ac-8580-84138f218729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68E817F5</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B6A3B10-FFC3-48BB-BD8F-FE2F4C8736F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王勇</cp:lastModifiedBy>
  <cp:revision>14</cp:revision>
  <dcterms:created xsi:type="dcterms:W3CDTF">2024-06-18T05:11:00Z</dcterms:created>
  <dcterms:modified xsi:type="dcterms:W3CDTF">2026-08-06T09:32:30Z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eyJoZGlkIjoiZTYxYzY1ZWFjYjI5N2E1YmY2NTFjNDM2ZDVmYjMyYWEiLCJ1c2VySWQiOiIyNjY4OTUwNDcifQ==</vt:lpwstr>
  </property>
  <property fmtid="{D5CDD505-2E9C-101B-9397-08002B2CF9AE}" pid="3" name="KSOProductBuildVer">
    <vt:lpwstr>2052-12.1.0.26895</vt:lpwstr>
  </property>
  <property fmtid="{D5CDD505-2E9C-101B-9397-08002B2CF9AE}" pid="4" name="ICV">
    <vt:lpwstr>55D1B2B6091D43CEBB91AAC7B07FC8B6_13</vt:lpwstr>
  </property>
</Properties>
</file>