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105"/>
        <w:jc w:val="left"/>
        <w:spacing w:before="120" w:beforeAutospacing="0" w:after="120" w:afterAutospacing="0" w:line="360" w:lineRule="auto"/>
        <w:tabs>
          <w:tab w:val="center" w:pos="4889" w:leader="none"/>
          <w:tab w:val="left" w:pos="7779" w:leader="none"/>
        </w:tabs>
        <w:rPr>
          <w:rFonts w:hint="eastAsia" w:eastAsiaTheme="minorEastAsia"/>
          <w:color w:val="auto"/>
          <w:highlight w:val="none"/>
          <w:lang w:eastAsia="zh-CN"/>
        </w:rPr>
      </w:pPr>
      <w:r>
        <w:rPr>
          <w:rFonts w:hint="eastAsia" w:ascii="Arial" w:hAnsi="Arial" w:cs="Arial"/>
          <w:b/>
          <w:color w:val="auto"/>
          <w:sz w:val="84"/>
          <w:szCs w:val="84"/>
          <w:highlight w:val="none"/>
          <w:lang w:eastAsia="zh-CN"/>
        </w:rPr>
        <w:tab/>
      </w:r>
      <w:r>
        <w:rPr>
          <w:rFonts w:ascii="Arial" w:hAnsi="Arial" w:cs="Arial"/>
          <w:b/>
          <w:color w:val="auto"/>
          <w:sz w:val="84"/>
          <w:szCs w:val="84"/>
          <w:highlight w:val="none"/>
        </w:rPr>
        <w:t xml:space="preserve">招 标 文 件</w:t>
      </w:r>
      <w:r>
        <w:rPr>
          <w:rFonts w:hint="eastAsia" w:ascii="Arial" w:hAnsi="Arial" w:cs="Arial"/>
          <w:b/>
          <w:color w:val="auto"/>
          <w:sz w:val="84"/>
          <w:szCs w:val="84"/>
          <w:highlight w:val="none"/>
          <w:lang w:eastAsia="zh-CN"/>
        </w:rPr>
        <w:tab/>
      </w:r>
      <w:r/>
    </w:p>
    <w:p>
      <w:pPr>
        <w:pStyle w:val="110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105"/>
        <w:ind w:firstLine="321"/>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105"/>
        <w:ind w:firstLine="321"/>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5"/>
        <w:ind w:left="1925" w:hanging="1606"/>
        <w:spacing w:before="120" w:beforeAutospacing="0" w:after="120" w:afterAutospacing="0"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农村地区智慧安防村居建设（三期）项目</w:t>
      </w:r>
      <w:r/>
    </w:p>
    <w:p>
      <w:pPr>
        <w:pStyle w:val="1105"/>
        <w:ind w:firstLine="321"/>
        <w:jc w:val="both"/>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eastAsia="zh-CN"/>
        </w:rPr>
        <w:t xml:space="preserve">JSZC-320991-NJJM-G2026-0002</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spacing w:beforeAutospacing="0" w:afterAutospacing="0" w:line="360" w:lineRule="auto"/>
        <w:rPr>
          <w:color w:val="auto"/>
          <w:highlight w:val="none"/>
        </w:rPr>
      </w:pPr>
      <w:r>
        <w:rPr>
          <w:color w:val="auto"/>
          <w:highlight w:val="none"/>
        </w:rPr>
        <w:t xml:space="preserve"> </w:t>
      </w:r>
      <w:r/>
    </w:p>
    <w:p>
      <w:pPr>
        <w:pStyle w:val="1105"/>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盐城市公安局盐城经济技术开发区分局</w:t>
      </w:r>
      <w:r/>
    </w:p>
    <w:p>
      <w:pPr>
        <w:pStyle w:val="1105"/>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南京杰明工程咨询事务所有限公司</w:t>
      </w:r>
      <w:r/>
    </w:p>
    <w:p>
      <w:pPr>
        <w:pStyle w:val="1105"/>
        <w:jc w:val="center"/>
        <w:spacing w:before="120" w:beforeAutospacing="0" w:after="120" w:afterAutospacing="0" w:line="360" w:lineRule="auto"/>
        <w:rPr>
          <w:b w:val="0"/>
          <w:bCs w:val="0"/>
          <w:color w:val="auto"/>
          <w:highlight w:val="none"/>
        </w:rPr>
      </w:pPr>
      <w:r>
        <w:rPr>
          <w:rFonts w:hint="eastAsia" w:ascii="Arial" w:hAnsi="Arial" w:cs="Arial"/>
          <w:b w:val="0"/>
          <w:bCs w:val="0"/>
          <w:color w:val="auto"/>
          <w:sz w:val="32"/>
          <w:szCs w:val="32"/>
          <w:highlight w:val="none"/>
          <w:lang w:val="en-US" w:eastAsia="zh-CN"/>
        </w:rPr>
        <w:t xml:space="preserve">2026</w:t>
      </w:r>
      <w:r>
        <w:rPr>
          <w:rFonts w:ascii="Arial" w:hAnsi="Arial" w:cs="Arial"/>
          <w:b w:val="0"/>
          <w:bCs w:val="0"/>
          <w:color w:val="auto"/>
          <w:sz w:val="32"/>
          <w:szCs w:val="32"/>
          <w:highlight w:val="none"/>
        </w:rPr>
        <w:t xml:space="preserve">年</w:t>
      </w:r>
      <w:r>
        <w:rPr>
          <w:rFonts w:hint="eastAsia" w:ascii="Arial" w:hAnsi="Arial" w:cs="Arial"/>
          <w:b w:val="0"/>
          <w:bCs w:val="0"/>
          <w:color w:val="auto"/>
          <w:sz w:val="32"/>
          <w:szCs w:val="32"/>
          <w:highlight w:val="none"/>
          <w:lang w:val="en-US" w:eastAsia="zh-CN"/>
        </w:rPr>
        <w:t xml:space="preserve">7</w:t>
      </w:r>
      <w:r>
        <w:rPr>
          <w:rFonts w:ascii="Arial" w:hAnsi="Arial" w:cs="Arial"/>
          <w:b w:val="0"/>
          <w:bCs w:val="0"/>
          <w:color w:val="auto"/>
          <w:sz w:val="32"/>
          <w:szCs w:val="32"/>
          <w:highlight w:val="none"/>
        </w:rPr>
        <w:t xml:space="preserve">月</w:t>
      </w:r>
      <w:r/>
    </w:p>
    <w:p>
      <w:pPr>
        <w:pStyle w:val="1105"/>
        <w:jc w:val="center"/>
        <w:spacing w:before="120" w:beforeAutospacing="0" w:after="120" w:afterAutospacing="0" w:line="36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523127445"/>
      <w:r/>
      <w:bookmarkStart w:id="2" w:name="_Toc479757206"/>
      <w:r/>
      <w:bookmarkStart w:id="3" w:name="_Toc513029200"/>
      <w:r/>
      <w:bookmarkStart w:id="4" w:name="_Toc20823272"/>
      <w:r/>
      <w:bookmarkStart w:id="5" w:name="_Toc12061421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105"/>
        <w:ind w:left="-199" w:firstLine="199"/>
        <w:jc w:val="both"/>
        <w:spacing w:beforeAutospacing="0" w:afterAutospacing="0" w:line="480" w:lineRule="auto"/>
        <w:rPr>
          <w:color w:val="auto"/>
          <w:highlight w:val="none"/>
        </w:rPr>
      </w:pPr>
      <w:r>
        <w:rPr>
          <w:color w:val="auto"/>
          <w:highlight w:val="none"/>
        </w:rPr>
        <w:t xml:space="preserve"> </w:t>
      </w:r>
      <w:r/>
    </w:p>
    <w:p>
      <w:pPr>
        <w:pStyle w:val="1105"/>
        <w:ind w:left="2274" w:hanging="1018"/>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招标公告……………………………………3</w:t>
      </w:r>
      <w:r/>
    </w:p>
    <w:p>
      <w:pPr>
        <w:pStyle w:val="1105"/>
        <w:ind w:left="2274" w:hanging="1018"/>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投标人须知…………………………………6</w:t>
      </w:r>
      <w:r/>
    </w:p>
    <w:p>
      <w:pPr>
        <w:pStyle w:val="1105"/>
        <w:ind w:left="2274" w:hanging="1018"/>
        <w:spacing w:beforeAutospacing="0" w:afterAutospacing="0" w:line="480" w:lineRule="auto"/>
        <w:tabs>
          <w:tab w:val="left" w:pos="1441" w:leader="none"/>
        </w:tabs>
        <w:rPr>
          <w:rFonts w:hint="eastAsia" w:eastAsia="黑体"/>
          <w:color w:val="auto"/>
          <w:highlight w:val="none"/>
          <w:lang w:eastAsia="zh-CN"/>
        </w:rPr>
      </w:pPr>
      <w:r>
        <w:rPr>
          <w:rFonts w:hint="eastAsia" w:ascii="黑体" w:hAnsi="宋体" w:eastAsia="黑体" w:cs="黑体"/>
          <w:color w:val="auto"/>
          <w:sz w:val="36"/>
          <w:szCs w:val="36"/>
          <w:highlight w:val="none"/>
        </w:rPr>
        <w:t xml:space="preserve">合同文本……………………………………1</w:t>
      </w:r>
      <w:r>
        <w:rPr>
          <w:rFonts w:hint="eastAsia" w:ascii="黑体" w:hAnsi="宋体" w:eastAsia="黑体" w:cs="黑体"/>
          <w:color w:val="auto"/>
          <w:sz w:val="36"/>
          <w:szCs w:val="36"/>
          <w:highlight w:val="none"/>
          <w:lang w:val="en-US" w:eastAsia="zh-CN"/>
        </w:rPr>
        <w:t xml:space="preserve">9</w:t>
      </w:r>
      <w:r/>
    </w:p>
    <w:p>
      <w:pPr>
        <w:pStyle w:val="1105"/>
        <w:ind w:left="2274" w:hanging="1018"/>
        <w:spacing w:beforeAutospacing="0" w:afterAutospacing="0" w:line="480" w:lineRule="auto"/>
        <w:tabs>
          <w:tab w:val="left" w:pos="1441" w:leader="none"/>
        </w:tabs>
        <w:rPr>
          <w:rFonts w:hint="eastAsia" w:eastAsia="黑体"/>
          <w:color w:val="auto"/>
          <w:highlight w:val="none"/>
          <w:lang w:eastAsia="zh-CN"/>
        </w:rPr>
      </w:pPr>
      <w:r>
        <w:rPr>
          <w:rFonts w:hint="eastAsia" w:ascii="黑体" w:hAnsi="宋体" w:eastAsia="黑体" w:cs="黑体"/>
          <w:color w:val="auto"/>
          <w:sz w:val="36"/>
          <w:szCs w:val="36"/>
          <w:highlight w:val="none"/>
        </w:rPr>
        <w:t xml:space="preserve">采购需求……………………………………2</w:t>
      </w:r>
      <w:r>
        <w:rPr>
          <w:rFonts w:hint="eastAsia" w:ascii="黑体" w:hAnsi="宋体" w:eastAsia="黑体" w:cs="黑体"/>
          <w:color w:val="auto"/>
          <w:sz w:val="36"/>
          <w:szCs w:val="36"/>
          <w:highlight w:val="none"/>
          <w:lang w:val="en-US" w:eastAsia="zh-CN"/>
        </w:rPr>
        <w:t xml:space="preserve">6</w:t>
      </w:r>
      <w:r/>
    </w:p>
    <w:p>
      <w:pPr>
        <w:pStyle w:val="1105"/>
        <w:ind w:left="2274" w:hanging="1018"/>
        <w:spacing w:beforeAutospacing="0" w:afterAutospacing="0" w:line="480" w:lineRule="auto"/>
        <w:tabs>
          <w:tab w:val="left" w:pos="1441" w:leader="none"/>
        </w:tabs>
        <w:rPr>
          <w:rFonts w:hint="eastAsia" w:eastAsia="黑体"/>
          <w:color w:val="auto"/>
          <w:highlight w:val="none"/>
          <w:lang w:eastAsia="zh-CN"/>
        </w:rPr>
      </w:pPr>
      <w:r>
        <w:rPr>
          <w:rFonts w:hint="eastAsia" w:ascii="黑体" w:hAnsi="宋体" w:eastAsia="黑体" w:cs="黑体"/>
          <w:color w:val="auto"/>
          <w:sz w:val="36"/>
          <w:szCs w:val="36"/>
          <w:highlight w:val="none"/>
        </w:rPr>
        <w:t xml:space="preserve">评标方法与评标标准………………………3</w:t>
      </w:r>
      <w:r>
        <w:rPr>
          <w:rFonts w:hint="eastAsia" w:ascii="黑体" w:hAnsi="宋体" w:eastAsia="黑体" w:cs="黑体"/>
          <w:color w:val="auto"/>
          <w:sz w:val="36"/>
          <w:szCs w:val="36"/>
          <w:highlight w:val="none"/>
          <w:lang w:val="en-US" w:eastAsia="zh-CN"/>
        </w:rPr>
        <w:t xml:space="preserve">2</w:t>
      </w:r>
      <w:r/>
    </w:p>
    <w:p>
      <w:pPr>
        <w:pStyle w:val="1105"/>
        <w:ind w:left="2274" w:hanging="1018"/>
        <w:spacing w:beforeAutospacing="0" w:afterAutospacing="0" w:line="480" w:lineRule="auto"/>
        <w:tabs>
          <w:tab w:val="left" w:pos="1441" w:leader="none"/>
        </w:tabs>
        <w:rPr>
          <w:rFonts w:hint="eastAsia" w:eastAsia="黑体"/>
          <w:color w:val="auto"/>
          <w:highlight w:val="none"/>
          <w:lang w:eastAsia="zh-CN"/>
        </w:rPr>
      </w:pPr>
      <w:r>
        <w:rPr>
          <w:rFonts w:hint="eastAsia" w:ascii="黑体" w:hAnsi="宋体" w:eastAsia="黑体" w:cs="黑体"/>
          <w:color w:val="auto"/>
          <w:sz w:val="36"/>
          <w:szCs w:val="36"/>
          <w:highlight w:val="none"/>
        </w:rPr>
        <w:t xml:space="preserve">投标文件格式………………………………3</w:t>
      </w:r>
      <w:r>
        <w:rPr>
          <w:rFonts w:hint="eastAsia" w:ascii="黑体" w:hAnsi="宋体" w:eastAsia="黑体" w:cs="黑体"/>
          <w:color w:val="auto"/>
          <w:sz w:val="36"/>
          <w:szCs w:val="36"/>
          <w:highlight w:val="none"/>
          <w:lang w:val="en-US" w:eastAsia="zh-CN"/>
        </w:rPr>
        <w:t xml:space="preserve">5</w:t>
      </w:r>
      <w:r/>
    </w:p>
    <w:p>
      <w:pPr>
        <w:pStyle w:val="1105"/>
        <w:ind w:left="2160" w:hanging="1440"/>
        <w:spacing w:beforeAutospacing="0" w:afterAutospacing="0" w:line="480" w:lineRule="auto"/>
        <w:tabs>
          <w:tab w:val="left" w:pos="1441" w:leader="none"/>
        </w:tabs>
        <w:rPr>
          <w:rFonts w:hint="eastAsia" w:eastAsia="黑体"/>
          <w:color w:val="auto"/>
          <w:highlight w:val="none"/>
          <w:lang w:eastAsia="zh-CN"/>
        </w:rPr>
        <w:sectPr>
          <w:headerReference w:type="even" r:id="rId9"/>
          <w:headerReference w:type="first" r:id="rId10"/>
          <w:footerReference w:type="default" r:id="rId11"/>
          <w:footnotePr/>
          <w:endnotePr/>
          <w:type w:val="nextPage"/>
          <w:pgSz w:w="11906" w:h="16838" w:orient="portrait"/>
          <w:pgMar w:top="1020" w:right="1026" w:bottom="1338" w:left="1220" w:header="851" w:footer="992" w:gutter="0"/>
          <w:cols w:num="1" w:sep="0" w:space="425" w:equalWidth="1"/>
          <w:docGrid w:linePitch="360"/>
        </w:sectPr>
      </w:pPr>
      <w:r>
        <w:rPr>
          <w:rFonts w:hint="eastAsia" w:eastAsia="黑体"/>
          <w:color w:val="auto"/>
          <w:highlight w:val="none"/>
          <w:lang w:eastAsia="zh-CN"/>
        </w:rPr>
      </w:r>
      <w:r/>
    </w:p>
    <w:p>
      <w:pPr>
        <w:pStyle w:val="1105"/>
        <w:jc w:val="both"/>
        <w:spacing w:beforeAutospacing="0" w:afterAutospacing="0"/>
        <w:rPr>
          <w:color w:val="auto"/>
          <w:highlight w:val="none"/>
        </w:rPr>
      </w:pPr>
      <w:r>
        <w:rPr>
          <w:color w:val="auto"/>
          <w:highlight w:val="none"/>
        </w:rPr>
      </w:r>
      <w:r/>
    </w:p>
    <w:p>
      <w:pPr>
        <w:pStyle w:val="1105"/>
        <w:jc w:val="center"/>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招标公告</w:t>
      </w:r>
      <w:r/>
    </w:p>
    <w:p>
      <w:pPr>
        <w:pStyle w:val="1105"/>
        <w:ind w:firstLine="48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rPr>
        <w:t xml:space="preserve">项目概况</w:t>
      </w:r>
      <w:r/>
    </w:p>
    <w:p>
      <w:pPr>
        <w:pStyle w:val="1105"/>
        <w:ind w:firstLine="482"/>
        <w:jc w:val="both"/>
        <w:keepLines w:val="0"/>
        <w:keepNext w:val="0"/>
        <w:pageBreakBefore w:val="0"/>
        <w:spacing w:beforeAutospacing="0" w:afterAutospacing="0" w:line="400" w:lineRule="exact"/>
        <w:widowControl w:val="off"/>
        <w:rPr>
          <w:rFonts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lang w:eastAsia="zh-CN"/>
        </w:rPr>
        <w:t xml:space="preserve">农村地区智慧安防村</w:t>
      </w:r>
      <w:r>
        <w:rPr>
          <w:rFonts w:hint="eastAsia" w:ascii="宋体" w:hAnsi="宋体" w:eastAsia="宋体" w:cs="宋体"/>
          <w:color w:val="auto"/>
          <w:sz w:val="21"/>
          <w:szCs w:val="21"/>
          <w:highlight w:val="none"/>
          <w:u w:val="single"/>
          <w:lang w:eastAsia="zh-CN"/>
        </w:rPr>
        <w:t xml:space="preserve">居建设（三期）项目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 4 </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点</w:t>
      </w:r>
      <w:r>
        <w:rPr>
          <w:rFonts w:hint="eastAsia" w:ascii="宋体" w:hAnsi="宋体" w:eastAsia="宋体" w:cs="宋体"/>
          <w:color w:val="auto"/>
          <w:sz w:val="21"/>
          <w:szCs w:val="21"/>
          <w:highlight w:val="none"/>
          <w:u w:val="single"/>
          <w:lang w:val="en-US" w:eastAsia="zh-CN"/>
        </w:rPr>
        <w:t xml:space="preserve">00</w:t>
      </w:r>
      <w:r>
        <w:rPr>
          <w:rFonts w:hint="eastAsia" w:ascii="宋体" w:hAnsi="宋体" w:eastAsia="宋体" w:cs="宋体"/>
          <w:color w:val="auto"/>
          <w:sz w:val="21"/>
          <w:szCs w:val="21"/>
          <w:highlight w:val="none"/>
          <w:u w:val="single"/>
        </w:rPr>
        <w:t xml:space="preserve">分（</w:t>
      </w:r>
      <w:r>
        <w:rPr>
          <w:rFonts w:hint="eastAsia" w:ascii="宋体" w:hAnsi="宋体" w:eastAsia="宋体" w:cs="宋体"/>
          <w:color w:val="auto"/>
          <w:sz w:val="21"/>
          <w:szCs w:val="21"/>
          <w:highlight w:val="none"/>
        </w:rPr>
        <w:t xml:space="preserve">北京时间）前递交投标文件。</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6" w:name="_Toc35393790"/>
      <w:r/>
      <w:bookmarkStart w:id="7" w:name="_Hlk24379207"/>
      <w:r/>
      <w:bookmarkStart w:id="8" w:name="_Toc35393621"/>
      <w:r/>
      <w:bookmarkStart w:id="9" w:name="_Toc38985263"/>
      <w:r/>
      <w:bookmarkStart w:id="10" w:name="_Toc28359079"/>
      <w:r/>
      <w:bookmarkStart w:id="11" w:name="_Toc28359002"/>
      <w:r>
        <w:rPr>
          <w:rFonts w:hint="eastAsia" w:ascii="宋体" w:hAnsi="宋体" w:eastAsia="宋体" w:cs="宋体"/>
          <w:b/>
          <w:color w:val="auto"/>
          <w:sz w:val="21"/>
          <w:szCs w:val="21"/>
          <w:highlight w:val="none"/>
        </w:rPr>
        <w:t xml:space="preserve">一、项目基本情况</w:t>
      </w:r>
      <w:bookmarkEnd w:id="6"/>
      <w:r/>
      <w:bookmarkEnd w:id="7"/>
      <w:r/>
      <w:bookmarkEnd w:id="8"/>
      <w:r/>
      <w:bookmarkEnd w:id="9"/>
      <w:r/>
      <w:bookmarkEnd w:id="10"/>
      <w:r/>
      <w:bookmarkEnd w:id="11"/>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：JSZC-320991-NJJM-G2026-0002</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农村地区智慧安防村居建设（三期）项目</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3.采购方式：公开招标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412.56</w:t>
      </w:r>
      <w:r>
        <w:rPr>
          <w:rFonts w:hint="eastAsia" w:ascii="宋体" w:hAnsi="宋体" w:eastAsia="宋体" w:cs="宋体"/>
          <w:color w:val="auto"/>
          <w:sz w:val="21"/>
          <w:szCs w:val="21"/>
          <w:highlight w:val="none"/>
        </w:rPr>
        <w:t xml:space="preserve">万</w:t>
      </w:r>
      <w:r>
        <w:rPr>
          <w:rFonts w:hint="eastAsia" w:ascii="宋体" w:hAnsi="宋体" w:eastAsia="宋体" w:cs="宋体"/>
          <w:color w:val="auto"/>
          <w:sz w:val="21"/>
          <w:szCs w:val="21"/>
          <w:highlight w:val="none"/>
          <w:lang w:val="en-US" w:eastAsia="zh-CN"/>
        </w:rPr>
        <w:t xml:space="preserve">元</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412.56</w:t>
      </w:r>
      <w:r>
        <w:rPr>
          <w:rFonts w:hint="eastAsia" w:ascii="宋体" w:hAnsi="宋体" w:eastAsia="宋体" w:cs="宋体"/>
          <w:color w:val="auto"/>
          <w:sz w:val="21"/>
          <w:szCs w:val="21"/>
          <w:highlight w:val="none"/>
        </w:rPr>
        <w:t xml:space="preserve">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，投标人报价超过限价按无效标处理。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采购需求（简介）：主要包含（但不仅限于）前后端设备、视频监控、光纤线路等相关设备及配件的供货、安装、调试、验收、技术培训、售前、售后（含质保及维保）等相关伴随服务，具体技术要求详见清单，招标人保留对上述采购规模进行调整的权利。（详细内容见本招标文件第四章</w:t>
      </w:r>
      <w:r>
        <w:rPr>
          <w:rFonts w:hint="eastAsia" w:ascii="宋体" w:hAnsi="宋体" w:eastAsia="宋体" w:cs="宋体"/>
          <w:color w:val="auto"/>
          <w:sz w:val="21"/>
          <w:szCs w:val="21"/>
          <w:highlight w:val="none"/>
          <w:lang w:val="en-US" w:eastAsia="zh-CN"/>
        </w:rPr>
        <w:t xml:space="preserve">)</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7.合同履行期限：合同签订后</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日历天内必须完成供货并安装、调试，验收合格后交付采购人使用。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8.本项目（是/否）接受联合体参与招标：否</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2" w:name="_Toc35393791"/>
      <w:r/>
      <w:bookmarkStart w:id="13" w:name="_Toc28359080"/>
      <w:r/>
      <w:bookmarkStart w:id="14" w:name="_Toc28359003"/>
      <w:r/>
      <w:bookmarkStart w:id="15" w:name="_Toc38985264"/>
      <w:r/>
      <w:bookmarkStart w:id="16" w:name="_Toc35393622"/>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bookmarkEnd w:id="16"/>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1.1法人或者其他组织的营业执照等证明文件，自然人的身份证明；</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1.2上一年度的财务状况报</w:t>
      </w:r>
      <w:r>
        <w:rPr>
          <w:rFonts w:hint="eastAsia" w:ascii="宋体" w:hAnsi="宋体" w:eastAsia="宋体" w:cs="宋体"/>
          <w:color w:val="auto"/>
          <w:sz w:val="21"/>
          <w:szCs w:val="21"/>
          <w:highlight w:val="none"/>
          <w:lang w:eastAsia="zh-CN"/>
        </w:rPr>
        <w:t xml:space="preserve">表</w:t>
      </w:r>
      <w:r>
        <w:rPr>
          <w:rFonts w:hint="eastAsia" w:ascii="宋体" w:hAnsi="宋体" w:eastAsia="宋体" w:cs="宋体"/>
          <w:color w:val="auto"/>
          <w:sz w:val="21"/>
          <w:szCs w:val="21"/>
          <w:highlight w:val="none"/>
        </w:rPr>
        <w:t xml:space="preserve">（成立不满一年无需提供）；</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1.4具备履行合同所必需的设备和专业技术能力的书面声明；</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1.5参加政府采购活动前3年内在经营活动中没有重大违法记录的书面声明。</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1.6法律、行政法规规定的其他条件。</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1.8单位负责人为同一人或者存在直接控股、管理关系的不同供应商，不得参加同一合同项下的政府采购活动。</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rPr>
        <w:t xml:space="preserve">。</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3.本项目的特定资格要求：无。</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7" w:name="_Toc35393793"/>
      <w:r/>
      <w:bookmarkStart w:id="18" w:name="_Toc28359005"/>
      <w:r/>
      <w:bookmarkStart w:id="19" w:name="_Toc28359082"/>
      <w:r/>
      <w:bookmarkStart w:id="20" w:name="_Toc35393624"/>
      <w:r/>
      <w:bookmarkStart w:id="21" w:name="_Toc38985266"/>
      <w:r>
        <w:rPr>
          <w:rFonts w:hint="eastAsia" w:ascii="宋体" w:hAnsi="宋体" w:eastAsia="宋体" w:cs="宋体"/>
          <w:color w:val="auto"/>
          <w:sz w:val="21"/>
          <w:szCs w:val="21"/>
          <w:highlight w:val="none"/>
        </w:rPr>
        <w:t xml:space="preserve">1.时间：</w:t>
      </w:r>
      <w:bookmarkEnd w:id="17"/>
      <w:r/>
      <w:bookmarkEnd w:id="18"/>
      <w:r/>
      <w:bookmarkEnd w:id="19"/>
      <w:r/>
      <w:bookmarkEnd w:id="20"/>
      <w:r/>
      <w:bookmarkEnd w:id="21"/>
      <w:r>
        <w:rPr>
          <w:rFonts w:hint="eastAsia" w:ascii="宋体" w:hAnsi="宋体" w:eastAsia="宋体" w:cs="宋体"/>
          <w:color w:val="auto"/>
          <w:sz w:val="21"/>
          <w:szCs w:val="21"/>
          <w:highlight w:val="none"/>
        </w:rPr>
        <w:t xml:space="preserve">自招标文件公告发布之日起5个工作日。</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2.地点：“苏采云”系统内免费下载（投标人必须在苏采云系统中获取采购文件，方能参与政府采购项目）；</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3.方式：本项目采用网上注册登记方式。</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4.售价：0元</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四、提交投标文件截止时间、开标时间和地点</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月4</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点00分（北京时间）</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2.地点：苏采云“不见面”开标大厅。</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22" w:name="_Toc28359007"/>
      <w:r/>
      <w:bookmarkStart w:id="23" w:name="_Toc28359084"/>
      <w:r/>
      <w:bookmarkStart w:id="24" w:name="_Toc38985267"/>
      <w:r/>
      <w:bookmarkStart w:id="25" w:name="_Toc35393794"/>
      <w:r/>
      <w:bookmarkStart w:id="26" w:name="_Toc35393625"/>
      <w:r>
        <w:rPr>
          <w:rFonts w:hint="eastAsia" w:ascii="宋体" w:hAnsi="宋体" w:eastAsia="宋体" w:cs="宋体"/>
          <w:b/>
          <w:color w:val="auto"/>
          <w:sz w:val="21"/>
          <w:szCs w:val="21"/>
          <w:highlight w:val="none"/>
        </w:rPr>
        <w:t xml:space="preserve">五、公告期限</w:t>
      </w:r>
      <w:bookmarkEnd w:id="22"/>
      <w:r/>
      <w:bookmarkEnd w:id="23"/>
      <w:r/>
      <w:bookmarkEnd w:id="24"/>
      <w:r/>
      <w:bookmarkEnd w:id="25"/>
      <w:r/>
      <w:bookmarkEnd w:id="2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shd w:val="clear" w:color="auto" w:fill="ffffff"/>
        </w:rPr>
      </w:pPr>
      <w:r/>
      <w:bookmarkStart w:id="27" w:name="_Toc35393795"/>
      <w:r/>
      <w:bookmarkStart w:id="28" w:name="_Toc38985268"/>
      <w:r/>
      <w:bookmarkStart w:id="29" w:name="_Toc35393626"/>
      <w:r>
        <w:rPr>
          <w:rFonts w:hint="eastAsia" w:ascii="宋体" w:hAnsi="宋体" w:eastAsia="宋体" w:cs="宋体"/>
          <w:color w:val="auto"/>
          <w:sz w:val="21"/>
          <w:szCs w:val="21"/>
          <w:highlight w:val="none"/>
          <w:shd w:val="clear" w:color="auto" w:fill="ffffff"/>
        </w:rPr>
        <w:t xml:space="preserve">自本公告发布之日起5个工作日。</w:t>
      </w:r>
      <w:bookmarkEnd w:id="27"/>
      <w:r/>
      <w:bookmarkEnd w:id="28"/>
      <w:r/>
      <w:bookmarkEnd w:id="29"/>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bookmarkStart w:id="30" w:name="_Toc28359018"/>
      <w:r>
        <w:rPr>
          <w:rFonts w:hint="eastAsia" w:ascii="宋体" w:hAnsi="宋体" w:eastAsia="宋体" w:cs="宋体"/>
          <w:color w:val="auto"/>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1105"/>
        <w:numPr>
          <w:ilvl w:val="0"/>
          <w:numId w:val="0"/>
        </w:numPr>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2潜在供应商访问电子招标响应交易平台的网络地址和方法：</w:t>
      </w:r>
      <w:r/>
    </w:p>
    <w:p>
      <w:pPr>
        <w:pStyle w:val="1105"/>
        <w:numPr>
          <w:ilvl w:val="0"/>
          <w:numId w:val="0"/>
        </w:numPr>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2.2潜在投标人访问“苏采云”系统方法：江苏省政府采购网首页-“苏采云”链接。</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2.3采购文件（后缀名为“.kedt”）、供应商操作手册及政府采购客户端工具可通过“苏采云”系统相应链接进行下载。</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2.4采购代理机构将数据电文形式的采购文件加载至“苏采云”系统，供潜在供应商下载或者查阅。</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2.5请潜在投标单位提前安装相应的控件（详见《“苏采云”系统供应商操作手册》）并使用谷歌浏览器登录“苏采云”系统参与不见面开评标。</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如潜在投标人未按上述要求操作，将自行承担所产生的风险。</w:t>
      </w:r>
      <w:r/>
    </w:p>
    <w:p>
      <w:pPr>
        <w:pStyle w:val="1105"/>
        <w:numPr>
          <w:ilvl w:val="0"/>
          <w:numId w:val="0"/>
        </w:numPr>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3.有关本次招标的事项若存在变动或修改，敬请及时关注“中国政府采购网”“江苏政府采购网”“盐城市政府采购网”发布的更正公告。</w:t>
      </w:r>
      <w:r/>
    </w:p>
    <w:p>
      <w:pPr>
        <w:pStyle w:val="1105"/>
        <w:numPr>
          <w:ilvl w:val="0"/>
          <w:numId w:val="0"/>
        </w:numPr>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4.本次招标不收取投标保证金，不收取质量保证金。</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七、对本次招标提出询问，请按以下方式联系。</w:t>
      </w:r>
      <w:bookmarkEnd w:id="30"/>
      <w:r/>
      <w:r/>
    </w:p>
    <w:p>
      <w:pPr>
        <w:ind w:firstLine="420"/>
        <w:keepLines w:val="0"/>
        <w:keepNext w:val="0"/>
        <w:pageBreakBefore w:val="0"/>
        <w:spacing w:line="400" w:lineRule="exact"/>
        <w:widowControl w:val="off"/>
        <w:rPr>
          <w:rFonts w:ascii="宋体" w:hAnsi="宋体" w:eastAsia="宋体" w:cs="宋体"/>
          <w:bCs/>
          <w:color w:val="auto"/>
          <w:sz w:val="21"/>
          <w:szCs w:val="21"/>
          <w:highlight w:val="none"/>
        </w:rPr>
      </w:pPr>
      <w:r/>
      <w:bookmarkStart w:id="31" w:name="_Toc28359097"/>
      <w:r/>
      <w:bookmarkStart w:id="32" w:name="_Toc35393638"/>
      <w:r/>
      <w:bookmarkStart w:id="33" w:name="_Toc35393807"/>
      <w:r/>
      <w:bookmarkStart w:id="34" w:name="_Toc28359020"/>
      <w:r/>
      <w:bookmarkStart w:id="35" w:name="_Toc28359010"/>
      <w:r/>
      <w:bookmarkStart w:id="36" w:name="_Toc28359087"/>
      <w:r>
        <w:rPr>
          <w:rFonts w:hint="eastAsia" w:ascii="宋体" w:hAnsi="宋体" w:eastAsia="宋体" w:cs="宋体"/>
          <w:bCs/>
          <w:color w:val="auto"/>
          <w:sz w:val="21"/>
          <w:szCs w:val="21"/>
          <w:highlight w:val="none"/>
        </w:rPr>
        <w:t xml:space="preserve">1.采购人信息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bCs/>
          <w:color w:val="auto"/>
          <w:sz w:val="21"/>
          <w:szCs w:val="21"/>
          <w:highlight w:val="none"/>
          <w:lang w:eastAsia="zh-CN"/>
        </w:rPr>
        <w:t xml:space="preserve">盐城市公安局盐城经济技术开发区分局</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盐城市盐渎东路86号</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 系 人：</w:t>
      </w:r>
      <w:r>
        <w:rPr>
          <w:rFonts w:hint="eastAsia" w:eastAsia="宋体" w:asciiTheme="minorEastAsia" w:hAnsiTheme="minorEastAsia" w:cstheme="majorEastAsia"/>
          <w:color w:val="auto"/>
          <w:sz w:val="21"/>
          <w:szCs w:val="21"/>
          <w:highlight w:val="none"/>
          <w:lang w:val="en-US" w:eastAsia="zh-CN"/>
        </w:rPr>
        <w:t xml:space="preserve">吴先生</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联系电话：0515-66872830</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bookmarkEnd w:id="31"/>
      <w:r/>
      <w:bookmarkEnd w:id="32"/>
      <w:r/>
      <w:bookmarkEnd w:id="33"/>
      <w:r/>
      <w:bookmarkEnd w:id="34"/>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南京杰明工程咨询事务所有限公司</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盐城市亭湖区青年东路辅路与泰山中路交叉口西南120米文创大厦518室</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李先生</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15371248866</w:t>
      </w:r>
      <w:r>
        <w:rPr>
          <w:rFonts w:hint="eastAsia" w:ascii="宋体" w:hAnsi="宋体" w:eastAsia="宋体" w:cs="宋体"/>
          <w:color w:val="auto"/>
          <w:sz w:val="21"/>
          <w:szCs w:val="21"/>
          <w:highlight w:val="none"/>
        </w:rPr>
        <w:t xml:space="preserve">     </w:t>
      </w:r>
      <w:bookmarkEnd w:id="35"/>
      <w:r/>
      <w:bookmarkEnd w:id="36"/>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bookmarkStart w:id="37" w:name="_Toc28359021"/>
      <w:r>
        <w:rPr>
          <w:rFonts w:hint="eastAsia" w:ascii="宋体" w:hAnsi="宋体" w:eastAsia="宋体" w:cs="宋体"/>
          <w:color w:val="auto"/>
          <w:sz w:val="21"/>
          <w:szCs w:val="21"/>
          <w:highlight w:val="none"/>
        </w:rPr>
        <w:t xml:space="preserve">3.</w:t>
      </w:r>
      <w:bookmarkEnd w:id="37"/>
      <w:r>
        <w:rPr>
          <w:rFonts w:hint="eastAsia" w:ascii="宋体" w:hAnsi="宋体" w:eastAsia="宋体" w:cs="宋体"/>
          <w:color w:val="auto"/>
          <w:sz w:val="21"/>
          <w:szCs w:val="21"/>
          <w:highlight w:val="none"/>
        </w:rPr>
        <w:t xml:space="preserve">项目联系方式</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李先生</w:t>
      </w:r>
      <w:r/>
    </w:p>
    <w:p>
      <w:pPr>
        <w:pStyle w:val="1105"/>
        <w:ind w:firstLine="420"/>
        <w:jc w:val="left"/>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sectPr>
          <w:footnotePr/>
          <w:endnotePr/>
          <w:type w:val="nextPage"/>
          <w:pgSz w:w="11906" w:h="16838" w:orient="portrait"/>
          <w:pgMar w:top="1020" w:right="1026" w:bottom="1338" w:left="1220" w:header="851" w:footer="992" w:gutter="0"/>
          <w:cols w:num="1" w:sep="0" w:space="425" w:equalWidth="1"/>
          <w:docGrid w:linePitch="360"/>
        </w:sectPr>
        <w:outlineLvl w:val="0"/>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val="en-US" w:eastAsia="zh-CN"/>
        </w:rPr>
        <w:t xml:space="preserve">15371248866</w:t>
      </w:r>
      <w:r/>
    </w:p>
    <w:p>
      <w:pPr>
        <w:pStyle w:val="1105"/>
        <w:jc w:val="center"/>
        <w:keepLines/>
        <w:keepNext/>
        <w:spacing w:before="260" w:beforeAutospacing="0" w:after="260" w:afterAutospacing="0" w:line="415" w:lineRule="auto"/>
        <w:rPr>
          <w:color w:val="auto"/>
          <w:highlight w:val="none"/>
        </w:rPr>
        <w:outlineLvl w:val="0"/>
      </w:pPr>
      <w:r/>
      <w:bookmarkStart w:id="38" w:name="_Toc120614214"/>
      <w:r/>
      <w:bookmarkStart w:id="39" w:name="_Toc20823275"/>
      <w:r/>
      <w:bookmarkStart w:id="40" w:name="_Toc16938519"/>
      <w:r/>
      <w:bookmarkStart w:id="41" w:name="_Toc513029203"/>
      <w:r/>
      <w:bookmarkStart w:id="42" w:name="_Toc28359009"/>
      <w:r>
        <w:rPr>
          <w:rFonts w:hint="eastAsia" w:ascii="黑体" w:hAnsi="宋体" w:eastAsia="黑体" w:cs="黑体"/>
          <w:b/>
          <w:color w:val="auto"/>
          <w:sz w:val="44"/>
          <w:szCs w:val="44"/>
          <w:highlight w:val="none"/>
        </w:rPr>
        <w:t xml:space="preserve">第二章 </w:t>
      </w:r>
      <w:bookmarkStart w:id="43" w:name="_Toc120614213"/>
      <w:r/>
      <w:bookmarkStart w:id="44" w:name="_Toc20823274"/>
      <w:r/>
      <w:bookmarkStart w:id="45" w:name="_Toc16938518"/>
      <w:r/>
      <w:bookmarkStart w:id="46" w:name="_Toc513029202"/>
      <w:r>
        <w:rPr>
          <w:rFonts w:hint="eastAsia" w:ascii="黑体" w:hAnsi="宋体" w:eastAsia="黑体" w:cs="黑体"/>
          <w:b/>
          <w:color w:val="auto"/>
          <w:sz w:val="44"/>
          <w:szCs w:val="44"/>
          <w:highlight w:val="none"/>
        </w:rPr>
        <w:t xml:space="preserve">投标人须知</w:t>
      </w:r>
      <w:bookmarkEnd w:id="38"/>
      <w:r/>
      <w:bookmarkEnd w:id="39"/>
      <w:r/>
      <w:bookmarkEnd w:id="40"/>
      <w:r/>
      <w:bookmarkEnd w:id="41"/>
      <w:r/>
      <w:bookmarkEnd w:id="43"/>
      <w:r/>
      <w:bookmarkEnd w:id="44"/>
      <w:r/>
      <w:bookmarkEnd w:id="45"/>
      <w:r/>
      <w:bookmarkEnd w:id="46"/>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47" w:name="_Hlt26668983"/>
      <w:r/>
      <w:bookmarkStart w:id="48" w:name="_Hlt26670373"/>
      <w:r/>
      <w:bookmarkStart w:id="49" w:name="_Hlt26670486"/>
      <w:r/>
      <w:bookmarkStart w:id="50" w:name="_Hlt26954842"/>
      <w:r/>
      <w:bookmarkStart w:id="51" w:name="_Hlt26954840"/>
      <w:r/>
      <w:bookmarkStart w:id="52" w:name="_Hlt26954739"/>
      <w:r/>
      <w:bookmarkStart w:id="53" w:name="_Hlt26670482"/>
      <w:r/>
      <w:bookmarkStart w:id="54" w:name="_Toc16938559"/>
      <w:r/>
      <w:bookmarkStart w:id="55" w:name="_Hlt26670360"/>
      <w:r/>
      <w:bookmarkStart w:id="56" w:name="_Hlt26670403"/>
      <w:r/>
      <w:bookmarkStart w:id="57" w:name="_Hlt26954731"/>
      <w:r/>
      <w:bookmarkStart w:id="58" w:name="_Hlt26670399"/>
      <w:r/>
      <w:bookmarkStart w:id="59" w:name="_Hlt26954844"/>
      <w:r/>
      <w:bookmarkStart w:id="60" w:name="_Hlt26670489"/>
      <w:r/>
      <w:bookmarkStart w:id="61" w:name="_Toc20823315"/>
      <w:r/>
      <w:bookmarkStart w:id="62" w:name="_Hlt26954734"/>
      <w:r/>
      <w:bookmarkStart w:id="63" w:name="_Hlt26668975"/>
      <w:r/>
      <w:bookmarkStart w:id="64" w:name="_Hlt26670425"/>
      <w:r/>
      <w:bookmarkStart w:id="65" w:name="_Hlt26954848"/>
      <w:r/>
      <w:bookmarkStart w:id="66" w:name="_Hlt26954852"/>
      <w:r/>
      <w:bookmarkStart w:id="67" w:name="_Hlt26954838"/>
      <w:r/>
      <w:bookmarkStart w:id="68" w:name="_Toc513029226"/>
      <w:r/>
      <w:bookmarkStart w:id="69" w:name="_Hlt16619475"/>
      <w:r/>
      <w:bookmarkStart w:id="70" w:name="_Hlt26954850"/>
      <w:r/>
      <w:bookmarkStart w:id="71" w:name="_Hlt26954846"/>
      <w:r/>
      <w:bookmarkStart w:id="72" w:name="_Toc513029243"/>
      <w:r>
        <w:rPr>
          <w:rFonts w:hint="eastAsia" w:ascii="宋体" w:hAnsi="宋体" w:eastAsia="宋体" w:cs="宋体"/>
          <w:b/>
          <w:color w:val="auto"/>
          <w:sz w:val="21"/>
          <w:szCs w:val="21"/>
          <w:highlight w:val="none"/>
        </w:rPr>
        <w:t xml:space="preserve">一、总则</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73" w:name="_Toc16938520"/>
      <w:r/>
      <w:bookmarkStart w:id="74" w:name="_Toc513029204"/>
      <w:r/>
      <w:bookmarkStart w:id="75" w:name="_Toc20823276"/>
      <w:r/>
      <w:bookmarkStart w:id="76" w:name="_Toc458694821"/>
      <w:r>
        <w:rPr>
          <w:rFonts w:hint="eastAsia" w:ascii="宋体" w:hAnsi="宋体" w:eastAsia="宋体" w:cs="宋体"/>
          <w:color w:val="auto"/>
          <w:sz w:val="21"/>
          <w:szCs w:val="21"/>
          <w:highlight w:val="none"/>
        </w:rPr>
        <w:t xml:space="preserve">1</w:t>
      </w:r>
      <w:bookmarkEnd w:id="73"/>
      <w:r>
        <w:rPr>
          <w:rFonts w:hint="eastAsia" w:ascii="宋体" w:hAnsi="宋体" w:eastAsia="宋体" w:cs="宋体"/>
          <w:color w:val="auto"/>
          <w:sz w:val="21"/>
          <w:szCs w:val="21"/>
          <w:highlight w:val="none"/>
        </w:rPr>
        <w:t xml:space="preserve">、招标方式</w:t>
      </w:r>
      <w:bookmarkEnd w:id="74"/>
      <w:r/>
      <w:bookmarkEnd w:id="75"/>
      <w:r/>
      <w:bookmarkEnd w:id="7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77" w:name="_Toc16938521"/>
      <w:r/>
      <w:bookmarkStart w:id="78" w:name="_Toc20823277"/>
      <w:r/>
      <w:bookmarkStart w:id="79" w:name="_Toc513029205"/>
      <w:r>
        <w:rPr>
          <w:rFonts w:hint="eastAsia" w:ascii="宋体" w:hAnsi="宋体" w:eastAsia="宋体" w:cs="宋体"/>
          <w:color w:val="auto"/>
          <w:sz w:val="21"/>
          <w:szCs w:val="21"/>
          <w:highlight w:val="none"/>
        </w:rPr>
        <w:t xml:space="preserve">2、合格的投标人</w:t>
      </w:r>
      <w:bookmarkEnd w:id="77"/>
      <w:r/>
      <w:bookmarkEnd w:id="78"/>
      <w:r/>
      <w:bookmarkEnd w:id="79"/>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80" w:name="_Toc513029206"/>
      <w:r/>
      <w:bookmarkStart w:id="81" w:name="_Toc16938522"/>
      <w:r/>
      <w:bookmarkStart w:id="82" w:name="_Toc20823278"/>
      <w:r>
        <w:rPr>
          <w:rFonts w:hint="eastAsia" w:ascii="宋体" w:hAnsi="宋体" w:eastAsia="宋体" w:cs="宋体"/>
          <w:color w:val="auto"/>
          <w:sz w:val="21"/>
          <w:szCs w:val="21"/>
          <w:highlight w:val="none"/>
        </w:rPr>
        <w:t xml:space="preserve">3、适用法律</w:t>
      </w:r>
      <w:bookmarkEnd w:id="80"/>
      <w:r/>
      <w:bookmarkEnd w:id="81"/>
      <w:r/>
      <w:bookmarkEnd w:id="82"/>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83" w:name="_Toc16938523"/>
      <w:r/>
      <w:bookmarkStart w:id="84" w:name="_Toc513029207"/>
      <w:r/>
      <w:bookmarkStart w:id="85" w:name="_Toc462564067"/>
      <w:r/>
      <w:bookmarkStart w:id="86" w:name="_Toc20823279"/>
      <w:r>
        <w:rPr>
          <w:rFonts w:hint="eastAsia" w:ascii="宋体" w:hAnsi="宋体" w:eastAsia="宋体" w:cs="宋体"/>
          <w:color w:val="auto"/>
          <w:sz w:val="21"/>
          <w:szCs w:val="21"/>
          <w:highlight w:val="none"/>
        </w:rPr>
        <w:t xml:space="preserve">4、投标费用</w:t>
      </w:r>
      <w:bookmarkEnd w:id="83"/>
      <w:r/>
      <w:bookmarkEnd w:id="84"/>
      <w:r/>
      <w:bookmarkEnd w:id="85"/>
      <w:r/>
      <w:bookmarkEnd w:id="8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4.2本次招标采购人和采购代理机构不收取标书工本费。</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4.3本项目代理服务费由项目中标单位支付，在领取中标通知书时支付。</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代理服务费参照《江苏省政府采购代理服务收费指导意见》（苏政采协</w:t>
      </w:r>
      <w:r>
        <w:rPr>
          <w:rFonts w:hint="eastAsia" w:ascii="宋体" w:hAnsi="宋体" w:eastAsia="宋体" w:cs="宋体"/>
          <w:color w:val="auto"/>
          <w:sz w:val="21"/>
          <w:szCs w:val="21"/>
          <w:highlight w:val="none"/>
          <w:lang w:eastAsia="zh-CN"/>
        </w:rPr>
        <w:t xml:space="preserve">〔2024〕20号</w:t>
      </w:r>
      <w:r>
        <w:rPr>
          <w:rFonts w:hint="eastAsia" w:ascii="宋体" w:hAnsi="宋体" w:eastAsia="宋体" w:cs="宋体"/>
          <w:color w:val="auto"/>
          <w:sz w:val="21"/>
          <w:szCs w:val="21"/>
          <w:highlight w:val="none"/>
        </w:rPr>
        <w:t xml:space="preserve">）文件对应收费标准的9.99%计取；计费金额不足4000元的，按4000元收取。该费用全部包含在投标总报价内，采购人不另行支付。投标人编制报价时应综合考虑该项成本。</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87" w:name="_Toc120614215"/>
      <w:r/>
      <w:bookmarkStart w:id="88" w:name="_Toc513029209"/>
      <w:r/>
      <w:bookmarkStart w:id="89" w:name="_Toc16938525"/>
      <w:r/>
      <w:bookmarkStart w:id="90" w:name="_Toc20823281"/>
      <w:r>
        <w:rPr>
          <w:rFonts w:hint="eastAsia" w:ascii="宋体" w:hAnsi="宋体" w:eastAsia="宋体" w:cs="宋体"/>
          <w:b/>
          <w:color w:val="auto"/>
          <w:sz w:val="21"/>
          <w:szCs w:val="21"/>
          <w:highlight w:val="none"/>
        </w:rPr>
        <w:t xml:space="preserve">二、招标文件</w:t>
      </w:r>
      <w:bookmarkEnd w:id="87"/>
      <w:r/>
      <w:bookmarkEnd w:id="88"/>
      <w:r/>
      <w:bookmarkEnd w:id="89"/>
      <w:r/>
      <w:bookmarkEnd w:id="90"/>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91" w:name="_Toc16938526"/>
      <w:r/>
      <w:bookmarkStart w:id="92" w:name="_Toc20823282"/>
      <w:r/>
      <w:bookmarkStart w:id="93" w:name="_Toc513029210"/>
      <w:r>
        <w:rPr>
          <w:rFonts w:hint="eastAsia" w:ascii="宋体" w:hAnsi="宋体" w:eastAsia="宋体" w:cs="宋体"/>
          <w:color w:val="auto"/>
          <w:sz w:val="21"/>
          <w:szCs w:val="21"/>
          <w:highlight w:val="none"/>
        </w:rPr>
        <w:t xml:space="preserve">6、招标文件构成</w:t>
      </w:r>
      <w:bookmarkEnd w:id="91"/>
      <w:r/>
      <w:bookmarkEnd w:id="92"/>
      <w:r/>
      <w:bookmarkEnd w:id="93"/>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6.1招标文件由以下部分组成：</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代理机构联系解决。</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94" w:name="_Toc462564070"/>
      <w:r/>
      <w:bookmarkStart w:id="95" w:name="_Toc513029211"/>
      <w:r/>
      <w:bookmarkStart w:id="96" w:name="_Toc20823283"/>
      <w:r/>
      <w:bookmarkStart w:id="97" w:name="_Toc16938527"/>
      <w:r>
        <w:rPr>
          <w:rFonts w:hint="eastAsia" w:ascii="宋体" w:hAnsi="宋体" w:eastAsia="宋体" w:cs="宋体"/>
          <w:color w:val="auto"/>
          <w:sz w:val="21"/>
          <w:szCs w:val="21"/>
          <w:highlight w:val="none"/>
        </w:rPr>
        <w:t xml:space="preserve">7、招标文件的澄清</w:t>
      </w:r>
      <w:bookmarkEnd w:id="94"/>
      <w:r/>
      <w:bookmarkEnd w:id="95"/>
      <w:r/>
      <w:bookmarkEnd w:id="96"/>
      <w:r/>
      <w:bookmarkEnd w:id="97"/>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招标公告中的通讯地址，以书面形式通知</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98" w:name="_Toc513029212"/>
      <w:r/>
      <w:bookmarkStart w:id="99" w:name="_Toc462564071"/>
      <w:r/>
      <w:bookmarkStart w:id="100" w:name="_Toc16938528"/>
      <w:r/>
      <w:bookmarkStart w:id="101" w:name="_Toc20823284"/>
      <w:r>
        <w:rPr>
          <w:rFonts w:hint="eastAsia" w:ascii="宋体" w:hAnsi="宋体" w:eastAsia="宋体" w:cs="宋体"/>
          <w:color w:val="auto"/>
          <w:sz w:val="21"/>
          <w:szCs w:val="21"/>
          <w:highlight w:val="none"/>
        </w:rPr>
        <w:t xml:space="preserve">8、招标文件的修改</w:t>
      </w:r>
      <w:bookmarkEnd w:id="98"/>
      <w:r/>
      <w:bookmarkEnd w:id="99"/>
      <w:r/>
      <w:bookmarkEnd w:id="100"/>
      <w:r/>
      <w:bookmarkEnd w:id="101"/>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可以对招标文件进行修改。</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有权按照法定的要求推迟投标截止日期和开标日期。</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江苏政府采购网、盐城市政府采购网公布，补充文件将作为招标文件的组成部分，并对投标人具有约束力。</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02" w:name="_Toc120614216"/>
      <w:r/>
      <w:bookmarkStart w:id="103" w:name="_Toc462564072"/>
      <w:r/>
      <w:bookmarkStart w:id="104" w:name="_Toc513029213"/>
      <w:r/>
      <w:bookmarkStart w:id="105" w:name="_Toc20823285"/>
      <w:r/>
      <w:bookmarkStart w:id="106" w:name="_Toc16938529"/>
      <w:r>
        <w:rPr>
          <w:rFonts w:hint="eastAsia" w:ascii="宋体" w:hAnsi="宋体" w:eastAsia="宋体" w:cs="宋体"/>
          <w:b/>
          <w:color w:val="auto"/>
          <w:sz w:val="21"/>
          <w:szCs w:val="21"/>
          <w:highlight w:val="none"/>
        </w:rPr>
        <w:t xml:space="preserve">三、投标文件的编制</w:t>
      </w:r>
      <w:bookmarkEnd w:id="102"/>
      <w:r/>
      <w:bookmarkEnd w:id="103"/>
      <w:r/>
      <w:bookmarkEnd w:id="104"/>
      <w:r/>
      <w:bookmarkEnd w:id="105"/>
      <w:r/>
      <w:bookmarkEnd w:id="10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07" w:name="_Toc20823286"/>
      <w:r/>
      <w:bookmarkStart w:id="108" w:name="_Toc513029214"/>
      <w:r/>
      <w:bookmarkStart w:id="109" w:name="_Toc462564073"/>
      <w:r/>
      <w:bookmarkStart w:id="110" w:name="_Toc16938530"/>
      <w:r>
        <w:rPr>
          <w:rFonts w:hint="eastAsia" w:ascii="宋体" w:hAnsi="宋体" w:eastAsia="宋体" w:cs="宋体"/>
          <w:color w:val="auto"/>
          <w:sz w:val="21"/>
          <w:szCs w:val="21"/>
          <w:highlight w:val="none"/>
        </w:rPr>
        <w:t xml:space="preserve">9、投标文件的语言及度量衡单位</w:t>
      </w:r>
      <w:bookmarkEnd w:id="107"/>
      <w:r/>
      <w:bookmarkEnd w:id="108"/>
      <w:r/>
      <w:bookmarkEnd w:id="109"/>
      <w:r/>
      <w:bookmarkEnd w:id="110"/>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11" w:name="_Toc513029215"/>
      <w:r/>
      <w:bookmarkStart w:id="112" w:name="_Toc20823287"/>
      <w:r/>
      <w:bookmarkStart w:id="113" w:name="_Toc462564074"/>
      <w:r/>
      <w:bookmarkStart w:id="114" w:name="_Toc16938531"/>
      <w:r>
        <w:rPr>
          <w:rFonts w:hint="eastAsia" w:ascii="宋体" w:hAnsi="宋体" w:eastAsia="宋体" w:cs="宋体"/>
          <w:color w:val="auto"/>
          <w:sz w:val="21"/>
          <w:szCs w:val="21"/>
          <w:highlight w:val="none"/>
        </w:rPr>
        <w:t xml:space="preserve">10、投标文件构成</w:t>
      </w:r>
      <w:bookmarkEnd w:id="111"/>
      <w:r/>
      <w:bookmarkEnd w:id="112"/>
      <w:r/>
      <w:bookmarkEnd w:id="113"/>
      <w:r/>
      <w:bookmarkEnd w:id="114"/>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中国政府采购网”“江苏政府采购网”“盐城市政府采购网”发布的招标文件不一致，请以</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中国政府采购网”“江苏政府采购网”“盐城市政府采购网”发布的招标文件为准。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15" w:name="_Toc49090507"/>
      <w:r/>
      <w:bookmarkStart w:id="116" w:name="_Toc49090509"/>
      <w:r/>
      <w:bookmarkStart w:id="117" w:name="_Toc14577354"/>
      <w:r/>
      <w:bookmarkStart w:id="118" w:name="_Toc513029216"/>
      <w:r/>
      <w:bookmarkStart w:id="119" w:name="_Toc14577357"/>
      <w:r/>
      <w:bookmarkStart w:id="120" w:name="_Toc513029219"/>
      <w:r>
        <w:rPr>
          <w:rFonts w:hint="eastAsia" w:ascii="宋体" w:hAnsi="宋体" w:eastAsia="宋体" w:cs="宋体"/>
          <w:color w:val="auto"/>
          <w:sz w:val="21"/>
          <w:szCs w:val="21"/>
          <w:highlight w:val="none"/>
        </w:rPr>
        <w:t xml:space="preserve">11、证明投标人及投标标的符合招标文件规定的文件</w:t>
      </w:r>
      <w:bookmarkEnd w:id="115"/>
      <w:r/>
      <w:bookmarkEnd w:id="116"/>
      <w:r/>
      <w:bookmarkEnd w:id="117"/>
      <w:r/>
      <w:bookmarkEnd w:id="118"/>
      <w:r/>
      <w:bookmarkEnd w:id="119"/>
      <w:r/>
      <w:bookmarkEnd w:id="120"/>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21" w:name="_Toc14577355"/>
      <w:r/>
      <w:bookmarkStart w:id="122" w:name="_Toc49090508"/>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121"/>
      <w:r/>
      <w:bookmarkEnd w:id="122"/>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12、投标分项报价表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12.1投标人应按照招标文件规定格式填报投标分项报价表。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13、技术要求响应及偏离表、商务要求响应及偏离表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14、服务承诺、培训计划、人员安排及其他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14.1投标人需根据招标文件要求提供有关售后服务的管理制度，售后服务机构的分布情况，售后服务人员的数量、素质、技术水平及售后服务的反应能力等。</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14.2投标人需根据招标文件要求提供培训计划。</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14.3投标人需根据招标文件要求提供所投标的的主要组成部分、功能设计、实现思路及关键技术等。</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23" w:name="_Toc49090510"/>
      <w:r/>
      <w:bookmarkStart w:id="124" w:name="_Toc14577359"/>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、投标函和开标一览表</w:t>
      </w:r>
      <w:bookmarkEnd w:id="123"/>
      <w:r/>
      <w:bookmarkEnd w:id="124"/>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.1投标人应按照招标文件中提供的格式完整、正确填写投标函、开标一览表。</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25" w:name="_Toc14577360"/>
      <w:r/>
      <w:bookmarkStart w:id="126" w:name="_Toc49090511"/>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、投标有效期</w:t>
      </w:r>
      <w:bookmarkEnd w:id="125"/>
      <w:r/>
      <w:bookmarkEnd w:id="12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.1投标有效期为</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rPr>
        <w:t xml:space="preserve">九十（90）天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、投标有效期的延长</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.1在特殊情况下，</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27" w:name="_Toc20823296"/>
      <w:r/>
      <w:bookmarkStart w:id="128" w:name="_Toc513029224"/>
      <w:r/>
      <w:bookmarkStart w:id="129" w:name="_Toc120614217"/>
      <w:r/>
      <w:bookmarkStart w:id="130" w:name="_Toc16938540"/>
      <w:r>
        <w:rPr>
          <w:rFonts w:hint="eastAsia" w:ascii="宋体" w:hAnsi="宋体" w:eastAsia="宋体" w:cs="宋体"/>
          <w:b/>
          <w:color w:val="auto"/>
          <w:sz w:val="21"/>
          <w:szCs w:val="21"/>
          <w:highlight w:val="none"/>
        </w:rPr>
        <w:t xml:space="preserve">四、投标文件的递交</w:t>
      </w:r>
      <w:bookmarkEnd w:id="127"/>
      <w:r/>
      <w:bookmarkEnd w:id="128"/>
      <w:r/>
      <w:bookmarkEnd w:id="129"/>
      <w:r/>
      <w:bookmarkEnd w:id="130"/>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31" w:name="_Toc16938541"/>
      <w:r/>
      <w:bookmarkStart w:id="132" w:name="_Toc20823297"/>
      <w:r/>
      <w:bookmarkStart w:id="133" w:name="_Toc513029225"/>
      <w:r/>
      <w:bookmarkStart w:id="134" w:name="_Toc46256408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w:t>
      </w:r>
      <w:bookmarkEnd w:id="131"/>
      <w:r/>
      <w:bookmarkEnd w:id="132"/>
      <w:r/>
      <w:bookmarkEnd w:id="133"/>
      <w:r/>
      <w:bookmarkEnd w:id="134"/>
      <w:r>
        <w:rPr>
          <w:rFonts w:hint="eastAsia" w:ascii="宋体" w:hAnsi="宋体" w:eastAsia="宋体" w:cs="宋体"/>
          <w:color w:val="auto"/>
          <w:sz w:val="21"/>
          <w:szCs w:val="21"/>
          <w:highlight w:val="none"/>
        </w:rPr>
        <w:t xml:space="preserve">的递交</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.1电子投标文件的递交</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35" w:name="_Toc20823298"/>
      <w:r/>
      <w:bookmarkEnd w:id="135"/>
      <w:r/>
      <w:bookmarkStart w:id="136" w:name="_Toc16938542"/>
      <w:r/>
      <w:bookmarkEnd w:id="13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、投标截止时间</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 xml:space="preserve">1</w:t>
      </w:r>
      <w:r>
        <w:rPr>
          <w:rFonts w:hint="eastAsia" w:ascii="宋体" w:hAnsi="宋体" w:eastAsia="宋体" w:cs="宋体"/>
          <w:i/>
          <w:color w:val="auto"/>
          <w:sz w:val="21"/>
          <w:szCs w:val="21"/>
          <w:highlight w:val="none"/>
          <w:u w:val="single"/>
          <w:lang w:val="en-US" w:eastAsia="zh-CN"/>
        </w:rPr>
        <w:t xml:space="preserve">9</w:t>
      </w:r>
      <w:r>
        <w:rPr>
          <w:rFonts w:hint="eastAsia" w:ascii="宋体" w:hAnsi="宋体" w:eastAsia="宋体" w:cs="宋体"/>
          <w:i/>
          <w:color w:val="auto"/>
          <w:sz w:val="21"/>
          <w:szCs w:val="21"/>
          <w:highlight w:val="none"/>
          <w:u w:val="single"/>
        </w:rPr>
        <w:t xml:space="preserve">.1投标人上传电子投标文件的时间不得迟于招标公告中规定的投标截止时间。</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1"/>
          <w:szCs w:val="21"/>
          <w:highlight w:val="none"/>
          <w:lang w:eastAsia="zh-CN"/>
        </w:rPr>
        <w:t xml:space="preserve">作无效投标</w:t>
      </w:r>
      <w:r>
        <w:rPr>
          <w:rFonts w:hint="eastAsia" w:ascii="宋体" w:hAnsi="宋体" w:eastAsia="宋体" w:cs="宋体"/>
          <w:color w:val="auto"/>
          <w:sz w:val="21"/>
          <w:szCs w:val="21"/>
          <w:highlight w:val="none"/>
        </w:rPr>
        <w:t xml:space="preserve">处理。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37" w:name="_Toc20823299"/>
      <w:r/>
      <w:bookmarkStart w:id="138" w:name="_Toc16938543"/>
      <w:r/>
      <w:bookmarkStart w:id="139" w:name="_Toc513029227"/>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、投标文件</w:t>
      </w:r>
      <w:bookmarkEnd w:id="137"/>
      <w:r/>
      <w:bookmarkEnd w:id="138"/>
      <w:r/>
      <w:bookmarkEnd w:id="139"/>
      <w:r>
        <w:rPr>
          <w:rFonts w:hint="eastAsia" w:ascii="宋体" w:hAnsi="宋体" w:eastAsia="宋体" w:cs="宋体"/>
          <w:color w:val="auto"/>
          <w:sz w:val="21"/>
          <w:szCs w:val="21"/>
          <w:highlight w:val="none"/>
        </w:rPr>
        <w:t xml:space="preserve">的拒收</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拒绝接收在其规定的投标截止时间后上传的任何投标文件。</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40" w:name="_Toc16938544"/>
      <w:r/>
      <w:bookmarkStart w:id="141" w:name="_Toc20823300"/>
      <w:r/>
      <w:bookmarkStart w:id="142" w:name="_Toc513029228"/>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、投标文件的撤回和修改</w:t>
      </w:r>
      <w:bookmarkEnd w:id="140"/>
      <w:r/>
      <w:bookmarkEnd w:id="141"/>
      <w:r/>
      <w:bookmarkEnd w:id="142"/>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21.1投标文件的撤回</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21.2投标文件的修改</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21.2.1投标人可在投标截止时间前，对其电子投标文件进行修改，具体操作方法见《操作手册》。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21.2.2在投标截止时间之后，投标人不得对其电子投标文件作任何修改。</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21.3在投标截止时间至招标文件中规定的投标有效期满之间的这段时间内，投标人不得撤回其投标。</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43" w:name="_Toc120614218"/>
      <w:r/>
      <w:bookmarkStart w:id="144" w:name="_Toc16938545"/>
      <w:r/>
      <w:bookmarkStart w:id="145" w:name="_Toc513029229"/>
      <w:r/>
      <w:bookmarkStart w:id="146" w:name="_Toc20823301"/>
      <w:r>
        <w:rPr>
          <w:rFonts w:hint="eastAsia" w:ascii="宋体" w:hAnsi="宋体" w:eastAsia="宋体" w:cs="宋体"/>
          <w:b/>
          <w:color w:val="auto"/>
          <w:sz w:val="21"/>
          <w:szCs w:val="21"/>
          <w:highlight w:val="none"/>
        </w:rPr>
        <w:t xml:space="preserve">五、开标与评标</w:t>
      </w:r>
      <w:bookmarkEnd w:id="143"/>
      <w:r/>
      <w:bookmarkEnd w:id="144"/>
      <w:r/>
      <w:bookmarkEnd w:id="145"/>
      <w:r/>
      <w:bookmarkEnd w:id="146"/>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47" w:name="_Toc20823302"/>
      <w:r/>
      <w:bookmarkStart w:id="148" w:name="_Toc16938546"/>
      <w:r/>
      <w:bookmarkStart w:id="149" w:name="_Toc513029230"/>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、开标</w:t>
      </w:r>
      <w:bookmarkEnd w:id="147"/>
      <w:r/>
      <w:bookmarkEnd w:id="148"/>
      <w:r/>
      <w:bookmarkEnd w:id="149"/>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采购人或采购代理机构</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22.2开标仪式由</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代理机构组织。苏采云系统将自动对项目进行开标，并宣布各投标人名称和投标价格。</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22.3投标人在开标过程中涉及到的投标文件解密、开标结果确认等工作，应按照《操作手册》规定执行。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22.4投标人如果对开标过程和开标记录有疑义，应当根据《操作手册》规定提出，如苏采云系统中《开标记录表》宣布后5分钟内未提出的，视同认可开标结果。</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23、评标委员会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23.1开标后，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代理机构将立即组织评标委员会（以下简称评委会）进行评标。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23.2评委会由采购人代表和有关技术、经济等方面的专家组成，且人员构成符合政府采购有关规定。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23.3评委会独立工作，负责评审所有投标文件并确定中标候选人。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24、评标过程的保密与公正</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24.1凡是与审查、澄清、评价和比较投标的有关资料以及授标建议等，采购人、评委、</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代理机构均不得向投标人或与评标无关的其他人员透露。</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24.2在评标过程中，投标人不得以任何行为影响评标过程，否则其投标文件将被作为无效投标文件。</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代理机构和评标委员会不向未中标的投标人解释未中标原因，也不公布评标过程中的相关细节。</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24.4采用综合评分法的项目，未中标的投标人可于中标结果公告期限届满之日起通过苏采云系统查看自己的评审得分及排序情况。</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25、投标文件的澄清</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25.1评标期间，评委会对投标文件中含义不明确、同类问题表述不一致或者有明显文字和计算错误的内容，有权要求投标人作出必要的澄清、说明或者补正。</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25.3接到评委会澄清、说明和补正要求的投标人如未按规定作出澄清、说明和补正，其风险由投标人自行承担。</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26、对投标文件的初审</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26.1投标文件初审分为资格审查和符合性审查。</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26.1.2符合性审查：依据招标文件的规定，由评委会从投标文件的有效性、完整性和对招标文件的响应程度进行审查，以确定是否对招标文件的实质性要求作出响应。</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26.1.3未通过资格审查或符合性审查的投标人，</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代理机构将在苏采云系统中告知未通过资格审查或符合性审查的原因，评标结束后，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代理机构将不再告知未通过资格审查和符合性审查的原因。</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26.3如果投标文件实质上没有响应招标文件的要求，评委会将予以拒绝，投标人不得通过修改或撤销不合要求的偏离或保留而使其投标成为实质性响应的投标。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26.4评委会将对确定为实质性响应的投标进行进一步审核，确定其是否有计算上或累加上的算术错误，修正错误的原则如下：</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bookmarkStart w:id="150" w:name="_Toc16938550"/>
      <w:r/>
      <w:bookmarkStart w:id="151" w:name="_Toc20823306"/>
      <w:r/>
      <w:bookmarkStart w:id="152" w:name="_Toc513029234"/>
      <w:r>
        <w:rPr>
          <w:rFonts w:hint="eastAsia" w:ascii="宋体" w:hAnsi="宋体" w:eastAsia="宋体" w:cs="宋体"/>
          <w:color w:val="auto"/>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非单一产品采购项目，招标文件中将载明其中的核心产品。多家投标人提供的核心产品品牌相同的，按前两款规定处理。</w:t>
      </w:r>
      <w:bookmarkEnd w:id="150"/>
      <w:bookmarkEnd w:id="151"/>
      <w:bookmarkEnd w:id="152"/>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26.7投标人在开、评标全过程中应保持通信畅通，及时登录苏采云系统查阅、答复相关信息，并安排专人与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代理机构及评标委员会联系。</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27、无效投标条款和废标条款</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27.1无效投标条款</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27.1.1投标人在苏采云系统规定的时间内未成功解密电子投标文件的。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27.1.2投标人未按照招标文件要求上传电子投标文件的。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27.1.3同一投标人提交两个（含两个）以上不同的投标报价的。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27.1.4投标人不具备招标文件中规定资格要求的。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27.1.5投标人的报价超过了采购预算或最高限价的。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27.1.6未通过符合性审查的。</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27.1.7不符合招标文件中规定的实质性要求和条件的（</w:t>
      </w:r>
      <w:r>
        <w:rPr>
          <w:rFonts w:hint="eastAsia" w:ascii="宋体" w:hAnsi="宋体" w:eastAsia="宋体" w:cs="宋体"/>
          <w:i/>
          <w:color w:val="auto"/>
          <w:sz w:val="21"/>
          <w:szCs w:val="21"/>
          <w:highlight w:val="none"/>
          <w:u w:val="single"/>
        </w:rPr>
        <w:t xml:space="preserve">本招标文件中斜体且有下划线部分为实质性要求和条件）。</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.1.8投标人被“</w:t>
      </w:r>
      <w:r>
        <w:rPr>
          <w:rFonts w:hint="eastAsia" w:ascii="宋体" w:hAnsi="宋体" w:eastAsia="宋体" w:cs="宋体"/>
          <w:color w:val="auto"/>
          <w:sz w:val="21"/>
          <w:szCs w:val="21"/>
          <w:highlight w:val="none"/>
        </w:rPr>
        <w:t xml:space="preserve">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.1.9投标文件含有采购人不能接受的附加条件的。</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.1.10投标人不能证明其报价合理性的，评标委员会应当将其作为无效投标处理。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（一）评审过程中出现下列情形之一的，评标委员会应当启动异常低价投标审查程序：</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3.投标（响应）报价低于采购项目最高限价65%的，即投标（响应）报价&lt;采购项目最高限价×65%；</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相关法律法规对供应商报价有规定的，从其规定。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27.1.12投标文件未按照招标文件要求加盖CA电子公章的。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27.1.13其他法律、法规及本招标文件规定的属无效投标的情形。</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27.2废标条款</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27.2.1符合专业条件的供应商或者对招标文件作实质响应的供应商不足三家的。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27.2.2出现影响采购公正的违法、违规行为的。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27.2.3因重大变故，采购任务取消的。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27.2.4评标委员会认定招标文件存在歧义、重大缺陷导致评审工作无法进行。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27.2.5因苏采云系统系统故障原因造成开标不成功的。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27.3投标截止时间结束后参加投标的供应商不足三家的处理：</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53" w:name="_Toc120614219"/>
      <w:r>
        <w:rPr>
          <w:rFonts w:hint="eastAsia" w:ascii="宋体" w:hAnsi="宋体" w:eastAsia="宋体" w:cs="宋体"/>
          <w:b/>
          <w:color w:val="auto"/>
          <w:sz w:val="21"/>
          <w:szCs w:val="21"/>
          <w:highlight w:val="none"/>
        </w:rPr>
        <w:t xml:space="preserve">六、定标</w:t>
      </w:r>
      <w:bookmarkEnd w:id="153"/>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28、确定中标单位</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28.1中标候选人的选取原则和数量见招标文件第五章规定。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28.2采购人应根据评委会推荐的中标候选人确定中标人。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代理机构将在“中国政府采购网”“江苏政府采购网”“盐城市政府采购网”发布中标公告，公告期限为1个工作日。</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28.4若有充分证据证明，中标人出现下列情况之一的，一经查实，将被取消中标资格：</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28.4.1提供虚假材料谋取中标的。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28.4.2向采购人、</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代理机构行贿或者提供其他不正当利益的。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28.4.3属于本文件规定的无效条件，但在评标过程中又未被评委会发现的。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28.4.4与采购人或者其他供应商恶意串通的。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28.4.5采取不正当手段诋毁、排挤其他供应商的。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28.5有下列情形之一的，视为投标人串通投标，投标无效：</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28.5.1不同投标人的投标文件由同一单位或者个人编制。</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28.5.2不同投标人委托同一单位或者个人办理投标事宜。</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28.5.3不同投标人的投标文件载明的项目管理成员或者联系人员为同一人。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28.5.4不同投标人的投标文件异常一致或者投标报价呈规律性差异。</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29.1提出质疑的供应商应当是参与所质疑项目采购活动的供应商。潜在供应商依法获取其可质疑的采购文件的，可以对采购文件提出质疑。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代理机构或采购人提出质疑。上述应知其权益受到损害之日，是指：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29.2.3对中标或者成交结果提出质疑的，为中标或者成交结果公告期限届满之日。</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代理机构、采购人将只对供应商第一次质疑作出答复。</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代理机构提出，由</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代理机构负责答复。</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代理机构只接收以纸质原件形式送达的质疑,采购人和</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代理机构不接受未填写快递运单的快件。</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29.5以下情形的质疑不予受理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29.5.1内容不符合《政府采购质疑和投诉办法》第十二条规定的质疑。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29.5.2超出政府采购法定期限的质疑。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29.5.3以传真、电子邮件等方式递交的非原件形式的质疑。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29.5.4未参加投标活动的供应商或在投标活动中自身权益未受到损害的供应商所提出的质疑。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29.5.5供应商组成联合体参加投标，联合体中任何一方或多方未按要求签字、盖章、加盖公章的质疑。</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29.6供应商提出书面质疑必须有理、有据，不得捏造事实、提供虚假材料进行恶意质疑。否则，一经查实，</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代理机构有权依据政府采购的有关规定，报请政府采购监管部门对该供应商进行相应的行政处罚和记录该供应商的失信信息。</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30、中标通知书</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30.l中标结果确定后，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1105"/>
        <w:ind w:firstLine="422"/>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54" w:name="_Toc20823308"/>
      <w:r/>
      <w:bookmarkStart w:id="155" w:name="_Toc513029236"/>
      <w:r/>
      <w:bookmarkStart w:id="156" w:name="_Toc120614220"/>
      <w:r/>
      <w:bookmarkStart w:id="157" w:name="_Toc16938552"/>
      <w:r>
        <w:rPr>
          <w:rFonts w:hint="eastAsia" w:ascii="宋体" w:hAnsi="宋体" w:eastAsia="宋体" w:cs="宋体"/>
          <w:b/>
          <w:color w:val="auto"/>
          <w:sz w:val="21"/>
          <w:szCs w:val="21"/>
          <w:highlight w:val="none"/>
        </w:rPr>
        <w:t xml:space="preserve">七、授予合同</w:t>
      </w:r>
      <w:bookmarkEnd w:id="154"/>
      <w:r/>
      <w:bookmarkEnd w:id="155"/>
      <w:r/>
      <w:bookmarkEnd w:id="156"/>
      <w:r/>
      <w:bookmarkEnd w:id="157"/>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bookmarkStart w:id="158" w:name="_Toc20823309"/>
      <w:r/>
      <w:bookmarkStart w:id="159" w:name="_Toc16938553"/>
      <w:r/>
      <w:bookmarkStart w:id="160" w:name="_Toc513029237"/>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.签订合同</w:t>
      </w:r>
      <w:bookmarkEnd w:id="158"/>
      <w:r/>
      <w:bookmarkEnd w:id="159"/>
      <w:r/>
      <w:bookmarkEnd w:id="160"/>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.l中标人应当在中标通知书发出之日起三十日内，按照招标文件确定的事项与采购人签订政府采购合同。</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.2招标文件、中标人的投标文件及招标过程中有关澄清、承诺文件均应作为合同附件。</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、货物（包含与货物相关的服务）的追加</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33.政府采购政策功能落实</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33.1政府采购线上合同信用融资政策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33.2进口产品</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33.3中小企业、监狱企业及残疾人福利性单位</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33.3.1中小企业定义：</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w:t>
      </w:r>
      <w:r>
        <w:rPr>
          <w:rFonts w:hint="eastAsia" w:ascii="宋体" w:hAnsi="宋体" w:eastAsia="宋体" w:cs="宋体"/>
          <w:color w:val="auto"/>
          <w:sz w:val="21"/>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33.3.2供应商提供的货物、工程或者服务符合下列情形的，享受中小企业扶持政策：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33.3.2.1在货物采购项目中，货物由中小企业制造，即货物由中小企业生产且使用该中小企业商号或者注册商标；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33.3.2.2在工程采购项目中，工程由中小企业承建，即工程施工单位为中小企业；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33.3.2.3在服务采购项目中，服务由中小企业承接，即提供服务的人员为中小企业依照《中华人民共和国劳动合同法》订立劳动合同的从业人员。</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33.3.3在货物采购项目中，供应商提供的货物既有中小企业制造货物，也有大型企业制造货物的，不享受中小企业扶持政策。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33.3.4以联合体形式参加政府采购活动，联合体各方均为中小企业的，联合体视同中小企业。其中，联合体各方均为小微企业的，联合体视同小微企业。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33.3.6残疾人福利单位定义：享受政府采购支持政策的残疾人福利性单位应当同时满足以下条件：</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33.3.6.1安置的残疾人占本单位在职职工人数的比例不低于25%（含25%），并且安置的残疾人人数不少于10人（含10人）；</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33.3.6.2依法与安置的每位残疾人签订了一年以上（含一年）的劳动合同或服务协议；</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33.3.6.3为安置的每位残疾人按月足额缴纳了基本养老保险、基本医疗保险、失业保险、工伤保险和生育保险等社会保险费；</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33.3.6.4通过银行等金融机构向安置的每位残疾人，按月支付了不低于单位所在区县适用的经省级人民政府批准的月最低工资标准的工资；</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33.3.7本项目是否专门面向中小企业预留采购份额见第一章《招标公告》。</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33.3.8采购标的对应的中小企业划分标准所属行业见第四章《采购需求》。</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33.3.9小微企业价格评审优惠的政策：见第五章《评标方法和评标标准》。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33.4政府采购节能产品、环境标志产品</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33.4.1严格执行政府采购关于支持</w:t>
      </w:r>
      <w:r>
        <w:rPr>
          <w:rFonts w:hint="eastAsia"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33.5绿色包装</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33.6政府采购创新产品</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33.7绿色数据中心政策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w:t>
      </w:r>
      <w:r>
        <w:rPr>
          <w:rFonts w:hint="eastAsia" w:ascii="宋体" w:hAnsi="宋体" w:eastAsia="宋体" w:cs="宋体"/>
          <w:color w:val="auto"/>
          <w:sz w:val="21"/>
          <w:szCs w:val="21"/>
          <w:highlight w:val="none"/>
        </w:rPr>
        <w:t xml:space="preserve">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33.8实施本国产品标准及相关政策</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1.本项目对采购本国产品给予政策支持，具体内容见招标文件“第五章 评标方法与评标标准”。</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1"/>
          <w:szCs w:val="21"/>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履约保证金政策</w:t>
      </w:r>
      <w:r/>
    </w:p>
    <w:p>
      <w:pPr>
        <w:ind w:firstLine="420"/>
        <w:keepLines w:val="0"/>
        <w:keepNext w:val="0"/>
        <w:pageBreakBefore w:val="0"/>
        <w:spacing w:line="400" w:lineRule="exact"/>
        <w:widowControl w:val="off"/>
        <w:tabs>
          <w:tab w:val="left" w:pos="48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履约保证金标准</w:t>
      </w:r>
      <w:r>
        <w:rPr>
          <w:rFonts w:hint="eastAsia" w:ascii="宋体" w:hAnsi="宋体" w:eastAsia="宋体" w:cs="宋体"/>
          <w:b/>
          <w:bCs w:val="0"/>
          <w:color w:val="auto"/>
          <w:sz w:val="21"/>
          <w:szCs w:val="21"/>
          <w:highlight w:val="none"/>
          <w:lang w:val="en-US" w:eastAsia="zh-CN"/>
        </w:rPr>
        <w:t xml:space="preserve">为合同金额的10%</w:t>
      </w:r>
      <w:r>
        <w:rPr>
          <w:rFonts w:hint="eastAsia" w:ascii="宋体" w:hAnsi="宋体" w:eastAsia="宋体" w:cs="宋体"/>
          <w:bCs/>
          <w:color w:val="auto"/>
          <w:sz w:val="21"/>
          <w:szCs w:val="21"/>
          <w:highlight w:val="none"/>
          <w:lang w:val="en-US" w:eastAsia="zh-CN"/>
        </w:rPr>
        <w:t xml:space="preserve">。按照盐城市相关信用管理规定，供应商在签订采购合同前，须提供符合盐信用办〔2021〕16号文件要求、经信用管理部门备案的第三方信用报告，且该报告可在“信用盐城”网站查询核实。其中，</w:t>
      </w:r>
      <w:r>
        <w:rPr>
          <w:rFonts w:hint="eastAsia" w:ascii="宋体" w:hAnsi="宋体" w:eastAsia="宋体" w:cs="宋体"/>
          <w:b/>
          <w:bCs w:val="0"/>
          <w:color w:val="auto"/>
          <w:sz w:val="21"/>
          <w:szCs w:val="21"/>
          <w:highlight w:val="none"/>
          <w:lang w:val="en-US" w:eastAsia="zh-CN"/>
        </w:rPr>
        <w:t xml:space="preserve">AAA级供应商免收履约保证金，AA级供应商按合同金额的5%缴纳履约保证金</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其他供应商按合同总金额的10%缴纳</w:t>
      </w:r>
      <w:r>
        <w:rPr>
          <w:rFonts w:hint="eastAsia" w:ascii="宋体" w:hAnsi="宋体" w:eastAsia="宋体" w:cs="宋体"/>
          <w:bCs/>
          <w:color w:val="auto"/>
          <w:sz w:val="21"/>
          <w:szCs w:val="21"/>
          <w:highlight w:val="none"/>
          <w:lang w:val="en-US" w:eastAsia="zh-CN"/>
        </w:rPr>
        <w:t xml:space="preserve">。履约保证金须在正式签订采购合同前足额提交完毕。</w:t>
      </w:r>
      <w:r/>
    </w:p>
    <w:p>
      <w:pPr>
        <w:pStyle w:val="1105"/>
        <w:ind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确需收取履约保证金，供应商须以支票、汇票、本票或者金融机构、担保机构出具的保函等非现金形式提交。根据《关于在全省政府采购领域推行电子履约保函（保险）的通知》要求，鼓励供应商自愿使用电子履约保函（保险）替代履约保证金；选择履约保函（保险）方式的，可通过政府采购电子履约保函（保险）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"https://www.jsdzbh.com" \t "_blank"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www.jsdzbh.com</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）在线办理</w:t>
      </w:r>
      <w:r>
        <w:rPr>
          <w:rFonts w:hint="eastAsia" w:ascii="宋体" w:hAnsi="宋体" w:eastAsia="宋体" w:cs="宋体"/>
          <w:color w:val="auto"/>
          <w:sz w:val="21"/>
          <w:szCs w:val="21"/>
          <w:highlight w:val="none"/>
          <w:lang w:eastAsia="zh-CN"/>
        </w:rPr>
        <w:t xml:space="preserve">。</w:t>
      </w:r>
      <w:r/>
    </w:p>
    <w:p>
      <w:pPr>
        <w:pStyle w:val="1105"/>
        <w:ind w:firstLine="42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.预付款制度</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bookmarkEnd w:id="42"/>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sectPr>
          <w:footnotePr/>
          <w:endnotePr/>
          <w:type w:val="nextPage"/>
          <w:pgSz w:w="11906" w:h="16838" w:orient="portrait"/>
          <w:pgMar w:top="1020" w:right="1026" w:bottom="1338" w:left="1220" w:header="851" w:footer="992" w:gutter="0"/>
          <w:cols w:num="1" w:sep="0" w:space="425" w:equalWidth="1"/>
          <w:docGrid w:linePitch="360"/>
        </w:sectPr>
      </w:pPr>
      <w:r>
        <w:rPr>
          <w:rFonts w:hint="eastAsia" w:ascii="宋体" w:hAnsi="宋体" w:eastAsia="宋体" w:cs="宋体"/>
          <w:color w:val="auto"/>
          <w:sz w:val="21"/>
          <w:szCs w:val="21"/>
          <w:highlight w:val="none"/>
        </w:rPr>
      </w:r>
      <w:r/>
    </w:p>
    <w:p>
      <w:pPr>
        <w:pStyle w:val="1072"/>
        <w:ind w:firstLine="2209"/>
        <w:widowControl/>
        <w:rPr>
          <w:rFonts w:ascii="黑体" w:eastAsia="黑体" w:cs="黑体"/>
          <w:color w:val="auto"/>
          <w:sz w:val="44"/>
          <w:szCs w:val="44"/>
          <w:highlight w:val="none"/>
          <w:lang w:bidi="ar-SA"/>
        </w:rPr>
      </w:pPr>
      <w:r/>
      <w:bookmarkStart w:id="161" w:name="_Toc479757211"/>
      <w:r/>
      <w:bookmarkStart w:id="162" w:name="_Hlt16619350"/>
      <w:r/>
      <w:bookmarkStart w:id="163" w:name="_Toc462564139"/>
      <w:r/>
      <w:bookmarkStart w:id="164" w:name="_Toc120614244"/>
      <w:r/>
      <w:bookmarkStart w:id="165" w:name="_Toc16938590"/>
      <w:r/>
      <w:bookmarkStart w:id="166" w:name="_Toc20823346"/>
      <w:r/>
      <w:bookmarkStart w:id="167" w:name="_Hlt16619369"/>
      <w:r>
        <w:rPr>
          <w:rFonts w:ascii="黑体" w:eastAsia="黑体" w:cs="黑体"/>
          <w:color w:val="auto"/>
          <w:sz w:val="44"/>
          <w:szCs w:val="44"/>
          <w:highlight w:val="none"/>
          <w:lang w:bidi="ar-SA"/>
        </w:rPr>
        <w:t xml:space="preserve">第三章  合同条款及格式</w:t>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rPr>
          <w:rFonts w:ascii="Calibri" w:hAnsi="Calibri" w:eastAsia="宋体" w:cs="Microsoft Himalaya"/>
          <w:color w:val="auto"/>
          <w:highlight w:val="none"/>
        </w:rPr>
      </w:pPr>
      <w:r>
        <w:rPr>
          <w:rFonts w:ascii="Calibri" w:hAnsi="Calibri" w:eastAsia="宋体" w:cs="Microsoft Himalaya"/>
          <w:color w:val="auto"/>
          <w:highlight w:val="none"/>
        </w:rPr>
      </w:r>
      <w:r/>
    </w:p>
    <w:p>
      <w:pPr>
        <w:jc w:val="center"/>
        <w:rPr>
          <w:rFonts w:hint="eastAsia" w:ascii="宋体" w:hAnsi="宋体" w:eastAsia="宋体" w:cs="宋体"/>
          <w:b/>
          <w:color w:val="auto"/>
          <w:spacing w:val="15"/>
          <w:sz w:val="36"/>
          <w:szCs w:val="36"/>
          <w:highlight w:val="none"/>
          <w:lang w:eastAsia="zh-CN"/>
        </w:rPr>
      </w:pPr>
      <w:r>
        <w:rPr>
          <w:rFonts w:hint="eastAsia" w:ascii="宋体" w:hAnsi="宋体" w:eastAsia="宋体" w:cs="宋体"/>
          <w:b/>
          <w:color w:val="auto"/>
          <w:spacing w:val="15"/>
          <w:sz w:val="36"/>
          <w:szCs w:val="36"/>
          <w:highlight w:val="none"/>
          <w:lang w:eastAsia="zh-CN"/>
        </w:rPr>
        <w:t xml:space="preserve">盐城市公安局盐城经济技术开发区分局</w:t>
      </w:r>
      <w:r/>
    </w:p>
    <w:p>
      <w:pPr>
        <w:jc w:val="center"/>
        <w:rPr>
          <w:rFonts w:hint="eastAsia" w:ascii="宋体" w:hAnsi="Times New Roman" w:eastAsia="宋体" w:cs="Times New Roman"/>
          <w:b/>
          <w:color w:val="auto"/>
          <w:sz w:val="30"/>
          <w:szCs w:val="30"/>
          <w:highlight w:val="none"/>
          <w:lang w:eastAsia="zh-CN"/>
        </w:rPr>
      </w:pPr>
      <w:r>
        <w:rPr>
          <w:rFonts w:hint="eastAsia" w:ascii="宋体" w:hAnsi="宋体" w:eastAsia="宋体" w:cs="宋体"/>
          <w:b/>
          <w:color w:val="auto"/>
          <w:spacing w:val="15"/>
          <w:sz w:val="36"/>
          <w:szCs w:val="36"/>
          <w:highlight w:val="none"/>
          <w:lang w:eastAsia="zh-CN"/>
        </w:rPr>
        <w:t xml:space="preserve">农村地区智慧安防村居建设（</w:t>
      </w:r>
      <w:r>
        <w:rPr>
          <w:rFonts w:hint="eastAsia" w:ascii="宋体" w:hAnsi="宋体" w:eastAsia="宋体" w:cs="宋体"/>
          <w:b/>
          <w:color w:val="auto"/>
          <w:spacing w:val="15"/>
          <w:sz w:val="36"/>
          <w:szCs w:val="36"/>
          <w:highlight w:val="none"/>
          <w:lang w:val="en-US" w:eastAsia="zh-CN"/>
        </w:rPr>
        <w:t xml:space="preserve">三</w:t>
      </w:r>
      <w:r>
        <w:rPr>
          <w:rFonts w:hint="eastAsia" w:ascii="宋体" w:hAnsi="宋体" w:eastAsia="宋体" w:cs="宋体"/>
          <w:b/>
          <w:color w:val="auto"/>
          <w:spacing w:val="15"/>
          <w:sz w:val="36"/>
          <w:szCs w:val="36"/>
          <w:highlight w:val="none"/>
          <w:lang w:eastAsia="zh-CN"/>
        </w:rPr>
        <w:t xml:space="preserve">期）项目</w:t>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rPr>
          <w:rFonts w:ascii="宋体" w:hAnsi="Times New Roman" w:eastAsia="宋体" w:cs="Times New Roman"/>
          <w:b/>
          <w:color w:val="auto"/>
          <w:sz w:val="32"/>
          <w:szCs w:val="22"/>
          <w:highlight w:val="none"/>
        </w:rPr>
      </w:pPr>
      <w:r>
        <w:rPr>
          <w:rFonts w:ascii="宋体" w:hAnsi="Times New Roman" w:eastAsia="宋体" w:cs="Times New Roman"/>
          <w:b/>
          <w:color w:val="auto"/>
          <w:sz w:val="32"/>
          <w:szCs w:val="22"/>
          <w:highlight w:val="none"/>
        </w:rPr>
      </w:r>
      <w:r/>
    </w:p>
    <w:p>
      <w:pPr>
        <w:ind w:firstLine="1687"/>
        <w:spacing w:line="5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甲方：（买方）</w:t>
      </w:r>
      <w:r>
        <w:rPr>
          <w:rFonts w:hint="eastAsia" w:ascii="宋体" w:hAnsi="宋体" w:eastAsia="宋体" w:cs="宋体"/>
          <w:b/>
          <w:bCs/>
          <w:color w:val="auto"/>
          <w:sz w:val="28"/>
          <w:szCs w:val="28"/>
          <w:highlight w:val="none"/>
          <w:lang w:eastAsia="zh-CN"/>
        </w:rPr>
        <w:t xml:space="preserve">盐城市公安局盐城经济技术开发区分局</w:t>
      </w:r>
      <w:r/>
    </w:p>
    <w:p>
      <w:pPr>
        <w:ind w:firstLine="1687"/>
        <w:spacing w:line="500" w:lineRule="exact"/>
        <w:rPr>
          <w:rFonts w:hint="eastAsia" w:ascii="宋体" w:hAnsi="宋体" w:eastAsia="宋体" w:cs="宋体"/>
          <w:color w:val="auto"/>
          <w:sz w:val="24"/>
          <w:szCs w:val="22"/>
          <w:highlight w:val="none"/>
        </w:rPr>
      </w:pPr>
      <w:r>
        <w:rPr>
          <w:rFonts w:hint="eastAsia" w:ascii="Times New Roman" w:hAnsi="宋体" w:eastAsia="宋体" w:cs="宋体"/>
          <w:b/>
          <w:bCs/>
          <w:color w:val="auto"/>
          <w:sz w:val="28"/>
          <w:szCs w:val="28"/>
          <w:highlight w:val="none"/>
        </w:rPr>
        <w:t xml:space="preserve">乙方：（卖方）</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1268"/>
        <w:rPr>
          <w:color w:val="auto"/>
          <w:highlight w:val="none"/>
        </w:rPr>
      </w:pPr>
      <w:r>
        <w:rPr>
          <w:color w:val="auto"/>
          <w:highlight w:val="none"/>
        </w:rPr>
      </w:r>
      <w:r/>
    </w:p>
    <w:p>
      <w:pPr>
        <w:pStyle w:val="1268"/>
        <w:rPr>
          <w:color w:val="auto"/>
          <w:highlight w:val="none"/>
        </w:rPr>
      </w:pPr>
      <w:r>
        <w:rPr>
          <w:color w:val="auto"/>
          <w:highlight w:val="none"/>
        </w:rPr>
      </w:r>
      <w:r/>
    </w:p>
    <w:p>
      <w:pPr>
        <w:pStyle w:val="1268"/>
        <w:rPr>
          <w:color w:val="auto"/>
          <w:highlight w:val="none"/>
        </w:rPr>
      </w:pPr>
      <w:r>
        <w:rPr>
          <w:color w:val="auto"/>
          <w:highlight w:val="none"/>
        </w:rPr>
      </w:r>
      <w:r/>
    </w:p>
    <w:p>
      <w:pPr>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Times New Roman"/>
          <w:color w:val="auto"/>
          <w:sz w:val="21"/>
          <w:szCs w:val="21"/>
          <w:highlight w:val="none"/>
          <w:lang w:eastAsia="zh-CN"/>
        </w:rPr>
        <w:t xml:space="preserve">农村地区智慧安防村居建设（三期）项目</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lang w:eastAsia="zh-CN"/>
        </w:rPr>
        <w:t xml:space="preserve">盐城市公安局盐城经济技术开发区分局</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 </w:t>
      </w:r>
      <w:r/>
    </w:p>
    <w:p>
      <w:pPr>
        <w:ind w:left="0" w:firstLine="420"/>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Times New Roman" w:hAnsi="宋体" w:eastAsia="宋体" w:cs="Times New Roman"/>
          <w:color w:val="auto"/>
          <w:sz w:val="21"/>
          <w:szCs w:val="21"/>
          <w:highlight w:val="none"/>
          <w:lang w:eastAsia="zh-CN"/>
        </w:rPr>
        <w:t xml:space="preserve">农村地区智慧安防村居建设（三期）项目</w:t>
      </w:r>
      <w:r>
        <w:rPr>
          <w:rFonts w:hint="eastAsia" w:ascii="宋体" w:hAnsi="宋体" w:eastAsia="宋体" w:cs="宋体"/>
          <w:color w:val="auto"/>
          <w:sz w:val="21"/>
          <w:szCs w:val="21"/>
          <w:highlight w:val="none"/>
        </w:rPr>
        <w:t xml:space="preserve">公开招标的结果，签署本合同。</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68" w:name="_Toc22903"/>
      <w:r/>
      <w:bookmarkStart w:id="169" w:name="_Toc10523"/>
      <w:r>
        <w:rPr>
          <w:rFonts w:hint="eastAsia" w:ascii="宋体" w:hAnsi="宋体" w:eastAsia="宋体" w:cs="宋体"/>
          <w:b/>
          <w:color w:val="auto"/>
          <w:sz w:val="21"/>
          <w:szCs w:val="21"/>
          <w:highlight w:val="none"/>
        </w:rPr>
        <w:t xml:space="preserve">一、货物内容</w:t>
      </w:r>
      <w:bookmarkEnd w:id="168"/>
      <w:r/>
      <w:bookmarkEnd w:id="169"/>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产品/服务内容：主要包含（但不仅限于）前后端设备、视频监控、光纤线路等相关设备及配件的供货、安装、调试、验收、技术培训、售前、售后（含质保及维保）等相关伴随服务，具体要求详见项目需求和投标报价表，采购人保留对上述采购规模进行调整的权利。</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 质保（年）</w:t>
      </w:r>
      <w:r>
        <w:rPr>
          <w:rFonts w:hint="eastAsia" w:ascii="宋体" w:hAnsi="宋体" w:eastAsia="宋体" w:cs="宋体"/>
          <w:color w:val="auto"/>
          <w:sz w:val="21"/>
          <w:szCs w:val="21"/>
          <w:highlight w:val="none"/>
        </w:rPr>
        <w:t xml:space="preserve">：_________</w:t>
      </w:r>
      <w:r/>
    </w:p>
    <w:p>
      <w:pPr>
        <w:ind w:left="0" w:firstLine="420"/>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合同履行期限：</w:t>
      </w: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0日历天内必须完成供货并安装、调试，验收合格后交付采购人使用。</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补充条款：_________</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70" w:name="_Toc28243"/>
      <w:r/>
      <w:bookmarkStart w:id="171" w:name="_Toc26546"/>
      <w:r>
        <w:rPr>
          <w:rFonts w:hint="eastAsia" w:ascii="宋体" w:hAnsi="宋体" w:eastAsia="宋体" w:cs="宋体"/>
          <w:b/>
          <w:color w:val="auto"/>
          <w:sz w:val="21"/>
          <w:szCs w:val="21"/>
          <w:highlight w:val="none"/>
        </w:rPr>
        <w:t xml:space="preserve">二、合同金额</w:t>
      </w:r>
      <w:bookmarkEnd w:id="170"/>
      <w:r/>
      <w:bookmarkEnd w:id="171"/>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元）人民币或其他币种。</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72" w:name="_Toc26109"/>
      <w:r/>
      <w:bookmarkStart w:id="173" w:name="_Toc32000"/>
      <w:r>
        <w:rPr>
          <w:rFonts w:hint="eastAsia" w:ascii="宋体" w:hAnsi="宋体" w:eastAsia="宋体" w:cs="宋体"/>
          <w:b/>
          <w:color w:val="auto"/>
          <w:sz w:val="21"/>
          <w:szCs w:val="21"/>
          <w:highlight w:val="none"/>
        </w:rPr>
        <w:t xml:space="preserve">三、技术资料</w:t>
      </w:r>
      <w:bookmarkEnd w:id="172"/>
      <w:r/>
      <w:bookmarkEnd w:id="173"/>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乙方应按招标文件规定的时间向甲方提供有关技术资料。</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74" w:name="_Toc2217"/>
      <w:r/>
      <w:bookmarkStart w:id="175" w:name="_Toc12568"/>
      <w:r>
        <w:rPr>
          <w:rFonts w:hint="eastAsia" w:ascii="宋体" w:hAnsi="宋体" w:eastAsia="宋体" w:cs="宋体"/>
          <w:b/>
          <w:color w:val="auto"/>
          <w:sz w:val="21"/>
          <w:szCs w:val="21"/>
          <w:highlight w:val="none"/>
        </w:rPr>
        <w:t xml:space="preserve">四、知识产权</w:t>
      </w:r>
      <w:bookmarkEnd w:id="174"/>
      <w:r/>
      <w:bookmarkEnd w:id="175"/>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76" w:name="_Toc1675"/>
      <w:r/>
      <w:bookmarkStart w:id="177" w:name="_Toc31486"/>
      <w:r>
        <w:rPr>
          <w:rFonts w:hint="eastAsia" w:ascii="宋体" w:hAnsi="宋体" w:eastAsia="宋体" w:cs="宋体"/>
          <w:b/>
          <w:color w:val="auto"/>
          <w:sz w:val="21"/>
          <w:szCs w:val="21"/>
          <w:highlight w:val="none"/>
        </w:rPr>
        <w:t xml:space="preserve">五、产权担保</w:t>
      </w:r>
      <w:bookmarkEnd w:id="176"/>
      <w:r/>
      <w:bookmarkEnd w:id="177"/>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乙方保证所交付的货物的所有权完全属于乙方且无任何抵押、查封等产权瑕疵。</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78" w:name="_Toc25624"/>
      <w:r/>
      <w:bookmarkStart w:id="179" w:name="_Toc4738"/>
      <w:r>
        <w:rPr>
          <w:rFonts w:hint="eastAsia" w:ascii="宋体" w:hAnsi="宋体" w:eastAsia="宋体" w:cs="宋体"/>
          <w:b/>
          <w:color w:val="auto"/>
          <w:sz w:val="21"/>
          <w:szCs w:val="21"/>
          <w:highlight w:val="none"/>
        </w:rPr>
        <w:t xml:space="preserve">六、履约保证金</w:t>
      </w:r>
      <w:bookmarkEnd w:id="178"/>
      <w:r/>
      <w:bookmarkEnd w:id="179"/>
      <w:r>
        <w:rPr>
          <w:rFonts w:hint="eastAsia" w:ascii="宋体" w:hAnsi="宋体" w:eastAsia="宋体" w:cs="宋体"/>
          <w:b/>
          <w:color w:val="auto"/>
          <w:sz w:val="21"/>
          <w:szCs w:val="21"/>
          <w:highlight w:val="none"/>
        </w:rPr>
        <w:t xml:space="preserve">的收取及退还：</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乙方交纳人民币_________元作为本合同的履约保证金。</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履约保证金标准为合同金额的10%（不得超过合同金额的10%），乙方提供AAA级供应商免收履约保证金，AA级供应商按合同金额的5%缴纳履约保证金，其他供应商按合同总金额的10%缴纳。履约保证金须在正式签订采购合同前足额提交完毕。</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确需收取履约保证金的，履约保证金的缴纳形式：</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如以履约保函（保险）形式缴纳履约保证金，供应商可通过政府采购电子履约保函（保险）平台（www.jsdzbh.com）在线申请履约保函（保险）。</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履约保证金退还与扣除规则：</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退还方式：履约保证金无息退回乙方原缴款账户；保函、保险类担保到期自动失效，甲方无需另行办理解除手续。</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退还要求：项目服务期满、履约验收合格、乙方开齐全额合规发票后，乙方凭书面退款申请及原收款收据，甲方于30日内无息退还保证金。</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扣除规则（不可抗力除外）：乙方存在拒签合同、违约履约、提供服务不满足合同要求、串通造假、转包分包、虚假恶意投诉等情形的，甲方可扣除部分或全部履约保证金；损失超出保证金部分，甲方有权继续追偿。</w:t>
      </w:r>
      <w:r/>
    </w:p>
    <w:p>
      <w:pPr>
        <w:ind w:lef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逾期责任：采购人逾期无故未退还履约保证金的，按中国人民银行同期贷款基准利率上浮20%后的利率支付超期资金占用费，但因供应商自身原因导致无法及时退还的除外。</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80" w:name="_Toc15133"/>
      <w:r/>
      <w:bookmarkStart w:id="181" w:name="_Toc25913"/>
      <w:r>
        <w:rPr>
          <w:rFonts w:hint="eastAsia" w:ascii="宋体" w:hAnsi="宋体" w:eastAsia="宋体" w:cs="宋体"/>
          <w:b/>
          <w:color w:val="auto"/>
          <w:sz w:val="21"/>
          <w:szCs w:val="21"/>
          <w:highlight w:val="none"/>
        </w:rPr>
        <w:t xml:space="preserve">七、转包或分包</w:t>
      </w:r>
      <w:bookmarkEnd w:id="180"/>
      <w:r/>
      <w:bookmarkEnd w:id="181"/>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本合同范围内产品或服务，应由乙方直接供应，不得转让他人供应；</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如有转让和未经甲方同意的分包行为，甲方有权给予终止合同。</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1"/>
      </w:pPr>
      <w:r/>
      <w:bookmarkStart w:id="182" w:name="_Toc2822"/>
      <w:r/>
      <w:bookmarkStart w:id="183" w:name="_Toc13032"/>
      <w:r>
        <w:rPr>
          <w:rFonts w:hint="eastAsia" w:ascii="宋体" w:hAnsi="宋体" w:eastAsia="宋体" w:cs="宋体"/>
          <w:b/>
          <w:color w:val="auto"/>
          <w:sz w:val="21"/>
          <w:szCs w:val="21"/>
          <w:highlight w:val="none"/>
        </w:rPr>
        <w:t xml:space="preserve">八、</w:t>
      </w:r>
      <w:bookmarkEnd w:id="182"/>
      <w:r/>
      <w:bookmarkEnd w:id="183"/>
      <w:r>
        <w:rPr>
          <w:rFonts w:hint="eastAsia" w:ascii="宋体" w:hAnsi="宋体" w:eastAsia="宋体" w:cs="宋体"/>
          <w:b/>
          <w:color w:val="auto"/>
          <w:sz w:val="21"/>
          <w:szCs w:val="21"/>
          <w:highlight w:val="none"/>
          <w:lang w:val="en-US" w:eastAsia="zh-CN"/>
        </w:rPr>
        <w:t xml:space="preserve">质保</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：验收合格之日起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84" w:name="_Toc14479"/>
      <w:r/>
      <w:bookmarkStart w:id="185" w:name="_Toc15184"/>
      <w:r>
        <w:rPr>
          <w:rFonts w:hint="eastAsia" w:ascii="宋体" w:hAnsi="宋体" w:eastAsia="宋体" w:cs="宋体"/>
          <w:b/>
          <w:color w:val="auto"/>
          <w:sz w:val="21"/>
          <w:szCs w:val="21"/>
          <w:highlight w:val="none"/>
        </w:rPr>
        <w:t xml:space="preserve">九、交付期、交付方式及交付地点</w:t>
      </w:r>
      <w:bookmarkEnd w:id="184"/>
      <w:r/>
      <w:bookmarkEnd w:id="185"/>
      <w:r/>
      <w:r/>
    </w:p>
    <w:p>
      <w:pPr>
        <w:ind w:left="0" w:firstLine="420"/>
        <w:keepLines w:val="0"/>
        <w:keepNext w:val="0"/>
        <w:pageBreakBefore w:val="0"/>
        <w:spacing w:line="400" w:lineRule="exact"/>
        <w:widowControl w:val="off"/>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9.1 交付期：</w:t>
      </w:r>
      <w:r>
        <w:rPr>
          <w:rFonts w:hint="eastAsia" w:ascii="宋体" w:hAnsi="宋体" w:eastAsia="宋体" w:cs="宋体"/>
          <w:bCs/>
          <w:color w:val="auto"/>
          <w:sz w:val="21"/>
          <w:szCs w:val="21"/>
          <w:highlight w:val="none"/>
          <w:lang w:val="en-US" w:eastAsia="zh-CN"/>
        </w:rPr>
        <w:t xml:space="preserve">80</w:t>
      </w:r>
      <w:r>
        <w:rPr>
          <w:rFonts w:hint="eastAsia" w:ascii="宋体" w:hAnsi="宋体" w:eastAsia="宋体" w:cs="宋体"/>
          <w:bCs/>
          <w:color w:val="auto"/>
          <w:sz w:val="21"/>
          <w:szCs w:val="21"/>
          <w:highlight w:val="none"/>
        </w:rPr>
        <w:t xml:space="preserve">个日历天内完成</w:t>
      </w:r>
      <w:r>
        <w:rPr>
          <w:rFonts w:hint="eastAsia" w:ascii="宋体" w:hAnsi="宋体" w:eastAsia="宋体" w:cs="宋体"/>
          <w:bCs/>
          <w:color w:val="auto"/>
          <w:sz w:val="21"/>
          <w:szCs w:val="21"/>
          <w:highlight w:val="none"/>
          <w:lang w:val="en-US" w:eastAsia="zh-CN"/>
        </w:rPr>
        <w:t xml:space="preserve">建设</w:t>
      </w:r>
      <w:r>
        <w:rPr>
          <w:rFonts w:hint="eastAsia" w:ascii="宋体" w:hAnsi="宋体" w:eastAsia="宋体" w:cs="宋体"/>
          <w:bCs/>
          <w:color w:val="auto"/>
          <w:sz w:val="21"/>
          <w:szCs w:val="21"/>
          <w:highlight w:val="none"/>
        </w:rPr>
        <w:t xml:space="preserve">并通过验收</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9.2 交付方式：</w:t>
      </w:r>
      <w:r>
        <w:rPr>
          <w:rFonts w:hint="eastAsia" w:ascii="宋体" w:hAnsi="宋体" w:eastAsia="宋体" w:cs="宋体"/>
          <w:color w:val="auto"/>
          <w:sz w:val="21"/>
          <w:szCs w:val="21"/>
          <w:highlight w:val="none"/>
          <w:u w:val="single"/>
        </w:rPr>
        <w:t xml:space="preserve">按甲方要求</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9.3 交付地点：</w:t>
      </w:r>
      <w:r>
        <w:rPr>
          <w:rFonts w:hint="eastAsia" w:ascii="宋体" w:hAnsi="宋体" w:eastAsia="宋体" w:cs="宋体"/>
          <w:color w:val="auto"/>
          <w:sz w:val="21"/>
          <w:szCs w:val="21"/>
          <w:highlight w:val="none"/>
          <w:u w:val="single"/>
        </w:rPr>
        <w:t xml:space="preserve">按甲方指定地点</w:t>
      </w:r>
      <w:r>
        <w:rPr>
          <w:rFonts w:hint="eastAsia" w:ascii="宋体" w:hAnsi="宋体" w:eastAsia="宋体" w:cs="宋体"/>
          <w:color w:val="auto"/>
          <w:sz w:val="21"/>
          <w:szCs w:val="21"/>
          <w:highlight w:val="none"/>
        </w:rPr>
        <w:t xml:space="preserve">。</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86" w:name="_Toc17303"/>
      <w:r/>
      <w:bookmarkStart w:id="187" w:name="_Toc17645"/>
      <w:r>
        <w:rPr>
          <w:rFonts w:hint="eastAsia" w:ascii="宋体" w:hAnsi="宋体" w:eastAsia="宋体" w:cs="宋体"/>
          <w:b/>
          <w:color w:val="auto"/>
          <w:sz w:val="21"/>
          <w:szCs w:val="21"/>
          <w:highlight w:val="none"/>
        </w:rPr>
        <w:t xml:space="preserve">十、服务费支付</w:t>
      </w:r>
      <w:bookmarkEnd w:id="186"/>
      <w:r>
        <w:rPr>
          <w:rFonts w:hint="eastAsia" w:ascii="宋体" w:hAnsi="宋体" w:eastAsia="宋体" w:cs="宋体"/>
          <w:b/>
          <w:color w:val="auto"/>
          <w:sz w:val="21"/>
          <w:szCs w:val="21"/>
          <w:highlight w:val="none"/>
        </w:rPr>
        <w:t xml:space="preserve">及结算</w:t>
      </w:r>
      <w:bookmarkEnd w:id="187"/>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10.1 付款方式：</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采购合同签订后，</w:t>
      </w:r>
      <w:r>
        <w:rPr>
          <w:rFonts w:hint="eastAsia" w:ascii="宋体" w:hAnsi="宋体" w:eastAsia="宋体" w:cs="宋体"/>
          <w:b/>
          <w:bCs w:val="0"/>
          <w:color w:val="auto"/>
          <w:sz w:val="21"/>
          <w:szCs w:val="21"/>
          <w:highlight w:val="none"/>
          <w:u w:val="single"/>
          <w:lang w:val="en-US" w:eastAsia="zh-CN" w:bidi="ar-SA"/>
        </w:rPr>
        <w:t xml:space="preserve">签订采购合同后，甲方</w:t>
      </w:r>
      <w:r>
        <w:rPr>
          <w:rFonts w:hint="eastAsia" w:ascii="宋体" w:hAnsi="宋体" w:eastAsia="宋体" w:cs="宋体"/>
          <w:b/>
          <w:color w:val="auto"/>
          <w:sz w:val="21"/>
          <w:szCs w:val="21"/>
          <w:highlight w:val="none"/>
          <w:u w:val="single"/>
        </w:rPr>
        <w:t xml:space="preserve">收到乙方发票10个工作日内，</w:t>
      </w:r>
      <w:r>
        <w:rPr>
          <w:rFonts w:hint="eastAsia" w:ascii="宋体" w:hAnsi="宋体" w:eastAsia="宋体" w:cs="宋体"/>
          <w:b/>
          <w:bCs w:val="0"/>
          <w:color w:val="auto"/>
          <w:sz w:val="21"/>
          <w:szCs w:val="21"/>
          <w:highlight w:val="none"/>
          <w:u w:val="single"/>
          <w:lang w:val="en-US" w:eastAsia="zh-CN" w:bidi="ar-SA"/>
        </w:rPr>
        <w:t xml:space="preserve">甲方向乙方支付合同总价的30%作为预付款（如甲乙双方协商一致，乙方并出具书面无需支付预付款说明或降低预付款支付比例说明，可不支付本项目的预付款或降低支付预付款）；供货并安装、调试、验收合格</w:t>
      </w:r>
      <w:r>
        <w:rPr>
          <w:rFonts w:hint="eastAsia" w:hAnsi="宋体" w:eastAsia="宋体" w:cs="宋体"/>
          <w:b/>
          <w:bCs w:val="0"/>
          <w:color w:val="auto"/>
          <w:sz w:val="21"/>
          <w:szCs w:val="21"/>
          <w:highlight w:val="none"/>
          <w:u w:val="single"/>
          <w:lang w:val="en-US" w:eastAsia="zh-CN" w:bidi="ar-SA"/>
        </w:rPr>
        <w:t xml:space="preserve">后</w:t>
      </w:r>
      <w:r>
        <w:rPr>
          <w:rFonts w:hint="eastAsia" w:ascii="宋体" w:hAnsi="宋体" w:eastAsia="宋体" w:cs="宋体"/>
          <w:b/>
          <w:bCs w:val="0"/>
          <w:color w:val="auto"/>
          <w:sz w:val="21"/>
          <w:szCs w:val="21"/>
          <w:highlight w:val="none"/>
          <w:u w:val="single"/>
          <w:lang w:val="en-US" w:eastAsia="zh-CN" w:bidi="ar-SA"/>
        </w:rPr>
        <w:t xml:space="preserve">支付至</w:t>
      </w:r>
      <w:r>
        <w:rPr>
          <w:rFonts w:hint="eastAsia" w:hAnsi="宋体" w:cs="宋体"/>
          <w:b/>
          <w:bCs w:val="0"/>
          <w:color w:val="auto"/>
          <w:sz w:val="21"/>
          <w:szCs w:val="21"/>
          <w:highlight w:val="none"/>
          <w:u w:val="single"/>
          <w:lang w:val="en-US" w:eastAsia="zh-CN" w:bidi="ar-SA"/>
        </w:rPr>
        <w:t xml:space="preserve">合同价</w:t>
      </w:r>
      <w:r>
        <w:rPr>
          <w:rFonts w:hint="eastAsia" w:ascii="宋体" w:hAnsi="宋体" w:eastAsia="宋体" w:cs="宋体"/>
          <w:b/>
          <w:bCs w:val="0"/>
          <w:color w:val="auto"/>
          <w:sz w:val="21"/>
          <w:szCs w:val="21"/>
          <w:highlight w:val="none"/>
          <w:u w:val="single"/>
          <w:lang w:val="en-US" w:eastAsia="zh-CN" w:bidi="ar-SA"/>
        </w:rPr>
        <w:t xml:space="preserve">的</w:t>
      </w:r>
      <w:r>
        <w:rPr>
          <w:rFonts w:hint="eastAsia" w:hAnsi="宋体" w:eastAsia="宋体" w:cs="宋体"/>
          <w:b/>
          <w:bCs w:val="0"/>
          <w:color w:val="auto"/>
          <w:sz w:val="21"/>
          <w:szCs w:val="21"/>
          <w:highlight w:val="none"/>
          <w:u w:val="single"/>
          <w:lang w:val="en-US" w:eastAsia="zh-CN" w:bidi="ar-SA"/>
        </w:rPr>
        <w:t xml:space="preserve">70</w:t>
      </w:r>
      <w:r>
        <w:rPr>
          <w:rFonts w:hint="eastAsia" w:ascii="宋体" w:hAnsi="宋体" w:eastAsia="宋体" w:cs="宋体"/>
          <w:b/>
          <w:bCs w:val="0"/>
          <w:color w:val="auto"/>
          <w:sz w:val="21"/>
          <w:szCs w:val="21"/>
          <w:highlight w:val="none"/>
          <w:u w:val="single"/>
          <w:lang w:val="en-US" w:eastAsia="zh-CN" w:bidi="ar-SA"/>
        </w:rPr>
        <w:t xml:space="preserve">%；验收合格满</w:t>
      </w:r>
      <w:r>
        <w:rPr>
          <w:rFonts w:hint="eastAsia" w:hAnsi="宋体" w:eastAsia="宋体" w:cs="宋体"/>
          <w:b/>
          <w:bCs w:val="0"/>
          <w:color w:val="auto"/>
          <w:sz w:val="21"/>
          <w:szCs w:val="21"/>
          <w:highlight w:val="none"/>
          <w:u w:val="single"/>
          <w:lang w:val="en-US" w:eastAsia="zh-CN" w:bidi="ar-SA"/>
        </w:rPr>
        <w:t xml:space="preserve">一年支付至审计价的75%；</w:t>
      </w:r>
      <w:r>
        <w:rPr>
          <w:rFonts w:hint="eastAsia" w:ascii="宋体" w:hAnsi="宋体" w:eastAsia="宋体" w:cs="宋体"/>
          <w:b/>
          <w:bCs w:val="0"/>
          <w:color w:val="auto"/>
          <w:sz w:val="21"/>
          <w:szCs w:val="21"/>
          <w:highlight w:val="none"/>
          <w:u w:val="single"/>
          <w:lang w:val="en-US" w:eastAsia="zh-CN" w:bidi="ar-SA"/>
        </w:rPr>
        <w:t xml:space="preserve">验收合格满</w:t>
      </w:r>
      <w:r>
        <w:rPr>
          <w:rFonts w:hint="eastAsia" w:hAnsi="宋体" w:eastAsia="宋体" w:cs="宋体"/>
          <w:b/>
          <w:bCs w:val="0"/>
          <w:color w:val="auto"/>
          <w:sz w:val="21"/>
          <w:szCs w:val="21"/>
          <w:highlight w:val="none"/>
          <w:u w:val="single"/>
          <w:lang w:val="en-US" w:eastAsia="zh-CN" w:bidi="ar-SA"/>
        </w:rPr>
        <w:t xml:space="preserve">二年支付至审计价的80%；</w:t>
      </w:r>
      <w:r>
        <w:rPr>
          <w:rFonts w:hint="eastAsia" w:ascii="宋体" w:hAnsi="宋体" w:eastAsia="宋体" w:cs="宋体"/>
          <w:b/>
          <w:bCs w:val="0"/>
          <w:color w:val="auto"/>
          <w:sz w:val="21"/>
          <w:szCs w:val="21"/>
          <w:highlight w:val="none"/>
          <w:u w:val="single"/>
          <w:lang w:val="en-US" w:eastAsia="zh-CN" w:bidi="ar-SA"/>
        </w:rPr>
        <w:t xml:space="preserve">验收合格满</w:t>
      </w:r>
      <w:r>
        <w:rPr>
          <w:rFonts w:hint="eastAsia" w:hAnsi="宋体" w:eastAsia="宋体" w:cs="宋体"/>
          <w:b/>
          <w:bCs w:val="0"/>
          <w:color w:val="auto"/>
          <w:sz w:val="21"/>
          <w:szCs w:val="21"/>
          <w:highlight w:val="none"/>
          <w:u w:val="single"/>
          <w:lang w:val="en-US" w:eastAsia="zh-CN" w:bidi="ar-SA"/>
        </w:rPr>
        <w:t xml:space="preserve">三年支付至审计价的85%；</w:t>
      </w:r>
      <w:r>
        <w:rPr>
          <w:rFonts w:hint="eastAsia" w:ascii="宋体" w:hAnsi="宋体" w:eastAsia="宋体" w:cs="宋体"/>
          <w:b/>
          <w:bCs w:val="0"/>
          <w:color w:val="auto"/>
          <w:sz w:val="21"/>
          <w:szCs w:val="21"/>
          <w:highlight w:val="none"/>
          <w:u w:val="single"/>
          <w:lang w:val="en-US" w:eastAsia="zh-CN" w:bidi="ar-SA"/>
        </w:rPr>
        <w:t xml:space="preserve">验收合格满</w:t>
      </w:r>
      <w:r>
        <w:rPr>
          <w:rFonts w:hint="eastAsia" w:hAnsi="宋体" w:eastAsia="宋体" w:cs="宋体"/>
          <w:b/>
          <w:bCs w:val="0"/>
          <w:color w:val="auto"/>
          <w:sz w:val="21"/>
          <w:szCs w:val="21"/>
          <w:highlight w:val="none"/>
          <w:u w:val="single"/>
          <w:lang w:val="en-US" w:eastAsia="zh-CN" w:bidi="ar-SA"/>
        </w:rPr>
        <w:t xml:space="preserve">四年支付至审计价的90%；</w:t>
      </w:r>
      <w:r>
        <w:rPr>
          <w:rFonts w:hint="eastAsia" w:ascii="宋体" w:hAnsi="宋体" w:eastAsia="宋体" w:cs="宋体"/>
          <w:b/>
          <w:bCs w:val="0"/>
          <w:color w:val="auto"/>
          <w:sz w:val="21"/>
          <w:szCs w:val="21"/>
          <w:highlight w:val="none"/>
          <w:u w:val="single"/>
          <w:lang w:val="en-US" w:eastAsia="zh-CN" w:bidi="ar-SA"/>
        </w:rPr>
        <w:t xml:space="preserve">本项目最终尾款结清年限依据投标文件确认，自验收合格起算，无质量问题后结清。（以上付款均无银行利息，一律通过银行结转）。</w:t>
      </w:r>
      <w:r/>
    </w:p>
    <w:p>
      <w:pPr>
        <w:pStyle w:val="1271"/>
        <w:ind w:left="0" w:firstLine="420"/>
        <w:keepLines w:val="0"/>
        <w:keepNext w:val="0"/>
        <w:pageBreakBefore w:val="0"/>
        <w:spacing w:before="0" w:after="0" w:line="400" w:lineRule="exact"/>
        <w:widowControl w:val="off"/>
        <w:rPr>
          <w:rFonts w:hint="eastAsia"/>
          <w:b/>
          <w:bCs/>
          <w:color w:val="auto"/>
          <w:sz w:val="21"/>
          <w:szCs w:val="21"/>
          <w:highlight w:val="none"/>
        </w:rPr>
      </w:pPr>
      <w:r>
        <w:rPr>
          <w:rFonts w:hint="eastAsia"/>
          <w:b/>
          <w:bCs/>
          <w:color w:val="auto"/>
          <w:sz w:val="21"/>
          <w:szCs w:val="21"/>
          <w:highlight w:val="none"/>
        </w:rPr>
        <w:t xml:space="preserve">注：上述审计结束且竣工验收合格后每年</w:t>
      </w:r>
      <w:r>
        <w:rPr>
          <w:rFonts w:hint="eastAsia"/>
          <w:b/>
          <w:bCs/>
          <w:color w:val="auto"/>
          <w:sz w:val="21"/>
          <w:szCs w:val="21"/>
          <w:highlight w:val="none"/>
          <w:lang w:val="en-US" w:eastAsia="zh-CN"/>
        </w:rPr>
        <w:t xml:space="preserve">支付金额</w:t>
      </w:r>
      <w:r>
        <w:rPr>
          <w:rFonts w:hint="eastAsia"/>
          <w:b/>
          <w:bCs/>
          <w:color w:val="auto"/>
          <w:sz w:val="21"/>
          <w:szCs w:val="21"/>
          <w:highlight w:val="none"/>
        </w:rPr>
        <w:t xml:space="preserve">付款结合《维保服务要求及考核方式》中计分方式支付。</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当提供服务数量与实际使用数量不一致时，乙方应根据实际使用量提供产品和服务，合同的最终结算金额按实际使用量乘以成交单价进行计算。</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审计时间：项目验收合格后一年内完成，逾期完成一切后果由乙方承担。</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10.4</w:t>
      </w:r>
      <w:r>
        <w:rPr>
          <w:rFonts w:hint="eastAsia" w:ascii="宋体" w:hAnsi="宋体" w:eastAsia="宋体" w:cs="宋体"/>
          <w:color w:val="auto"/>
          <w:sz w:val="21"/>
          <w:szCs w:val="21"/>
          <w:highlight w:val="none"/>
          <w:lang w:val="en-US" w:eastAsia="zh-CN"/>
        </w:rPr>
        <w:t xml:space="preserve"> 质保</w:t>
      </w:r>
      <w:r>
        <w:rPr>
          <w:rFonts w:hint="eastAsia" w:ascii="宋体" w:hAnsi="宋体" w:eastAsia="宋体" w:cs="宋体"/>
          <w:color w:val="auto"/>
          <w:sz w:val="21"/>
          <w:szCs w:val="21"/>
          <w:highlight w:val="none"/>
        </w:rPr>
        <w:t xml:space="preserve">满后，设备应完好无损（完好率达到99%）、且确保满足使用方正常使用，否则不予支付最后一年剩余费用</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本项目须无条件接受延伸审计的要求，将相关单独核算管理项目的财务资料提供给建设单位作为竣工验收资料的必要组成部分。</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88" w:name="_Toc6666"/>
      <w:r/>
      <w:bookmarkStart w:id="189" w:name="_Toc25925"/>
      <w:r>
        <w:rPr>
          <w:rFonts w:hint="eastAsia" w:ascii="宋体" w:hAnsi="宋体" w:eastAsia="宋体" w:cs="宋体"/>
          <w:b/>
          <w:color w:val="auto"/>
          <w:sz w:val="21"/>
          <w:szCs w:val="21"/>
          <w:highlight w:val="none"/>
        </w:rPr>
        <w:t xml:space="preserve">十一、税费</w:t>
      </w:r>
      <w:bookmarkEnd w:id="188"/>
      <w:r/>
      <w:bookmarkEnd w:id="189"/>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本合同执行中相关的一切税费均由乙方负担。</w:t>
      </w:r>
      <w:r/>
    </w:p>
    <w:p>
      <w:pPr>
        <w:ind w:left="0" w:firstLine="422"/>
        <w:keepLines w:val="0"/>
        <w:keepNext w:val="0"/>
        <w:pageBreakBefore w:val="0"/>
        <w:spacing w:line="40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十</w:t>
      </w:r>
      <w:r>
        <w:rPr>
          <w:rFonts w:hint="eastAsia" w:ascii="Times New Roman" w:hAnsi="Times New Roman" w:eastAsia="宋体" w:cs="Times New Roman"/>
          <w:b/>
          <w:color w:val="auto"/>
          <w:sz w:val="21"/>
          <w:szCs w:val="21"/>
          <w:highlight w:val="none"/>
          <w:lang w:val="en-US" w:eastAsia="zh-CN"/>
        </w:rPr>
        <w:t xml:space="preserve">二</w:t>
      </w:r>
      <w:r>
        <w:rPr>
          <w:rFonts w:hint="default" w:ascii="Times New Roman" w:hAnsi="Times New Roman" w:eastAsia="宋体" w:cs="Times New Roman"/>
          <w:b/>
          <w:color w:val="auto"/>
          <w:sz w:val="21"/>
          <w:szCs w:val="21"/>
          <w:highlight w:val="none"/>
        </w:rPr>
        <w:t xml:space="preserve">、为保障公安机关安全管理秩序，任何相关方（乙方）均不得违反：</w:t>
      </w:r>
      <w:r/>
    </w:p>
    <w:p>
      <w:pPr>
        <w:pStyle w:val="1091"/>
        <w:numPr>
          <w:ilvl w:val="0"/>
          <w:numId w:val="0"/>
        </w:numPr>
        <w:ind w:left="0" w:firstLine="420"/>
        <w:keepLines w:val="0"/>
        <w:keepNext w:val="0"/>
        <w:pageBreakBefore w:val="0"/>
        <w:spacing w:line="400" w:lineRule="exact"/>
        <w:widowControl w:val="off"/>
        <w:tabs>
          <w:tab w:val="left" w:pos="45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网络安全方面，严禁擅自建立跨网跨域运维通道，禁止违规连接公安网络，不得在系统中设置应用系统后门、植入木马等恶意程序，禁止对公安网络及系统进行恶意探测、扫描，不得拆除、破坏监管设施与相关程序等；</w:t>
      </w:r>
      <w:r/>
    </w:p>
    <w:p>
      <w:pPr>
        <w:pStyle w:val="1091"/>
        <w:numPr>
          <w:ilvl w:val="0"/>
          <w:numId w:val="0"/>
        </w:numPr>
        <w:ind w:left="0" w:firstLine="420"/>
        <w:keepLines w:val="0"/>
        <w:keepNext w:val="0"/>
        <w:pageBreakBefore w:val="0"/>
        <w:spacing w:line="400" w:lineRule="exact"/>
        <w:widowControl w:val="off"/>
        <w:tabs>
          <w:tab w:val="left" w:pos="45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数据安全方面，严禁违规下载、留存、使用公安数据，不得对公安数据进行篡改、毁损、出售公安数据，以及以其他非法方式处置公安数据；</w:t>
      </w:r>
      <w:r/>
    </w:p>
    <w:p>
      <w:pPr>
        <w:pStyle w:val="1091"/>
        <w:numPr>
          <w:ilvl w:val="0"/>
          <w:numId w:val="0"/>
        </w:numPr>
        <w:ind w:left="0" w:firstLine="420"/>
        <w:keepLines w:val="0"/>
        <w:keepNext w:val="0"/>
        <w:pageBreakBefore w:val="0"/>
        <w:spacing w:line="400" w:lineRule="exact"/>
        <w:widowControl w:val="off"/>
        <w:tabs>
          <w:tab w:val="left" w:pos="45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安全保密方面，严禁擅自扩大与合作事项相关信息的知悉范围，对离职离岗或不再参与公安信息化建设的人员未及时清除、收回其持有的公安文档资料、数据，或未收回相关存储载体、访问权限的，均属于违规；</w:t>
      </w:r>
      <w:r/>
    </w:p>
    <w:p>
      <w:pPr>
        <w:pStyle w:val="1091"/>
        <w:numPr>
          <w:ilvl w:val="0"/>
          <w:numId w:val="0"/>
        </w:numPr>
        <w:ind w:left="0" w:firstLine="420"/>
        <w:keepLines w:val="0"/>
        <w:keepNext w:val="0"/>
        <w:pageBreakBefore w:val="0"/>
        <w:spacing w:line="400" w:lineRule="exact"/>
        <w:widowControl w:val="off"/>
        <w:tabs>
          <w:tab w:val="left" w:pos="454" w:leader="none"/>
        </w:tabs>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12.4</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其他方面：除上述三类外，任何其他可能对公安机关安全管理造成危害的行为，均需严格禁止。</w:t>
      </w:r>
      <w:r/>
    </w:p>
    <w:p>
      <w:pPr>
        <w:pStyle w:val="1105"/>
        <w:ind w:left="0" w:firstLine="422"/>
        <w:jc w:val="both"/>
        <w:keepLines w:val="0"/>
        <w:keepNext w:val="0"/>
        <w:pageBreakBefore w:val="0"/>
        <w:spacing w:beforeAutospacing="0" w:afterAutospacing="0" w:line="40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color w:val="auto"/>
          <w:sz w:val="21"/>
          <w:szCs w:val="21"/>
          <w:highlight w:val="none"/>
        </w:rPr>
        <w:t xml:space="preserve">十</w:t>
      </w:r>
      <w:r>
        <w:rPr>
          <w:rFonts w:hint="eastAsia" w:ascii="Times New Roman" w:hAnsi="Times New Roman" w:eastAsia="宋体" w:cs="Times New Roman"/>
          <w:b/>
          <w:color w:val="auto"/>
          <w:sz w:val="21"/>
          <w:szCs w:val="21"/>
          <w:highlight w:val="none"/>
          <w:lang w:val="en-US" w:eastAsia="zh-CN"/>
        </w:rPr>
        <w:t xml:space="preserve">三</w:t>
      </w:r>
      <w:r>
        <w:rPr>
          <w:rFonts w:hint="default" w:ascii="Times New Roman" w:hAnsi="Times New Roman" w:eastAsia="宋体" w:cs="Times New Roman"/>
          <w:b/>
          <w:color w:val="auto"/>
          <w:sz w:val="21"/>
          <w:szCs w:val="21"/>
          <w:highlight w:val="none"/>
        </w:rPr>
        <w:t xml:space="preserve">、违反安全管理行为需承担的责任，包括但不限于：</w:t>
      </w:r>
      <w:r/>
    </w:p>
    <w:p>
      <w:pPr>
        <w:pStyle w:val="1274"/>
        <w:ind w:left="0" w:firstLine="460"/>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若乙方违反上述任意一项禁止性行为，需按以下方式承担责任，具体责任范围根据违约情节严重程度确定：</w:t>
      </w:r>
      <w:r/>
    </w:p>
    <w:p>
      <w:pPr>
        <w:pStyle w:val="1274"/>
        <w:ind w:left="0" w:firstLine="460"/>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支付违约金。违反安全管理行为乙方应按付款总额的百分之十向甲方支付违约金，并直接从本项目的合同款中直接扣除；若违约金不足以弥补造成的损失的，超出部分由乙方继续承担赔偿责任；对逾期支付违约金的，应按逾期付款总额每日万分之五向甲方额外支付违约金逾期利息；乙方需承担消除负面影响产生的诉讼费、取证费、律师费等相关费用。</w:t>
      </w:r>
      <w:r/>
    </w:p>
    <w:p>
      <w:pPr>
        <w:pStyle w:val="1274"/>
        <w:ind w:left="0" w:firstLine="460"/>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采取补救措施。发生违约行为后乙方必须在甲方要求的期限内提交切实可行的补救方案并执行。补救措施需结合违约涉及的软硬件产品及服务类型制定，例如减少后续运维经费、免费提供替代的软硬件产品以弥补损失、对受损系统或数据进行修复等，确保尽可能降低违约造成的影响。</w:t>
      </w:r>
      <w:r/>
    </w:p>
    <w:p>
      <w:pPr>
        <w:pStyle w:val="1274"/>
        <w:ind w:left="0" w:firstLine="460"/>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提前解除合同。若乙方的违约行为属于不可整改类型（如数据已被出售且无法追回），或整改后仍不符合公安安全管理要求，以及违约行为直接导致本项目合同目的无法实现（如核心系统因恶意程序瘫痪且无法恢复），甲方有权单方面解除项目合同，且无需承担任何违约责任。</w:t>
      </w:r>
      <w:r/>
    </w:p>
    <w:p>
      <w:pPr>
        <w:pStyle w:val="1274"/>
        <w:ind w:left="0" w:firstLine="460"/>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 失信惩戒措施。对同时构成违法犯罪的违约行为，甲方有权提请将涉事参与单位及人员列入政府采购严重违法失信行为记录名单、市场监督管理严重失信名单。</w:t>
      </w:r>
      <w:r/>
    </w:p>
    <w:p>
      <w:pPr>
        <w:pStyle w:val="1274"/>
        <w:ind w:left="0" w:firstLine="460"/>
        <w:keepLines w:val="0"/>
        <w:keepNext w:val="0"/>
        <w:pageBreakBefore w:val="0"/>
        <w:spacing w:before="0" w:after="0" w:line="400" w:lineRule="exact"/>
        <w:widowControl w:val="off"/>
        <w:rPr>
          <w:rFonts w:hint="eastAsia"/>
          <w:color w:val="auto"/>
          <w:sz w:val="21"/>
          <w:szCs w:val="21"/>
          <w:highlight w:val="none"/>
        </w:rPr>
      </w:pPr>
      <w:r>
        <w:rPr>
          <w:rFonts w:hint="eastAsia" w:ascii="宋体" w:hAnsi="宋体" w:eastAsia="宋体" w:cs="宋体"/>
          <w:color w:val="auto"/>
          <w:sz w:val="21"/>
          <w:szCs w:val="21"/>
          <w:highlight w:val="none"/>
          <w:lang w:val="en-US" w:eastAsia="zh-CN" w:bidi="ar-SA"/>
        </w:rPr>
        <w:t xml:space="preserve">13.5 后续追偿权利。考虑到部分违约行为的后果可能存在滞后性（如恶意程序潜伏一段时间后才引发系统故障），或违约造成的损失数额难以在短期内一次性确认，双方约定：公安机关（甲方）保留在后续发现新的违约后果或确认新增损失时，向乙方进一步追偿的权利，乙方需对后续确认的损失继续承担赔偿责任。</w:t>
      </w:r>
      <w:r/>
    </w:p>
    <w:p>
      <w:pPr>
        <w:ind w:left="0" w:firstLine="422"/>
        <w:keepLines w:val="0"/>
        <w:keepNext w:val="0"/>
        <w:pageBreakBefore w:val="0"/>
        <w:spacing w:line="400" w:lineRule="exact"/>
        <w:widowControl w:val="off"/>
        <w:rPr>
          <w:rFonts w:hint="eastAsia" w:ascii="宋体" w:hAnsi="宋体" w:eastAsia="宋体" w:cs="宋体"/>
          <w:color w:val="auto"/>
          <w:sz w:val="21"/>
          <w:szCs w:val="21"/>
          <w:highlight w:val="none"/>
        </w:rPr>
        <w:outlineLvl w:val="1"/>
      </w:pPr>
      <w:r/>
      <w:bookmarkStart w:id="190" w:name="_Toc32475"/>
      <w:r/>
      <w:bookmarkStart w:id="191" w:name="_Toc30086"/>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、质量保证及售后服务</w:t>
      </w:r>
      <w:bookmarkEnd w:id="190"/>
      <w:r/>
      <w:bookmarkEnd w:id="191"/>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乙方应按招标文件规定的</w:t>
      </w:r>
      <w:bookmarkStart w:id="242" w:name="_GoBack"/>
      <w:r/>
      <w:bookmarkEnd w:id="242"/>
      <w:r>
        <w:rPr>
          <w:rFonts w:hint="eastAsia" w:ascii="宋体" w:hAnsi="宋体" w:eastAsia="宋体" w:cs="宋体"/>
          <w:color w:val="auto"/>
          <w:sz w:val="21"/>
          <w:szCs w:val="21"/>
          <w:highlight w:val="none"/>
        </w:rPr>
        <w:t xml:space="preserve">货物性能、技术要求、质量标准向甲方提供未经使用的全新产品。</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乙方提供的货物在质量期内因货物本身的质量问题发生故障，乙方应负责免费更换。对达不到技术要求者，根据实际情况，经双方协商，可按以下办法处理：</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（1）更换：由乙方承担所发生的全部费用。</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（2）贬值处理：由甲乙双方合议定价。</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（3）退货处理：乙方应退还甲方支付的合同款，同时应承担该货物的直接费用（运输、保险、检验、贷款利息及银行手续费等）。</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在</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内，乙方应对货物出现的质量及安全问题负责处理解决并承担一切费用。</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 质保</w:t>
      </w:r>
      <w:r>
        <w:rPr>
          <w:rFonts w:hint="eastAsia" w:ascii="宋体" w:hAnsi="宋体" w:eastAsia="宋体" w:cs="宋体"/>
          <w:color w:val="auto"/>
          <w:sz w:val="21"/>
          <w:szCs w:val="21"/>
          <w:highlight w:val="none"/>
        </w:rPr>
        <w:t xml:space="preserve">：乙方针对该项目必须提供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年全免费</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b/>
          <w:bCs/>
          <w:color w:val="auto"/>
          <w:sz w:val="21"/>
          <w:szCs w:val="21"/>
          <w:highlight w:val="none"/>
        </w:rPr>
        <w:t xml:space="preserve">内，投标人所有服务不得收取任何费用，并负责解决所提供的所有硬件产品及其附件、软件系统及其安装介质的任何故障、软件系统的升级、本项目监控的画面路数授权费、云存储空间授权费用，所有设备的路数授权需要满足公安部门省市县三级联网平台要求，清单中有数量要求的，需按照数量要求进行授权部署，提供授权的相关证明材料。</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192" w:name="_Toc137"/>
      <w:r/>
      <w:bookmarkStart w:id="193" w:name="_Toc8549"/>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、调试和验收</w:t>
      </w:r>
      <w:bookmarkEnd w:id="192"/>
      <w:r/>
      <w:bookmarkEnd w:id="193"/>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 甲方对乙方提交的产品或服务依据招标文件上的技术规格要求和国家有关质量标准进行现场初步验收，外观、说明书符合招标文件技术要求的，给予签收，初步验收不合格的不予签收。</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 乙方交货前应对产品或服务作出全面检查和对验收文件进行整理，并列出清单，作为甲方收货验收和使用的技术条件依据，检验的结果应随货物交甲方。</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 甲方对乙方提供的产品或服务在使用前进行调试时，直到符合技术要求，同时乙方需负责安装并培训甲方的使用操作人员，上述要求都达到时甲方才做最终验收。</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.4 对技术复杂的产品或服务，甲方可请国家认可的专业检测机构参与初步验收及最终验收，并由其出具质量检测报告，费用由乙方承担，甲方不另行结算。</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 验收时乙方必须在现场，验收完毕后作出验收结果报告；验收相关费用由甲乙双方协商解决。</w:t>
      </w:r>
      <w:r/>
    </w:p>
    <w:p>
      <w:pPr>
        <w:ind w:left="0"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bookmarkStart w:id="194" w:name="OLE_LINK14"/>
      <w:r/>
      <w:bookmarkStart w:id="195" w:name="_Hlk195779991"/>
      <w:r>
        <w:rPr>
          <w:rFonts w:hint="eastAsia" w:ascii="宋体" w:hAnsi="宋体" w:eastAsia="宋体" w:cs="宋体"/>
          <w:b/>
          <w:bCs/>
          <w:color w:val="auto"/>
          <w:sz w:val="21"/>
          <w:szCs w:val="21"/>
          <w:highlight w:val="none"/>
        </w:rPr>
        <w:t xml:space="preserve">十</w:t>
      </w:r>
      <w:bookmarkEnd w:id="194"/>
      <w:r>
        <w:rPr>
          <w:rFonts w:hint="eastAsia" w:ascii="宋体" w:hAnsi="宋体" w:eastAsia="宋体" w:cs="宋体"/>
          <w:b/>
          <w:bCs/>
          <w:color w:val="auto"/>
          <w:sz w:val="21"/>
          <w:szCs w:val="21"/>
          <w:highlight w:val="none"/>
          <w:lang w:val="en-US" w:eastAsia="zh-CN"/>
        </w:rPr>
        <w:t xml:space="preserve">六</w:t>
      </w:r>
      <w:r>
        <w:rPr>
          <w:rFonts w:ascii="宋体" w:hAnsi="宋体" w:eastAsia="宋体" w:cs="宋体"/>
          <w:b/>
          <w:bCs/>
          <w:color w:val="auto"/>
          <w:sz w:val="21"/>
          <w:szCs w:val="21"/>
          <w:highlight w:val="none"/>
        </w:rPr>
        <w:t xml:space="preserve">、项目试运行阶段</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基本建设完成后，承建单位提交内测报告，建设单位、监理单位和承建单位对建设内容开展系统功能检查测试，功能检查测试应覆盖所有功能模块（点），并编制功能检查测试报告。未经检查测试或检查测试不合格的项目，不得投入试运行。项目检查测试通过后，建设单位自行组织初验，通过后进入试运行。试运行期间，建设和承建单位要及时针对初验和试运行中发现的问题进行整改和升级，同时对系统开展第三方软件测评、等保定级测评（或分保测评）和商用密码应用安全性评估工作，</w:t>
      </w:r>
      <w:r>
        <w:rPr>
          <w:rFonts w:hint="eastAsia" w:ascii="宋体" w:hAnsi="宋体" w:eastAsia="宋体" w:cs="宋体"/>
          <w:color w:val="auto"/>
          <w:sz w:val="21"/>
          <w:szCs w:val="21"/>
          <w:highlight w:val="none"/>
        </w:rPr>
        <w:t xml:space="preserve">信息系统新建项目试运行期不得少于</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个月。</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rPr>
          <w:rFonts w:hint="eastAsia" w:ascii="宋体" w:hAnsi="宋体" w:eastAsia="宋体" w:cs="宋体"/>
          <w:b/>
          <w:bCs/>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、项目验收流程</w:t>
      </w:r>
      <w:bookmarkEnd w:id="195"/>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.1 乙方按照甲方的采购文件、乙方的投标（响应）文件及本合同的约定，定期提交服务报告，甲方按照甲方的采购文件、乙方的投标（响应）文件及本合同的约定进行定期验收；</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.3 检验和验收标准、程序等具体内容以及前述验收书的效力详以甲方另行约定为准。</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、运维管理</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在项目</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中扣除。</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设备发生故障，乙方未按期修复或临时替换设备投入使用的，甲方有权自行进行安排修复、临时替换或直接更换设备，所产生的一切费用由中标供应商承担，并在后续付款项或质保金中扣除。</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outlineLvl w:val="1"/>
      </w:pPr>
      <w:r/>
      <w:bookmarkStart w:id="196" w:name="_Toc27217"/>
      <w:r/>
      <w:bookmarkStart w:id="197" w:name="_Toc15690"/>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在项目</w:t>
      </w:r>
      <w:r>
        <w:rPr>
          <w:rFonts w:hint="eastAsia" w:ascii="宋体" w:hAnsi="宋体" w:eastAsia="宋体" w:cs="宋体"/>
          <w:color w:val="auto"/>
          <w:sz w:val="21"/>
          <w:szCs w:val="21"/>
          <w:highlight w:val="none"/>
          <w:lang w:eastAsia="zh-CN"/>
        </w:rPr>
        <w:t xml:space="preserve">质保</w:t>
      </w:r>
      <w:r>
        <w:rPr>
          <w:rFonts w:hint="eastAsia" w:ascii="宋体" w:hAnsi="宋体" w:eastAsia="宋体" w:cs="宋体"/>
          <w:color w:val="auto"/>
          <w:sz w:val="21"/>
          <w:szCs w:val="21"/>
          <w:highlight w:val="none"/>
        </w:rPr>
        <w:t xml:space="preserve">内，乙方应当提供免费软件升级服务，确保软件版本为市场最新版本。乙方在该项目中提供的所有软件产品，均应与市局、分局公安视频联网平台无缝衔接，数据接口开发对接等问题由乙方负责处理解决。</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十九</w:t>
      </w:r>
      <w:r>
        <w:rPr>
          <w:rFonts w:hint="eastAsia" w:ascii="宋体" w:hAnsi="宋体" w:eastAsia="宋体" w:cs="宋体"/>
          <w:b/>
          <w:color w:val="auto"/>
          <w:sz w:val="21"/>
          <w:szCs w:val="21"/>
          <w:highlight w:val="none"/>
        </w:rPr>
        <w:t xml:space="preserve">、货物包装、发运及运输</w:t>
      </w:r>
      <w:bookmarkEnd w:id="196"/>
      <w:r/>
      <w:bookmarkEnd w:id="197"/>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.1 乙方应在货物发运前对其进行满足运输距离、防潮、防震、防锈和防破损装卸等要求包装，以保证货物安全运达甲方指定地点。</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.2 使用说明书、质量检验证明书、随配附件和工具以及清单一并附于货物内。</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.3 乙方在货物发运手续办理完毕后24小时内或货到甲方48小时前通知甲方，以准备接货。</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.4 货物在交付甲方前发生的风险均由乙方负责。</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.5 货物在规定的交付期限内由乙方送达甲方指定的地点视为交付，乙方同时需通知甲方货物已送达。</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二十</w:t>
      </w:r>
      <w:r>
        <w:rPr>
          <w:rFonts w:hint="eastAsia" w:ascii="宋体" w:hAnsi="宋体" w:eastAsia="宋体" w:cs="宋体"/>
          <w:b/>
          <w:color w:val="auto"/>
          <w:sz w:val="21"/>
          <w:szCs w:val="21"/>
          <w:highlight w:val="none"/>
        </w:rPr>
        <w:t xml:space="preserve">、质量、进度等过程性要求：</w:t>
      </w:r>
      <w:r/>
    </w:p>
    <w:p>
      <w:pPr>
        <w:ind w:left="0" w:firstLine="420"/>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 乙方投标文件中拟派的项目负责人未经采购人同意不得更换，且项目实施期间项目组成员要相对固定，累计出勤率不少于80%（在建工程项目的项目经理应按要求在项目现场完成进场和出场</w:t>
      </w:r>
      <w:r>
        <w:rPr>
          <w:rFonts w:ascii="宋体" w:hAnsi="宋体" w:eastAsia="宋体" w:cs="宋体"/>
          <w:color w:val="auto"/>
          <w:sz w:val="21"/>
          <w:szCs w:val="21"/>
          <w:highlight w:val="none"/>
        </w:rPr>
        <w:t xml:space="preserve">两次考勤，且</w:t>
      </w:r>
      <w:r>
        <w:rPr>
          <w:rFonts w:hint="eastAsia" w:ascii="宋体" w:hAnsi="宋体" w:eastAsia="宋体" w:cs="宋体"/>
          <w:color w:val="auto"/>
          <w:sz w:val="21"/>
          <w:szCs w:val="21"/>
          <w:highlight w:val="none"/>
        </w:rPr>
        <w:t xml:space="preserve">日</w:t>
      </w:r>
      <w:r>
        <w:rPr>
          <w:rFonts w:ascii="宋体" w:hAnsi="宋体" w:eastAsia="宋体" w:cs="宋体"/>
          <w:color w:val="auto"/>
          <w:sz w:val="21"/>
          <w:szCs w:val="21"/>
          <w:highlight w:val="none"/>
        </w:rPr>
        <w:t xml:space="preserve">在岗时间不低于</w:t>
      </w:r>
      <w:r>
        <w:rPr>
          <w:rFonts w:hint="eastAsia" w:ascii="宋体" w:hAnsi="宋体" w:eastAsia="宋体" w:cs="宋体"/>
          <w:color w:val="auto"/>
          <w:sz w:val="21"/>
          <w:szCs w:val="21"/>
          <w:highlight w:val="none"/>
        </w:rPr>
        <w:t xml:space="preserve">8</w:t>
      </w:r>
      <w:r>
        <w:rPr>
          <w:rFonts w:ascii="宋体" w:hAnsi="宋体" w:eastAsia="宋体" w:cs="宋体"/>
          <w:color w:val="auto"/>
          <w:sz w:val="21"/>
          <w:szCs w:val="21"/>
          <w:highlight w:val="none"/>
        </w:rPr>
        <w:t xml:space="preserve">小时</w:t>
      </w:r>
      <w:r>
        <w:rPr>
          <w:rFonts w:hint="eastAsia" w:ascii="宋体" w:hAnsi="宋体" w:eastAsia="宋体" w:cs="宋体"/>
          <w:color w:val="auto"/>
          <w:sz w:val="21"/>
          <w:szCs w:val="21"/>
          <w:highlight w:val="none"/>
        </w:rPr>
        <w:t xml:space="preserve">的视为当日有效出勤）。如发生未经采购人同意更换项目负责人情形，或项目负责人不符合要求采购人要求更换未更换的视为未履约，采购人有权按20000元扣除费用，如项目负责人当日未出勤的，甲方有权按1000元/日的扣除费用。</w:t>
      </w:r>
      <w:r>
        <w:rPr>
          <w:rFonts w:hint="default" w:ascii="宋体" w:hAnsi="宋体" w:eastAsia="宋体" w:cs="宋体"/>
          <w:color w:val="auto"/>
          <w:sz w:val="21"/>
          <w:szCs w:val="21"/>
          <w:highlight w:val="none"/>
          <w:lang w:val="en-US" w:eastAsia="zh-CN"/>
        </w:rPr>
        <w:t xml:space="preserve">驻场人员须在竣工验收合格后一周内进场，如未按</w:t>
      </w:r>
      <w:bookmarkStart w:id="198" w:name="OLE_LINK7"/>
      <w:r>
        <w:rPr>
          <w:rFonts w:hint="eastAsia" w:ascii="宋体" w:hAnsi="宋体" w:eastAsia="宋体" w:cs="宋体"/>
          <w:color w:val="auto"/>
          <w:sz w:val="21"/>
          <w:szCs w:val="21"/>
          <w:highlight w:val="none"/>
          <w:lang w:val="en-US" w:eastAsia="zh-CN"/>
        </w:rPr>
        <w:t xml:space="preserve">甲方</w:t>
      </w:r>
      <w:bookmarkEnd w:id="198"/>
      <w:r>
        <w:rPr>
          <w:rFonts w:hint="default" w:ascii="宋体" w:hAnsi="宋体" w:eastAsia="宋体" w:cs="宋体"/>
          <w:color w:val="auto"/>
          <w:sz w:val="21"/>
          <w:szCs w:val="21"/>
          <w:highlight w:val="none"/>
          <w:lang w:val="en-US" w:eastAsia="zh-CN"/>
        </w:rPr>
        <w:t xml:space="preserve">要求配备相应人员或人员未及时进场的，</w:t>
      </w:r>
      <w:r>
        <w:rPr>
          <w:rFonts w:hint="eastAsia" w:ascii="宋体" w:hAnsi="宋体" w:eastAsia="宋体" w:cs="宋体"/>
          <w:color w:val="auto"/>
          <w:sz w:val="21"/>
          <w:szCs w:val="21"/>
          <w:highlight w:val="none"/>
          <w:lang w:val="en-US" w:eastAsia="zh-CN"/>
        </w:rPr>
        <w:t xml:space="preserve">甲方</w:t>
      </w:r>
      <w:r>
        <w:rPr>
          <w:rFonts w:hint="default" w:ascii="宋体" w:hAnsi="宋体" w:eastAsia="宋体" w:cs="宋体"/>
          <w:color w:val="auto"/>
          <w:sz w:val="21"/>
          <w:szCs w:val="21"/>
          <w:highlight w:val="none"/>
          <w:lang w:val="en-US" w:eastAsia="zh-CN"/>
        </w:rPr>
        <w:t xml:space="preserve">按250元/人/日历天进行扣除，在当年度合同价款中予以扣减</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于签订合同后7日内须将具体的施工进度安排计划、人员安排情况报送采购人审查通过，施工期间乙方须严格按照甲方审定的时间节点进行施工。前端施工、链路施工、接电施工须同步进行。甲方将根据相关采购要求或时间进度计划，在项目实施过程中检查进度完成量化情况</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对主要系统设备须提供原厂工程师驻场安装调试服务，如厂家原来已有驻场的，不得挪用厂家原有驻场人员。</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乙方须保证所提供硬件产品包括相关附件为相应硬件厂家原装正品，涉及相关平台的软件著作权由甲方和软件开发商共同拥有，其他软件产品为相关厂家正版软件，符合国家有关规定。</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因施工经验不足或其他原因导致安装效果未达到要求或施工进度未达到要求的，甲方有权提出整改要求。对不愿接受整改或无法按期按要求进行整改到位的，甲方有权选择第三方单位完成整改施工任务，由此所产生的费用由乙方承担。</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乙方在施工、</w:t>
      </w:r>
      <w:r>
        <w:rPr>
          <w:rFonts w:hint="eastAsia" w:ascii="宋体" w:hAnsi="宋体" w:eastAsia="宋体" w:cs="宋体"/>
          <w:color w:val="auto"/>
          <w:sz w:val="21"/>
          <w:szCs w:val="21"/>
          <w:highlight w:val="none"/>
          <w:lang w:eastAsia="zh-CN"/>
        </w:rPr>
        <w:t xml:space="preserve">质保</w:t>
      </w:r>
      <w:r>
        <w:rPr>
          <w:rFonts w:hint="eastAsia" w:ascii="宋体" w:hAnsi="宋体" w:eastAsia="宋体" w:cs="宋体"/>
          <w:color w:val="auto"/>
          <w:sz w:val="21"/>
          <w:szCs w:val="21"/>
          <w:highlight w:val="none"/>
        </w:rPr>
        <w:t xml:space="preserve">内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 </w:t>
      </w:r>
      <w:r>
        <w:rPr>
          <w:rFonts w:hint="eastAsia" w:ascii="宋体" w:hAnsi="宋体" w:eastAsia="宋体" w:cs="宋体"/>
          <w:color w:val="auto"/>
          <w:sz w:val="21"/>
          <w:szCs w:val="21"/>
          <w:highlight w:val="none"/>
        </w:rPr>
        <w:t xml:space="preserve">乙方须确保所有室内外设备及传输线路不因环境变化影响应用功能和效果，应采取包括抗雨、雪、冰雹、风、冰、盐雾、沙尘暴、雷电、太阳辐射，以及电磁兼容、设备工作环境等所需的各种措施。</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 </w:t>
      </w:r>
      <w:r>
        <w:rPr>
          <w:rFonts w:hint="eastAsia" w:ascii="宋体" w:hAnsi="宋体" w:eastAsia="宋体" w:cs="宋体"/>
          <w:color w:val="auto"/>
          <w:sz w:val="21"/>
          <w:szCs w:val="21"/>
          <w:highlight w:val="none"/>
        </w:rPr>
        <w:t xml:space="preserve">乙方须优化每个施工点的设计、施工，尽量避免飞线、破路等情况的发生，如确实不可避免的，应尽量减少对第三方的影响。乙方的施工工作不得对政府创建工作等（如创文）造成影响。</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 </w:t>
      </w:r>
      <w:r>
        <w:rPr>
          <w:rFonts w:hint="eastAsia" w:ascii="宋体" w:hAnsi="宋体" w:eastAsia="宋体" w:cs="宋体"/>
          <w:color w:val="auto"/>
          <w:sz w:val="21"/>
          <w:szCs w:val="21"/>
          <w:highlight w:val="none"/>
        </w:rPr>
        <w:t xml:space="preserve">每个改造的设备电源总接入处均科学设置并报甲方同意方可实施，乙方在施工过程中须根据设备用电负荷情况并充分考虑余量，使用满足负荷要求规格的电线、电缆。否则如发生质量、安全责任问题，均由乙方终身承担。</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 </w:t>
      </w:r>
      <w:r>
        <w:rPr>
          <w:rFonts w:hint="eastAsia" w:ascii="宋体" w:hAnsi="宋体" w:eastAsia="宋体" w:cs="宋体"/>
          <w:color w:val="auto"/>
          <w:sz w:val="21"/>
          <w:szCs w:val="21"/>
          <w:highlight w:val="none"/>
        </w:rPr>
        <w:t xml:space="preserve">项目实施过程中一切地方矛盾由乙方自行解决，甲方仅负责提供协调工作。</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乙方须为本项目的作业人员配备好必要的安全工器具，并加强相关人员的安全教育。本项目实施过程中发生的一切安全责任问题及由此产生的赔偿费用（包括因施工造成的第三方人员安全事故责任）由乙方负责。</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本项目实施过程中涉及临时场地、临时设施、措施项目、临时水电、增设变压器等费用一律含在本次报价中。</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签订合同前乙方须将所投产品的国家权威机构相关检测报告报甲方校对，确保满足甲方招标需求，无法满足的，造成的损失由乙方承担。</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项目实施过程中，甲方有权要求投标人使用于本项目的设备抽样送检，经检测不符合招标文件要求或投标文件承诺的，甲方有权要求乙方重新更换符合要求的设备，由此产生的所有费用均由乙方承担。</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pPr>
      <w:r/>
      <w:bookmarkStart w:id="199" w:name="OLE_LINK10"/>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1</w:t>
      </w:r>
      <w:bookmarkEnd w:id="199"/>
      <w:r>
        <w:rPr>
          <w:rFonts w:hint="eastAsia" w:ascii="宋体" w:hAnsi="宋体" w:eastAsia="宋体" w:cs="宋体"/>
          <w:b/>
          <w:color w:val="auto"/>
          <w:sz w:val="21"/>
          <w:szCs w:val="21"/>
          <w:highlight w:val="none"/>
          <w:lang w:val="en-US" w:eastAsia="zh-CN"/>
        </w:rPr>
        <w:t xml:space="preserve">5 </w:t>
      </w:r>
      <w:r>
        <w:rPr>
          <w:rFonts w:hint="eastAsia" w:ascii="宋体" w:hAnsi="宋体" w:eastAsia="宋体" w:cs="宋体"/>
          <w:b/>
          <w:color w:val="auto"/>
          <w:sz w:val="21"/>
          <w:szCs w:val="21"/>
          <w:highlight w:val="none"/>
        </w:rPr>
        <w:t xml:space="preserve">服务的实施交付过程中，甲方将安排监理、跟踪审计开展相关管理工作，确保服务货物及安装达到相关标准要求。</w:t>
      </w:r>
      <w:r/>
    </w:p>
    <w:p>
      <w:pPr>
        <w:pStyle w:val="1271"/>
        <w:ind w:left="0" w:firstLine="420"/>
        <w:keepLines w:val="0"/>
        <w:keepNext w:val="0"/>
        <w:pageBreakBefore w:val="0"/>
        <w:spacing w:before="0" w:after="0"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6 </w:t>
      </w:r>
      <w:r>
        <w:rPr>
          <w:rFonts w:hint="eastAsia" w:ascii="宋体" w:hAnsi="宋体" w:eastAsia="宋体" w:cs="宋体"/>
          <w:b/>
          <w:color w:val="auto"/>
          <w:sz w:val="21"/>
          <w:szCs w:val="21"/>
          <w:highlight w:val="none"/>
        </w:rPr>
        <w:t xml:space="preserve">在项目实施过程中，乙方应加强数据网络安全培训管理工作，严禁发生一机两用、两网互通、数据泄露等网络安全事故，涉及违法犯罪的，甲方有权直接解除合同并依法追究其法律责任。</w:t>
      </w:r>
      <w:r/>
    </w:p>
    <w:p>
      <w:pPr>
        <w:pStyle w:val="1271"/>
        <w:ind w:left="0" w:firstLine="422"/>
        <w:keepLines w:val="0"/>
        <w:keepNext w:val="0"/>
        <w:pageBreakBefore w:val="0"/>
        <w:spacing w:before="0" w:after="0" w:line="40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20.17 </w:t>
      </w:r>
      <w:r>
        <w:rPr>
          <w:rFonts w:hint="default" w:ascii="宋体" w:hAnsi="宋体" w:eastAsia="宋体" w:cs="宋体"/>
          <w:b/>
          <w:color w:val="auto"/>
          <w:sz w:val="21"/>
          <w:szCs w:val="21"/>
          <w:highlight w:val="none"/>
          <w:lang w:val="en-US" w:eastAsia="zh-CN" w:bidi="ar-SA"/>
        </w:rPr>
        <w:t xml:space="preserve">本项目验收通过后，须每日进行网上巡检，每三日上路巡检一次，以确认所有设备及系统工作正常。</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200" w:name="_Toc17057"/>
      <w:r/>
      <w:bookmarkStart w:id="201" w:name="_Toc2843"/>
      <w:r>
        <w:rPr>
          <w:rFonts w:hint="eastAsia" w:ascii="宋体" w:hAnsi="宋体" w:eastAsia="宋体" w:cs="宋体"/>
          <w:b/>
          <w:color w:val="auto"/>
          <w:sz w:val="21"/>
          <w:szCs w:val="21"/>
          <w:highlight w:val="none"/>
        </w:rPr>
        <w:t xml:space="preserve">二十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、违约责任</w:t>
      </w:r>
      <w:bookmarkEnd w:id="200"/>
      <w:r/>
      <w:bookmarkEnd w:id="201"/>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甲方无正当理由拒收的，甲方向乙方偿付拒收货款总值的百分之五违约金。</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百分之十的违约金，如造成甲方损失超过违约金的，超出部分由乙方继续承担赔偿责任。</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 </w:t>
      </w:r>
      <w:r>
        <w:rPr>
          <w:rFonts w:ascii="宋体" w:hAnsi="宋体" w:eastAsia="宋体" w:cs="宋体"/>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b/>
          <w:bCs/>
          <w:color w:val="auto"/>
          <w:sz w:val="21"/>
          <w:szCs w:val="21"/>
          <w:highlight w:val="none"/>
        </w:rPr>
        <w:t xml:space="preserve">乙方投标前应踏勘现场以了解项目实际情况，现场踏勘时须确保完全了解项目现状及甲方须达到的效果，并充分考虑各项足以影响承包价格的情况，尤其涉及辅材类并充分评估。中标后不得以未踏勘现场或踏勘现场不细致而消极怠工或要求增加费用。乙方的现场踏勘行为有任何责任须自行承担，不得因此使甲方承担有关的责任和蒙受损失。</w:t>
      </w:r>
      <w:r>
        <w:rPr>
          <w:rFonts w:ascii="宋体" w:hAnsi="宋体" w:eastAsia="宋体" w:cs="宋体"/>
          <w:b/>
          <w:bCs/>
          <w:color w:val="auto"/>
          <w:sz w:val="21"/>
          <w:szCs w:val="21"/>
          <w:highlight w:val="none"/>
        </w:rPr>
        <w:t xml:space="preserve"></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202" w:name="_Toc32023"/>
      <w:r/>
      <w:bookmarkStart w:id="203" w:name="_Toc4710"/>
      <w:r>
        <w:rPr>
          <w:rFonts w:hint="eastAsia" w:ascii="宋体" w:hAnsi="宋体" w:eastAsia="宋体" w:cs="宋体"/>
          <w:b/>
          <w:color w:val="auto"/>
          <w:sz w:val="21"/>
          <w:szCs w:val="21"/>
          <w:highlight w:val="none"/>
        </w:rPr>
        <w:t xml:space="preserve">二十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、不可抗力事件处理</w:t>
      </w:r>
      <w:bookmarkEnd w:id="202"/>
      <w:r/>
      <w:bookmarkEnd w:id="203"/>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在合同有效期内，任何一方因不可抗力事件导致不能履行合同，则合同履行期可延长，其延长期与不可抗力影响期相同。</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不可抗力事件发生后，应立即通知对方，并寄送有关权威机构出具的证明。</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 不可抗力事件延续120天以上，双方应通过友好协商，确定是否继续履行合同。</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204" w:name="_Toc7628"/>
      <w:r/>
      <w:bookmarkStart w:id="205" w:name="_Toc810"/>
      <w:r>
        <w:rPr>
          <w:rFonts w:hint="eastAsia" w:ascii="宋体" w:hAnsi="宋体" w:eastAsia="宋体" w:cs="宋体"/>
          <w:b/>
          <w:color w:val="auto"/>
          <w:sz w:val="21"/>
          <w:szCs w:val="21"/>
          <w:highlight w:val="none"/>
        </w:rPr>
        <w:t xml:space="preserve">二十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、诉讼</w:t>
      </w:r>
      <w:bookmarkEnd w:id="204"/>
      <w:r/>
      <w:bookmarkEnd w:id="205"/>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双方在执行合同中所发生的一切争议，应通过协商解决。如协商不成，可向合同签订地法院起诉，合同签订地在此约定为盐城市。</w:t>
      </w:r>
      <w:r/>
    </w:p>
    <w:p>
      <w:pPr>
        <w:ind w:left="0" w:firstLine="42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206" w:name="_Toc4631"/>
      <w:r/>
      <w:bookmarkStart w:id="207" w:name="_Toc31974"/>
      <w:r>
        <w:rPr>
          <w:rFonts w:hint="eastAsia" w:ascii="宋体" w:hAnsi="宋体" w:eastAsia="宋体" w:cs="宋体"/>
          <w:b/>
          <w:color w:val="auto"/>
          <w:sz w:val="21"/>
          <w:szCs w:val="21"/>
          <w:highlight w:val="none"/>
        </w:rPr>
        <w:t xml:space="preserve">二十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、合同生效及其他</w:t>
      </w:r>
      <w:bookmarkEnd w:id="206"/>
      <w:r/>
      <w:bookmarkEnd w:id="207"/>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合同经双方法定代表人或授权委托代表人签字并加盖单位公章后生效。</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本合同未尽事宜，遵照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有关条文执行。</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本合同正本一式陆份，具有同等法律效力，甲方、乙方各执叁份。</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ind w:left="0" w:firstLine="420"/>
        <w:keepLines w:val="0"/>
        <w:keepNext w:val="0"/>
        <w:pageBreakBefore w:val="0"/>
        <w:spacing w:line="400" w:lineRule="exact"/>
        <w:widowControl w:val="off"/>
        <w:rPr>
          <w:rFonts w:hint="eastAsia" w:ascii="Times New Roman" w:hAnsi="宋体" w:eastAsia="宋体" w:cs="宋体"/>
          <w:color w:val="auto"/>
          <w:sz w:val="21"/>
          <w:szCs w:val="21"/>
          <w:highlight w:val="none"/>
        </w:rPr>
        <w:sectPr>
          <w:footnotePr/>
          <w:endnotePr/>
          <w:type w:val="nextPage"/>
          <w:pgSz w:w="11906" w:h="16838" w:orient="portrait"/>
          <w:pgMar w:top="1020" w:right="1026" w:bottom="1338" w:left="1219" w:header="851" w:footer="992" w:gutter="0"/>
          <w:cols w:num="1" w:sep="0" w:space="425" w:equalWidth="1"/>
          <w:docGrid w:linePitch="360"/>
        </w:sectPr>
      </w:pPr>
      <w:r>
        <w:rPr>
          <w:rFonts w:hint="eastAsia" w:ascii="Times New Roman" w:hAnsi="宋体" w:eastAsia="宋体" w:cs="宋体"/>
          <w:color w:val="auto"/>
          <w:sz w:val="21"/>
          <w:szCs w:val="21"/>
          <w:highlight w:val="none"/>
        </w:rPr>
        <w:t xml:space="preserve">联系电话：                               联系电话：</w:t>
      </w:r>
      <w:r/>
    </w:p>
    <w:p>
      <w:pPr>
        <w:pStyle w:val="1105"/>
        <w:jc w:val="center"/>
        <w:keepLines/>
        <w:keepNext/>
        <w:spacing w:before="260" w:beforeAutospacing="0" w:after="260" w:afterAutospacing="0" w:line="415" w:lineRule="auto"/>
        <w:rPr>
          <w:rFonts w:hint="eastAsia" w:ascii="黑体" w:hAnsi="宋体" w:eastAsia="黑体" w:cs="黑体"/>
          <w:b/>
          <w:color w:val="auto"/>
          <w:sz w:val="44"/>
          <w:szCs w:val="44"/>
          <w:highlight w:val="none"/>
        </w:rPr>
        <w:outlineLvl w:val="0"/>
      </w:pPr>
      <w:r>
        <w:rPr>
          <w:rFonts w:hint="eastAsia" w:ascii="黑体" w:hAnsi="宋体" w:eastAsia="黑体" w:cs="黑体"/>
          <w:b/>
          <w:color w:val="auto"/>
          <w:sz w:val="44"/>
          <w:szCs w:val="44"/>
          <w:highlight w:val="none"/>
        </w:rPr>
        <w:t xml:space="preserve">第</w:t>
      </w:r>
      <w:bookmarkEnd w:id="161"/>
      <w:r>
        <w:rPr>
          <w:rFonts w:hint="eastAsia" w:ascii="黑体" w:hAnsi="宋体" w:eastAsia="黑体" w:cs="黑体"/>
          <w:b/>
          <w:color w:val="auto"/>
          <w:sz w:val="44"/>
          <w:szCs w:val="44"/>
          <w:highlight w:val="none"/>
        </w:rPr>
        <w:t xml:space="preserve">四章</w:t>
      </w:r>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采购需求</w:t>
      </w:r>
      <w:bookmarkEnd w:id="162"/>
      <w:r/>
      <w:bookmarkEnd w:id="163"/>
      <w:r/>
      <w:bookmarkEnd w:id="164"/>
      <w:r/>
      <w:bookmarkEnd w:id="165"/>
      <w:r/>
      <w:bookmarkEnd w:id="166"/>
      <w:r/>
      <w:r/>
    </w:p>
    <w:p>
      <w:pPr>
        <w:pStyle w:val="1105"/>
        <w:numPr>
          <w:ilvl w:val="0"/>
          <w:numId w:val="0"/>
        </w:numPr>
        <w:ind w:right="0" w:firstLine="422"/>
        <w:jc w:val="both"/>
        <w:keepLines w:val="0"/>
        <w:keepNext w:val="0"/>
        <w:pageBreakBefore w:val="0"/>
        <w:spacing w:beforeAutospacing="0" w:afterAutospacing="0" w:line="40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项目属性：货物类项目。</w:t>
      </w:r>
      <w:r>
        <w:rPr>
          <w:rFonts w:hint="eastAsia" w:ascii="宋体" w:hAnsi="宋体" w:eastAsia="宋体" w:cs="宋体"/>
          <w:b/>
          <w:bCs/>
          <w:color w:val="auto"/>
          <w:sz w:val="21"/>
          <w:szCs w:val="21"/>
          <w:highlight w:val="none"/>
          <w:lang w:val="en-US" w:eastAsia="zh-CN"/>
        </w:rPr>
        <w:t xml:space="preserve">本次采购项目核心产品为：多目结构化摄像机</w:t>
      </w:r>
      <w:r>
        <w:rPr>
          <w:rFonts w:hint="eastAsia" w:ascii="宋体" w:hAnsi="宋体" w:eastAsia="宋体" w:cs="宋体"/>
          <w:b/>
          <w:bCs/>
          <w:color w:val="auto"/>
          <w:sz w:val="21"/>
          <w:szCs w:val="21"/>
          <w:highlight w:val="none"/>
          <w:lang w:val="en-US" w:eastAsia="zh-CN"/>
        </w:rPr>
        <w:t xml:space="preserve">    </w:t>
      </w:r>
      <w:r/>
    </w:p>
    <w:p>
      <w:pPr>
        <w:numPr>
          <w:ilvl w:val="0"/>
          <w:numId w:val="1"/>
        </w:numPr>
        <w:ind w:right="0" w:firstLine="422"/>
        <w:keepLines w:val="0"/>
        <w:keepNext w:val="0"/>
        <w:pageBreakBefore w:val="0"/>
        <w:spacing w:line="400" w:lineRule="exact"/>
        <w:widowControl w:val="off"/>
        <w:tabs>
          <w:tab w:val="left" w:pos="720" w:leader="none"/>
          <w:tab w:val="left" w:pos="1080" w:leader="none"/>
        </w:tabs>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采购清单货物参数</w:t>
      </w:r>
      <w:r>
        <w:rPr>
          <w:rFonts w:hint="eastAsia" w:ascii="宋体" w:hAnsi="宋体" w:eastAsia="宋体" w:cs="宋体"/>
          <w:b/>
          <w:color w:val="auto"/>
          <w:sz w:val="21"/>
          <w:szCs w:val="21"/>
          <w:highlight w:val="none"/>
          <w:lang w:val="en-US" w:eastAsia="zh-CN"/>
        </w:rPr>
        <w:t xml:space="preserve">及点位</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详见附件</w:t>
      </w:r>
      <w:r>
        <w:rPr>
          <w:rFonts w:hint="eastAsia" w:ascii="宋体" w:hAnsi="宋体" w:eastAsia="宋体" w:cs="宋体"/>
          <w:b/>
          <w:color w:val="auto"/>
          <w:sz w:val="21"/>
          <w:szCs w:val="21"/>
          <w:highlight w:val="none"/>
          <w:lang w:eastAsia="zh-CN"/>
        </w:rPr>
        <w:t xml:space="preserve">）</w:t>
      </w:r>
      <w:r/>
    </w:p>
    <w:p>
      <w:pPr>
        <w:ind w:right="0" w:firstLine="422"/>
        <w:keepLines w:val="0"/>
        <w:keepNext w:val="0"/>
        <w:pageBreakBefore w:val="0"/>
        <w:spacing w:line="400" w:lineRule="exact"/>
        <w:widowControl w:val="off"/>
        <w:tabs>
          <w:tab w:val="left" w:pos="720" w:leader="none"/>
          <w:tab w:val="left" w:pos="1080" w:leader="none"/>
        </w:tabs>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ascii="宋体" w:hAnsi="宋体" w:eastAsia="宋体" w:cs="宋体"/>
          <w:b/>
          <w:color w:val="auto"/>
          <w:sz w:val="21"/>
          <w:szCs w:val="21"/>
          <w:highlight w:val="none"/>
        </w:rPr>
        <w:t xml:space="preserve">综合说明及其它要求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1.投标人投标前可以与招标人联系，进行现场勘察，充分了解本项目招标人采购需求及有关事宜。 </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2.投标人拟提供的所投设备必须明确所响应产品的品牌、型号、规格及一些必须说明的技术参数（自制品要求有详细的技术参数的说明）。</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3.所供商品（货物采购及服务响应时提供的货物）均为原厂正宗原配产品（包括在标配基础上增加的配件也必须为原厂原配）。</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4.上述技术要求中未明确的，须符合国家现行规范标准要求。投标人必须承诺响应招标文件中提出的全部技术规格与要求，如果其中某些条款不响应时，应在文件中逐条列出。</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投标单位必须在响应文件中提供完整、详细、合理、真实的项目实施方案、施工计划、人员安排和施工进度表。必须承诺采购文件中提出的全部要求，如果其中某些条款不响应时，应在投标文件中逐条列出，未列出的视同响应。</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本次招标采购清单等仅供参考，如有不满足项目整体正常运行的，请各投标人在投标时自行考虑，中标后中标人须确保项目整体正常运行。此部分费用请各投标人包含在投标综合单价当中。招标人不再另行增加费用。</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7.投标人须保证所供货物、服务或其任何一部分等不受第三方提出侵犯其专利权、商标权、版权和工业设计权的指控。因专利权引起的相关事宜由投标单位自行负责解决，与采购方无关。</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8.中标人负责项目所有设备的供货及安装过程中所需的工程辅料等，所有费用均含在投标报价中。</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如由于招标内容中对部分采购商品要求（需求）不详细，请各投标人在投标时必须补充说明其详细型号规格配置质保（需求）等。如不作明确说明，评标委员会可认定其所报配置型号（需求）为可能存在情况的最高标准。</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10.投标人中标后需及时与招标人联系采购货物具体情况，所供货物及相关服务需满足招标人要求。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11.为保证产品质量，投标人中标后需向招标人提供符合国家规定验收标准的相关产品质量合格证书、质保书、检测报告等相关资料。如中标人弄虚作假，未能提供产品相关资料，招标人有权拒收产品，取消中标人中标资格并报招标主管部门通报，并追究责任。</w:t>
      </w:r>
      <w:r/>
    </w:p>
    <w:p>
      <w:pPr>
        <w:ind w:right="0" w:firstLine="422"/>
        <w:keepLines w:val="0"/>
        <w:keepNext w:val="0"/>
        <w:pageBreakBefore w:val="0"/>
        <w:spacing w:line="400" w:lineRule="exact"/>
        <w:widowControl w:val="off"/>
        <w:tabs>
          <w:tab w:val="left" w:pos="720" w:leader="none"/>
          <w:tab w:val="left" w:pos="108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三、工期要求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1.接到招标人通知后，</w:t>
      </w:r>
      <w:r>
        <w:rPr>
          <w:rFonts w:hint="default" w:ascii="宋体" w:hAnsi="宋体" w:eastAsia="宋体" w:cs="宋体"/>
          <w:color w:val="auto"/>
          <w:sz w:val="21"/>
          <w:szCs w:val="21"/>
          <w:highlight w:val="none"/>
          <w:lang w:val="en-US" w:eastAsia="zh-CN"/>
        </w:rPr>
        <w:t xml:space="preserve">中标人应</w:t>
      </w:r>
      <w:r>
        <w:rPr>
          <w:rFonts w:hint="default" w:ascii="宋体" w:hAnsi="宋体" w:eastAsia="宋体" w:cs="宋体"/>
          <w:color w:val="auto"/>
          <w:sz w:val="21"/>
          <w:szCs w:val="21"/>
          <w:highlight w:val="none"/>
          <w:lang w:val="en-US" w:eastAsia="zh-CN"/>
        </w:rPr>
        <w:t xml:space="preserve">当在</w:t>
      </w:r>
      <w:r>
        <w:rPr>
          <w:rFonts w:hint="eastAsia" w:ascii="宋体" w:hAnsi="宋体" w:eastAsia="宋体" w:cs="宋体"/>
          <w:color w:val="auto"/>
          <w:sz w:val="21"/>
          <w:szCs w:val="21"/>
          <w:highlight w:val="none"/>
          <w:lang w:val="en-US" w:eastAsia="zh-CN"/>
        </w:rPr>
        <w:t xml:space="preserve">80日历天内必</w:t>
      </w:r>
      <w:r>
        <w:rPr>
          <w:rFonts w:hint="eastAsia" w:ascii="宋体" w:hAnsi="宋体" w:eastAsia="宋体" w:cs="宋体"/>
          <w:color w:val="auto"/>
          <w:sz w:val="21"/>
          <w:szCs w:val="21"/>
          <w:highlight w:val="none"/>
          <w:lang w:val="en-US" w:eastAsia="zh-CN"/>
        </w:rPr>
        <w:t xml:space="preserve">须完成供货并安装、调试，验收合格后交付采购人使用</w:t>
      </w:r>
      <w:r>
        <w:rPr>
          <w:rFonts w:hint="default" w:ascii="宋体" w:hAnsi="宋体" w:eastAsia="宋体" w:cs="宋体"/>
          <w:color w:val="auto"/>
          <w:sz w:val="21"/>
          <w:szCs w:val="21"/>
          <w:highlight w:val="none"/>
          <w:lang w:val="en-US" w:eastAsia="zh-CN"/>
        </w:rPr>
        <w:t xml:space="preserve">。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w:t>
      </w:r>
      <w:r>
        <w:rPr>
          <w:rFonts w:hint="default" w:ascii="宋体" w:hAnsi="宋体" w:eastAsia="宋体" w:cs="宋体"/>
          <w:color w:val="auto"/>
          <w:sz w:val="21"/>
          <w:szCs w:val="21"/>
          <w:highlight w:val="none"/>
          <w:lang w:val="en-US" w:eastAsia="zh-CN"/>
        </w:rPr>
        <w:t xml:space="preserve">将按每延误一天以合同总价的千分之二的违约金进行扣除</w:t>
      </w:r>
      <w:r>
        <w:rPr>
          <w:rFonts w:hint="default" w:ascii="宋体" w:hAnsi="宋体" w:eastAsia="宋体" w:cs="宋体"/>
          <w:color w:val="auto"/>
          <w:sz w:val="21"/>
          <w:szCs w:val="21"/>
          <w:highlight w:val="none"/>
          <w:lang w:val="en-US" w:eastAsia="zh-CN"/>
        </w:rPr>
        <w:t xml:space="preserve">，并直接从本项目的合同价款中直接扣除。</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3.本项目实施过程中，所有矛盾均由中标人自行解决，由此产生的相关费用自行承担。因此类问题延误工期的，按照工期违约进行处理。</w:t>
      </w:r>
      <w:r/>
    </w:p>
    <w:p>
      <w:pPr>
        <w:ind w:right="0" w:firstLine="422"/>
        <w:keepLines w:val="0"/>
        <w:keepNext w:val="0"/>
        <w:pageBreakBefore w:val="0"/>
        <w:spacing w:line="400" w:lineRule="exact"/>
        <w:widowControl w:val="off"/>
        <w:tabs>
          <w:tab w:val="left" w:pos="720" w:leader="none"/>
          <w:tab w:val="left" w:pos="108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四、项目组要求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2.项目实行施工通报制度，招标人定期向中标人总经理办公室通报一次工程施工质量、施工管理、施工进度、施工安全等情况，中标人需在接到招标人通报后一周内，以书面方式反馈招标人。</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3.项目实施期间，中标人不得转包、分包，一经发现，招标人有权终止合同。</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22"/>
        <w:jc w:val="both"/>
        <w:keepLines w:val="0"/>
        <w:keepNext w:val="0"/>
        <w:pageBreakBefore w:val="0"/>
        <w:spacing w:line="400" w:lineRule="exact"/>
        <w:widowControl w:val="off"/>
        <w:rPr>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五</w:t>
      </w:r>
      <w:r>
        <w:rPr>
          <w:rFonts w:ascii="宋体" w:hAnsi="宋体" w:eastAsia="宋体" w:cs="宋体"/>
          <w:b/>
          <w:bCs/>
          <w:color w:val="auto"/>
          <w:sz w:val="21"/>
          <w:szCs w:val="21"/>
          <w:highlight w:val="none"/>
        </w:rPr>
        <w:t xml:space="preserve">、质量要求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1.中标人按照国家、省、市、区规定的标准和招标规定的标准执行。</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5.中标人应按招标文件规定的货物性能、技术要求、质量标准向招标人提供未经使用的全新产品。 </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6.中标人提供的货物在</w:t>
      </w:r>
      <w:r>
        <w:rPr>
          <w:rFonts w:hint="eastAsia" w:ascii="宋体" w:hAnsi="宋体" w:eastAsia="宋体" w:cs="宋体"/>
          <w:color w:val="auto"/>
          <w:sz w:val="21"/>
          <w:szCs w:val="21"/>
          <w:highlight w:val="none"/>
          <w:lang w:val="en-US" w:eastAsia="zh-CN"/>
        </w:rPr>
        <w:t xml:space="preserve">质保</w:t>
      </w:r>
      <w:r>
        <w:rPr>
          <w:rFonts w:hint="default" w:ascii="宋体" w:hAnsi="宋体" w:eastAsia="宋体" w:cs="宋体"/>
          <w:color w:val="auto"/>
          <w:sz w:val="21"/>
          <w:szCs w:val="21"/>
          <w:highlight w:val="none"/>
          <w:lang w:val="en-US" w:eastAsia="zh-CN"/>
        </w:rPr>
        <w:t xml:space="preserve">内因货物本身的质量问题发生故障，中标人应负责免费更换。</w:t>
      </w:r>
      <w:r/>
    </w:p>
    <w:p>
      <w:pPr>
        <w:pStyle w:val="1271"/>
        <w:ind w:right="0" w:firstLine="420"/>
        <w:keepLines w:val="0"/>
        <w:keepNext w:val="0"/>
        <w:pageBreakBefore w:val="0"/>
        <w:spacing w:before="0" w:after="0" w:line="400" w:lineRule="exact"/>
        <w:widowControl w:val="off"/>
        <w:rPr>
          <w:rFonts w:hint="eastAsia" w:ascii="Segoe UI" w:hAnsi="Segoe UI" w:eastAsia="宋体" w:cs="Segoe UI"/>
          <w:i w:val="0"/>
          <w:iCs w:val="0"/>
          <w:caps w:val="0"/>
          <w:color w:val="auto"/>
          <w:spacing w:val="0"/>
          <w:sz w:val="21"/>
          <w:szCs w:val="21"/>
          <w:highlight w:val="none"/>
          <w:shd w:val="clear" w:color="auto" w:fill="ffffff"/>
          <w:lang w:val="en-US" w:eastAsia="zh-CN"/>
        </w:rPr>
      </w:pPr>
      <w:r>
        <w:rPr>
          <w:rFonts w:hint="default" w:ascii="宋体" w:hAnsi="宋体" w:eastAsia="宋体" w:cs="宋体"/>
          <w:color w:val="auto"/>
          <w:sz w:val="21"/>
          <w:szCs w:val="21"/>
          <w:highlight w:val="none"/>
          <w:lang w:val="en-US" w:eastAsia="zh-CN"/>
        </w:rPr>
        <w:t xml:space="preserve">7.</w:t>
      </w:r>
      <w:r>
        <w:rPr>
          <w:rFonts w:ascii="Segoe UI" w:hAnsi="Segoe UI" w:eastAsia="Segoe UI" w:cs="Segoe UI"/>
          <w:i w:val="0"/>
          <w:iCs w:val="0"/>
          <w:caps w:val="0"/>
          <w:color w:val="auto"/>
          <w:spacing w:val="0"/>
          <w:sz w:val="21"/>
          <w:szCs w:val="21"/>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8.在</w:t>
      </w:r>
      <w:r>
        <w:rPr>
          <w:rFonts w:hint="eastAsia" w:ascii="宋体" w:hAnsi="宋体" w:eastAsia="宋体" w:cs="宋体"/>
          <w:color w:val="auto"/>
          <w:sz w:val="21"/>
          <w:szCs w:val="21"/>
          <w:highlight w:val="none"/>
          <w:lang w:val="en-US" w:eastAsia="zh-CN"/>
        </w:rPr>
        <w:t xml:space="preserve">质保</w:t>
      </w:r>
      <w:r>
        <w:rPr>
          <w:rFonts w:hint="default" w:ascii="宋体" w:hAnsi="宋体" w:eastAsia="宋体" w:cs="宋体"/>
          <w:color w:val="auto"/>
          <w:sz w:val="21"/>
          <w:szCs w:val="21"/>
          <w:highlight w:val="none"/>
          <w:lang w:val="en-US" w:eastAsia="zh-CN"/>
        </w:rPr>
        <w:t xml:space="preserve">内，中标人应对货物出现的质量及安全问题负责处理解决并承担一切费用。</w:t>
      </w:r>
      <w:r/>
    </w:p>
    <w:p>
      <w:pPr>
        <w:ind w:left="0" w:right="0" w:firstLine="422"/>
        <w:jc w:val="both"/>
        <w:keepLines w:val="0"/>
        <w:keepNext w:val="0"/>
        <w:pageBreakBefore w:val="0"/>
        <w:spacing w:line="400" w:lineRule="exact"/>
        <w:widowControl w:val="off"/>
        <w:rPr>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六</w:t>
      </w:r>
      <w:r>
        <w:rPr>
          <w:rFonts w:ascii="宋体" w:hAnsi="宋体" w:eastAsia="宋体" w:cs="宋体"/>
          <w:b/>
          <w:bCs/>
          <w:color w:val="auto"/>
          <w:sz w:val="21"/>
          <w:szCs w:val="21"/>
          <w:highlight w:val="none"/>
        </w:rPr>
        <w:t xml:space="preserve">、驻场服务要求</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1.本项目中标人提供免费维保服务</w:t>
      </w:r>
      <w:r>
        <w:rPr>
          <w:rFonts w:hint="eastAsia" w:ascii="宋体" w:hAnsi="宋体" w:eastAsia="宋体" w:cs="宋体"/>
          <w:color w:val="auto"/>
          <w:sz w:val="21"/>
          <w:szCs w:val="21"/>
          <w:highlight w:val="none"/>
          <w:lang w:val="en-US" w:eastAsia="zh-CN"/>
        </w:rPr>
        <w:t xml:space="preserve">与合同要求的免费质保一致</w:t>
      </w:r>
      <w:r>
        <w:rPr>
          <w:rFonts w:hint="default" w:ascii="宋体" w:hAnsi="宋体" w:eastAsia="宋体" w:cs="宋体"/>
          <w:color w:val="auto"/>
          <w:sz w:val="21"/>
          <w:szCs w:val="21"/>
          <w:highlight w:val="none"/>
          <w:lang w:val="en-US" w:eastAsia="zh-CN"/>
        </w:rPr>
        <w:t xml:space="preserve">，实行7*24小时响应。中标人必须配备不</w:t>
      </w:r>
      <w:r>
        <w:rPr>
          <w:rFonts w:hint="default" w:ascii="宋体" w:hAnsi="宋体" w:eastAsia="宋体" w:cs="宋体"/>
          <w:color w:val="auto"/>
          <w:sz w:val="21"/>
          <w:szCs w:val="21"/>
          <w:highlight w:val="none"/>
          <w:lang w:val="en-US" w:eastAsia="zh-CN"/>
        </w:rPr>
        <w:t xml:space="preserve">少于2名维保</w:t>
      </w:r>
      <w:r>
        <w:rPr>
          <w:rFonts w:hint="default" w:ascii="宋体" w:hAnsi="宋体" w:eastAsia="宋体" w:cs="宋体"/>
          <w:color w:val="auto"/>
          <w:sz w:val="21"/>
          <w:szCs w:val="21"/>
          <w:highlight w:val="none"/>
          <w:lang w:val="en-US" w:eastAsia="zh-CN"/>
        </w:rPr>
        <w:t xml:space="preserve">人员驻场服务，</w:t>
      </w:r>
      <w:r>
        <w:rPr>
          <w:rFonts w:hint="eastAsia" w:ascii="宋体" w:hAnsi="宋体" w:eastAsia="宋体" w:cs="宋体"/>
          <w:color w:val="auto"/>
          <w:sz w:val="21"/>
          <w:szCs w:val="21"/>
          <w:highlight w:val="none"/>
          <w:lang w:val="en-US" w:eastAsia="zh-CN"/>
        </w:rPr>
        <w:t xml:space="preserve">配备一辆5座新能源轿车（或SUV）用于巡查工作。</w:t>
      </w:r>
      <w:r>
        <w:rPr>
          <w:rFonts w:hint="default" w:ascii="宋体" w:hAnsi="宋体" w:eastAsia="宋体" w:cs="宋体"/>
          <w:color w:val="auto"/>
          <w:sz w:val="21"/>
          <w:szCs w:val="21"/>
          <w:highlight w:val="none"/>
          <w:lang w:val="en-US" w:eastAsia="zh-CN"/>
        </w:rPr>
        <w:t xml:space="preserve">维保人员须经招标人面试同意后方可驻场，驻场时间同步</w:t>
      </w:r>
      <w:r>
        <w:rPr>
          <w:rFonts w:hint="eastAsia" w:ascii="宋体" w:hAnsi="宋体" w:eastAsia="宋体" w:cs="宋体"/>
          <w:color w:val="auto"/>
          <w:sz w:val="21"/>
          <w:szCs w:val="21"/>
          <w:highlight w:val="none"/>
          <w:lang w:val="en-US" w:eastAsia="zh-CN"/>
        </w:rPr>
        <w:t xml:space="preserve">盐城市公安局盐城经济技术开发区分局</w:t>
      </w:r>
      <w:r>
        <w:rPr>
          <w:rFonts w:hint="default" w:ascii="宋体" w:hAnsi="宋体" w:eastAsia="宋体" w:cs="宋体"/>
          <w:color w:val="auto"/>
          <w:sz w:val="21"/>
          <w:szCs w:val="21"/>
          <w:highlight w:val="none"/>
          <w:lang w:val="en-US" w:eastAsia="zh-CN"/>
        </w:rPr>
        <w:t xml:space="preserve">日常勤务时间。技术人员须及时响应招标人服务需求，响应到达时间、服务质量等列入日常考核管理。</w:t>
      </w:r>
      <w:r>
        <w:rPr>
          <w:rFonts w:hint="eastAsia" w:ascii="宋体" w:hAnsi="宋体" w:eastAsia="宋体" w:cs="宋体"/>
          <w:color w:val="auto"/>
          <w:sz w:val="21"/>
          <w:szCs w:val="21"/>
          <w:highlight w:val="none"/>
          <w:lang w:val="en-US" w:eastAsia="zh-CN"/>
        </w:rPr>
        <w:t xml:space="preserve">车辆按照采购人要求停放、巡检。</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2.驻场人员办公设备由中标人自行提供，招标人提供办公场地。</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bookmarkStart w:id="208" w:name="OLE_LINK6"/>
      <w:r>
        <w:rPr>
          <w:rFonts w:hint="default" w:ascii="宋体" w:hAnsi="宋体" w:eastAsia="宋体" w:cs="宋体"/>
          <w:color w:val="auto"/>
          <w:sz w:val="21"/>
          <w:szCs w:val="21"/>
          <w:highlight w:val="none"/>
          <w:lang w:val="en-US" w:eastAsia="zh-CN"/>
        </w:rPr>
        <w:t xml:space="preserve">驻场人员</w:t>
      </w:r>
      <w:r>
        <w:rPr>
          <w:rFonts w:hint="eastAsia" w:ascii="宋体" w:hAnsi="宋体" w:eastAsia="宋体" w:cs="宋体"/>
          <w:color w:val="auto"/>
          <w:sz w:val="21"/>
          <w:szCs w:val="21"/>
          <w:highlight w:val="none"/>
          <w:lang w:val="en-US" w:eastAsia="zh-CN"/>
        </w:rPr>
        <w:t xml:space="preserve">与巡查车辆</w:t>
      </w:r>
      <w:r>
        <w:rPr>
          <w:rFonts w:hint="default" w:ascii="宋体" w:hAnsi="宋体" w:eastAsia="宋体" w:cs="宋体"/>
          <w:color w:val="auto"/>
          <w:sz w:val="21"/>
          <w:szCs w:val="21"/>
          <w:highlight w:val="none"/>
          <w:lang w:val="en-US" w:eastAsia="zh-CN"/>
        </w:rPr>
        <w:t xml:space="preserve">须在竣工验收合格后一周内进场，如未按招标人要求配备相应人员</w:t>
      </w:r>
      <w:r>
        <w:rPr>
          <w:rFonts w:hint="eastAsia" w:ascii="宋体" w:hAnsi="宋体" w:eastAsia="宋体" w:cs="宋体"/>
          <w:color w:val="auto"/>
          <w:sz w:val="21"/>
          <w:szCs w:val="21"/>
          <w:highlight w:val="none"/>
          <w:lang w:val="en-US" w:eastAsia="zh-CN"/>
        </w:rPr>
        <w:t xml:space="preserve">、车辆</w:t>
      </w:r>
      <w:r>
        <w:rPr>
          <w:rFonts w:hint="default" w:ascii="宋体" w:hAnsi="宋体" w:eastAsia="宋体" w:cs="宋体"/>
          <w:color w:val="auto"/>
          <w:sz w:val="21"/>
          <w:szCs w:val="21"/>
          <w:highlight w:val="none"/>
          <w:lang w:val="en-US" w:eastAsia="zh-CN"/>
        </w:rPr>
        <w:t xml:space="preserve">或未及时进场的</w:t>
      </w:r>
      <w:r>
        <w:rPr>
          <w:rFonts w:hint="default" w:ascii="宋体" w:hAnsi="宋体" w:eastAsia="宋体" w:cs="宋体"/>
          <w:color w:val="auto"/>
          <w:sz w:val="21"/>
          <w:szCs w:val="21"/>
          <w:highlight w:val="none"/>
          <w:lang w:val="en-US" w:eastAsia="zh-CN"/>
        </w:rPr>
        <w:t xml:space="preserve">，招标人按250元/人</w:t>
      </w:r>
      <w:r>
        <w:rPr>
          <w:rFonts w:hint="eastAsia" w:ascii="宋体" w:hAnsi="宋体" w:eastAsia="宋体" w:cs="宋体"/>
          <w:color w:val="auto"/>
          <w:sz w:val="21"/>
          <w:szCs w:val="21"/>
          <w:highlight w:val="none"/>
          <w:lang w:val="en-US" w:eastAsia="zh-CN"/>
        </w:rPr>
        <w:t xml:space="preserve">（辆）</w:t>
      </w:r>
      <w:r>
        <w:rPr>
          <w:rFonts w:hint="default" w:ascii="宋体" w:hAnsi="宋体" w:eastAsia="宋体" w:cs="宋体"/>
          <w:color w:val="auto"/>
          <w:sz w:val="21"/>
          <w:szCs w:val="21"/>
          <w:highlight w:val="none"/>
          <w:lang w:val="en-US" w:eastAsia="zh-CN"/>
        </w:rPr>
        <w:t xml:space="preserve">/日历天进行扣除</w:t>
      </w:r>
      <w:r>
        <w:rPr>
          <w:rFonts w:hint="default" w:ascii="宋体" w:hAnsi="宋体" w:eastAsia="宋体" w:cs="宋体"/>
          <w:color w:val="auto"/>
          <w:sz w:val="21"/>
          <w:szCs w:val="21"/>
          <w:highlight w:val="none"/>
          <w:lang w:val="en-US" w:eastAsia="zh-CN"/>
        </w:rPr>
        <w:t xml:space="preserve">，在当年度合同价款中予以扣减</w:t>
      </w:r>
      <w:bookmarkEnd w:id="208"/>
      <w:r>
        <w:rPr>
          <w:rFonts w:hint="eastAsia" w:ascii="宋体" w:hAnsi="宋体" w:eastAsia="宋体" w:cs="宋体"/>
          <w:color w:val="auto"/>
          <w:sz w:val="21"/>
          <w:szCs w:val="21"/>
          <w:highlight w:val="none"/>
          <w:lang w:val="en-US" w:eastAsia="zh-CN"/>
        </w:rPr>
        <w:t xml:space="preserve">。</w:t>
      </w:r>
      <w:r/>
    </w:p>
    <w:p>
      <w:pPr>
        <w:ind w:left="0" w:righ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七、报价要求</w:t>
      </w:r>
      <w:r/>
    </w:p>
    <w:p>
      <w:pPr>
        <w:pStyle w:val="1271"/>
        <w:ind w:right="0" w:firstLine="420"/>
        <w:keepLines w:val="0"/>
        <w:keepNext w:val="0"/>
        <w:pageBreakBefore w:val="0"/>
        <w:spacing w:before="0" w:after="0" w:line="400" w:lineRule="exact"/>
        <w:widowControl w:val="off"/>
        <w:rPr>
          <w:rFonts w:hint="default" w:eastAsia="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1.投标报价包括（不限于）完成该项工作所需的</w:t>
      </w:r>
      <w:bookmarkStart w:id="209" w:name="OLE_LINK5"/>
      <w:r>
        <w:rPr>
          <w:rFonts w:hint="default" w:ascii="宋体" w:hAnsi="宋体" w:eastAsia="宋体" w:cs="宋体"/>
          <w:color w:val="auto"/>
          <w:sz w:val="21"/>
          <w:szCs w:val="21"/>
          <w:highlight w:val="none"/>
          <w:lang w:val="en-US" w:eastAsia="zh-CN" w:bidi="ar-SA"/>
        </w:rPr>
        <w:t xml:space="preserve">设备、材料及软件【设备（包括主设备、配套设备、附件等）、材料、备品备件、专用工具、技术资料等】采购费、生产费、设计优化费、包装费、运杂费（含运输费）、装卸费、现有网络的整合、有线（裸光纤接入）网络通信传输、调试（含试运行）费、保修费、保险费、配合费、安装费等费用】、接电材料、施工及相关费用、机械投入费（含吊装费）、安全防护措施费、相关单位及人员配合协调费用、地方矛盾解决</w:t>
      </w:r>
      <w:r>
        <w:rPr>
          <w:rFonts w:hint="default" w:ascii="宋体" w:hAnsi="宋体" w:eastAsia="宋体" w:cs="宋体"/>
          <w:color w:val="auto"/>
          <w:sz w:val="21"/>
          <w:szCs w:val="21"/>
          <w:highlight w:val="none"/>
          <w:lang w:val="en-US" w:eastAsia="zh-CN"/>
        </w:rPr>
        <w:t xml:space="preserve">费用</w:t>
      </w:r>
      <w:r>
        <w:rPr>
          <w:rFonts w:hint="default" w:ascii="宋体" w:hAnsi="宋体" w:eastAsia="宋体" w:cs="宋体"/>
          <w:color w:val="auto"/>
          <w:sz w:val="21"/>
          <w:szCs w:val="21"/>
          <w:highlight w:val="none"/>
          <w:lang w:val="en-US" w:eastAsia="zh-CN" w:bidi="ar-SA"/>
        </w:rPr>
        <w:t xml:space="preserve">、技术（含操作、维护等）培训、运行、维护、保密及售后服务费、后续使用时的电费、管理费、利润、规费、税金（开具符合招标人要求的发票）、不可预见费及其他相关所有费用</w:t>
      </w:r>
      <w:bookmarkEnd w:id="209"/>
      <w:r>
        <w:rPr>
          <w:rFonts w:hint="default" w:ascii="宋体" w:hAnsi="宋体" w:eastAsia="宋体" w:cs="宋体"/>
          <w:color w:val="auto"/>
          <w:sz w:val="21"/>
          <w:szCs w:val="21"/>
          <w:highlight w:val="none"/>
          <w:lang w:val="en-US" w:eastAsia="zh-CN" w:bidi="ar-SA"/>
        </w:rPr>
        <w:t xml:space="preserve">，各类风险和政策性调整等风险已包括在投标报价的综合单价中。</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本项目为固定全费用综合单价（即将所有费用均摊销至各综合单价中），报综合单价和总价。工程结算时，工程量按实结算，除设计变更或招标人调整项目内容或合同约定调整外，一律不调整中标综合单价。本项目因扩容、利旧原有光纤链路而产生的所有费用（含设备、材料费）均由投标人在投标报价中综合考虑、不单独报价，招标人不再另外单独支付此项费用。投标人应充分了解和考虑可能存在的风险因素，不得以不了解或预先未知晓事项提出不合理变更和增项。</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3.投标人应按招标清单的内容填写设备综合单价、合价、总价，并由投标人法定代表人或委托代理人签署。投标人必须填写齐全《采购清单报价表》中所列全部设备的价格，并作为项目最终结算的依据。</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4.招标人不接受任何选择报价，对每一种设备只允许有一个报价。</w:t>
      </w:r>
      <w:r/>
    </w:p>
    <w:p>
      <w:pPr>
        <w:pStyle w:val="1271"/>
        <w:ind w:right="0" w:firstLine="420"/>
        <w:keepLines w:val="0"/>
        <w:keepNext w:val="0"/>
        <w:pageBreakBefore w:val="0"/>
        <w:spacing w:before="0" w:after="0" w:line="400" w:lineRule="exact"/>
        <w:widowControl w:val="off"/>
        <w:rPr>
          <w:rFonts w:hint="default" w:ascii="宋体" w:hAnsi="宋体" w:eastAsia="宋体" w:cs="宋体"/>
          <w:color w:val="auto"/>
          <w:sz w:val="21"/>
          <w:szCs w:val="21"/>
          <w:highlight w:val="none"/>
          <w:lang w:val="zh-CN" w:eastAsia="zh-CN"/>
        </w:rPr>
      </w:pPr>
      <w:r>
        <w:rPr>
          <w:rFonts w:hint="default" w:ascii="宋体" w:hAnsi="宋体" w:eastAsia="宋体" w:cs="宋体"/>
          <w:color w:val="auto"/>
          <w:sz w:val="21"/>
          <w:szCs w:val="21"/>
          <w:highlight w:val="none"/>
          <w:lang w:val="en-US" w:eastAsia="zh-CN"/>
        </w:rPr>
        <w:t xml:space="preserve">5.如出现不合理的报价，经评标委员会评审其报价明显高于其市场价或低于其企业成本的，均可作废标处理。</w:t>
      </w:r>
      <w:r/>
    </w:p>
    <w:p>
      <w:pPr>
        <w:ind w:left="0" w:righ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八、其他要求</w:t>
      </w:r>
      <w:r/>
    </w:p>
    <w:p>
      <w:pPr>
        <w:ind w:left="0" w:right="0" w:firstLine="420"/>
        <w:jc w:val="both"/>
        <w:keepLines w:val="0"/>
        <w:keepNext w:val="0"/>
        <w:pageBreakBefore w:val="0"/>
        <w:spacing w:line="40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1.由于公安工作的特殊性的要求，在重大保卫活动和节假日期间，中标人需根据招标人要求统一安排维护值班力量，加派维护人员实行全程跟踪管理，进行全面保障，随时解决可能出现的突发问题。</w:t>
      </w:r>
      <w:r/>
    </w:p>
    <w:p>
      <w:pPr>
        <w:ind w:left="0" w:right="0" w:firstLine="420"/>
        <w:jc w:val="both"/>
        <w:keepLines w:val="0"/>
        <w:keepNext w:val="0"/>
        <w:pageBreakBefore w:val="0"/>
        <w:spacing w:line="400" w:lineRule="exact"/>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2.涉及到第三方破坏的，中标人自行追责解决问题，</w:t>
      </w:r>
      <w:bookmarkStart w:id="210" w:name="OLE_LINK25"/>
      <w:r>
        <w:rPr>
          <w:rFonts w:ascii="宋体" w:hAnsi="宋体" w:eastAsia="宋体" w:cs="宋体"/>
          <w:color w:val="auto"/>
          <w:sz w:val="21"/>
          <w:szCs w:val="21"/>
          <w:highlight w:val="none"/>
        </w:rPr>
        <w:t xml:space="preserve">招标人</w:t>
      </w:r>
      <w:bookmarkEnd w:id="210"/>
      <w:r>
        <w:rPr>
          <w:rFonts w:ascii="宋体" w:hAnsi="宋体" w:eastAsia="宋体" w:cs="宋体"/>
          <w:color w:val="auto"/>
          <w:sz w:val="21"/>
          <w:szCs w:val="21"/>
          <w:highlight w:val="none"/>
        </w:rPr>
        <w:t xml:space="preserve">予以协助，不再增加费用。</w:t>
      </w:r>
      <w:r/>
    </w:p>
    <w:p>
      <w:pPr>
        <w:ind w:left="0" w:righ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GB"/>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GB"/>
        </w:rPr>
        <w:t xml:space="preserve">每年免费为采购人提供不少于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GB"/>
        </w:rPr>
        <w:t xml:space="preserve">0个点位的免费迁移服务，包含但不限于该点位所有设备、杆件、辅材、链路、接电、人工等，具体迁移点位由</w:t>
      </w:r>
      <w:r>
        <w:rPr>
          <w:rFonts w:ascii="宋体" w:hAnsi="宋体" w:eastAsia="宋体" w:cs="宋体"/>
          <w:color w:val="auto"/>
          <w:sz w:val="21"/>
          <w:szCs w:val="21"/>
          <w:highlight w:val="none"/>
        </w:rPr>
        <w:t xml:space="preserve">招标人</w:t>
      </w:r>
      <w:r>
        <w:rPr>
          <w:rFonts w:hint="eastAsia" w:ascii="宋体" w:hAnsi="宋体" w:eastAsia="宋体" w:cs="宋体"/>
          <w:color w:val="auto"/>
          <w:sz w:val="21"/>
          <w:szCs w:val="21"/>
          <w:highlight w:val="none"/>
          <w:lang w:val="en-GB"/>
        </w:rPr>
        <w:t xml:space="preserve">决定，迁移过程中的所有费用由</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GB"/>
        </w:rPr>
        <w:t xml:space="preserve">承担，超出上述点位数部分的迁移产生的所有费用由</w:t>
      </w:r>
      <w:bookmarkStart w:id="211" w:name="OLE_LINK26"/>
      <w:r>
        <w:rPr>
          <w:rFonts w:ascii="宋体" w:hAnsi="宋体" w:eastAsia="宋体" w:cs="宋体"/>
          <w:color w:val="auto"/>
          <w:sz w:val="21"/>
          <w:szCs w:val="21"/>
          <w:highlight w:val="none"/>
        </w:rPr>
        <w:t xml:space="preserve">招标人</w:t>
      </w:r>
      <w:bookmarkEnd w:id="211"/>
      <w:r>
        <w:rPr>
          <w:rFonts w:hint="eastAsia" w:ascii="宋体" w:hAnsi="宋体" w:eastAsia="宋体" w:cs="宋体"/>
          <w:color w:val="auto"/>
          <w:sz w:val="21"/>
          <w:szCs w:val="21"/>
          <w:highlight w:val="none"/>
          <w:lang w:val="en-GB"/>
        </w:rPr>
        <w:t xml:space="preserve">承担；</w:t>
      </w:r>
      <w:r/>
    </w:p>
    <w:p>
      <w:pPr>
        <w:ind w:left="0" w:righ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GB"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GB"/>
        </w:rPr>
        <w:t xml:space="preserve">、完全按照采购人需求提供每年不少于十场安保活动的链路租赁服务</w:t>
      </w:r>
      <w:r>
        <w:rPr>
          <w:rFonts w:hint="eastAsia" w:ascii="宋体" w:hAnsi="宋体" w:eastAsia="宋体" w:cs="宋体"/>
          <w:color w:val="auto"/>
          <w:sz w:val="21"/>
          <w:szCs w:val="21"/>
          <w:highlight w:val="none"/>
          <w:lang w:val="en-GB" w:eastAsia="zh-CN"/>
        </w:rPr>
        <w:t xml:space="preserve">；</w:t>
      </w:r>
      <w:r/>
    </w:p>
    <w:p>
      <w:pPr>
        <w:ind w:left="0" w:right="0" w:firstLine="420"/>
        <w:jc w:val="both"/>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带宽规划:根据本项目的点位定义标准，按每个点位带宽需求来定。本项目采用后台集中存储，选用的运营商需保证各条链路峰值数据量的需求。同时能根据业务带宽使用情况进行优化调整保证各前端监控点网络顺畅，本项目运营商所采用的收发器、交换机等网络设备需为全新，不得使用老旧设备影响网络，相关费用各投标人综合考虑进投标报价</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(投标时提供该项内容单独承诺书原件扫描件(格式自拟)，否则按未实质性响应处理)</w:t>
      </w:r>
      <w:r/>
    </w:p>
    <w:p>
      <w:pPr>
        <w:ind w:left="0" w:righ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九、其他事项</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bookmarkStart w:id="212" w:name="OLE_LINK29"/>
      <w:r>
        <w:rPr>
          <w:rFonts w:hint="eastAsia" w:ascii="宋体" w:hAnsi="宋体" w:eastAsia="宋体" w:cs="宋体"/>
          <w:color w:val="auto"/>
          <w:sz w:val="21"/>
          <w:szCs w:val="21"/>
          <w:highlight w:val="none"/>
          <w:lang w:val="en-US" w:eastAsia="zh-CN"/>
        </w:rPr>
        <w:t xml:space="preserve">鼓励</w:t>
      </w:r>
      <w:bookmarkEnd w:id="212"/>
      <w:r>
        <w:rPr>
          <w:rFonts w:hint="eastAsia" w:ascii="宋体" w:hAnsi="宋体" w:eastAsia="宋体" w:cs="宋体"/>
          <w:color w:val="auto"/>
          <w:sz w:val="21"/>
          <w:szCs w:val="21"/>
          <w:highlight w:val="none"/>
          <w:lang w:val="en-US" w:eastAsia="zh-CN"/>
        </w:rPr>
        <w:t xml:space="preserve">项目负责人具有工程类中级及以上职称的的优先，鼓励项目组成员中项目组成员中具有网络工程师证书，或持有信息安全工程师（软考）证书，或持有系统集成项目管理工程师（软考）证书，或持有高级信息系统项目管理师（软考）证书，或持有注册安全专业人员证书（CISP）的</w:t>
      </w:r>
      <w:bookmarkStart w:id="213" w:name="OLE_LINK30"/>
      <w:r>
        <w:rPr>
          <w:rFonts w:hint="eastAsia" w:ascii="宋体" w:hAnsi="宋体" w:eastAsia="宋体" w:cs="宋体"/>
          <w:color w:val="auto"/>
          <w:sz w:val="21"/>
          <w:szCs w:val="21"/>
          <w:highlight w:val="none"/>
          <w:lang w:val="en-US" w:eastAsia="zh-CN"/>
        </w:rPr>
        <w:t xml:space="preserve">优先</w:t>
      </w:r>
      <w:bookmarkEnd w:id="213"/>
      <w:r>
        <w:rPr>
          <w:rFonts w:hint="eastAsia" w:ascii="宋体" w:hAnsi="宋体" w:eastAsia="宋体" w:cs="宋体"/>
          <w:color w:val="auto"/>
          <w:sz w:val="21"/>
          <w:szCs w:val="21"/>
          <w:highlight w:val="none"/>
          <w:lang w:val="en-US" w:eastAsia="zh-CN"/>
        </w:rPr>
        <w:t xml:space="preserve">。鼓励在项目质保间增加质保的优先，增加人员驻场服务</w:t>
      </w:r>
      <w:bookmarkStart w:id="214" w:name="OLE_LINK31"/>
      <w:r>
        <w:rPr>
          <w:rFonts w:hint="eastAsia" w:ascii="宋体" w:hAnsi="宋体" w:eastAsia="宋体" w:cs="宋体"/>
          <w:color w:val="auto"/>
          <w:sz w:val="21"/>
          <w:szCs w:val="21"/>
          <w:highlight w:val="none"/>
          <w:lang w:val="en-US" w:eastAsia="zh-CN"/>
        </w:rPr>
        <w:t xml:space="preserve">的优先</w:t>
      </w:r>
      <w:bookmarkEnd w:id="214"/>
      <w:r>
        <w:rPr>
          <w:rFonts w:hint="eastAsia" w:ascii="宋体" w:hAnsi="宋体" w:eastAsia="宋体" w:cs="宋体"/>
          <w:color w:val="auto"/>
          <w:sz w:val="21"/>
          <w:szCs w:val="21"/>
          <w:highlight w:val="none"/>
          <w:lang w:val="en-US" w:eastAsia="zh-CN"/>
        </w:rPr>
        <w:t xml:space="preserve">。</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2.鼓励投标人2023年1月1日以来（以合同签订日期为准），承担过类似业绩的的优先。</w:t>
      </w:r>
      <w:r/>
    </w:p>
    <w:p>
      <w:pPr>
        <w:ind w:left="0" w:right="0" w:firstLine="422"/>
        <w:jc w:val="both"/>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十、《维保服务要求及考核方式》</w:t>
      </w:r>
      <w:r/>
    </w:p>
    <w:p>
      <w:pPr>
        <w:numPr>
          <w:ilvl w:val="0"/>
          <w:numId w:val="0"/>
        </w:numPr>
        <w:ind w:left="0" w:right="0" w:firstLine="422"/>
        <w:keepLines w:val="0"/>
        <w:keepNext w:val="0"/>
        <w:pageBreakBefore w:val="0"/>
        <w:spacing w:beforeAutospacing="0" w:afterAutospacing="0" w:line="40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 xml:space="preserve">（一）</w:t>
      </w:r>
      <w:r>
        <w:rPr>
          <w:rFonts w:hint="eastAsia" w:ascii="宋体" w:hAnsi="宋体" w:eastAsia="宋体" w:cs="宋体"/>
          <w:b/>
          <w:bCs w:val="0"/>
          <w:color w:val="auto"/>
          <w:sz w:val="21"/>
          <w:szCs w:val="21"/>
          <w:highlight w:val="none"/>
          <w:lang w:val="en-US" w:eastAsia="zh-CN"/>
        </w:rPr>
        <w:t xml:space="preserve">资料要求</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根据竣工资料模板提供有效、准确的点位分布图（奥维地图录入）、点位综合信息表、电力开户信息表、视频、人像及车辆信息一机一档表（纸质档和电子档各一份）。</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按照上级部门相关设备配置要求，对视频监控图像进行五级信息标注，人像、车辆抓拍要求标注、配置，并录入指定视频监控平台、视图库平台、运维平台</w:t>
      </w:r>
      <w:r>
        <w:rPr>
          <w:rFonts w:hint="eastAsia" w:ascii="宋体" w:hAnsi="宋体" w:eastAsia="宋体" w:cs="宋体"/>
          <w:color w:val="auto"/>
          <w:sz w:val="21"/>
          <w:szCs w:val="21"/>
          <w:highlight w:val="none"/>
          <w:lang w:val="en-US" w:eastAsia="zh"/>
        </w:rPr>
        <w:t xml:space="preserve">，完成上述工作后报项目验收</w:t>
      </w:r>
      <w:r>
        <w:rPr>
          <w:rFonts w:hint="eastAsia" w:ascii="宋体" w:hAnsi="宋体" w:eastAsia="宋体" w:cs="宋体"/>
          <w:color w:val="auto"/>
          <w:sz w:val="21"/>
          <w:szCs w:val="21"/>
          <w:highlight w:val="none"/>
          <w:lang w:val="en-US" w:eastAsia="zh-CN"/>
        </w:rPr>
        <w:t xml:space="preserve">。</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单位应制定维护计划，落实维护各个环节，落实好维护范围内所有设备的维护、保养和运行维护工作，保证设备机械性能良好、电气特性符合标准要求、设备运行正常、稳定，数据及时准确，技术资料、原始记录齐全。</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维护单位必须建立健全项目维护技术资料：</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a、妥善保管各种图纸、说明书和有关资料，集中存放，由专人定期整理。设备调拨时有关资料应随机转移，不得扣留或抽取插页。</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b、按规范采购一定数量的备件备品，对不能修复的设备进行更换，确保设备正常运行。建立项目定期维护记录表及维护日志，妥善保存启用、停用、大修、故障及重要测试数据。</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c、在日常维护中要做好维护及巡检记录，统计记录一周交由采购方签字确认，并每季度向采购方递交记录情况表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各种记录在当月工作完成后要及时整理。每季度的作业计划、报表和记录要装订成册，标识明确。</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d、各种维护报表、值班记录，要妥善保存。</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提供服务项目组组成人员名单、常规服务、维护档案、服务建议等（相关内容自行拓展）。</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运维记录内包含巡检日志、维修日志、维护计划等信息，维保单位须按照时间节点进行报送。</w:t>
      </w:r>
      <w:r/>
    </w:p>
    <w:p>
      <w:pPr>
        <w:numPr>
          <w:ilvl w:val="0"/>
          <w:numId w:val="0"/>
        </w:numPr>
        <w:ind w:left="0" w:right="0" w:firstLine="422"/>
        <w:keepLines w:val="0"/>
        <w:keepNext w:val="0"/>
        <w:pageBreakBefore w:val="0"/>
        <w:spacing w:beforeAutospacing="0" w:afterAutospacing="0" w:line="40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（二）维保要求</w:t>
      </w:r>
      <w:r/>
    </w:p>
    <w:p>
      <w:pPr>
        <w:ind w:left="0" w:right="0" w:firstLine="420"/>
        <w:keepLines w:val="0"/>
        <w:keepNext w:val="0"/>
        <w:pageBreakBefore w:val="0"/>
        <w:spacing w:beforeAutospacing="0" w:afterAutospacing="0"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1、设备维保</w:t>
      </w:r>
      <w:r/>
    </w:p>
    <w:p>
      <w:pPr>
        <w:ind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需</w:t>
      </w:r>
      <w:r>
        <w:rPr>
          <w:rFonts w:hint="eastAsia" w:ascii="宋体" w:hAnsi="宋体" w:eastAsia="宋体" w:cs="宋体"/>
          <w:color w:val="auto"/>
          <w:sz w:val="21"/>
          <w:szCs w:val="21"/>
          <w:highlight w:val="none"/>
          <w:lang w:val="en-US" w:eastAsia="zh-CN"/>
        </w:rPr>
        <w:t xml:space="preserve">根据项目情况</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不低于招标量的10%</w:t>
      </w:r>
      <w:r>
        <w:rPr>
          <w:rFonts w:hint="eastAsia" w:ascii="宋体" w:hAnsi="宋体" w:eastAsia="宋体" w:cs="宋体"/>
          <w:color w:val="auto"/>
          <w:sz w:val="21"/>
          <w:szCs w:val="21"/>
          <w:highlight w:val="none"/>
        </w:rPr>
        <w:t xml:space="preserve">的备品备件，备品备件种类及数量见项目采购清单。</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须对不能修复的设备及时更换，确保设备正常运行（更换的备品备件必须是同品牌同型号的；如备品备件已更新换代的，必须选用比原型号性能指标高且功能更完善强大的产品，改型替代前须向采购方报备，采购方同意后方可更换。所有更换后的产品，</w:t>
      </w:r>
      <w:r>
        <w:rPr>
          <w:rFonts w:hint="eastAsia" w:ascii="宋体" w:hAnsi="宋体" w:eastAsia="宋体" w:cs="宋体"/>
          <w:color w:val="auto"/>
          <w:sz w:val="21"/>
          <w:szCs w:val="21"/>
          <w:highlight w:val="none"/>
          <w:lang w:eastAsia="zh-CN"/>
        </w:rPr>
        <w:t xml:space="preserve">质保</w:t>
      </w:r>
      <w:r>
        <w:rPr>
          <w:rFonts w:hint="eastAsia" w:ascii="宋体" w:hAnsi="宋体" w:eastAsia="宋体" w:cs="宋体"/>
          <w:color w:val="auto"/>
          <w:sz w:val="21"/>
          <w:szCs w:val="21"/>
          <w:highlight w:val="none"/>
        </w:rPr>
        <w:t xml:space="preserve">不少于5年）。</w:t>
      </w:r>
      <w:r/>
    </w:p>
    <w:tbl>
      <w:tblPr>
        <w:tblStyle w:val="1081"/>
        <w:tblW w:w="8300" w:type="dxa"/>
        <w:jc w:val="center"/>
        <w:tblBorders>
          <w:top w:val="single" w:color="auto"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33"/>
        <w:gridCol w:w="5400"/>
        <w:gridCol w:w="1367"/>
      </w:tblGrid>
      <w:tr>
        <w:trPr>
          <w:jc w:val="center"/>
          <w:trHeight w:val="467"/>
        </w:trPr>
        <w:tc>
          <w:tcPr>
            <w:tcBorders>
              <w:top w:val="single" w:color="auto" w:sz="8" w:space="0"/>
              <w:left w:val="single" w:color="000000" w:sz="8" w:space="0"/>
              <w:bottom w:val="single" w:color="000000" w:sz="8" w:space="0"/>
              <w:right w:val="single" w:color="000000" w:sz="8" w:space="0"/>
            </w:tcBorders>
            <w:tcW w:w="153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设备名称</w:t>
            </w:r>
            <w:r/>
          </w:p>
        </w:tc>
        <w:tc>
          <w:tcPr>
            <w:tcBorders>
              <w:top w:val="single" w:color="auto"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清洁内容</w:t>
            </w:r>
            <w:r/>
          </w:p>
        </w:tc>
        <w:tc>
          <w:tcPr>
            <w:tcBorders>
              <w:top w:val="single" w:color="auto"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清洁周期</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监控系统</w:t>
            </w:r>
            <w:r/>
          </w:p>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前端设备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摄像机护罩、镜头的清洁除尘及故障检查；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前端控制箱内的清洁除尘及故障检查；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光端机的保养、清洁及故障检查；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检测器的保养，清洁及故障检查。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1次/季度</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监控系统</w:t>
            </w:r>
            <w:r/>
          </w:p>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后端设备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后台存储设备的保养、清洁及故障检查；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矩阵及控制键盘的保养、清洁及故障检查；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显示设备的保养、清洁及故障检查；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机柜及机柜内其他设备的保养、清洁及故障检查。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1次/季度</w:t>
            </w:r>
            <w:r/>
          </w:p>
        </w:tc>
      </w:tr>
      <w:tr>
        <w:trPr>
          <w:jc w:val="center"/>
          <w:trHeight w:val="1090"/>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机房设备</w:t>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工控机的保养、清洁及故障检查；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控制柜的保养、清洁及故障检查；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1次/季度</w:t>
            </w:r>
            <w:r/>
          </w:p>
        </w:tc>
      </w:tr>
      <w:tr>
        <w:trPr>
          <w:jc w:val="center"/>
          <w:trHeight w:val="48"/>
        </w:trPr>
        <w:tc>
          <w:tcPr>
            <w:tcBorders>
              <w:top w:val="single" w:color="000000" w:sz="8" w:space="0"/>
              <w:left w:val="single" w:color="000000" w:sz="8" w:space="0"/>
              <w:bottom w:val="single" w:color="000000" w:sz="8" w:space="0"/>
              <w:right w:val="single" w:color="000000" w:sz="8" w:space="0"/>
            </w:tcBorders>
            <w:tcW w:w="1533"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机架除尘、工控机、服务器、显示设备屏幕的保养、清洁及故障检查；</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控制柜的保养、清洁及故障检查；</w:t>
            </w:r>
            <w:r/>
          </w:p>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制冷设备的保养、清洁及故障检查；</w:t>
            </w:r>
            <w:r/>
          </w:p>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动环系统设备的保养、清洁及故障检查；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1次/季度</w:t>
            </w:r>
            <w:r/>
          </w:p>
        </w:tc>
      </w:tr>
      <w:tr>
        <w:trPr>
          <w:jc w:val="center"/>
          <w:trHeight w:val="876"/>
        </w:trPr>
        <w:tc>
          <w:tcPr>
            <w:tcBorders>
              <w:top w:val="single" w:color="000000" w:sz="8" w:space="0"/>
              <w:left w:val="single" w:color="000000" w:sz="8" w:space="0"/>
              <w:bottom w:val="single" w:color="000000" w:sz="8" w:space="0"/>
              <w:right w:val="single" w:color="000000" w:sz="8" w:space="0"/>
            </w:tcBorders>
            <w:tcW w:w="153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路段高清抓拍、测速抓拍摄像机等设备</w:t>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摄像机护罩、镜头的清洁除尘及故障检查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1次/季度</w:t>
            </w:r>
            <w:r/>
          </w:p>
        </w:tc>
      </w:tr>
    </w:tbl>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2、线路维保</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质保间内须每日巡查、上报。维保线路中所含的线路、点位及设备等的保管、损坏、更换均由维保单位负责，并承担由此产生的所有费用（除战争及重大自然灾害以外，不计任何原因，所有费用均由维保单位承担，采购人不再承担相关费用）。如因维保单位原因巡查不到位且未及时通报采购人的，出现线路故障或设备损坏，造成点位、设备或线路等被外力因素损坏所产生的一切后果及费用，均由维保单位承担并负责恢复至原状。光纤线路支线须在24小时内完成修复，主干线路须在48小时内修复。电力故障须在24小时内完成修复。</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3、组织配置</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（1）人员配置</w:t>
      </w:r>
      <w:r/>
    </w:p>
    <w:tbl>
      <w:tblPr>
        <w:tblStyle w:val="1081"/>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31"/>
        <w:gridCol w:w="2000"/>
        <w:gridCol w:w="3266"/>
        <w:gridCol w:w="1047"/>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最低数量配备</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电工</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有电工证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技术人员（不含驻场人员）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驻场人员</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2人（根据项目要求配置）</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具备计算机、网络基础知识与实操能力，其他与项目需求符合的技术</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维护人员应相对固定，且24小时有人值守，认真填写值班日志，并做到维护人员在故障突发时随叫随到。</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（2）设施配置</w:t>
      </w:r>
      <w:r/>
    </w:p>
    <w:tbl>
      <w:tblPr>
        <w:tblStyle w:val="1081"/>
        <w:tblW w:w="8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28"/>
        <w:gridCol w:w="1703"/>
        <w:gridCol w:w="3063"/>
        <w:gridCol w:w="1734"/>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设施</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工程维护车</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1人(人员需有登高证)</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带自动升降设备，需安装定位系统（需提供行驶证原件复印件；此车辆作为维保单位在本项目中使用，如需更换，须取得采购方同意）</w:t>
            </w:r>
            <w:r/>
          </w:p>
        </w:tc>
        <w:tc>
          <w:tcPr>
            <w:tcBorders>
              <w:top w:val="single" w:color="000000" w:sz="4" w:space="0"/>
              <w:left w:val="single" w:color="000000"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具备登高车，质保</w:t>
            </w:r>
            <w:r>
              <w:rPr>
                <w:rFonts w:hint="eastAsia" w:ascii="宋体" w:hAnsi="宋体" w:eastAsia="宋体" w:cs="宋体"/>
                <w:color w:val="auto"/>
                <w:sz w:val="21"/>
                <w:szCs w:val="21"/>
                <w:highlight w:val="none"/>
                <w:lang w:val="en-US" w:eastAsia="zh"/>
              </w:rPr>
              <w:t xml:space="preserve">内维修、保养、保险均有维保单位承担</w:t>
            </w:r>
            <w:r/>
          </w:p>
        </w:tc>
      </w:tr>
      <w:tr>
        <w:trPr>
          <w:jc w:val="center"/>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巡查车</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
              </w:rPr>
              <w:t xml:space="preserve">辆</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5座新能源轿车或SUV</w:t>
            </w:r>
            <w:r>
              <w:rPr>
                <w:rFonts w:hint="eastAsia" w:ascii="宋体" w:hAnsi="宋体" w:eastAsia="宋体" w:cs="宋体"/>
                <w:color w:val="auto"/>
                <w:sz w:val="21"/>
                <w:szCs w:val="21"/>
                <w:highlight w:val="none"/>
                <w:lang w:val="en-US" w:eastAsia="zh"/>
              </w:rPr>
              <w:t xml:space="preserve">，</w:t>
            </w:r>
            <w:r>
              <w:rPr>
                <w:rFonts w:hint="eastAsia" w:ascii="宋体" w:hAnsi="宋体" w:eastAsia="宋体" w:cs="宋体"/>
                <w:color w:val="auto"/>
                <w:sz w:val="21"/>
                <w:szCs w:val="21"/>
                <w:highlight w:val="none"/>
                <w:lang w:val="en-US" w:eastAsia="zh-CN"/>
              </w:rPr>
              <w:t xml:space="preserve">需安装定位系统</w:t>
            </w:r>
            <w:r>
              <w:rPr>
                <w:rFonts w:hint="eastAsia" w:ascii="宋体" w:hAnsi="宋体" w:eastAsia="宋体" w:cs="宋体"/>
                <w:color w:val="auto"/>
                <w:sz w:val="21"/>
                <w:szCs w:val="21"/>
                <w:highlight w:val="none"/>
                <w:lang w:val="en-US" w:eastAsia="zh"/>
              </w:rPr>
              <w:t xml:space="preserve">，按照分局要求停放、巡检</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val="en-US" w:eastAsia="zh"/>
              </w:rPr>
              <w:t xml:space="preserve">内维修、保养、保险</w:t>
            </w:r>
            <w:r>
              <w:rPr>
                <w:rFonts w:hint="eastAsia" w:ascii="宋体" w:hAnsi="宋体" w:eastAsia="宋体" w:cs="宋体"/>
                <w:color w:val="auto"/>
                <w:sz w:val="21"/>
                <w:szCs w:val="21"/>
                <w:highlight w:val="none"/>
                <w:lang w:val="en-US" w:eastAsia="zh-CN"/>
              </w:rPr>
              <w:t xml:space="preserve">（强制险和商业险）</w:t>
            </w:r>
            <w:r>
              <w:rPr>
                <w:rFonts w:hint="eastAsia" w:ascii="宋体" w:hAnsi="宋体" w:eastAsia="宋体" w:cs="宋体"/>
                <w:color w:val="auto"/>
                <w:sz w:val="21"/>
                <w:szCs w:val="21"/>
                <w:highlight w:val="none"/>
                <w:lang w:val="en-US" w:eastAsia="zh"/>
              </w:rPr>
              <w:t xml:space="preserve">均有维保单位承担</w:t>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工具</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含红光源、光功率计、OTDR、发电机、熔接机等与工程维护相关的工具</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电脑</w:t>
            </w:r>
            <w:r/>
          </w:p>
        </w:tc>
        <w:tc>
          <w:tcPr>
            <w:shd w:val="clear" w:color="auto" w:fill="auto"/>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2台</w:t>
            </w:r>
            <w:r/>
          </w:p>
        </w:tc>
        <w:tc>
          <w:tcPr>
            <w:shd w:val="clear" w:color="auto" w:fill="auto"/>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笔记本与台式电脑，按照相关内部规定接入网络</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4、其他要求</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
        </w:rPr>
      </w:pPr>
      <w:r>
        <w:rPr>
          <w:rFonts w:hint="eastAsia" w:ascii="宋体" w:hAnsi="宋体" w:eastAsia="宋体" w:cs="宋体"/>
          <w:b w:val="0"/>
          <w:bCs w:val="0"/>
          <w:color w:val="auto"/>
          <w:sz w:val="21"/>
          <w:szCs w:val="21"/>
          <w:highlight w:val="none"/>
          <w:lang w:val="en-US" w:eastAsia="zh-CN"/>
        </w:rPr>
        <w:t xml:space="preserve">涉及第三方破坏的（如市政施工、绿化施工、交通事故等），线路、光缆必需24小时内恢复，涉及设备杆件的须在一周内恢复，乙方自行追偿，若遇到无法追偿的，费用由乙方自行承担，</w:t>
      </w:r>
      <w:r>
        <w:rPr>
          <w:rFonts w:hint="eastAsia" w:ascii="宋体" w:hAnsi="宋体" w:eastAsia="宋体" w:cs="宋体"/>
          <w:b w:val="0"/>
          <w:bCs w:val="0"/>
          <w:color w:val="auto"/>
          <w:sz w:val="21"/>
          <w:szCs w:val="21"/>
          <w:highlight w:val="none"/>
          <w:lang w:val="en-US" w:eastAsia="zh"/>
        </w:rPr>
        <w:t xml:space="preserve">分局</w:t>
      </w:r>
      <w:r>
        <w:rPr>
          <w:rFonts w:hint="eastAsia" w:ascii="宋体" w:hAnsi="宋体" w:eastAsia="宋体" w:cs="宋体"/>
          <w:b w:val="0"/>
          <w:bCs w:val="0"/>
          <w:color w:val="auto"/>
          <w:sz w:val="21"/>
          <w:szCs w:val="21"/>
          <w:highlight w:val="none"/>
          <w:lang w:val="en-US" w:eastAsia="zh-CN"/>
        </w:rPr>
        <w:t xml:space="preserve">不再另行支付费用</w:t>
      </w:r>
      <w:r>
        <w:rPr>
          <w:rFonts w:hint="eastAsia" w:ascii="宋体" w:hAnsi="宋体" w:eastAsia="宋体" w:cs="宋体"/>
          <w:b w:val="0"/>
          <w:bCs w:val="0"/>
          <w:color w:val="auto"/>
          <w:sz w:val="21"/>
          <w:szCs w:val="21"/>
          <w:highlight w:val="none"/>
          <w:lang w:val="en-US" w:eastAsia="zh"/>
        </w:rPr>
        <w:t xml:space="preserve">。</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涉及</w:t>
      </w:r>
      <w:r>
        <w:rPr>
          <w:rFonts w:hint="eastAsia" w:ascii="宋体" w:hAnsi="宋体" w:eastAsia="宋体" w:cs="宋体"/>
          <w:b w:val="0"/>
          <w:bCs w:val="0"/>
          <w:color w:val="auto"/>
          <w:sz w:val="21"/>
          <w:szCs w:val="21"/>
          <w:highlight w:val="none"/>
          <w:lang w:val="en-US" w:eastAsia="zh"/>
        </w:rPr>
        <w:t xml:space="preserve">利旧设施复用产生的故障，</w:t>
      </w:r>
      <w:r>
        <w:rPr>
          <w:rFonts w:hint="eastAsia" w:ascii="宋体" w:hAnsi="宋体" w:eastAsia="宋体" w:cs="宋体"/>
          <w:b w:val="0"/>
          <w:bCs w:val="0"/>
          <w:color w:val="auto"/>
          <w:sz w:val="21"/>
          <w:szCs w:val="21"/>
          <w:highlight w:val="none"/>
          <w:lang w:val="en-US" w:eastAsia="zh-CN"/>
        </w:rPr>
        <w:t xml:space="preserve">如网络、供电等整体中断问题，由原先建设单位主要负责，复用单位配合工作，不得发生推诿现象，否则按照责任平摊处理。</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保过程中，维保单位需保证所有维保设备正常工作（达到并确保采购人的工作需求）。设备的保管、损坏、更换等均由维保单位负责并承担由此产生的所有费用（除战争及重大自然灾害以外，不计任何原因，所有费用均由维保单位承担，采购人不再承担任何费用）。</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紧急保障应急方案：针对用户设备具体应用环境及需求，指定设备在遇到重大故障且可能影响使用时所要采取的应急处理方案，确保在设备发生故障时，能在最短时间内恢复正常。</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特别说明（要求）：维保单位必须对采购人现有设备具有准确、及时的评估与安全防范措施。服务（维修、线路维保及设备维保）期内，维保单位必须严格遵守有关操作规定与安全规定等相关要求。必须完全确保采购人现有设备处于良好的工作状态，必须完全确保并防止采购人的现有设备、工作人员等相关当事方出现安全事故（含对第三方产生的损害）。服务（维修、线路维保及设备维保）期内，因采购人现有设备产生的任何问题或安全事故（除战争及重大自然灾害以外，不计任何原因）均由维保单位承担（采购人已完全委托给维保单位，与采购人无关）。</w:t>
      </w:r>
      <w:r/>
    </w:p>
    <w:p>
      <w:pPr>
        <w:pStyle w:val="1105"/>
        <w:numPr>
          <w:ilvl w:val="0"/>
          <w:numId w:val="0"/>
        </w:numPr>
        <w:ind w:right="0" w:firstLine="422"/>
        <w:jc w:val="both"/>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（三）考核方法</w:t>
      </w:r>
      <w:r/>
    </w:p>
    <w:p>
      <w:pPr>
        <w:pStyle w:val="1105"/>
        <w:numPr>
          <w:ilvl w:val="0"/>
          <w:numId w:val="0"/>
        </w:numPr>
        <w:ind w:right="0" w:firstLine="420"/>
        <w:jc w:val="both"/>
        <w:keepLines w:val="0"/>
        <w:keepNext w:val="0"/>
        <w:pageBreakBefore w:val="0"/>
        <w:spacing w:beforeAutospacing="0" w:afterAutospacing="0" w:line="40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1、考核内容（分值满分100分）</w:t>
      </w:r>
      <w:r/>
    </w:p>
    <w:tbl>
      <w:tblPr>
        <w:tblStyle w:val="1081"/>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810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考核内容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基础运维</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机房（机箱）有杂物，控制室、机房卫生不洁，设备上有积尘，发现一次扣1分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监控系统设备不洁（按设备数量计算），每台设备扣0.01分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每个季度需对设备进行系统的保养、深度清洁及全面的故障检查，季度末，出具详细的检查报告。未清洗的扣10分，大于50%未清洗的扣5分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监控画面有遮挡，影响使用的，发现一次，每点扣0.1分</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人像、车辆抓拍模糊的，不能产生有效数据的，发现一次，每点扣0.1分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视频图像周平均在线率须达到95%以上，每低1%扣2分，每低2%扣4分，以此类推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监控离线未在规定时间内修复,每点每天扣0.1分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涉及第三方破坏的，线路、光缆必须24小时内恢复，涉及设备杆件的须在一周内恢复，未恢复的每点每天扣0.5分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交换类、传输类设备损坏的，须在2日内修复到位，未能恢复使用的每点每天扣0.5分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硬盘损坏的须在5日内更换到位，更换不及时发现一次扣0.5分；影响业务使用的，发现一次扣1分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服务器、存储硬件损坏的须在5日内完成维修，未能恢复使用的，发现一次扣1分；影响业务系统运行的，发现一次扣2分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因备品备件储备不足影响到系统运行的，每点每天扣1分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涉及设备软件功能不完善的，可通过升级满足要求的，经分局通知，3日内未升级的，每超一天，有一台扣0.5分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涉及设备安全漏洞的，经分局通知，3日内未按照要求整改的，每超一天，有一台扣0.5分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运维团队</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运维人员配置未按照要求达标的，每人每天扣0.5分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运维设备配置未按照要求达标的，每样每天扣1分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驻场人员同步分局作息时间，有以下情节：迟到、早退、工作时间通讯工具不畅通、巡检不认真的，发现一次扣0.5分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驻场人员日常有以下情节：脱岗、旷工、缺勤、做与工作无关的事、违反请假规定的，发现一次扣1分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工作不积极，工作不服从安排，不服从指挥调度，指令性工作不能完成,发生不文明行为,发现一次扣1分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养护团队不稳定；上岗前未进行相关培训；未持证上岗；维护工人技术水平考核不达标，每检查到一次扣1分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每日须安排人员进行值班（节假日至少有1人在岗）对系统和设备进行巡检，并做好相关记录，每缺少一次，扣0.5分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设备故障维修、故障修复确认未记录的,台帐填写不规范，台帐报表报送不及时的，发现一次扣0.1分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故障发生后，30分钟内无响应；8：00～18：00时间内2小时未到达现场，其它时间3小时未到达现场；12小时未能排除故障的（市政拆迁等特殊原因除外）；故障超过24小时未处理且未上报故障原因的，发现一次扣2分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故障失察、漏查、推诿的，每次扣0.5分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巡检不到位，监控设施存有严重安全隐患未被发现的，发现一次扣1分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市政拆迁等外力因素对我方视频监控设施遭成威胁时，未制定相应措施，未安排人员“三盯”，未确定谈判人员，无积极索赔意识；未拉警示带和未设保护措施；造成资产丢失的，发现一次扣5分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支撑保障</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涉及重大活动（如创文、马拉松、区级或以上部门组织的活动等）需要配合工作或整改相关设施、设备的（如杆件、设备箱、管线、井盖等）要全力配合整改，未达到要求的，每点每天扣1分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涉及上传市局及其他部门的监控点位，要确保每天有效传输视频图像及抓拍数据，未达到要求的，每点每天扣2分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对重大事件、活动的现场保障支持力度不足，发现一次扣1分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因维保不力致案发周边监控录像无法调取，影响破案的，每起治安案件扣3分，刑事案件扣6分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安全考核</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私自向电脑、服务器内拷贝无关文件，未经授权使用分局电脑查询，违章作业不听劝阻，发生不文明行为，发现一次扣2分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未经许可，下载公安内部资料、影像资料，发现一次扣5分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未按要求上报安全报表分析和安全检查情况汇报，发现一次扣1分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未按要求穿戴反光背心，安全帽，未在车流路段摆放安全桶，发现一次扣1分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使用登高车未采取安全措施，未配戴安全帽及安全锁，发现一次扣1分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无关人员擅自进入工作区域，发现一次扣1分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每发生一起安全事故，发现一次扣5分</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巡查车辆、登高车停放在指定区域，离开维保区域需报备，发现一次扣1分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人为造成设备、服务器及电脑损坏的，感染病毒等，发现一次扣5分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未遵守分局相关安全规定的或发生“一机两用”的，发现一次扣10分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激励政策</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月平均在线率高于98%的，加2分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对系统、设备优化提出创造性建议，并得到有效实施的，每次加1分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临时安排的紧急工作提前完成的，每次加1分</w:t>
            </w:r>
            <w:r/>
          </w:p>
        </w:tc>
      </w:tr>
      <w:tr>
        <w:trPr>
          <w:jc w:val="center"/>
          <w:trHeight w:val="1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突出表现受到分局表扬的，酌情加分，最多加5分</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故障处理及时，技术过硬，素质全面，表现突出，酌情加分，最多加5分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协调能力强，谈判水平高，索赔成功，为分局挽回经济损失的，酌情加分，最多加5分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全年未发生安全事故，酌情加分，最多加5分</w:t>
            </w:r>
            <w:r/>
          </w:p>
        </w:tc>
      </w:tr>
      <w:tr>
        <w:trPr>
          <w:jc w:val="center"/>
          <w:trHeight w:val="13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其它方面表现好的，酌情加分，最多加5分</w:t>
            </w:r>
            <w:r/>
          </w:p>
        </w:tc>
      </w:tr>
    </w:tbl>
    <w:p>
      <w:pPr>
        <w:ind w:left="0" w:firstLine="420"/>
        <w:keepLines w:val="0"/>
        <w:keepNext w:val="0"/>
        <w:pageBreakBefore w:val="0"/>
        <w:spacing w:beforeAutospacing="0" w:afterAutospacing="0" w:line="400" w:lineRule="exact"/>
        <w:widowControl w:val="off"/>
        <w:tabs>
          <w:tab w:val="left" w:pos="180" w:leader="none"/>
          <w:tab w:val="left" w:pos="36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2.说明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各项数据以工作处理单或故障诊断系统数据为准。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当9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分≤考评结果，实际付款金额=应付金额*100%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当</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分≤考评结果＜9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分，实际付款金额=应付金额*9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当80分≤考评结果＜90分，实际付款金额=应付金额*90%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当70分≤考评结果＜80分，实际付款金额=应付金额*80%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当60分≤考评结果＜70分，实际付款金额=应付金额*</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当考评结果＜60分，</w:t>
      </w:r>
      <w:r>
        <w:rPr>
          <w:rFonts w:hint="eastAsia" w:ascii="宋体" w:hAnsi="宋体" w:eastAsia="宋体" w:cs="宋体"/>
          <w:color w:val="auto"/>
          <w:sz w:val="21"/>
          <w:szCs w:val="21"/>
          <w:highlight w:val="none"/>
          <w:lang w:eastAsia="zh-CN"/>
        </w:rPr>
        <w:t xml:space="preserve">分局</w:t>
      </w:r>
      <w:r>
        <w:rPr>
          <w:rFonts w:hint="eastAsia" w:ascii="宋体" w:hAnsi="宋体" w:eastAsia="宋体" w:cs="宋体"/>
          <w:color w:val="auto"/>
          <w:sz w:val="21"/>
          <w:szCs w:val="21"/>
          <w:highlight w:val="none"/>
        </w:rPr>
        <w:t xml:space="preserve">有权拒绝付款（视为未达到</w:t>
      </w:r>
      <w:r>
        <w:rPr>
          <w:rFonts w:hint="eastAsia" w:ascii="宋体" w:hAnsi="宋体" w:eastAsia="宋体" w:cs="宋体"/>
          <w:color w:val="auto"/>
          <w:sz w:val="21"/>
          <w:szCs w:val="21"/>
          <w:highlight w:val="none"/>
          <w:lang w:eastAsia="zh-CN"/>
        </w:rPr>
        <w:t xml:space="preserve">分局</w:t>
      </w:r>
      <w:r>
        <w:rPr>
          <w:rFonts w:hint="eastAsia" w:ascii="宋体" w:hAnsi="宋体" w:eastAsia="宋体" w:cs="宋体"/>
          <w:color w:val="auto"/>
          <w:sz w:val="21"/>
          <w:szCs w:val="21"/>
          <w:highlight w:val="none"/>
        </w:rPr>
        <w:t xml:space="preserve">最基本的服务要求）。</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每季度</w:t>
      </w:r>
      <w:r>
        <w:rPr>
          <w:rFonts w:hint="eastAsia" w:ascii="宋体" w:hAnsi="宋体" w:eastAsia="宋体" w:cs="宋体"/>
          <w:color w:val="auto"/>
          <w:sz w:val="21"/>
          <w:szCs w:val="21"/>
          <w:highlight w:val="none"/>
          <w:lang w:eastAsia="zh-CN"/>
        </w:rPr>
        <w:t xml:space="preserve">分局</w:t>
      </w:r>
      <w:r>
        <w:rPr>
          <w:rFonts w:hint="eastAsia" w:ascii="宋体" w:hAnsi="宋体" w:eastAsia="宋体" w:cs="宋体"/>
          <w:color w:val="auto"/>
          <w:sz w:val="21"/>
          <w:szCs w:val="21"/>
          <w:highlight w:val="none"/>
        </w:rPr>
        <w:t xml:space="preserve">组织相关人员</w:t>
      </w:r>
      <w:r>
        <w:rPr>
          <w:rFonts w:hint="eastAsia" w:ascii="宋体" w:hAnsi="宋体" w:eastAsia="宋体" w:cs="宋体"/>
          <w:color w:val="auto"/>
          <w:sz w:val="21"/>
          <w:szCs w:val="21"/>
          <w:highlight w:val="none"/>
          <w:lang w:val="en-US" w:eastAsia="zh-CN"/>
        </w:rPr>
        <w:t xml:space="preserve">不定期</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进行</w:t>
      </w:r>
      <w:r>
        <w:rPr>
          <w:rFonts w:hint="eastAsia" w:ascii="宋体" w:hAnsi="宋体" w:eastAsia="宋体" w:cs="宋体"/>
          <w:color w:val="auto"/>
          <w:sz w:val="21"/>
          <w:szCs w:val="21"/>
          <w:highlight w:val="none"/>
          <w:lang w:val="en-US" w:eastAsia="zh-CN"/>
        </w:rPr>
        <w:t xml:space="preserve">考核，季末汇总</w:t>
      </w:r>
      <w:r>
        <w:rPr>
          <w:rFonts w:hint="eastAsia" w:ascii="宋体" w:hAnsi="宋体" w:eastAsia="宋体" w:cs="宋体"/>
          <w:color w:val="auto"/>
          <w:sz w:val="21"/>
          <w:szCs w:val="21"/>
          <w:highlight w:val="none"/>
        </w:rPr>
        <w:t xml:space="preserve">，每年所有季度考核的平均分作为当年的考</w:t>
      </w:r>
      <w:r>
        <w:rPr>
          <w:rFonts w:hint="eastAsia" w:ascii="宋体" w:hAnsi="宋体" w:eastAsia="宋体" w:cs="宋体"/>
          <w:color w:val="auto"/>
          <w:sz w:val="21"/>
          <w:szCs w:val="21"/>
          <w:highlight w:val="none"/>
          <w:lang w:val="en-US" w:eastAsia="zh-CN"/>
        </w:rPr>
        <w:t xml:space="preserve">核</w:t>
      </w:r>
      <w:r>
        <w:rPr>
          <w:rFonts w:hint="eastAsia" w:ascii="宋体" w:hAnsi="宋体" w:eastAsia="宋体" w:cs="宋体"/>
          <w:color w:val="auto"/>
          <w:sz w:val="21"/>
          <w:szCs w:val="21"/>
          <w:highlight w:val="none"/>
        </w:rPr>
        <w:t xml:space="preserve">结果；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先维修，后</w:t>
      </w: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质保</w:t>
      </w:r>
      <w:r>
        <w:rPr>
          <w:rFonts w:hint="eastAsia" w:ascii="宋体" w:hAnsi="宋体" w:eastAsia="宋体" w:cs="宋体"/>
          <w:color w:val="auto"/>
          <w:sz w:val="21"/>
          <w:szCs w:val="21"/>
          <w:highlight w:val="none"/>
        </w:rPr>
        <w:t xml:space="preserve">从设备安装调试完成并经验收合格后开始计算；</w:t>
      </w:r>
      <w:r/>
    </w:p>
    <w:p>
      <w:pPr>
        <w:ind w:firstLine="420"/>
        <w:keepLines w:val="0"/>
        <w:keepNext w:val="0"/>
        <w:pageBreakBefore w:val="0"/>
        <w:spacing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连续两个季度考核分值低于60分，终止合同，扣除当年剩余费用。</w:t>
      </w:r>
      <w:r/>
    </w:p>
    <w:p>
      <w:pPr>
        <w:pStyle w:val="1273"/>
        <w:ind w:left="0" w:firstLine="422"/>
        <w:keepLines w:val="0"/>
        <w:keepNext w:val="0"/>
        <w:pageBreakBefore w:val="0"/>
        <w:spacing w:beforeAutospacing="0" w:afterAutospacing="0" w:line="40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（四）资产移交</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所有设施、设备在质保内均由维保单位负责保管（移交分局的设备除外）、维修。项目维保到期后，须确保资产的完好，经分局（或分局选择的第三方单位）确认、清点完毕后移交。若有损坏或遗失的，按合同价在尾款中进行扣除。</w:t>
      </w:r>
      <w:r/>
    </w:p>
    <w:p>
      <w:pPr>
        <w:pStyle w:val="1105"/>
        <w:numPr>
          <w:ilvl w:val="0"/>
          <w:numId w:val="0"/>
        </w:numPr>
        <w:ind w:firstLine="422"/>
        <w:jc w:val="both"/>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cs="宋体"/>
          <w:b/>
          <w:bCs/>
          <w:color w:val="auto"/>
          <w:sz w:val="21"/>
          <w:szCs w:val="21"/>
          <w:highlight w:val="none"/>
        </w:rPr>
        <w:t xml:space="preserve">本项目</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rPr>
        <w:t xml:space="preserve">不接受</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rPr>
        <w:t xml:space="preserve">进口产品投标</w:t>
      </w:r>
      <w:r/>
    </w:p>
    <w:p>
      <w:pPr>
        <w:pStyle w:val="1105"/>
        <w:numPr>
          <w:ilvl w:val="0"/>
          <w:numId w:val="0"/>
        </w:numPr>
        <w:ind w:firstLine="422"/>
        <w:jc w:val="both"/>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采购标的对应的中小企业划分标准所属行业一览表</w:t>
      </w:r>
      <w:r/>
    </w:p>
    <w:tbl>
      <w:tblPr>
        <w:tblStyle w:val="1081"/>
        <w:tblW w:w="821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0"/>
        <w:gridCol w:w="3843"/>
        <w:gridCol w:w="35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105"/>
              <w:jc w:val="center"/>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105"/>
              <w:ind w:firstLine="1104"/>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105"/>
              <w:jc w:val="center"/>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jc w:val="center"/>
          <w:tblCellSpacing w:w="0" w:type="dxa"/>
          <w:trHeight w:val="708"/>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105"/>
              <w:jc w:val="center"/>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105"/>
              <w:jc w:val="both"/>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农村地区智慧安防村居建设（三期）项目</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105"/>
              <w:jc w:val="center"/>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工业</w:t>
            </w:r>
            <w:r/>
          </w:p>
        </w:tc>
      </w:tr>
    </w:tbl>
    <w:p>
      <w:pPr>
        <w:pStyle w:val="1105"/>
        <w:jc w:val="center"/>
        <w:spacing w:beforeAutospacing="0" w:afterAutospacing="0"/>
        <w:tabs>
          <w:tab w:val="left" w:pos="6205" w:leader="none"/>
        </w:tabs>
        <w:rPr>
          <w:rFonts w:hint="eastAsia" w:ascii="黑体" w:hAnsi="宋体" w:eastAsia="黑体" w:cs="黑体"/>
          <w:color w:val="auto"/>
          <w:sz w:val="44"/>
          <w:szCs w:val="44"/>
          <w:highlight w:val="none"/>
        </w:rPr>
        <w:sectPr>
          <w:footnotePr/>
          <w:endnotePr/>
          <w:type w:val="nextPage"/>
          <w:pgSz w:w="11906" w:h="16838" w:orient="portrait"/>
          <w:pgMar w:top="1020" w:right="1026" w:bottom="1338" w:left="1219" w:header="851" w:footer="992" w:gutter="0"/>
          <w:cols w:num="1" w:sep="0" w:space="425" w:equalWidth="1"/>
          <w:docGrid w:linePitch="360"/>
        </w:sectPr>
        <w:outlineLvl w:val="0"/>
      </w:pPr>
      <w:r/>
      <w:bookmarkStart w:id="215" w:name="_Toc120614281"/>
      <w:r/>
      <w:r/>
    </w:p>
    <w:p>
      <w:pPr>
        <w:pStyle w:val="1105"/>
        <w:jc w:val="center"/>
        <w:spacing w:beforeAutospacing="0" w:afterAutospacing="0"/>
        <w:tabs>
          <w:tab w:val="left" w:pos="6205" w:leader="none"/>
        </w:tabs>
        <w:rPr>
          <w:color w:val="auto"/>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1105"/>
        <w:ind w:left="0" w:firstLine="422"/>
        <w:jc w:val="both"/>
        <w:keepLines w:val="0"/>
        <w:keepNext w:val="0"/>
        <w:pageBreakBefore w:val="0"/>
        <w:spacing w:beforeAutospacing="0" w:afterAutospacing="0" w:line="400" w:lineRule="exact"/>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一、定标原则</w:t>
      </w:r>
      <w:r/>
    </w:p>
    <w:p>
      <w:pPr>
        <w:ind w:left="0"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综合评分</w:t>
      </w:r>
      <w:r>
        <w:rPr>
          <w:rFonts w:hint="eastAsia" w:ascii="宋体" w:hAnsi="宋体" w:eastAsia="宋体" w:cs="宋体"/>
          <w:bCs/>
          <w:color w:val="auto"/>
          <w:sz w:val="21"/>
          <w:szCs w:val="21"/>
          <w:highlight w:val="none"/>
        </w:rPr>
        <w:t xml:space="preserve">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105"/>
        <w:ind w:left="0" w:firstLine="422"/>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71"/>
        <w:ind w:left="0"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（1）本项目不专门面向中小企业采购，对符合规定的小型和微型企业报价给予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价格扣除，以扣除后的价格作为评审价参与比价。</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20%的价格扣除</w:t>
      </w:r>
      <w:r>
        <w:rPr>
          <w:rFonts w:hint="eastAsia" w:ascii="宋体" w:hAnsi="宋体" w:eastAsia="宋体" w:cs="宋体"/>
          <w:color w:val="auto"/>
          <w:sz w:val="21"/>
          <w:szCs w:val="21"/>
          <w:highlight w:val="none"/>
        </w:rPr>
        <w:t xml:space="preserve">，以扣除后的价格作为评审价参与比价。</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20%的价格扣除</w:t>
      </w:r>
      <w:r>
        <w:rPr>
          <w:rFonts w:hint="eastAsia" w:ascii="宋体" w:hAnsi="宋体" w:eastAsia="宋体" w:cs="宋体"/>
          <w:color w:val="auto"/>
          <w:sz w:val="21"/>
          <w:szCs w:val="21"/>
          <w:highlight w:val="none"/>
        </w:rPr>
        <w:t xml:space="preserve">，以扣除后的价格作为评审价参与比价。</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105"/>
        <w:ind w:left="0" w:firstLine="42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105"/>
        <w:ind w:left="0" w:firstLine="420"/>
        <w:keepLines w:val="0"/>
        <w:keepNext w:val="0"/>
        <w:pageBreakBefore w:val="0"/>
        <w:spacing w:beforeAutospacing="0" w:afterAutospacing="0" w:line="400" w:lineRule="exact"/>
        <w:widowControl w:val="off"/>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color w:val="auto"/>
          <w:sz w:val="21"/>
          <w:szCs w:val="21"/>
          <w:highlight w:val="none"/>
        </w:rPr>
        <w:t xml:space="preserve">采购本国产品的支持政策</w:t>
      </w:r>
      <w:r/>
    </w:p>
    <w:p>
      <w:pPr>
        <w:pStyle w:val="1105"/>
        <w:ind w:left="0" w:firstLine="422"/>
        <w:keepLines w:val="0"/>
        <w:keepNext w:val="0"/>
        <w:pageBreakBefore w:val="0"/>
        <w:spacing w:beforeAutospacing="0" w:afterAutospacing="0" w:line="400" w:lineRule="exact"/>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 本项目政府采购活动中既有本国产品又有非本国产品参与竞争的，依法对本国产品给予价格评审优惠，对本国产品的报价给予</w:t>
      </w:r>
      <w:r>
        <w:rPr>
          <w:rFonts w:hint="eastAsia" w:ascii="宋体" w:hAnsi="宋体" w:eastAsia="宋体" w:cs="宋体"/>
          <w:b/>
          <w:color w:val="auto"/>
          <w:sz w:val="21"/>
          <w:szCs w:val="21"/>
          <w:highlight w:val="none"/>
          <w:u w:val="single"/>
        </w:rPr>
        <w:t xml:space="preserve"> 20%</w:t>
      </w:r>
      <w:r>
        <w:rPr>
          <w:rFonts w:hint="eastAsia" w:ascii="宋体" w:hAnsi="宋体" w:eastAsia="宋体" w:cs="宋体"/>
          <w:b/>
          <w:color w:val="auto"/>
          <w:sz w:val="21"/>
          <w:szCs w:val="21"/>
          <w:highlight w:val="none"/>
        </w:rPr>
        <w:t xml:space="preserve">的价格扣除，用扣除后的价格参与评审。</w:t>
      </w:r>
      <w:r/>
    </w:p>
    <w:p>
      <w:pPr>
        <w:pStyle w:val="1105"/>
        <w:ind w:left="0" w:firstLine="422"/>
        <w:keepLines w:val="0"/>
        <w:keepNext w:val="0"/>
        <w:pageBreakBefore w:val="0"/>
        <w:spacing w:beforeAutospacing="0" w:afterAutospacing="0" w:line="400" w:lineRule="exact"/>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b/>
          <w:color w:val="auto"/>
          <w:sz w:val="21"/>
          <w:szCs w:val="21"/>
          <w:highlight w:val="none"/>
        </w:rPr>
        <w:t xml:space="preserve">的价格扣除，用扣除后的价格参与评审。供应商未填写比例数值，或比例数值未达到80%的，将不享受本国产品价格评审优惠。</w:t>
      </w:r>
      <w:r/>
    </w:p>
    <w:p>
      <w:pPr>
        <w:pStyle w:val="1105"/>
        <w:ind w:left="0" w:firstLine="422"/>
        <w:keepLines w:val="0"/>
        <w:keepNext w:val="0"/>
        <w:pageBreakBefore w:val="0"/>
        <w:spacing w:beforeAutospacing="0" w:afterAutospacing="0" w:line="400" w:lineRule="exact"/>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5.3 供应商需按照招标文件的要求提供《关于符合本国产品标准的声明函》（以下简称《声明函》），如不提供将不享受本国产品价格评审优惠。</w:t>
      </w:r>
      <w:r/>
    </w:p>
    <w:p>
      <w:pPr>
        <w:pStyle w:val="1105"/>
        <w:ind w:left="0" w:firstLine="422"/>
        <w:keepLines w:val="0"/>
        <w:keepNext w:val="0"/>
        <w:pageBreakBefore w:val="0"/>
        <w:spacing w:beforeAutospacing="0" w:afterAutospacing="0" w:line="400" w:lineRule="exact"/>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105"/>
        <w:ind w:left="0" w:firstLine="422"/>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1105"/>
        <w:ind w:left="0" w:firstLine="420"/>
        <w:keepLines w:val="0"/>
        <w:keepNext w:val="0"/>
        <w:pageBreakBefore w:val="0"/>
        <w:spacing w:beforeAutospacing="0" w:afterAutospacing="0" w:line="400" w:lineRule="exact"/>
        <w:widowControl w:val="off"/>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rPr>
        <w:t xml:space="preserve">20%的价格扣除。</w:t>
      </w:r>
      <w:r/>
    </w:p>
    <w:p>
      <w:pPr>
        <w:ind w:left="0"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22"/>
        <w:keepLines w:val="0"/>
        <w:keepNext w:val="0"/>
        <w:pageBreakBefore w:val="0"/>
        <w:spacing w:line="400" w:lineRule="exact"/>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二、评标方法与评标标准</w:t>
      </w:r>
      <w:r/>
    </w:p>
    <w:tbl>
      <w:tblPr>
        <w:tblStyle w:val="1107"/>
        <w:tblW w:w="892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933"/>
        <w:gridCol w:w="1200"/>
        <w:gridCol w:w="6213"/>
      </w:tblGrid>
      <w:tr>
        <w:trPr>
          <w:jc w:val="cente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详细评审标准</w:t>
            </w:r>
            <w:r/>
          </w:p>
        </w:tc>
      </w:tr>
      <w:tr>
        <w:trPr>
          <w:jc w:val="center"/>
          <w:trHeight w:val="65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rPr>
              <w:t xml:space="preserve">一</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投标报价</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4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30分</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满足招标文件实质性要求且投标价格的最低报价为评标基准价，其价格分为满分。其他投标人的价格得分按照下列公式计算。投标报价得分=(评标基准价/投标报价)×30（计算结果保留2位小数，第三位四舍五入）。</w:t>
            </w:r>
            <w:r/>
          </w:p>
        </w:tc>
      </w:tr>
      <w:tr>
        <w:trPr>
          <w:jc w:val="center"/>
          <w:trHeight w:val="41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240" w:lineRule="auto"/>
              <w:rPr>
                <w:rFonts w:hint="eastAsia" w:ascii="宋体" w:hAnsi="宋体" w:eastAsia="宋体" w:cs="宋体"/>
                <w:b/>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技术参数</w:t>
            </w:r>
            <w:r/>
          </w:p>
          <w:p>
            <w:pPr>
              <w:ind w:left="0" w:right="0" w:firstLine="0"/>
              <w:jc w:val="center"/>
              <w:spacing w:before="0" w:after="0" w:line="240" w:lineRule="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24分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全部满足招标文件要求的得24分。</w:t>
            </w:r>
            <w:r/>
          </w:p>
          <w:p>
            <w:pPr>
              <w:numPr>
                <w:ilvl w:val="0"/>
                <w:numId w:val="2"/>
              </w:numPr>
              <w:ind w:left="0" w:right="0" w:firstLine="0"/>
              <w:spacing w:before="0" w:after="0" w:line="24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★为重要技术参数，采购需求中标★的技术参数，每负偏离1条扣1分，本项最高扣10分。</w:t>
            </w:r>
            <w:r/>
          </w:p>
          <w:p>
            <w:pPr>
              <w:numPr>
                <w:ilvl w:val="0"/>
                <w:numId w:val="0"/>
              </w:numPr>
              <w:ind w:right="0"/>
              <w:spacing w:before="0" w:after="0" w:line="24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2、非标★参数</w:t>
            </w:r>
            <w:r>
              <w:rPr>
                <w:rFonts w:hint="eastAsia" w:ascii="宋体" w:hAnsi="宋体" w:eastAsia="宋体" w:cs="宋体"/>
                <w:color w:val="auto"/>
                <w:sz w:val="22"/>
                <w:szCs w:val="22"/>
                <w:highlight w:val="none"/>
                <w:lang w:eastAsia="zh-CN"/>
              </w:rPr>
              <w:t xml:space="preserve">不满足要求</w:t>
            </w:r>
            <w:r>
              <w:rPr>
                <w:rFonts w:hint="eastAsia" w:ascii="宋体" w:hAnsi="宋体" w:eastAsia="宋体" w:cs="宋体"/>
                <w:color w:val="auto"/>
                <w:sz w:val="22"/>
                <w:szCs w:val="22"/>
                <w:highlight w:val="none"/>
                <w:lang w:val="en-US" w:eastAsia="zh-CN"/>
              </w:rPr>
              <w:t xml:space="preserve">的，每负偏离1条扣0.5分，扣完为止。</w:t>
            </w:r>
            <w:r/>
          </w:p>
          <w:p>
            <w:pPr>
              <w:ind w:left="0" w:right="0" w:firstLine="0"/>
              <w:spacing w:before="0" w:after="0" w:line="240" w:lineRule="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w:t>
            </w:r>
            <w:r>
              <w:rPr>
                <w:rFonts w:hint="eastAsia" w:ascii="宋体" w:hAnsi="宋体" w:eastAsia="宋体" w:cs="宋体"/>
                <w:color w:val="auto"/>
                <w:sz w:val="22"/>
                <w:szCs w:val="22"/>
                <w:highlight w:val="none"/>
                <w:lang w:eastAsia="zh-CN"/>
              </w:rPr>
              <w:t xml:space="preserve">采购需求中要求提供相关证明材料的，须按要求提供相关证明材料，未提供的或提供的材料不符合要求的作负偏离处理；未要求提供相关证明材料的，以投标人提供的《技术要求响应及偏离表》为准。</w:t>
            </w:r>
            <w:r/>
          </w:p>
        </w:tc>
      </w:tr>
      <w:tr>
        <w:trPr>
          <w:jc w:val="center"/>
          <w:trHeight w:val="12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rPr>
              <w:t xml:space="preserve">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技术方案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30</w:t>
            </w:r>
            <w:r>
              <w:rPr>
                <w:rFonts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评标委员会对投标人的实施方案进行评审,依据本</w:t>
            </w:r>
            <w:r>
              <w:rPr>
                <w:rFonts w:hint="eastAsia" w:ascii="宋体" w:hAnsi="宋体" w:eastAsia="宋体" w:cs="宋体"/>
                <w:color w:val="auto"/>
                <w:sz w:val="22"/>
                <w:szCs w:val="22"/>
                <w:highlight w:val="none"/>
                <w:lang w:val="en-US" w:eastAsia="zh-CN"/>
              </w:rPr>
              <w:t xml:space="preserve">项目</w:t>
            </w:r>
            <w:r>
              <w:rPr>
                <w:rFonts w:ascii="宋体" w:hAnsi="宋体" w:eastAsia="宋体" w:cs="宋体"/>
                <w:color w:val="auto"/>
                <w:sz w:val="22"/>
                <w:szCs w:val="22"/>
                <w:highlight w:val="none"/>
              </w:rPr>
              <w:t xml:space="preserve">的评标规则进行计分、汇总。实施方案一般必须具备如下内容：</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总体概述：按照现场踏勘情况提出和本项目相吻合的技术方案，以满足本工程的完整性高、实用性强、操作容易、结构合理、先进性的要求，以确保系统安全、准时、快速高效运营；施工组织总体设想、主要施工方法及施工段划分</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2"/>
                <w:szCs w:val="22"/>
                <w:highlight w:val="none"/>
              </w:rPr>
              <w:t xml:space="preserve">优于项目需求得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分，满足项目需求得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分，不满足或不提供得0分</w:t>
            </w:r>
            <w:r>
              <w:rPr>
                <w:rFonts w:ascii="宋体" w:hAnsi="宋体" w:eastAsia="宋体" w:cs="宋体"/>
                <w:color w:val="auto"/>
                <w:sz w:val="22"/>
                <w:szCs w:val="22"/>
                <w:highlight w:val="none"/>
              </w:rPr>
              <w:t xml:space="preserve">；</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施工进度计划和各阶段进度的保证措施</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2"/>
                <w:szCs w:val="22"/>
                <w:highlight w:val="none"/>
              </w:rPr>
              <w:t xml:space="preserve">优于项目需求得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分，满足项目需求得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分，不满足或不提供得0分</w:t>
            </w:r>
            <w:r>
              <w:rPr>
                <w:rFonts w:ascii="宋体" w:hAnsi="宋体" w:eastAsia="宋体" w:cs="宋体"/>
                <w:color w:val="auto"/>
                <w:sz w:val="22"/>
                <w:szCs w:val="22"/>
                <w:highlight w:val="none"/>
              </w:rPr>
              <w:t xml:space="preserve">；</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材料采购及其产品的品牌、质量性能的保证措施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优于项目需求得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分，满足项目需求得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分，不满足或不提供得0分</w:t>
            </w:r>
            <w:r>
              <w:rPr>
                <w:rFonts w:ascii="宋体" w:hAnsi="宋体" w:eastAsia="宋体" w:cs="宋体"/>
                <w:color w:val="auto"/>
                <w:sz w:val="22"/>
                <w:szCs w:val="22"/>
                <w:highlight w:val="none"/>
              </w:rPr>
              <w:t xml:space="preserve">；</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4、</w:t>
            </w:r>
            <w:r>
              <w:rPr>
                <w:rFonts w:ascii="宋体" w:hAnsi="宋体" w:eastAsia="宋体" w:cs="宋体"/>
                <w:color w:val="auto"/>
                <w:sz w:val="22"/>
                <w:szCs w:val="22"/>
                <w:highlight w:val="none"/>
              </w:rPr>
              <w:t xml:space="preserve">施工项目组人员配备、素质及管理经验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优于项目需求得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分，满足项目需求得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分，不满足或不提供得0分</w:t>
            </w:r>
            <w:r>
              <w:rPr>
                <w:rFonts w:ascii="宋体" w:hAnsi="宋体" w:eastAsia="宋体" w:cs="宋体"/>
                <w:color w:val="auto"/>
                <w:sz w:val="22"/>
                <w:szCs w:val="22"/>
                <w:highlight w:val="none"/>
              </w:rPr>
              <w:t xml:space="preserve">；</w:t>
            </w:r>
            <w:r/>
          </w:p>
          <w:p>
            <w:pPr>
              <w:ind w:left="0" w:right="0" w:firstLine="0"/>
              <w:spacing w:before="200" w:after="200" w:line="240" w:lineRule="auto"/>
              <w:rPr>
                <w:rFonts w:hint="eastAsia" w:eastAsia="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5、</w:t>
            </w:r>
            <w:r>
              <w:rPr>
                <w:rFonts w:ascii="宋体" w:hAnsi="宋体" w:eastAsia="宋体" w:cs="宋体"/>
                <w:color w:val="auto"/>
                <w:sz w:val="22"/>
                <w:szCs w:val="22"/>
                <w:highlight w:val="none"/>
              </w:rPr>
              <w:t xml:space="preserve">根据投标文件售后服务方案，包括售后服务保证措施和解决问题的能力、在项目所在地有履行合同相关专业服务机构及人员配置情况、对故障的接受工作制度和机制，售后服务的响应时间、排除故障时间，备品备件方案，</w:t>
            </w:r>
            <w:r>
              <w:rPr>
                <w:rFonts w:hint="eastAsia" w:ascii="宋体" w:hAnsi="宋体" w:eastAsia="宋体" w:cs="宋体"/>
                <w:color w:val="auto"/>
                <w:sz w:val="22"/>
                <w:szCs w:val="22"/>
                <w:highlight w:val="none"/>
                <w:lang w:eastAsia="zh-CN"/>
              </w:rPr>
              <w:t xml:space="preserve">质保</w:t>
            </w:r>
            <w:r>
              <w:rPr>
                <w:rFonts w:ascii="宋体" w:hAnsi="宋体" w:eastAsia="宋体" w:cs="宋体"/>
                <w:color w:val="auto"/>
                <w:sz w:val="22"/>
                <w:szCs w:val="22"/>
                <w:highlight w:val="none"/>
              </w:rPr>
              <w:t xml:space="preserve">外的服务内容及收费标准等情况</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优于项目需求得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分，满足项目需求得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分，不满足或不提供得0分</w:t>
            </w:r>
            <w:r>
              <w:rPr>
                <w:rFonts w:hint="eastAsia" w:ascii="宋体" w:hAnsi="宋体" w:eastAsia="宋体" w:cs="宋体"/>
                <w:color w:val="auto"/>
                <w:sz w:val="22"/>
                <w:szCs w:val="22"/>
                <w:highlight w:val="none"/>
                <w:lang w:eastAsia="zh-CN"/>
              </w:rPr>
              <w:t xml:space="preserve">。</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注：上述各项内容投标人技术方案未体现的，该项不得分。</w:t>
            </w:r>
            <w:r/>
          </w:p>
        </w:tc>
      </w:tr>
      <w:tr>
        <w:trPr>
          <w:jc w:val="center"/>
          <w:trHeight w:val="22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2" w:type="dxa"/>
            <w:vAlign w:val="center"/>
            <w:textDirection w:val="lrTb"/>
            <w:noWrap w:val="false"/>
          </w:tcPr>
          <w:p>
            <w:pPr>
              <w:ind w:left="0" w:right="0" w:firstLine="0"/>
              <w:jc w:val="both"/>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四</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综合实力</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szCs w:val="22"/>
                <w:highlight w:val="none"/>
              </w:rPr>
              <w:t xml:space="preserve">1</w:t>
            </w:r>
            <w:r>
              <w:rPr>
                <w:rFonts w:ascii="宋体" w:hAnsi="宋体" w:eastAsia="宋体" w:cs="宋体"/>
                <w:color w:val="auto"/>
                <w:sz w:val="22"/>
                <w:szCs w:val="22"/>
                <w:highlight w:val="none"/>
              </w:rPr>
              <w:t xml:space="preserve">、项目负责人具有工程类</w:t>
            </w:r>
            <w:r>
              <w:rPr>
                <w:rFonts w:hint="eastAsia" w:ascii="宋体" w:hAnsi="宋体" w:eastAsia="宋体" w:cs="宋体"/>
                <w:color w:val="auto"/>
                <w:sz w:val="22"/>
                <w:szCs w:val="22"/>
                <w:highlight w:val="none"/>
                <w:lang w:val="en-US" w:eastAsia="zh-CN"/>
              </w:rPr>
              <w:t xml:space="preserve">中级</w:t>
            </w:r>
            <w:r>
              <w:rPr>
                <w:rFonts w:ascii="宋体" w:hAnsi="宋体" w:eastAsia="宋体" w:cs="宋体"/>
                <w:color w:val="auto"/>
                <w:sz w:val="22"/>
                <w:szCs w:val="22"/>
                <w:highlight w:val="none"/>
              </w:rPr>
              <w:t xml:space="preserve">职称得</w:t>
            </w:r>
            <w:r>
              <w:rPr>
                <w:rFonts w:hint="eastAsia" w:ascii="Times New Roman" w:hAnsi="Times New Roman" w:eastAsia="宋体" w:cs="Times New Roman"/>
                <w:color w:val="auto"/>
                <w:sz w:val="22"/>
                <w:szCs w:val="22"/>
                <w:highlight w:val="none"/>
                <w:lang w:val="en-US" w:eastAsia="zh-CN"/>
              </w:rPr>
              <w:t xml:space="preserve">0.5</w:t>
            </w:r>
            <w:r>
              <w:rPr>
                <w:rFonts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具有工程类</w:t>
            </w:r>
            <w:r>
              <w:rPr>
                <w:rFonts w:hint="eastAsia" w:ascii="宋体" w:hAnsi="宋体" w:eastAsia="宋体" w:cs="宋体"/>
                <w:color w:val="auto"/>
                <w:sz w:val="22"/>
                <w:szCs w:val="22"/>
                <w:highlight w:val="none"/>
                <w:lang w:val="en-US" w:eastAsia="zh-CN"/>
              </w:rPr>
              <w:t xml:space="preserve">高级及以上</w:t>
            </w:r>
            <w:r>
              <w:rPr>
                <w:rFonts w:ascii="宋体" w:hAnsi="宋体" w:eastAsia="宋体" w:cs="宋体"/>
                <w:color w:val="auto"/>
                <w:sz w:val="22"/>
                <w:szCs w:val="22"/>
                <w:highlight w:val="none"/>
              </w:rPr>
              <w:t xml:space="preserve">职称得</w:t>
            </w:r>
            <w:r>
              <w:rPr>
                <w:rFonts w:hint="eastAsia" w:ascii="Times New Roman" w:hAnsi="Times New Roman" w:eastAsia="宋体" w:cs="Times New Roman"/>
                <w:color w:val="auto"/>
                <w:sz w:val="22"/>
                <w:szCs w:val="22"/>
                <w:highlight w:val="none"/>
                <w:lang w:val="en-US" w:eastAsia="zh-CN"/>
              </w:rPr>
              <w:t xml:space="preserve">1</w:t>
            </w:r>
            <w:r>
              <w:rPr>
                <w:rFonts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本项最高得1分</w:t>
            </w:r>
            <w:r>
              <w:rPr>
                <w:rFonts w:ascii="宋体" w:hAnsi="宋体" w:eastAsia="宋体" w:cs="宋体"/>
                <w:color w:val="auto"/>
                <w:sz w:val="22"/>
                <w:szCs w:val="22"/>
                <w:highlight w:val="none"/>
              </w:rPr>
              <w:t xml:space="preserve">。</w:t>
            </w:r>
            <w:r/>
          </w:p>
          <w:p>
            <w:pPr>
              <w:ind w:left="0" w:right="0" w:firstLine="0"/>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szCs w:val="22"/>
                <w:highlight w:val="none"/>
              </w:rPr>
              <w:t xml:space="preserve">2</w:t>
            </w:r>
            <w:r>
              <w:rPr>
                <w:rFonts w:ascii="宋体" w:hAnsi="宋体" w:eastAsia="宋体" w:cs="宋体"/>
                <w:color w:val="auto"/>
                <w:sz w:val="22"/>
                <w:szCs w:val="22"/>
                <w:highlight w:val="none"/>
              </w:rPr>
              <w:t xml:space="preserve">、项目组成员</w:t>
            </w:r>
            <w:r>
              <w:rPr>
                <w:rFonts w:hint="eastAsia" w:ascii="宋体" w:hAnsi="宋体" w:eastAsia="宋体" w:cs="宋体"/>
                <w:color w:val="auto"/>
                <w:sz w:val="22"/>
                <w:szCs w:val="22"/>
                <w:highlight w:val="none"/>
                <w:lang w:val="en-US" w:eastAsia="zh-CN"/>
              </w:rPr>
              <w:t xml:space="preserve">（除项目负责人外）持有网络工程师证书，或持有信息安全工程师（软考）证书，或持有系统集成项目管理工程师（软考）证书，或持有高级信息系统项目管理师（软考）证书，或持有注册安全专业人员证书（CISP），每有1个类型的证</w:t>
            </w:r>
            <w:r>
              <w:rPr>
                <w:rFonts w:ascii="宋体" w:hAnsi="宋体" w:eastAsia="宋体" w:cs="宋体"/>
                <w:color w:val="auto"/>
                <w:sz w:val="22"/>
                <w:szCs w:val="22"/>
                <w:highlight w:val="none"/>
              </w:rPr>
              <w:t xml:space="preserve">书得</w:t>
            </w:r>
            <w:r>
              <w:rPr>
                <w:rFonts w:hint="eastAsia" w:ascii="Times New Roman" w:hAnsi="Times New Roman" w:eastAsia="宋体" w:cs="Times New Roman"/>
                <w:color w:val="auto"/>
                <w:sz w:val="22"/>
                <w:szCs w:val="22"/>
                <w:highlight w:val="none"/>
                <w:lang w:val="en-US" w:eastAsia="zh-CN"/>
              </w:rPr>
              <w:t xml:space="preserve">0.5</w:t>
            </w:r>
            <w:r>
              <w:rPr>
                <w:rFonts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同类型证书不重复记分</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分。</w:t>
            </w:r>
            <w:r/>
          </w:p>
        </w:tc>
      </w:tr>
      <w:tr>
        <w:trPr>
          <w:jc w:val="center"/>
          <w:trHeight w:val="136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2" w:type="dxa"/>
            <w:vAlign w:val="center"/>
            <w:textDirection w:val="lrTb"/>
            <w:noWrap w:val="false"/>
          </w:tcPr>
          <w:p>
            <w:pPr>
              <w:ind w:left="0" w:right="0" w:firstLine="0"/>
              <w:jc w:val="both"/>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类似业绩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0" w:type="dxa"/>
            <w:vAlign w:val="center"/>
            <w:textDirection w:val="lrTb"/>
            <w:noWrap w:val="false"/>
          </w:tcPr>
          <w:p>
            <w:pPr>
              <w:ind w:left="0" w:right="0" w:firstLine="240"/>
              <w:jc w:val="both"/>
              <w:spacing w:before="0" w:after="0" w:line="240" w:lineRule="auto"/>
              <w:rPr>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rFonts w:hint="eastAsia" w:eastAsia="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szCs w:val="22"/>
                <w:highlight w:val="none"/>
              </w:rPr>
              <w:t xml:space="preserve">202</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月1日以来（以合同签订日期为准），投标人</w:t>
            </w:r>
            <w:r>
              <w:rPr>
                <w:rFonts w:hint="eastAsia" w:ascii="宋体" w:hAnsi="宋体" w:eastAsia="宋体" w:cs="宋体"/>
                <w:color w:val="auto"/>
                <w:sz w:val="22"/>
                <w:szCs w:val="22"/>
                <w:highlight w:val="none"/>
              </w:rPr>
              <w:t xml:space="preserve">承担过类似</w:t>
            </w:r>
            <w:r>
              <w:rPr>
                <w:rFonts w:hint="eastAsia" w:ascii="宋体" w:hAnsi="宋体" w:eastAsia="宋体" w:cs="宋体"/>
                <w:bCs/>
                <w:color w:val="auto"/>
                <w:sz w:val="22"/>
                <w:szCs w:val="22"/>
                <w:highlight w:val="none"/>
              </w:rPr>
              <w:t xml:space="preserve">业绩的，每个得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分，最多得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ascii="宋体" w:hAnsi="宋体" w:eastAsia="宋体" w:cs="宋体"/>
                <w:color w:val="auto"/>
                <w:sz w:val="22"/>
                <w:szCs w:val="22"/>
                <w:highlight w:val="none"/>
              </w:rPr>
              <w:t xml:space="preserve">（提供合同原件扫描件，合同须能反映项目名称、主要标的物、签订时间、单位公章或专用合同章）</w:t>
            </w:r>
            <w:r>
              <w:rPr>
                <w:rFonts w:hint="eastAsia" w:ascii="宋体" w:hAnsi="宋体" w:eastAsia="宋体" w:cs="宋体"/>
                <w:color w:val="auto"/>
                <w:sz w:val="22"/>
                <w:szCs w:val="22"/>
                <w:highlight w:val="none"/>
                <w:lang w:eastAsia="zh-CN"/>
              </w:rPr>
              <w:t xml:space="preserve">。</w:t>
            </w:r>
            <w:r/>
          </w:p>
        </w:tc>
      </w:tr>
      <w:tr>
        <w:trPr>
          <w:jc w:val="center"/>
          <w:trHeight w:val="211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2"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0" w:type="dxa"/>
            <w:vAlign w:val="center"/>
            <w:textDirection w:val="lrTb"/>
            <w:noWrap w:val="false"/>
          </w:tcPr>
          <w:p>
            <w:pPr>
              <w:ind w:left="0" w:right="0" w:firstLine="240"/>
              <w:jc w:val="both"/>
              <w:spacing w:before="0" w:after="0" w:line="24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3" w:type="dxa"/>
            <w:vAlign w:val="center"/>
            <w:textDirection w:val="lrTb"/>
            <w:noWrap w:val="false"/>
          </w:tcPr>
          <w:p>
            <w:pPr>
              <w:ind w:left="0" w:right="0" w:firstLine="0"/>
              <w:spacing w:before="0" w:after="0" w:line="240" w:lineRule="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2"/>
                <w:szCs w:val="22"/>
                <w:highlight w:val="none"/>
                <w:lang w:val="en-US" w:eastAsia="zh-CN"/>
              </w:rPr>
              <w:t xml:space="preserve">1</w:t>
            </w:r>
            <w:r>
              <w:rPr>
                <w:rFonts w:ascii="宋体" w:hAnsi="宋体" w:eastAsia="宋体" w:cs="宋体"/>
                <w:color w:val="auto"/>
                <w:sz w:val="22"/>
                <w:szCs w:val="22"/>
                <w:highlight w:val="none"/>
              </w:rPr>
              <w:t xml:space="preserve">、本项目</w:t>
            </w:r>
            <w:r>
              <w:rPr>
                <w:rFonts w:hint="eastAsia" w:ascii="宋体" w:hAnsi="宋体" w:eastAsia="宋体" w:cs="宋体"/>
                <w:color w:val="auto"/>
                <w:sz w:val="22"/>
                <w:szCs w:val="22"/>
                <w:highlight w:val="none"/>
                <w:lang w:eastAsia="zh-CN"/>
              </w:rPr>
              <w:t xml:space="preserve">质保</w:t>
            </w:r>
            <w:r>
              <w:rPr>
                <w:rFonts w:ascii="宋体" w:hAnsi="宋体" w:eastAsia="宋体" w:cs="宋体"/>
                <w:color w:val="auto"/>
                <w:sz w:val="22"/>
                <w:szCs w:val="22"/>
                <w:highlight w:val="none"/>
              </w:rPr>
              <w:t xml:space="preserve">为</w:t>
            </w:r>
            <w:r>
              <w:rPr>
                <w:rFonts w:ascii="Times New Roman" w:hAnsi="Times New Roman" w:eastAsia="Times New Roman" w:cs="Times New Roman"/>
                <w:color w:val="auto"/>
                <w:sz w:val="22"/>
                <w:szCs w:val="22"/>
                <w:highlight w:val="none"/>
              </w:rPr>
              <w:t xml:space="preserve">5</w:t>
            </w:r>
            <w:r>
              <w:rPr>
                <w:rFonts w:ascii="宋体" w:hAnsi="宋体" w:eastAsia="宋体" w:cs="宋体"/>
                <w:color w:val="auto"/>
                <w:sz w:val="22"/>
                <w:szCs w:val="22"/>
                <w:highlight w:val="none"/>
              </w:rPr>
              <w:t xml:space="preserve">年，投标人承诺在</w:t>
            </w:r>
            <w:r>
              <w:rPr>
                <w:rFonts w:ascii="Times New Roman" w:hAnsi="Times New Roman" w:eastAsia="Times New Roman" w:cs="Times New Roman"/>
                <w:color w:val="auto"/>
                <w:sz w:val="22"/>
                <w:szCs w:val="22"/>
                <w:highlight w:val="none"/>
              </w:rPr>
              <w:t xml:space="preserve">5</w:t>
            </w:r>
            <w:r>
              <w:rPr>
                <w:rFonts w:ascii="宋体" w:hAnsi="宋体" w:eastAsia="宋体" w:cs="宋体"/>
                <w:color w:val="auto"/>
                <w:sz w:val="22"/>
                <w:szCs w:val="22"/>
                <w:highlight w:val="none"/>
              </w:rPr>
              <w:t xml:space="preserve">年基础</w:t>
            </w:r>
            <w:r>
              <w:rPr>
                <w:rFonts w:hint="eastAsia" w:ascii="宋体" w:hAnsi="宋体" w:eastAsia="宋体" w:cs="宋体"/>
                <w:color w:val="auto"/>
                <w:sz w:val="22"/>
                <w:szCs w:val="22"/>
                <w:highlight w:val="none"/>
                <w:lang w:val="en-US" w:eastAsia="zh-CN"/>
              </w:rPr>
              <w:t xml:space="preserve">质保</w:t>
            </w:r>
            <w:r>
              <w:rPr>
                <w:rFonts w:ascii="宋体" w:hAnsi="宋体" w:eastAsia="宋体" w:cs="宋体"/>
                <w:color w:val="auto"/>
                <w:sz w:val="22"/>
                <w:szCs w:val="22"/>
                <w:highlight w:val="none"/>
              </w:rPr>
              <w:t xml:space="preserve">上每增加</w:t>
            </w:r>
            <w:r>
              <w:rPr>
                <w:rFonts w:ascii="Times New Roman" w:hAnsi="Times New Roman" w:eastAsia="Times New Roman" w:cs="Times New Roman"/>
                <w:color w:val="auto"/>
                <w:sz w:val="22"/>
                <w:szCs w:val="22"/>
                <w:highlight w:val="none"/>
              </w:rPr>
              <w:t xml:space="preserve">3</w:t>
            </w:r>
            <w:r>
              <w:rPr>
                <w:rFonts w:ascii="宋体" w:hAnsi="宋体" w:eastAsia="宋体" w:cs="宋体"/>
                <w:color w:val="auto"/>
                <w:sz w:val="22"/>
                <w:szCs w:val="22"/>
                <w:highlight w:val="none"/>
              </w:rPr>
              <w:t xml:space="preserve">个月</w:t>
            </w:r>
            <w:r>
              <w:rPr>
                <w:rFonts w:hint="eastAsia" w:ascii="宋体" w:hAnsi="宋体" w:eastAsia="宋体" w:cs="宋体"/>
                <w:color w:val="auto"/>
                <w:sz w:val="22"/>
                <w:szCs w:val="22"/>
                <w:highlight w:val="none"/>
                <w:lang w:val="en-US" w:eastAsia="zh-CN"/>
              </w:rPr>
              <w:t xml:space="preserve">得</w:t>
            </w:r>
            <w:r>
              <w:rPr>
                <w:rFonts w:ascii="Times New Roman" w:hAnsi="Times New Roman" w:eastAsia="Times New Roman" w:cs="Times New Roman"/>
                <w:color w:val="auto"/>
                <w:sz w:val="22"/>
                <w:szCs w:val="22"/>
                <w:highlight w:val="none"/>
              </w:rPr>
              <w:t xml:space="preserve">1</w:t>
            </w:r>
            <w:r>
              <w:rPr>
                <w:rFonts w:hint="eastAsia" w:ascii="Times New Roman" w:hAnsi="Times New Roman" w:eastAsia="宋体" w:cs="Times New Roman"/>
                <w:color w:val="auto"/>
                <w:sz w:val="22"/>
                <w:szCs w:val="22"/>
                <w:highlight w:val="none"/>
                <w:lang w:val="en-US" w:eastAsia="zh-CN"/>
              </w:rPr>
              <w:t xml:space="preserve">.5</w:t>
            </w:r>
            <w:r>
              <w:rPr>
                <w:rFonts w:ascii="宋体" w:hAnsi="宋体" w:eastAsia="宋体" w:cs="宋体"/>
                <w:color w:val="auto"/>
                <w:sz w:val="22"/>
                <w:szCs w:val="22"/>
                <w:highlight w:val="none"/>
              </w:rPr>
              <w:t xml:space="preserve">分，最多</w:t>
            </w:r>
            <w:r>
              <w:rPr>
                <w:rFonts w:hint="eastAsia" w:ascii="宋体" w:hAnsi="宋体" w:eastAsia="宋体" w:cs="宋体"/>
                <w:color w:val="auto"/>
                <w:sz w:val="22"/>
                <w:szCs w:val="22"/>
                <w:highlight w:val="none"/>
                <w:lang w:val="en-US" w:eastAsia="zh-CN"/>
              </w:rPr>
              <w:t xml:space="preserve">得</w:t>
            </w:r>
            <w:r>
              <w:rPr>
                <w:rFonts w:hint="eastAsia" w:ascii="Times New Roman" w:hAnsi="Times New Roman" w:eastAsia="宋体" w:cs="Times New Roman"/>
                <w:color w:val="auto"/>
                <w:sz w:val="22"/>
                <w:szCs w:val="22"/>
                <w:highlight w:val="none"/>
                <w:lang w:val="en-US" w:eastAsia="zh-CN"/>
              </w:rPr>
              <w:t xml:space="preserve">6</w:t>
            </w:r>
            <w:r>
              <w:rPr>
                <w:rFonts w:ascii="宋体" w:hAnsi="宋体" w:eastAsia="宋体" w:cs="宋体"/>
                <w:color w:val="auto"/>
                <w:sz w:val="22"/>
                <w:szCs w:val="22"/>
                <w:highlight w:val="none"/>
              </w:rPr>
              <w:t xml:space="preserve">分。未承诺的本项不得分。以质保函或承诺函为计分依据。</w:t>
            </w:r>
            <w:r/>
          </w:p>
          <w:p>
            <w:pPr>
              <w:ind w:left="0" w:right="0" w:firstLine="0"/>
              <w:spacing w:before="0" w:after="0" w:line="240" w:lineRule="auto"/>
              <w:rPr>
                <w:rFonts w:hint="eastAsia" w:ascii="宋体" w:hAnsi="宋体" w:eastAsia="宋体" w:cs="宋体"/>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2"/>
                <w:szCs w:val="22"/>
                <w:highlight w:val="none"/>
                <w:lang w:val="en-US" w:eastAsia="zh-CN"/>
              </w:rPr>
              <w:t xml:space="preserve">2</w:t>
            </w:r>
            <w:r>
              <w:rPr>
                <w:rFonts w:ascii="宋体" w:hAnsi="宋体" w:eastAsia="宋体" w:cs="宋体"/>
                <w:color w:val="auto"/>
                <w:sz w:val="22"/>
                <w:szCs w:val="22"/>
                <w:highlight w:val="none"/>
              </w:rPr>
              <w:t xml:space="preserve">、投标人承诺中标后在项目</w:t>
            </w:r>
            <w:r>
              <w:rPr>
                <w:rFonts w:hint="eastAsia" w:ascii="宋体" w:hAnsi="宋体" w:eastAsia="宋体" w:cs="宋体"/>
                <w:color w:val="auto"/>
                <w:sz w:val="22"/>
                <w:szCs w:val="22"/>
                <w:highlight w:val="none"/>
                <w:lang w:eastAsia="zh-CN"/>
              </w:rPr>
              <w:t xml:space="preserve">质保内</w:t>
            </w:r>
            <w:r>
              <w:rPr>
                <w:rFonts w:ascii="宋体" w:hAnsi="宋体" w:eastAsia="宋体" w:cs="宋体"/>
                <w:color w:val="auto"/>
                <w:sz w:val="22"/>
                <w:szCs w:val="22"/>
                <w:highlight w:val="none"/>
              </w:rPr>
              <w:t xml:space="preserve">安排</w:t>
            </w:r>
            <w:r>
              <w:rPr>
                <w:rFonts w:ascii="Times New Roman" w:hAnsi="Times New Roman" w:eastAsia="Times New Roman" w:cs="Times New Roman"/>
                <w:color w:val="auto"/>
                <w:sz w:val="22"/>
                <w:szCs w:val="22"/>
                <w:highlight w:val="none"/>
              </w:rPr>
              <w:t xml:space="preserve">2</w:t>
            </w:r>
            <w:r>
              <w:rPr>
                <w:rFonts w:ascii="宋体" w:hAnsi="宋体" w:eastAsia="宋体" w:cs="宋体"/>
                <w:color w:val="auto"/>
                <w:sz w:val="22"/>
                <w:szCs w:val="22"/>
                <w:highlight w:val="none"/>
              </w:rPr>
              <w:t xml:space="preserve">名维保人员在</w:t>
            </w:r>
            <w:r>
              <w:rPr>
                <w:rFonts w:hint="eastAsia" w:ascii="宋体" w:hAnsi="宋体" w:eastAsia="宋体" w:cs="宋体"/>
                <w:color w:val="auto"/>
                <w:sz w:val="22"/>
                <w:szCs w:val="22"/>
                <w:highlight w:val="none"/>
                <w:lang w:eastAsia="zh-CN"/>
              </w:rPr>
              <w:t xml:space="preserve">盐城市公安局盐城经济技术开发区分局</w:t>
            </w:r>
            <w:r>
              <w:rPr>
                <w:rFonts w:ascii="宋体" w:hAnsi="宋体" w:eastAsia="宋体" w:cs="宋体"/>
                <w:color w:val="auto"/>
                <w:sz w:val="22"/>
                <w:szCs w:val="22"/>
                <w:highlight w:val="none"/>
              </w:rPr>
              <w:t xml:space="preserve">驻场服务的，每增加一人</w:t>
            </w:r>
            <w:r>
              <w:rPr>
                <w:rFonts w:hint="eastAsia" w:ascii="宋体" w:hAnsi="宋体" w:eastAsia="宋体" w:cs="宋体"/>
                <w:color w:val="auto"/>
                <w:sz w:val="22"/>
                <w:szCs w:val="22"/>
                <w:highlight w:val="none"/>
                <w:lang w:val="en-US" w:eastAsia="zh-CN"/>
              </w:rPr>
              <w:t xml:space="preserve">得</w:t>
            </w:r>
            <w:r>
              <w:rPr>
                <w:rFonts w:hint="eastAsia" w:ascii="Times New Roman" w:hAnsi="Times New Roman" w:eastAsia="宋体" w:cs="Times New Roman"/>
                <w:color w:val="auto"/>
                <w:sz w:val="22"/>
                <w:szCs w:val="22"/>
                <w:highlight w:val="none"/>
                <w:lang w:val="en-US" w:eastAsia="zh-CN"/>
              </w:rPr>
              <w:t xml:space="preserve">2</w:t>
            </w:r>
            <w:r>
              <w:rPr>
                <w:rFonts w:ascii="宋体" w:hAnsi="宋体" w:eastAsia="宋体" w:cs="宋体"/>
                <w:color w:val="auto"/>
                <w:sz w:val="22"/>
                <w:szCs w:val="22"/>
                <w:highlight w:val="none"/>
              </w:rPr>
              <w:t xml:space="preserve">分，最多</w:t>
            </w:r>
            <w:r>
              <w:rPr>
                <w:rFonts w:hint="eastAsia" w:ascii="宋体" w:hAnsi="宋体" w:eastAsia="宋体" w:cs="宋体"/>
                <w:color w:val="auto"/>
                <w:sz w:val="22"/>
                <w:szCs w:val="22"/>
                <w:highlight w:val="none"/>
                <w:lang w:val="en-US" w:eastAsia="zh-CN"/>
              </w:rPr>
              <w:t xml:space="preserve">得</w:t>
            </w:r>
            <w:r>
              <w:rPr>
                <w:rFonts w:hint="eastAsia" w:ascii="Times New Roman" w:hAnsi="Times New Roman" w:eastAsia="宋体" w:cs="Times New Roman"/>
                <w:color w:val="auto"/>
                <w:sz w:val="22"/>
                <w:szCs w:val="22"/>
                <w:highlight w:val="none"/>
                <w:lang w:val="en-US" w:eastAsia="zh-CN"/>
              </w:rPr>
              <w:t xml:space="preserve">4</w:t>
            </w:r>
            <w:r>
              <w:rPr>
                <w:rFonts w:ascii="宋体" w:hAnsi="宋体" w:eastAsia="宋体" w:cs="宋体"/>
                <w:color w:val="auto"/>
                <w:sz w:val="22"/>
                <w:szCs w:val="22"/>
                <w:highlight w:val="none"/>
              </w:rPr>
              <w:t xml:space="preserve">分。承诺不全或未承诺的本项不得分。</w:t>
            </w:r>
            <w:r/>
          </w:p>
        </w:tc>
      </w:tr>
    </w:tbl>
    <w:p>
      <w:pPr>
        <w:ind w:firstLine="420"/>
        <w:jc w:val="left"/>
        <w:keepLines w:val="0"/>
        <w:keepNext w:val="0"/>
        <w:pageBreakBefore w:val="0"/>
        <w:spacing w:line="40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评分项目（总分100分）</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1105"/>
        <w:jc w:val="center"/>
        <w:keepNext/>
        <w:spacing w:beforeAutospacing="0" w:afterAutospacing="0"/>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pStyle w:val="1105"/>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1105"/>
        <w:jc w:val="center"/>
        <w:spacing w:beforeAutospacing="0" w:afterAutospacing="0"/>
        <w:rPr>
          <w:color w:val="auto"/>
          <w:highlight w:val="none"/>
        </w:rPr>
      </w:pPr>
      <w:r/>
      <w:bookmarkStart w:id="216" w:name="_Hlt26955039"/>
      <w:r/>
      <w:bookmarkEnd w:id="216"/>
      <w:r/>
      <w:bookmarkStart w:id="217" w:name="_Toc26554094"/>
      <w:r/>
      <w:bookmarkEnd w:id="217"/>
      <w:r/>
      <w:bookmarkStart w:id="218" w:name="_Hlt26671244"/>
      <w:r/>
      <w:bookmarkEnd w:id="218"/>
      <w:r/>
      <w:bookmarkStart w:id="219" w:name="_Toc120614282"/>
      <w:r/>
      <w:bookmarkStart w:id="220" w:name="_Toc49090576"/>
      <w:r>
        <w:rPr>
          <w:rFonts w:hint="eastAsia" w:ascii="宋体" w:hAnsi="宋体" w:eastAsia="宋体" w:cs="宋体"/>
          <w:b/>
          <w:color w:val="auto"/>
          <w:sz w:val="72"/>
          <w:szCs w:val="72"/>
          <w:highlight w:val="none"/>
        </w:rPr>
        <w:t xml:space="preserve">投  标  文  件</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11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11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11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both"/>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1105"/>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0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一、法人或者其他组织的营业执照等证明文件，自然人的身份证明</w:t>
      </w:r>
      <w:r/>
    </w:p>
    <w:p>
      <w:pPr>
        <w:pStyle w:val="1105"/>
        <w:ind w:left="480"/>
        <w:jc w:val="both"/>
        <w:spacing w:beforeAutospacing="0" w:afterAutospacing="0" w:line="360" w:lineRule="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二、上一年度的财务状况报</w:t>
      </w:r>
      <w:r>
        <w:rPr>
          <w:rFonts w:hint="eastAsia" w:ascii="宋体" w:hAnsi="宋体" w:eastAsia="宋体" w:cs="宋体"/>
          <w:iCs/>
          <w:color w:val="auto"/>
          <w:sz w:val="21"/>
          <w:szCs w:val="21"/>
          <w:highlight w:val="none"/>
          <w:lang w:eastAsia="zh-CN"/>
        </w:rPr>
        <w:t xml:space="preserve">表</w:t>
      </w:r>
      <w:r>
        <w:rPr>
          <w:rFonts w:hint="eastAsia" w:ascii="宋体" w:hAnsi="宋体" w:eastAsia="宋体" w:cs="宋体"/>
          <w:iCs/>
          <w:color w:val="auto"/>
          <w:sz w:val="21"/>
          <w:szCs w:val="21"/>
          <w:highlight w:val="none"/>
        </w:rPr>
        <w:t xml:space="preserve">（财务状况报表至少包含利润表、资产负债表、现金流量表，成立不满一年无需提供）</w:t>
      </w:r>
      <w:r/>
    </w:p>
    <w:p>
      <w:pPr>
        <w:pStyle w:val="1105"/>
        <w:ind w:left="480"/>
        <w:jc w:val="both"/>
        <w:spacing w:beforeAutospacing="0" w:afterAutospacing="0" w:line="360" w:lineRule="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05"/>
        <w:ind w:left="480"/>
        <w:jc w:val="both"/>
        <w:spacing w:beforeAutospacing="0" w:afterAutospacing="0" w:line="360" w:lineRule="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四、具备履行合同所必需的设备和专业技术能力的书面声明</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五、参加政府采购活动前 3 年内在经营活动中没有重大违法记录的书面声明</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六、特定资格要求的证明文件（如果本项目设置特定资格要求，则需要提供）</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七、法人授权书</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八、投标函</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九、中小企业声明函</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十、残疾人福利性单位声明函</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十一、投标分项报价表</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十二、技术要求响应及偏离表</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十三、商务要求响应及偏离表</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十四、开标一览表</w:t>
      </w:r>
      <w:r/>
    </w:p>
    <w:p>
      <w:pPr>
        <w:pStyle w:val="1105"/>
        <w:ind w:left="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十五、技术方案、服务承诺、培训承诺等</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十六、盐城市政府采购事前信用承诺书</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十七、项目建设供应商承诺函</w:t>
      </w:r>
      <w:r/>
    </w:p>
    <w:p>
      <w:pPr>
        <w:pStyle w:val="1105"/>
        <w:ind w:firstLine="480"/>
        <w:jc w:val="both"/>
        <w:spacing w:beforeAutospacing="0" w:afterAutospacing="0" w:line="360" w:lineRule="auto"/>
        <w:rPr>
          <w:rFonts w:ascii="宋体" w:hAnsi="宋体" w:eastAsia="宋体" w:cs="宋体"/>
          <w:iCs/>
          <w:color w:val="auto"/>
          <w:sz w:val="21"/>
          <w:szCs w:val="21"/>
          <w:highlight w:val="none"/>
        </w:rPr>
      </w:pPr>
      <w:r>
        <w:rPr>
          <w:rFonts w:ascii="宋体" w:hAnsi="宋体" w:eastAsia="宋体" w:cs="宋体"/>
          <w:iCs/>
          <w:color w:val="auto"/>
          <w:sz w:val="21"/>
          <w:szCs w:val="21"/>
          <w:highlight w:val="none"/>
        </w:rPr>
      </w:r>
      <w:r/>
    </w:p>
    <w:p>
      <w:pPr>
        <w:pStyle w:val="110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110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t xml:space="preserve"> </w:t>
      </w:r>
      <w:r/>
    </w:p>
    <w:p>
      <w:pPr>
        <w:pStyle w:val="1105"/>
        <w:ind w:firstLine="480"/>
        <w:jc w:val="both"/>
        <w:spacing w:beforeAutospacing="0" w:afterAutospacing="0" w:line="0" w:lineRule="atLeast"/>
        <w:rPr>
          <w:color w:val="auto"/>
          <w:highlight w:val="none"/>
        </w:rPr>
      </w:pPr>
      <w:r>
        <w:rPr>
          <w:color w:val="auto"/>
          <w:highlight w:val="none"/>
        </w:rPr>
        <w:t xml:space="preserve"> </w:t>
      </w:r>
      <w:r/>
    </w:p>
    <w:p>
      <w:pPr>
        <w:pStyle w:val="1105"/>
        <w:ind w:firstLine="480"/>
        <w:jc w:val="both"/>
        <w:spacing w:beforeAutospacing="0" w:afterAutospacing="0" w:line="0" w:lineRule="atLeast"/>
        <w:rPr>
          <w:color w:val="auto"/>
          <w:highlight w:val="none"/>
        </w:rPr>
      </w:pPr>
      <w:r>
        <w:rPr>
          <w:color w:val="auto"/>
          <w:highlight w:val="none"/>
        </w:rPr>
        <w:t xml:space="preserve"> </w:t>
      </w:r>
      <w:r/>
    </w:p>
    <w:p>
      <w:pPr>
        <w:pStyle w:val="1105"/>
        <w:ind w:firstLine="480"/>
        <w:jc w:val="both"/>
        <w:spacing w:beforeAutospacing="0" w:afterAutospacing="0" w:line="0" w:lineRule="atLeast"/>
        <w:rPr>
          <w:color w:val="auto"/>
          <w:highlight w:val="none"/>
        </w:rPr>
      </w:pPr>
      <w:r>
        <w:rPr>
          <w:color w:val="auto"/>
          <w:highlight w:val="none"/>
        </w:rPr>
        <w:t xml:space="preserve"> </w:t>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pStyle w:val="1105"/>
        <w:ind w:firstLine="480"/>
        <w:jc w:val="both"/>
        <w:spacing w:beforeAutospacing="0" w:afterAutospacing="0" w:line="0" w:lineRule="atLeast"/>
        <w:rPr>
          <w:color w:val="auto"/>
          <w:highlight w:val="none"/>
        </w:rPr>
      </w:pPr>
      <w:r>
        <w:rPr>
          <w:color w:val="auto"/>
          <w:highlight w:val="none"/>
        </w:rPr>
      </w:r>
      <w:r/>
    </w:p>
    <w:p>
      <w:pPr>
        <w:rPr>
          <w:rFonts w:hint="eastAsia" w:ascii="黑体" w:hAnsi="宋体" w:eastAsia="黑体" w:cs="黑体"/>
          <w:i/>
          <w:color w:val="auto"/>
          <w:sz w:val="32"/>
          <w:szCs w:val="32"/>
          <w:highlight w:val="none"/>
          <w:u w:val="single"/>
        </w:rPr>
        <w:sectPr>
          <w:footnotePr/>
          <w:endnotePr/>
          <w:type w:val="nextPage"/>
          <w:pgSz w:w="11906" w:h="16838" w:orient="portrait"/>
          <w:pgMar w:top="1020" w:right="1026" w:bottom="1338" w:left="1219" w:header="851" w:footer="992" w:gutter="0"/>
          <w:cols w:num="1" w:sep="0" w:space="425" w:equalWidth="1"/>
          <w:docGrid w:linePitch="360"/>
        </w:sect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1105"/>
        <w:ind w:firstLine="480"/>
        <w:jc w:val="both"/>
        <w:spacing w:beforeAutospacing="0" w:afterAutospacing="0" w:line="0" w:lineRule="atLeast"/>
        <w:rPr>
          <w:color w:val="auto"/>
          <w:highlight w:val="none"/>
        </w:rPr>
      </w:pPr>
      <w:r>
        <w:rPr>
          <w:color w:val="auto"/>
          <w:highlight w:val="none"/>
        </w:rPr>
        <w:t xml:space="preserve"> </w:t>
      </w:r>
      <w:r/>
    </w:p>
    <w:p>
      <w:pPr>
        <w:pStyle w:val="1105"/>
        <w:jc w:val="both"/>
        <w:spacing w:beforeAutospacing="0" w:afterAutospacing="0"/>
        <w:rPr>
          <w:rFonts w:hint="eastAsia" w:eastAsia="黑体"/>
          <w:color w:val="auto"/>
          <w:highlight w:val="none"/>
          <w:lang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eastAsia="zh-CN"/>
        </w:rPr>
        <w:t xml:space="preserve">表</w:t>
      </w:r>
      <w:r/>
    </w:p>
    <w:p>
      <w:pPr>
        <w:pStyle w:val="1105"/>
        <w:ind w:left="480"/>
        <w:jc w:val="both"/>
        <w:spacing w:beforeAutospacing="0" w:afterAutospacing="0"/>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（财务状况报表至少包含利润表、资产负债表、现金流量表，成立不满一年无需提供）</w:t>
      </w:r>
      <w:r/>
    </w:p>
    <w:p>
      <w:pPr>
        <w:pStyle w:val="1105"/>
        <w:ind w:firstLine="480"/>
        <w:jc w:val="both"/>
        <w:spacing w:beforeAutospacing="0" w:afterAutospacing="0" w:line="0" w:lineRule="atLeast"/>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三、依法缴纳税收和社会保障资金的相关材料</w:t>
      </w:r>
      <w:r/>
    </w:p>
    <w:p>
      <w:pPr>
        <w:pStyle w:val="1105"/>
        <w:jc w:val="both"/>
        <w:spacing w:beforeAutospacing="0" w:afterAutospacing="0"/>
        <w:rPr>
          <w:rFonts w:hint="eastAsia" w:ascii="宋体" w:hAnsi="宋体" w:eastAsia="宋体" w:cs="宋体"/>
          <w:color w:val="auto"/>
          <w:highlight w:val="none"/>
        </w:rPr>
      </w:pPr>
      <w:r/>
      <w:bookmarkStart w:id="22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21"/>
      <w:r/>
      <w:r/>
    </w:p>
    <w:p>
      <w:pPr>
        <w:pStyle w:val="110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四、具备履行合同所必需的设备和专业技术能力的书面声明</w:t>
      </w:r>
      <w:r/>
    </w:p>
    <w:p>
      <w:pPr>
        <w:pStyle w:val="11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1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10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10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1105"/>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110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1105"/>
        <w:ind w:firstLine="8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1105"/>
        <w:ind w:firstLine="8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5"/>
        <w:numPr>
          <w:ilvl w:val="0"/>
          <w:numId w:val="0"/>
        </w:numPr>
        <w:jc w:val="both"/>
        <w:spacing w:beforeAutospacing="0" w:afterAutospacing="0"/>
        <w:rPr>
          <w:rFonts w:hint="eastAsia" w:ascii="黑体" w:hAnsi="宋体" w:eastAsia="黑体" w:cs="黑体"/>
          <w:i/>
          <w:color w:val="auto"/>
          <w:sz w:val="32"/>
          <w:szCs w:val="32"/>
          <w:highlight w:val="none"/>
          <w:u w:val="single"/>
          <w:lang w:eastAsia="zh-CN"/>
        </w:rPr>
      </w:pPr>
      <w:r>
        <w:rPr>
          <w:rFonts w:hint="eastAsia" w:ascii="黑体" w:hAnsi="宋体" w:eastAsia="黑体" w:cs="黑体"/>
          <w:i/>
          <w:color w:val="auto"/>
          <w:sz w:val="32"/>
          <w:szCs w:val="32"/>
          <w:highlight w:val="none"/>
          <w:u w:val="single"/>
          <w:lang w:eastAsia="zh-CN"/>
        </w:rPr>
      </w:r>
      <w:r/>
    </w:p>
    <w:p>
      <w:pPr>
        <w:pStyle w:val="110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11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1105"/>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rPr>
          <w:rFonts w:ascii="黑体" w:hAnsi="宋体" w:eastAsia="黑体" w:cs="黑体"/>
          <w:i/>
          <w:color w:val="auto"/>
          <w:sz w:val="32"/>
          <w:szCs w:val="32"/>
          <w:highlight w:val="none"/>
          <w:u w:val="single"/>
        </w:rPr>
        <w:sectPr>
          <w:footnotePr/>
          <w:endnotePr/>
          <w:type w:val="nextPage"/>
          <w:pgSz w:w="11906" w:h="16838" w:orient="portrait"/>
          <w:pgMar w:top="1020" w:right="1026" w:bottom="1338" w:left="1219" w:header="851" w:footer="992" w:gutter="0"/>
          <w:cols w:num="1" w:sep="0" w:space="425" w:equalWidth="1"/>
          <w:docGrid w:linePitch="360"/>
        </w:sectPr>
      </w:pPr>
      <w:r>
        <w:rPr>
          <w:rFonts w:ascii="黑体" w:hAnsi="宋体" w:eastAsia="黑体" w:cs="黑体"/>
          <w:i/>
          <w:color w:val="auto"/>
          <w:sz w:val="32"/>
          <w:szCs w:val="32"/>
          <w:highlight w:val="none"/>
          <w:u w:val="single"/>
        </w:rPr>
      </w:r>
      <w:r/>
    </w:p>
    <w:p>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105"/>
        <w:jc w:val="center"/>
        <w:spacing w:beforeAutospacing="0" w:afterAutospacing="0"/>
        <w:rPr>
          <w:color w:val="auto"/>
          <w:highlight w:val="none"/>
          <w:u w:val="single"/>
        </w:rPr>
      </w:pPr>
      <w:r>
        <w:rPr>
          <w:rFonts w:hint="eastAsia" w:ascii="黑体" w:hAnsi="宋体" w:eastAsia="黑体" w:cs="黑体"/>
          <w:i/>
          <w:color w:val="auto"/>
          <w:sz w:val="32"/>
          <w:szCs w:val="32"/>
          <w:highlight w:val="none"/>
          <w:u w:val="single"/>
        </w:rPr>
        <w:t xml:space="preserve">七、法人授权书</w:t>
      </w:r>
      <w:r/>
    </w:p>
    <w:p>
      <w:pPr>
        <w:pStyle w:val="1105"/>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w:t>
      </w:r>
      <w:r>
        <w:rPr>
          <w:rFonts w:hint="eastAsia" w:ascii="宋体" w:hAnsi="宋体" w:eastAsia="宋体" w:cs="宋体"/>
          <w:color w:val="auto"/>
          <w:sz w:val="21"/>
          <w:szCs w:val="21"/>
          <w:highlight w:val="none"/>
          <w:u w:val="single"/>
          <w:lang w:eastAsia="zh-CN"/>
        </w:rPr>
        <w:t xml:space="preserve">JSZC-320991-NJJM-G2026-0002</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1105"/>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1105"/>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1105"/>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1105"/>
        <w:ind w:firstLine="63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1105"/>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1105"/>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日期：</w:t>
      </w:r>
      <w:bookmarkStart w:id="222" w:name="_格式3__银行出具的资信证明"/>
      <w:r/>
      <w:bookmarkStart w:id="223" w:name="_Hlt26955070"/>
      <w:r/>
      <w:bookmarkStart w:id="224" w:name="_Hlt26671380"/>
      <w:r>
        <w:rPr>
          <w:rFonts w:ascii="Times New Roman" w:hAnsi="Times New Roman"/>
          <w:color w:val="auto"/>
          <w:sz w:val="21"/>
          <w:szCs w:val="21"/>
          <w:highlight w:val="none"/>
          <w:u w:val="single"/>
        </w:rPr>
        <w:t xml:space="preserve">                                         </w:t>
      </w:r>
      <w:r/>
    </w:p>
    <w:p>
      <w:pPr>
        <w:pStyle w:val="1105"/>
        <w:ind w:firstLine="42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1105"/>
        <w:spacing w:beforeAutospacing="0" w:afterAutospacing="0" w:line="360" w:lineRule="auto"/>
        <w:rPr>
          <w:rFonts w:eastAsia="宋体"/>
          <w:color w:val="auto"/>
          <w:sz w:val="21"/>
          <w:szCs w:val="21"/>
          <w:highlight w:val="none"/>
        </w:rPr>
      </w:pPr>
      <w:r>
        <w:rPr>
          <w:rFonts w:hint="eastAsia" w:ascii="宋体" w:hAnsi="宋体" w:eastAsia="宋体" w:cs="宋体"/>
          <w:color w:val="auto"/>
          <w:sz w:val="21"/>
          <w:szCs w:val="21"/>
          <w:highlight w:val="none"/>
        </w:rPr>
        <w:t xml:space="preserve">致：采购人</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lang w:eastAsia="zh-CN"/>
        </w:rPr>
        <w:t xml:space="preserve">JSZC-320991-NJJM-G2026-0002</w:t>
      </w:r>
      <w:r>
        <w:rPr>
          <w:rFonts w:hint="eastAsia" w:ascii="宋体" w:hAnsi="宋体" w:eastAsia="宋体" w:cs="宋体"/>
          <w:color w:val="auto"/>
          <w:sz w:val="21"/>
          <w:szCs w:val="21"/>
          <w:highlight w:val="none"/>
        </w:rPr>
        <w:t xml:space="preserve">号招标文件，正式授权下述签字人______(姓名)代表我方______________（投标人的名称），全权处理本次项目投标的有关事宜。</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1.按招标文件规定的各项要求，向买方提供所需货物（包含与货物相关的服务）。</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05"/>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地          址：</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邮          编：</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电          话：</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传          真：</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账          号： </w:t>
      </w:r>
      <w:r/>
    </w:p>
    <w:p>
      <w:pPr>
        <w:pStyle w:val="1105"/>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1105"/>
        <w:ind w:firstLine="240"/>
        <w:jc w:val="center"/>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firstLine="240"/>
        <w:jc w:val="center"/>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firstLine="240"/>
        <w:jc w:val="center"/>
        <w:spacing w:beforeAutospacing="0" w:afterAutospacing="0" w:line="0" w:lineRule="atLeast"/>
        <w:rPr>
          <w:color w:val="auto"/>
          <w:highlight w:val="none"/>
        </w:rPr>
      </w:pPr>
      <w:r>
        <w:rPr>
          <w:color w:val="auto"/>
          <w:highlight w:val="none"/>
        </w:rPr>
        <w:t xml:space="preserve"> </w:t>
      </w:r>
      <w:r/>
    </w:p>
    <w:p>
      <w:pPr>
        <w:pStyle w:val="1105"/>
        <w:ind w:firstLine="240"/>
        <w:jc w:val="center"/>
        <w:spacing w:beforeAutospacing="0" w:afterAutospacing="0" w:line="0" w:lineRule="atLeast"/>
        <w:rPr>
          <w:color w:val="auto"/>
          <w:highlight w:val="none"/>
        </w:rPr>
      </w:pPr>
      <w:r>
        <w:rPr>
          <w:color w:val="auto"/>
          <w:highlight w:val="none"/>
        </w:rPr>
        <w:t xml:space="preserve"> </w:t>
      </w:r>
      <w:r/>
    </w:p>
    <w:p>
      <w:pPr>
        <w:pStyle w:val="1105"/>
        <w:ind w:firstLine="240"/>
        <w:jc w:val="center"/>
        <w:spacing w:beforeAutospacing="0" w:afterAutospacing="0" w:line="0" w:lineRule="atLeast"/>
        <w:rPr>
          <w:color w:val="auto"/>
          <w:highlight w:val="none"/>
        </w:rPr>
      </w:pPr>
      <w:r>
        <w:rPr>
          <w:color w:val="auto"/>
          <w:highlight w:val="none"/>
        </w:rPr>
        <w:t xml:space="preserve"> </w:t>
      </w:r>
      <w:r/>
    </w:p>
    <w:p>
      <w:pPr>
        <w:pStyle w:val="1105"/>
        <w:ind w:firstLine="240"/>
        <w:jc w:val="center"/>
        <w:spacing w:beforeAutospacing="0" w:afterAutospacing="0" w:line="0" w:lineRule="atLeast"/>
        <w:rPr>
          <w:color w:val="auto"/>
          <w:highlight w:val="none"/>
        </w:rPr>
      </w:pPr>
      <w:r>
        <w:rPr>
          <w:color w:val="auto"/>
          <w:highlight w:val="none"/>
        </w:rPr>
      </w:r>
      <w:r/>
    </w:p>
    <w:p>
      <w:pPr>
        <w:pStyle w:val="1105"/>
        <w:jc w:val="both"/>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110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九、中小企业声明函（货物）</w:t>
      </w:r>
      <w:r/>
    </w:p>
    <w:p>
      <w:pPr>
        <w:ind w:firstLine="480"/>
        <w:spacing w:line="360" w:lineRule="auto"/>
        <w:rPr>
          <w:color w:val="auto"/>
          <w:szCs w:val="21"/>
          <w:highlight w:val="none"/>
        </w:rPr>
      </w:pPr>
      <w:r>
        <w:rPr>
          <w:rFonts w:hint="eastAsia"/>
          <w:color w:val="auto"/>
          <w:szCs w:val="21"/>
          <w:highlight w:val="none"/>
        </w:rPr>
        <w:t xml:space="preserve">本公司（联合体）郑重声明，根据《政府采购促进中小企业发展管理办法》（财库﹝2020﹞46 号）的规定，本公司（联合体）参加</w:t>
      </w:r>
      <w:r>
        <w:rPr>
          <w:rFonts w:hint="eastAsia"/>
          <w:i/>
          <w:iCs/>
          <w:color w:val="auto"/>
          <w:szCs w:val="21"/>
          <w:highlight w:val="none"/>
          <w:u w:val="single"/>
        </w:rPr>
        <w:t xml:space="preserve">（单位名称）</w:t>
      </w:r>
      <w:r>
        <w:rPr>
          <w:rFonts w:hint="eastAsia"/>
          <w:color w:val="auto"/>
          <w:szCs w:val="21"/>
          <w:highlight w:val="none"/>
        </w:rPr>
        <w:t xml:space="preserve">采购编号为的</w:t>
      </w:r>
      <w:r>
        <w:rPr>
          <w:rFonts w:hint="eastAsia"/>
          <w:i/>
          <w:iCs/>
          <w:color w:val="auto"/>
          <w:szCs w:val="21"/>
          <w:highlight w:val="none"/>
          <w:u w:val="single"/>
        </w:rPr>
        <w:t xml:space="preserve">（项目名称）</w:t>
      </w:r>
      <w:r>
        <w:rPr>
          <w:rFonts w:hint="eastAsia"/>
          <w:color w:val="auto"/>
          <w:szCs w:val="21"/>
          <w:highlight w:val="none"/>
        </w:rPr>
        <w:t xml:space="preserve">的采购活动，货物全部由符合政策要求的中小企业承接。相关企业（含联合体中的中小企业、签订分包意向协议的中小企业）的具体情况如下：</w:t>
      </w:r>
      <w:r/>
    </w:p>
    <w:p>
      <w:pPr>
        <w:numPr>
          <w:ilvl w:val="0"/>
          <w:numId w:val="3"/>
        </w:numPr>
        <w:ind w:firstLine="480"/>
        <w:spacing w:line="360" w:lineRule="auto"/>
        <w:rPr>
          <w:color w:val="auto"/>
          <w:szCs w:val="21"/>
          <w:highlight w:val="none"/>
        </w:rPr>
      </w:pPr>
      <w:r>
        <w:rPr>
          <w:rFonts w:hint="eastAsia"/>
          <w:i/>
          <w:iCs/>
          <w:color w:val="auto"/>
          <w:szCs w:val="21"/>
          <w:highlight w:val="none"/>
          <w:u w:val="single"/>
        </w:rPr>
        <w:t xml:space="preserve">（标的名称）</w:t>
      </w:r>
      <w:r>
        <w:rPr>
          <w:rFonts w:hint="eastAsia"/>
          <w:color w:val="auto"/>
          <w:szCs w:val="21"/>
          <w:highlight w:val="none"/>
        </w:rPr>
        <w:t xml:space="preserve"> ，属于</w:t>
      </w:r>
      <w:r>
        <w:rPr>
          <w:rFonts w:hint="eastAsia"/>
          <w:i/>
          <w:iCs/>
          <w:color w:val="auto"/>
          <w:szCs w:val="21"/>
          <w:highlight w:val="none"/>
          <w:u w:val="single"/>
        </w:rPr>
        <w:t xml:space="preserve">（采购文件中明确的所属行业）</w:t>
      </w:r>
      <w:r>
        <w:rPr>
          <w:rFonts w:hint="eastAsia"/>
          <w:color w:val="auto"/>
          <w:szCs w:val="21"/>
          <w:highlight w:val="none"/>
        </w:rPr>
        <w:t xml:space="preserve">；承建（承接）企业为</w:t>
      </w:r>
      <w:r>
        <w:rPr>
          <w:rFonts w:hint="eastAsia"/>
          <w:i/>
          <w:iCs/>
          <w:color w:val="auto"/>
          <w:szCs w:val="21"/>
          <w:highlight w:val="none"/>
          <w:u w:val="single"/>
        </w:rPr>
        <w:t xml:space="preserve">（企业名称）</w:t>
      </w:r>
      <w:r>
        <w:rPr>
          <w:rFonts w:hint="eastAsia"/>
          <w:color w:val="auto"/>
          <w:szCs w:val="21"/>
          <w:highlight w:val="none"/>
        </w:rPr>
        <w:t xml:space="preserve">，从业人员人，营业收入为万元，资产总额为万元，属于（</w:t>
      </w:r>
      <w:r>
        <w:rPr>
          <w:rFonts w:hint="eastAsia"/>
          <w:i/>
          <w:iCs/>
          <w:color w:val="auto"/>
          <w:szCs w:val="21"/>
          <w:highlight w:val="none"/>
          <w:u w:val="single"/>
        </w:rPr>
        <w:t xml:space="preserve">中型企业、小型企业、微型企业</w:t>
      </w:r>
      <w:r>
        <w:rPr>
          <w:rFonts w:hint="eastAsia"/>
          <w:color w:val="auto"/>
          <w:szCs w:val="21"/>
          <w:highlight w:val="none"/>
        </w:rPr>
        <w:t xml:space="preserve">）；</w:t>
      </w:r>
      <w:r/>
    </w:p>
    <w:p>
      <w:pPr>
        <w:numPr>
          <w:ilvl w:val="0"/>
          <w:numId w:val="3"/>
        </w:numPr>
        <w:ind w:firstLine="480"/>
        <w:spacing w:line="360" w:lineRule="auto"/>
        <w:rPr>
          <w:color w:val="auto"/>
          <w:szCs w:val="21"/>
          <w:highlight w:val="none"/>
        </w:rPr>
      </w:pPr>
      <w:r>
        <w:rPr>
          <w:rFonts w:hint="eastAsia"/>
          <w:i/>
          <w:iCs/>
          <w:color w:val="auto"/>
          <w:szCs w:val="21"/>
          <w:highlight w:val="none"/>
          <w:u w:val="single"/>
        </w:rPr>
        <w:t xml:space="preserve">（标的名称）</w:t>
      </w:r>
      <w:r>
        <w:rPr>
          <w:rFonts w:hint="eastAsia"/>
          <w:color w:val="auto"/>
          <w:szCs w:val="21"/>
          <w:highlight w:val="none"/>
        </w:rPr>
        <w:t xml:space="preserve"> ，属于</w:t>
      </w:r>
      <w:r>
        <w:rPr>
          <w:rFonts w:hint="eastAsia"/>
          <w:i/>
          <w:iCs/>
          <w:color w:val="auto"/>
          <w:szCs w:val="21"/>
          <w:highlight w:val="none"/>
          <w:u w:val="single"/>
        </w:rPr>
        <w:t xml:space="preserve">（采购文件中明确的所属行业）</w:t>
      </w:r>
      <w:r>
        <w:rPr>
          <w:rFonts w:hint="eastAsia"/>
          <w:color w:val="auto"/>
          <w:szCs w:val="21"/>
          <w:highlight w:val="none"/>
        </w:rPr>
        <w:t xml:space="preserve">；承建（承接）企业为</w:t>
      </w:r>
      <w:r>
        <w:rPr>
          <w:rFonts w:hint="eastAsia"/>
          <w:i/>
          <w:iCs/>
          <w:color w:val="auto"/>
          <w:szCs w:val="21"/>
          <w:highlight w:val="none"/>
          <w:u w:val="single"/>
        </w:rPr>
        <w:t xml:space="preserve">（企业名称）</w:t>
      </w:r>
      <w:r>
        <w:rPr>
          <w:rFonts w:hint="eastAsia"/>
          <w:color w:val="auto"/>
          <w:szCs w:val="21"/>
          <w:highlight w:val="none"/>
        </w:rPr>
        <w:t xml:space="preserve">，从业人员人，营业收入为万元，资产总额为万元，属于</w:t>
      </w:r>
      <w:r>
        <w:rPr>
          <w:rFonts w:hint="eastAsia"/>
          <w:i/>
          <w:iCs/>
          <w:color w:val="auto"/>
          <w:szCs w:val="21"/>
          <w:highlight w:val="none"/>
          <w:u w:val="single"/>
        </w:rPr>
        <w:t xml:space="preserve">（中型企业、小型企业、微型企业）</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Cs w:val="21"/>
          <w:highlight w:val="none"/>
        </w:rPr>
      </w:pPr>
      <w:r>
        <w:rPr>
          <w:rFonts w:hint="eastAsia"/>
          <w:color w:val="auto"/>
          <w:szCs w:val="21"/>
          <w:highlight w:val="none"/>
        </w:rPr>
        <w:t xml:space="preserve">本企业对上述声明内容的真实性负责。如有虚假，将依法承担相应责任。</w:t>
      </w:r>
      <w:r/>
    </w:p>
    <w:p>
      <w:pPr>
        <w:pStyle w:val="1105"/>
        <w:ind w:right="72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right="180" w:firstLine="360"/>
        <w:jc w:val="right"/>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pStyle w:val="1105"/>
        <w:ind w:right="480" w:firstLine="540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1105"/>
        <w:ind w:firstLine="24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1105"/>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备注2：供应商如不提供此声明函，价格将不做相应扣除（如项目全面面向中小企业，则资格审查不通过）。</w:t>
      </w:r>
      <w:r/>
    </w:p>
    <w:p>
      <w:pPr>
        <w:pStyle w:val="1105"/>
        <w:jc w:val="center"/>
        <w:spacing w:beforeAutospacing="0" w:afterAutospacing="0" w:line="360" w:lineRule="auto"/>
        <w:rPr>
          <w:color w:val="auto"/>
          <w:highlight w:val="none"/>
        </w:rPr>
      </w:pPr>
      <w:r>
        <w:rPr>
          <w:rFonts w:hint="eastAsia" w:ascii="黑体" w:hAnsi="宋体" w:eastAsia="黑体" w:cs="黑体"/>
          <w:b/>
          <w:color w:val="auto"/>
          <w:sz w:val="21"/>
          <w:szCs w:val="21"/>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1105"/>
        <w:ind w:firstLine="48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项目（分包号：**）采购活动提供本单位制造的货物，或者提供其他残疾人福利性单位制造的货物（不包括使用非残疾人福利性单位注册商标的货物）。</w:t>
      </w:r>
      <w:r/>
    </w:p>
    <w:p>
      <w:pPr>
        <w:pStyle w:val="1105"/>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rPr>
          <w:color w:val="auto"/>
          <w:sz w:val="21"/>
          <w:szCs w:val="21"/>
          <w:highlight w:val="none"/>
        </w:rPr>
        <w:t xml:space="preserve"> </w:t>
      </w:r>
      <w:r/>
    </w:p>
    <w:p>
      <w:pPr>
        <w:pStyle w:val="1105"/>
        <w:ind w:firstLine="480"/>
        <w:jc w:val="both"/>
        <w:spacing w:beforeAutospacing="0" w:afterAutospacing="0" w:line="360" w:lineRule="auto"/>
        <w:rPr>
          <w:rFonts w:eastAsia="宋体"/>
          <w:color w:val="auto"/>
          <w:sz w:val="21"/>
          <w:szCs w:val="21"/>
          <w:highlight w:val="none"/>
        </w:rPr>
      </w:pPr>
      <w:r>
        <w:rPr>
          <w:rFonts w:hint="eastAsia" w:ascii="宋体" w:hAnsi="宋体" w:eastAsia="宋体" w:cs="宋体"/>
          <w:color w:val="auto"/>
          <w:sz w:val="21"/>
          <w:szCs w:val="21"/>
          <w:highlight w:val="none"/>
        </w:rPr>
        <w:t xml:space="preserve">备注：1、供应商如不提供此声明函，价格将不做相应扣除（如项目全面面向中小企业，则资格审查不通过）。</w:t>
      </w:r>
      <w:r/>
    </w:p>
    <w:p>
      <w:pPr>
        <w:pStyle w:val="1105"/>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2、中标人为残疾人福利单位的，此声明函将随中标结果同时公告，接受社会监督</w:t>
      </w:r>
      <w:r/>
    </w:p>
    <w:p>
      <w:pPr>
        <w:pStyle w:val="1105"/>
        <w:ind w:firstLine="624"/>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105"/>
        <w:ind w:right="1560" w:firstLine="624"/>
        <w:jc w:val="center"/>
        <w:spacing w:beforeAutospacing="0" w:afterAutospacing="0" w:line="360" w:lineRule="auto"/>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供应商全称（加盖CA电子公章）：</w:t>
      </w:r>
      <w:r/>
    </w:p>
    <w:p>
      <w:pPr>
        <w:pStyle w:val="1105"/>
        <w:ind w:right="1560" w:firstLine="480"/>
        <w:jc w:val="center"/>
        <w:spacing w:beforeAutospacing="0" w:afterAutospacing="0" w:line="360" w:lineRule="auto"/>
        <w:tabs>
          <w:tab w:val="left" w:pos="4864" w:leader="none"/>
        </w:tabs>
        <w:rPr>
          <w:color w:val="auto"/>
          <w:sz w:val="21"/>
          <w:szCs w:val="21"/>
          <w:highlight w:val="none"/>
        </w:rPr>
      </w:pPr>
      <w:r>
        <w:rPr>
          <w:rFonts w:hint="eastAsia" w:ascii="宋体" w:hAnsi="宋体" w:eastAsia="宋体" w:cs="宋体"/>
          <w:color w:val="auto"/>
          <w:sz w:val="21"/>
          <w:szCs w:val="21"/>
          <w:highlight w:val="none"/>
        </w:rPr>
        <w:t xml:space="preserve">        日  期：</w:t>
      </w:r>
      <w:r/>
    </w:p>
    <w:p>
      <w:pPr>
        <w:pStyle w:val="1105"/>
        <w:jc w:val="center"/>
        <w:spacing w:beforeAutospacing="0" w:afterAutospacing="0" w:line="360" w:lineRule="auto"/>
        <w:rPr>
          <w:color w:val="auto"/>
          <w:sz w:val="21"/>
          <w:szCs w:val="21"/>
          <w:highlight w:val="none"/>
        </w:rPr>
      </w:pPr>
      <w:r>
        <w:rPr>
          <w:color w:val="auto"/>
          <w:sz w:val="21"/>
          <w:szCs w:val="21"/>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r>
      <w:r/>
    </w:p>
    <w:p>
      <w:pPr>
        <w:pStyle w:val="1105"/>
        <w:jc w:val="both"/>
        <w:spacing w:beforeAutospacing="0" w:afterAutospacing="0" w:line="0" w:lineRule="atLeast"/>
        <w:rPr>
          <w:color w:val="auto"/>
          <w:highlight w:val="none"/>
        </w:rPr>
      </w:pPr>
      <w:r>
        <w:rPr>
          <w:color w:val="auto"/>
          <w:highlight w:val="none"/>
        </w:rPr>
        <w:t xml:space="preserve"> </w:t>
      </w:r>
      <w:r/>
    </w:p>
    <w:p>
      <w:pPr>
        <w:pStyle w:val="1105"/>
        <w:jc w:val="both"/>
        <w:spacing w:beforeAutospacing="0" w:afterAutospacing="0" w:line="0" w:lineRule="atLeast"/>
        <w:rPr>
          <w:color w:val="auto"/>
          <w:highlight w:val="none"/>
        </w:rPr>
      </w:pPr>
      <w:r>
        <w:rPr>
          <w:color w:val="auto"/>
          <w:highlight w:val="none"/>
        </w:rPr>
      </w:r>
      <w:r/>
    </w:p>
    <w:p>
      <w:pPr>
        <w:pStyle w:val="1105"/>
        <w:jc w:val="both"/>
        <w:spacing w:beforeAutospacing="0" w:afterAutospacing="0" w:line="0" w:lineRule="atLeast"/>
        <w:rPr>
          <w:color w:val="auto"/>
          <w:highlight w:val="none"/>
        </w:rPr>
      </w:pPr>
      <w:r>
        <w:rPr>
          <w:color w:val="auto"/>
          <w:highlight w:val="none"/>
        </w:rPr>
      </w:r>
      <w:r/>
    </w:p>
    <w:p>
      <w:pPr>
        <w:pStyle w:val="1105"/>
        <w:jc w:val="both"/>
        <w:spacing w:beforeAutospacing="0" w:afterAutospacing="0" w:line="0" w:lineRule="atLeast"/>
        <w:rPr>
          <w:color w:val="auto"/>
          <w:highlight w:val="none"/>
        </w:rPr>
      </w:pPr>
      <w:r>
        <w:rPr>
          <w:color w:val="auto"/>
          <w:highlight w:val="none"/>
        </w:rPr>
      </w:r>
      <w:r/>
    </w:p>
    <w:p>
      <w:pPr>
        <w:pStyle w:val="1105"/>
        <w:jc w:val="center"/>
        <w:spacing w:beforeAutospacing="0" w:afterAutospacing="0" w:line="0" w:lineRule="atLeast"/>
        <w:rPr>
          <w:color w:val="auto"/>
          <w:highlight w:val="none"/>
        </w:rPr>
      </w:pPr>
      <w:r>
        <w:rPr>
          <w:color w:val="auto"/>
          <w:highlight w:val="none"/>
        </w:rPr>
        <w:t xml:space="preserve"> </w:t>
      </w:r>
      <w:r/>
    </w:p>
    <w:p>
      <w:pPr>
        <w:pStyle w:val="1105"/>
        <w:jc w:val="center"/>
        <w:spacing w:beforeAutospacing="0" w:afterAutospacing="0" w:line="0" w:lineRule="atLeast"/>
        <w:rPr>
          <w:color w:val="auto"/>
          <w:highlight w:val="none"/>
        </w:rPr>
      </w:pPr>
      <w:r>
        <w:rPr>
          <w:color w:val="auto"/>
          <w:highlight w:val="none"/>
        </w:rPr>
      </w:r>
      <w:r/>
    </w:p>
    <w:p>
      <w:pPr>
        <w:pStyle w:val="1105"/>
        <w:jc w:val="both"/>
        <w:spacing w:beforeAutospacing="0" w:afterAutospacing="0" w:line="0" w:lineRule="atLeast"/>
        <w:rPr>
          <w:color w:val="auto"/>
          <w:highlight w:val="none"/>
        </w:rPr>
        <w:sectPr>
          <w:footnotePr/>
          <w:endnotePr/>
          <w:type w:val="nextPage"/>
          <w:pgSz w:w="11906" w:h="16838" w:orient="portrait"/>
          <w:pgMar w:top="1020" w:right="1026" w:bottom="1338" w:left="1219" w:header="851" w:footer="992" w:gutter="0"/>
          <w:cols w:num="1" w:sep="0" w:space="425" w:equalWidth="1"/>
          <w:docGrid w:linePitch="360"/>
        </w:sectPr>
      </w:pPr>
      <w:r>
        <w:rPr>
          <w:color w:val="auto"/>
          <w:highlight w:val="none"/>
        </w:rPr>
      </w:r>
      <w:r/>
    </w:p>
    <w:p>
      <w:pPr>
        <w:pStyle w:val="1105"/>
        <w:jc w:val="both"/>
        <w:spacing w:beforeAutospacing="0" w:afterAutospacing="0" w:line="0" w:lineRule="atLeast"/>
        <w:rPr>
          <w:color w:val="auto"/>
          <w:highlight w:val="none"/>
        </w:rPr>
      </w:pPr>
      <w:r>
        <w:rPr>
          <w:color w:val="auto"/>
          <w:highlight w:val="none"/>
        </w:rPr>
      </w:r>
      <w:r/>
    </w:p>
    <w:p>
      <w:pPr>
        <w:jc w:val="center"/>
        <w:spacing w:before="50" w:after="50"/>
        <w:rPr>
          <w:rFonts w:ascii="黑体" w:hAnsi="Times New Roman" w:eastAsia="黑体" w:cs="Times New Roman"/>
          <w:color w:val="auto"/>
          <w:sz w:val="44"/>
          <w:szCs w:val="44"/>
          <w:highlight w:val="none"/>
        </w:rPr>
      </w:pPr>
      <w:r>
        <w:rPr>
          <w:rFonts w:hint="eastAsia" w:ascii="黑体" w:hAnsi="宋体" w:eastAsia="黑体" w:cs="黑体"/>
          <w:b/>
          <w:color w:val="auto"/>
          <w:sz w:val="32"/>
          <w:szCs w:val="32"/>
          <w:highlight w:val="none"/>
        </w:rPr>
        <w:t xml:space="preserve">十一、</w:t>
      </w:r>
      <w:r>
        <w:rPr>
          <w:rFonts w:hint="eastAsia" w:ascii="黑体" w:hAnsi="Times New Roman" w:eastAsia="黑体" w:cs="Times New Roman"/>
          <w:color w:val="auto"/>
          <w:sz w:val="44"/>
          <w:szCs w:val="44"/>
          <w:highlight w:val="none"/>
        </w:rPr>
        <w:t xml:space="preserve">承诺书</w:t>
      </w:r>
      <w:r/>
    </w:p>
    <w:p>
      <w:pPr>
        <w:ind w:right="255"/>
        <w:spacing w:line="36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r>
      <w:r/>
    </w:p>
    <w:p>
      <w:pPr>
        <w:ind w:right="255"/>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eastAsia="zh-CN" w:bidi="ar"/>
        </w:rPr>
        <w:t xml:space="preserve">盐城市公安局盐城经济技术开发区分局</w:t>
      </w:r>
      <w:r>
        <w:rPr>
          <w:rFonts w:hint="eastAsia" w:ascii="宋体" w:hAnsi="宋体" w:eastAsia="宋体" w:cs="宋体"/>
          <w:color w:val="auto"/>
          <w:sz w:val="24"/>
          <w:highlight w:val="none"/>
          <w:lang w:val="en-GB" w:bidi="ar"/>
        </w:rPr>
        <w:t xml:space="preserve">：</w:t>
      </w:r>
      <w:r/>
    </w:p>
    <w:p>
      <w:pPr>
        <w:ind w:right="255" w:firstLine="48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 xml:space="preserve">我司郑重承诺：</w:t>
      </w:r>
      <w:r/>
    </w:p>
    <w:p>
      <w:pPr>
        <w:ind w:right="255" w:firstLine="48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 xml:space="preserve">1、</w:t>
      </w:r>
      <w:r>
        <w:rPr>
          <w:rFonts w:hint="eastAsia" w:ascii="宋体" w:hAnsi="宋体" w:eastAsia="宋体" w:cs="宋体"/>
          <w:color w:val="auto"/>
          <w:sz w:val="24"/>
          <w:highlight w:val="none"/>
          <w:lang w:val="en-GB" w:eastAsia="zh-CN" w:bidi="ar"/>
        </w:rPr>
        <w:t xml:space="preserve">盐城市公安局盐城经济技术开发区分局农村地区智慧安防村居建设（</w:t>
      </w:r>
      <w:r>
        <w:rPr>
          <w:rFonts w:hint="eastAsia" w:ascii="宋体" w:hAnsi="宋体" w:eastAsia="宋体" w:cs="宋体"/>
          <w:color w:val="auto"/>
          <w:sz w:val="24"/>
          <w:highlight w:val="none"/>
          <w:lang w:val="en-US" w:eastAsia="zh-CN" w:bidi="ar"/>
        </w:rPr>
        <w:t xml:space="preserve">三</w:t>
      </w:r>
      <w:r>
        <w:rPr>
          <w:rFonts w:hint="eastAsia" w:ascii="宋体" w:hAnsi="宋体" w:eastAsia="宋体" w:cs="宋体"/>
          <w:color w:val="auto"/>
          <w:sz w:val="24"/>
          <w:highlight w:val="none"/>
          <w:lang w:val="en-GB" w:eastAsia="zh-CN" w:bidi="ar"/>
        </w:rPr>
        <w:t xml:space="preserve">期）项目</w:t>
      </w:r>
      <w:r>
        <w:rPr>
          <w:rFonts w:hint="eastAsia" w:ascii="宋体" w:hAnsi="宋体" w:eastAsia="宋体" w:cs="宋体"/>
          <w:bCs/>
          <w:color w:val="auto"/>
          <w:sz w:val="24"/>
          <w:highlight w:val="none"/>
        </w:rPr>
        <w:t xml:space="preserve">免费售后（含质保及维保）</w:t>
      </w:r>
      <w:r>
        <w:rPr>
          <w:rFonts w:hint="eastAsia" w:ascii="宋体" w:hAnsi="宋体" w:eastAsia="宋体" w:cs="宋体"/>
          <w:bCs/>
          <w:color w:val="auto"/>
          <w:sz w:val="24"/>
          <w:highlight w:val="none"/>
          <w:lang w:eastAsia="zh-CN"/>
        </w:rPr>
        <w:t xml:space="preserve">质保</w:t>
      </w:r>
      <w:r>
        <w:rPr>
          <w:rFonts w:hint="eastAsia" w:ascii="宋体" w:hAnsi="宋体" w:eastAsia="宋体" w:cs="宋体"/>
          <w:color w:val="auto"/>
          <w:sz w:val="24"/>
          <w:highlight w:val="none"/>
          <w:lang w:val="en-GB" w:bidi="ar"/>
        </w:rPr>
        <w:t xml:space="preserve">为自验收竣工之日起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GB" w:bidi="ar"/>
        </w:rPr>
        <w:t xml:space="preserve">年。</w:t>
      </w:r>
      <w:r/>
    </w:p>
    <w:p>
      <w:pPr>
        <w:ind w:right="255" w:firstLine="48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 xml:space="preserve">2、</w:t>
      </w:r>
      <w:bookmarkStart w:id="225" w:name="OLE_LINK24"/>
      <w:r>
        <w:rPr>
          <w:rFonts w:hint="eastAsia" w:ascii="宋体" w:hAnsi="宋体" w:eastAsia="宋体" w:cs="宋体"/>
          <w:color w:val="auto"/>
          <w:sz w:val="24"/>
          <w:highlight w:val="none"/>
          <w:lang w:val="en-GB" w:bidi="ar"/>
        </w:rPr>
        <w:t xml:space="preserve">每年免费为采购人提供不少于</w:t>
      </w:r>
      <w:r>
        <w:rPr>
          <w:rFonts w:hint="eastAsia" w:ascii="宋体" w:hAnsi="宋体" w:eastAsia="宋体" w:cs="宋体"/>
          <w:color w:val="auto"/>
          <w:sz w:val="24"/>
          <w:highlight w:val="none"/>
          <w:lang w:val="en-US" w:eastAsia="zh-CN" w:bidi="ar"/>
        </w:rPr>
        <w:t xml:space="preserve">10</w:t>
      </w:r>
      <w:r>
        <w:rPr>
          <w:rFonts w:hint="eastAsia" w:ascii="宋体" w:hAnsi="宋体" w:eastAsia="宋体" w:cs="宋体"/>
          <w:color w:val="auto"/>
          <w:sz w:val="24"/>
          <w:highlight w:val="none"/>
          <w:lang w:val="en-GB" w:bidi="ar"/>
        </w:rPr>
        <w:t xml:space="preserve">个点位的免费迁移服务，包含但不限于该点位所有设备、杆件、辅材、链路、接电、人工等，具体迁移点位由采购人决定，迁移过程中的所有费用由我司承担，超出上述点位数部分的迁移产生的所有费用由采购人承担；</w:t>
      </w:r>
      <w:r/>
    </w:p>
    <w:p>
      <w:pPr>
        <w:ind w:right="255" w:firstLine="48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 xml:space="preserve">3、完全按照采购人需求提供每年不少于十场安保活动的链路租赁服务。</w:t>
      </w:r>
      <w:bookmarkEnd w:id="225"/>
      <w:r/>
      <w:r/>
    </w:p>
    <w:p>
      <w:pPr>
        <w:ind w:right="255" w:firstLine="960"/>
        <w:spacing w:line="240" w:lineRule="atLeast"/>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r>
      <w:r/>
    </w:p>
    <w:p>
      <w:pPr>
        <w:ind w:right="255"/>
        <w:spacing w:line="240" w:lineRule="atLeast"/>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ascii="黑体" w:hAnsi="Times New Roman" w:eastAsia="黑体" w:cs="Times New Roman"/>
          <w:color w:val="auto"/>
          <w:sz w:val="32"/>
          <w:szCs w:val="32"/>
          <w:highlight w:val="none"/>
        </w:rPr>
      </w:pPr>
      <w:r>
        <w:rPr>
          <w:rFonts w:ascii="黑体" w:hAnsi="Times New Roman" w:eastAsia="黑体" w:cs="Times New Roman"/>
          <w:color w:val="auto"/>
          <w:sz w:val="32"/>
          <w:szCs w:val="32"/>
          <w:highlight w:val="none"/>
        </w:rPr>
      </w:r>
      <w:r/>
    </w:p>
    <w:p>
      <w:pPr>
        <w:ind w:right="255" w:firstLine="64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黑体" w:hAnsi="Times New Roman" w:eastAsia="黑体" w:cs="Times New Roman"/>
          <w:color w:val="auto"/>
          <w:sz w:val="32"/>
          <w:szCs w:val="32"/>
          <w:highlight w:val="none"/>
        </w:rPr>
        <w:t xml:space="preserve">              </w:t>
      </w:r>
      <w:r>
        <w:rPr>
          <w:rFonts w:hint="eastAsia" w:ascii="宋体" w:hAnsi="宋体" w:eastAsia="宋体" w:cs="宋体"/>
          <w:color w:val="auto"/>
          <w:sz w:val="24"/>
          <w:highlight w:val="none"/>
          <w:lang w:val="en-GB" w:bidi="ar"/>
        </w:rPr>
        <w:t xml:space="preserve">       供应商全称（公章）：     </w:t>
      </w:r>
      <w:r/>
    </w:p>
    <w:p>
      <w:pPr>
        <w:ind w:right="255" w:firstLine="480"/>
        <w:spacing w:line="480" w:lineRule="auto"/>
        <w:tabs>
          <w:tab w:val="left" w:pos="-1420" w:leader="none"/>
          <w:tab w:val="left" w:pos="-700" w:leader="none"/>
          <w:tab w:val="left" w:pos="1260" w:leader="none"/>
          <w:tab w:val="left" w:pos="1460" w:leader="none"/>
          <w:tab w:val="left" w:pos="2180" w:leader="none"/>
          <w:tab w:val="left" w:pos="2900" w:leader="none"/>
          <w:tab w:val="left" w:pos="3620" w:leader="none"/>
          <w:tab w:val="left" w:pos="4340" w:leader="none"/>
          <w:tab w:val="left" w:pos="5060" w:leader="none"/>
          <w:tab w:val="left" w:pos="5780" w:leader="none"/>
          <w:tab w:val="left" w:pos="6500" w:leader="none"/>
          <w:tab w:val="left" w:pos="7220" w:leader="none"/>
          <w:tab w:val="left" w:pos="7940" w:leader="none"/>
          <w:tab w:val="left" w:pos="8660" w:leader="none"/>
          <w:tab w:val="left" w:pos="9380" w:leader="none"/>
          <w:tab w:val="left" w:pos="10100" w:leader="none"/>
          <w:tab w:val="left" w:pos="10820" w:leader="none"/>
          <w:tab w:val="left" w:pos="11540" w:leader="none"/>
        </w:tabs>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 xml:space="preserve">                           法定代表人或授权代表（签字）： </w:t>
      </w:r>
      <w:r/>
    </w:p>
    <w:p>
      <w:pPr>
        <w:pStyle w:val="1105"/>
        <w:ind w:firstLine="3840"/>
        <w:jc w:val="both"/>
        <w:spacing w:beforeAutospacing="0" w:afterAutospacing="0" w:line="360" w:lineRule="auto"/>
        <w:rPr>
          <w:rFonts w:hint="eastAsia" w:ascii="宋体" w:hAnsi="宋体" w:eastAsia="宋体" w:cs="宋体"/>
          <w:color w:val="auto"/>
          <w:highlight w:val="none"/>
          <w:lang w:val="en-GB" w:bidi="ar"/>
        </w:rPr>
      </w:pPr>
      <w:r>
        <w:rPr>
          <w:rFonts w:hint="eastAsia" w:ascii="宋体" w:hAnsi="宋体" w:eastAsia="宋体" w:cs="宋体"/>
          <w:color w:val="auto"/>
          <w:highlight w:val="none"/>
          <w:lang w:val="en-GB" w:bidi="ar"/>
        </w:rPr>
        <w:t xml:space="preserve">日期：</w:t>
      </w:r>
      <w:r/>
    </w:p>
    <w:p>
      <w:pPr>
        <w:rPr>
          <w:rFonts w:hint="eastAsia" w:ascii="宋体" w:hAnsi="宋体" w:eastAsia="宋体" w:cs="宋体"/>
          <w:color w:val="auto"/>
          <w:highlight w:val="none"/>
          <w:lang w:val="en-GB" w:bidi="ar"/>
        </w:rPr>
      </w:pPr>
      <w:r>
        <w:rPr>
          <w:rFonts w:hint="eastAsia" w:ascii="宋体" w:hAnsi="宋体" w:eastAsia="宋体" w:cs="宋体"/>
          <w:color w:val="auto"/>
          <w:highlight w:val="none"/>
          <w:lang w:val="en-GB" w:bidi="ar"/>
        </w:rPr>
        <w:br w:type="page" w:clear="all"/>
      </w:r>
      <w:r/>
    </w:p>
    <w:p>
      <w:pPr>
        <w:pStyle w:val="1105"/>
        <w:jc w:val="center"/>
        <w:spacing w:beforeAutospacing="0" w:afterAutospacing="0"/>
        <w:rPr>
          <w:color w:val="auto"/>
          <w:highlight w:val="none"/>
        </w:rPr>
      </w:pPr>
      <w:r>
        <w:rPr>
          <w:rFonts w:hint="eastAsia" w:ascii="黑体" w:hAnsi="宋体" w:eastAsia="黑体" w:cs="黑体"/>
          <w:b/>
          <w:color w:val="auto"/>
          <w:sz w:val="32"/>
          <w:szCs w:val="32"/>
          <w:highlight w:val="none"/>
          <w:lang w:val="en-US" w:eastAsia="zh-CN"/>
        </w:rPr>
        <w:t xml:space="preserve">十二、</w:t>
      </w:r>
      <w:r>
        <w:rPr>
          <w:rFonts w:hint="eastAsia" w:ascii="黑体" w:hAnsi="宋体" w:eastAsia="黑体" w:cs="黑体"/>
          <w:b/>
          <w:color w:val="auto"/>
          <w:sz w:val="32"/>
          <w:szCs w:val="32"/>
          <w:highlight w:val="none"/>
        </w:rPr>
        <w:t xml:space="preserve">投标分项报价表</w:t>
      </w:r>
      <w:r/>
    </w:p>
    <w:tbl>
      <w:tblPr>
        <w:tblStyle w:val="1081"/>
        <w:tblW w:w="959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80"/>
        <w:gridCol w:w="1020"/>
        <w:gridCol w:w="1095"/>
        <w:gridCol w:w="1170"/>
        <w:gridCol w:w="1110"/>
        <w:gridCol w:w="931"/>
        <w:gridCol w:w="930"/>
        <w:gridCol w:w="1290"/>
        <w:gridCol w:w="1268"/>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分项总价</w:t>
            </w:r>
            <w:r/>
          </w:p>
        </w:tc>
      </w:tr>
      <w:tr>
        <w:trPr>
          <w:jc w:val="cente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r>
      <w:tr>
        <w:trPr>
          <w:jc w:val="cente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r>
      <w:tr>
        <w:trPr>
          <w:jc w:val="cente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w:t>
            </w:r>
            <w:r/>
          </w:p>
        </w:tc>
      </w:tr>
    </w:tbl>
    <w:p>
      <w:pPr>
        <w:pStyle w:val="110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10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 “投标分项报价表”中“投标总报价”数额应当与“开标一览表”中“投标总报价”数额一致。</w:t>
      </w:r>
      <w:r/>
    </w:p>
    <w:p>
      <w:pPr>
        <w:pStyle w:val="110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110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108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bl>
    <w:p>
      <w:pPr>
        <w:pStyle w:val="1105"/>
        <w:ind w:firstLine="48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center"/>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1105"/>
        <w:jc w:val="both"/>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rPr>
      </w:pPr>
      <w:r/>
      <w:bookmarkStart w:id="226"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108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bookmarkStart w:id="227" w:name="_Hlt26671343"/>
            <w:r/>
            <w:bookmarkStart w:id="228" w:name="_Hlt26580838"/>
            <w:r/>
            <w:bookmarkStart w:id="229" w:name="_Hlt24879081"/>
            <w:r/>
            <w:bookmarkStart w:id="230" w:name="_Hlt26955056"/>
            <w:r/>
            <w:bookmarkStart w:id="231" w:name="_Hlt26671372"/>
            <w:r/>
            <w:bookmarkStart w:id="232" w:name="_Hlt26782999"/>
            <w:r/>
            <w:bookmarkStart w:id="233" w:name="_Hlt26609391"/>
            <w:r/>
            <w:bookmarkStart w:id="234" w:name="_Hlt26955064"/>
            <w:r>
              <w:rPr>
                <w:rFonts w:hint="eastAsia" w:ascii="宋体" w:hAnsi="宋体" w:eastAsia="宋体" w:cs="宋体"/>
                <w:color w:val="auto"/>
                <w:highlight w:val="none"/>
              </w:rPr>
              <w:t xml:space="preserve">序号</w:t>
            </w:r>
            <w:bookmarkEnd w:id="227"/>
            <w:r/>
            <w:bookmarkEnd w:id="228"/>
            <w:r/>
            <w:bookmarkEnd w:id="229"/>
            <w:r/>
            <w:bookmarkEnd w:id="230"/>
            <w:r/>
            <w:bookmarkEnd w:id="231"/>
            <w:r/>
            <w:bookmarkEnd w:id="232"/>
            <w:r/>
            <w:bookmarkEnd w:id="233"/>
            <w:r/>
            <w:bookmarkEnd w:id="23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05"/>
              <w:jc w:val="center"/>
              <w:spacing w:beforeAutospacing="0" w:afterAutospacing="0"/>
              <w:rPr>
                <w:color w:val="auto"/>
                <w:highlight w:val="none"/>
              </w:rPr>
            </w:pPr>
            <w:r>
              <w:rPr>
                <w:color w:val="auto"/>
                <w:highlight w:val="none"/>
              </w:rPr>
              <w:t xml:space="preserve"> </w:t>
            </w:r>
            <w:r/>
          </w:p>
        </w:tc>
      </w:tr>
    </w:tbl>
    <w:p>
      <w:pPr>
        <w:pStyle w:val="110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105"/>
        <w:jc w:val="both"/>
        <w:spacing w:beforeAutospacing="0" w:afterAutospacing="0" w:line="480" w:lineRule="auto"/>
        <w:rPr>
          <w:color w:val="auto"/>
          <w:highlight w:val="none"/>
        </w:rPr>
      </w:pPr>
      <w:r>
        <w:rPr>
          <w:color w:val="auto"/>
          <w:highlight w:val="none"/>
        </w:rPr>
        <w:t xml:space="preserve"> </w:t>
      </w:r>
      <w:r/>
    </w:p>
    <w:p>
      <w:pPr>
        <w:pStyle w:val="1105"/>
        <w:jc w:val="both"/>
        <w:spacing w:beforeAutospacing="0" w:afterAutospacing="0" w:line="480" w:lineRule="auto"/>
        <w:rPr>
          <w:color w:val="auto"/>
          <w:highlight w:val="none"/>
        </w:rPr>
      </w:pPr>
      <w:r>
        <w:rPr>
          <w:color w:val="auto"/>
          <w:highlight w:val="none"/>
        </w:rPr>
        <w:t xml:space="preserve"> </w:t>
      </w:r>
      <w:r/>
    </w:p>
    <w:p>
      <w:pPr>
        <w:pStyle w:val="1105"/>
        <w:jc w:val="center"/>
        <w:spacing w:beforeAutospacing="0" w:afterAutospacing="0"/>
        <w:rPr>
          <w:color w:val="auto"/>
          <w:highlight w:val="none"/>
        </w:rPr>
      </w:pPr>
      <w:r/>
      <w:bookmarkStart w:id="235" w:name="_Toc462564146"/>
      <w:r/>
      <w:bookmarkStart w:id="236" w:name="_Hlt26609389"/>
      <w:r/>
      <w:bookmarkStart w:id="237" w:name="_格式2__法定代表人授权书"/>
      <w:r/>
      <w:bookmarkStart w:id="238" w:name="_Hlt26671374"/>
      <w:r/>
      <w:bookmarkStart w:id="239" w:name="_Hlt26955066"/>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t xml:space="preserve"> </w:t>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pStyle w:val="1105"/>
        <w:jc w:val="both"/>
        <w:spacing w:beforeAutospacing="0" w:afterAutospacing="0"/>
        <w:rPr>
          <w:color w:val="auto"/>
          <w:highlight w:val="none"/>
        </w:rPr>
      </w:pPr>
      <w:r>
        <w:rPr>
          <w:color w:val="auto"/>
          <w:highlight w:val="none"/>
        </w:rPr>
      </w:r>
      <w:r/>
    </w:p>
    <w:p>
      <w:pPr>
        <w:rPr>
          <w:color w:val="auto"/>
          <w:highlight w:val="none"/>
        </w:rPr>
      </w:pPr>
      <w:r>
        <w:rPr>
          <w:color w:val="auto"/>
          <w:highlight w:val="none"/>
        </w:rPr>
        <w:br w:type="page" w:clear="all"/>
      </w:r>
      <w:r/>
    </w:p>
    <w:p>
      <w:pPr>
        <w:pStyle w:val="1105"/>
        <w:jc w:val="both"/>
        <w:spacing w:beforeAutospacing="0" w:afterAutospacing="0"/>
        <w:rPr>
          <w:color w:val="auto"/>
          <w:highlight w:val="none"/>
        </w:rPr>
      </w:pPr>
      <w:r>
        <w:rPr>
          <w:color w:val="auto"/>
          <w:highlight w:val="none"/>
        </w:rPr>
      </w:r>
      <w:r/>
    </w:p>
    <w:p>
      <w:pPr>
        <w:pStyle w:val="1105"/>
        <w:jc w:val="center"/>
        <w:spacing w:beforeAutospacing="0" w:afterAutospacing="0"/>
        <w:rPr>
          <w:color w:val="auto"/>
          <w:highlight w:val="none"/>
          <w:shd w:val="clear" w:color="auto" w:fill="auto"/>
        </w:rPr>
        <w:outlineLvl w:val="1"/>
      </w:pPr>
      <w:r/>
      <w:bookmarkStart w:id="240" w:name="_Toc31343"/>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bookmarkEnd w:id="240"/>
      <w:r/>
      <w:r/>
    </w:p>
    <w:p>
      <w:pPr>
        <w:pStyle w:val="110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110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110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110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108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10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10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10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05"/>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1105"/>
              <w:spacing w:beforeAutospacing="0" w:afterAutospacing="0" w:line="0" w:lineRule="atLeast"/>
              <w:rPr>
                <w:color w:val="auto"/>
                <w:highlight w:val="none"/>
              </w:rPr>
            </w:pPr>
            <w:r>
              <w:rPr>
                <w:color w:val="auto"/>
                <w:highlight w:val="none"/>
              </w:rPr>
              <w:t xml:space="preserve"> </w:t>
            </w:r>
            <w:r/>
          </w:p>
        </w:tc>
      </w:tr>
    </w:tbl>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1268"/>
        <w:rPr>
          <w:color w:val="auto"/>
          <w:highlight w:val="none"/>
        </w:rPr>
      </w:pPr>
      <w:r>
        <w:rPr>
          <w:color w:val="auto"/>
          <w:highlight w:val="none"/>
        </w:rPr>
      </w:r>
      <w:r/>
    </w:p>
    <w:p>
      <w:pPr>
        <w:pStyle w:val="1268"/>
        <w:rPr>
          <w:color w:val="auto"/>
          <w:highlight w:val="none"/>
        </w:rPr>
      </w:pPr>
      <w:r>
        <w:rPr>
          <w:color w:val="auto"/>
          <w:highlight w:val="none"/>
        </w:rPr>
      </w:r>
      <w:r/>
    </w:p>
    <w:p>
      <w:pPr>
        <w:pStyle w:val="126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clear="all"/>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、技术方案、服务承诺、培训承诺等</w:t>
      </w:r>
      <w:r/>
    </w:p>
    <w:p>
      <w:pPr>
        <w:pStyle w:val="110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w:t>
      </w:r>
      <w:bookmarkStart w:id="241" w:name="OLE_LINK13"/>
      <w:r>
        <w:rPr>
          <w:rFonts w:hint="eastAsia" w:ascii="宋体" w:hAnsi="宋体" w:eastAsia="宋体" w:cs="宋体"/>
          <w:b/>
          <w:bCs/>
          <w:color w:val="auto"/>
          <w:sz w:val="32"/>
          <w:szCs w:val="32"/>
          <w:highlight w:val="none"/>
        </w:rPr>
        <w:t xml:space="preserve">盐城市政府采购事前信用承诺书</w:t>
      </w:r>
      <w:bookmarkEnd w:id="241"/>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（六）自觉接受政府、行业组织、社会公众、新闻舆论的监督；</w:t>
      </w:r>
      <w:r/>
    </w:p>
    <w:p>
      <w:pPr>
        <w:ind w:firstLine="42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法定代表人签名：</w:t>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单位名称（盖章）：</w:t>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年月日</w:t>
      </w:r>
      <w:bookmarkEnd w:id="167"/>
      <w:bookmarkEnd w:id="215"/>
      <w:bookmarkEnd w:id="219"/>
      <w:bookmarkEnd w:id="220"/>
      <w:bookmarkEnd w:id="222"/>
      <w:bookmarkEnd w:id="223"/>
      <w:bookmarkEnd w:id="224"/>
      <w:bookmarkEnd w:id="226"/>
      <w:bookmarkEnd w:id="235"/>
      <w:bookmarkEnd w:id="236"/>
      <w:bookmarkEnd w:id="237"/>
      <w:bookmarkEnd w:id="238"/>
      <w:bookmarkEnd w:id="239"/>
      <w:r/>
    </w:p>
    <w:p>
      <w:pPr>
        <w:pStyle w:val="1105"/>
        <w:jc w:val="center"/>
        <w:spacing w:beforeAutospacing="0" w:afterAutospacing="0"/>
        <w:rPr>
          <w:color w:val="auto"/>
          <w:sz w:val="21"/>
          <w:szCs w:val="21"/>
          <w:highlight w:val="none"/>
        </w:rPr>
      </w:pPr>
      <w:r>
        <w:rPr>
          <w:color w:val="auto"/>
          <w:sz w:val="21"/>
          <w:szCs w:val="21"/>
          <w:highlight w:val="none"/>
        </w:rPr>
      </w:r>
      <w:r/>
    </w:p>
    <w:p>
      <w:pPr>
        <w:rPr>
          <w:color w:val="auto"/>
          <w:szCs w:val="21"/>
          <w:highlight w:val="none"/>
        </w:rPr>
      </w:pPr>
      <w:r>
        <w:rPr>
          <w:color w:val="auto"/>
          <w:szCs w:val="21"/>
          <w:highlight w:val="none"/>
        </w:rPr>
      </w:r>
      <w:r/>
    </w:p>
    <w:p>
      <w:pPr>
        <w:pStyle w:val="11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105"/>
        <w:jc w:val="both"/>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3534"/>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105"/>
        <w:jc w:val="both"/>
        <w:keepLines w:val="0"/>
        <w:keepNext w:val="0"/>
        <w:pageBreakBefore w:val="0"/>
        <w:spacing w:before="290"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1105"/>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110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110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110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0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110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110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1105"/>
        <w:ind w:firstLine="480"/>
        <w:keepLines w:val="0"/>
        <w:keepNext w:val="0"/>
        <w:pageBreakBefore w:val="0"/>
        <w:spacing w:beforeAutospacing="0" w:afterAutospacing="0" w:line="264" w:lineRule="auto"/>
        <w:widowControl/>
        <w:rPr>
          <w:color w:val="auto"/>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 </w:t>
      </w:r>
      <w:r/>
    </w:p>
    <w:sectPr>
      <w:footnotePr/>
      <w:endnotePr/>
      <w:type w:val="nextPage"/>
      <w:pgSz w:w="11906" w:h="16838" w:orient="portrait"/>
      <w:pgMar w:top="1020" w:right="1026" w:bottom="1338" w:left="12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Microsoft Himalaya">
    <w:panose1 w:val="01010100010101010101"/>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92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02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13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hint="eastAsia" w:ascii="宋体" w:hAnsi="宋体" w:eastAsia="宋体"/>
                        <w:color w:val="d9d9d9"/>
                        <w:sz w:val="72"/>
                        <w:szCs w:val="72"/>
                        <w:lang w:eastAsia="zh-CN"/>
                        <w14:textOutline w14:w="12700">
                          <w14:solidFill>
                            <w14:srgbClr w14:val="000000"/>
                          </w14:solidFill>
                          <w14:bevel/>
                        </w14:textOutline>
                      </w:rPr>
                      <w:t xml:space="preserve">盐城市公安局盐城经济技术开发区分局</w:t>
                    </w:r>
                    <w:r>
                      <w:rPr>
                        <w:rFonts w:ascii="宋体" w:hAnsi="宋体"/>
                        <w:color w:val="d9d9d9"/>
                        <w:sz w:val="72"/>
                        <w:szCs w:val="72"/>
                        <w14:textOutline w14:w="12700">
                          <w14:solidFill>
                            <w14:srgbClr w14:val="000000"/>
                          </w14:solidFill>
                          <w14:bevel/>
                        </w14:textOutline>
                      </w:rPr>
                      <w:t xml:space="preserve">”鹰眼“维保项目分包二：无人机及自动机场、平台与运维服务</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071">
    <w:name w:val="Heading 1"/>
    <w:basedOn w:val="1070"/>
    <w:next w:val="1070"/>
    <w:link w:val="1115"/>
    <w:uiPriority w:val="9"/>
    <w:qFormat/>
    <w:pPr>
      <w:keepLines/>
      <w:keepNext/>
      <w:spacing w:before="480" w:after="200"/>
      <w:outlineLvl w:val="0"/>
    </w:pPr>
    <w:rPr>
      <w:rFonts w:ascii="Arial" w:hAnsi="Arial" w:eastAsia="Arial" w:cs="Arial"/>
      <w:sz w:val="40"/>
      <w:szCs w:val="40"/>
    </w:rPr>
  </w:style>
  <w:style w:type="paragraph" w:styleId="1072">
    <w:name w:val="Heading 2"/>
    <w:basedOn w:val="1070"/>
    <w:next w:val="108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1073">
    <w:name w:val="Heading 3"/>
    <w:basedOn w:val="1070"/>
    <w:next w:val="1070"/>
    <w:link w:val="1117"/>
    <w:uiPriority w:val="9"/>
    <w:unhideWhenUsed/>
    <w:qFormat/>
    <w:pPr>
      <w:keepLines/>
      <w:keepNext/>
      <w:spacing w:before="320" w:after="200"/>
      <w:outlineLvl w:val="2"/>
    </w:pPr>
    <w:rPr>
      <w:rFonts w:ascii="Arial" w:hAnsi="Arial" w:eastAsia="Arial" w:cs="Arial"/>
      <w:sz w:val="30"/>
      <w:szCs w:val="30"/>
    </w:rPr>
  </w:style>
  <w:style w:type="paragraph" w:styleId="1074">
    <w:name w:val="Heading 4"/>
    <w:basedOn w:val="1070"/>
    <w:next w:val="1070"/>
    <w:link w:val="1118"/>
    <w:uiPriority w:val="9"/>
    <w:unhideWhenUsed/>
    <w:qFormat/>
    <w:pPr>
      <w:keepLines/>
      <w:keepNext/>
      <w:spacing w:before="320" w:after="200"/>
      <w:outlineLvl w:val="3"/>
    </w:pPr>
    <w:rPr>
      <w:rFonts w:ascii="Arial" w:hAnsi="Arial" w:eastAsia="Arial" w:cs="Arial"/>
      <w:b/>
      <w:bCs/>
      <w:sz w:val="26"/>
      <w:szCs w:val="26"/>
    </w:rPr>
  </w:style>
  <w:style w:type="paragraph" w:styleId="1075">
    <w:name w:val="Heading 5"/>
    <w:basedOn w:val="1070"/>
    <w:next w:val="1070"/>
    <w:link w:val="1119"/>
    <w:uiPriority w:val="9"/>
    <w:unhideWhenUsed/>
    <w:qFormat/>
    <w:pPr>
      <w:keepLines/>
      <w:keepNext/>
      <w:spacing w:before="320" w:after="200"/>
      <w:outlineLvl w:val="4"/>
    </w:pPr>
    <w:rPr>
      <w:rFonts w:ascii="Arial" w:hAnsi="Arial" w:eastAsia="Arial" w:cs="Arial"/>
      <w:b/>
      <w:bCs/>
      <w:sz w:val="24"/>
      <w:szCs w:val="24"/>
    </w:rPr>
  </w:style>
  <w:style w:type="paragraph" w:styleId="1076">
    <w:name w:val="Heading 6"/>
    <w:basedOn w:val="1070"/>
    <w:next w:val="1070"/>
    <w:link w:val="1120"/>
    <w:uiPriority w:val="9"/>
    <w:unhideWhenUsed/>
    <w:qFormat/>
    <w:pPr>
      <w:keepLines/>
      <w:keepNext/>
      <w:spacing w:before="320" w:after="200"/>
      <w:outlineLvl w:val="5"/>
    </w:pPr>
    <w:rPr>
      <w:rFonts w:ascii="Arial" w:hAnsi="Arial" w:eastAsia="Arial" w:cs="Arial"/>
      <w:b/>
      <w:bCs/>
      <w:sz w:val="22"/>
      <w:szCs w:val="22"/>
    </w:rPr>
  </w:style>
  <w:style w:type="paragraph" w:styleId="1077">
    <w:name w:val="Heading 7"/>
    <w:basedOn w:val="1070"/>
    <w:next w:val="1070"/>
    <w:link w:val="1121"/>
    <w:uiPriority w:val="9"/>
    <w:unhideWhenUsed/>
    <w:qFormat/>
    <w:pPr>
      <w:keepLines/>
      <w:keepNext/>
      <w:spacing w:before="320" w:after="200"/>
      <w:outlineLvl w:val="6"/>
    </w:pPr>
    <w:rPr>
      <w:rFonts w:ascii="Arial" w:hAnsi="Arial" w:eastAsia="Arial" w:cs="Arial"/>
      <w:b/>
      <w:bCs/>
      <w:i/>
      <w:iCs/>
      <w:sz w:val="22"/>
      <w:szCs w:val="22"/>
    </w:rPr>
  </w:style>
  <w:style w:type="paragraph" w:styleId="1078">
    <w:name w:val="Heading 8"/>
    <w:basedOn w:val="1070"/>
    <w:next w:val="1070"/>
    <w:link w:val="1122"/>
    <w:uiPriority w:val="9"/>
    <w:unhideWhenUsed/>
    <w:qFormat/>
    <w:pPr>
      <w:keepLines/>
      <w:keepNext/>
      <w:spacing w:before="320" w:after="200"/>
      <w:outlineLvl w:val="7"/>
    </w:pPr>
    <w:rPr>
      <w:rFonts w:ascii="Arial" w:hAnsi="Arial" w:eastAsia="Arial" w:cs="Arial"/>
      <w:i/>
      <w:iCs/>
      <w:sz w:val="22"/>
      <w:szCs w:val="22"/>
    </w:rPr>
  </w:style>
  <w:style w:type="paragraph" w:styleId="1079">
    <w:name w:val="Heading 9"/>
    <w:basedOn w:val="1070"/>
    <w:next w:val="1070"/>
    <w:link w:val="1123"/>
    <w:uiPriority w:val="9"/>
    <w:unhideWhenUsed/>
    <w:qFormat/>
    <w:pPr>
      <w:keepLines/>
      <w:keepNext/>
      <w:spacing w:before="320" w:after="200"/>
      <w:outlineLvl w:val="8"/>
    </w:pPr>
    <w:rPr>
      <w:rFonts w:ascii="Arial" w:hAnsi="Arial" w:eastAsia="Arial" w:cs="Arial"/>
      <w:i/>
      <w:iCs/>
      <w:sz w:val="21"/>
      <w:szCs w:val="21"/>
    </w:rPr>
  </w:style>
  <w:style w:type="character" w:styleId="1080" w:default="1">
    <w:name w:val="Default Paragraph Font"/>
    <w:uiPriority w:val="1"/>
    <w:unhideWhenUsed/>
    <w:qFormat/>
  </w:style>
  <w:style w:type="table" w:styleId="1081" w:default="1">
    <w:name w:val="Normal Table"/>
    <w:uiPriority w:val="99"/>
    <w:unhideWhenUsed/>
    <w:qFormat/>
    <w:tblPr>
      <w:tblCellMar>
        <w:left w:w="108" w:type="dxa"/>
        <w:top w:w="0" w:type="dxa"/>
        <w:right w:w="108" w:type="dxa"/>
        <w:bottom w:w="0" w:type="dxa"/>
      </w:tblCellMar>
    </w:tblPr>
  </w:style>
  <w:style w:type="paragraph" w:styleId="1082">
    <w:name w:val="Normal Indent"/>
    <w:basedOn w:val="1070"/>
    <w:uiPriority w:val="0"/>
    <w:qFormat/>
    <w:pPr>
      <w:ind w:firstLine="420"/>
    </w:pPr>
  </w:style>
  <w:style w:type="paragraph" w:styleId="1083">
    <w:name w:val="toc 7"/>
    <w:basedOn w:val="1070"/>
    <w:next w:val="1070"/>
    <w:uiPriority w:val="39"/>
    <w:unhideWhenUsed/>
    <w:qFormat/>
    <w:pPr>
      <w:ind w:left="1701" w:right="0" w:firstLine="0"/>
      <w:spacing w:after="57"/>
    </w:pPr>
  </w:style>
  <w:style w:type="paragraph" w:styleId="1084">
    <w:name w:val="Caption"/>
    <w:basedOn w:val="1070"/>
    <w:next w:val="10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85">
    <w:name w:val="toa heading"/>
    <w:basedOn w:val="1070"/>
    <w:next w:val="1070"/>
    <w:uiPriority w:val="0"/>
    <w:unhideWhenUsed/>
    <w:qFormat/>
    <w:pPr>
      <w:spacing w:before="120"/>
    </w:pPr>
    <w:rPr>
      <w:rFonts w:ascii="Calibri Light" w:hAnsi="Calibri Light"/>
      <w:sz w:val="24"/>
    </w:rPr>
  </w:style>
  <w:style w:type="paragraph" w:styleId="1086">
    <w:name w:val="annotation text"/>
    <w:basedOn w:val="1070"/>
    <w:uiPriority w:val="0"/>
    <w:qFormat/>
    <w:pPr>
      <w:jc w:val="left"/>
    </w:pPr>
  </w:style>
  <w:style w:type="paragraph" w:styleId="1087">
    <w:name w:val="Body Text"/>
    <w:basedOn w:val="1070"/>
    <w:next w:val="1070"/>
    <w:uiPriority w:val="0"/>
    <w:semiHidden/>
    <w:qFormat/>
    <w:rPr>
      <w:rFonts w:ascii="仿宋" w:hAnsi="仿宋" w:eastAsia="仿宋" w:cs="仿宋"/>
      <w:sz w:val="31"/>
      <w:szCs w:val="31"/>
      <w:lang w:eastAsia="en-US"/>
    </w:rPr>
  </w:style>
  <w:style w:type="paragraph" w:styleId="1088">
    <w:name w:val="Block Text"/>
    <w:basedOn w:val="1070"/>
    <w:uiPriority w:val="99"/>
    <w:unhideWhenUsed/>
    <w:qFormat/>
    <w:pPr>
      <w:ind w:left="567" w:right="454" w:firstLine="498"/>
      <w:jc w:val="left"/>
      <w:widowControl/>
    </w:pPr>
    <w:rPr>
      <w:rFonts w:ascii="仿宋_GB2312" w:eastAsia="仿宋_GB2312"/>
      <w:sz w:val="30"/>
      <w:szCs w:val="20"/>
    </w:rPr>
  </w:style>
  <w:style w:type="paragraph" w:styleId="1089">
    <w:name w:val="toc 5"/>
    <w:basedOn w:val="1070"/>
    <w:next w:val="1070"/>
    <w:uiPriority w:val="39"/>
    <w:unhideWhenUsed/>
    <w:qFormat/>
    <w:pPr>
      <w:ind w:left="1134" w:right="0" w:firstLine="0"/>
      <w:spacing w:after="57"/>
    </w:pPr>
  </w:style>
  <w:style w:type="paragraph" w:styleId="1090">
    <w:name w:val="toc 3"/>
    <w:basedOn w:val="1070"/>
    <w:next w:val="1070"/>
    <w:uiPriority w:val="39"/>
    <w:unhideWhenUsed/>
    <w:qFormat/>
    <w:pPr>
      <w:ind w:left="567" w:right="0" w:firstLine="0"/>
      <w:spacing w:after="57"/>
    </w:pPr>
  </w:style>
  <w:style w:type="paragraph" w:styleId="1091">
    <w:name w:val="Plain Text"/>
    <w:basedOn w:val="1070"/>
    <w:uiPriority w:val="0"/>
    <w:qFormat/>
    <w:rPr>
      <w:rFonts w:ascii="宋体" w:hAnsi="Courier New" w:eastAsia="宋体" w:cs="Courier New"/>
      <w:szCs w:val="21"/>
    </w:rPr>
  </w:style>
  <w:style w:type="paragraph" w:styleId="1092">
    <w:name w:val="toc 8"/>
    <w:basedOn w:val="1070"/>
    <w:next w:val="1070"/>
    <w:uiPriority w:val="39"/>
    <w:unhideWhenUsed/>
    <w:qFormat/>
    <w:pPr>
      <w:ind w:left="1984" w:right="0" w:firstLine="0"/>
      <w:spacing w:after="57"/>
    </w:pPr>
  </w:style>
  <w:style w:type="paragraph" w:styleId="1093">
    <w:name w:val="endnote text"/>
    <w:basedOn w:val="1070"/>
    <w:link w:val="1260"/>
    <w:uiPriority w:val="99"/>
    <w:semiHidden/>
    <w:unhideWhenUsed/>
    <w:qFormat/>
    <w:pPr>
      <w:spacing w:after="0" w:line="240" w:lineRule="auto"/>
    </w:pPr>
    <w:rPr>
      <w:sz w:val="20"/>
    </w:rPr>
  </w:style>
  <w:style w:type="paragraph" w:styleId="1094">
    <w:name w:val="Footer"/>
    <w:basedOn w:val="1070"/>
    <w:link w:val="1270"/>
    <w:uiPriority w:val="0"/>
    <w:qFormat/>
    <w:pPr>
      <w:jc w:val="left"/>
      <w:tabs>
        <w:tab w:val="center" w:pos="4153" w:leader="none"/>
        <w:tab w:val="right" w:pos="8306" w:leader="none"/>
      </w:tabs>
    </w:pPr>
    <w:rPr>
      <w:sz w:val="18"/>
      <w:szCs w:val="18"/>
    </w:rPr>
  </w:style>
  <w:style w:type="paragraph" w:styleId="1095">
    <w:name w:val="Header"/>
    <w:basedOn w:val="1070"/>
    <w:link w:val="1269"/>
    <w:uiPriority w:val="0"/>
    <w:qFormat/>
    <w:pPr>
      <w:jc w:val="center"/>
      <w:tabs>
        <w:tab w:val="center" w:pos="4153" w:leader="none"/>
        <w:tab w:val="right" w:pos="8306" w:leader="none"/>
      </w:tabs>
      <w:pBdr>
        <w:bottom w:val="single" w:color="auto" w:sz="6" w:space="1"/>
      </w:pBdr>
    </w:pPr>
    <w:rPr>
      <w:sz w:val="18"/>
      <w:szCs w:val="18"/>
    </w:rPr>
  </w:style>
  <w:style w:type="paragraph" w:styleId="1096">
    <w:name w:val="toc 1"/>
    <w:basedOn w:val="1070"/>
    <w:next w:val="1070"/>
    <w:uiPriority w:val="39"/>
    <w:unhideWhenUsed/>
    <w:qFormat/>
    <w:pPr>
      <w:ind w:left="0" w:right="0" w:firstLine="0"/>
      <w:spacing w:after="57"/>
    </w:pPr>
  </w:style>
  <w:style w:type="paragraph" w:styleId="1097">
    <w:name w:val="toc 4"/>
    <w:basedOn w:val="1070"/>
    <w:next w:val="1070"/>
    <w:uiPriority w:val="39"/>
    <w:unhideWhenUsed/>
    <w:qFormat/>
    <w:pPr>
      <w:ind w:left="850" w:right="0" w:firstLine="0"/>
      <w:spacing w:after="57"/>
    </w:pPr>
  </w:style>
  <w:style w:type="paragraph" w:styleId="1098">
    <w:name w:val="Subtitle"/>
    <w:basedOn w:val="1070"/>
    <w:next w:val="1070"/>
    <w:link w:val="1126"/>
    <w:uiPriority w:val="11"/>
    <w:qFormat/>
    <w:pPr>
      <w:spacing w:before="200" w:after="200"/>
    </w:pPr>
    <w:rPr>
      <w:sz w:val="24"/>
      <w:szCs w:val="24"/>
    </w:rPr>
  </w:style>
  <w:style w:type="paragraph" w:styleId="1099">
    <w:name w:val="footnote text"/>
    <w:basedOn w:val="1070"/>
    <w:link w:val="1259"/>
    <w:uiPriority w:val="99"/>
    <w:semiHidden/>
    <w:unhideWhenUsed/>
    <w:qFormat/>
    <w:pPr>
      <w:spacing w:after="40" w:line="240" w:lineRule="auto"/>
    </w:pPr>
    <w:rPr>
      <w:sz w:val="18"/>
    </w:rPr>
  </w:style>
  <w:style w:type="paragraph" w:styleId="1100">
    <w:name w:val="toc 6"/>
    <w:basedOn w:val="1070"/>
    <w:next w:val="1070"/>
    <w:uiPriority w:val="39"/>
    <w:unhideWhenUsed/>
    <w:qFormat/>
    <w:pPr>
      <w:ind w:left="1417" w:right="0" w:firstLine="0"/>
      <w:spacing w:after="57"/>
    </w:pPr>
  </w:style>
  <w:style w:type="paragraph" w:styleId="1101">
    <w:name w:val="index 9"/>
    <w:basedOn w:val="1070"/>
    <w:next w:val="1070"/>
    <w:uiPriority w:val="99"/>
    <w:unhideWhenUsed/>
    <w:qFormat/>
    <w:pPr>
      <w:ind w:left="1600"/>
    </w:pPr>
  </w:style>
  <w:style w:type="paragraph" w:styleId="1102">
    <w:name w:val="table of figures"/>
    <w:basedOn w:val="1070"/>
    <w:next w:val="1070"/>
    <w:uiPriority w:val="99"/>
    <w:unhideWhenUsed/>
    <w:qFormat/>
    <w:pPr>
      <w:spacing w:after="0" w:afterAutospacing="0"/>
    </w:pPr>
  </w:style>
  <w:style w:type="paragraph" w:styleId="1103">
    <w:name w:val="toc 2"/>
    <w:basedOn w:val="1070"/>
    <w:next w:val="1070"/>
    <w:uiPriority w:val="39"/>
    <w:unhideWhenUsed/>
    <w:qFormat/>
    <w:pPr>
      <w:ind w:left="283" w:right="0" w:firstLine="0"/>
      <w:spacing w:after="57"/>
    </w:pPr>
  </w:style>
  <w:style w:type="paragraph" w:styleId="1104">
    <w:name w:val="toc 9"/>
    <w:basedOn w:val="1070"/>
    <w:next w:val="1070"/>
    <w:uiPriority w:val="39"/>
    <w:unhideWhenUsed/>
    <w:qFormat/>
    <w:pPr>
      <w:ind w:left="2268" w:right="0" w:firstLine="0"/>
      <w:spacing w:after="57"/>
    </w:pPr>
  </w:style>
  <w:style w:type="paragraph" w:styleId="1105">
    <w:name w:val="Normal (Web)"/>
    <w:basedOn w:val="1070"/>
    <w:uiPriority w:val="0"/>
    <w:qFormat/>
    <w:pPr>
      <w:jc w:val="left"/>
      <w:spacing w:beforeAutospacing="1" w:afterAutospacing="1"/>
    </w:pPr>
    <w:rPr>
      <w:rFonts w:cs="Times New Roman"/>
      <w:sz w:val="24"/>
    </w:rPr>
  </w:style>
  <w:style w:type="paragraph" w:styleId="1106">
    <w:name w:val="Title"/>
    <w:basedOn w:val="1070"/>
    <w:next w:val="1070"/>
    <w:link w:val="1125"/>
    <w:uiPriority w:val="10"/>
    <w:qFormat/>
    <w:pPr>
      <w:contextualSpacing/>
      <w:spacing w:before="300" w:after="200"/>
    </w:pPr>
    <w:rPr>
      <w:sz w:val="48"/>
      <w:szCs w:val="48"/>
    </w:rPr>
  </w:style>
  <w:style w:type="table" w:styleId="1107">
    <w:name w:val="Table Grid"/>
    <w:basedOn w:val="10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8">
    <w:name w:val="Strong"/>
    <w:basedOn w:val="1080"/>
    <w:uiPriority w:val="0"/>
    <w:qFormat/>
    <w:rPr>
      <w:b/>
    </w:rPr>
  </w:style>
  <w:style w:type="character" w:styleId="1109">
    <w:name w:val="endnote reference"/>
    <w:basedOn w:val="1080"/>
    <w:uiPriority w:val="99"/>
    <w:semiHidden/>
    <w:unhideWhenUsed/>
    <w:qFormat/>
    <w:rPr>
      <w:vertAlign w:val="superscript"/>
    </w:rPr>
  </w:style>
  <w:style w:type="character" w:styleId="1110">
    <w:name w:val="Hyperlink"/>
    <w:uiPriority w:val="99"/>
    <w:unhideWhenUsed/>
    <w:qFormat/>
    <w:rPr>
      <w:color w:val="0563c1" w:themeColor="hyperlink"/>
      <w:u w:val="single"/>
      <w14:textFill>
        <w14:solidFill>
          <w14:schemeClr w14:val="hlink"/>
        </w14:solidFill>
      </w14:textFill>
    </w:rPr>
  </w:style>
  <w:style w:type="character" w:styleId="1111">
    <w:name w:val="footnote reference"/>
    <w:basedOn w:val="1080"/>
    <w:uiPriority w:val="99"/>
    <w:unhideWhenUsed/>
    <w:qFormat/>
    <w:rPr>
      <w:vertAlign w:val="superscript"/>
    </w:rPr>
  </w:style>
  <w:style w:type="paragraph" w:styleId="1112" w:customStyle="1">
    <w:name w:val="正文文本缩进11"/>
    <w:basedOn w:val="1070"/>
    <w:next w:val="1113"/>
    <w:uiPriority w:val="0"/>
    <w:unhideWhenUsed/>
    <w:qFormat/>
    <w:pPr>
      <w:ind w:left="420"/>
      <w:spacing w:after="120"/>
    </w:pPr>
  </w:style>
  <w:style w:type="paragraph" w:styleId="1113" w:customStyle="1">
    <w:name w:val="正文首行缩进 21"/>
    <w:basedOn w:val="1114"/>
    <w:next w:val="1070"/>
    <w:uiPriority w:val="0"/>
    <w:qFormat/>
    <w:pPr>
      <w:ind w:firstLine="420"/>
    </w:pPr>
  </w:style>
  <w:style w:type="paragraph" w:styleId="1114" w:customStyle="1">
    <w:name w:val="正文文本缩进1"/>
    <w:basedOn w:val="1070"/>
    <w:uiPriority w:val="0"/>
    <w:qFormat/>
    <w:pPr>
      <w:ind w:left="420"/>
      <w:spacing w:after="120"/>
    </w:pPr>
  </w:style>
  <w:style w:type="character" w:styleId="1115" w:customStyle="1">
    <w:name w:val="Heading 1 Char"/>
    <w:basedOn w:val="1080"/>
    <w:link w:val="1071"/>
    <w:uiPriority w:val="9"/>
    <w:qFormat/>
    <w:rPr>
      <w:rFonts w:ascii="Arial" w:hAnsi="Arial" w:eastAsia="Arial" w:cs="Arial"/>
      <w:sz w:val="40"/>
      <w:szCs w:val="40"/>
    </w:rPr>
  </w:style>
  <w:style w:type="character" w:styleId="1116" w:customStyle="1">
    <w:name w:val="Heading 2 Char"/>
    <w:basedOn w:val="1080"/>
    <w:uiPriority w:val="9"/>
    <w:qFormat/>
    <w:rPr>
      <w:rFonts w:ascii="Arial" w:hAnsi="Arial" w:eastAsia="Arial" w:cs="Arial"/>
      <w:sz w:val="34"/>
    </w:rPr>
  </w:style>
  <w:style w:type="character" w:styleId="1117" w:customStyle="1">
    <w:name w:val="Heading 3 Char"/>
    <w:basedOn w:val="1080"/>
    <w:link w:val="1073"/>
    <w:uiPriority w:val="9"/>
    <w:qFormat/>
    <w:rPr>
      <w:rFonts w:ascii="Arial" w:hAnsi="Arial" w:eastAsia="Arial" w:cs="Arial"/>
      <w:sz w:val="30"/>
      <w:szCs w:val="30"/>
    </w:rPr>
  </w:style>
  <w:style w:type="character" w:styleId="1118" w:customStyle="1">
    <w:name w:val="Heading 4 Char"/>
    <w:basedOn w:val="1080"/>
    <w:link w:val="1074"/>
    <w:uiPriority w:val="9"/>
    <w:qFormat/>
    <w:rPr>
      <w:rFonts w:ascii="Arial" w:hAnsi="Arial" w:eastAsia="Arial" w:cs="Arial"/>
      <w:b/>
      <w:bCs/>
      <w:sz w:val="26"/>
      <w:szCs w:val="26"/>
    </w:rPr>
  </w:style>
  <w:style w:type="character" w:styleId="1119" w:customStyle="1">
    <w:name w:val="Heading 5 Char"/>
    <w:basedOn w:val="1080"/>
    <w:link w:val="1075"/>
    <w:uiPriority w:val="9"/>
    <w:qFormat/>
    <w:rPr>
      <w:rFonts w:ascii="Arial" w:hAnsi="Arial" w:eastAsia="Arial" w:cs="Arial"/>
      <w:b/>
      <w:bCs/>
      <w:sz w:val="24"/>
      <w:szCs w:val="24"/>
    </w:rPr>
  </w:style>
  <w:style w:type="character" w:styleId="1120" w:customStyle="1">
    <w:name w:val="Heading 6 Char"/>
    <w:basedOn w:val="1080"/>
    <w:link w:val="1076"/>
    <w:uiPriority w:val="9"/>
    <w:qFormat/>
    <w:rPr>
      <w:rFonts w:ascii="Arial" w:hAnsi="Arial" w:eastAsia="Arial" w:cs="Arial"/>
      <w:b/>
      <w:bCs/>
      <w:sz w:val="22"/>
      <w:szCs w:val="22"/>
    </w:rPr>
  </w:style>
  <w:style w:type="character" w:styleId="1121" w:customStyle="1">
    <w:name w:val="Heading 7 Char"/>
    <w:basedOn w:val="1080"/>
    <w:link w:val="1077"/>
    <w:uiPriority w:val="9"/>
    <w:qFormat/>
    <w:rPr>
      <w:rFonts w:ascii="Arial" w:hAnsi="Arial" w:eastAsia="Arial" w:cs="Arial"/>
      <w:b/>
      <w:bCs/>
      <w:i/>
      <w:iCs/>
      <w:sz w:val="22"/>
      <w:szCs w:val="22"/>
    </w:rPr>
  </w:style>
  <w:style w:type="character" w:styleId="1122" w:customStyle="1">
    <w:name w:val="Heading 8 Char"/>
    <w:basedOn w:val="1080"/>
    <w:link w:val="1078"/>
    <w:uiPriority w:val="9"/>
    <w:qFormat/>
    <w:rPr>
      <w:rFonts w:ascii="Arial" w:hAnsi="Arial" w:eastAsia="Arial" w:cs="Arial"/>
      <w:i/>
      <w:iCs/>
      <w:sz w:val="22"/>
      <w:szCs w:val="22"/>
    </w:rPr>
  </w:style>
  <w:style w:type="character" w:styleId="1123" w:customStyle="1">
    <w:name w:val="Heading 9 Char"/>
    <w:basedOn w:val="1080"/>
    <w:link w:val="1079"/>
    <w:uiPriority w:val="9"/>
    <w:qFormat/>
    <w:rPr>
      <w:rFonts w:ascii="Arial" w:hAnsi="Arial" w:eastAsia="Arial" w:cs="Arial"/>
      <w:i/>
      <w:iCs/>
      <w:sz w:val="21"/>
      <w:szCs w:val="21"/>
    </w:rPr>
  </w:style>
  <w:style w:type="paragraph" w:styleId="1124">
    <w:name w:val="No Spacing"/>
    <w:uiPriority w:val="1"/>
    <w:qFormat/>
    <w:pPr>
      <w:spacing w:before="0" w:after="0" w:line="240" w:lineRule="auto"/>
    </w:pPr>
    <w:rPr>
      <w:rFonts w:hint="default" w:ascii="Times New Roman" w:hAnsi="Times New Roman" w:eastAsia="宋体" w:cs="Times New Roman"/>
    </w:rPr>
  </w:style>
  <w:style w:type="character" w:styleId="1125" w:customStyle="1">
    <w:name w:val="Title Char"/>
    <w:basedOn w:val="1080"/>
    <w:link w:val="1106"/>
    <w:uiPriority w:val="10"/>
    <w:qFormat/>
    <w:rPr>
      <w:sz w:val="48"/>
      <w:szCs w:val="48"/>
    </w:rPr>
  </w:style>
  <w:style w:type="character" w:styleId="1126" w:customStyle="1">
    <w:name w:val="Subtitle Char"/>
    <w:basedOn w:val="1080"/>
    <w:link w:val="1098"/>
    <w:uiPriority w:val="11"/>
    <w:qFormat/>
    <w:rPr>
      <w:sz w:val="24"/>
      <w:szCs w:val="24"/>
    </w:rPr>
  </w:style>
  <w:style w:type="paragraph" w:styleId="1127">
    <w:name w:val="Quote"/>
    <w:basedOn w:val="1070"/>
    <w:next w:val="1070"/>
    <w:link w:val="1128"/>
    <w:uiPriority w:val="29"/>
    <w:qFormat/>
    <w:pPr>
      <w:ind w:left="720" w:right="720"/>
    </w:pPr>
    <w:rPr>
      <w:i/>
    </w:rPr>
  </w:style>
  <w:style w:type="character" w:styleId="1128" w:customStyle="1">
    <w:name w:val="Quote Char"/>
    <w:link w:val="1127"/>
    <w:uiPriority w:val="29"/>
    <w:qFormat/>
    <w:rPr>
      <w:i/>
    </w:rPr>
  </w:style>
  <w:style w:type="paragraph" w:styleId="1129">
    <w:name w:val="Intense Quote"/>
    <w:basedOn w:val="1070"/>
    <w:next w:val="1070"/>
    <w:link w:val="11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0" w:customStyle="1">
    <w:name w:val="Intense Quote Char"/>
    <w:link w:val="1129"/>
    <w:uiPriority w:val="30"/>
    <w:qFormat/>
    <w:rPr>
      <w:i/>
    </w:rPr>
  </w:style>
  <w:style w:type="character" w:styleId="1131" w:customStyle="1">
    <w:name w:val="Header Char"/>
    <w:basedOn w:val="1080"/>
    <w:uiPriority w:val="99"/>
    <w:qFormat/>
  </w:style>
  <w:style w:type="character" w:styleId="1132" w:customStyle="1">
    <w:name w:val="Footer Char"/>
    <w:basedOn w:val="1080"/>
    <w:uiPriority w:val="99"/>
    <w:qFormat/>
  </w:style>
  <w:style w:type="character" w:styleId="1133" w:customStyle="1">
    <w:name w:val="Caption Char"/>
    <w:uiPriority w:val="99"/>
    <w:qFormat/>
  </w:style>
  <w:style w:type="table" w:styleId="1134" w:customStyle="1">
    <w:name w:val="Table Grid Light"/>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5" w:customStyle="1">
    <w:name w:val="Plain Table 1"/>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6" w:customStyle="1">
    <w:name w:val="Plain Table 2"/>
    <w:basedOn w:val="10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7" w:customStyle="1">
    <w:name w:val="Plain Table 3"/>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customStyle="1">
    <w:name w:val="Plain Table 4"/>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customStyle="1">
    <w:name w:val="Plain Table 5"/>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0" w:customStyle="1">
    <w:name w:val="Grid Table 1 Light"/>
    <w:basedOn w:val="10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1"/>
    <w:basedOn w:val="108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2"/>
    <w:basedOn w:val="10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3"/>
    <w:basedOn w:val="10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4"/>
    <w:basedOn w:val="10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5"/>
    <w:basedOn w:val="108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46" w:customStyle="1">
    <w:name w:val="Grid Table 1 Light - Accent 6"/>
    <w:basedOn w:val="10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47" w:customStyle="1">
    <w:name w:val="Grid Table 2"/>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8" w:customStyle="1">
    <w:name w:val="Grid Table 2 - Accent 1"/>
    <w:basedOn w:val="108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49" w:customStyle="1">
    <w:name w:val="Grid Table 2 - Accent 2"/>
    <w:basedOn w:val="10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50" w:customStyle="1">
    <w:name w:val="Grid Table 2 - Accent 3"/>
    <w:basedOn w:val="10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51" w:customStyle="1">
    <w:name w:val="Grid Table 2 - Accent 4"/>
    <w:basedOn w:val="10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52" w:customStyle="1">
    <w:name w:val="Grid Table 2 - Accent 5"/>
    <w:basedOn w:val="108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53" w:customStyle="1">
    <w:name w:val="Grid Table 2 - Accent 6"/>
    <w:basedOn w:val="10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54" w:customStyle="1">
    <w:name w:val="Grid Table 3"/>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1"/>
    <w:basedOn w:val="108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2"/>
    <w:basedOn w:val="10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3"/>
    <w:basedOn w:val="10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4"/>
    <w:basedOn w:val="10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5"/>
    <w:basedOn w:val="108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3 - Accent 6"/>
    <w:basedOn w:val="10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4"/>
    <w:basedOn w:val="10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customStyle="1">
    <w:name w:val="Grid Table 4 - Accent 1"/>
    <w:basedOn w:val="108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63" w:customStyle="1">
    <w:name w:val="Grid Table 4 - Accent 2"/>
    <w:basedOn w:val="108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64" w:customStyle="1">
    <w:name w:val="Grid Table 4 - Accent 3"/>
    <w:basedOn w:val="108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65" w:customStyle="1">
    <w:name w:val="Grid Table 4 - Accent 4"/>
    <w:basedOn w:val="108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66" w:customStyle="1">
    <w:name w:val="Grid Table 4 - Accent 5"/>
    <w:basedOn w:val="108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67" w:customStyle="1">
    <w:name w:val="Grid Table 4 - Accent 6"/>
    <w:basedOn w:val="108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68" w:customStyle="1">
    <w:name w:val="Grid Table 5 Dark"/>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9" w:customStyle="1">
    <w:name w:val="Grid Table 5 Dark- Accent 1"/>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70" w:customStyle="1">
    <w:name w:val="Grid Table 5 Dark - Accent 2"/>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1" w:customStyle="1">
    <w:name w:val="Grid Table 5 Dark - Accent 3"/>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2" w:customStyle="1">
    <w:name w:val="Grid Table 5 Dark- Accent 4"/>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73" w:customStyle="1">
    <w:name w:val="Grid Table 5 Dark - Accent 5"/>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74" w:customStyle="1">
    <w:name w:val="Grid Table 5 Dark - Accent 6"/>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75" w:customStyle="1">
    <w:name w:val="Grid Table 6 Colorful"/>
    <w:basedOn w:val="10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6" w:customStyle="1">
    <w:name w:val="Grid Table 6 Colorful - Accent 1"/>
    <w:basedOn w:val="108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77" w:customStyle="1">
    <w:name w:val="Grid Table 6 Colorful - Accent 2"/>
    <w:basedOn w:val="10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78" w:customStyle="1">
    <w:name w:val="Grid Table 6 Colorful - Accent 3"/>
    <w:basedOn w:val="108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79" w:customStyle="1">
    <w:name w:val="Grid Table 6 Colorful - Accent 4"/>
    <w:basedOn w:val="10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80" w:customStyle="1">
    <w:name w:val="Grid Table 6 Colorful - Accent 5"/>
    <w:basedOn w:val="108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1" w:customStyle="1">
    <w:name w:val="Grid Table 6 Colorful - Accent 6"/>
    <w:basedOn w:val="108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2" w:customStyle="1">
    <w:name w:val="Grid Table 7 Colorful"/>
    <w:basedOn w:val="10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3" w:customStyle="1">
    <w:name w:val="Grid Table 7 Colorful - Accent 1"/>
    <w:basedOn w:val="108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84" w:customStyle="1">
    <w:name w:val="Grid Table 7 Colorful - Accent 2"/>
    <w:basedOn w:val="108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5" w:customStyle="1">
    <w:name w:val="Grid Table 7 Colorful - Accent 3"/>
    <w:basedOn w:val="108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86" w:customStyle="1">
    <w:name w:val="Grid Table 7 Colorful - Accent 4"/>
    <w:basedOn w:val="108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7" w:customStyle="1">
    <w:name w:val="Grid Table 7 Colorful - Accent 5"/>
    <w:basedOn w:val="108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88" w:customStyle="1">
    <w:name w:val="Grid Table 7 Colorful - Accent 6"/>
    <w:basedOn w:val="108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89" w:customStyle="1">
    <w:name w:val="List Table 1 Light"/>
    <w:basedOn w:val="10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0" w:customStyle="1">
    <w:name w:val="List Table 1 Light - Accent 1"/>
    <w:basedOn w:val="108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91" w:customStyle="1">
    <w:name w:val="List Table 1 Light - Accent 2"/>
    <w:basedOn w:val="108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2" w:customStyle="1">
    <w:name w:val="List Table 1 Light - Accent 3"/>
    <w:basedOn w:val="108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3" w:customStyle="1">
    <w:name w:val="List Table 1 Light - Accent 4"/>
    <w:basedOn w:val="108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94" w:customStyle="1">
    <w:name w:val="List Table 1 Light - Accent 5"/>
    <w:basedOn w:val="108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95" w:customStyle="1">
    <w:name w:val="List Table 1 Light - Accent 6"/>
    <w:basedOn w:val="108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96" w:customStyle="1">
    <w:name w:val="List Table 2"/>
    <w:basedOn w:val="10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7" w:customStyle="1">
    <w:name w:val="List Table 2 - Accent 1"/>
    <w:basedOn w:val="108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98" w:customStyle="1">
    <w:name w:val="List Table 2 - Accent 2"/>
    <w:basedOn w:val="108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99" w:customStyle="1">
    <w:name w:val="List Table 2 - Accent 3"/>
    <w:basedOn w:val="108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00" w:customStyle="1">
    <w:name w:val="List Table 2 - Accent 4"/>
    <w:basedOn w:val="108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1" w:customStyle="1">
    <w:name w:val="List Table 2 - Accent 5"/>
    <w:basedOn w:val="108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02" w:customStyle="1">
    <w:name w:val="List Table 2 - Accent 6"/>
    <w:basedOn w:val="108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3" w:customStyle="1">
    <w:name w:val="List Table 3"/>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4" w:customStyle="1">
    <w:name w:val="List Table 3 - Accent 1"/>
    <w:basedOn w:val="108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05" w:customStyle="1">
    <w:name w:val="List Table 3 - Accent 2"/>
    <w:basedOn w:val="10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06" w:customStyle="1">
    <w:name w:val="List Table 3 - Accent 3"/>
    <w:basedOn w:val="108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7" w:customStyle="1">
    <w:name w:val="List Table 3 - Accent 4"/>
    <w:basedOn w:val="10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08" w:customStyle="1">
    <w:name w:val="List Table 3 - Accent 5"/>
    <w:basedOn w:val="108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09" w:customStyle="1">
    <w:name w:val="List Table 3 - Accent 6"/>
    <w:basedOn w:val="108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10" w:customStyle="1">
    <w:name w:val="List Table 4"/>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1" w:customStyle="1">
    <w:name w:val="List Table 4 - Accent 1"/>
    <w:basedOn w:val="108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2" w:customStyle="1">
    <w:name w:val="List Table 4 - Accent 2"/>
    <w:basedOn w:val="108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3" w:customStyle="1">
    <w:name w:val="List Table 4 - Accent 3"/>
    <w:basedOn w:val="108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14" w:customStyle="1">
    <w:name w:val="List Table 4 - Accent 4"/>
    <w:basedOn w:val="108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15" w:customStyle="1">
    <w:name w:val="List Table 4 - Accent 5"/>
    <w:basedOn w:val="108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16" w:customStyle="1">
    <w:name w:val="List Table 4 - Accent 6"/>
    <w:basedOn w:val="108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17" w:customStyle="1">
    <w:name w:val="List Table 5 Dark"/>
    <w:basedOn w:val="10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5 Dark - Accent 1"/>
    <w:basedOn w:val="108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2"/>
    <w:basedOn w:val="108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3"/>
    <w:basedOn w:val="108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4"/>
    <w:basedOn w:val="108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5"/>
    <w:basedOn w:val="108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5 Dark - Accent 6"/>
    <w:basedOn w:val="108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6 Colorful"/>
    <w:basedOn w:val="10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5" w:customStyle="1">
    <w:name w:val="List Table 6 Colorful - Accent 1"/>
    <w:basedOn w:val="108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26" w:customStyle="1">
    <w:name w:val="List Table 6 Colorful - Accent 2"/>
    <w:basedOn w:val="108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27" w:customStyle="1">
    <w:name w:val="List Table 6 Colorful - Accent 3"/>
    <w:basedOn w:val="108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28" w:customStyle="1">
    <w:name w:val="List Table 6 Colorful - Accent 4"/>
    <w:basedOn w:val="108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29" w:customStyle="1">
    <w:name w:val="List Table 6 Colorful - Accent 5"/>
    <w:basedOn w:val="108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30" w:customStyle="1">
    <w:name w:val="List Table 6 Colorful - Accent 6"/>
    <w:basedOn w:val="108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1" w:customStyle="1">
    <w:name w:val="List Table 7 Colorful"/>
    <w:basedOn w:val="10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2" w:customStyle="1">
    <w:name w:val="List Table 7 Colorful - Accent 1"/>
    <w:basedOn w:val="108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33" w:customStyle="1">
    <w:name w:val="List Table 7 Colorful - Accent 2"/>
    <w:basedOn w:val="108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34" w:customStyle="1">
    <w:name w:val="List Table 7 Colorful - Accent 3"/>
    <w:basedOn w:val="108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35" w:customStyle="1">
    <w:name w:val="List Table 7 Colorful - Accent 4"/>
    <w:basedOn w:val="108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36" w:customStyle="1">
    <w:name w:val="List Table 7 Colorful - Accent 5"/>
    <w:basedOn w:val="108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37" w:customStyle="1">
    <w:name w:val="List Table 7 Colorful - Accent 6"/>
    <w:basedOn w:val="108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38" w:customStyle="1">
    <w:name w:val="Lined - Accent"/>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9" w:customStyle="1">
    <w:name w:val="Lined - Accent 1"/>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0" w:customStyle="1">
    <w:name w:val="Lined - Accent 2"/>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1" w:customStyle="1">
    <w:name w:val="Lined - Accent 3"/>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2" w:customStyle="1">
    <w:name w:val="Lined - Accent 4"/>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3" w:customStyle="1">
    <w:name w:val="Lined - Accent 5"/>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4" w:customStyle="1">
    <w:name w:val="Lined - Accent 6"/>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5" w:customStyle="1">
    <w:name w:val="Bordered &amp; Lined - Accent"/>
    <w:basedOn w:val="10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6" w:customStyle="1">
    <w:name w:val="Bordered &amp; Lined - Accent 1"/>
    <w:basedOn w:val="108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7" w:customStyle="1">
    <w:name w:val="Bordered &amp; Lined - Accent 2"/>
    <w:basedOn w:val="108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8" w:customStyle="1">
    <w:name w:val="Bordered &amp; Lined - Accent 3"/>
    <w:basedOn w:val="108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9" w:customStyle="1">
    <w:name w:val="Bordered &amp; Lined - Accent 4"/>
    <w:basedOn w:val="108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50" w:customStyle="1">
    <w:name w:val="Bordered &amp; Lined - Accent 5"/>
    <w:basedOn w:val="108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51" w:customStyle="1">
    <w:name w:val="Bordered &amp; Lined - Accent 6"/>
    <w:basedOn w:val="108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2" w:customStyle="1">
    <w:name w:val="Bordered"/>
    <w:basedOn w:val="10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3" w:customStyle="1">
    <w:name w:val="Bordered - Accent 1"/>
    <w:basedOn w:val="108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54" w:customStyle="1">
    <w:name w:val="Bordered - Accent 2"/>
    <w:basedOn w:val="10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55" w:customStyle="1">
    <w:name w:val="Bordered - Accent 3"/>
    <w:basedOn w:val="10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56" w:customStyle="1">
    <w:name w:val="Bordered - Accent 4"/>
    <w:basedOn w:val="10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57" w:customStyle="1">
    <w:name w:val="Bordered - Accent 5"/>
    <w:basedOn w:val="108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58" w:customStyle="1">
    <w:name w:val="Bordered - Accent 6"/>
    <w:basedOn w:val="10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59" w:customStyle="1">
    <w:name w:val="Footnote Text Char"/>
    <w:link w:val="1099"/>
    <w:uiPriority w:val="99"/>
    <w:qFormat/>
    <w:rPr>
      <w:sz w:val="18"/>
    </w:rPr>
  </w:style>
  <w:style w:type="character" w:styleId="1260" w:customStyle="1">
    <w:name w:val="Endnote Text Char"/>
    <w:link w:val="1093"/>
    <w:uiPriority w:val="99"/>
    <w:qFormat/>
    <w:rPr>
      <w:sz w:val="20"/>
    </w:rPr>
  </w:style>
  <w:style w:type="paragraph" w:styleId="1261" w:customStyle="1">
    <w:name w:val="TOC Heading"/>
    <w:uiPriority w:val="39"/>
    <w:unhideWhenUsed/>
    <w:qFormat/>
    <w:rPr>
      <w:rFonts w:hint="default" w:ascii="Times New Roman" w:hAnsi="Times New Roman" w:eastAsia="宋体" w:cs="Times New Roman"/>
    </w:rPr>
  </w:style>
  <w:style w:type="paragraph" w:styleId="1262" w:customStyle="1">
    <w:name w:val="标题 11"/>
    <w:basedOn w:val="1070"/>
    <w:next w:val="1070"/>
    <w:uiPriority w:val="0"/>
    <w:qFormat/>
    <w:pPr>
      <w:ind w:left="120"/>
      <w:spacing w:before="39"/>
      <w:outlineLvl w:val="0"/>
    </w:pPr>
    <w:rPr>
      <w:sz w:val="27"/>
      <w:szCs w:val="27"/>
    </w:rPr>
  </w:style>
  <w:style w:type="paragraph" w:styleId="1263" w:customStyle="1">
    <w:name w:val="寄信人地址1"/>
    <w:basedOn w:val="1070"/>
    <w:uiPriority w:val="99"/>
    <w:unhideWhenUsed/>
    <w:qFormat/>
    <w:rPr>
      <w:rFonts w:ascii="Arial" w:hAnsi="Arial"/>
    </w:rPr>
  </w:style>
  <w:style w:type="paragraph" w:styleId="1264" w:customStyle="1">
    <w:name w:val="正文缩进1"/>
    <w:basedOn w:val="1070"/>
    <w:uiPriority w:val="0"/>
    <w:qFormat/>
    <w:pPr>
      <w:ind w:firstLine="420"/>
    </w:pPr>
    <w:rPr>
      <w:szCs w:val="21"/>
    </w:rPr>
  </w:style>
  <w:style w:type="paragraph" w:styleId="1265" w:customStyle="1">
    <w:name w:val="一级条标题"/>
    <w:basedOn w:val="1266"/>
    <w:next w:val="12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6" w:customStyle="1">
    <w:name w:val="章标题"/>
    <w:next w:val="10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67" w:customStyle="1">
    <w:name w:val="段"/>
    <w:next w:val="1070"/>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1268" w:customStyle="1">
    <w:name w:val="Default"/>
    <w:basedOn w:val="1070"/>
    <w:uiPriority w:val="0"/>
    <w:semiHidden/>
    <w:qFormat/>
    <w:pPr>
      <w:jc w:val="left"/>
    </w:pPr>
    <w:rPr>
      <w:rFonts w:ascii="宋体" w:hAnsi="Calibri" w:cs="宋体"/>
      <w:color w:val="000000"/>
      <w:sz w:val="24"/>
    </w:rPr>
  </w:style>
  <w:style w:type="character" w:styleId="1269" w:customStyle="1">
    <w:name w:val="页眉 Char"/>
    <w:basedOn w:val="1080"/>
    <w:link w:val="1095"/>
    <w:uiPriority w:val="0"/>
    <w:qFormat/>
    <w:rPr>
      <w:rFonts w:asciiTheme="minorHAnsi" w:hAnsiTheme="minorHAnsi" w:eastAsiaTheme="minorEastAsia" w:cstheme="minorBidi"/>
      <w:sz w:val="18"/>
      <w:szCs w:val="18"/>
    </w:rPr>
  </w:style>
  <w:style w:type="character" w:styleId="1270" w:customStyle="1">
    <w:name w:val="页脚 Char"/>
    <w:basedOn w:val="1080"/>
    <w:link w:val="1094"/>
    <w:uiPriority w:val="0"/>
    <w:qFormat/>
    <w:rPr>
      <w:rFonts w:asciiTheme="minorHAnsi" w:hAnsiTheme="minorHAnsi" w:eastAsiaTheme="minorEastAsia" w:cstheme="minorBidi"/>
      <w:sz w:val="18"/>
      <w:szCs w:val="18"/>
    </w:rPr>
  </w:style>
  <w:style w:type="paragraph" w:styleId="1271" w:customStyle="1">
    <w:name w:val="普通正文"/>
    <w:basedOn w:val="1070"/>
    <w:uiPriority w:val="0"/>
    <w:qFormat/>
    <w:pPr>
      <w:ind w:firstLine="480"/>
      <w:jc w:val="left"/>
      <w:spacing w:before="120" w:after="120" w:line="360" w:lineRule="auto"/>
    </w:pPr>
    <w:rPr>
      <w:rFonts w:ascii="Arial" w:hAnsi="Arial" w:eastAsia="等线" w:cs="Arial"/>
      <w:sz w:val="24"/>
    </w:rPr>
  </w:style>
  <w:style w:type="character" w:styleId="1272" w:customStyle="1">
    <w:name w:val="custom-tag-placeholder-class"/>
    <w:basedOn w:val="1080"/>
    <w:uiPriority w:val="0"/>
    <w:qFormat/>
  </w:style>
  <w:style w:type="paragraph" w:styleId="1273" w:customStyle="1">
    <w:name w:val="List Paragraph"/>
    <w:basedOn w:val="1070"/>
    <w:uiPriority w:val="34"/>
    <w:qFormat/>
    <w:pPr>
      <w:ind w:firstLine="420"/>
    </w:pPr>
    <w:rPr>
      <w:rFonts w:ascii="Calibri" w:hAnsi="Calibri"/>
    </w:rPr>
  </w:style>
  <w:style w:type="paragraph" w:styleId="1274" w:customStyle="1">
    <w:name w:val="表格文字"/>
    <w:basedOn w:val="1070"/>
    <w:next w:val="1087"/>
    <w:uiPriority w:val="0"/>
    <w:qFormat/>
    <w:pPr>
      <w:jc w:val="left"/>
      <w:spacing w:before="25" w:after="25"/>
    </w:pPr>
    <w:rPr>
      <w:bCs/>
      <w:spacing w:val="10"/>
      <w:sz w:val="24"/>
      <w:szCs w:val="20"/>
    </w:rPr>
  </w:style>
  <w:style w:type="character" w:styleId="1275" w:customStyle="1">
    <w:name w:val="NormalCharacter"/>
    <w:uiPriority w:val="0"/>
    <w:qFormat/>
    <w:rPr>
      <w:rFonts w:ascii="Times New Roman" w:hAnsi="Times New Roman" w:eastAsia="宋体" w:cs="Times New Roman"/>
    </w:rPr>
  </w:style>
  <w:style w:type="numbering" w:styleId="10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48d43a54-eb71-453d-bc22-d7aaca8d7df3</errorID>
      <errorWord>)</errorWord>
      <group>L1_Format</group>
      <groupName>格式问题</groupName>
      <ability>L2_HalfPunc_CN</ability>
      <abilityName>全半角问题</abilityName>
      <candidateList>
        <item>）</item>
      </candidateList>
      <explain>文本全半角错误。</explain>
      <paraID>617B88AD</paraID>
      <start>134</start>
      <end>135</end>
      <status>unmodified</status>
      <modifiedWord/>
      <trackRevisions>false</trackRevisions>
    </reviewItem>
    <reviewItem>
      <errorID>afc11f8e-9929-4ef9-907f-a7f5cfe914bf</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40D36929</paraID>
      <start>87</start>
      <end>92</end>
      <status>unmodified</status>
      <modifiedWord/>
      <trackRevisions>false</trackRevisions>
    </reviewItem>
    <reviewItem>
      <errorID>030a46ba-12c7-42f2-ae34-7485e63120c0</errorID>
      <errorWord>,</errorWord>
      <group>L1_Format</group>
      <groupName>格式问题</groupName>
      <ability>L2_HalfPunc_CN</ability>
      <abilityName>全半角问题</abilityName>
      <candidateList>
        <item>，</item>
      </candidateList>
      <explain>文本全半角错误。</explain>
      <paraID>49525F75</paraID>
      <start>156</start>
      <end>157</end>
      <status>unmodified</status>
      <modifiedWord/>
      <trackRevisions>false</trackRevisions>
    </reviewItem>
    <reviewItem>
      <errorID>c625f50d-9407-4f97-a28e-1b44e961aac5</errorID>
      <errorWord>-</errorWord>
      <group>L1_Format</group>
      <groupName>格式问题</groupName>
      <ability>L2_HalfPunc_CN</ability>
      <abilityName>全半角问题</abilityName>
      <candidateList>
        <item>－</item>
      </candidateList>
      <explain>文本全半角错误。</explain>
      <paraID>49525F75</paraID>
      <start>184</start>
      <end>185</end>
      <status>unmodified</status>
      <modifiedWord/>
      <trackRevisions>false</trackRevisions>
    </reviewItem>
    <reviewItem>
      <errorID>51cc85fc-75d1-4483-8313-31c6ae126be7</errorID>
      <errorWord>-</errorWord>
      <group>L1_Format</group>
      <groupName>格式问题</groupName>
      <ability>L2_HalfPunc_CN</ability>
      <abilityName>全半角问题</abilityName>
      <candidateList>
        <item>－</item>
      </candidateList>
      <explain>文本全半角错误。</explain>
      <paraID>4F470BD4</paraID>
      <start>14</start>
      <end>15</end>
      <status>unmodified</status>
      <modifiedWord/>
      <trackRevisions>false</trackRevisions>
    </reviewItem>
    <reviewItem>
      <errorID>69fee358-0ee6-44a1-9dae-4fdbadfdfadb</errorID>
      <errorWord>-</errorWord>
      <group>L1_Format</group>
      <groupName>格式问题</groupName>
      <ability>L2_HalfPunc_CN</ability>
      <abilityName>全半角问题</abilityName>
      <candidateList>
        <item>－</item>
      </candidateList>
      <explain>文本全半角错误。</explain>
      <paraID>4F470BD4</paraID>
      <start>15</start>
      <end>16</end>
      <status>unmodified</status>
      <modifiedWord/>
      <trackRevisions>false</trackRevisions>
    </reviewItem>
    <reviewItem>
      <errorID>20dc2b68-5a9b-4838-ba16-b081e87c15ba</errorID>
      <errorWord>“.</errorWord>
      <group>L1_Punc</group>
      <groupName>标点问题</groupName>
      <ability>L2_Punc_CN</ability>
      <abilityName>标点符号问题</abilityName>
      <candidateList>
        <item>“</item>
      </candidateList>
      <explain/>
      <paraID>4F470BD4</paraID>
      <start>56</start>
      <end>58</end>
      <status>unmodified</status>
      <modifiedWord/>
      <trackRevisions>false</trackRevisions>
    </reviewItem>
    <reviewItem>
      <errorID>ae7f5b1e-1f43-4cde-a177-601c36716e58</errorID>
      <errorWord>“.</errorWord>
      <group>L1_Punc</group>
      <groupName>标点问题</groupName>
      <ability>L2_Punc_CN</ability>
      <abilityName>标点符号问题</abilityName>
      <candidateList>
        <item>“</item>
      </candidateList>
      <explain/>
      <paraID>4F470BD4</paraID>
      <start>71</start>
      <end>73</end>
      <status>unmodified</status>
      <modifiedWord/>
      <trackRevisions>false</trackRevisions>
    </reviewItem>
    <reviewItem>
      <errorID>5c7259c9-d220-4423-b0ab-260711a55279</errorID>
      <errorWord>-</errorWord>
      <group>L1_Format</group>
      <groupName>格式问题</groupName>
      <ability>L2_HalfPunc_CN</ability>
      <abilityName>全半角问题</abilityName>
      <candidateList>
        <item>－</item>
      </candidateList>
      <explain>文本全半角错误。</explain>
      <paraID>4F470BD4</paraID>
      <start>94</start>
      <end>95</end>
      <status>unmodified</status>
      <modifiedWord/>
      <trackRevisions>false</trackRevisions>
    </reviewItem>
    <reviewItem>
      <errorID>8896fa0f-60bd-40c6-8788-aaf9d3cb74e9</errorID>
      <errorWord>-</errorWord>
      <group>L1_Format</group>
      <groupName>格式问题</groupName>
      <ability>L2_HalfPunc_CN</ability>
      <abilityName>全半角问题</abilityName>
      <candidateList>
        <item>－</item>
      </candidateList>
      <explain>文本全半角错误。</explain>
      <paraID>4F470BD4</paraID>
      <start>95</start>
      <end>96</end>
      <status>unmodified</status>
      <modifiedWord/>
      <trackRevisions>false</trackRevisions>
    </reviewItem>
    <reviewItem>
      <errorID>6c0bb0f7-1cd4-4823-a193-daf0450ad507</errorID>
      <errorWord>-</errorWord>
      <group>L1_Format</group>
      <groupName>格式问题</groupName>
      <ability>L2_HalfPunc_CN</ability>
      <abilityName>全半角问题</abilityName>
      <candidateList>
        <item>－</item>
      </candidateList>
      <explain>文本全半角错误。</explain>
      <paraID>4F470BD4</paraID>
      <start>102</start>
      <end>103</end>
      <status>unmodified</status>
      <modifiedWord/>
      <trackRevisions>false</trackRevisions>
    </reviewItem>
    <reviewItem>
      <errorID>2180e759-63e4-49fa-a478-3ec9f24981ed</errorID>
      <errorWord>-</errorWord>
      <group>L1_Format</group>
      <groupName>格式问题</groupName>
      <ability>L2_HalfPunc_CN</ability>
      <abilityName>全半角问题</abilityName>
      <candidateList>
        <item>－</item>
      </candidateList>
      <explain>文本全半角错误。</explain>
      <paraID>4F470BD4</paraID>
      <start>103</start>
      <end>104</end>
      <status>unmodified</status>
      <modifiedWord/>
      <trackRevisions>false</trackRevisions>
    </reviewItem>
    <reviewItem>
      <errorID>d6154f37-1e4d-4138-8c97-b0877a901727</errorID>
      <errorWord>.</errorWord>
      <group>L1_Format</group>
      <groupName>格式问题</groupName>
      <ability>L2_HalfPunc_CN</ability>
      <abilityName>全半角问题</abilityName>
      <candidateList>
        <item>。</item>
      </candidateList>
      <explain>文本全半角错误。</explain>
      <paraID>4F470BD4</paraID>
      <start>118</start>
      <end>119</end>
      <status>unmodified</status>
      <modifiedWord/>
      <trackRevisions>false</trackRevisions>
    </reviewItem>
    <reviewItem>
      <errorID>9f8ec542-e5c9-45d5-8d9a-6a2007eba859</errorID>
      <errorWord>-</errorWord>
      <group>L1_Format</group>
      <groupName>格式问题</groupName>
      <ability>L2_HalfPunc_CN</ability>
      <abilityName>全半角问题</abilityName>
      <candidateList>
        <item>－</item>
      </candidateList>
      <explain>文本全半角错误。</explain>
      <paraID>4F470BD4</paraID>
      <start>173</start>
      <end>174</end>
      <status>unmodified</status>
      <modifiedWord/>
      <trackRevisions>false</trackRevisions>
    </reviewItem>
    <reviewItem>
      <errorID>f8d1232c-926f-4595-bf86-cdbea778bcf5</errorID>
      <errorWord>-</errorWord>
      <group>L1_Format</group>
      <groupName>格式问题</groupName>
      <ability>L2_HalfPunc_CN</ability>
      <abilityName>全半角问题</abilityName>
      <candidateList>
        <item>－</item>
      </candidateList>
      <explain>文本全半角错误。</explain>
      <paraID>7ACE236D</paraID>
      <start>30</start>
      <end>31</end>
      <status>unmodified</status>
      <modifiedWord/>
      <trackRevisions>false</trackRevisions>
    </reviewItem>
    <reviewItem>
      <errorID>7f069482-c1aa-46d9-a59e-6243b197bbd4</errorID>
      <errorWord>“.</errorWord>
      <group>L1_Punc</group>
      <groupName>标点问题</groupName>
      <ability>L2_Punc_CN</ability>
      <abilityName>标点符号问题</abilityName>
      <candidateList>
        <item>“</item>
      </candidateList>
      <explain/>
      <paraID> 53F6856</paraID>
      <start>12</start>
      <end>14</end>
      <status>unmodified</status>
      <modifiedWord/>
      <trackRevisions>false</trackRevisions>
    </reviewItem>
    <reviewItem>
      <errorID>57596ae9-b7e4-4ef4-9e42-642c529a3756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352A796E</paraID>
      <start>0</start>
      <end>2</end>
      <status>unmodified</status>
      <modifiedWord/>
      <trackRevisions>false</trackRevisions>
    </reviewItem>
    <reviewItem>
      <errorID>7cc4ddfa-85b8-4941-8378-66119279a745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6F4F1DBE</paraID>
      <start>0</start>
      <end>2</end>
      <status>unmodified</status>
      <modifiedWord/>
      <trackRevisions>false</trackRevisions>
    </reviewItem>
    <reviewItem>
      <errorID>65fbff69-993c-4fdf-b067-98c99d0affce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2F2953D5</paraID>
      <start>0</start>
      <end>2</end>
      <status>unmodified</status>
      <modifiedWord/>
      <trackRevisions>false</trackRevisions>
    </reviewItem>
    <reviewItem>
      <errorID>59d2daff-01ab-4ead-b579-469d24899f92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75DB1CDC</paraID>
      <start>0</start>
      <end>2</end>
      <status>unmodified</status>
      <modifiedWord/>
      <trackRevisions>false</trackRevisions>
    </reviewItem>
    <reviewItem>
      <errorID>eea6bf37-33f5-474d-9f93-2d7e18d62eaa</errorID>
      <errorWord>【2024】20号</errorWord>
      <group>L1_Knowledge</group>
      <groupName>知识性问题</groupName>
      <ability>L2_Knowledge</ability>
      <abilityName>其他知识</abilityName>
      <candidateList>
        <item>〔2024〕20号</item>
      </candidateList>
      <explain>发文字号格式错误。</explain>
      <paraID>77BC57D5</paraID>
      <start>31</start>
      <end>40</end>
      <status>modified</status>
      <modifiedWord>〔2024〕20号</modifiedWord>
      <trackRevisions>false</trackRevisions>
    </reviewItem>
    <reviewItem>
      <errorID>9d049a6b-033e-4a6f-a01f-99f0d6bb95bf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32E3AC1F</paraID>
      <start>0</start>
      <end>2</end>
      <status>unmodified</status>
      <modifiedWord/>
      <trackRevisions>false</trackRevisions>
    </reviewItem>
    <reviewItem>
      <errorID>13b47526-7386-43c0-af49-405132236948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1CE1CDB7</paraID>
      <start>0</start>
      <end>2</end>
      <status>unmodified</status>
      <modifiedWord/>
      <trackRevisions>false</trackRevisions>
    </reviewItem>
    <reviewItem>
      <errorID>8e3285ed-ed24-4723-9dd8-405b2b05e605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44CFCB33</paraID>
      <start>0</start>
      <end>2</end>
      <status>unmodified</status>
      <modifiedWord/>
      <trackRevisions>false</trackRevisions>
    </reviewItem>
    <reviewItem>
      <errorID>2adcc886-15d2-40c8-8d1c-e1c2986f3b8d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EA3E8ED</paraID>
      <start>0</start>
      <end>2</end>
      <status>unmodified</status>
      <modifiedWord/>
      <trackRevisions>false</trackRevisions>
    </reviewItem>
    <reviewItem>
      <errorID>a260214f-d2d0-47d9-a487-604be5ffaed8</errorID>
      <errorWord>间</errorWord>
      <group>L1_Word</group>
      <groupName>字词问题</groupName>
      <ability>L2_Typo</ability>
      <abilityName>字词错误</abilityName>
      <candidateList>
        <item>间之</item>
      </candidateList>
      <explain/>
      <paraID>7F744DB2</paraID>
      <start>9</start>
      <end>10</end>
      <status>unmodified</status>
      <modifiedWord/>
      <trackRevisions>false</trackRevisions>
    </reviewItem>
    <reviewItem>
      <errorID>0a8d6363-9f42-4017-980c-920017b238a6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36CE99D3</paraID>
      <start>0</start>
      <end>2</end>
      <status>unmodified</status>
      <modifiedWord/>
      <trackRevisions>false</trackRevisions>
    </reviewItem>
    <reviewItem>
      <errorID>ae901dda-2f75-426c-bcf9-7ebd0e83b5bf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43772861</paraID>
      <start>0</start>
      <end>3</end>
      <status>unmodified</status>
      <modifiedWord/>
      <trackRevisions>false</trackRevisions>
    </reviewItem>
    <reviewItem>
      <errorID>feb8dc55-2cd2-4925-840c-1460cf5661ed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FD3BF10</paraID>
      <start>0</start>
      <end>3</end>
      <status>unmodified</status>
      <modifiedWord/>
      <trackRevisions>false</trackRevisions>
    </reviewItem>
    <reviewItem>
      <errorID>7dfd8953-396a-48ff-8503-629771a0c55d</errorID>
      <errorWord>法律、法规</errorWord>
      <group>L1_Word</group>
      <groupName>字词问题</groupName>
      <ability>L2_Typo</ability>
      <abilityName>字词错误</abilityName>
      <candidateList>
        <item>法律法规</item>
      </candidateList>
      <explain/>
      <paraID>3B71848B</paraID>
      <start>10</start>
      <end>15</end>
      <status>unmodified</status>
      <modifiedWord/>
      <trackRevisions>false</trackRevisions>
    </reviewItem>
    <reviewItem>
      <errorID>cfdbdeb0-bf75-4f7c-b4d4-05895bef2a38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2BDB8EC</paraID>
      <start>0</start>
      <end>3</end>
      <status>unmodified</status>
      <modifiedWord/>
      <trackRevisions>false</trackRevisions>
    </reviewItem>
    <reviewItem>
      <errorID>607f016e-c4fe-41f1-9463-32b3dcf63732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48DCD980</paraID>
      <start>0</start>
      <end>3</end>
      <status>unmodified</status>
      <modifiedWord/>
      <trackRevisions>false</trackRevisions>
    </reviewItem>
    <reviewItem>
      <errorID>cbab0911-2a97-4bbe-bcb2-4c4394fd2680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2509E2CC</paraID>
      <start>0</start>
      <end>3</end>
      <status>unmodified</status>
      <modifiedWord/>
      <trackRevisions>false</trackRevisions>
    </reviewItem>
    <reviewItem>
      <errorID>d6307765-533a-4676-8c15-a3ca40a8a7fd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644C6448</paraID>
      <start>0</start>
      <end>3</end>
      <status>unmodified</status>
      <modifiedWord/>
      <trackRevisions>false</trackRevisions>
    </reviewItem>
    <reviewItem>
      <errorID>5fdcf0f2-9ec2-4ef0-8ed2-29d088f6e376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2599C967</paraID>
      <start>0</start>
      <end>3</end>
      <status>unmodified</status>
      <modifiedWord/>
      <trackRevisions>false</trackRevisions>
    </reviewItem>
    <reviewItem>
      <errorID>975e1247-5646-4e9a-9c37-16aade3311cc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21A212FF</paraID>
      <start>0</start>
      <end>3</end>
      <status>unmodified</status>
      <modifiedWord/>
      <trackRevisions>false</trackRevisions>
    </reviewItem>
    <reviewItem>
      <errorID>cd88d2a9-df5d-4162-b2ab-f67db412ae76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53078837</paraID>
      <start>0</start>
      <end>3</end>
      <status>unmodified</status>
      <modifiedWord/>
      <trackRevisions>false</trackRevisions>
    </reviewItem>
    <reviewItem>
      <errorID>946a8e93-6fb7-477a-86a6-ff387bf1a88b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368626EB</paraID>
      <start>0</start>
      <end>3</end>
      <status>unmodified</status>
      <modifiedWord/>
      <trackRevisions>false</trackRevisions>
    </reviewItem>
    <reviewItem>
      <errorID>64c7baa7-5649-4937-8a15-4121ca257487</errorID>
      <errorWord>做无效投标</errorWord>
      <group>L1_Word</group>
      <groupName>字词问题</groupName>
      <ability>L2_Typo</ability>
      <abilityName>字词错误</abilityName>
      <candidateList>
        <item>作无效投标</item>
      </candidateList>
      <explain/>
      <paraID>214BD80D</paraID>
      <start>69</start>
      <end>74</end>
      <status>modified</status>
      <modifiedWord>作无效投标</modifiedWord>
      <trackRevisions>false</trackRevisions>
    </reviewItem>
    <reviewItem>
      <errorID>8a7cd354-e1c1-4a3a-9687-e62352c1addf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7F7DE678</paraID>
      <start>0</start>
      <end>3</end>
      <status>unmodified</status>
      <modifiedWord/>
      <trackRevisions>false</trackRevisions>
    </reviewItem>
    <reviewItem>
      <errorID>5de9a9d2-d53a-4122-9fd9-c24d0cd87439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6A43284F</paraID>
      <start>0</start>
      <end>3</end>
      <status>unmodified</status>
      <modifiedWord/>
      <trackRevisions>false</trackRevisions>
    </reviewItem>
    <reviewItem>
      <errorID>2e8912b4-b380-4c29-afef-9f4394f5b5f5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5E0DF7D5</paraID>
      <start>0</start>
      <end>3</end>
      <status>unmodified</status>
      <modifiedWord/>
      <trackRevisions>false</trackRevisions>
    </reviewItem>
    <reviewItem>
      <errorID>42856122-326c-461d-90ec-703d88d2599f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6618FACE</paraID>
      <start>13</start>
      <end>16</end>
      <status>unmodified</status>
      <modifiedWord/>
      <trackRevisions>false</trackRevisions>
    </reviewItem>
    <reviewItem>
      <errorID>a50d78cb-0f36-4af5-bc9e-5f4378da5fea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39458275</paraID>
      <start>0</start>
      <end>3</end>
      <status>unmodified</status>
      <modifiedWord/>
      <trackRevisions>false</trackRevisions>
    </reviewItem>
    <reviewItem>
      <errorID>68c2925c-09be-40dc-9b50-85b182ce69cf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4E58A184</paraID>
      <start>0</start>
      <end>3</end>
      <status>unmodified</status>
      <modifiedWord/>
      <trackRevisions>false</trackRevisions>
    </reviewItem>
    <reviewItem>
      <errorID>63ec7d2a-847d-4024-8c9f-d1325e26b421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24CD7E58</paraID>
      <start>0</start>
      <end>3</end>
      <status>unmodified</status>
      <modifiedWord/>
      <trackRevisions>false</trackRevisions>
    </reviewItem>
    <reviewItem>
      <errorID>2712e012-95e7-422e-a5ea-962feb0e15c4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6951F773</paraID>
      <start>0</start>
      <end>3</end>
      <status>unmodified</status>
      <modifiedWord/>
      <trackRevisions>false</trackRevisions>
    </reviewItem>
    <reviewItem>
      <errorID>5f9e789a-cd95-4434-8f7b-df1e07252dc2</errorID>
      <errorWord>,</errorWord>
      <group>L1_Format</group>
      <groupName>格式问题</groupName>
      <ability>L2_HalfPunc_CN</ability>
      <abilityName>全半角问题</abilityName>
      <candidateList>
        <item>，</item>
      </candidateList>
      <explain>文本全半角错误。</explain>
      <paraID>54EAC254</paraID>
      <start>74</start>
      <end>75</end>
      <status>unmodified</status>
      <modifiedWord/>
      <trackRevisions>false</trackRevisions>
    </reviewItem>
    <reviewItem>
      <errorID>0acf83e5-2967-4feb-8ab1-4a46685bca99</errorID>
      <errorWord>,</errorWord>
      <group>L1_Format</group>
      <groupName>格式问题</groupName>
      <ability>L2_HalfPunc_CN</ability>
      <abilityName>全半角问题</abilityName>
      <candidateList>
        <item>，</item>
      </candidateList>
      <explain>文本全半角错误。</explain>
      <paraID> C571650</paraID>
      <start>54</start>
      <end>55</end>
      <status>unmodified</status>
      <modifiedWord/>
      <trackRevisions>false</trackRevisions>
    </reviewItem>
    <reviewItem>
      <errorID>0d4b0a34-4606-4195-8f5e-91b3e07f7d2c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1C2AB6BA</paraID>
      <start>0</start>
      <end>3</end>
      <status>unmodified</status>
      <modifiedWord/>
      <trackRevisions>false</trackRevisions>
    </reviewItem>
    <reviewItem>
      <errorID>5c42b9dc-40c8-487e-85e6-cee7c80fc282</errorID>
      <errorWord>&lt;</errorWord>
      <group>L1_Format</group>
      <groupName>格式问题</groupName>
      <ability>L2_HalfPunc_CN</ability>
      <abilityName>全半角问题</abilityName>
      <candidateList>
        <item>〈</item>
      </candidateList>
      <explain>文本全半角错误。</explain>
      <paraID>198A454A</paraID>
      <start>49</start>
      <end>50</end>
      <status>unmodified</status>
      <modifiedWord/>
      <trackRevisions>false</trackRevisions>
    </reviewItem>
    <reviewItem>
      <errorID>e0e38afd-082b-43a7-9a76-e562400e6ea3</errorID>
      <errorWord>&lt;</errorWord>
      <group>L1_Format</group>
      <groupName>格式问题</groupName>
      <ability>L2_HalfPunc_CN</ability>
      <abilityName>全半角问题</abilityName>
      <candidateList>
        <item>〈</item>
      </candidateList>
      <explain>文本全半角错误。</explain>
      <paraID>37E2BD8E</paraID>
      <start>49</start>
      <end>50</end>
      <status>unmodified</status>
      <modifiedWord/>
      <trackRevisions>false</trackRevisions>
    </reviewItem>
    <reviewItem>
      <errorID>569decc1-398e-43a4-b35c-a6ab3bd76a9d</errorID>
      <errorWord>&lt;</errorWord>
      <group>L1_Format</group>
      <groupName>格式问题</groupName>
      <ability>L2_HalfPunc_CN</ability>
      <abilityName>全半角问题</abilityName>
      <candidateList>
        <item>〈</item>
      </candidateList>
      <explain>文本全半角错误。</explain>
      <paraID>59200BBA</paraID>
      <start>34</start>
      <end>35</end>
      <status>unmodified</status>
      <modifiedWord/>
      <trackRevisions>false</trackRevisions>
    </reviewItem>
    <reviewItem>
      <errorID>90b89a90-4f65-47b7-8233-cc62f7423142</errorID>
      <errorWord>，</errorWord>
      <group>L1_Word</group>
      <groupName>字词问题</groupName>
      <ability>L2_Typo</ability>
      <abilityName>字词错误</abilityName>
      <candidateList>
        <item>，并</item>
      </candidateList>
      <explain/>
      <paraID>6529D75E</paraID>
      <start>72</start>
      <end>73</end>
      <status>unmodified</status>
      <modifiedWord/>
      <trackRevisions>false</trackRevisions>
    </reviewItem>
    <reviewItem>
      <errorID>df899e65-59b2-4dd0-a0fd-ebe49cc1d3f7</errorID>
      <errorWord>法律、法规</errorWord>
      <group>L1_Word</group>
      <groupName>字词问题</groupName>
      <ability>L2_Typo</ability>
      <abilityName>字词错误</abilityName>
      <candidateList>
        <item>法律法规</item>
      </candidateList>
      <explain/>
      <paraID>10710A34</paraID>
      <start>9</start>
      <end>14</end>
      <status>unmodified</status>
      <modifiedWord/>
      <trackRevisions>false</trackRevisions>
    </reviewItem>
    <reviewItem>
      <errorID>dcac4c6f-e257-4731-bee5-b9c5b009016b</errorID>
      <errorWord>属</errorWord>
      <group>L1_Word</group>
      <groupName>字词问题</groupName>
      <ability>L2_Typo</ability>
      <abilityName>字词错误</abilityName>
      <candidateList>
        <item>属于</item>
      </candidateList>
      <explain/>
      <paraID>10710A34</paraID>
      <start>23</start>
      <end>24</end>
      <status>unmodified</status>
      <modifiedWord/>
      <trackRevisions>false</trackRevisions>
    </reviewItem>
    <reviewItem>
      <errorID>f259ff7b-0bfe-4750-a001-3838dabed8be</errorID>
      <errorWord>系统系统故障</errorWord>
      <group>L1_Word</group>
      <groupName>字词问题</groupName>
      <ability>L2_Typo</ability>
      <abilityName>字词错误</abilityName>
      <candidateList>
        <item>系统故障</item>
      </candidateList>
      <explain/>
      <paraID>32F36585</paraID>
      <start>10</start>
      <end>16</end>
      <status>unmodified</status>
      <modifiedWord/>
      <trackRevisions>false</trackRevisions>
    </reviewItem>
    <reviewItem>
      <errorID>3c19762f-a8cc-47fc-88e8-90f4378c0220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605D591B</paraID>
      <start>0</start>
      <end>3</end>
      <status>unmodified</status>
      <modifiedWord/>
      <trackRevisions>false</trackRevisions>
    </reviewItem>
    <reviewItem>
      <errorID>81eff8da-d774-496c-b5e3-afa724324d14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2972C9E1</paraID>
      <start>0</start>
      <end>3</end>
      <status>unmodified</status>
      <modifiedWord/>
      <trackRevisions>false</trackRevisions>
    </reviewItem>
    <reviewItem>
      <errorID>92a8cbed-04cb-49ed-87a8-3892c7181769</errorID>
      <errorWord>,</errorWord>
      <group>L1_Format</group>
      <groupName>格式问题</groupName>
      <ability>L2_HalfPunc_CN</ability>
      <abilityName>全半角问题</abilityName>
      <candidateList>
        <item>，</item>
      </candidateList>
      <explain>文本全半角错误。</explain>
      <paraID> D3C5D61</paraID>
      <start>25</start>
      <end>26</end>
      <status>unmodified</status>
      <modifiedWord/>
      <trackRevisions>false</trackRevisions>
    </reviewItem>
    <reviewItem>
      <errorID>0d3b75ba-523e-4282-9206-4de05aa46318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4DE1AE34</paraID>
      <start>0</start>
      <end>3</end>
      <status>unmodified</status>
      <modifiedWord/>
      <trackRevisions>false</trackRevisions>
    </reviewItem>
    <reviewItem>
      <errorID>870141b8-4c2f-48cb-b2ef-1dcbab1cccc1</errorID>
      <errorWord>,</errorWord>
      <group>L1_Format</group>
      <groupName>格式问题</groupName>
      <ability>L2_HalfPunc_CN</ability>
      <abilityName>全半角问题</abilityName>
      <candidateList>
        <item>，</item>
      </candidateList>
      <explain>文本全半角错误。</explain>
      <paraID>6A3103CD</paraID>
      <start>51</start>
      <end>52</end>
      <status>unmodified</status>
      <modifiedWord/>
      <trackRevisions>false</trackRevisions>
    </reviewItem>
    <reviewItem>
      <errorID>2c0ec748-4c1d-4cf4-bbdd-e5e2aeec2c4c</errorID>
      <errorWord>,</errorWord>
      <group>L1_Format</group>
      <groupName>格式问题</groupName>
      <ability>L2_HalfPunc_CN</ability>
      <abilityName>全半角问题</abilityName>
      <candidateList>
        <item>，</item>
      </candidateList>
      <explain>文本全半角错误。</explain>
      <paraID>6A3103CD</paraID>
      <start>124</start>
      <end>125</end>
      <status>unmodified</status>
      <modifiedWord/>
      <trackRevisions>false</trackRevisions>
    </reviewItem>
    <reviewItem>
      <errorID>06a7febe-03b2-4228-8b4e-c466afea08d0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F83BCEC</paraID>
      <start>0</start>
      <end>3</end>
      <status>unmodified</status>
      <modifiedWord/>
      <trackRevisions>false</trackRevisions>
    </reviewItem>
    <reviewItem>
      <errorID>d146f3da-1784-4f79-8493-2ff02bcd8b13</errorID>
      <errorWord>&lt;</errorWord>
      <group>L1_Format</group>
      <groupName>格式问题</groupName>
      <ability>L2_HalfPunc_CN</ability>
      <abilityName>全半角问题</abilityName>
      <candidateList>
        <item>〈</item>
      </candidateList>
      <explain>文本全半角错误。</explain>
      <paraID> AA715D5</paraID>
      <start>22</start>
      <end>23</end>
      <status>unmodified</status>
      <modifiedWord/>
      <trackRevisions>false</trackRevisions>
    </reviewItem>
    <reviewItem>
      <errorID>01ff6346-b752-43e6-9379-87f8e9b49bb3</errorID>
      <errorWord>&gt;的通知》</errorWord>
      <group>L1_Punc</group>
      <groupName>标点问题</groupName>
      <ability>L2_Punc_CN</ability>
      <abilityName>标点符号问题</abilityName>
      <candidateList>
        <item>〉的通知》</item>
      </candidateList>
      <explain/>
      <paraID> AA715D5</paraID>
      <start>46</start>
      <end>51</end>
      <status>unmodified</status>
      <modifiedWord/>
      <trackRevisions>false</trackRevisions>
    </reviewItem>
    <reviewItem>
      <errorID>9d11a70b-8b7a-41bb-8f1e-577c2d75415f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AA715D5</paraID>
      <start>165</start>
      <end>168</end>
      <status>unmodified</status>
      <modifiedWord/>
      <trackRevisions>false</trackRevisions>
    </reviewItem>
    <reviewItem>
      <errorID>c45a1869-addc-46ba-997b-bc14c75bdd33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2B217667</paraID>
      <start>150</start>
      <end>153</end>
      <status>unmodified</status>
      <modifiedWord/>
      <trackRevisions>false</trackRevisions>
    </reviewItem>
    <reviewItem>
      <errorID>8528fca0-2508-45c6-8d58-ef3e265b5308</errorID>
      <errorWord>(</errorWord>
      <group>L1_Format</group>
      <groupName>格式问题</groupName>
      <ability>L2_HalfPunc_CN</ability>
      <abilityName>全半角问题</abilityName>
      <candidateList>
        <item>（</item>
      </candidateList>
      <explain>文本全半角错误。</explain>
      <paraID>510AD440</paraID>
      <start>124</start>
      <end>125</end>
      <status>unmodified</status>
      <modifiedWord/>
      <trackRevisions>false</trackRevisions>
    </reviewItem>
    <reviewItem>
      <errorID>a303e9f0-7a36-4476-b0b7-c4bbda9e4232</errorID>
      <errorWord>)</errorWord>
      <group>L1_Format</group>
      <groupName>格式问题</groupName>
      <ability>L2_HalfPunc_CN</ability>
      <abilityName>全半角问题</abilityName>
      <candidateList>
        <item>）</item>
      </candidateList>
      <explain>文本全半角错误。</explain>
      <paraID>510AD440</paraID>
      <start>162</start>
      <end>163</end>
      <status>unmodified</status>
      <modifiedWord/>
      <trackRevisions>false</trackRevisions>
    </reviewItem>
    <reviewItem>
      <errorID>85706315-b823-4e14-a1aa-89bec65ecdf3</errorID>
      <errorWord>《</errorWord>
      <group>L1_Punc</group>
      <groupName>标点问题</groupName>
      <ability>L2_Punc_CN</ability>
      <abilityName>标点符号问题</abilityName>
      <candidateList/>
      <explain>同一形式括号套用。</explain>
      <paraID>44823299</paraID>
      <start>33</start>
      <end>34</end>
      <status>unmodified</status>
      <modifiedWord/>
      <trackRevisions>false</trackRevisions>
    </reviewItem>
    <reviewItem>
      <errorID>4298eac4-5143-4ec6-bd49-6ee8cd5a1578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44823299</paraID>
      <start>50</start>
      <end>53</end>
      <status>unmodified</status>
      <modifiedWord/>
      <trackRevisions>false</trackRevisions>
    </reviewItem>
    <reviewItem>
      <errorID>f71e263e-d001-43e0-9d35-dc4ba4efa40e</errorID>
      <errorWord>》</errorWord>
      <group>L1_Punc</group>
      <groupName>标点问题</groupName>
      <ability>L2_Punc_CN</ability>
      <abilityName>标点符号问题</abilityName>
      <candidateList/>
      <explain>同一形式括号套用。</explain>
      <paraID>44823299</paraID>
      <start>69</start>
      <end>70</end>
      <status>unmodified</status>
      <modifiedWord/>
      <trackRevisions>false</trackRevisions>
    </reviewItem>
    <reviewItem>
      <errorID>aac638d5-19cb-468b-b906-9e5b762eae91</errorID>
      <errorWord>,</errorWord>
      <group>L1_Format</group>
      <groupName>格式问题</groupName>
      <ability>L2_HalfPunc_CN</ability>
      <abilityName>全半角问题</abilityName>
      <candidateList>
        <item>，</item>
      </candidateList>
      <explain>文本全半角错误。</explain>
      <paraID>44823299</paraID>
      <start>77</start>
      <end>78</end>
      <status>unmodified</status>
      <modifiedWord/>
      <trackRevisions>false</trackRevisions>
    </reviewItem>
    <reviewItem>
      <errorID>5b5e7365-2caf-4c97-a8ed-d828276950cb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1296212</paraID>
      <start>5</start>
      <end>8</end>
      <status>unmodified</status>
      <modifiedWord/>
      <trackRevisions>false</trackRevisions>
    </reviewItem>
    <reviewItem>
      <errorID>7484a87f-4349-4050-bdd0-5a0bf38e4ef0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2489990</paraID>
      <start>28</start>
      <end>30</end>
      <status>unmodified</status>
      <modifiedWord/>
      <trackRevisions>false</trackRevisions>
    </reviewItem>
    <reviewItem>
      <errorID>ef985d23-83aa-4ca8-bcdf-ae9257f05d5b</errorID>
      <errorWord>金</errorWord>
      <group>L1_Word</group>
      <groupName>字词问题</groupName>
      <ability>L2_Typo</ability>
      <abilityName>字词错误</abilityName>
      <candidateList>
        <item>金和</item>
      </candidateList>
      <explain/>
      <paraID>22D33705</paraID>
      <start>123</start>
      <end>124</end>
      <status>unmodified</status>
      <modifiedWord/>
      <trackRevisions>false</trackRevisions>
    </reviewItem>
    <reviewItem>
      <errorID>fb8b706b-654a-402d-98f2-01baf0a98cb8</errorID>
      <errorWord>公安安全</errorWord>
      <group>L1_Knowledge</group>
      <groupName>知识性问题</groupName>
      <ability>L2_Knowledge</ability>
      <abilityName>其他知识</abilityName>
      <candidateList>
        <item>公共安全</item>
      </candidateList>
      <explain/>
      <paraID>26522C30</paraID>
      <start>51</start>
      <end>55</end>
      <status>unmodified</status>
      <modifiedWord/>
      <trackRevisions>false</trackRevisions>
    </reviewItem>
    <reviewItem>
      <errorID>01d42608-3bed-4cdc-9616-7a239cc9cdf1</errorID>
      <errorWord>年全</errorWord>
      <group>L1_Word</group>
      <groupName>字词问题</groupName>
      <ability>L2_Typo</ability>
      <abilityName>字词错误</abilityName>
      <candidateList>
        <item>全年</item>
      </candidateList>
      <explain/>
      <paraID>1A99553D</paraID>
      <start>24</start>
      <end>26</end>
      <status>unmodified</status>
      <modifiedWord/>
      <trackRevisions>false</trackRevisions>
    </reviewItem>
    <reviewItem>
      <errorID>a820568d-61ec-437b-b482-b9eba412cbf8</errorID>
      <errorWord>、等</errorWord>
      <group>L1_Punc</group>
      <groupName>标点问题</groupName>
      <ability>L2_Punc_CN</ability>
      <abilityName>标点符号问题</abilityName>
      <candidateList>
        <item>等</item>
      </candidateList>
      <explain>“及”“和”“等”连词前不宜使用顿号，建议删除（或使用逗号）。</explain>
      <paraID>71289E62</paraID>
      <start>190</start>
      <end>192</end>
      <status>unmodified</status>
      <modifiedWord/>
      <trackRevisions>false</trackRevisions>
    </reviewItem>
    <reviewItem>
      <errorID>dc789a66-af5c-4d73-aa30-1e8e9db8ac47</errorID>
      <errorWord>续</errorWord>
      <group>L1_Word</group>
      <groupName>字词问题</groupName>
      <ability>L2_Typo</ability>
      <abilityName>字词错误</abilityName>
      <candidateList>
        <item>续支</item>
      </candidateList>
      <explain/>
      <paraID>30293061</paraID>
      <start>152</start>
      <end>153</end>
      <status>unmodified</status>
      <modifiedWord/>
      <trackRevisions>false</trackRevisions>
    </reviewItem>
    <reviewItem>
      <errorID>4ab004f4-d2de-496f-ae6f-bd2fd38be652</errorID>
      <errorWord>续</errorWord>
      <group>L1_Word</group>
      <groupName>字词问题</groupName>
      <ability>L2_Typo</ability>
      <abilityName>字词错误</abilityName>
      <candidateList>
        <item>续支</item>
      </candidateList>
      <explain/>
      <paraID>6F2476DA</paraID>
      <start>77</start>
      <end>78</end>
      <status>unmodified</status>
      <modifiedWord/>
      <trackRevisions>false</trackRevisions>
    </reviewItem>
    <reviewItem>
      <errorID>524aaf88-ea70-4fec-b66f-17c29f580bbe</errorID>
      <errorWord>律</errorWord>
      <group>L1_Word</group>
      <groupName>字词问题</groupName>
      <ability>L2_Typo</ability>
      <abilityName>字词错误</abilityName>
      <candidateList>
        <item>律包</item>
      </candidateList>
      <explain/>
      <paraID> 9C9C9E6</paraID>
      <start>45</start>
      <end>46</end>
      <status>unmodified</status>
      <modifiedWord/>
      <trackRevisions>false</trackRevisions>
    </reviewItem>
    <reviewItem>
      <errorID>fcdef520-a2bd-407d-b78f-529a3d6ac076</errorID>
      <errorWord>《民法典》</errorWord>
      <group>L1_Word</group>
      <groupName>字词问题</groupName>
      <ability>L2_Typo</ability>
      <abilityName>字词错误</abilityName>
      <candidateList>
        <item>《中华人民共和国民法典》</item>
      </candidateList>
      <explain/>
      <paraID>1BDD742D</paraID>
      <start>15</start>
      <end>27</end>
      <status>modified</status>
      <modifiedWord>《中华人民共和国民法典》</modifiedWord>
      <trackRevisions>false</trackRevisions>
    </reviewItem>
    <reviewItem>
      <errorID>f1b82b28-9250-4d52-af4b-23157b2eddf7</errorID>
      <errorWord>务需</errorWord>
      <group>L1_Word</group>
      <groupName>字词问题</groupName>
      <ability>L2_Typo</ability>
      <abilityName>字词错误</abilityName>
      <candidateList>
        <item>务须</item>
      </candidateList>
      <explain/>
      <paraID>764A6660</paraID>
      <start>35</start>
      <end>37</end>
      <status>unmodified</status>
      <modifiedWord/>
      <trackRevisions>false</trackRevisions>
    </reviewItem>
    <reviewItem>
      <errorID>580f04d1-6919-4120-abf4-541c7b399a57</errorID>
      <errorWord>必须严格按</errorWord>
      <group>L1_Word</group>
      <groupName>字词问题</groupName>
      <ability>L2_Typo</ability>
      <abilityName>字词错误</abilityName>
      <candidateList>
        <item>必须严格按照</item>
      </candidateList>
      <explain/>
      <paraID>189B2CB1</paraID>
      <start>52</start>
      <end>57</end>
      <status>unmodified</status>
      <modifiedWord/>
      <trackRevisions>false</trackRevisions>
    </reviewItem>
    <reviewItem>
      <errorID>bb6d74e3-ea72-46a1-b83e-92b5cc6ab284</errorID>
      <errorWord>(</errorWord>
      <group>L1_Format</group>
      <groupName>格式问题</groupName>
      <ability>L2_HalfPunc_CN</ability>
      <abilityName>全半角问题</abilityName>
      <candidateList>
        <item>（</item>
      </candidateList>
      <explain>文本全半角错误。</explain>
      <paraID>163033E3</paraID>
      <start>35</start>
      <end>36</end>
      <status>unmodified</status>
      <modifiedWord/>
      <trackRevisions>false</trackRevisions>
    </reviewItem>
    <reviewItem>
      <errorID>2d6023dc-44cd-41e1-93df-ad791090ed71</errorID>
      <errorWord>其它</errorWord>
      <group>L1_Word</group>
      <groupName>字词问题</groupName>
      <ability>L2_Alias</ability>
      <abilityName>也作/曾用词</abilityName>
      <candidateList>
        <item>其他</item>
      </candidateList>
      <explain>词汇[其它]为不规范表述或旧称，其规范书面表述为[其他]。</explain>
      <paraID>163033E3</paraID>
      <start>61</start>
      <end>63</end>
      <status>unmodified</status>
      <modifiedWord/>
      <trackRevisions>false</trackRevisions>
    </reviewItem>
    <reviewItem>
      <errorID>7cb2d707-14e4-4b64-828a-e9c8f5acdba1</errorID>
      <errorWord>)</errorWord>
      <group>L1_Format</group>
      <groupName>格式问题</groupName>
      <ability>L2_HalfPunc_CN</ability>
      <abilityName>全半角问题</abilityName>
      <candidateList>
        <item>）</item>
      </candidateList>
      <explain>文本全半角错误。</explain>
      <paraID>163033E3</paraID>
      <start>68</start>
      <end>69</end>
      <status>unmodified</status>
      <modifiedWord/>
      <trackRevisions>false</trackRevisions>
    </reviewItem>
    <reviewItem>
      <errorID>65d53e36-cb8d-40e4-bcbb-43d8fc412d49</errorID>
      <errorWord>达</errorWord>
      <group>L1_Word</group>
      <groupName>字词问题</groupName>
      <ability>L2_Typo</ability>
      <abilityName>字词错误</abilityName>
      <candidateList>
        <item>达到</item>
      </candidateList>
      <explain>〈动〉到（多指抽象事物或程度）：达得到｜达不到｜目的没有～｜～国际水平。</explain>
      <paraID>25012C7D</paraID>
      <start>82</start>
      <end>83</end>
      <status>unmodified</status>
      <modifiedWord/>
      <trackRevisions>false</trackRevisions>
    </reviewItem>
    <reviewItem>
      <errorID>d7ddd652-bf86-4905-85f4-04bfa48afcfd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3B874C8E</paraID>
      <start>153</start>
      <end>154</end>
      <status>unmodified</status>
      <modifiedWord/>
      <trackRevisions>false</trackRevisions>
    </reviewItem>
    <reviewItem>
      <errorID>b134adcf-191d-4253-9ba0-70090ef651ad</errorID>
      <errorWord>特殊性的</errorWord>
      <group>L1_Word</group>
      <groupName>字词问题</groupName>
      <ability>L2_Typo</ability>
      <abilityName>字词错误</abilityName>
      <candidateList>
        <item>特殊性</item>
      </candidateList>
      <explain/>
      <paraID>3EC44072</paraID>
      <start>9</start>
      <end>13</end>
      <status>unmodified</status>
      <modifiedWord/>
      <trackRevisions>false</trackRevisions>
    </reviewItem>
    <reviewItem>
      <errorID>c5212827-9e15-4a0c-94f8-439f97933a20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7650D81B</paraID>
      <start>2</start>
      <end>5</end>
      <status>unmodified</status>
      <modifiedWord/>
      <trackRevisions>false</trackRevisions>
    </reviewItem>
    <reviewItem>
      <errorID>708ef789-c3e1-46ce-bdd0-5c916e4eba4d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7E5EBFBF</paraID>
      <start>0</start>
      <end>2</end>
      <status>unmodified</status>
      <modifiedWord/>
      <trackRevisions>false</trackRevisions>
    </reviewItem>
    <reviewItem>
      <errorID>67ce22d2-27cf-4929-b003-9bac56da18f8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3515347D</paraID>
      <start>0</start>
      <end>2</end>
      <status>unmodified</status>
      <modifiedWord/>
      <trackRevisions>false</trackRevisions>
    </reviewItem>
    <reviewItem>
      <errorID>5bcf6522-9ae0-4a3b-b645-aa883b680070</errorID>
      <errorWord>:</errorWord>
      <group>L1_Format</group>
      <groupName>格式问题</groupName>
      <ability>L2_HalfPunc_CN</ability>
      <abilityName>全半角问题</abilityName>
      <candidateList>
        <item>：</item>
      </candidateList>
      <explain>文本全半角错误。</explain>
      <paraID>3515347D</paraID>
      <start>6</start>
      <end>7</end>
      <status>unmodified</status>
      <modifiedWord/>
      <trackRevisions>false</trackRevisions>
    </reviewItem>
    <reviewItem>
      <errorID>1f607a0c-2b4e-4c42-9801-603e720858cc</errorID>
      <errorWord>需</errorWord>
      <group>L1_Word</group>
      <groupName>字词问题</groupName>
      <ability>L2_Typo</ability>
      <abilityName>字词错误</abilityName>
      <candidateList>
        <item>须</item>
      </candidateList>
      <explain>存在发音相同字词的误用。</explain>
      <paraID>3515347D</paraID>
      <start>120</start>
      <end>121</end>
      <status>unmodified</status>
      <modifiedWord/>
      <trackRevisions>false</trackRevisions>
    </reviewItem>
    <reviewItem>
      <errorID>d3e8ea6b-d6c0-4c6f-bcfb-8d13bb668eb2</errorID>
      <errorWord>(</errorWord>
      <group>L1_Format</group>
      <groupName>格式问题</groupName>
      <ability>L2_HalfPunc_CN</ability>
      <abilityName>全半角问题</abilityName>
      <candidateList>
        <item>（</item>
      </candidateList>
      <explain>文本全半角错误。</explain>
      <paraID>3515347D</paraID>
      <start>156</start>
      <end>157</end>
      <status>unmodified</status>
      <modifiedWord/>
      <trackRevisions>false</trackRevisions>
    </reviewItem>
    <reviewItem>
      <errorID>7a24d3d3-0559-4002-86be-c766eaeec5aa</errorID>
      <errorWord>(</errorWord>
      <group>L1_Punc</group>
      <groupName>标点问题</groupName>
      <ability>L2_Punc_CN</ability>
      <abilityName>标点符号问题</abilityName>
      <candidateList/>
      <explain>同一形式括号套用。</explain>
      <paraID>3515347D</paraID>
      <start>176</start>
      <end>177</end>
      <status>unmodified</status>
      <modifiedWord/>
      <trackRevisions>false</trackRevisions>
    </reviewItem>
    <reviewItem>
      <errorID>443521ec-b19e-442f-b8b5-6ca8e7b064ff</errorID>
      <errorWord>)</errorWord>
      <group>L1_Punc</group>
      <groupName>标点问题</groupName>
      <ability>L2_Punc_CN</ability>
      <abilityName>标点符号问题</abilityName>
      <candidateList/>
      <explain>同一形式括号套用。</explain>
      <paraID>3515347D</paraID>
      <start>181</start>
      <end>182</end>
      <status>unmodified</status>
      <modifiedWord/>
      <trackRevisions>false</trackRevisions>
    </reviewItem>
    <reviewItem>
      <errorID>5b67ae67-38aa-4458-9cd1-c0ad16be53d0</errorID>
      <errorWord>)</errorWord>
      <group>L1_Format</group>
      <groupName>格式问题</groupName>
      <ability>L2_HalfPunc_CN</ability>
      <abilityName>全半角问题</abilityName>
      <candidateList>
        <item>）</item>
      </candidateList>
      <explain>文本全半角错误。</explain>
      <paraID>3515347D</paraID>
      <start>194</start>
      <end>195</end>
      <status>unmodified</status>
      <modifiedWord/>
      <trackRevisions>false</trackRevisions>
    </reviewItem>
    <reviewItem>
      <errorID>20410f48-fdcb-4e2f-8431-11cd6c839eb4</errorID>
      <errorWord>的的</errorWord>
      <group>L1_Word</group>
      <groupName>字词问题</groupName>
      <ability>L2_Typo</ability>
      <abilityName>字词错误</abilityName>
      <candidateList>
        <item>的</item>
      </candidateList>
      <explain>“的”常用于连接修饰语与名词性中心语，表示属性、所属或描述。</explain>
      <paraID>6C985B00</paraID>
      <start>27</start>
      <end>29</end>
      <status>unmodified</status>
      <modifiedWord/>
      <trackRevisions>false</trackRevisions>
    </reviewItem>
    <reviewItem>
      <errorID>e8e407cb-1d0a-4ed8-bc19-1e5562f5105b</errorID>
      <errorWord>项目组成员中项目组成员中</errorWord>
      <group>L1_Word</group>
      <groupName>字词问题</groupName>
      <ability>L2_Typo</ability>
      <abilityName>字词错误</abilityName>
      <candidateList>
        <item>项目组成员中</item>
      </candidateList>
      <explain/>
      <paraID>6C985B00</paraID>
      <start>34</start>
      <end>46</end>
      <status>unmodified</status>
      <modifiedWord/>
      <trackRevisions>false</trackRevisions>
    </reviewItem>
    <reviewItem>
      <errorID>433a2237-c3a7-4783-8993-90460604b327</errorID>
      <errorWord>的的</errorWord>
      <group>L1_Word</group>
      <groupName>字词问题</groupName>
      <ability>L2_Typo</ability>
      <abilityName>字词错误</abilityName>
      <candidateList>
        <item>的</item>
      </candidateList>
      <explain>“的”常用于连接修饰语与名词性中心语，表示属性、所属或描述。</explain>
      <paraID>5349F0A7</paraID>
      <start>37</start>
      <end>39</end>
      <status>unmodified</status>
      <modifiedWord/>
      <trackRevisions>false</trackRevisions>
    </reviewItem>
    <reviewItem>
      <errorID>ef0721c4-b993-40c6-965c-04bbc3874b27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3F66EF12</paraID>
      <start>0</start>
      <end>2</end>
      <status>unmodified</status>
      <modifiedWord/>
      <trackRevisions>false</trackRevisions>
    </reviewItem>
    <reviewItem>
      <errorID>8cde0362-3bb5-4f26-bd33-cfbca9635944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338ECB52</paraID>
      <start>0</start>
      <end>2</end>
      <status>unmodified</status>
      <modifiedWord/>
      <trackRevisions>false</trackRevisions>
    </reviewItem>
    <reviewItem>
      <errorID>58e925a7-c664-4ff0-aa30-3567a2b5d4c8</errorID>
      <errorWord>备件备品</errorWord>
      <group>L1_Knowledge</group>
      <groupName>知识性问题</groupName>
      <ability>L2_Knowledge</ability>
      <abilityName>其他知识</abilityName>
      <candidateList>
        <item>备品备件</item>
      </candidateList>
      <explain/>
      <paraID>338ECB52</paraID>
      <start>12</start>
      <end>16</end>
      <status>unmodified</status>
      <modifiedWord/>
      <trackRevisions>false</trackRevisions>
    </reviewItem>
    <reviewItem>
      <errorID>2c2a9b1f-7458-4dd6-99ab-f14ea51bfc77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390C8A33</paraID>
      <start>0</start>
      <end>2</end>
      <status>unmodified</status>
      <modifiedWord/>
      <trackRevisions>false</trackRevisions>
    </reviewItem>
    <reviewItem>
      <errorID>f52ced22-17de-4c57-a4a0-0d902a87b592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FF6DEF4</paraID>
      <start>0</start>
      <end>2</end>
      <status>unmodified</status>
      <modifiedWord/>
      <trackRevisions>false</trackRevisions>
    </reviewItem>
    <reviewItem>
      <errorID>9ad0f273-e8aa-403e-b74c-8e334779b87d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4744CA22</paraID>
      <start>0</start>
      <end>2</end>
      <status>unmodified</status>
      <modifiedWord/>
      <trackRevisions>false</trackRevisions>
    </reviewItem>
    <reviewItem>
      <errorID>6bbd16bd-e89f-4b78-81c5-75343fbf2aea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2DEFE00B</paraID>
      <start>0</start>
      <end>2</end>
      <status>unmodified</status>
      <modifiedWord/>
      <trackRevisions>false</trackRevisions>
    </reviewItem>
    <reviewItem>
      <errorID>e27a70de-c3af-4585-91b9-fefd98678de1</errorID>
      <errorWord>，</errorWord>
      <group>L1_Word</group>
      <groupName>字词问题</groupName>
      <ability>L2_Typo</ability>
      <abilityName>字词错误</abilityName>
      <candidateList>
        <item>，经</item>
      </candidateList>
      <explain/>
      <paraID>2DC11A2B</paraID>
      <start>140</start>
      <end>141</end>
      <status>unmodified</status>
      <modifiedWord/>
      <trackRevisions>false</trackRevisions>
    </reviewItem>
    <reviewItem>
      <errorID>b3a86563-b54e-412b-aecc-e9fc8bb32c3f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6B5B7557</paraID>
      <start>0</start>
      <end>2</end>
      <status>unmodified</status>
      <modifiedWord/>
      <trackRevisions>false</trackRevisions>
    </reviewItem>
    <reviewItem>
      <errorID>17dcd7f9-dac9-45c9-b5af-1a2015f0839e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3257ABC5</paraID>
      <start>0</start>
      <end>2</end>
      <status>unmodified</status>
      <modifiedWord/>
      <trackRevisions>false</trackRevisions>
    </reviewItem>
    <reviewItem>
      <errorID>bdb53e3d-79db-4fe9-9aec-4e84a1bd1280</errorID>
      <errorWord>(</errorWord>
      <group>L1_Format</group>
      <groupName>格式问题</groupName>
      <ability>L2_HalfPunc_CN</ability>
      <abilityName>全半角问题</abilityName>
      <candidateList>
        <item>（</item>
      </candidateList>
      <explain>文本全半角错误。</explain>
      <paraID>14A8F124</paraID>
      <start>2</start>
      <end>3</end>
      <status>unmodified</status>
      <modifiedWord/>
      <trackRevisions>false</trackRevisions>
    </reviewItem>
    <reviewItem>
      <errorID>b8270f28-253c-4ea5-9013-bd85cb5e3dff</errorID>
      <errorWord>需</errorWord>
      <group>L1_Word</group>
      <groupName>字词问题</groupName>
      <ability>L2_Typo</ability>
      <abilityName>字词错误</abilityName>
      <candidateList>
        <item>须</item>
      </candidateList>
      <explain>存在发音相同字词的误用。</explain>
      <paraID>14A8F124</paraID>
      <start>5</start>
      <end>6</end>
      <status>unmodified</status>
      <modifiedWord/>
      <trackRevisions>false</trackRevisions>
    </reviewItem>
    <reviewItem>
      <errorID>1228e67f-467e-43ea-b79c-57923f407a37</errorID>
      <errorWord>)</errorWord>
      <group>L1_Format</group>
      <groupName>格式问题</groupName>
      <ability>L2_HalfPunc_CN</ability>
      <abilityName>全半角问题</abilityName>
      <candidateList>
        <item>）</item>
      </candidateList>
      <explain>文本全半角错误。</explain>
      <paraID>14A8F124</paraID>
      <start>10</start>
      <end>11</end>
      <status>unmodified</status>
      <modifiedWord/>
      <trackRevisions>false</trackRevisions>
    </reviewItem>
    <reviewItem>
      <errorID>17082aff-5d7d-45f7-9836-6ce32710617c</errorID>
      <errorWord>有</errorWord>
      <group>L1_Word</group>
      <groupName>字词问题</groupName>
      <ability>L2_Typo</ability>
      <abilityName>字词错误</abilityName>
      <candidateList>
        <item>由</item>
      </candidateList>
      <explain>存在发音相同字词的误用。</explain>
      <paraID>7DAB89DF</paraID>
      <start>19</start>
      <end>20</end>
      <status>unmodified</status>
      <modifiedWord/>
      <trackRevisions>false</trackRevisions>
    </reviewItem>
    <reviewItem>
      <errorID>d105e34c-6c42-4fbd-93a0-26e3b3934ffd</errorID>
      <errorWord>有</errorWord>
      <group>L1_Word</group>
      <groupName>字词问题</groupName>
      <ability>L2_Typo</ability>
      <abilityName>字词错误</abilityName>
      <candidateList>
        <item>由</item>
      </candidateList>
      <explain>存在发音相同字词的误用。</explain>
      <paraID>6C052DE8</paraID>
      <start>22</start>
      <end>23</end>
      <status>unmodified</status>
      <modifiedWord/>
      <trackRevisions>false</trackRevisions>
    </reviewItem>
    <reviewItem>
      <errorID>4351a4c5-c31b-4708-90b5-f5f72cbeb051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65060557</paraID>
      <start>0</start>
      <end>2</end>
      <status>unmodified</status>
      <modifiedWord/>
      <trackRevisions>false</trackRevisions>
    </reviewItem>
    <reviewItem>
      <errorID>627c9070-163c-4b55-9fcd-65f776844312</errorID>
      <errorWord>必需</errorWord>
      <group>L1_Word</group>
      <groupName>字词问题</groupName>
      <ability>L2_Typo</ability>
      <abilityName>字词错误</abilityName>
      <candidateList>
        <item>必须</item>
      </candidateList>
      <explain>存在发音相同字词的误用。</explain>
      <paraID>17BCC031</paraID>
      <start>32</start>
      <end>34</end>
      <status>unmodified</status>
      <modifiedWord/>
      <trackRevisions>false</trackRevisions>
    </reviewItem>
    <reviewItem>
      <errorID>7819aa94-a4bb-4410-a089-2a229922d212</errorID>
      <errorWord>指定</errorWord>
      <group>L1_Word</group>
      <groupName>字词问题</groupName>
      <ability>L2_Typo</ability>
      <abilityName>字词错误</abilityName>
      <candidateList>
        <item>制定</item>
      </candidateList>
      <explain>〈动〉定出（法律、规程、政策等）：～宪法｜～学会章程。</explain>
      <paraID>7290EA98</paraID>
      <start>25</start>
      <end>27</end>
      <status>unmodified</status>
      <modifiedWord/>
      <trackRevisions>false</trackRevisions>
    </reviewItem>
    <reviewItem>
      <errorID>f2cf614f-aa35-4372-9480-f4bf82a862b7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59C42F53</paraID>
      <start>0</start>
      <end>2</end>
      <status>unmodified</status>
      <modifiedWord/>
      <trackRevisions>false</trackRevisions>
    </reviewItem>
    <reviewItem>
      <errorID>3e3b5da1-8373-4bd0-818c-c63a138d7bb0</errorID>
      <errorWord>,</errorWord>
      <group>L1_Format</group>
      <groupName>格式问题</groupName>
      <ability>L2_HalfPunc_CN</ability>
      <abilityName>全半角问题</abilityName>
      <candidateList>
        <item>，</item>
      </candidateList>
      <explain>文本全半角错误。</explain>
      <paraID>1C9AD3BF</paraID>
      <start>13</start>
      <end>14</end>
      <status>unmodified</status>
      <modifiedWord/>
      <trackRevisions>false</trackRevisions>
    </reviewItem>
    <reviewItem>
      <errorID>33d5c0eb-bae3-4a4e-b5b1-12736f7101e3</errorID>
      <errorWord>必需</errorWord>
      <group>L1_Word</group>
      <groupName>字词问题</groupName>
      <ability>L2_Typo</ability>
      <abilityName>字词错误</abilityName>
      <candidateList>
        <item>必须</item>
      </candidateList>
      <explain>存在发音相同字词的误用。</explain>
      <paraID>673EE063</paraID>
      <start>14</start>
      <end>16</end>
      <status>modified</status>
      <modifiedWord>必须</modifiedWord>
      <trackRevisions>false</trackRevisions>
    </reviewItem>
    <reviewItem>
      <errorID>69f0baad-ce1a-4562-bac8-179459480b2d</errorID>
      <errorWord>,</errorWord>
      <group>L1_Format</group>
      <groupName>格式问题</groupName>
      <ability>L2_HalfPunc_CN</ability>
      <abilityName>全半角问题</abilityName>
      <candidateList>
        <item>，</item>
      </candidateList>
      <explain>文本全半角错误。</explain>
      <paraID>7707D062</paraID>
      <start>31</start>
      <end>32</end>
      <status>unmodified</status>
      <modifiedWord/>
      <trackRevisions>false</trackRevisions>
    </reviewItem>
    <reviewItem>
      <errorID>6e6006e1-59e7-4373-99fd-ceb532e3b25e</errorID>
      <errorWord>,</errorWord>
      <group>L1_Format</group>
      <groupName>格式问题</groupName>
      <ability>L2_HalfPunc_CN</ability>
      <abilityName>全半角问题</abilityName>
      <candidateList>
        <item>，</item>
      </candidateList>
      <explain>文本全半角错误。</explain>
      <paraID>7707D062</paraID>
      <start>39</start>
      <end>40</end>
      <status>unmodified</status>
      <modifiedWord/>
      <trackRevisions>false</trackRevisions>
    </reviewItem>
    <reviewItem>
      <errorID>9edc6090-03ec-4d5e-ba61-830b04b6adf7</errorID>
      <errorWord>检查到</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564103CA</paraID>
      <start>40</start>
      <end>43</end>
      <status>unmodified</status>
      <modifiedWord/>
      <trackRevisions>false</trackRevisions>
    </reviewItem>
    <reviewItem>
      <errorID>176afde7-8701-4b9d-b76a-2e90bd14b170</errorID>
      <errorWord>,</errorWord>
      <group>L1_Format</group>
      <groupName>格式问题</groupName>
      <ability>L2_HalfPunc_CN</ability>
      <abilityName>全半角问题</abilityName>
      <candidateList>
        <item>，</item>
      </candidateList>
      <explain>文本全半角错误。</explain>
      <paraID>768C5E8B</paraID>
      <start>17</start>
      <end>18</end>
      <status>unmodified</status>
      <modifiedWord/>
      <trackRevisions>false</trackRevisions>
    </reviewItem>
    <reviewItem>
      <errorID>8168abb7-ec4e-4fe3-81a9-e497b35a3e2b</errorID>
      <errorWord>台帐</errorWord>
      <group>L1_Word</group>
      <groupName>字词问题</groupName>
      <ability>L2_Typo</ability>
      <abilityName>字词错误</abilityName>
      <candidateList>
        <item>台账</item>
      </candidateList>
      <explain>存在发音相同字词的误用。</explain>
      <paraID>768C5E8B</paraID>
      <start>18</start>
      <end>20</end>
      <status>unmodified</status>
      <modifiedWord/>
      <trackRevisions>false</trackRevisions>
    </reviewItem>
    <reviewItem>
      <errorID>a375b585-ab45-4716-acc9-d47e41cb9cb0</errorID>
      <errorWord>台帐报表</errorWord>
      <group>L1_Word</group>
      <groupName>字词问题</groupName>
      <ability>L2_Alias</ability>
      <abilityName>也作/曾用词</abilityName>
      <candidateList>
        <item>台账报表</item>
      </candidateList>
      <explain>词汇[台帐报表]为不规范表述或旧称，其规范书面表述为[台账报表]。</explain>
      <paraID>768C5E8B</paraID>
      <start>26</start>
      <end>30</end>
      <status>unmodified</status>
      <modifiedWord/>
      <trackRevisions>false</trackRevisions>
    </reviewItem>
    <reviewItem>
      <errorID>9e9e6de1-d60c-4779-9e91-f0ec94ccdddf</errorID>
      <errorWord>：</errorWord>
      <group>L1_Format</group>
      <groupName>格式问题</groupName>
      <ability>L2_HalfPunc_CN</ability>
      <abilityName>全半角问题</abilityName>
      <candidateList>
        <item>:</item>
      </candidateList>
      <explain>文本全半角错误。</explain>
      <paraID>79187F9D</paraID>
      <start>16</start>
      <end>17</end>
      <status>unmodified</status>
      <modifiedWord/>
      <trackRevisions>false</trackRevisions>
    </reviewItem>
    <reviewItem>
      <errorID>8b2e3b47-4f7b-4e9f-bef6-9b46582e55fe</errorID>
      <errorWord>：</errorWord>
      <group>L1_Format</group>
      <groupName>格式问题</groupName>
      <ability>L2_HalfPunc_CN</ability>
      <abilityName>全半角问题</abilityName>
      <candidateList>
        <item>:</item>
      </candidateList>
      <explain>文本全半角错误。</explain>
      <paraID>79187F9D</paraID>
      <start>22</start>
      <end>23</end>
      <status>unmodified</status>
      <modifiedWord/>
      <trackRevisions>false</trackRevisions>
    </reviewItem>
    <reviewItem>
      <errorID>cd821804-edeb-47b5-b22a-ed8d70b07781</errorID>
      <errorWord>其它时间</errorWord>
      <group>L1_Word</group>
      <groupName>字词问题</groupName>
      <ability>L2_Alias</ability>
      <abilityName>也作/曾用词</abilityName>
      <candidateList>
        <item>其他时间</item>
      </candidateList>
      <explain>词汇[其它时间]为不规范表述或旧称，其规范书面表述为[其他时间]。</explain>
      <paraID>79187F9D</paraID>
      <start>37</start>
      <end>41</end>
      <status>unmodified</status>
      <modifiedWord/>
      <trackRevisions>false</trackRevisions>
    </reviewItem>
    <reviewItem>
      <errorID>0f7189b4-829e-466f-8fdd-6944ab7aaaa5</errorID>
      <errorWord>遭成</errorWord>
      <group>L1_Word</group>
      <groupName>字词问题</groupName>
      <ability>L2_Typo</ability>
      <abilityName>字词错误</abilityName>
      <candidateList>
        <item>造成</item>
      </candidateList>
      <explain/>
      <paraID>217891C1</paraID>
      <start>18</start>
      <end>20</end>
      <status>unmodified</status>
      <modifiedWord/>
      <trackRevisions>false</trackRevisions>
    </reviewItem>
    <reviewItem>
      <errorID>60eb7805-865f-47f0-a8ad-27b6262cd1c3</errorID>
      <errorWord>配戴</errorWord>
      <group>L1_Word</group>
      <groupName>字词问题</groupName>
      <ability>L2_Alias</ability>
      <abilityName>也作/曾用词</abilityName>
      <candidateList>
        <item>佩戴</item>
      </candidateList>
      <explain>词汇[配戴]为不规范表述或旧称，其规范书面表述为[佩戴]。</explain>
      <paraID>7D2E772C</paraID>
      <start>14</start>
      <end>16</end>
      <status>unmodified</status>
      <modifiedWord/>
      <trackRevisions>false</trackRevisions>
    </reviewItem>
    <reviewItem>
      <errorID>33338c39-641f-496d-970c-b510eccc1c49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76729F8B</paraID>
      <start>0</start>
      <end>2</end>
      <status>unmodified</status>
      <modifiedWord/>
      <trackRevisions>false</trackRevisions>
    </reviewItem>
    <reviewItem>
      <errorID>05ed3427-806e-4f4b-a549-b863c5875eea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65F5655D</paraID>
      <start>0</start>
      <end>2</end>
      <status>unmodified</status>
      <modifiedWord/>
      <trackRevisions>false</trackRevisions>
    </reviewItem>
    <reviewItem>
      <errorID>17546881-a352-4692-af5a-128074daeaea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1DDCB369</paraID>
      <start>0</start>
      <end>2</end>
      <status>unmodified</status>
      <modifiedWord/>
      <trackRevisions>false</trackRevisions>
    </reviewItem>
    <reviewItem>
      <errorID>32f5f7b0-bc79-4d22-a74d-d474e91bdc5f</errorID>
      <errorWord>(</errorWord>
      <group>L1_Format</group>
      <groupName>格式问题</groupName>
      <ability>L2_HalfPunc_CN</ability>
      <abilityName>全半角问题</abilityName>
      <candidateList>
        <item>（</item>
      </candidateList>
      <explain>文本全半角错误。</explain>
      <paraID>3DDE8A5F</paraID>
      <start>36</start>
      <end>37</end>
      <status>unmodified</status>
      <modifiedWord/>
      <trackRevisions>false</trackRevisions>
    </reviewItem>
    <reviewItem>
      <errorID>0496c6fc-e0dd-493e-ae7a-7c15ae18a2b4</errorID>
      <errorWord>)</errorWord>
      <group>L1_Format</group>
      <groupName>格式问题</groupName>
      <ability>L2_HalfPunc_CN</ability>
      <abilityName>全半角问题</abilityName>
      <candidateList>
        <item>）</item>
      </candidateList>
      <explain>文本全半角错误。</explain>
      <paraID>3DDE8A5F</paraID>
      <start>46</start>
      <end>47</end>
      <status>unmodified</status>
      <modifiedWord/>
      <trackRevisions>false</trackRevisions>
    </reviewItem>
    <reviewItem>
      <errorID>a43e8b5e-53ad-4b24-9054-b8c28a710e46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680496F4</paraID>
      <start>0</start>
      <end>2</end>
      <status>unmodified</status>
      <modifiedWord/>
      <trackRevisions>false</trackRevisions>
    </reviewItem>
    <reviewItem>
      <errorID>6f93cfde-79b6-4cc6-9dbe-19e0ae7a531e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5A7B5BC</paraID>
      <start>0</start>
      <end>2</end>
      <status>unmodified</status>
      <modifiedWord/>
      <trackRevisions>false</trackRevisions>
    </reviewItem>
    <reviewItem>
      <errorID>184b79ab-0de9-43a7-a7bc-9a63dc6467bb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98ECACD</paraID>
      <start>0</start>
      <end>2</end>
      <status>unmodified</status>
      <modifiedWord/>
      <trackRevisions>false</trackRevisions>
    </reviewItem>
    <reviewItem>
      <errorID>520f46cb-deb0-458b-9e80-82faf7a7d7ba</errorID>
      <errorWord>,</errorWord>
      <group>L1_Format</group>
      <groupName>格式问题</groupName>
      <ability>L2_HalfPunc_CN</ability>
      <abilityName>全半角问题</abilityName>
      <candidateList>
        <item>，</item>
      </candidateList>
      <explain>文本全半角错误。</explain>
      <paraID> 98ECACD</paraID>
      <start>24</start>
      <end>25</end>
      <status>unmodified</status>
      <modifiedWord/>
      <trackRevisions>false</trackRevisions>
    </reviewItem>
    <reviewItem>
      <errorID>b0bd6661-6b69-4fdd-a720-5f0598138860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45097981</paraID>
      <start>0</start>
      <end>2</end>
      <status>unmodified</status>
      <modifiedWord/>
      <trackRevisions>false</trackRevisions>
    </reviewItem>
    <reviewItem>
      <errorID>78d4fbed-55fd-4a1b-a91e-e32072c88707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4859B624</paraID>
      <start>0</start>
      <end>2</end>
      <status>unmodified</status>
      <modifiedWord/>
      <trackRevisions>false</trackRevisions>
    </reviewItem>
    <reviewItem>
      <errorID>686ce47b-9a99-4b00-bb76-4ea4cf63d940</errorID>
      <errorWord>(</errorWord>
      <group>L1_Format</group>
      <groupName>格式问题</groupName>
      <ability>L2_HalfPunc_CN</ability>
      <abilityName>全半角问题</abilityName>
      <candidateList>
        <item>（</item>
      </candidateList>
      <explain>文本全半角错误。</explain>
      <paraID>4859B624</paraID>
      <start>120</start>
      <end>121</end>
      <status>unmodified</status>
      <modifiedWord/>
      <trackRevisions>false</trackRevisions>
    </reviewItem>
    <reviewItem>
      <errorID>8c822578-0dd3-4a3b-b111-60fe753c6ab1</errorID>
      <errorWord>)</errorWord>
      <group>L1_Format</group>
      <groupName>格式问题</groupName>
      <ability>L2_HalfPunc_CN</ability>
      <abilityName>全半角问题</abilityName>
      <candidateList>
        <item>）</item>
      </candidateList>
      <explain>文本全半角错误。</explain>
      <paraID>4859B624</paraID>
      <start>158</start>
      <end>159</end>
      <status>unmodified</status>
      <modifiedWord/>
      <trackRevisions>false</trackRevisions>
    </reviewItem>
    <reviewItem>
      <errorID>a9322fa1-b5a9-4efe-a476-640288935157</errorID>
      <errorWord>(</errorWord>
      <group>L1_Format</group>
      <groupName>格式问题</groupName>
      <ability>L2_HalfPunc_CN</ability>
      <abilityName>全半角问题</abilityName>
      <candidateList>
        <item>（</item>
      </candidateList>
      <explain>文本全半角错误。</explain>
      <paraID>28E2C1B9</paraID>
      <start>62</start>
      <end>63</end>
      <status>unmodified</status>
      <modifiedWord/>
      <trackRevisions>false</trackRevisions>
    </reviewItem>
    <reviewItem>
      <errorID>39329bd8-7e4f-48f8-849d-c31dafb542a6</errorID>
      <errorWord>)</errorWord>
      <group>L1_Format</group>
      <groupName>格式问题</groupName>
      <ability>L2_HalfPunc_CN</ability>
      <abilityName>全半角问题</abilityName>
      <candidateList>
        <item>）</item>
      </candidateList>
      <explain>文本全半角错误。</explain>
      <paraID>28E2C1B9</paraID>
      <start>73</start>
      <end>74</end>
      <status>unmodified</status>
      <modifiedWord/>
      <trackRevisions>false</trackRevisions>
    </reviewItem>
    <reviewItem>
      <errorID>09f4b237-7491-42e7-8c54-2f1ad62ee4de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219865B0</paraID>
      <start>0</start>
      <end>2</end>
      <status>unmodified</status>
      <modifiedWord/>
      <trackRevisions>false</trackRevisions>
    </reviewItem>
    <reviewItem>
      <errorID>4bd93283-cc30-4179-840f-a37ab1086bfe</errorID>
      <errorWord>国家发改委</errorWord>
      <group>L1_Knowledge</group>
      <groupName>知识性问题</groupName>
      <ability>L2_Knowledge</ability>
      <abilityName>其他知识</abilityName>
      <candidateList>
        <item>国家发展改革委</item>
      </candidateList>
      <explain/>
      <paraID>219865B0</paraID>
      <start>12</start>
      <end>17</end>
      <status>unmodified</status>
      <modifiedWord/>
      <trackRevisions>false</trackRevisions>
    </reviewItem>
    <reviewItem>
      <errorID>f7be935a-71b8-4dfe-a924-ae4ba8d598cd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1E5D10E6</paraID>
      <start>0</start>
      <end>2</end>
      <status>unmodified</status>
      <modifiedWord/>
      <trackRevisions>false</trackRevisions>
    </reviewItem>
    <reviewItem>
      <errorID>4c7f2e97-bee4-4619-9b21-bd2374a8f46f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2B359613</paraID>
      <start>0</start>
      <end>2</end>
      <status>unmodified</status>
      <modifiedWord/>
      <trackRevisions>false</trackRevisions>
    </reviewItem>
    <reviewItem>
      <errorID>cb97b439-9dea-4196-afc4-a695f798c992</errorID>
      <errorWord>,</errorWord>
      <group>L1_Format</group>
      <groupName>格式问题</groupName>
      <ability>L2_HalfPunc_CN</ability>
      <abilityName>全半角问题</abilityName>
      <candidateList>
        <item>，</item>
      </candidateList>
      <explain>文本全半角错误。</explain>
      <paraID>3058662D</paraID>
      <start>18</start>
      <end>19</end>
      <status>unmodified</status>
      <modifiedWord/>
      <trackRevisions>false</trackRevisions>
    </reviewItem>
    <reviewItem>
      <errorID>27722886-03f2-4b2f-bf35-d87381c808e0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492EAE6E</paraID>
      <start>0</start>
      <end>2</end>
      <status>unmodified</status>
      <modifiedWord/>
      <trackRevisions>false</trackRevisions>
    </reviewItem>
    <reviewItem>
      <errorID>7ac68662-af59-4dd6-82ef-9fefddc007cd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4CDAEC5B</paraID>
      <start>0</start>
      <end>2</end>
      <status>unmodified</status>
      <modifiedWord/>
      <trackRevisions>false</trackRevisions>
    </reviewItem>
    <reviewItem>
      <errorID>26f54933-2bcb-45ed-98ad-94f8751cc450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850C6CF</paraID>
      <start>0</start>
      <end>2</end>
      <status>unmodified</status>
      <modifiedWord/>
      <trackRevisions>false</trackRevisions>
    </reviewItem>
    <reviewItem>
      <errorID>2a012acd-13f8-4f25-9d36-1a90b26a4d21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4375CA0C</paraID>
      <start>0</start>
      <end>2</end>
      <status>unmodified</status>
      <modifiedWord/>
      <trackRevisions>false</trackRevisions>
    </reviewItem>
    <reviewItem>
      <errorID>467465ab-4b1e-4ad4-80ee-6a42772ac28b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146A9AA3</paraID>
      <start>0</start>
      <end>2</end>
      <status>unmodified</status>
      <modifiedWord/>
      <trackRevisions>false</trackRevisions>
    </reviewItem>
    <reviewItem>
      <errorID>3923e127-e1fd-41b5-849e-8ba12d26464c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600CF274</paraID>
      <start>0</start>
      <end>2</end>
      <status>unmodified</status>
      <modifiedWord/>
      <trackRevisions>false</trackRevisions>
    </reviewItem>
    <reviewItem>
      <errorID>5683ccf1-5f8f-4e1b-b195-7561641e24b4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3794072E</paraID>
      <start>0</start>
      <end>2</end>
      <status>unmodified</status>
      <modifiedWord/>
      <trackRevisions>false</trackRevisions>
    </reviewItem>
    <reviewItem>
      <errorID>ab1be438-5e9c-4d08-8b50-1dc2d5e5dd2d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F4C4DF2</paraID>
      <start>0</start>
      <end>2</end>
      <status>unmodified</status>
      <modifiedWord/>
      <trackRevisions>false</trackRevisions>
    </reviewItem>
    <reviewItem>
      <errorID>079128f2-2868-4b91-83e0-b2549a0af76e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6CCF7367</paraID>
      <start>0</start>
      <end>2</end>
      <status>unmodified</status>
      <modifiedWord/>
      <trackRevisions>false</trackRevisions>
    </reviewItem>
    <reviewItem>
      <errorID>40f29857-4184-4809-8d59-edba59b9737a</errorID>
      <errorWord>(</errorWord>
      <group>L1_Format</group>
      <groupName>格式问题</groupName>
      <ability>L2_HalfPunc_CN</ability>
      <abilityName>全半角问题</abilityName>
      <candidateList>
        <item>（</item>
      </candidateList>
      <explain>文本全半角错误。</explain>
      <paraID>747A7109</paraID>
      <start>53</start>
      <end>54</end>
      <status>unmodified</status>
      <modifiedWord/>
      <trackRevisions>false</trackRevisions>
    </reviewItem>
    <reviewItem>
      <errorID>58401663-2429-41cc-bbf2-e4769a32d981</errorID>
      <errorWord>)</errorWord>
      <group>L1_Format</group>
      <groupName>格式问题</groupName>
      <ability>L2_HalfPunc_CN</ability>
      <abilityName>全半角问题</abilityName>
      <candidateList>
        <item>）</item>
      </candidateList>
      <explain>文本全半角错误。</explain>
      <paraID>747A7109</paraID>
      <start>56</start>
      <end>57</end>
      <status>unmodified</status>
      <modifiedWord/>
      <trackRevisions>false</trackRevisions>
    </reviewItem>
    <reviewItem>
      <errorID>2b72825f-068c-4098-b48e-c3a495b585bf</errorID>
      <errorWord>,</errorWord>
      <group>L1_Format</group>
      <groupName>格式问题</groupName>
      <ability>L2_HalfPunc_CN</ability>
      <abilityName>全半角问题</abilityName>
      <candidateList>
        <item>，</item>
      </candidateList>
      <explain>文本全半角错误。</explain>
      <paraID>1DE0F6C9</paraID>
      <start>8</start>
      <end>9</end>
      <status>unmodified</status>
      <modifiedWord/>
      <trackRevisions>false</trackRevisions>
    </reviewItem>
    <reviewItem>
      <errorID>36bca280-2137-49df-9f74-ae5836468a31</errorID>
      <errorWord>,</errorWord>
      <group>L1_Format</group>
      <groupName>格式问题</groupName>
      <ability>L2_HalfPunc_CN</ability>
      <abilityName>全半角问题</abilityName>
      <candidateList>
        <item>，</item>
      </candidateList>
      <explain>文本全半角错误。</explain>
      <paraID>1DE0F6C9</paraID>
      <start>34</start>
      <end>35</end>
      <status>unmodified</status>
      <modifiedWord/>
      <trackRevisions>false</trackRevisions>
    </reviewItem>
    <reviewItem>
      <errorID>405b71c8-553e-4c2d-a87b-107912ffbb4b</errorID>
      <errorWord>间</errorWord>
      <group>L1_Word</group>
      <groupName>字词问题</groupName>
      <ability>L2_Typo</ability>
      <abilityName>字词错误</abilityName>
      <candidateList>
        <item>间内</item>
      </candidateList>
      <explain/>
      <paraID>1DE0F6C9</paraID>
      <start>47</start>
      <end>48</end>
      <status>unmodified</status>
      <modifiedWord/>
      <trackRevisions>false</trackRevisions>
    </reviewItem>
    <reviewItem>
      <errorID>435af103-9472-4c36-8e81-3d4ed9d15220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41FEE15C</paraID>
      <start>0</start>
      <end>2</end>
      <status>unmodified</status>
      <modifiedWord/>
      <trackRevisions>false</trackRevisions>
    </reviewItem>
    <reviewItem>
      <errorID>4f8e90c2-5eda-4a62-bc8f-11bfef569bcb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4664C275</paraID>
      <start>0</start>
      <end>2</end>
      <status>unmodified</status>
      <modifiedWord/>
      <trackRevisions>false</trackRevisions>
    </reviewItem>
    <reviewItem>
      <errorID>0f48b78f-736c-4240-a00d-251e764948c4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25C283DC</paraID>
      <start>0</start>
      <end>2</end>
      <status>unmodified</status>
      <modifiedWord/>
      <trackRevisions>false</trackRevisions>
    </reviewItem>
    <reviewItem>
      <errorID>9ae38e86-2bc6-4ea8-a375-e1fb385aeb5d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4A5189B4</paraID>
      <start>0</start>
      <end>2</end>
      <status>unmodified</status>
      <modifiedWord/>
      <trackRevisions>false</trackRevisions>
    </reviewItem>
    <reviewItem>
      <errorID>01b59cf0-2d01-4d07-b05b-0e5316d2fc0a</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77A6F480</paraID>
      <start>48</start>
      <end>51</end>
      <status>unmodified</status>
      <modifiedWord/>
      <trackRevisions>false</trackRevisions>
    </reviewItem>
    <reviewItem>
      <errorID>cf29b913-4929-4b15-8a54-3a1b8b9723db</errorID>
      <errorWord>法律、法规</errorWord>
      <group>L1_Word</group>
      <groupName>字词问题</groupName>
      <ability>L2_Typo</ability>
      <abilityName>字词错误</abilityName>
      <candidateList>
        <item>法律法规</item>
      </candidateList>
      <explain/>
      <paraID>51809F6F</paraID>
      <start>22</start>
      <end>27</end>
      <status>unmodified</status>
      <modifiedWord/>
      <trackRevisions>false</trackRevisions>
    </reviewItem>
    <reviewItem>
      <errorID>94aad13d-c2d5-40b7-9d1b-54f8c8c45ba7</errorID>
      <errorWord>作</errorWord>
      <group>L1_Word</group>
      <groupName>字词问题</groupName>
      <ability>L2_Typo</ability>
      <abilityName>字词错误</abilityName>
      <candidateList>
        <item>做</item>
      </candidateList>
      <explain>存在发音相同字词的误用。</explain>
      <paraID>567B73B5</paraID>
      <start>25</start>
      <end>26</end>
      <status>unmodified</status>
      <modifiedWord/>
      <trackRevisions>false</trackRevisions>
    </reviewItem>
    <reviewItem>
      <errorID>32badddd-671b-46ce-973b-adc998adaff0</errorID>
      <errorWord>(</errorWord>
      <group>L1_Format</group>
      <groupName>格式问题</groupName>
      <ability>L2_HalfPunc_CN</ability>
      <abilityName>全半角问题</abilityName>
      <candidateList>
        <item>（</item>
      </candidateList>
      <explain>文本全半角错误。</explain>
      <paraID>4C4436F1</paraID>
      <start>2</start>
      <end>3</end>
      <status>unmodified</status>
      <modifiedWord/>
      <trackRevisions>false</trackRevisions>
    </reviewItem>
    <reviewItem>
      <errorID>d3891b47-1832-4b52-82c3-0831608bf00e</errorID>
      <errorWord>)</errorWord>
      <group>L1_Format</group>
      <groupName>格式问题</groupName>
      <ability>L2_HalfPunc_CN</ability>
      <abilityName>全半角问题</abilityName>
      <candidateList>
        <item>）</item>
      </candidateList>
      <explain>文本全半角错误。</explain>
      <paraID>4C4436F1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E10A834-299A-474D-833F-9CB88D56BD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李想</cp:lastModifiedBy>
  <cp:revision>5</cp:revision>
  <dcterms:created xsi:type="dcterms:W3CDTF">2025-12-11T16:45:00Z</dcterms:created>
  <dcterms:modified xsi:type="dcterms:W3CDTF">2026-07-10T11:23:11Z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CB7D3F4BC21D4B7E80CAD16CD23CB3C8_13</vt:lpwstr>
  </property>
  <property fmtid="{D5CDD505-2E9C-101B-9397-08002B2CF9AE}" pid="3" name="KSOProductBuildVer">
    <vt:lpwstr>2052-12.1.0.26895</vt:lpwstr>
  </property>
  <property fmtid="{D5CDD505-2E9C-101B-9397-08002B2CF9AE}" pid="4" name="KSOTemplateDocerSaveRecord">
    <vt:lpwstr>eyJoZGlkIjoiZTkxNGE0NTljY2MzMjg5ZTdhMmIzYWQ0YjllOGYyODEiLCJ1c2VySWQiOiI1MTg2NzU4NzYifQ==</vt:lpwstr>
  </property>
</Properties>
</file>