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8B3BDC">
      <w:pPr>
        <w:pStyle w:val="53"/>
        <w:spacing w:before="0" w:after="0"/>
        <w:ind w:firstLine="482"/>
        <w:rPr>
          <w:rFonts w:ascii="Times New Roman" w:hAnsi="Times New Roman"/>
          <w:highlight w:val="none"/>
        </w:rPr>
      </w:pPr>
    </w:p>
    <w:p w14:paraId="238426EA">
      <w:pPr>
        <w:pStyle w:val="53"/>
        <w:spacing w:before="0" w:after="0"/>
        <w:ind w:firstLine="482"/>
        <w:rPr>
          <w:rFonts w:ascii="Times New Roman" w:hAnsi="Times New Roman"/>
          <w:highlight w:val="none"/>
        </w:rPr>
      </w:pPr>
    </w:p>
    <w:p w14:paraId="1FD59722">
      <w:pPr>
        <w:pStyle w:val="53"/>
        <w:spacing w:before="0" w:after="0"/>
        <w:ind w:firstLine="482"/>
        <w:rPr>
          <w:rFonts w:ascii="Times New Roman" w:hAnsi="Times New Roman"/>
          <w:highlight w:val="none"/>
        </w:rPr>
      </w:pPr>
    </w:p>
    <w:p w14:paraId="6013A8B3">
      <w:pPr>
        <w:pStyle w:val="53"/>
        <w:spacing w:before="0" w:after="0"/>
        <w:ind w:firstLine="482"/>
        <w:rPr>
          <w:rFonts w:ascii="Times New Roman" w:hAnsi="Times New Roman"/>
          <w:highlight w:val="none"/>
        </w:rPr>
      </w:pPr>
    </w:p>
    <w:p w14:paraId="594F6651">
      <w:pPr>
        <w:pStyle w:val="53"/>
        <w:ind w:firstLine="0"/>
        <w:jc w:val="center"/>
        <w:rPr>
          <w:rFonts w:hint="eastAsia" w:ascii="Times New Roman" w:hAnsi="Times New Roman" w:eastAsia="黑体"/>
          <w:sz w:val="44"/>
          <w:szCs w:val="36"/>
          <w:highlight w:val="none"/>
        </w:rPr>
      </w:pPr>
      <w:r>
        <w:rPr>
          <w:rFonts w:hint="eastAsia" w:ascii="Times New Roman" w:hAnsi="Times New Roman" w:eastAsia="黑体"/>
          <w:sz w:val="44"/>
          <w:szCs w:val="36"/>
          <w:highlight w:val="none"/>
        </w:rPr>
        <w:t>江苏省未来网络创新研究院</w:t>
      </w:r>
    </w:p>
    <w:p w14:paraId="28796498">
      <w:pPr>
        <w:pStyle w:val="53"/>
        <w:ind w:firstLine="0"/>
        <w:jc w:val="center"/>
        <w:rPr>
          <w:rFonts w:hint="eastAsia" w:ascii="Times New Roman" w:hAnsi="Times New Roman" w:eastAsia="黑体"/>
          <w:sz w:val="44"/>
          <w:szCs w:val="36"/>
          <w:highlight w:val="none"/>
          <w:lang w:eastAsia="zh-CN"/>
        </w:rPr>
      </w:pPr>
      <w:r>
        <w:rPr>
          <w:rFonts w:hint="eastAsia" w:ascii="Times New Roman" w:hAnsi="Times New Roman" w:eastAsia="黑体"/>
          <w:sz w:val="44"/>
          <w:szCs w:val="36"/>
          <w:highlight w:val="none"/>
          <w:lang w:eastAsia="zh-CN"/>
        </w:rPr>
        <w:t>CENI专业工程技术服务采购项目（二次）</w:t>
      </w:r>
    </w:p>
    <w:p w14:paraId="5414F2F5">
      <w:pPr>
        <w:pStyle w:val="53"/>
        <w:tabs>
          <w:tab w:val="left" w:pos="3750"/>
        </w:tabs>
        <w:ind w:firstLine="720"/>
        <w:jc w:val="both"/>
        <w:rPr>
          <w:rFonts w:ascii="Times New Roman" w:hAnsi="Times New Roman"/>
          <w:sz w:val="36"/>
          <w:szCs w:val="36"/>
          <w:highlight w:val="none"/>
        </w:rPr>
      </w:pPr>
      <w:r>
        <w:rPr>
          <w:rFonts w:ascii="Times New Roman" w:hAnsi="Times New Roman"/>
          <w:sz w:val="36"/>
          <w:szCs w:val="36"/>
          <w:highlight w:val="none"/>
        </w:rPr>
        <w:tab/>
      </w:r>
    </w:p>
    <w:p w14:paraId="42B995BE">
      <w:pPr>
        <w:pStyle w:val="53"/>
        <w:ind w:firstLine="720"/>
        <w:jc w:val="center"/>
        <w:rPr>
          <w:rFonts w:ascii="Times New Roman" w:hAnsi="Times New Roman"/>
          <w:sz w:val="36"/>
          <w:szCs w:val="36"/>
          <w:highlight w:val="none"/>
        </w:rPr>
      </w:pPr>
    </w:p>
    <w:p w14:paraId="64B273B6">
      <w:pPr>
        <w:pStyle w:val="53"/>
        <w:ind w:firstLine="0"/>
        <w:jc w:val="center"/>
        <w:rPr>
          <w:rFonts w:ascii="Times New Roman" w:hAnsi="Times New Roman" w:eastAsia="黑体"/>
          <w:bCs/>
          <w:sz w:val="52"/>
          <w:highlight w:val="none"/>
        </w:rPr>
      </w:pPr>
      <w:r>
        <w:rPr>
          <w:rFonts w:ascii="Times New Roman" w:hAnsi="Times New Roman" w:eastAsia="黑体"/>
          <w:bCs/>
          <w:sz w:val="52"/>
          <w:highlight w:val="none"/>
        </w:rPr>
        <w:t>招 标 文 件</w:t>
      </w:r>
    </w:p>
    <w:p w14:paraId="0BD1DA9E">
      <w:pPr>
        <w:pStyle w:val="53"/>
        <w:ind w:firstLine="0"/>
        <w:jc w:val="center"/>
        <w:rPr>
          <w:rFonts w:ascii="Times New Roman" w:hAnsi="Times New Roman"/>
          <w:b/>
          <w:bCs/>
          <w:sz w:val="32"/>
          <w:highlight w:val="none"/>
        </w:rPr>
      </w:pPr>
      <w:r>
        <w:rPr>
          <w:rFonts w:ascii="Times New Roman" w:hAnsi="Times New Roman" w:eastAsia="黑体"/>
          <w:sz w:val="36"/>
          <w:szCs w:val="36"/>
          <w:highlight w:val="none"/>
        </w:rPr>
        <w:t>招标编号：</w:t>
      </w:r>
      <w:r>
        <w:rPr>
          <w:rFonts w:hint="eastAsia" w:ascii="Times New Roman" w:hAnsi="Times New Roman" w:eastAsia="黑体"/>
          <w:sz w:val="36"/>
          <w:szCs w:val="36"/>
          <w:highlight w:val="none"/>
        </w:rPr>
        <w:t>JSZC-320000-ZTZB-G2026-0049</w:t>
      </w:r>
      <w:r>
        <w:rPr>
          <w:rFonts w:hint="eastAsia" w:ascii="Times New Roman" w:hAnsi="Times New Roman" w:eastAsia="黑体"/>
          <w:sz w:val="36"/>
          <w:szCs w:val="36"/>
          <w:highlight w:val="none"/>
          <w:lang w:eastAsia="zh-CN"/>
        </w:rPr>
        <w:t>（</w:t>
      </w:r>
      <w:r>
        <w:rPr>
          <w:rFonts w:hint="eastAsia" w:ascii="Times New Roman" w:hAnsi="Times New Roman" w:eastAsia="黑体"/>
          <w:sz w:val="36"/>
          <w:szCs w:val="36"/>
          <w:highlight w:val="none"/>
          <w:lang w:val="en-US" w:eastAsia="zh-CN"/>
        </w:rPr>
        <w:t>内部编号：</w:t>
      </w:r>
      <w:r>
        <w:rPr>
          <w:rFonts w:hint="eastAsia" w:ascii="Times New Roman" w:hAnsi="Times New Roman" w:eastAsia="黑体"/>
          <w:sz w:val="36"/>
          <w:szCs w:val="36"/>
          <w:highlight w:val="none"/>
        </w:rPr>
        <w:t>FNII-CENI-2026-009</w:t>
      </w:r>
      <w:r>
        <w:rPr>
          <w:rFonts w:hint="eastAsia" w:ascii="Times New Roman" w:hAnsi="Times New Roman" w:eastAsia="黑体"/>
          <w:sz w:val="36"/>
          <w:szCs w:val="36"/>
          <w:highlight w:val="none"/>
          <w:lang w:eastAsia="zh-CN"/>
        </w:rPr>
        <w:t>）</w:t>
      </w:r>
    </w:p>
    <w:p w14:paraId="0CBC8684">
      <w:pPr>
        <w:pStyle w:val="53"/>
        <w:spacing w:before="0" w:after="0"/>
        <w:ind w:firstLine="0"/>
        <w:rPr>
          <w:rFonts w:ascii="Times New Roman" w:hAnsi="Times New Roman"/>
          <w:highlight w:val="none"/>
        </w:rPr>
      </w:pPr>
    </w:p>
    <w:p w14:paraId="37812263">
      <w:pPr>
        <w:pStyle w:val="53"/>
        <w:spacing w:before="0" w:after="0"/>
        <w:ind w:firstLine="0"/>
        <w:rPr>
          <w:rFonts w:ascii="Times New Roman" w:hAnsi="Times New Roman"/>
          <w:highlight w:val="none"/>
        </w:rPr>
      </w:pPr>
    </w:p>
    <w:p w14:paraId="7010FEC9">
      <w:pPr>
        <w:pStyle w:val="53"/>
        <w:spacing w:before="0" w:after="0"/>
        <w:ind w:firstLine="0"/>
        <w:rPr>
          <w:rFonts w:ascii="Times New Roman" w:hAnsi="Times New Roman"/>
          <w:highlight w:val="none"/>
        </w:rPr>
      </w:pPr>
    </w:p>
    <w:p w14:paraId="570B6885">
      <w:pPr>
        <w:pStyle w:val="53"/>
        <w:spacing w:before="0" w:after="0"/>
        <w:ind w:firstLine="0"/>
        <w:rPr>
          <w:rFonts w:ascii="Times New Roman" w:hAnsi="Times New Roman"/>
          <w:highlight w:val="none"/>
        </w:rPr>
      </w:pPr>
    </w:p>
    <w:p w14:paraId="6BB587C3">
      <w:pPr>
        <w:pStyle w:val="53"/>
        <w:spacing w:before="0" w:after="0"/>
        <w:ind w:firstLine="0"/>
        <w:rPr>
          <w:rFonts w:ascii="Times New Roman" w:hAnsi="Times New Roman"/>
          <w:highlight w:val="none"/>
        </w:rPr>
      </w:pPr>
    </w:p>
    <w:p w14:paraId="2E262EB0">
      <w:pPr>
        <w:pStyle w:val="53"/>
        <w:spacing w:before="0" w:after="0"/>
        <w:ind w:firstLine="0"/>
        <w:rPr>
          <w:rFonts w:ascii="Times New Roman" w:hAnsi="Times New Roman"/>
          <w:highlight w:val="none"/>
        </w:rPr>
      </w:pPr>
    </w:p>
    <w:p w14:paraId="09D9F0AE">
      <w:pPr>
        <w:pStyle w:val="53"/>
        <w:spacing w:before="0" w:after="0"/>
        <w:ind w:firstLine="0"/>
        <w:rPr>
          <w:rFonts w:ascii="Times New Roman" w:hAnsi="Times New Roman"/>
          <w:highlight w:val="none"/>
        </w:rPr>
      </w:pPr>
    </w:p>
    <w:p w14:paraId="08F2F56B">
      <w:pPr>
        <w:pStyle w:val="53"/>
        <w:spacing w:before="0" w:after="0"/>
        <w:ind w:firstLine="0"/>
        <w:jc w:val="center"/>
        <w:rPr>
          <w:rFonts w:ascii="Times New Roman" w:hAnsi="Times New Roman" w:eastAsia="黑体"/>
          <w:sz w:val="30"/>
          <w:szCs w:val="30"/>
          <w:highlight w:val="none"/>
        </w:rPr>
      </w:pPr>
      <w:r>
        <w:rPr>
          <w:rFonts w:ascii="Times New Roman" w:hAnsi="Times New Roman" w:eastAsia="黑体"/>
          <w:sz w:val="30"/>
          <w:szCs w:val="30"/>
          <w:highlight w:val="none"/>
        </w:rPr>
        <w:t>招标人：江苏省未来网络创新研究院</w:t>
      </w:r>
    </w:p>
    <w:p w14:paraId="6BBDB1CE">
      <w:pPr>
        <w:pStyle w:val="53"/>
        <w:spacing w:before="0" w:after="0"/>
        <w:ind w:firstLine="0"/>
        <w:jc w:val="center"/>
        <w:rPr>
          <w:rFonts w:ascii="Times New Roman" w:hAnsi="Times New Roman" w:eastAsia="黑体"/>
          <w:sz w:val="30"/>
          <w:szCs w:val="30"/>
          <w:highlight w:val="none"/>
        </w:rPr>
      </w:pPr>
      <w:r>
        <w:rPr>
          <w:rFonts w:ascii="Times New Roman" w:hAnsi="Times New Roman" w:eastAsia="黑体"/>
          <w:sz w:val="30"/>
          <w:szCs w:val="30"/>
          <w:highlight w:val="none"/>
        </w:rPr>
        <w:t>招标代理机构：中通服咨询设计研究院有限公司</w:t>
      </w:r>
    </w:p>
    <w:p w14:paraId="675B24EB">
      <w:pPr>
        <w:spacing w:line="360" w:lineRule="auto"/>
        <w:jc w:val="center"/>
        <w:rPr>
          <w:rFonts w:ascii="Times New Roman" w:hAnsi="Times New Roman" w:eastAsia="黑体" w:cs="Times New Roman"/>
          <w:sz w:val="28"/>
          <w:szCs w:val="28"/>
          <w:highlight w:val="none"/>
          <w:u w:color="000000"/>
        </w:rPr>
      </w:pPr>
      <w:r>
        <w:rPr>
          <w:rFonts w:ascii="Times New Roman" w:hAnsi="Times New Roman" w:eastAsia="黑体" w:cs="Times New Roman"/>
          <w:sz w:val="30"/>
          <w:szCs w:val="30"/>
          <w:highlight w:val="none"/>
        </w:rPr>
        <w:t>202</w:t>
      </w:r>
      <w:r>
        <w:rPr>
          <w:rFonts w:hint="eastAsia" w:ascii="Times New Roman" w:hAnsi="Times New Roman" w:eastAsia="黑体" w:cs="Times New Roman"/>
          <w:sz w:val="30"/>
          <w:szCs w:val="30"/>
          <w:highlight w:val="none"/>
          <w:lang w:val="en-US" w:eastAsia="zh-CN"/>
        </w:rPr>
        <w:t>6</w:t>
      </w:r>
      <w:r>
        <w:rPr>
          <w:rFonts w:ascii="Times New Roman" w:hAnsi="Times New Roman" w:eastAsia="黑体" w:cs="Times New Roman"/>
          <w:sz w:val="30"/>
          <w:szCs w:val="30"/>
          <w:highlight w:val="none"/>
        </w:rPr>
        <w:t>年</w:t>
      </w:r>
      <w:r>
        <w:rPr>
          <w:rFonts w:hint="eastAsia" w:ascii="Times New Roman" w:hAnsi="Times New Roman" w:eastAsia="黑体" w:cs="Times New Roman"/>
          <w:sz w:val="30"/>
          <w:szCs w:val="30"/>
          <w:highlight w:val="none"/>
          <w:lang w:val="en-US" w:eastAsia="zh-CN"/>
        </w:rPr>
        <w:t>8</w:t>
      </w:r>
      <w:r>
        <w:rPr>
          <w:rFonts w:ascii="Times New Roman" w:hAnsi="Times New Roman" w:eastAsia="黑体" w:cs="Times New Roman"/>
          <w:sz w:val="30"/>
          <w:szCs w:val="30"/>
          <w:highlight w:val="none"/>
        </w:rPr>
        <w:t>月</w:t>
      </w:r>
    </w:p>
    <w:p w14:paraId="2EA43998">
      <w:pPr>
        <w:ind w:firstLine="420"/>
        <w:rPr>
          <w:rFonts w:ascii="Times New Roman" w:hAnsi="Times New Roman" w:cs="Times New Roman"/>
          <w:highlight w:val="none"/>
        </w:rPr>
      </w:pPr>
    </w:p>
    <w:p w14:paraId="1AABF336">
      <w:pPr>
        <w:widowControl/>
        <w:ind w:firstLine="420"/>
        <w:jc w:val="left"/>
        <w:rPr>
          <w:rFonts w:ascii="Times New Roman" w:hAnsi="Times New Roman" w:cs="Times New Roman"/>
          <w:highlight w:val="none"/>
        </w:rPr>
        <w:sectPr>
          <w:pgSz w:w="11906" w:h="16838"/>
          <w:pgMar w:top="1418" w:right="1418" w:bottom="1418" w:left="1701" w:header="851" w:footer="992" w:gutter="0"/>
          <w:cols w:space="425" w:num="1"/>
          <w:docGrid w:type="lines" w:linePitch="312" w:charSpace="0"/>
        </w:sectPr>
      </w:pPr>
    </w:p>
    <w:p w14:paraId="20492489">
      <w:pPr>
        <w:widowControl/>
        <w:spacing w:before="312" w:beforeLines="100" w:after="312" w:afterLines="100" w:line="360" w:lineRule="auto"/>
        <w:ind w:firstLine="720"/>
        <w:jc w:val="center"/>
        <w:rPr>
          <w:rFonts w:ascii="Times New Roman" w:hAnsi="Times New Roman" w:eastAsia="黑体" w:cs="Times New Roman"/>
          <w:sz w:val="36"/>
          <w:szCs w:val="36"/>
          <w:highlight w:val="none"/>
        </w:rPr>
      </w:pPr>
      <w:r>
        <w:rPr>
          <w:rFonts w:ascii="Times New Roman" w:hAnsi="Times New Roman" w:eastAsia="黑体" w:cs="Times New Roman"/>
          <w:sz w:val="36"/>
          <w:szCs w:val="36"/>
          <w:highlight w:val="none"/>
        </w:rPr>
        <w:t>目  录</w:t>
      </w:r>
    </w:p>
    <w:p w14:paraId="5256ADEF">
      <w:pPr>
        <w:pStyle w:val="24"/>
        <w:rPr>
          <w:rFonts w:eastAsiaTheme="minorEastAsia"/>
          <w:kern w:val="2"/>
          <w:sz w:val="21"/>
          <w:highlight w:val="none"/>
        </w:rPr>
      </w:pPr>
      <w:r>
        <w:rPr>
          <w:highlight w:val="none"/>
        </w:rPr>
        <w:fldChar w:fldCharType="begin"/>
      </w:r>
      <w:r>
        <w:rPr>
          <w:highlight w:val="none"/>
        </w:rPr>
        <w:instrText xml:space="preserve"> TOC \o "1-3" \h \z \u </w:instrText>
      </w:r>
      <w:r>
        <w:rPr>
          <w:highlight w:val="none"/>
        </w:rPr>
        <w:fldChar w:fldCharType="separate"/>
      </w:r>
      <w:r>
        <w:rPr>
          <w:highlight w:val="none"/>
        </w:rPr>
        <w:fldChar w:fldCharType="begin"/>
      </w:r>
      <w:r>
        <w:rPr>
          <w:highlight w:val="none"/>
        </w:rPr>
        <w:instrText xml:space="preserve"> HYPERLINK \l "_Toc176273941" </w:instrText>
      </w:r>
      <w:r>
        <w:rPr>
          <w:highlight w:val="none"/>
        </w:rPr>
        <w:fldChar w:fldCharType="separate"/>
      </w:r>
      <w:r>
        <w:rPr>
          <w:rStyle w:val="37"/>
          <w:kern w:val="44"/>
          <w:highlight w:val="none"/>
          <w:u w:color="000000"/>
          <w:lang w:val="zh-TW"/>
        </w:rPr>
        <w:t xml:space="preserve">第一章 </w:t>
      </w:r>
      <w:r>
        <w:rPr>
          <w:rStyle w:val="37"/>
          <w:kern w:val="44"/>
          <w:highlight w:val="none"/>
          <w:u w:color="000000"/>
          <w:lang w:val="zh-TW" w:eastAsia="zh-TW"/>
        </w:rPr>
        <w:t xml:space="preserve"> 招标公告</w:t>
      </w:r>
      <w:r>
        <w:rPr>
          <w:highlight w:val="none"/>
        </w:rPr>
        <w:tab/>
      </w:r>
      <w:r>
        <w:rPr>
          <w:highlight w:val="none"/>
        </w:rPr>
        <w:fldChar w:fldCharType="begin"/>
      </w:r>
      <w:r>
        <w:rPr>
          <w:highlight w:val="none"/>
        </w:rPr>
        <w:instrText xml:space="preserve"> PAGEREF _Toc176273941 \h </w:instrText>
      </w:r>
      <w:r>
        <w:rPr>
          <w:highlight w:val="none"/>
        </w:rPr>
        <w:fldChar w:fldCharType="separate"/>
      </w:r>
      <w:r>
        <w:rPr>
          <w:highlight w:val="none"/>
        </w:rPr>
        <w:t>1</w:t>
      </w:r>
      <w:r>
        <w:rPr>
          <w:highlight w:val="none"/>
        </w:rPr>
        <w:fldChar w:fldCharType="end"/>
      </w:r>
      <w:r>
        <w:rPr>
          <w:highlight w:val="none"/>
        </w:rPr>
        <w:fldChar w:fldCharType="end"/>
      </w:r>
    </w:p>
    <w:p w14:paraId="625B841C">
      <w:pPr>
        <w:pStyle w:val="24"/>
        <w:rPr>
          <w:rFonts w:eastAsiaTheme="minorEastAsia"/>
          <w:kern w:val="2"/>
          <w:sz w:val="21"/>
          <w:highlight w:val="none"/>
        </w:rPr>
      </w:pPr>
      <w:r>
        <w:rPr>
          <w:highlight w:val="none"/>
        </w:rPr>
        <w:fldChar w:fldCharType="begin"/>
      </w:r>
      <w:r>
        <w:rPr>
          <w:highlight w:val="none"/>
        </w:rPr>
        <w:instrText xml:space="preserve"> HYPERLINK \l "_Toc176273942" </w:instrText>
      </w:r>
      <w:r>
        <w:rPr>
          <w:highlight w:val="none"/>
        </w:rPr>
        <w:fldChar w:fldCharType="separate"/>
      </w:r>
      <w:r>
        <w:rPr>
          <w:rStyle w:val="37"/>
          <w:rFonts w:hint="eastAsia"/>
          <w:kern w:val="44"/>
          <w:highlight w:val="none"/>
          <w:u w:color="000000"/>
          <w:lang w:val="zh-TW"/>
        </w:rPr>
        <w:t>第二章</w:t>
      </w:r>
      <w:r>
        <w:rPr>
          <w:rStyle w:val="37"/>
          <w:kern w:val="44"/>
          <w:highlight w:val="none"/>
          <w:u w:color="000000"/>
          <w:lang w:val="zh-TW"/>
        </w:rPr>
        <w:t xml:space="preserve">  </w:t>
      </w:r>
      <w:r>
        <w:rPr>
          <w:rStyle w:val="37"/>
          <w:rFonts w:hint="eastAsia"/>
          <w:kern w:val="44"/>
          <w:highlight w:val="none"/>
          <w:u w:color="000000"/>
          <w:lang w:val="zh-TW"/>
        </w:rPr>
        <w:t>投标人须知</w:t>
      </w:r>
      <w:r>
        <w:rPr>
          <w:highlight w:val="none"/>
        </w:rPr>
        <w:tab/>
      </w:r>
      <w:r>
        <w:rPr>
          <w:highlight w:val="none"/>
        </w:rPr>
        <w:fldChar w:fldCharType="begin"/>
      </w:r>
      <w:r>
        <w:rPr>
          <w:highlight w:val="none"/>
        </w:rPr>
        <w:instrText xml:space="preserve"> PAGEREF _Toc176273942 \h </w:instrText>
      </w:r>
      <w:r>
        <w:rPr>
          <w:highlight w:val="none"/>
        </w:rPr>
        <w:fldChar w:fldCharType="separate"/>
      </w:r>
      <w:r>
        <w:rPr>
          <w:highlight w:val="none"/>
        </w:rPr>
        <w:t>5</w:t>
      </w:r>
      <w:r>
        <w:rPr>
          <w:highlight w:val="none"/>
        </w:rPr>
        <w:fldChar w:fldCharType="end"/>
      </w:r>
      <w:r>
        <w:rPr>
          <w:highlight w:val="none"/>
        </w:rPr>
        <w:fldChar w:fldCharType="end"/>
      </w:r>
    </w:p>
    <w:p w14:paraId="6BE821A7">
      <w:pPr>
        <w:pStyle w:val="24"/>
        <w:rPr>
          <w:rFonts w:eastAsiaTheme="minorEastAsia"/>
          <w:kern w:val="2"/>
          <w:sz w:val="21"/>
          <w:highlight w:val="none"/>
        </w:rPr>
      </w:pPr>
      <w:r>
        <w:rPr>
          <w:highlight w:val="none"/>
        </w:rPr>
        <w:fldChar w:fldCharType="begin"/>
      </w:r>
      <w:r>
        <w:rPr>
          <w:highlight w:val="none"/>
        </w:rPr>
        <w:instrText xml:space="preserve"> HYPERLINK \l "_Toc176273943" </w:instrText>
      </w:r>
      <w:r>
        <w:rPr>
          <w:highlight w:val="none"/>
        </w:rPr>
        <w:fldChar w:fldCharType="separate"/>
      </w:r>
      <w:r>
        <w:rPr>
          <w:rStyle w:val="37"/>
          <w:rFonts w:hint="eastAsia"/>
          <w:kern w:val="44"/>
          <w:highlight w:val="none"/>
          <w:u w:color="000000"/>
          <w:lang w:val="zh-TW"/>
        </w:rPr>
        <w:t>第三章</w:t>
      </w:r>
      <w:r>
        <w:rPr>
          <w:rStyle w:val="37"/>
          <w:kern w:val="44"/>
          <w:highlight w:val="none"/>
          <w:u w:color="000000"/>
          <w:lang w:val="zh-TW"/>
        </w:rPr>
        <w:t xml:space="preserve">  </w:t>
      </w:r>
      <w:r>
        <w:rPr>
          <w:rStyle w:val="37"/>
          <w:rFonts w:hint="eastAsia"/>
          <w:kern w:val="44"/>
          <w:highlight w:val="none"/>
          <w:u w:color="000000"/>
          <w:lang w:val="zh-TW"/>
        </w:rPr>
        <w:t>合同条款及格式</w:t>
      </w:r>
      <w:r>
        <w:rPr>
          <w:highlight w:val="none"/>
        </w:rPr>
        <w:tab/>
      </w:r>
      <w:r>
        <w:rPr>
          <w:highlight w:val="none"/>
        </w:rPr>
        <w:fldChar w:fldCharType="begin"/>
      </w:r>
      <w:r>
        <w:rPr>
          <w:highlight w:val="none"/>
        </w:rPr>
        <w:instrText xml:space="preserve"> PAGEREF _Toc176273943 \h </w:instrText>
      </w:r>
      <w:r>
        <w:rPr>
          <w:highlight w:val="none"/>
        </w:rPr>
        <w:fldChar w:fldCharType="separate"/>
      </w:r>
      <w:r>
        <w:rPr>
          <w:highlight w:val="none"/>
        </w:rPr>
        <w:t>13</w:t>
      </w:r>
      <w:r>
        <w:rPr>
          <w:highlight w:val="none"/>
        </w:rPr>
        <w:fldChar w:fldCharType="end"/>
      </w:r>
      <w:r>
        <w:rPr>
          <w:highlight w:val="none"/>
        </w:rPr>
        <w:fldChar w:fldCharType="end"/>
      </w:r>
    </w:p>
    <w:p w14:paraId="7B5A77FC">
      <w:pPr>
        <w:pStyle w:val="24"/>
        <w:rPr>
          <w:rFonts w:eastAsia="黑体"/>
          <w:kern w:val="2"/>
          <w:sz w:val="21"/>
          <w:highlight w:val="none"/>
        </w:rPr>
      </w:pPr>
      <w:r>
        <w:rPr>
          <w:highlight w:val="none"/>
        </w:rPr>
        <w:fldChar w:fldCharType="begin"/>
      </w:r>
      <w:r>
        <w:rPr>
          <w:highlight w:val="none"/>
        </w:rPr>
        <w:instrText xml:space="preserve"> HYPERLINK \l "_Toc176273944" </w:instrText>
      </w:r>
      <w:r>
        <w:rPr>
          <w:highlight w:val="none"/>
        </w:rPr>
        <w:fldChar w:fldCharType="separate"/>
      </w:r>
      <w:r>
        <w:rPr>
          <w:rStyle w:val="37"/>
          <w:rFonts w:hint="eastAsia"/>
          <w:kern w:val="44"/>
          <w:highlight w:val="none"/>
          <w:u w:color="000000"/>
          <w:lang w:val="zh-TW" w:eastAsia="zh-TW"/>
        </w:rPr>
        <w:t>第</w:t>
      </w:r>
      <w:r>
        <w:rPr>
          <w:rStyle w:val="37"/>
          <w:rFonts w:hint="eastAsia"/>
          <w:kern w:val="44"/>
          <w:highlight w:val="none"/>
          <w:u w:color="000000"/>
          <w:lang w:val="zh-TW"/>
        </w:rPr>
        <w:t>四</w:t>
      </w:r>
      <w:r>
        <w:rPr>
          <w:rStyle w:val="37"/>
          <w:rFonts w:hint="eastAsia"/>
          <w:kern w:val="44"/>
          <w:highlight w:val="none"/>
          <w:u w:color="000000"/>
          <w:lang w:val="zh-TW" w:eastAsia="zh-TW"/>
        </w:rPr>
        <w:t>章</w:t>
      </w:r>
      <w:r>
        <w:rPr>
          <w:rStyle w:val="37"/>
          <w:kern w:val="44"/>
          <w:highlight w:val="none"/>
          <w:u w:color="000000"/>
          <w:lang w:val="zh-TW" w:eastAsia="zh-TW"/>
        </w:rPr>
        <w:t xml:space="preserve">  </w:t>
      </w:r>
      <w:r>
        <w:rPr>
          <w:rStyle w:val="37"/>
          <w:rFonts w:hint="eastAsia"/>
          <w:kern w:val="44"/>
          <w:highlight w:val="none"/>
          <w:u w:color="000000"/>
          <w:lang w:val="zh-TW"/>
        </w:rPr>
        <w:t>项目需求</w:t>
      </w:r>
      <w:r>
        <w:rPr>
          <w:highlight w:val="none"/>
        </w:rPr>
        <w:tab/>
      </w:r>
      <w:r>
        <w:rPr>
          <w:highlight w:val="none"/>
        </w:rPr>
        <w:fldChar w:fldCharType="begin"/>
      </w:r>
      <w:r>
        <w:rPr>
          <w:highlight w:val="none"/>
        </w:rPr>
        <w:instrText xml:space="preserve"> PAGEREF _Toc176273944 \h </w:instrText>
      </w:r>
      <w:r>
        <w:rPr>
          <w:highlight w:val="none"/>
        </w:rPr>
        <w:fldChar w:fldCharType="separate"/>
      </w:r>
      <w:r>
        <w:rPr>
          <w:highlight w:val="none"/>
        </w:rPr>
        <w:t>13</w:t>
      </w:r>
      <w:r>
        <w:rPr>
          <w:highlight w:val="none"/>
        </w:rPr>
        <w:fldChar w:fldCharType="end"/>
      </w:r>
      <w:r>
        <w:rPr>
          <w:highlight w:val="none"/>
        </w:rPr>
        <w:fldChar w:fldCharType="end"/>
      </w:r>
    </w:p>
    <w:p w14:paraId="58B9F2D6">
      <w:pPr>
        <w:pStyle w:val="24"/>
        <w:rPr>
          <w:rFonts w:eastAsiaTheme="minorEastAsia"/>
          <w:kern w:val="2"/>
          <w:sz w:val="21"/>
          <w:highlight w:val="none"/>
        </w:rPr>
      </w:pPr>
      <w:r>
        <w:rPr>
          <w:highlight w:val="none"/>
        </w:rPr>
        <w:fldChar w:fldCharType="begin"/>
      </w:r>
      <w:r>
        <w:rPr>
          <w:highlight w:val="none"/>
        </w:rPr>
        <w:instrText xml:space="preserve"> HYPERLINK \l "_Toc176273959" </w:instrText>
      </w:r>
      <w:r>
        <w:rPr>
          <w:highlight w:val="none"/>
        </w:rPr>
        <w:fldChar w:fldCharType="separate"/>
      </w:r>
      <w:r>
        <w:rPr>
          <w:rStyle w:val="37"/>
          <w:rFonts w:hint="eastAsia"/>
          <w:kern w:val="44"/>
          <w:highlight w:val="none"/>
          <w:u w:color="000000"/>
          <w:lang w:val="zh-TW" w:eastAsia="zh-TW"/>
        </w:rPr>
        <w:t>第五章</w:t>
      </w:r>
      <w:r>
        <w:rPr>
          <w:rStyle w:val="37"/>
          <w:kern w:val="44"/>
          <w:highlight w:val="none"/>
          <w:u w:color="000000"/>
          <w:lang w:val="zh-TW" w:eastAsia="zh-TW"/>
        </w:rPr>
        <w:t xml:space="preserve">  </w:t>
      </w:r>
      <w:r>
        <w:rPr>
          <w:rStyle w:val="37"/>
          <w:rFonts w:hint="eastAsia"/>
          <w:kern w:val="44"/>
          <w:highlight w:val="none"/>
          <w:u w:color="000000"/>
          <w:lang w:val="zh-TW" w:eastAsia="zh-TW"/>
        </w:rPr>
        <w:t>评标方法与评标标准</w:t>
      </w:r>
      <w:r>
        <w:rPr>
          <w:highlight w:val="none"/>
        </w:rPr>
        <w:tab/>
      </w:r>
      <w:r>
        <w:rPr>
          <w:highlight w:val="none"/>
        </w:rPr>
        <w:fldChar w:fldCharType="begin"/>
      </w:r>
      <w:r>
        <w:rPr>
          <w:highlight w:val="none"/>
        </w:rPr>
        <w:instrText xml:space="preserve"> PAGEREF _Toc176273959 \h </w:instrText>
      </w:r>
      <w:r>
        <w:rPr>
          <w:highlight w:val="none"/>
        </w:rPr>
        <w:fldChar w:fldCharType="separate"/>
      </w:r>
      <w:r>
        <w:rPr>
          <w:highlight w:val="none"/>
        </w:rPr>
        <w:t>35</w:t>
      </w:r>
      <w:r>
        <w:rPr>
          <w:highlight w:val="none"/>
        </w:rPr>
        <w:fldChar w:fldCharType="end"/>
      </w:r>
      <w:r>
        <w:rPr>
          <w:highlight w:val="none"/>
        </w:rPr>
        <w:fldChar w:fldCharType="end"/>
      </w:r>
    </w:p>
    <w:p w14:paraId="70A5D1FB">
      <w:pPr>
        <w:pStyle w:val="24"/>
        <w:rPr>
          <w:rFonts w:eastAsiaTheme="minorEastAsia"/>
          <w:kern w:val="2"/>
          <w:sz w:val="21"/>
          <w:highlight w:val="none"/>
        </w:rPr>
      </w:pPr>
      <w:r>
        <w:rPr>
          <w:highlight w:val="none"/>
        </w:rPr>
        <w:fldChar w:fldCharType="begin"/>
      </w:r>
      <w:r>
        <w:rPr>
          <w:highlight w:val="none"/>
        </w:rPr>
        <w:instrText xml:space="preserve"> HYPERLINK \l "_Toc176273960" </w:instrText>
      </w:r>
      <w:r>
        <w:rPr>
          <w:highlight w:val="none"/>
        </w:rPr>
        <w:fldChar w:fldCharType="separate"/>
      </w:r>
      <w:r>
        <w:rPr>
          <w:rStyle w:val="37"/>
          <w:rFonts w:hint="eastAsia"/>
          <w:kern w:val="44"/>
          <w:highlight w:val="none"/>
          <w:u w:color="000000"/>
          <w:lang w:val="zh-TW" w:eastAsia="zh-TW"/>
        </w:rPr>
        <w:t>第六章</w:t>
      </w:r>
      <w:r>
        <w:rPr>
          <w:rStyle w:val="37"/>
          <w:kern w:val="44"/>
          <w:highlight w:val="none"/>
          <w:u w:color="000000"/>
          <w:lang w:val="zh-TW" w:eastAsia="zh-TW"/>
        </w:rPr>
        <w:t xml:space="preserve">  </w:t>
      </w:r>
      <w:r>
        <w:rPr>
          <w:rStyle w:val="37"/>
          <w:rFonts w:hint="eastAsia"/>
          <w:kern w:val="44"/>
          <w:highlight w:val="none"/>
          <w:u w:color="000000"/>
          <w:lang w:val="zh-TW" w:eastAsia="zh-TW"/>
        </w:rPr>
        <w:t>投标文件格式</w:t>
      </w:r>
      <w:r>
        <w:rPr>
          <w:highlight w:val="none"/>
        </w:rPr>
        <w:tab/>
      </w:r>
      <w:r>
        <w:rPr>
          <w:highlight w:val="none"/>
        </w:rPr>
        <w:fldChar w:fldCharType="begin"/>
      </w:r>
      <w:r>
        <w:rPr>
          <w:highlight w:val="none"/>
        </w:rPr>
        <w:instrText xml:space="preserve"> PAGEREF _Toc176273960 \h </w:instrText>
      </w:r>
      <w:r>
        <w:rPr>
          <w:highlight w:val="none"/>
        </w:rPr>
        <w:fldChar w:fldCharType="separate"/>
      </w:r>
      <w:r>
        <w:rPr>
          <w:highlight w:val="none"/>
        </w:rPr>
        <w:t>40</w:t>
      </w:r>
      <w:r>
        <w:rPr>
          <w:highlight w:val="none"/>
        </w:rPr>
        <w:fldChar w:fldCharType="end"/>
      </w:r>
      <w:r>
        <w:rPr>
          <w:highlight w:val="none"/>
        </w:rPr>
        <w:fldChar w:fldCharType="end"/>
      </w:r>
    </w:p>
    <w:p w14:paraId="24758D03">
      <w:pPr>
        <w:pStyle w:val="17"/>
        <w:tabs>
          <w:tab w:val="right" w:leader="dot" w:pos="8777"/>
        </w:tabs>
        <w:rPr>
          <w:rFonts w:eastAsiaTheme="minorEastAsia"/>
          <w:kern w:val="2"/>
          <w:sz w:val="21"/>
          <w:highlight w:val="none"/>
        </w:rPr>
      </w:pPr>
      <w:r>
        <w:rPr>
          <w:highlight w:val="none"/>
        </w:rPr>
        <w:fldChar w:fldCharType="begin"/>
      </w:r>
      <w:r>
        <w:rPr>
          <w:highlight w:val="none"/>
        </w:rPr>
        <w:instrText xml:space="preserve"> HYPERLINK \l "_Toc176273961" </w:instrText>
      </w:r>
      <w:r>
        <w:rPr>
          <w:highlight w:val="none"/>
        </w:rPr>
        <w:fldChar w:fldCharType="separate"/>
      </w:r>
      <w:r>
        <w:rPr>
          <w:rStyle w:val="37"/>
          <w:rFonts w:eastAsia="黑体"/>
          <w:highlight w:val="none"/>
          <w:u w:color="000000"/>
        </w:rPr>
        <w:t xml:space="preserve">6.1 </w:t>
      </w:r>
      <w:r>
        <w:rPr>
          <w:rStyle w:val="37"/>
          <w:rFonts w:hint="eastAsia" w:eastAsia="黑体"/>
          <w:highlight w:val="none"/>
          <w:u w:color="000000"/>
        </w:rPr>
        <w:t>投标函</w:t>
      </w:r>
      <w:r>
        <w:rPr>
          <w:highlight w:val="none"/>
        </w:rPr>
        <w:tab/>
      </w:r>
      <w:r>
        <w:rPr>
          <w:highlight w:val="none"/>
        </w:rPr>
        <w:fldChar w:fldCharType="begin"/>
      </w:r>
      <w:r>
        <w:rPr>
          <w:highlight w:val="none"/>
        </w:rPr>
        <w:instrText xml:space="preserve"> PAGEREF _Toc176273961 \h </w:instrText>
      </w:r>
      <w:r>
        <w:rPr>
          <w:highlight w:val="none"/>
        </w:rPr>
        <w:fldChar w:fldCharType="separate"/>
      </w:r>
      <w:r>
        <w:rPr>
          <w:highlight w:val="none"/>
        </w:rPr>
        <w:t>44</w:t>
      </w:r>
      <w:r>
        <w:rPr>
          <w:highlight w:val="none"/>
        </w:rPr>
        <w:fldChar w:fldCharType="end"/>
      </w:r>
      <w:r>
        <w:rPr>
          <w:highlight w:val="none"/>
        </w:rPr>
        <w:fldChar w:fldCharType="end"/>
      </w:r>
    </w:p>
    <w:p w14:paraId="4CAF651C">
      <w:pPr>
        <w:pStyle w:val="17"/>
        <w:tabs>
          <w:tab w:val="right" w:leader="dot" w:pos="8777"/>
        </w:tabs>
        <w:rPr>
          <w:rFonts w:eastAsiaTheme="minorEastAsia"/>
          <w:kern w:val="2"/>
          <w:sz w:val="21"/>
          <w:highlight w:val="none"/>
        </w:rPr>
      </w:pPr>
      <w:r>
        <w:rPr>
          <w:highlight w:val="none"/>
        </w:rPr>
        <w:fldChar w:fldCharType="begin"/>
      </w:r>
      <w:r>
        <w:rPr>
          <w:highlight w:val="none"/>
        </w:rPr>
        <w:instrText xml:space="preserve"> HYPERLINK \l "_Toc176273962" </w:instrText>
      </w:r>
      <w:r>
        <w:rPr>
          <w:highlight w:val="none"/>
        </w:rPr>
        <w:fldChar w:fldCharType="separate"/>
      </w:r>
      <w:r>
        <w:rPr>
          <w:rStyle w:val="37"/>
          <w:rFonts w:eastAsia="黑体"/>
          <w:highlight w:val="none"/>
          <w:u w:color="000000"/>
        </w:rPr>
        <w:t xml:space="preserve">6.2 </w:t>
      </w:r>
      <w:r>
        <w:rPr>
          <w:rStyle w:val="37"/>
          <w:rFonts w:hint="eastAsia" w:eastAsia="黑体"/>
          <w:highlight w:val="none"/>
          <w:u w:color="000000"/>
        </w:rPr>
        <w:t>投标一览表</w:t>
      </w:r>
      <w:r>
        <w:rPr>
          <w:highlight w:val="none"/>
        </w:rPr>
        <w:tab/>
      </w:r>
      <w:r>
        <w:rPr>
          <w:highlight w:val="none"/>
        </w:rPr>
        <w:fldChar w:fldCharType="begin"/>
      </w:r>
      <w:r>
        <w:rPr>
          <w:highlight w:val="none"/>
        </w:rPr>
        <w:instrText xml:space="preserve"> PAGEREF _Toc176273962 \h </w:instrText>
      </w:r>
      <w:r>
        <w:rPr>
          <w:highlight w:val="none"/>
        </w:rPr>
        <w:fldChar w:fldCharType="separate"/>
      </w:r>
      <w:r>
        <w:rPr>
          <w:highlight w:val="none"/>
        </w:rPr>
        <w:t>45</w:t>
      </w:r>
      <w:r>
        <w:rPr>
          <w:highlight w:val="none"/>
        </w:rPr>
        <w:fldChar w:fldCharType="end"/>
      </w:r>
      <w:r>
        <w:rPr>
          <w:highlight w:val="none"/>
        </w:rPr>
        <w:fldChar w:fldCharType="end"/>
      </w:r>
    </w:p>
    <w:p w14:paraId="7FC6C5C6">
      <w:pPr>
        <w:pStyle w:val="17"/>
        <w:tabs>
          <w:tab w:val="right" w:leader="dot" w:pos="8777"/>
        </w:tabs>
        <w:rPr>
          <w:rFonts w:eastAsiaTheme="minorEastAsia"/>
          <w:kern w:val="2"/>
          <w:sz w:val="21"/>
          <w:highlight w:val="none"/>
        </w:rPr>
      </w:pPr>
      <w:r>
        <w:rPr>
          <w:highlight w:val="none"/>
        </w:rPr>
        <w:fldChar w:fldCharType="begin"/>
      </w:r>
      <w:r>
        <w:rPr>
          <w:highlight w:val="none"/>
        </w:rPr>
        <w:instrText xml:space="preserve"> HYPERLINK \l "_Toc176273963" </w:instrText>
      </w:r>
      <w:r>
        <w:rPr>
          <w:highlight w:val="none"/>
        </w:rPr>
        <w:fldChar w:fldCharType="separate"/>
      </w:r>
      <w:r>
        <w:rPr>
          <w:rStyle w:val="37"/>
          <w:rFonts w:eastAsia="黑体"/>
          <w:highlight w:val="none"/>
          <w:u w:color="000000"/>
        </w:rPr>
        <w:t xml:space="preserve">6.3 </w:t>
      </w:r>
      <w:r>
        <w:rPr>
          <w:rStyle w:val="37"/>
          <w:rFonts w:hint="eastAsia" w:eastAsia="黑体"/>
          <w:highlight w:val="none"/>
          <w:u w:color="000000"/>
        </w:rPr>
        <w:t>法定代表人授权委托书</w:t>
      </w:r>
      <w:r>
        <w:rPr>
          <w:highlight w:val="none"/>
        </w:rPr>
        <w:tab/>
      </w:r>
      <w:r>
        <w:rPr>
          <w:highlight w:val="none"/>
        </w:rPr>
        <w:fldChar w:fldCharType="begin"/>
      </w:r>
      <w:r>
        <w:rPr>
          <w:highlight w:val="none"/>
        </w:rPr>
        <w:instrText xml:space="preserve"> PAGEREF _Toc176273963 \h </w:instrText>
      </w:r>
      <w:r>
        <w:rPr>
          <w:highlight w:val="none"/>
        </w:rPr>
        <w:fldChar w:fldCharType="separate"/>
      </w:r>
      <w:r>
        <w:rPr>
          <w:highlight w:val="none"/>
        </w:rPr>
        <w:t>48</w:t>
      </w:r>
      <w:r>
        <w:rPr>
          <w:highlight w:val="none"/>
        </w:rPr>
        <w:fldChar w:fldCharType="end"/>
      </w:r>
      <w:r>
        <w:rPr>
          <w:highlight w:val="none"/>
        </w:rPr>
        <w:fldChar w:fldCharType="end"/>
      </w:r>
    </w:p>
    <w:p w14:paraId="079E3EA2">
      <w:pPr>
        <w:pStyle w:val="17"/>
        <w:tabs>
          <w:tab w:val="right" w:leader="dot" w:pos="8777"/>
        </w:tabs>
        <w:rPr>
          <w:rFonts w:eastAsiaTheme="minorEastAsia"/>
          <w:kern w:val="2"/>
          <w:sz w:val="21"/>
          <w:highlight w:val="none"/>
        </w:rPr>
      </w:pPr>
      <w:r>
        <w:rPr>
          <w:highlight w:val="none"/>
        </w:rPr>
        <w:fldChar w:fldCharType="begin"/>
      </w:r>
      <w:r>
        <w:rPr>
          <w:highlight w:val="none"/>
        </w:rPr>
        <w:instrText xml:space="preserve"> HYPERLINK \l "_Toc176273964" </w:instrText>
      </w:r>
      <w:r>
        <w:rPr>
          <w:highlight w:val="none"/>
        </w:rPr>
        <w:fldChar w:fldCharType="separate"/>
      </w:r>
      <w:r>
        <w:rPr>
          <w:rStyle w:val="37"/>
          <w:rFonts w:eastAsia="黑体"/>
          <w:highlight w:val="none"/>
          <w:u w:color="000000"/>
        </w:rPr>
        <w:t xml:space="preserve">6.4 </w:t>
      </w:r>
      <w:r>
        <w:rPr>
          <w:rStyle w:val="37"/>
          <w:rFonts w:hint="eastAsia" w:eastAsia="黑体"/>
          <w:highlight w:val="none"/>
          <w:u w:color="000000"/>
        </w:rPr>
        <w:t>资格证明文件</w:t>
      </w:r>
      <w:r>
        <w:rPr>
          <w:highlight w:val="none"/>
        </w:rPr>
        <w:tab/>
      </w:r>
      <w:r>
        <w:rPr>
          <w:highlight w:val="none"/>
        </w:rPr>
        <w:fldChar w:fldCharType="begin"/>
      </w:r>
      <w:r>
        <w:rPr>
          <w:highlight w:val="none"/>
        </w:rPr>
        <w:instrText xml:space="preserve"> PAGEREF _Toc176273964 \h </w:instrText>
      </w:r>
      <w:r>
        <w:rPr>
          <w:highlight w:val="none"/>
        </w:rPr>
        <w:fldChar w:fldCharType="separate"/>
      </w:r>
      <w:r>
        <w:rPr>
          <w:highlight w:val="none"/>
        </w:rPr>
        <w:t>50</w:t>
      </w:r>
      <w:r>
        <w:rPr>
          <w:highlight w:val="none"/>
        </w:rPr>
        <w:fldChar w:fldCharType="end"/>
      </w:r>
      <w:r>
        <w:rPr>
          <w:highlight w:val="none"/>
        </w:rPr>
        <w:fldChar w:fldCharType="end"/>
      </w:r>
    </w:p>
    <w:p w14:paraId="5CD59083">
      <w:pPr>
        <w:pStyle w:val="17"/>
        <w:tabs>
          <w:tab w:val="right" w:leader="dot" w:pos="8777"/>
        </w:tabs>
        <w:rPr>
          <w:rFonts w:eastAsiaTheme="minorEastAsia"/>
          <w:kern w:val="2"/>
          <w:sz w:val="21"/>
          <w:highlight w:val="none"/>
        </w:rPr>
      </w:pPr>
      <w:r>
        <w:rPr>
          <w:highlight w:val="none"/>
        </w:rPr>
        <w:fldChar w:fldCharType="begin"/>
      </w:r>
      <w:r>
        <w:rPr>
          <w:highlight w:val="none"/>
        </w:rPr>
        <w:instrText xml:space="preserve"> HYPERLINK \l "_Toc176273965" </w:instrText>
      </w:r>
      <w:r>
        <w:rPr>
          <w:highlight w:val="none"/>
        </w:rPr>
        <w:fldChar w:fldCharType="separate"/>
      </w:r>
      <w:r>
        <w:rPr>
          <w:rStyle w:val="37"/>
          <w:rFonts w:eastAsia="黑体"/>
          <w:highlight w:val="none"/>
          <w:u w:color="000000"/>
        </w:rPr>
        <w:t xml:space="preserve">6.5 </w:t>
      </w:r>
      <w:r>
        <w:rPr>
          <w:rStyle w:val="37"/>
          <w:rFonts w:hint="eastAsia" w:eastAsia="黑体"/>
          <w:highlight w:val="none"/>
          <w:u w:color="000000"/>
        </w:rPr>
        <w:t>商务条款响应及偏离表</w:t>
      </w:r>
      <w:r>
        <w:rPr>
          <w:highlight w:val="none"/>
        </w:rPr>
        <w:tab/>
      </w:r>
      <w:r>
        <w:rPr>
          <w:highlight w:val="none"/>
        </w:rPr>
        <w:fldChar w:fldCharType="begin"/>
      </w:r>
      <w:r>
        <w:rPr>
          <w:highlight w:val="none"/>
        </w:rPr>
        <w:instrText xml:space="preserve"> PAGEREF _Toc176273965 \h </w:instrText>
      </w:r>
      <w:r>
        <w:rPr>
          <w:highlight w:val="none"/>
        </w:rPr>
        <w:fldChar w:fldCharType="separate"/>
      </w:r>
      <w:r>
        <w:rPr>
          <w:highlight w:val="none"/>
        </w:rPr>
        <w:t>53</w:t>
      </w:r>
      <w:r>
        <w:rPr>
          <w:highlight w:val="none"/>
        </w:rPr>
        <w:fldChar w:fldCharType="end"/>
      </w:r>
      <w:r>
        <w:rPr>
          <w:highlight w:val="none"/>
        </w:rPr>
        <w:fldChar w:fldCharType="end"/>
      </w:r>
    </w:p>
    <w:p w14:paraId="0815CC42">
      <w:pPr>
        <w:pStyle w:val="17"/>
        <w:tabs>
          <w:tab w:val="right" w:leader="dot" w:pos="8777"/>
        </w:tabs>
        <w:rPr>
          <w:rFonts w:eastAsiaTheme="minorEastAsia"/>
          <w:kern w:val="2"/>
          <w:sz w:val="21"/>
          <w:highlight w:val="none"/>
        </w:rPr>
      </w:pPr>
      <w:r>
        <w:rPr>
          <w:highlight w:val="none"/>
        </w:rPr>
        <w:fldChar w:fldCharType="begin"/>
      </w:r>
      <w:r>
        <w:rPr>
          <w:highlight w:val="none"/>
        </w:rPr>
        <w:instrText xml:space="preserve"> HYPERLINK \l "_Toc176273966" </w:instrText>
      </w:r>
      <w:r>
        <w:rPr>
          <w:highlight w:val="none"/>
        </w:rPr>
        <w:fldChar w:fldCharType="separate"/>
      </w:r>
      <w:r>
        <w:rPr>
          <w:rStyle w:val="37"/>
          <w:rFonts w:eastAsia="黑体"/>
          <w:highlight w:val="none"/>
          <w:u w:color="000000"/>
        </w:rPr>
        <w:t xml:space="preserve">6.6 </w:t>
      </w:r>
      <w:r>
        <w:rPr>
          <w:rStyle w:val="37"/>
          <w:rFonts w:hint="eastAsia" w:eastAsia="黑体"/>
          <w:highlight w:val="none"/>
          <w:u w:color="000000"/>
        </w:rPr>
        <w:t>技术参数响应及偏离表</w:t>
      </w:r>
      <w:r>
        <w:rPr>
          <w:highlight w:val="none"/>
        </w:rPr>
        <w:tab/>
      </w:r>
      <w:r>
        <w:rPr>
          <w:highlight w:val="none"/>
        </w:rPr>
        <w:fldChar w:fldCharType="begin"/>
      </w:r>
      <w:r>
        <w:rPr>
          <w:highlight w:val="none"/>
        </w:rPr>
        <w:instrText xml:space="preserve"> PAGEREF _Toc176273966 \h </w:instrText>
      </w:r>
      <w:r>
        <w:rPr>
          <w:highlight w:val="none"/>
        </w:rPr>
        <w:fldChar w:fldCharType="separate"/>
      </w:r>
      <w:r>
        <w:rPr>
          <w:highlight w:val="none"/>
        </w:rPr>
        <w:t>54</w:t>
      </w:r>
      <w:r>
        <w:rPr>
          <w:highlight w:val="none"/>
        </w:rPr>
        <w:fldChar w:fldCharType="end"/>
      </w:r>
      <w:r>
        <w:rPr>
          <w:highlight w:val="none"/>
        </w:rPr>
        <w:fldChar w:fldCharType="end"/>
      </w:r>
    </w:p>
    <w:p w14:paraId="4749AB36">
      <w:pPr>
        <w:pStyle w:val="17"/>
        <w:tabs>
          <w:tab w:val="right" w:leader="dot" w:pos="8777"/>
        </w:tabs>
        <w:rPr>
          <w:rFonts w:eastAsiaTheme="minorEastAsia"/>
          <w:kern w:val="2"/>
          <w:sz w:val="21"/>
          <w:highlight w:val="none"/>
        </w:rPr>
      </w:pPr>
      <w:r>
        <w:rPr>
          <w:highlight w:val="none"/>
        </w:rPr>
        <w:fldChar w:fldCharType="begin"/>
      </w:r>
      <w:r>
        <w:rPr>
          <w:highlight w:val="none"/>
        </w:rPr>
        <w:instrText xml:space="preserve"> HYPERLINK \l "_Toc176273967" </w:instrText>
      </w:r>
      <w:r>
        <w:rPr>
          <w:highlight w:val="none"/>
        </w:rPr>
        <w:fldChar w:fldCharType="separate"/>
      </w:r>
      <w:r>
        <w:rPr>
          <w:rStyle w:val="37"/>
          <w:rFonts w:eastAsia="黑体"/>
          <w:highlight w:val="none"/>
          <w:u w:color="000000"/>
        </w:rPr>
        <w:t xml:space="preserve">6.7 </w:t>
      </w:r>
      <w:r>
        <w:rPr>
          <w:rStyle w:val="37"/>
          <w:rFonts w:hint="eastAsia" w:eastAsia="黑体"/>
          <w:highlight w:val="none"/>
          <w:u w:color="000000"/>
        </w:rPr>
        <w:t>技术规范点对点应答</w:t>
      </w:r>
      <w:r>
        <w:rPr>
          <w:highlight w:val="none"/>
        </w:rPr>
        <w:tab/>
      </w:r>
      <w:r>
        <w:rPr>
          <w:highlight w:val="none"/>
        </w:rPr>
        <w:fldChar w:fldCharType="begin"/>
      </w:r>
      <w:r>
        <w:rPr>
          <w:highlight w:val="none"/>
        </w:rPr>
        <w:instrText xml:space="preserve"> PAGEREF _Toc176273967 \h </w:instrText>
      </w:r>
      <w:r>
        <w:rPr>
          <w:highlight w:val="none"/>
        </w:rPr>
        <w:fldChar w:fldCharType="separate"/>
      </w:r>
      <w:r>
        <w:rPr>
          <w:highlight w:val="none"/>
        </w:rPr>
        <w:t>55</w:t>
      </w:r>
      <w:r>
        <w:rPr>
          <w:highlight w:val="none"/>
        </w:rPr>
        <w:fldChar w:fldCharType="end"/>
      </w:r>
      <w:r>
        <w:rPr>
          <w:highlight w:val="none"/>
        </w:rPr>
        <w:fldChar w:fldCharType="end"/>
      </w:r>
    </w:p>
    <w:p w14:paraId="703A0909">
      <w:pPr>
        <w:pStyle w:val="17"/>
        <w:tabs>
          <w:tab w:val="right" w:leader="dot" w:pos="8777"/>
        </w:tabs>
        <w:rPr>
          <w:rFonts w:eastAsiaTheme="minorEastAsia"/>
          <w:kern w:val="2"/>
          <w:sz w:val="21"/>
          <w:highlight w:val="none"/>
        </w:rPr>
      </w:pPr>
      <w:r>
        <w:rPr>
          <w:highlight w:val="none"/>
        </w:rPr>
        <w:fldChar w:fldCharType="begin"/>
      </w:r>
      <w:r>
        <w:rPr>
          <w:highlight w:val="none"/>
        </w:rPr>
        <w:instrText xml:space="preserve"> HYPERLINK \l "_Toc176273968" </w:instrText>
      </w:r>
      <w:r>
        <w:rPr>
          <w:highlight w:val="none"/>
        </w:rPr>
        <w:fldChar w:fldCharType="separate"/>
      </w:r>
      <w:r>
        <w:rPr>
          <w:rStyle w:val="37"/>
          <w:rFonts w:eastAsia="黑体"/>
          <w:highlight w:val="none"/>
          <w:u w:color="000000"/>
        </w:rPr>
        <w:t xml:space="preserve">6.8 </w:t>
      </w:r>
      <w:r>
        <w:rPr>
          <w:rStyle w:val="37"/>
          <w:rFonts w:hint="eastAsia" w:eastAsia="黑体"/>
          <w:highlight w:val="none"/>
          <w:u w:color="000000"/>
        </w:rPr>
        <w:t>业绩情况表</w:t>
      </w:r>
      <w:r>
        <w:rPr>
          <w:highlight w:val="none"/>
        </w:rPr>
        <w:tab/>
      </w:r>
      <w:r>
        <w:rPr>
          <w:highlight w:val="none"/>
        </w:rPr>
        <w:fldChar w:fldCharType="begin"/>
      </w:r>
      <w:r>
        <w:rPr>
          <w:highlight w:val="none"/>
        </w:rPr>
        <w:instrText xml:space="preserve"> PAGEREF _Toc176273968 \h </w:instrText>
      </w:r>
      <w:r>
        <w:rPr>
          <w:highlight w:val="none"/>
        </w:rPr>
        <w:fldChar w:fldCharType="separate"/>
      </w:r>
      <w:r>
        <w:rPr>
          <w:highlight w:val="none"/>
        </w:rPr>
        <w:t>57</w:t>
      </w:r>
      <w:r>
        <w:rPr>
          <w:highlight w:val="none"/>
        </w:rPr>
        <w:fldChar w:fldCharType="end"/>
      </w:r>
      <w:r>
        <w:rPr>
          <w:highlight w:val="none"/>
        </w:rPr>
        <w:fldChar w:fldCharType="end"/>
      </w:r>
    </w:p>
    <w:p w14:paraId="7D7996FA">
      <w:pPr>
        <w:pStyle w:val="17"/>
        <w:tabs>
          <w:tab w:val="right" w:leader="dot" w:pos="8777"/>
        </w:tabs>
        <w:rPr>
          <w:rFonts w:eastAsiaTheme="minorEastAsia"/>
          <w:kern w:val="2"/>
          <w:sz w:val="21"/>
          <w:highlight w:val="none"/>
        </w:rPr>
      </w:pPr>
      <w:r>
        <w:rPr>
          <w:highlight w:val="none"/>
        </w:rPr>
        <w:fldChar w:fldCharType="begin"/>
      </w:r>
      <w:r>
        <w:rPr>
          <w:highlight w:val="none"/>
        </w:rPr>
        <w:instrText xml:space="preserve"> HYPERLINK \l "_Toc176273969" </w:instrText>
      </w:r>
      <w:r>
        <w:rPr>
          <w:highlight w:val="none"/>
        </w:rPr>
        <w:fldChar w:fldCharType="separate"/>
      </w:r>
      <w:r>
        <w:rPr>
          <w:rStyle w:val="37"/>
          <w:rFonts w:eastAsia="黑体"/>
          <w:highlight w:val="none"/>
          <w:u w:color="000000"/>
        </w:rPr>
        <w:t xml:space="preserve">6.9 </w:t>
      </w:r>
      <w:r>
        <w:rPr>
          <w:rStyle w:val="37"/>
          <w:rFonts w:hint="eastAsia" w:eastAsia="黑体"/>
          <w:highlight w:val="none"/>
          <w:u w:color="000000"/>
        </w:rPr>
        <w:t>企业资质</w:t>
      </w:r>
      <w:r>
        <w:rPr>
          <w:highlight w:val="none"/>
        </w:rPr>
        <w:tab/>
      </w:r>
      <w:r>
        <w:rPr>
          <w:highlight w:val="none"/>
        </w:rPr>
        <w:fldChar w:fldCharType="begin"/>
      </w:r>
      <w:r>
        <w:rPr>
          <w:highlight w:val="none"/>
        </w:rPr>
        <w:instrText xml:space="preserve"> PAGEREF _Toc176273969 \h </w:instrText>
      </w:r>
      <w:r>
        <w:rPr>
          <w:highlight w:val="none"/>
        </w:rPr>
        <w:fldChar w:fldCharType="separate"/>
      </w:r>
      <w:r>
        <w:rPr>
          <w:highlight w:val="none"/>
        </w:rPr>
        <w:t>58</w:t>
      </w:r>
      <w:r>
        <w:rPr>
          <w:highlight w:val="none"/>
        </w:rPr>
        <w:fldChar w:fldCharType="end"/>
      </w:r>
      <w:r>
        <w:rPr>
          <w:highlight w:val="none"/>
        </w:rPr>
        <w:fldChar w:fldCharType="end"/>
      </w:r>
    </w:p>
    <w:p w14:paraId="3CA1E6A3">
      <w:pPr>
        <w:pStyle w:val="17"/>
        <w:tabs>
          <w:tab w:val="right" w:leader="dot" w:pos="8777"/>
        </w:tabs>
        <w:rPr>
          <w:rFonts w:eastAsiaTheme="minorEastAsia"/>
          <w:kern w:val="2"/>
          <w:sz w:val="21"/>
          <w:highlight w:val="none"/>
        </w:rPr>
      </w:pPr>
      <w:r>
        <w:rPr>
          <w:highlight w:val="none"/>
        </w:rPr>
        <w:fldChar w:fldCharType="begin"/>
      </w:r>
      <w:r>
        <w:rPr>
          <w:highlight w:val="none"/>
        </w:rPr>
        <w:instrText xml:space="preserve"> HYPERLINK \l "_Toc176273970" </w:instrText>
      </w:r>
      <w:r>
        <w:rPr>
          <w:highlight w:val="none"/>
        </w:rPr>
        <w:fldChar w:fldCharType="separate"/>
      </w:r>
      <w:r>
        <w:rPr>
          <w:rStyle w:val="37"/>
          <w:rFonts w:eastAsia="黑体"/>
          <w:highlight w:val="none"/>
          <w:u w:color="000000"/>
        </w:rPr>
        <w:t xml:space="preserve">6.10 </w:t>
      </w:r>
      <w:r>
        <w:rPr>
          <w:rStyle w:val="37"/>
          <w:rFonts w:hint="eastAsia" w:eastAsia="黑体"/>
          <w:highlight w:val="none"/>
          <w:u w:color="000000"/>
        </w:rPr>
        <w:t>项目团队</w:t>
      </w:r>
      <w:r>
        <w:rPr>
          <w:highlight w:val="none"/>
        </w:rPr>
        <w:tab/>
      </w:r>
      <w:r>
        <w:rPr>
          <w:highlight w:val="none"/>
        </w:rPr>
        <w:fldChar w:fldCharType="begin"/>
      </w:r>
      <w:r>
        <w:rPr>
          <w:highlight w:val="none"/>
        </w:rPr>
        <w:instrText xml:space="preserve"> PAGEREF _Toc176273970 \h </w:instrText>
      </w:r>
      <w:r>
        <w:rPr>
          <w:highlight w:val="none"/>
        </w:rPr>
        <w:fldChar w:fldCharType="separate"/>
      </w:r>
      <w:r>
        <w:rPr>
          <w:highlight w:val="none"/>
        </w:rPr>
        <w:t>59</w:t>
      </w:r>
      <w:r>
        <w:rPr>
          <w:highlight w:val="none"/>
        </w:rPr>
        <w:fldChar w:fldCharType="end"/>
      </w:r>
      <w:r>
        <w:rPr>
          <w:highlight w:val="none"/>
        </w:rPr>
        <w:fldChar w:fldCharType="end"/>
      </w:r>
    </w:p>
    <w:p w14:paraId="2A19D1C2">
      <w:pPr>
        <w:pStyle w:val="17"/>
        <w:tabs>
          <w:tab w:val="right" w:leader="dot" w:pos="8777"/>
        </w:tabs>
        <w:rPr>
          <w:rFonts w:eastAsiaTheme="minorEastAsia"/>
          <w:kern w:val="2"/>
          <w:sz w:val="21"/>
          <w:highlight w:val="none"/>
        </w:rPr>
      </w:pPr>
      <w:r>
        <w:rPr>
          <w:highlight w:val="none"/>
        </w:rPr>
        <w:fldChar w:fldCharType="begin"/>
      </w:r>
      <w:r>
        <w:rPr>
          <w:highlight w:val="none"/>
        </w:rPr>
        <w:instrText xml:space="preserve"> HYPERLINK \l "_Toc176273971" </w:instrText>
      </w:r>
      <w:r>
        <w:rPr>
          <w:highlight w:val="none"/>
        </w:rPr>
        <w:fldChar w:fldCharType="separate"/>
      </w:r>
      <w:r>
        <w:rPr>
          <w:rStyle w:val="37"/>
          <w:rFonts w:eastAsia="黑体"/>
          <w:highlight w:val="none"/>
          <w:u w:color="000000"/>
        </w:rPr>
        <w:t xml:space="preserve">6.11 </w:t>
      </w:r>
      <w:r>
        <w:rPr>
          <w:rStyle w:val="37"/>
          <w:rFonts w:hint="eastAsia" w:eastAsia="黑体"/>
          <w:highlight w:val="none"/>
          <w:u w:color="000000"/>
        </w:rPr>
        <w:t>技术部分</w:t>
      </w:r>
      <w:r>
        <w:rPr>
          <w:highlight w:val="none"/>
        </w:rPr>
        <w:tab/>
      </w:r>
      <w:r>
        <w:rPr>
          <w:highlight w:val="none"/>
        </w:rPr>
        <w:fldChar w:fldCharType="begin"/>
      </w:r>
      <w:r>
        <w:rPr>
          <w:highlight w:val="none"/>
        </w:rPr>
        <w:instrText xml:space="preserve"> PAGEREF _Toc176273971 \h </w:instrText>
      </w:r>
      <w:r>
        <w:rPr>
          <w:highlight w:val="none"/>
        </w:rPr>
        <w:fldChar w:fldCharType="separate"/>
      </w:r>
      <w:r>
        <w:rPr>
          <w:highlight w:val="none"/>
        </w:rPr>
        <w:t>60</w:t>
      </w:r>
      <w:r>
        <w:rPr>
          <w:highlight w:val="none"/>
        </w:rPr>
        <w:fldChar w:fldCharType="end"/>
      </w:r>
      <w:r>
        <w:rPr>
          <w:highlight w:val="none"/>
        </w:rPr>
        <w:fldChar w:fldCharType="end"/>
      </w:r>
    </w:p>
    <w:p w14:paraId="3B90D173">
      <w:pPr>
        <w:pStyle w:val="17"/>
        <w:tabs>
          <w:tab w:val="right" w:leader="dot" w:pos="8777"/>
        </w:tabs>
        <w:rPr>
          <w:rFonts w:asciiTheme="minorHAnsi" w:hAnsiTheme="minorHAnsi" w:eastAsiaTheme="minorEastAsia" w:cstheme="minorBidi"/>
          <w:kern w:val="2"/>
          <w:sz w:val="21"/>
          <w:highlight w:val="none"/>
        </w:rPr>
      </w:pPr>
      <w:r>
        <w:rPr>
          <w:highlight w:val="none"/>
        </w:rPr>
        <w:fldChar w:fldCharType="begin"/>
      </w:r>
      <w:r>
        <w:rPr>
          <w:highlight w:val="none"/>
        </w:rPr>
        <w:instrText xml:space="preserve"> HYPERLINK \l "_Toc176273972" </w:instrText>
      </w:r>
      <w:r>
        <w:rPr>
          <w:highlight w:val="none"/>
        </w:rPr>
        <w:fldChar w:fldCharType="separate"/>
      </w:r>
      <w:r>
        <w:rPr>
          <w:rStyle w:val="37"/>
          <w:rFonts w:eastAsia="黑体"/>
          <w:highlight w:val="none"/>
          <w:u w:color="000000"/>
        </w:rPr>
        <w:t>6.12</w:t>
      </w:r>
      <w:r>
        <w:rPr>
          <w:rStyle w:val="37"/>
          <w:rFonts w:hint="eastAsia" w:eastAsia="黑体"/>
          <w:highlight w:val="none"/>
          <w:u w:color="000000"/>
        </w:rPr>
        <w:t>投标人其它声明及材料</w:t>
      </w:r>
      <w:r>
        <w:rPr>
          <w:highlight w:val="none"/>
        </w:rPr>
        <w:tab/>
      </w:r>
      <w:r>
        <w:rPr>
          <w:highlight w:val="none"/>
        </w:rPr>
        <w:fldChar w:fldCharType="begin"/>
      </w:r>
      <w:r>
        <w:rPr>
          <w:highlight w:val="none"/>
        </w:rPr>
        <w:instrText xml:space="preserve"> PAGEREF _Toc176273972 \h </w:instrText>
      </w:r>
      <w:r>
        <w:rPr>
          <w:highlight w:val="none"/>
        </w:rPr>
        <w:fldChar w:fldCharType="separate"/>
      </w:r>
      <w:r>
        <w:rPr>
          <w:highlight w:val="none"/>
        </w:rPr>
        <w:t>61</w:t>
      </w:r>
      <w:r>
        <w:rPr>
          <w:highlight w:val="none"/>
        </w:rPr>
        <w:fldChar w:fldCharType="end"/>
      </w:r>
      <w:r>
        <w:rPr>
          <w:highlight w:val="none"/>
        </w:rPr>
        <w:fldChar w:fldCharType="end"/>
      </w:r>
    </w:p>
    <w:p w14:paraId="52540A1F">
      <w:pPr>
        <w:pStyle w:val="24"/>
        <w:ind w:firstLine="480"/>
        <w:rPr>
          <w:highlight w:val="none"/>
        </w:rPr>
        <w:sectPr>
          <w:headerReference r:id="rId3" w:type="default"/>
          <w:footerReference r:id="rId4" w:type="default"/>
          <w:pgSz w:w="11906" w:h="16838"/>
          <w:pgMar w:top="1418" w:right="1418" w:bottom="1418" w:left="1701" w:header="851" w:footer="992" w:gutter="0"/>
          <w:pgNumType w:fmt="upperRoman" w:start="1"/>
          <w:cols w:space="425" w:num="1"/>
          <w:docGrid w:type="lines" w:linePitch="312" w:charSpace="0"/>
        </w:sectPr>
      </w:pPr>
      <w:r>
        <w:rPr>
          <w:highlight w:val="none"/>
        </w:rPr>
        <w:fldChar w:fldCharType="end"/>
      </w:r>
    </w:p>
    <w:p w14:paraId="456FADB3">
      <w:pPr>
        <w:keepNext/>
        <w:keepLines/>
        <w:spacing w:before="312" w:beforeLines="100" w:after="312" w:afterLines="100" w:line="360" w:lineRule="auto"/>
        <w:ind w:firstLine="720"/>
        <w:jc w:val="center"/>
        <w:outlineLvl w:val="0"/>
        <w:rPr>
          <w:rFonts w:ascii="Times New Roman" w:hAnsi="Times New Roman" w:eastAsia="黑体" w:cs="Times New Roman"/>
          <w:kern w:val="44"/>
          <w:sz w:val="36"/>
          <w:szCs w:val="36"/>
          <w:highlight w:val="none"/>
          <w:u w:color="000000"/>
          <w:lang w:val="zh-TW" w:eastAsia="zh-TW"/>
        </w:rPr>
      </w:pPr>
      <w:bookmarkStart w:id="0" w:name="_Toc"/>
      <w:bookmarkStart w:id="1" w:name="_Toc448069940"/>
      <w:bookmarkStart w:id="2" w:name="_Toc176273941"/>
      <w:bookmarkStart w:id="3" w:name="_Toc415494523"/>
      <w:r>
        <w:rPr>
          <w:rFonts w:ascii="Times New Roman" w:hAnsi="Times New Roman" w:eastAsia="黑体" w:cs="Times New Roman"/>
          <w:kern w:val="44"/>
          <w:sz w:val="36"/>
          <w:szCs w:val="36"/>
          <w:highlight w:val="none"/>
          <w:u w:color="000000"/>
          <w:lang w:val="zh-TW"/>
        </w:rPr>
        <w:t xml:space="preserve">第一章 </w:t>
      </w:r>
      <w:r>
        <w:rPr>
          <w:rFonts w:ascii="Times New Roman" w:hAnsi="Times New Roman" w:eastAsia="黑体" w:cs="Times New Roman"/>
          <w:kern w:val="44"/>
          <w:sz w:val="36"/>
          <w:szCs w:val="36"/>
          <w:highlight w:val="none"/>
          <w:u w:color="000000"/>
          <w:lang w:val="zh-TW" w:eastAsia="zh-TW"/>
        </w:rPr>
        <w:t xml:space="preserve"> 招标公告</w:t>
      </w:r>
      <w:bookmarkEnd w:id="0"/>
      <w:bookmarkEnd w:id="1"/>
      <w:bookmarkEnd w:id="2"/>
      <w:bookmarkEnd w:id="3"/>
    </w:p>
    <w:p w14:paraId="68677D66">
      <w:pPr>
        <w:spacing w:line="360" w:lineRule="auto"/>
        <w:ind w:firstLine="482" w:firstLineChars="200"/>
        <w:rPr>
          <w:rFonts w:ascii="Times New Roman" w:hAnsi="Times New Roman" w:cs="Times New Roman"/>
          <w:b/>
          <w:sz w:val="24"/>
          <w:szCs w:val="24"/>
          <w:highlight w:val="none"/>
        </w:rPr>
      </w:pPr>
      <w:bookmarkStart w:id="4" w:name="_Hlk135039622"/>
      <w:bookmarkStart w:id="5" w:name="_Toc448069941"/>
      <w:bookmarkStart w:id="6" w:name="_Toc1"/>
      <w:bookmarkStart w:id="7" w:name="_Toc415494524"/>
      <w:r>
        <w:rPr>
          <w:rFonts w:ascii="Times New Roman" w:hAnsi="Times New Roman" w:cs="Times New Roman"/>
          <w:b/>
          <w:sz w:val="24"/>
          <w:szCs w:val="24"/>
          <w:highlight w:val="none"/>
        </w:rPr>
        <w:t xml:space="preserve">项目概况 </w:t>
      </w:r>
    </w:p>
    <w:p w14:paraId="654295EF">
      <w:pPr>
        <w:spacing w:line="360" w:lineRule="auto"/>
        <w:ind w:firstLine="482" w:firstLineChars="200"/>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江苏省未来网络创新研究院CENI专业工程技术服务</w:t>
      </w:r>
      <w:r>
        <w:rPr>
          <w:rFonts w:hint="eastAsia" w:ascii="Times New Roman" w:hAnsi="Times New Roman" w:cs="Times New Roman"/>
          <w:b/>
          <w:sz w:val="24"/>
          <w:szCs w:val="24"/>
          <w:highlight w:val="none"/>
          <w:lang w:eastAsia="zh-CN"/>
        </w:rPr>
        <w:t>（</w:t>
      </w:r>
      <w:r>
        <w:rPr>
          <w:rFonts w:hint="eastAsia" w:ascii="Times New Roman" w:hAnsi="Times New Roman" w:cs="Times New Roman"/>
          <w:b/>
          <w:sz w:val="24"/>
          <w:szCs w:val="24"/>
          <w:highlight w:val="none"/>
          <w:lang w:val="en-US" w:eastAsia="zh-CN"/>
        </w:rPr>
        <w:t>二次</w:t>
      </w:r>
      <w:r>
        <w:rPr>
          <w:rFonts w:hint="eastAsia" w:ascii="Times New Roman" w:hAnsi="Times New Roman" w:cs="Times New Roman"/>
          <w:b/>
          <w:sz w:val="24"/>
          <w:szCs w:val="24"/>
          <w:highlight w:val="none"/>
          <w:lang w:eastAsia="zh-CN"/>
        </w:rPr>
        <w:t>）</w:t>
      </w:r>
      <w:r>
        <w:rPr>
          <w:rFonts w:ascii="Times New Roman" w:hAnsi="Times New Roman" w:cs="Times New Roman"/>
          <w:sz w:val="24"/>
          <w:szCs w:val="24"/>
          <w:highlight w:val="none"/>
        </w:rPr>
        <w:t>招标项目的潜在投标人应在</w:t>
      </w:r>
      <w:r>
        <w:rPr>
          <w:rFonts w:ascii="Times New Roman" w:hAnsi="Times New Roman" w:cs="Times New Roman"/>
          <w:b/>
          <w:sz w:val="24"/>
          <w:szCs w:val="24"/>
          <w:highlight w:val="none"/>
        </w:rPr>
        <w:t>中通服咨询设计研究院有限公司</w:t>
      </w:r>
      <w:r>
        <w:rPr>
          <w:rFonts w:ascii="Times New Roman" w:hAnsi="Times New Roman" w:cs="Times New Roman"/>
          <w:sz w:val="24"/>
          <w:szCs w:val="24"/>
          <w:highlight w:val="none"/>
        </w:rPr>
        <w:t>获取招标文件，并于</w:t>
      </w:r>
      <w:r>
        <w:rPr>
          <w:rFonts w:ascii="Times New Roman" w:hAnsi="Times New Roman" w:cs="Times New Roman"/>
          <w:b/>
          <w:sz w:val="24"/>
          <w:szCs w:val="24"/>
          <w:highlight w:val="none"/>
        </w:rPr>
        <w:t>202</w:t>
      </w:r>
      <w:r>
        <w:rPr>
          <w:rFonts w:hint="eastAsia" w:ascii="Times New Roman" w:hAnsi="Times New Roman" w:cs="Times New Roman"/>
          <w:b/>
          <w:sz w:val="24"/>
          <w:szCs w:val="24"/>
          <w:highlight w:val="none"/>
          <w:lang w:val="en-US" w:eastAsia="zh-CN"/>
        </w:rPr>
        <w:t>6</w:t>
      </w:r>
      <w:r>
        <w:rPr>
          <w:rFonts w:ascii="Times New Roman" w:hAnsi="Times New Roman" w:cs="Times New Roman"/>
          <w:b/>
          <w:sz w:val="24"/>
          <w:szCs w:val="24"/>
          <w:highlight w:val="none"/>
        </w:rPr>
        <w:t>年</w:t>
      </w:r>
      <w:r>
        <w:rPr>
          <w:rFonts w:hint="eastAsia" w:ascii="Times New Roman" w:hAnsi="Times New Roman" w:cs="Times New Roman"/>
          <w:b/>
          <w:sz w:val="24"/>
          <w:szCs w:val="24"/>
          <w:highlight w:val="none"/>
          <w:lang w:val="en-US" w:eastAsia="zh-CN"/>
        </w:rPr>
        <w:t>8</w:t>
      </w:r>
      <w:r>
        <w:rPr>
          <w:rFonts w:ascii="Times New Roman" w:hAnsi="Times New Roman" w:cs="Times New Roman"/>
          <w:b/>
          <w:sz w:val="24"/>
          <w:szCs w:val="24"/>
          <w:highlight w:val="none"/>
        </w:rPr>
        <w:t>月</w:t>
      </w:r>
      <w:r>
        <w:rPr>
          <w:rFonts w:hint="eastAsia" w:ascii="Times New Roman" w:hAnsi="Times New Roman" w:cs="Times New Roman"/>
          <w:b/>
          <w:sz w:val="24"/>
          <w:szCs w:val="24"/>
          <w:highlight w:val="none"/>
          <w:lang w:val="en-US" w:eastAsia="zh-CN"/>
        </w:rPr>
        <w:t>2</w:t>
      </w:r>
      <w:r>
        <w:rPr>
          <w:rFonts w:ascii="Times New Roman" w:hAnsi="Times New Roman" w:cs="Times New Roman"/>
          <w:b/>
          <w:sz w:val="24"/>
          <w:szCs w:val="24"/>
          <w:highlight w:val="none"/>
        </w:rPr>
        <w:t>日</w:t>
      </w:r>
      <w:r>
        <w:rPr>
          <w:rFonts w:hint="eastAsia" w:ascii="Times New Roman" w:hAnsi="Times New Roman" w:cs="Times New Roman"/>
          <w:b/>
          <w:sz w:val="24"/>
          <w:szCs w:val="24"/>
          <w:highlight w:val="none"/>
          <w:lang w:val="en-US" w:eastAsia="zh-CN"/>
        </w:rPr>
        <w:t>下</w:t>
      </w:r>
      <w:r>
        <w:rPr>
          <w:rFonts w:ascii="Times New Roman" w:hAnsi="Times New Roman" w:cs="Times New Roman"/>
          <w:b/>
          <w:sz w:val="24"/>
          <w:szCs w:val="24"/>
          <w:highlight w:val="none"/>
        </w:rPr>
        <w:t>午</w:t>
      </w:r>
      <w:r>
        <w:rPr>
          <w:rFonts w:hint="eastAsia" w:ascii="Times New Roman" w:hAnsi="Times New Roman" w:cs="Times New Roman"/>
          <w:b/>
          <w:sz w:val="24"/>
          <w:szCs w:val="24"/>
          <w:highlight w:val="none"/>
          <w:lang w:val="en-US" w:eastAsia="zh-CN"/>
        </w:rPr>
        <w:t>14</w:t>
      </w:r>
      <w:r>
        <w:rPr>
          <w:rFonts w:ascii="Times New Roman" w:hAnsi="Times New Roman" w:cs="Times New Roman"/>
          <w:b/>
          <w:sz w:val="24"/>
          <w:szCs w:val="24"/>
          <w:highlight w:val="none"/>
        </w:rPr>
        <w:t>点30分</w:t>
      </w:r>
      <w:r>
        <w:rPr>
          <w:rFonts w:ascii="Times New Roman" w:hAnsi="Times New Roman" w:cs="Times New Roman"/>
          <w:sz w:val="24"/>
          <w:szCs w:val="24"/>
          <w:highlight w:val="none"/>
        </w:rPr>
        <w:t>（北京时间）前递交投标文件。</w:t>
      </w:r>
    </w:p>
    <w:p w14:paraId="467ED089">
      <w:pPr>
        <w:spacing w:line="360" w:lineRule="auto"/>
        <w:ind w:firstLine="482" w:firstLineChars="200"/>
        <w:rPr>
          <w:rFonts w:ascii="Times New Roman" w:hAnsi="Times New Roman" w:cs="Times New Roman"/>
          <w:b/>
          <w:sz w:val="24"/>
          <w:szCs w:val="24"/>
          <w:highlight w:val="none"/>
        </w:rPr>
      </w:pPr>
      <w:r>
        <w:rPr>
          <w:rFonts w:ascii="Times New Roman" w:hAnsi="Times New Roman" w:cs="Times New Roman"/>
          <w:b/>
          <w:sz w:val="24"/>
          <w:szCs w:val="24"/>
          <w:highlight w:val="none"/>
        </w:rPr>
        <w:t>一、项目基本情况</w:t>
      </w:r>
    </w:p>
    <w:p w14:paraId="0A12E207">
      <w:pPr>
        <w:spacing w:line="360" w:lineRule="auto"/>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项目编号：</w:t>
      </w:r>
      <w:r>
        <w:rPr>
          <w:rFonts w:hint="eastAsia" w:ascii="Times New Roman" w:hAnsi="Times New Roman" w:cs="Times New Roman"/>
          <w:sz w:val="24"/>
          <w:szCs w:val="24"/>
          <w:highlight w:val="none"/>
        </w:rPr>
        <w:t>JSZC-320000-ZTZB-G2026-0049（内部编号：FNII-CENI-2026-009）</w:t>
      </w:r>
    </w:p>
    <w:p w14:paraId="1175DA3F">
      <w:pPr>
        <w:spacing w:line="360" w:lineRule="auto"/>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项目名称：</w:t>
      </w:r>
      <w:bookmarkStart w:id="8" w:name="_Hlk119328112"/>
      <w:r>
        <w:rPr>
          <w:rFonts w:hint="eastAsia" w:ascii="Times New Roman" w:hAnsi="Times New Roman" w:cs="Times New Roman"/>
          <w:sz w:val="24"/>
          <w:szCs w:val="24"/>
          <w:highlight w:val="none"/>
        </w:rPr>
        <w:t>江苏省未来网络创新研究院</w:t>
      </w:r>
      <w:bookmarkEnd w:id="8"/>
      <w:r>
        <w:rPr>
          <w:rFonts w:hint="eastAsia" w:ascii="Times New Roman" w:hAnsi="Times New Roman" w:cs="Times New Roman"/>
          <w:sz w:val="24"/>
          <w:szCs w:val="24"/>
          <w:highlight w:val="none"/>
          <w:lang w:eastAsia="zh-CN"/>
        </w:rPr>
        <w:t>CENI专业工程技术服务采购项目（二次）</w:t>
      </w:r>
      <w:r>
        <w:rPr>
          <w:rFonts w:ascii="Times New Roman" w:hAnsi="Times New Roman" w:cs="Times New Roman"/>
          <w:sz w:val="24"/>
          <w:szCs w:val="24"/>
          <w:highlight w:val="none"/>
        </w:rPr>
        <w:t>。</w:t>
      </w:r>
    </w:p>
    <w:p w14:paraId="491AF97E">
      <w:pPr>
        <w:spacing w:line="360" w:lineRule="auto"/>
        <w:ind w:firstLine="480" w:firstLineChars="200"/>
        <w:rPr>
          <w:rFonts w:hint="eastAsia" w:ascii="Times New Roman" w:hAnsi="Times New Roman" w:cs="Times New Roman" w:eastAsiaTheme="minorEastAsia"/>
          <w:sz w:val="24"/>
          <w:szCs w:val="24"/>
          <w:highlight w:val="none"/>
          <w:lang w:eastAsia="zh-CN"/>
        </w:rPr>
      </w:pPr>
      <w:r>
        <w:rPr>
          <w:rFonts w:ascii="Times New Roman" w:hAnsi="Times New Roman" w:cs="Times New Roman"/>
          <w:sz w:val="24"/>
          <w:szCs w:val="24"/>
          <w:highlight w:val="none"/>
        </w:rPr>
        <w:t>预算金额：</w:t>
      </w:r>
      <w:r>
        <w:rPr>
          <w:rFonts w:hint="eastAsia" w:ascii="Times New Roman" w:hAnsi="Times New Roman" w:cs="Times New Roman"/>
          <w:sz w:val="24"/>
          <w:szCs w:val="24"/>
          <w:highlight w:val="none"/>
          <w:lang w:val="en-US" w:eastAsia="zh-CN"/>
        </w:rPr>
        <w:t>人民币320万元/年，两年共</w:t>
      </w:r>
      <w:r>
        <w:rPr>
          <w:rFonts w:hint="eastAsia" w:ascii="Times New Roman" w:hAnsi="Times New Roman" w:cs="Times New Roman"/>
          <w:sz w:val="24"/>
          <w:szCs w:val="24"/>
          <w:highlight w:val="none"/>
        </w:rPr>
        <w:t>人民币640万元</w:t>
      </w:r>
      <w:r>
        <w:rPr>
          <w:rFonts w:hint="eastAsia" w:ascii="Times New Roman" w:hAnsi="Times New Roman" w:cs="Times New Roman"/>
          <w:sz w:val="24"/>
          <w:szCs w:val="24"/>
          <w:highlight w:val="none"/>
          <w:lang w:eastAsia="zh-CN"/>
        </w:rPr>
        <w:t>。本次采购预算为预估金额，实际结算金额以订单为准。</w:t>
      </w:r>
    </w:p>
    <w:p w14:paraId="002C8293">
      <w:pPr>
        <w:spacing w:line="360" w:lineRule="auto"/>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限价：</w:t>
      </w:r>
      <w:r>
        <w:rPr>
          <w:rFonts w:hint="eastAsia" w:ascii="Times New Roman" w:hAnsi="Times New Roman" w:cs="Times New Roman"/>
          <w:sz w:val="24"/>
          <w:szCs w:val="24"/>
          <w:highlight w:val="none"/>
        </w:rPr>
        <w:t>本次</w:t>
      </w:r>
      <w:r>
        <w:rPr>
          <w:rFonts w:hint="eastAsia" w:ascii="Times New Roman" w:hAnsi="Times New Roman" w:cs="Times New Roman"/>
          <w:sz w:val="24"/>
          <w:szCs w:val="24"/>
          <w:highlight w:val="none"/>
          <w:lang w:val="en-US" w:eastAsia="zh-CN"/>
        </w:rPr>
        <w:t>报价形式</w:t>
      </w:r>
      <w:r>
        <w:rPr>
          <w:rFonts w:hint="eastAsia" w:ascii="Times New Roman" w:hAnsi="Times New Roman" w:cs="Times New Roman"/>
          <w:sz w:val="24"/>
          <w:szCs w:val="24"/>
          <w:highlight w:val="none"/>
        </w:rPr>
        <w:t>为“折扣报价</w:t>
      </w:r>
      <w:r>
        <w:rPr>
          <w:rFonts w:hint="eastAsia" w:ascii="Times New Roman" w:hAnsi="Times New Roman" w:cs="Times New Roman"/>
          <w:sz w:val="24"/>
          <w:szCs w:val="24"/>
          <w:highlight w:val="none"/>
          <w:lang w:eastAsia="zh-CN"/>
        </w:rPr>
        <w:t>（</w:t>
      </w:r>
      <w:r>
        <w:rPr>
          <w:rFonts w:hint="eastAsia" w:ascii="Times New Roman" w:hAnsi="Times New Roman" w:cs="Times New Roman"/>
          <w:sz w:val="24"/>
          <w:szCs w:val="24"/>
          <w:highlight w:val="none"/>
          <w:lang w:val="en-US" w:eastAsia="zh-CN"/>
        </w:rPr>
        <w:t>下浮率</w:t>
      </w:r>
      <w:r>
        <w:rPr>
          <w:rFonts w:hint="eastAsia" w:ascii="Times New Roman" w:hAnsi="Times New Roman" w:cs="Times New Roman"/>
          <w:sz w:val="24"/>
          <w:szCs w:val="24"/>
          <w:highlight w:val="none"/>
          <w:lang w:eastAsia="zh-CN"/>
        </w:rPr>
        <w:t>）</w:t>
      </w:r>
      <w:r>
        <w:rPr>
          <w:rFonts w:hint="eastAsia" w:ascii="Times New Roman" w:hAnsi="Times New Roman" w:cs="Times New Roman"/>
          <w:sz w:val="24"/>
          <w:szCs w:val="24"/>
          <w:highlight w:val="none"/>
        </w:rPr>
        <w:t>”，折扣报价基础：以“工信部通信【2016】451号文件”定额基础上报统一折扣。限价</w:t>
      </w:r>
      <w:r>
        <w:rPr>
          <w:rFonts w:hint="eastAsia" w:ascii="Times New Roman" w:hAnsi="Times New Roman" w:cs="Times New Roman"/>
          <w:sz w:val="24"/>
          <w:szCs w:val="24"/>
          <w:highlight w:val="none"/>
          <w:lang w:val="en-US" w:eastAsia="zh-CN"/>
        </w:rPr>
        <w:t>为下浮70%，低于此下浮率</w:t>
      </w:r>
      <w:r>
        <w:rPr>
          <w:rFonts w:hint="eastAsia" w:ascii="Times New Roman" w:hAnsi="Times New Roman" w:cs="Times New Roman"/>
          <w:sz w:val="24"/>
          <w:szCs w:val="24"/>
          <w:highlight w:val="none"/>
        </w:rPr>
        <w:t>投标将被否决。</w:t>
      </w:r>
    </w:p>
    <w:p w14:paraId="44B16BCE">
      <w:pPr>
        <w:spacing w:line="360" w:lineRule="auto"/>
        <w:ind w:firstLine="480" w:firstLineChars="200"/>
        <w:rPr>
          <w:rFonts w:hint="default"/>
          <w:highlight w:val="none"/>
          <w:lang w:val="en-US"/>
        </w:rPr>
      </w:pPr>
      <w:r>
        <w:rPr>
          <w:rFonts w:ascii="Times New Roman" w:hAnsi="Times New Roman" w:cs="Times New Roman"/>
          <w:sz w:val="24"/>
          <w:szCs w:val="24"/>
          <w:highlight w:val="none"/>
        </w:rPr>
        <w:t>采购需求：</w:t>
      </w:r>
      <w:r>
        <w:rPr>
          <w:rFonts w:hint="eastAsia" w:ascii="Times New Roman" w:hAnsi="Times New Roman" w:cs="Times New Roman"/>
          <w:sz w:val="24"/>
          <w:szCs w:val="24"/>
          <w:highlight w:val="none"/>
          <w:lang w:val="en-US" w:eastAsia="zh-CN"/>
        </w:rPr>
        <w:t>本次采购的专业工程技术服务是具有突发性、规模小、工期短的小型施工服务，主要包括站点设备上下架、拆装、改造搬迁、引接及熔接、布线、物料搬移、机房维护修缮、机电及暖通设备维修改造安装等等。范围：全国40个CENI核心节点城市及骨干光缆沿途的ROADM、OA站点。具体详见项目需求。</w:t>
      </w:r>
    </w:p>
    <w:p w14:paraId="19613736">
      <w:pPr>
        <w:spacing w:line="360" w:lineRule="auto"/>
        <w:ind w:firstLine="480" w:firstLineChars="200"/>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为确保项目实施质量、工期要求和管理要求，本次采购采用份额招标， “采购标包、份额划分”如下：</w:t>
      </w:r>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292"/>
        <w:gridCol w:w="2754"/>
      </w:tblGrid>
      <w:tr w14:paraId="7688E7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292" w:type="dxa"/>
            <w:vAlign w:val="center"/>
          </w:tcPr>
          <w:p w14:paraId="651C0FC0">
            <w:pPr>
              <w:snapToGrid w:val="0"/>
              <w:jc w:val="center"/>
              <w:rPr>
                <w:rFonts w:hint="default" w:ascii="宋体" w:hAnsi="宋体" w:cs="宋体" w:eastAsiaTheme="minorEastAsia"/>
                <w:bCs/>
                <w:sz w:val="24"/>
                <w:szCs w:val="24"/>
                <w:highlight w:val="none"/>
                <w:lang w:val="en-US" w:eastAsia="zh-CN"/>
              </w:rPr>
            </w:pPr>
            <w:r>
              <w:rPr>
                <w:rFonts w:hint="eastAsia" w:ascii="宋体" w:hAnsi="宋体" w:cs="宋体"/>
                <w:bCs/>
                <w:sz w:val="24"/>
                <w:szCs w:val="24"/>
                <w:highlight w:val="none"/>
                <w:lang w:val="en-US" w:eastAsia="zh-CN"/>
              </w:rPr>
              <w:t>标包号</w:t>
            </w:r>
          </w:p>
        </w:tc>
        <w:tc>
          <w:tcPr>
            <w:tcW w:w="2754" w:type="dxa"/>
            <w:vAlign w:val="center"/>
          </w:tcPr>
          <w:p w14:paraId="00953117">
            <w:pPr>
              <w:snapToGrid w:val="0"/>
              <w:jc w:val="center"/>
              <w:rPr>
                <w:rFonts w:hint="eastAsia" w:ascii="宋体" w:hAnsi="宋体" w:cs="宋体"/>
                <w:bCs/>
                <w:sz w:val="24"/>
                <w:szCs w:val="24"/>
                <w:highlight w:val="none"/>
              </w:rPr>
            </w:pPr>
            <w:r>
              <w:rPr>
                <w:rFonts w:hint="eastAsia" w:ascii="宋体" w:hAnsi="宋体" w:cs="宋体"/>
                <w:bCs/>
                <w:sz w:val="24"/>
                <w:szCs w:val="24"/>
                <w:highlight w:val="none"/>
              </w:rPr>
              <w:t>份额</w:t>
            </w:r>
          </w:p>
        </w:tc>
      </w:tr>
      <w:tr w14:paraId="665450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292" w:type="dxa"/>
            <w:vAlign w:val="center"/>
          </w:tcPr>
          <w:p w14:paraId="7D34F9EE">
            <w:pPr>
              <w:snapToGrid w:val="0"/>
              <w:jc w:val="center"/>
              <w:rPr>
                <w:rFonts w:hint="eastAsia" w:ascii="宋体" w:hAnsi="宋体" w:cs="宋体"/>
                <w:bCs/>
                <w:sz w:val="24"/>
                <w:szCs w:val="24"/>
                <w:highlight w:val="none"/>
              </w:rPr>
            </w:pPr>
            <w:r>
              <w:rPr>
                <w:rFonts w:hint="eastAsia" w:ascii="宋体" w:hAnsi="宋体" w:cs="宋体"/>
                <w:bCs/>
                <w:sz w:val="24"/>
                <w:szCs w:val="24"/>
                <w:highlight w:val="none"/>
                <w:lang w:val="en-US" w:eastAsia="zh-CN"/>
              </w:rPr>
              <w:t>标包</w:t>
            </w:r>
            <w:r>
              <w:rPr>
                <w:rFonts w:hint="eastAsia" w:ascii="宋体" w:hAnsi="宋体" w:cs="宋体"/>
                <w:bCs/>
                <w:sz w:val="24"/>
                <w:szCs w:val="24"/>
                <w:highlight w:val="none"/>
              </w:rPr>
              <w:t>1</w:t>
            </w:r>
          </w:p>
        </w:tc>
        <w:tc>
          <w:tcPr>
            <w:tcW w:w="2754" w:type="dxa"/>
            <w:vAlign w:val="center"/>
          </w:tcPr>
          <w:p w14:paraId="74651E9D">
            <w:pPr>
              <w:snapToGrid w:val="0"/>
              <w:jc w:val="center"/>
              <w:rPr>
                <w:rFonts w:hint="eastAsia" w:ascii="宋体" w:hAnsi="宋体" w:cs="宋体"/>
                <w:bCs/>
                <w:sz w:val="24"/>
                <w:szCs w:val="24"/>
                <w:highlight w:val="none"/>
              </w:rPr>
            </w:pPr>
            <w:r>
              <w:rPr>
                <w:rFonts w:hint="eastAsia" w:ascii="宋体" w:hAnsi="宋体" w:cs="宋体"/>
                <w:bCs/>
                <w:sz w:val="24"/>
                <w:szCs w:val="24"/>
                <w:highlight w:val="none"/>
              </w:rPr>
              <w:t>55%</w:t>
            </w:r>
          </w:p>
        </w:tc>
      </w:tr>
      <w:tr w14:paraId="25A781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292" w:type="dxa"/>
            <w:vAlign w:val="center"/>
          </w:tcPr>
          <w:p w14:paraId="4B9A00D4">
            <w:pPr>
              <w:snapToGrid w:val="0"/>
              <w:jc w:val="center"/>
              <w:rPr>
                <w:rFonts w:hint="eastAsia" w:ascii="宋体" w:hAnsi="宋体" w:cs="宋体"/>
                <w:bCs/>
                <w:sz w:val="24"/>
                <w:szCs w:val="24"/>
                <w:highlight w:val="none"/>
              </w:rPr>
            </w:pPr>
            <w:r>
              <w:rPr>
                <w:rFonts w:hint="eastAsia" w:ascii="宋体" w:hAnsi="宋体" w:cs="宋体"/>
                <w:bCs/>
                <w:sz w:val="24"/>
                <w:szCs w:val="24"/>
                <w:highlight w:val="none"/>
                <w:lang w:val="en-US" w:eastAsia="zh-CN"/>
              </w:rPr>
              <w:t>标包</w:t>
            </w:r>
            <w:r>
              <w:rPr>
                <w:rFonts w:hint="eastAsia" w:ascii="宋体" w:hAnsi="宋体" w:cs="宋体"/>
                <w:bCs/>
                <w:sz w:val="24"/>
                <w:szCs w:val="24"/>
                <w:highlight w:val="none"/>
              </w:rPr>
              <w:t>2</w:t>
            </w:r>
          </w:p>
        </w:tc>
        <w:tc>
          <w:tcPr>
            <w:tcW w:w="2754" w:type="dxa"/>
            <w:vAlign w:val="center"/>
          </w:tcPr>
          <w:p w14:paraId="6E1E90D7">
            <w:pPr>
              <w:snapToGrid w:val="0"/>
              <w:jc w:val="center"/>
              <w:rPr>
                <w:rFonts w:hint="eastAsia" w:ascii="宋体" w:hAnsi="宋体" w:cs="宋体"/>
                <w:bCs/>
                <w:sz w:val="24"/>
                <w:szCs w:val="24"/>
                <w:highlight w:val="none"/>
              </w:rPr>
            </w:pPr>
            <w:r>
              <w:rPr>
                <w:rFonts w:hint="eastAsia" w:ascii="宋体" w:hAnsi="宋体" w:cs="宋体"/>
                <w:bCs/>
                <w:sz w:val="24"/>
                <w:szCs w:val="24"/>
                <w:highlight w:val="none"/>
              </w:rPr>
              <w:t>45%</w:t>
            </w:r>
          </w:p>
        </w:tc>
      </w:tr>
    </w:tbl>
    <w:p w14:paraId="519D9009">
      <w:pPr>
        <w:spacing w:line="360" w:lineRule="auto"/>
        <w:ind w:firstLine="480" w:firstLineChars="200"/>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评审</w:t>
      </w:r>
      <w:r>
        <w:rPr>
          <w:rFonts w:hint="eastAsia" w:ascii="Times New Roman" w:hAnsi="Times New Roman" w:cs="Times New Roman"/>
          <w:sz w:val="24"/>
          <w:szCs w:val="24"/>
          <w:highlight w:val="none"/>
        </w:rPr>
        <w:t>以采购</w:t>
      </w:r>
      <w:r>
        <w:rPr>
          <w:rFonts w:hint="eastAsia" w:ascii="Times New Roman" w:hAnsi="Times New Roman" w:cs="Times New Roman"/>
          <w:sz w:val="24"/>
          <w:szCs w:val="24"/>
          <w:highlight w:val="none"/>
          <w:lang w:val="en-US" w:eastAsia="zh-CN"/>
        </w:rPr>
        <w:t>标包</w:t>
      </w:r>
      <w:r>
        <w:rPr>
          <w:rFonts w:hint="eastAsia" w:ascii="Times New Roman" w:hAnsi="Times New Roman" w:cs="Times New Roman"/>
          <w:sz w:val="24"/>
          <w:szCs w:val="24"/>
          <w:highlight w:val="none"/>
        </w:rPr>
        <w:t>为单位。投标人可同时投一个或多个采购标</w:t>
      </w:r>
      <w:r>
        <w:rPr>
          <w:rFonts w:hint="eastAsia" w:ascii="Times New Roman" w:hAnsi="Times New Roman" w:cs="Times New Roman"/>
          <w:sz w:val="24"/>
          <w:szCs w:val="24"/>
          <w:highlight w:val="none"/>
          <w:lang w:val="en-US" w:eastAsia="zh-CN"/>
        </w:rPr>
        <w:t>包</w:t>
      </w:r>
      <w:r>
        <w:rPr>
          <w:rFonts w:hint="eastAsia" w:ascii="Times New Roman" w:hAnsi="Times New Roman" w:cs="Times New Roman"/>
          <w:sz w:val="24"/>
          <w:szCs w:val="24"/>
          <w:highlight w:val="none"/>
        </w:rPr>
        <w:t>，但一个投标人最多只能获得一个采购标</w:t>
      </w:r>
      <w:r>
        <w:rPr>
          <w:rFonts w:hint="eastAsia" w:ascii="Times New Roman" w:hAnsi="Times New Roman" w:cs="Times New Roman"/>
          <w:sz w:val="24"/>
          <w:szCs w:val="24"/>
          <w:highlight w:val="none"/>
          <w:lang w:val="en-US" w:eastAsia="zh-CN"/>
        </w:rPr>
        <w:t>包</w:t>
      </w:r>
      <w:r>
        <w:rPr>
          <w:rFonts w:hint="eastAsia" w:ascii="Times New Roman" w:hAnsi="Times New Roman" w:cs="Times New Roman"/>
          <w:sz w:val="24"/>
          <w:szCs w:val="24"/>
          <w:highlight w:val="none"/>
        </w:rPr>
        <w:t>的中标资格，本项目评审顺序按采购标</w:t>
      </w:r>
      <w:r>
        <w:rPr>
          <w:rFonts w:hint="eastAsia" w:ascii="Times New Roman" w:hAnsi="Times New Roman" w:cs="Times New Roman"/>
          <w:sz w:val="24"/>
          <w:szCs w:val="24"/>
          <w:highlight w:val="none"/>
          <w:lang w:val="en-US" w:eastAsia="zh-CN"/>
        </w:rPr>
        <w:t>包</w:t>
      </w:r>
      <w:r>
        <w:rPr>
          <w:rFonts w:hint="eastAsia" w:ascii="Times New Roman" w:hAnsi="Times New Roman" w:cs="Times New Roman"/>
          <w:sz w:val="24"/>
          <w:szCs w:val="24"/>
          <w:highlight w:val="none"/>
        </w:rPr>
        <w:t>1至采购标</w:t>
      </w:r>
      <w:r>
        <w:rPr>
          <w:rFonts w:hint="eastAsia" w:ascii="Times New Roman" w:hAnsi="Times New Roman" w:cs="Times New Roman"/>
          <w:sz w:val="24"/>
          <w:szCs w:val="24"/>
          <w:highlight w:val="none"/>
          <w:lang w:val="en-US" w:eastAsia="zh-CN"/>
        </w:rPr>
        <w:t>包</w:t>
      </w:r>
      <w:r>
        <w:rPr>
          <w:rFonts w:hint="eastAsia" w:ascii="Times New Roman" w:hAnsi="Times New Roman" w:cs="Times New Roman"/>
          <w:sz w:val="24"/>
          <w:szCs w:val="24"/>
          <w:highlight w:val="none"/>
        </w:rPr>
        <w:t>2依次进行评审。若投标人在采购标</w:t>
      </w:r>
      <w:r>
        <w:rPr>
          <w:rFonts w:hint="eastAsia" w:ascii="Times New Roman" w:hAnsi="Times New Roman" w:cs="Times New Roman"/>
          <w:sz w:val="24"/>
          <w:szCs w:val="24"/>
          <w:highlight w:val="none"/>
          <w:lang w:val="en-US" w:eastAsia="zh-CN"/>
        </w:rPr>
        <w:t>包</w:t>
      </w:r>
      <w:r>
        <w:rPr>
          <w:rFonts w:hint="eastAsia" w:ascii="Times New Roman" w:hAnsi="Times New Roman" w:cs="Times New Roman"/>
          <w:sz w:val="24"/>
          <w:szCs w:val="24"/>
          <w:highlight w:val="none"/>
        </w:rPr>
        <w:t>1中排名第一，则推荐其为采购标</w:t>
      </w:r>
      <w:r>
        <w:rPr>
          <w:rFonts w:hint="eastAsia" w:ascii="Times New Roman" w:hAnsi="Times New Roman" w:cs="Times New Roman"/>
          <w:sz w:val="24"/>
          <w:szCs w:val="24"/>
          <w:highlight w:val="none"/>
          <w:lang w:val="en-US" w:eastAsia="zh-CN"/>
        </w:rPr>
        <w:t>包</w:t>
      </w:r>
      <w:r>
        <w:rPr>
          <w:rFonts w:hint="eastAsia" w:ascii="Times New Roman" w:hAnsi="Times New Roman" w:cs="Times New Roman"/>
          <w:sz w:val="24"/>
          <w:szCs w:val="24"/>
          <w:highlight w:val="none"/>
        </w:rPr>
        <w:t>1的第一中标候选人，标包2的投标将不参与最后排序。</w:t>
      </w:r>
    </w:p>
    <w:p w14:paraId="612B405A">
      <w:pPr>
        <w:spacing w:line="360" w:lineRule="auto"/>
        <w:ind w:firstLine="480" w:firstLineChars="200"/>
        <w:rPr>
          <w:rFonts w:ascii="Times New Roman" w:hAnsi="Times New Roman" w:cs="Times New Roman"/>
          <w:sz w:val="24"/>
          <w:szCs w:val="24"/>
          <w:highlight w:val="none"/>
        </w:rPr>
      </w:pPr>
      <w:r>
        <w:rPr>
          <w:rFonts w:hint="eastAsia" w:ascii="Times New Roman" w:hAnsi="Times New Roman" w:cs="Times New Roman"/>
          <w:sz w:val="24"/>
          <w:szCs w:val="24"/>
          <w:highlight w:val="none"/>
          <w:lang w:val="en-US" w:eastAsia="zh-CN"/>
        </w:rPr>
        <w:t>服务期</w:t>
      </w:r>
      <w:r>
        <w:rPr>
          <w:rFonts w:ascii="Times New Roman" w:hAnsi="Times New Roman" w:cs="Times New Roman"/>
          <w:sz w:val="24"/>
          <w:szCs w:val="24"/>
          <w:highlight w:val="none"/>
        </w:rPr>
        <w:t>：</w:t>
      </w:r>
      <w:r>
        <w:rPr>
          <w:rFonts w:hint="eastAsia" w:ascii="Times New Roman" w:hAnsi="Times New Roman" w:cs="Times New Roman"/>
          <w:sz w:val="24"/>
          <w:szCs w:val="24"/>
          <w:highlight w:val="none"/>
        </w:rPr>
        <w:t>自合同签订之日起</w:t>
      </w:r>
      <w:r>
        <w:rPr>
          <w:rFonts w:hint="eastAsia" w:ascii="Times New Roman" w:hAnsi="Times New Roman" w:cs="Times New Roman"/>
          <w:sz w:val="24"/>
          <w:szCs w:val="24"/>
          <w:highlight w:val="none"/>
          <w:lang w:val="en-US" w:eastAsia="zh-CN"/>
        </w:rPr>
        <w:t>两</w:t>
      </w:r>
      <w:r>
        <w:rPr>
          <w:rFonts w:hint="eastAsia" w:ascii="Times New Roman" w:hAnsi="Times New Roman" w:cs="Times New Roman"/>
          <w:sz w:val="24"/>
          <w:szCs w:val="24"/>
          <w:highlight w:val="none"/>
        </w:rPr>
        <w:t>年</w:t>
      </w:r>
      <w:r>
        <w:rPr>
          <w:rFonts w:ascii="Times New Roman" w:hAnsi="Times New Roman" w:cs="Times New Roman"/>
          <w:sz w:val="24"/>
          <w:szCs w:val="24"/>
          <w:highlight w:val="none"/>
        </w:rPr>
        <w:t>。</w:t>
      </w:r>
    </w:p>
    <w:p w14:paraId="5350A332">
      <w:pPr>
        <w:spacing w:line="360" w:lineRule="auto"/>
        <w:ind w:firstLine="480" w:firstLineChars="200"/>
        <w:rPr>
          <w:rFonts w:ascii="Times New Roman" w:hAnsi="Times New Roman" w:cs="Times New Roman"/>
          <w:sz w:val="24"/>
          <w:szCs w:val="24"/>
          <w:highlight w:val="none"/>
        </w:rPr>
      </w:pPr>
      <w:r>
        <w:rPr>
          <w:rFonts w:hint="eastAsia" w:ascii="Times New Roman" w:hAnsi="Times New Roman" w:cs="Times New Roman"/>
          <w:sz w:val="24"/>
          <w:szCs w:val="24"/>
          <w:highlight w:val="none"/>
          <w:lang w:val="en-US" w:eastAsia="zh-CN"/>
        </w:rPr>
        <w:t>本项目不接受联合体投标；不接受分包、转包</w:t>
      </w:r>
      <w:r>
        <w:rPr>
          <w:rFonts w:ascii="Times New Roman" w:hAnsi="Times New Roman" w:cs="Times New Roman"/>
          <w:sz w:val="24"/>
          <w:szCs w:val="24"/>
          <w:highlight w:val="none"/>
        </w:rPr>
        <w:t>。</w:t>
      </w:r>
    </w:p>
    <w:p w14:paraId="5791A196">
      <w:pPr>
        <w:spacing w:line="360" w:lineRule="auto"/>
        <w:ind w:firstLine="482" w:firstLineChars="200"/>
        <w:rPr>
          <w:rFonts w:ascii="Times New Roman" w:hAnsi="Times New Roman" w:cs="Times New Roman"/>
          <w:b/>
          <w:sz w:val="24"/>
          <w:szCs w:val="24"/>
          <w:highlight w:val="none"/>
        </w:rPr>
      </w:pPr>
      <w:r>
        <w:rPr>
          <w:rFonts w:ascii="Times New Roman" w:hAnsi="Times New Roman" w:cs="Times New Roman"/>
          <w:b/>
          <w:sz w:val="24"/>
          <w:szCs w:val="24"/>
          <w:highlight w:val="none"/>
        </w:rPr>
        <w:t>二、申请人的资格要求</w:t>
      </w:r>
      <w:r>
        <w:rPr>
          <w:rFonts w:hint="eastAsia" w:ascii="Times New Roman" w:hAnsi="Times New Roman" w:cs="Times New Roman"/>
          <w:b/>
          <w:sz w:val="24"/>
          <w:szCs w:val="24"/>
          <w:highlight w:val="none"/>
          <w:lang w:eastAsia="zh-CN"/>
        </w:rPr>
        <w:t>（</w:t>
      </w:r>
      <w:r>
        <w:rPr>
          <w:rFonts w:hint="eastAsia" w:ascii="Times New Roman" w:hAnsi="Times New Roman" w:cs="Times New Roman"/>
          <w:b/>
          <w:sz w:val="24"/>
          <w:szCs w:val="24"/>
          <w:highlight w:val="none"/>
          <w:lang w:val="en-US" w:eastAsia="zh-CN"/>
        </w:rPr>
        <w:t>不分标包</w:t>
      </w:r>
      <w:r>
        <w:rPr>
          <w:rFonts w:hint="eastAsia" w:ascii="Times New Roman" w:hAnsi="Times New Roman" w:cs="Times New Roman"/>
          <w:b/>
          <w:sz w:val="24"/>
          <w:szCs w:val="24"/>
          <w:highlight w:val="none"/>
          <w:lang w:eastAsia="zh-CN"/>
        </w:rPr>
        <w:t>）</w:t>
      </w:r>
      <w:r>
        <w:rPr>
          <w:rFonts w:ascii="Times New Roman" w:hAnsi="Times New Roman" w:cs="Times New Roman"/>
          <w:b/>
          <w:sz w:val="24"/>
          <w:szCs w:val="24"/>
          <w:highlight w:val="none"/>
        </w:rPr>
        <w:t>：</w:t>
      </w:r>
    </w:p>
    <w:p w14:paraId="08F0CAF7">
      <w:pPr>
        <w:spacing w:line="360" w:lineRule="auto"/>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1.满足《中华人民共和国政府采购法》第二十二条规定；</w:t>
      </w:r>
    </w:p>
    <w:p w14:paraId="18A7268C">
      <w:pPr>
        <w:spacing w:line="360" w:lineRule="auto"/>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（1）</w:t>
      </w:r>
      <w:r>
        <w:rPr>
          <w:rFonts w:hint="eastAsia" w:ascii="Times New Roman" w:hAnsi="Times New Roman" w:cs="Times New Roman"/>
          <w:sz w:val="24"/>
          <w:szCs w:val="24"/>
          <w:highlight w:val="none"/>
          <w:lang w:eastAsia="zh-CN"/>
        </w:rPr>
        <w:t>投标人</w:t>
      </w:r>
      <w:r>
        <w:rPr>
          <w:rFonts w:ascii="Times New Roman" w:hAnsi="Times New Roman" w:cs="Times New Roman"/>
          <w:sz w:val="24"/>
          <w:szCs w:val="24"/>
          <w:highlight w:val="none"/>
        </w:rPr>
        <w:t>必须是经国家有关部门批准，具有独立承担民事责任的能力的独立法人或其他组织;</w:t>
      </w:r>
    </w:p>
    <w:p w14:paraId="5F7E80E7">
      <w:pPr>
        <w:spacing w:line="360" w:lineRule="auto"/>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（2）</w:t>
      </w:r>
      <w:r>
        <w:rPr>
          <w:rFonts w:hint="eastAsia" w:ascii="Times New Roman" w:hAnsi="Times New Roman" w:cs="Times New Roman"/>
          <w:sz w:val="24"/>
          <w:szCs w:val="24"/>
          <w:highlight w:val="none"/>
          <w:lang w:eastAsia="zh-CN"/>
        </w:rPr>
        <w:t>投标人</w:t>
      </w:r>
      <w:r>
        <w:rPr>
          <w:rFonts w:ascii="Times New Roman" w:hAnsi="Times New Roman" w:cs="Times New Roman"/>
          <w:sz w:val="24"/>
          <w:szCs w:val="24"/>
          <w:highlight w:val="none"/>
        </w:rPr>
        <w:t>须具有良好的商业信誉和健全的财务会计制度（提供经审计的202</w:t>
      </w:r>
      <w:r>
        <w:rPr>
          <w:rFonts w:hint="eastAsia" w:ascii="Times New Roman" w:hAnsi="Times New Roman" w:cs="Times New Roman"/>
          <w:sz w:val="24"/>
          <w:szCs w:val="24"/>
          <w:highlight w:val="none"/>
          <w:lang w:val="en-US" w:eastAsia="zh-CN"/>
        </w:rPr>
        <w:t>5</w:t>
      </w:r>
      <w:r>
        <w:rPr>
          <w:rFonts w:ascii="Times New Roman" w:hAnsi="Times New Roman" w:cs="Times New Roman"/>
          <w:sz w:val="24"/>
          <w:szCs w:val="24"/>
          <w:highlight w:val="none"/>
        </w:rPr>
        <w:t>年度或最新一年度的财务报告，成立不满一年不需提供）；</w:t>
      </w:r>
    </w:p>
    <w:p w14:paraId="13241907">
      <w:pPr>
        <w:spacing w:line="360" w:lineRule="auto"/>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（3）</w:t>
      </w:r>
      <w:r>
        <w:rPr>
          <w:rFonts w:hint="eastAsia" w:ascii="Times New Roman" w:hAnsi="Times New Roman" w:cs="Times New Roman"/>
          <w:sz w:val="24"/>
          <w:szCs w:val="24"/>
          <w:highlight w:val="none"/>
          <w:lang w:eastAsia="zh-CN"/>
        </w:rPr>
        <w:t>投标人</w:t>
      </w:r>
      <w:r>
        <w:rPr>
          <w:rFonts w:ascii="Times New Roman" w:hAnsi="Times New Roman" w:cs="Times New Roman"/>
          <w:sz w:val="24"/>
          <w:szCs w:val="24"/>
          <w:highlight w:val="none"/>
        </w:rPr>
        <w:t>需提供依法缴纳税收和社会保障资金的相关材料；</w:t>
      </w:r>
    </w:p>
    <w:p w14:paraId="6AE0E5BA">
      <w:pPr>
        <w:spacing w:line="360" w:lineRule="auto"/>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（4）</w:t>
      </w:r>
      <w:r>
        <w:rPr>
          <w:rFonts w:hint="eastAsia" w:ascii="Times New Roman" w:hAnsi="Times New Roman" w:cs="Times New Roman"/>
          <w:sz w:val="24"/>
          <w:szCs w:val="24"/>
          <w:highlight w:val="none"/>
          <w:lang w:eastAsia="zh-CN"/>
        </w:rPr>
        <w:t>投标人</w:t>
      </w:r>
      <w:r>
        <w:rPr>
          <w:rFonts w:ascii="Times New Roman" w:hAnsi="Times New Roman" w:cs="Times New Roman"/>
          <w:sz w:val="24"/>
          <w:szCs w:val="24"/>
          <w:highlight w:val="none"/>
        </w:rPr>
        <w:t>具有履行合同所必需的设备和专业技术能力的书面声明；</w:t>
      </w:r>
    </w:p>
    <w:p w14:paraId="50D9F5A6">
      <w:pPr>
        <w:spacing w:line="360" w:lineRule="auto"/>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（5）</w:t>
      </w:r>
      <w:r>
        <w:rPr>
          <w:rFonts w:hint="eastAsia" w:ascii="Times New Roman" w:hAnsi="Times New Roman" w:cs="Times New Roman"/>
          <w:sz w:val="24"/>
          <w:szCs w:val="24"/>
          <w:highlight w:val="none"/>
          <w:lang w:eastAsia="zh-CN"/>
        </w:rPr>
        <w:t>投标人</w:t>
      </w:r>
      <w:r>
        <w:rPr>
          <w:rFonts w:ascii="Times New Roman" w:hAnsi="Times New Roman" w:cs="Times New Roman"/>
          <w:sz w:val="24"/>
          <w:szCs w:val="24"/>
          <w:highlight w:val="none"/>
        </w:rPr>
        <w:t>在经营活动中没有</w:t>
      </w:r>
      <w:r>
        <w:rPr>
          <w:rFonts w:hint="eastAsia" w:ascii="Times New Roman" w:hAnsi="Times New Roman" w:cs="Times New Roman"/>
          <w:sz w:val="24"/>
          <w:szCs w:val="24"/>
          <w:highlight w:val="none"/>
          <w:lang w:val="en-US" w:eastAsia="zh-CN"/>
        </w:rPr>
        <w:t>重大</w:t>
      </w:r>
      <w:r>
        <w:rPr>
          <w:rFonts w:ascii="Times New Roman" w:hAnsi="Times New Roman" w:cs="Times New Roman"/>
          <w:sz w:val="24"/>
          <w:szCs w:val="24"/>
          <w:highlight w:val="none"/>
        </w:rPr>
        <w:t>违法违规记录，近三年内没有被司法部门或行业主管部门处罚，提供书面声明；</w:t>
      </w:r>
    </w:p>
    <w:p w14:paraId="11EB4A7C">
      <w:pPr>
        <w:spacing w:line="360" w:lineRule="auto"/>
        <w:ind w:firstLine="480" w:firstLineChars="200"/>
        <w:rPr>
          <w:rFonts w:hint="eastAsia" w:ascii="Times New Roman" w:hAnsi="Times New Roman" w:cs="Times New Roman"/>
          <w:sz w:val="24"/>
          <w:szCs w:val="24"/>
          <w:highlight w:val="none"/>
          <w:lang w:eastAsia="zh-CN"/>
        </w:rPr>
      </w:pPr>
      <w:r>
        <w:rPr>
          <w:rFonts w:ascii="Times New Roman" w:hAnsi="Times New Roman" w:cs="Times New Roman"/>
          <w:sz w:val="24"/>
          <w:szCs w:val="24"/>
          <w:highlight w:val="none"/>
        </w:rPr>
        <w:t>（6）</w:t>
      </w:r>
      <w:r>
        <w:rPr>
          <w:rFonts w:hint="eastAsia" w:ascii="Times New Roman" w:hAnsi="Times New Roman" w:cs="Times New Roman"/>
          <w:sz w:val="24"/>
          <w:szCs w:val="24"/>
          <w:highlight w:val="none"/>
          <w:lang w:eastAsia="zh-CN"/>
        </w:rPr>
        <w:t>投标人</w:t>
      </w:r>
      <w:r>
        <w:rPr>
          <w:rFonts w:ascii="Times New Roman" w:hAnsi="Times New Roman" w:cs="Times New Roman"/>
          <w:sz w:val="24"/>
          <w:szCs w:val="24"/>
          <w:highlight w:val="none"/>
        </w:rPr>
        <w:t>须提供在“信用中国”（www.creditchina.gov.cn）或“诚信江苏”（www.jscredit.gov.cn）或中国政府采购网（www.ccgp.gov.cn）查询的、自本采购公告发布之日至投标截止前的信用记录的截图（截图须加盖公章）；并且未被</w:t>
      </w:r>
      <w:r>
        <w:rPr>
          <w:rFonts w:hint="eastAsia" w:ascii="Times New Roman" w:hAnsi="Times New Roman" w:cs="Times New Roman"/>
          <w:sz w:val="24"/>
          <w:szCs w:val="24"/>
          <w:highlight w:val="none"/>
        </w:rPr>
        <w:t>列入失信被执行人、重大税收违法案件当事人名单、政府采购严重违法失信行为记录名单</w:t>
      </w:r>
      <w:r>
        <w:rPr>
          <w:rFonts w:hint="eastAsia" w:ascii="Times New Roman" w:hAnsi="Times New Roman" w:cs="Times New Roman"/>
          <w:sz w:val="24"/>
          <w:szCs w:val="24"/>
          <w:highlight w:val="none"/>
          <w:lang w:eastAsia="zh-CN"/>
        </w:rPr>
        <w:t>；</w:t>
      </w:r>
    </w:p>
    <w:p w14:paraId="4B4ADA7D">
      <w:pPr>
        <w:spacing w:line="360" w:lineRule="auto"/>
        <w:ind w:firstLine="480" w:firstLineChars="200"/>
        <w:rPr>
          <w:rFonts w:hint="default" w:ascii="Times New Roman" w:hAnsi="Times New Roman" w:cs="Times New Roman" w:eastAsiaTheme="minorEastAsia"/>
          <w:sz w:val="24"/>
          <w:szCs w:val="24"/>
          <w:highlight w:val="none"/>
        </w:rPr>
      </w:pPr>
      <w:r>
        <w:rPr>
          <w:rFonts w:hint="default" w:ascii="Times New Roman" w:hAnsi="Times New Roman" w:cs="Times New Roman"/>
          <w:sz w:val="24"/>
          <w:szCs w:val="24"/>
          <w:highlight w:val="none"/>
          <w:lang w:eastAsia="zh-CN"/>
        </w:rPr>
        <w:t>（</w:t>
      </w:r>
      <w:r>
        <w:rPr>
          <w:rFonts w:hint="default" w:ascii="Times New Roman" w:hAnsi="Times New Roman" w:cs="Times New Roman"/>
          <w:sz w:val="24"/>
          <w:szCs w:val="24"/>
          <w:highlight w:val="none"/>
          <w:lang w:val="en-US" w:eastAsia="zh-CN"/>
        </w:rPr>
        <w:t>7</w:t>
      </w:r>
      <w:r>
        <w:rPr>
          <w:rFonts w:hint="default" w:ascii="Times New Roman" w:hAnsi="Times New Roman" w:cs="Times New Roman"/>
          <w:sz w:val="24"/>
          <w:szCs w:val="24"/>
          <w:highlight w:val="none"/>
          <w:lang w:eastAsia="zh-CN"/>
        </w:rPr>
        <w:t>）</w:t>
      </w:r>
      <w:r>
        <w:rPr>
          <w:rFonts w:hint="default" w:ascii="Times New Roman" w:hAnsi="Times New Roman" w:cs="Times New Roman" w:eastAsiaTheme="minorEastAsia"/>
          <w:sz w:val="24"/>
          <w:szCs w:val="24"/>
          <w:highlight w:val="none"/>
        </w:rPr>
        <w:t>拒绝下述投标人参加本次采购活动：</w:t>
      </w:r>
    </w:p>
    <w:p w14:paraId="060317A2">
      <w:pPr>
        <w:spacing w:line="360" w:lineRule="auto"/>
        <w:ind w:firstLine="480" w:firstLineChars="200"/>
        <w:rPr>
          <w:rFonts w:hint="default" w:ascii="Times New Roman" w:hAnsi="Times New Roman" w:cs="Times New Roman" w:eastAsiaTheme="minorEastAsia"/>
          <w:sz w:val="24"/>
          <w:szCs w:val="24"/>
          <w:highlight w:val="none"/>
        </w:rPr>
      </w:pPr>
      <w:r>
        <w:rPr>
          <w:rFonts w:hint="default" w:ascii="Times New Roman" w:hAnsi="Times New Roman" w:cs="Times New Roman" w:eastAsiaTheme="minorEastAsia"/>
          <w:sz w:val="24"/>
          <w:szCs w:val="24"/>
          <w:highlight w:val="none"/>
        </w:rPr>
        <w:t xml:space="preserve">单位负责人为同一人或者存在直接控股、管理关系的不同投标人； </w:t>
      </w:r>
    </w:p>
    <w:p w14:paraId="3FAE60B7">
      <w:pPr>
        <w:spacing w:line="360" w:lineRule="auto"/>
        <w:ind w:firstLine="480" w:firstLineChars="200"/>
        <w:rPr>
          <w:rFonts w:hint="default" w:ascii="Times New Roman" w:hAnsi="Times New Roman" w:cs="Times New Roman" w:eastAsiaTheme="minorEastAsia"/>
          <w:sz w:val="24"/>
          <w:szCs w:val="24"/>
          <w:highlight w:val="none"/>
        </w:rPr>
      </w:pPr>
      <w:r>
        <w:rPr>
          <w:rFonts w:hint="default" w:ascii="Times New Roman" w:hAnsi="Times New Roman" w:cs="Times New Roman" w:eastAsiaTheme="minorEastAsia"/>
          <w:sz w:val="24"/>
          <w:szCs w:val="24"/>
          <w:highlight w:val="none"/>
        </w:rPr>
        <w:t xml:space="preserve">为采购项目提供整体设计、规范编制或者项目管理、监理、检测等服务的投标人； </w:t>
      </w:r>
    </w:p>
    <w:p w14:paraId="54B1BC7E">
      <w:pPr>
        <w:spacing w:line="360" w:lineRule="auto"/>
        <w:ind w:firstLine="480" w:firstLineChars="200"/>
        <w:rPr>
          <w:rFonts w:hint="eastAsia" w:ascii="Times New Roman" w:hAnsi="Times New Roman" w:cs="Times New Roman" w:eastAsiaTheme="minorEastAsia"/>
          <w:sz w:val="24"/>
          <w:szCs w:val="24"/>
          <w:highlight w:val="none"/>
          <w:lang w:eastAsia="zh-CN"/>
        </w:rPr>
      </w:pPr>
      <w:r>
        <w:rPr>
          <w:rFonts w:hint="default" w:ascii="Times New Roman" w:hAnsi="Times New Roman" w:cs="Times New Roman" w:eastAsiaTheme="minorEastAsia"/>
          <w:sz w:val="24"/>
          <w:szCs w:val="24"/>
          <w:highlight w:val="none"/>
        </w:rPr>
        <w:t>投标人被“信用中国”网站（www.creditchina.gov.cn）、“中国政府采购网”(www.ccgp.gov.cn)列入失信被执行人、重大税收违法案件当事人名单、政府采购严重违法失信行为记录名单</w:t>
      </w:r>
      <w:r>
        <w:rPr>
          <w:rFonts w:hint="eastAsia" w:ascii="Times New Roman" w:hAnsi="Times New Roman" w:cs="Times New Roman"/>
          <w:sz w:val="24"/>
          <w:szCs w:val="24"/>
          <w:highlight w:val="none"/>
          <w:lang w:eastAsia="zh-CN"/>
        </w:rPr>
        <w:t>。</w:t>
      </w:r>
    </w:p>
    <w:p w14:paraId="419909C9">
      <w:pPr>
        <w:spacing w:line="360" w:lineRule="auto"/>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2.落实政府采购政策需满足的资格要求：</w:t>
      </w:r>
    </w:p>
    <w:p w14:paraId="27193FF5">
      <w:pPr>
        <w:spacing w:line="360" w:lineRule="auto"/>
        <w:ind w:firstLine="480" w:firstLineChars="200"/>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本项目按照以下第(4)种方式落实政府采购促进中小企业发展的要求： </w:t>
      </w:r>
    </w:p>
    <w:p w14:paraId="0EB76EFA">
      <w:pPr>
        <w:spacing w:line="360" w:lineRule="auto"/>
        <w:ind w:firstLine="480" w:firstLineChars="200"/>
        <w:rPr>
          <w:rFonts w:ascii="Times New Roman" w:hAnsi="Times New Roman" w:cs="Times New Roman"/>
          <w:sz w:val="24"/>
          <w:szCs w:val="24"/>
          <w:highlight w:val="none"/>
        </w:rPr>
      </w:pPr>
      <w:r>
        <w:rPr>
          <w:rFonts w:hint="eastAsia" w:ascii="Times New Roman" w:hAnsi="Times New Roman" w:cs="Times New Roman"/>
          <w:sz w:val="24"/>
          <w:szCs w:val="24"/>
          <w:highlight w:val="none"/>
        </w:rPr>
        <w:t>（1）本项目整体专门面向中小企业采购</w:t>
      </w:r>
      <w:r>
        <w:rPr>
          <w:rFonts w:hint="eastAsia" w:ascii="Times New Roman" w:hAnsi="Times New Roman" w:cs="Times New Roman"/>
          <w:sz w:val="24"/>
          <w:szCs w:val="24"/>
          <w:highlight w:val="none"/>
          <w:lang w:val="en-US" w:eastAsia="zh-CN"/>
        </w:rPr>
        <w:t>服务</w:t>
      </w:r>
      <w:r>
        <w:rPr>
          <w:rFonts w:hint="eastAsia" w:ascii="Times New Roman" w:hAnsi="Times New Roman" w:cs="Times New Roman"/>
          <w:sz w:val="24"/>
          <w:szCs w:val="24"/>
          <w:highlight w:val="none"/>
        </w:rPr>
        <w:t xml:space="preserve">。 </w:t>
      </w:r>
    </w:p>
    <w:p w14:paraId="2E291F8C">
      <w:pPr>
        <w:spacing w:line="360" w:lineRule="auto"/>
        <w:ind w:firstLine="480" w:firstLineChars="200"/>
        <w:rPr>
          <w:rFonts w:ascii="Times New Roman" w:hAnsi="Times New Roman" w:cs="Times New Roman"/>
          <w:sz w:val="24"/>
          <w:szCs w:val="24"/>
          <w:highlight w:val="none"/>
        </w:rPr>
      </w:pPr>
      <w:r>
        <w:rPr>
          <w:rFonts w:hint="eastAsia" w:ascii="Times New Roman" w:hAnsi="Times New Roman" w:cs="Times New Roman"/>
          <w:sz w:val="24"/>
          <w:szCs w:val="24"/>
          <w:highlight w:val="none"/>
        </w:rPr>
        <w:t>（2）本项目整体专门面向小微企业采购</w:t>
      </w:r>
      <w:r>
        <w:rPr>
          <w:rFonts w:hint="eastAsia" w:ascii="Times New Roman" w:hAnsi="Times New Roman" w:cs="Times New Roman"/>
          <w:sz w:val="24"/>
          <w:szCs w:val="24"/>
          <w:highlight w:val="none"/>
          <w:lang w:val="en-US" w:eastAsia="zh-CN"/>
        </w:rPr>
        <w:t>服务</w:t>
      </w:r>
      <w:r>
        <w:rPr>
          <w:rFonts w:hint="eastAsia" w:ascii="Times New Roman" w:hAnsi="Times New Roman" w:cs="Times New Roman"/>
          <w:sz w:val="24"/>
          <w:szCs w:val="24"/>
          <w:highlight w:val="none"/>
        </w:rPr>
        <w:t xml:space="preserve">。 </w:t>
      </w:r>
    </w:p>
    <w:p w14:paraId="7AAC1692">
      <w:pPr>
        <w:spacing w:line="360" w:lineRule="auto"/>
        <w:ind w:firstLine="480" w:firstLineChars="200"/>
        <w:rPr>
          <w:rFonts w:ascii="Times New Roman" w:hAnsi="Times New Roman" w:cs="Times New Roman"/>
          <w:sz w:val="24"/>
          <w:szCs w:val="24"/>
          <w:highlight w:val="none"/>
        </w:rPr>
      </w:pPr>
      <w:r>
        <w:rPr>
          <w:rFonts w:hint="eastAsia" w:ascii="Times New Roman" w:hAnsi="Times New Roman" w:cs="Times New Roman"/>
          <w:sz w:val="24"/>
          <w:szCs w:val="24"/>
          <w:highlight w:val="none"/>
        </w:rPr>
        <w:t>（3）本项目通过以下第（/） 种方式预留部分采购份额采购中小企业</w:t>
      </w:r>
      <w:r>
        <w:rPr>
          <w:rFonts w:hint="eastAsia" w:ascii="Times New Roman" w:hAnsi="Times New Roman" w:cs="Times New Roman"/>
          <w:sz w:val="24"/>
          <w:szCs w:val="24"/>
          <w:highlight w:val="none"/>
          <w:lang w:val="en-US" w:eastAsia="zh-CN"/>
        </w:rPr>
        <w:t>服务</w:t>
      </w:r>
      <w:r>
        <w:rPr>
          <w:rFonts w:hint="eastAsia" w:ascii="Times New Roman" w:hAnsi="Times New Roman" w:cs="Times New Roman"/>
          <w:sz w:val="24"/>
          <w:szCs w:val="24"/>
          <w:highlight w:val="none"/>
        </w:rPr>
        <w:t xml:space="preserve">： </w:t>
      </w:r>
    </w:p>
    <w:p w14:paraId="36EAE1A4">
      <w:pPr>
        <w:spacing w:line="360" w:lineRule="auto"/>
        <w:ind w:firstLine="480" w:firstLineChars="200"/>
        <w:rPr>
          <w:rFonts w:ascii="Times New Roman" w:hAnsi="Times New Roman" w:cs="Times New Roman"/>
          <w:sz w:val="24"/>
          <w:szCs w:val="24"/>
          <w:highlight w:val="none"/>
        </w:rPr>
      </w:pPr>
      <w:r>
        <w:rPr>
          <w:rFonts w:hint="eastAsia" w:ascii="Times New Roman" w:hAnsi="Times New Roman" w:cs="Times New Roman"/>
          <w:sz w:val="24"/>
          <w:szCs w:val="24"/>
          <w:highlight w:val="none"/>
        </w:rPr>
        <w:t>①要求</w:t>
      </w:r>
      <w:r>
        <w:rPr>
          <w:rFonts w:hint="eastAsia" w:ascii="Times New Roman" w:hAnsi="Times New Roman" w:cs="Times New Roman"/>
          <w:sz w:val="24"/>
          <w:szCs w:val="24"/>
          <w:highlight w:val="none"/>
          <w:lang w:eastAsia="zh-CN"/>
        </w:rPr>
        <w:t>投标人</w:t>
      </w:r>
      <w:r>
        <w:rPr>
          <w:rFonts w:hint="eastAsia" w:ascii="Times New Roman" w:hAnsi="Times New Roman" w:cs="Times New Roman"/>
          <w:sz w:val="24"/>
          <w:szCs w:val="24"/>
          <w:highlight w:val="none"/>
        </w:rPr>
        <w:t>以联合体形式参加，企业合同金额应当达到的比例为</w:t>
      </w:r>
      <w:r>
        <w:rPr>
          <w:rFonts w:hint="eastAsia" w:ascii="Times New Roman" w:hAnsi="Times New Roman" w:cs="Times New Roman"/>
          <w:sz w:val="24"/>
          <w:szCs w:val="24"/>
          <w:highlight w:val="none"/>
          <w:u w:val="single"/>
        </w:rPr>
        <w:t xml:space="preserve"> / </w:t>
      </w:r>
      <w:r>
        <w:rPr>
          <w:rFonts w:hint="eastAsia" w:ascii="Times New Roman" w:hAnsi="Times New Roman" w:cs="Times New Roman"/>
          <w:sz w:val="24"/>
          <w:szCs w:val="24"/>
          <w:highlight w:val="none"/>
        </w:rPr>
        <w:t xml:space="preserve">%。 </w:t>
      </w:r>
    </w:p>
    <w:p w14:paraId="6BDF1B21">
      <w:pPr>
        <w:spacing w:line="360" w:lineRule="auto"/>
        <w:ind w:firstLine="480" w:firstLineChars="200"/>
        <w:rPr>
          <w:rFonts w:ascii="Times New Roman" w:hAnsi="Times New Roman" w:cs="Times New Roman"/>
          <w:sz w:val="24"/>
          <w:szCs w:val="24"/>
          <w:highlight w:val="none"/>
        </w:rPr>
      </w:pPr>
      <w:r>
        <w:rPr>
          <w:rFonts w:hint="eastAsia" w:ascii="Times New Roman" w:hAnsi="Times New Roman" w:cs="Times New Roman"/>
          <w:sz w:val="24"/>
          <w:szCs w:val="24"/>
          <w:highlight w:val="none"/>
        </w:rPr>
        <w:t>②要求</w:t>
      </w:r>
      <w:r>
        <w:rPr>
          <w:rFonts w:hint="eastAsia" w:ascii="Times New Roman" w:hAnsi="Times New Roman" w:cs="Times New Roman"/>
          <w:sz w:val="24"/>
          <w:szCs w:val="24"/>
          <w:highlight w:val="none"/>
          <w:lang w:eastAsia="zh-CN"/>
        </w:rPr>
        <w:t>投标人</w:t>
      </w:r>
      <w:r>
        <w:rPr>
          <w:rFonts w:hint="eastAsia" w:ascii="Times New Roman" w:hAnsi="Times New Roman" w:cs="Times New Roman"/>
          <w:sz w:val="24"/>
          <w:szCs w:val="24"/>
          <w:highlight w:val="none"/>
        </w:rPr>
        <w:t>进行合同分包，企业合同金额应当达到的比例为</w:t>
      </w:r>
      <w:r>
        <w:rPr>
          <w:rFonts w:hint="eastAsia" w:ascii="Times New Roman" w:hAnsi="Times New Roman" w:cs="Times New Roman"/>
          <w:sz w:val="24"/>
          <w:szCs w:val="24"/>
          <w:highlight w:val="none"/>
          <w:u w:val="single"/>
        </w:rPr>
        <w:t xml:space="preserve"> / </w:t>
      </w:r>
      <w:r>
        <w:rPr>
          <w:rFonts w:hint="eastAsia" w:ascii="Times New Roman" w:hAnsi="Times New Roman" w:cs="Times New Roman"/>
          <w:sz w:val="24"/>
          <w:szCs w:val="24"/>
          <w:highlight w:val="none"/>
        </w:rPr>
        <w:t xml:space="preserve">%。 </w:t>
      </w:r>
    </w:p>
    <w:p w14:paraId="6920B6EC">
      <w:pPr>
        <w:numPr>
          <w:ilvl w:val="0"/>
          <w:numId w:val="4"/>
        </w:numPr>
        <w:spacing w:line="360" w:lineRule="auto"/>
        <w:ind w:firstLine="480" w:firstLineChars="200"/>
        <w:rPr>
          <w:rFonts w:ascii="Times New Roman" w:hAnsi="Times New Roman" w:cs="Times New Roman"/>
          <w:sz w:val="24"/>
          <w:szCs w:val="24"/>
          <w:highlight w:val="none"/>
        </w:rPr>
      </w:pPr>
      <w:r>
        <w:rPr>
          <w:rFonts w:hint="eastAsia" w:ascii="Times New Roman" w:hAnsi="Times New Roman" w:cs="Times New Roman"/>
          <w:sz w:val="24"/>
          <w:szCs w:val="24"/>
          <w:highlight w:val="none"/>
        </w:rPr>
        <w:t>本项目为非预留份额的采购项目或采购包，执行价格扣除优惠政策，具体详见评标办法与标准</w:t>
      </w:r>
      <w:r>
        <w:rPr>
          <w:rFonts w:ascii="Times New Roman" w:hAnsi="Times New Roman" w:cs="Times New Roman"/>
          <w:sz w:val="24"/>
          <w:szCs w:val="24"/>
          <w:highlight w:val="none"/>
        </w:rPr>
        <w:t>。</w:t>
      </w:r>
    </w:p>
    <w:p w14:paraId="3643EA55">
      <w:pPr>
        <w:pStyle w:val="118"/>
        <w:numPr>
          <w:ilvl w:val="0"/>
          <w:numId w:val="4"/>
        </w:numPr>
        <w:rPr>
          <w:highlight w:val="none"/>
        </w:rPr>
      </w:pPr>
      <w:r>
        <w:rPr>
          <w:rFonts w:hint="eastAsia" w:ascii="Times New Roman" w:hAnsi="Times New Roman" w:cs="Times New Roman"/>
          <w:sz w:val="24"/>
          <w:szCs w:val="24"/>
          <w:highlight w:val="none"/>
          <w:lang w:val="en-US" w:eastAsia="zh-CN"/>
        </w:rPr>
        <w:t>本项目所属行业：</w:t>
      </w:r>
      <w:r>
        <w:rPr>
          <w:rFonts w:hint="eastAsia" w:ascii="Times New Roman" w:hAnsi="Times New Roman" w:cs="Times New Roman"/>
          <w:sz w:val="24"/>
          <w:szCs w:val="24"/>
          <w:highlight w:val="none"/>
        </w:rPr>
        <w:t>软件和信息技术服务业</w:t>
      </w:r>
    </w:p>
    <w:p w14:paraId="24137E12">
      <w:pPr>
        <w:spacing w:line="360" w:lineRule="auto"/>
        <w:ind w:firstLine="480" w:firstLineChars="200"/>
        <w:rPr>
          <w:rFonts w:hint="default"/>
          <w:highlight w:val="none"/>
          <w:lang w:val="en-US" w:eastAsia="zh-CN"/>
        </w:rPr>
      </w:pPr>
      <w:r>
        <w:rPr>
          <w:rFonts w:ascii="Times New Roman" w:hAnsi="Times New Roman" w:cs="Times New Roman"/>
          <w:sz w:val="24"/>
          <w:szCs w:val="24"/>
          <w:highlight w:val="none"/>
        </w:rPr>
        <w:t>3.</w:t>
      </w:r>
      <w:r>
        <w:rPr>
          <w:rFonts w:hint="eastAsia" w:ascii="Times New Roman" w:hAnsi="Times New Roman" w:cs="Times New Roman"/>
          <w:sz w:val="24"/>
          <w:szCs w:val="24"/>
          <w:highlight w:val="none"/>
        </w:rPr>
        <w:t>本项目的特定资格要求：</w:t>
      </w:r>
      <w:r>
        <w:rPr>
          <w:rFonts w:hint="eastAsia" w:ascii="Times New Roman" w:hAnsi="Times New Roman" w:cs="Times New Roman"/>
          <w:sz w:val="24"/>
          <w:szCs w:val="24"/>
          <w:highlight w:val="none"/>
          <w:lang w:val="en-US" w:eastAsia="zh-CN"/>
        </w:rPr>
        <w:t>无。</w:t>
      </w:r>
    </w:p>
    <w:p w14:paraId="5186FB24">
      <w:pPr>
        <w:spacing w:line="360" w:lineRule="auto"/>
        <w:ind w:firstLine="482" w:firstLineChars="200"/>
        <w:rPr>
          <w:rFonts w:ascii="Times New Roman" w:hAnsi="Times New Roman" w:cs="Times New Roman"/>
          <w:b/>
          <w:sz w:val="24"/>
          <w:szCs w:val="24"/>
          <w:highlight w:val="none"/>
        </w:rPr>
      </w:pPr>
      <w:r>
        <w:rPr>
          <w:rFonts w:ascii="Times New Roman" w:hAnsi="Times New Roman" w:cs="Times New Roman"/>
          <w:b/>
          <w:sz w:val="24"/>
          <w:szCs w:val="24"/>
          <w:highlight w:val="none"/>
        </w:rPr>
        <w:t>三、获取招标文件</w:t>
      </w:r>
    </w:p>
    <w:p w14:paraId="425D65AD">
      <w:pPr>
        <w:spacing w:line="360" w:lineRule="auto"/>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时间：</w:t>
      </w:r>
      <w:r>
        <w:rPr>
          <w:rFonts w:hint="eastAsia" w:ascii="Times New Roman" w:hAnsi="Times New Roman" w:cs="Times New Roman"/>
          <w:sz w:val="24"/>
          <w:szCs w:val="24"/>
          <w:highlight w:val="none"/>
        </w:rPr>
        <w:t>自公告发布之日起5个工作日</w:t>
      </w:r>
    </w:p>
    <w:p w14:paraId="2269D96A">
      <w:pPr>
        <w:spacing w:line="360" w:lineRule="auto"/>
        <w:ind w:firstLine="480" w:firstLineChars="200"/>
        <w:rPr>
          <w:rFonts w:hint="default" w:ascii="Times New Roman" w:hAnsi="Times New Roman" w:cs="Times New Roman" w:eastAsiaTheme="minorEastAsia"/>
          <w:sz w:val="24"/>
          <w:szCs w:val="24"/>
          <w:highlight w:val="none"/>
          <w:lang w:val="en-US" w:eastAsia="zh-CN"/>
        </w:rPr>
      </w:pPr>
      <w:r>
        <w:rPr>
          <w:rFonts w:ascii="Times New Roman" w:hAnsi="Times New Roman" w:cs="Times New Roman"/>
          <w:sz w:val="24"/>
          <w:szCs w:val="24"/>
          <w:highlight w:val="none"/>
        </w:rPr>
        <w:t>方式：</w:t>
      </w:r>
      <w:r>
        <w:rPr>
          <w:rFonts w:hint="eastAsia" w:ascii="Times New Roman" w:hAnsi="Times New Roman" w:cs="Times New Roman"/>
          <w:sz w:val="24"/>
          <w:szCs w:val="24"/>
          <w:highlight w:val="none"/>
          <w:lang w:val="en-US" w:eastAsia="zh-CN"/>
        </w:rPr>
        <w:t>苏采云下载</w:t>
      </w:r>
    </w:p>
    <w:p w14:paraId="47CF2086">
      <w:pPr>
        <w:spacing w:line="360" w:lineRule="auto"/>
        <w:ind w:firstLine="482" w:firstLineChars="200"/>
        <w:rPr>
          <w:rFonts w:ascii="Times New Roman" w:hAnsi="Times New Roman" w:cs="Times New Roman"/>
          <w:b/>
          <w:sz w:val="24"/>
          <w:szCs w:val="24"/>
          <w:highlight w:val="none"/>
        </w:rPr>
      </w:pPr>
      <w:r>
        <w:rPr>
          <w:rFonts w:ascii="Times New Roman" w:hAnsi="Times New Roman" w:cs="Times New Roman"/>
          <w:b/>
          <w:sz w:val="24"/>
          <w:szCs w:val="24"/>
          <w:highlight w:val="none"/>
        </w:rPr>
        <w:t>四、提交投标文件截止时间、开标时间和地点</w:t>
      </w:r>
    </w:p>
    <w:p w14:paraId="701F94E3">
      <w:pPr>
        <w:spacing w:line="360" w:lineRule="auto"/>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提交投标文件截止时间及开标时间：20</w:t>
      </w:r>
      <w:r>
        <w:rPr>
          <w:rFonts w:hint="eastAsia" w:ascii="Times New Roman" w:hAnsi="Times New Roman" w:cs="Times New Roman"/>
          <w:sz w:val="24"/>
          <w:szCs w:val="24"/>
          <w:highlight w:val="none"/>
          <w:lang w:val="en-US" w:eastAsia="zh-CN"/>
        </w:rPr>
        <w:t>26</w:t>
      </w:r>
      <w:r>
        <w:rPr>
          <w:rFonts w:ascii="Times New Roman" w:hAnsi="Times New Roman" w:cs="Times New Roman"/>
          <w:sz w:val="24"/>
          <w:szCs w:val="24"/>
          <w:highlight w:val="none"/>
        </w:rPr>
        <w:t>年</w:t>
      </w:r>
      <w:r>
        <w:rPr>
          <w:rFonts w:hint="eastAsia" w:ascii="Times New Roman" w:hAnsi="Times New Roman" w:cs="Times New Roman"/>
          <w:sz w:val="24"/>
          <w:szCs w:val="24"/>
          <w:highlight w:val="none"/>
          <w:lang w:val="en-US" w:eastAsia="zh-CN"/>
        </w:rPr>
        <w:t>8</w:t>
      </w:r>
      <w:r>
        <w:rPr>
          <w:rFonts w:ascii="Times New Roman" w:hAnsi="Times New Roman" w:cs="Times New Roman"/>
          <w:sz w:val="24"/>
          <w:szCs w:val="24"/>
          <w:highlight w:val="none"/>
        </w:rPr>
        <w:t>月</w:t>
      </w:r>
      <w:r>
        <w:rPr>
          <w:rFonts w:hint="eastAsia" w:ascii="Times New Roman" w:hAnsi="Times New Roman" w:cs="Times New Roman"/>
          <w:sz w:val="24"/>
          <w:szCs w:val="24"/>
          <w:highlight w:val="none"/>
          <w:lang w:val="en-US" w:eastAsia="zh-CN"/>
        </w:rPr>
        <w:t>28</w:t>
      </w:r>
      <w:r>
        <w:rPr>
          <w:rFonts w:ascii="Times New Roman" w:hAnsi="Times New Roman" w:cs="Times New Roman"/>
          <w:sz w:val="24"/>
          <w:szCs w:val="24"/>
          <w:highlight w:val="none"/>
        </w:rPr>
        <w:t>日</w:t>
      </w:r>
      <w:r>
        <w:rPr>
          <w:rFonts w:hint="eastAsia" w:ascii="Times New Roman" w:hAnsi="Times New Roman" w:cs="Times New Roman"/>
          <w:sz w:val="24"/>
          <w:szCs w:val="24"/>
          <w:highlight w:val="none"/>
          <w:lang w:val="en-US" w:eastAsia="zh-CN"/>
        </w:rPr>
        <w:t>下</w:t>
      </w:r>
      <w:r>
        <w:rPr>
          <w:rFonts w:ascii="Times New Roman" w:hAnsi="Times New Roman" w:cs="Times New Roman"/>
          <w:sz w:val="24"/>
          <w:szCs w:val="24"/>
          <w:highlight w:val="none"/>
        </w:rPr>
        <w:t>午</w:t>
      </w:r>
      <w:r>
        <w:rPr>
          <w:rFonts w:hint="eastAsia" w:ascii="Times New Roman" w:hAnsi="Times New Roman" w:cs="Times New Roman"/>
          <w:sz w:val="24"/>
          <w:szCs w:val="24"/>
          <w:highlight w:val="none"/>
          <w:lang w:val="en-US" w:eastAsia="zh-CN"/>
        </w:rPr>
        <w:t>14</w:t>
      </w:r>
      <w:r>
        <w:rPr>
          <w:rFonts w:ascii="Times New Roman" w:hAnsi="Times New Roman" w:cs="Times New Roman"/>
          <w:sz w:val="24"/>
          <w:szCs w:val="24"/>
          <w:highlight w:val="none"/>
        </w:rPr>
        <w:t>点30分（北京时间）</w:t>
      </w:r>
    </w:p>
    <w:p w14:paraId="069FAB00">
      <w:pPr>
        <w:spacing w:line="360" w:lineRule="auto"/>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提交投标文件及开标地点：</w:t>
      </w:r>
      <w:r>
        <w:rPr>
          <w:rFonts w:hint="eastAsia" w:ascii="Times New Roman" w:hAnsi="Times New Roman" w:cs="Times New Roman"/>
          <w:sz w:val="24"/>
          <w:szCs w:val="24"/>
          <w:highlight w:val="none"/>
        </w:rPr>
        <w:t>苏采云开标大厅</w:t>
      </w:r>
    </w:p>
    <w:p w14:paraId="366FCD15">
      <w:pPr>
        <w:spacing w:line="360" w:lineRule="auto"/>
        <w:ind w:firstLine="482" w:firstLineChars="200"/>
        <w:rPr>
          <w:rFonts w:ascii="Times New Roman" w:hAnsi="Times New Roman" w:cs="Times New Roman"/>
          <w:b/>
          <w:sz w:val="24"/>
          <w:szCs w:val="24"/>
          <w:highlight w:val="none"/>
        </w:rPr>
      </w:pPr>
      <w:r>
        <w:rPr>
          <w:rFonts w:ascii="Times New Roman" w:hAnsi="Times New Roman" w:cs="Times New Roman"/>
          <w:b/>
          <w:sz w:val="24"/>
          <w:szCs w:val="24"/>
          <w:highlight w:val="none"/>
        </w:rPr>
        <w:t>五、公告期限</w:t>
      </w:r>
    </w:p>
    <w:p w14:paraId="7A1B6D4D">
      <w:pPr>
        <w:spacing w:line="360" w:lineRule="auto"/>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自本公告发布之日起5个工作日。</w:t>
      </w:r>
    </w:p>
    <w:p w14:paraId="093D188A">
      <w:pPr>
        <w:spacing w:line="360" w:lineRule="auto"/>
        <w:ind w:firstLine="482" w:firstLineChars="200"/>
        <w:rPr>
          <w:rFonts w:ascii="Times New Roman" w:hAnsi="Times New Roman" w:cs="Times New Roman"/>
          <w:b/>
          <w:sz w:val="24"/>
          <w:szCs w:val="24"/>
          <w:highlight w:val="none"/>
        </w:rPr>
      </w:pPr>
      <w:r>
        <w:rPr>
          <w:rFonts w:ascii="Times New Roman" w:hAnsi="Times New Roman" w:cs="Times New Roman"/>
          <w:b/>
          <w:sz w:val="24"/>
          <w:szCs w:val="24"/>
          <w:highlight w:val="none"/>
        </w:rPr>
        <w:t>六、其他补充事宜</w:t>
      </w:r>
    </w:p>
    <w:p w14:paraId="323F0585">
      <w:pPr>
        <w:spacing w:line="360" w:lineRule="auto"/>
        <w:ind w:firstLine="480" w:firstLineChars="200"/>
        <w:rPr>
          <w:rFonts w:hint="eastAsia" w:ascii="Times New Roman" w:hAnsi="Times New Roman" w:cs="Times New Roman"/>
          <w:sz w:val="24"/>
          <w:szCs w:val="24"/>
          <w:highlight w:val="none"/>
        </w:rPr>
      </w:pPr>
      <w:r>
        <w:rPr>
          <w:rFonts w:hint="eastAsia" w:ascii="Times New Roman" w:hAnsi="Times New Roman" w:cs="Times New Roman"/>
          <w:sz w:val="24"/>
          <w:szCs w:val="24"/>
          <w:highlight w:val="none"/>
        </w:rPr>
        <w:t>1.报名时间：2026年</w:t>
      </w:r>
      <w:r>
        <w:rPr>
          <w:rFonts w:hint="eastAsia" w:ascii="Times New Roman" w:hAnsi="Times New Roman" w:cs="Times New Roman"/>
          <w:sz w:val="24"/>
          <w:szCs w:val="24"/>
          <w:highlight w:val="none"/>
          <w:lang w:val="en-US" w:eastAsia="zh-CN"/>
        </w:rPr>
        <w:t>8</w:t>
      </w:r>
      <w:r>
        <w:rPr>
          <w:rFonts w:hint="eastAsia" w:ascii="Times New Roman" w:hAnsi="Times New Roman" w:cs="Times New Roman"/>
          <w:sz w:val="24"/>
          <w:szCs w:val="24"/>
          <w:highlight w:val="none"/>
        </w:rPr>
        <w:t>月</w:t>
      </w:r>
      <w:r>
        <w:rPr>
          <w:rFonts w:hint="eastAsia" w:ascii="Times New Roman" w:hAnsi="Times New Roman" w:cs="Times New Roman"/>
          <w:sz w:val="24"/>
          <w:szCs w:val="24"/>
          <w:highlight w:val="none"/>
          <w:lang w:val="en-US" w:eastAsia="zh-CN"/>
        </w:rPr>
        <w:t>8</w:t>
      </w:r>
      <w:r>
        <w:rPr>
          <w:rFonts w:hint="eastAsia" w:ascii="Times New Roman" w:hAnsi="Times New Roman" w:cs="Times New Roman"/>
          <w:sz w:val="24"/>
          <w:szCs w:val="24"/>
          <w:highlight w:val="none"/>
        </w:rPr>
        <w:t>日至2026年</w:t>
      </w:r>
      <w:r>
        <w:rPr>
          <w:rFonts w:hint="eastAsia" w:ascii="Times New Roman" w:hAnsi="Times New Roman" w:cs="Times New Roman"/>
          <w:sz w:val="24"/>
          <w:szCs w:val="24"/>
          <w:highlight w:val="none"/>
          <w:lang w:val="en-US" w:eastAsia="zh-CN"/>
        </w:rPr>
        <w:t>8</w:t>
      </w:r>
      <w:r>
        <w:rPr>
          <w:rFonts w:hint="eastAsia" w:ascii="Times New Roman" w:hAnsi="Times New Roman" w:cs="Times New Roman"/>
          <w:sz w:val="24"/>
          <w:szCs w:val="24"/>
          <w:highlight w:val="none"/>
        </w:rPr>
        <w:t>月</w:t>
      </w:r>
      <w:r>
        <w:rPr>
          <w:rFonts w:hint="eastAsia" w:ascii="Times New Roman" w:hAnsi="Times New Roman" w:cs="Times New Roman"/>
          <w:sz w:val="24"/>
          <w:szCs w:val="24"/>
          <w:highlight w:val="none"/>
          <w:lang w:val="en-US" w:eastAsia="zh-CN"/>
        </w:rPr>
        <w:t>14</w:t>
      </w:r>
      <w:r>
        <w:rPr>
          <w:rFonts w:hint="eastAsia" w:ascii="Times New Roman" w:hAnsi="Times New Roman" w:cs="Times New Roman"/>
          <w:sz w:val="24"/>
          <w:szCs w:val="24"/>
          <w:highlight w:val="none"/>
        </w:rPr>
        <w:t>日</w:t>
      </w:r>
    </w:p>
    <w:p w14:paraId="5ED1461C">
      <w:pPr>
        <w:spacing w:line="360" w:lineRule="auto"/>
        <w:ind w:firstLine="480" w:firstLineChars="200"/>
        <w:rPr>
          <w:rFonts w:hint="eastAsia" w:ascii="Times New Roman" w:hAnsi="Times New Roman" w:cs="Times New Roman"/>
          <w:sz w:val="24"/>
          <w:szCs w:val="24"/>
          <w:highlight w:val="none"/>
        </w:rPr>
      </w:pPr>
      <w:r>
        <w:rPr>
          <w:rFonts w:hint="eastAsia" w:ascii="Times New Roman" w:hAnsi="Times New Roman" w:cs="Times New Roman"/>
          <w:sz w:val="24"/>
          <w:szCs w:val="24"/>
          <w:highlight w:val="none"/>
        </w:rPr>
        <w:t>在“江苏政府采购网”免费下载。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07CE9812">
      <w:pPr>
        <w:numPr>
          <w:ilvl w:val="-1"/>
          <w:numId w:val="0"/>
        </w:numPr>
        <w:spacing w:line="360" w:lineRule="auto"/>
        <w:ind w:firstLine="480" w:firstLineChars="200"/>
        <w:rPr>
          <w:rFonts w:hint="eastAsia" w:ascii="Times New Roman" w:hAnsi="Times New Roman" w:cs="Times New Roman"/>
          <w:sz w:val="24"/>
          <w:szCs w:val="24"/>
          <w:highlight w:val="none"/>
        </w:rPr>
      </w:pPr>
      <w:r>
        <w:rPr>
          <w:rFonts w:hint="eastAsia" w:ascii="Times New Roman" w:hAnsi="Times New Roman" w:cs="Times New Roman"/>
          <w:sz w:val="24"/>
          <w:szCs w:val="24"/>
          <w:highlight w:val="none"/>
          <w:lang w:val="en-US" w:eastAsia="zh-CN"/>
        </w:rPr>
        <w:t>2.</w:t>
      </w:r>
      <w:r>
        <w:rPr>
          <w:rFonts w:hint="eastAsia" w:ascii="Times New Roman" w:hAnsi="Times New Roman" w:cs="Times New Roman"/>
          <w:sz w:val="24"/>
          <w:szCs w:val="24"/>
          <w:highlight w:val="none"/>
        </w:rPr>
        <w:t>有关本次采购的事项若存在变动或修改，敬请及时关注“ 江苏政府采购网”（http://www.ccgp-jiangsu.gov.cn/）发布的信息更正公告。</w:t>
      </w:r>
    </w:p>
    <w:p w14:paraId="2E54879B">
      <w:pPr>
        <w:numPr>
          <w:ilvl w:val="-1"/>
          <w:numId w:val="0"/>
        </w:numPr>
        <w:spacing w:line="360" w:lineRule="auto"/>
        <w:ind w:firstLine="482" w:firstLineChars="200"/>
        <w:rPr>
          <w:rFonts w:ascii="Times New Roman" w:hAnsi="Times New Roman" w:cs="Times New Roman"/>
          <w:b/>
          <w:sz w:val="24"/>
          <w:szCs w:val="24"/>
          <w:highlight w:val="none"/>
        </w:rPr>
      </w:pPr>
      <w:r>
        <w:rPr>
          <w:rFonts w:ascii="Times New Roman" w:hAnsi="Times New Roman" w:cs="Times New Roman"/>
          <w:b/>
          <w:sz w:val="24"/>
          <w:szCs w:val="24"/>
          <w:highlight w:val="none"/>
        </w:rPr>
        <w:t>七、对本次招标提出询问，请按以下方式联系。</w:t>
      </w:r>
    </w:p>
    <w:p w14:paraId="7BE30093">
      <w:pPr>
        <w:spacing w:line="360" w:lineRule="auto"/>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1.采购人信息</w:t>
      </w:r>
    </w:p>
    <w:p w14:paraId="4E99FB3E">
      <w:pPr>
        <w:spacing w:line="360" w:lineRule="auto"/>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名称：江苏省未来网络</w:t>
      </w:r>
      <w:bookmarkStart w:id="51" w:name="_GoBack"/>
      <w:bookmarkEnd w:id="51"/>
      <w:r>
        <w:rPr>
          <w:rFonts w:ascii="Times New Roman" w:hAnsi="Times New Roman" w:cs="Times New Roman"/>
          <w:sz w:val="24"/>
          <w:szCs w:val="24"/>
          <w:highlight w:val="none"/>
        </w:rPr>
        <w:t>创新研究院</w:t>
      </w:r>
    </w:p>
    <w:p w14:paraId="04484C79">
      <w:pPr>
        <w:spacing w:line="360" w:lineRule="auto"/>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地址：南京市江宁经济技术开发区秣周东路</w:t>
      </w:r>
      <w:r>
        <w:rPr>
          <w:rFonts w:hint="eastAsia" w:ascii="Times New Roman" w:hAnsi="Times New Roman" w:cs="Times New Roman"/>
          <w:sz w:val="24"/>
          <w:szCs w:val="24"/>
          <w:highlight w:val="none"/>
        </w:rPr>
        <w:t>7</w:t>
      </w:r>
      <w:r>
        <w:rPr>
          <w:rFonts w:ascii="Times New Roman" w:hAnsi="Times New Roman" w:cs="Times New Roman"/>
          <w:sz w:val="24"/>
          <w:szCs w:val="24"/>
          <w:highlight w:val="none"/>
        </w:rPr>
        <w:t>号</w:t>
      </w:r>
    </w:p>
    <w:p w14:paraId="64AA745A">
      <w:pPr>
        <w:spacing w:line="360" w:lineRule="auto"/>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 xml:space="preserve">联系方式：徐经理 025-57926635 </w:t>
      </w:r>
    </w:p>
    <w:p w14:paraId="7A3E9BF3">
      <w:pPr>
        <w:spacing w:line="360" w:lineRule="auto"/>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2.采购代理机构信息</w:t>
      </w:r>
    </w:p>
    <w:p w14:paraId="4EF1B1C3">
      <w:pPr>
        <w:spacing w:line="360" w:lineRule="auto"/>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名称：中通服咨询设计研究院有限公司</w:t>
      </w:r>
    </w:p>
    <w:p w14:paraId="293D62AD">
      <w:pPr>
        <w:spacing w:line="360" w:lineRule="auto"/>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地址：南京市建邺区楠溪江东街58号</w:t>
      </w:r>
    </w:p>
    <w:p w14:paraId="32FF62B6">
      <w:pPr>
        <w:spacing w:line="360" w:lineRule="auto"/>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联系方式：陈沭、郑春雅、徐磊、</w:t>
      </w:r>
      <w:r>
        <w:rPr>
          <w:rFonts w:hint="eastAsia" w:ascii="Times New Roman" w:hAnsi="Times New Roman" w:cs="Times New Roman"/>
          <w:sz w:val="24"/>
          <w:szCs w:val="24"/>
          <w:highlight w:val="none"/>
        </w:rPr>
        <w:t>周明珠、夏宜宁、朱晓琦、李谦</w:t>
      </w:r>
    </w:p>
    <w:p w14:paraId="0A7AAE1F">
      <w:pPr>
        <w:spacing w:line="360" w:lineRule="auto"/>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3.项目联系方式</w:t>
      </w:r>
    </w:p>
    <w:p w14:paraId="1F76921D">
      <w:pPr>
        <w:spacing w:line="360" w:lineRule="auto"/>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项目联系人：陈沭</w:t>
      </w:r>
    </w:p>
    <w:p w14:paraId="22D01484">
      <w:pPr>
        <w:spacing w:line="360" w:lineRule="auto"/>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电话：13913913997</w:t>
      </w:r>
      <w:bookmarkEnd w:id="4"/>
      <w:r>
        <w:rPr>
          <w:rFonts w:ascii="Times New Roman" w:hAnsi="Times New Roman" w:cs="Times New Roman"/>
          <w:sz w:val="24"/>
          <w:szCs w:val="24"/>
          <w:highlight w:val="none"/>
        </w:rPr>
        <w:t xml:space="preserve"> </w:t>
      </w:r>
    </w:p>
    <w:p w14:paraId="23AFC55A">
      <w:pPr>
        <w:widowControl/>
        <w:ind w:firstLine="720"/>
        <w:jc w:val="left"/>
        <w:rPr>
          <w:rFonts w:ascii="Times New Roman" w:hAnsi="Times New Roman" w:eastAsia="黑体" w:cs="Times New Roman"/>
          <w:kern w:val="44"/>
          <w:sz w:val="36"/>
          <w:szCs w:val="36"/>
          <w:highlight w:val="none"/>
          <w:u w:color="000000"/>
          <w:lang w:val="zh-TW"/>
        </w:rPr>
      </w:pPr>
      <w:r>
        <w:rPr>
          <w:rFonts w:ascii="Times New Roman" w:hAnsi="Times New Roman" w:eastAsia="黑体" w:cs="Times New Roman"/>
          <w:kern w:val="44"/>
          <w:sz w:val="36"/>
          <w:szCs w:val="36"/>
          <w:highlight w:val="none"/>
          <w:u w:color="000000"/>
          <w:lang w:val="zh-TW"/>
        </w:rPr>
        <w:br w:type="page"/>
      </w:r>
    </w:p>
    <w:p w14:paraId="2932C66B">
      <w:pPr>
        <w:keepNext/>
        <w:keepLines/>
        <w:spacing w:before="312" w:beforeLines="100" w:line="360" w:lineRule="auto"/>
        <w:ind w:firstLine="720"/>
        <w:jc w:val="center"/>
        <w:outlineLvl w:val="0"/>
        <w:rPr>
          <w:rFonts w:ascii="Times New Roman" w:hAnsi="Times New Roman" w:eastAsia="黑体" w:cs="Times New Roman"/>
          <w:kern w:val="44"/>
          <w:sz w:val="36"/>
          <w:szCs w:val="36"/>
          <w:highlight w:val="none"/>
          <w:u w:color="000000"/>
          <w:lang w:val="zh-TW"/>
        </w:rPr>
      </w:pPr>
      <w:bookmarkStart w:id="9" w:name="_Toc176273942"/>
      <w:r>
        <w:rPr>
          <w:rFonts w:ascii="Times New Roman" w:hAnsi="Times New Roman" w:eastAsia="黑体" w:cs="Times New Roman"/>
          <w:kern w:val="44"/>
          <w:sz w:val="36"/>
          <w:szCs w:val="36"/>
          <w:highlight w:val="none"/>
          <w:u w:color="000000"/>
          <w:lang w:val="zh-TW"/>
        </w:rPr>
        <w:t>第二章  投标人须知</w:t>
      </w:r>
      <w:bookmarkEnd w:id="5"/>
      <w:bookmarkEnd w:id="6"/>
      <w:bookmarkEnd w:id="7"/>
      <w:bookmarkEnd w:id="9"/>
    </w:p>
    <w:p w14:paraId="1BF2BD9B">
      <w:pPr>
        <w:spacing w:line="360" w:lineRule="exact"/>
        <w:ind w:firstLine="482" w:firstLineChars="200"/>
        <w:rPr>
          <w:rFonts w:ascii="Times New Roman" w:hAnsi="Times New Roman" w:cs="Times New Roman"/>
          <w:b/>
          <w:sz w:val="24"/>
          <w:szCs w:val="24"/>
          <w:highlight w:val="none"/>
        </w:rPr>
      </w:pPr>
      <w:r>
        <w:rPr>
          <w:rFonts w:ascii="Times New Roman" w:hAnsi="Times New Roman" w:cs="Times New Roman"/>
          <w:b/>
          <w:sz w:val="24"/>
          <w:szCs w:val="24"/>
          <w:highlight w:val="none"/>
        </w:rPr>
        <w:t>一、总则</w:t>
      </w:r>
    </w:p>
    <w:p w14:paraId="4A60A8C4">
      <w:pPr>
        <w:spacing w:line="360" w:lineRule="exact"/>
        <w:ind w:firstLine="482" w:firstLineChars="200"/>
        <w:rPr>
          <w:rFonts w:ascii="Times New Roman" w:hAnsi="Times New Roman" w:cs="Times New Roman"/>
          <w:b/>
          <w:sz w:val="24"/>
          <w:szCs w:val="24"/>
          <w:highlight w:val="none"/>
        </w:rPr>
      </w:pPr>
      <w:r>
        <w:rPr>
          <w:rFonts w:ascii="Times New Roman" w:hAnsi="Times New Roman" w:cs="Times New Roman"/>
          <w:b/>
          <w:sz w:val="24"/>
          <w:szCs w:val="24"/>
          <w:highlight w:val="none"/>
        </w:rPr>
        <w:t>l、采购方式</w:t>
      </w:r>
    </w:p>
    <w:p w14:paraId="79374FA6">
      <w:pPr>
        <w:adjustRightInd w:val="0"/>
        <w:snapToGrid w:val="0"/>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1.1本次采购采用公开招标方式，本采购文件仅适用于采购公告中所述项目。</w:t>
      </w:r>
    </w:p>
    <w:p w14:paraId="59F79B73">
      <w:pPr>
        <w:spacing w:line="360" w:lineRule="exact"/>
        <w:ind w:firstLine="482" w:firstLineChars="200"/>
        <w:rPr>
          <w:rFonts w:ascii="Times New Roman" w:hAnsi="Times New Roman" w:cs="Times New Roman"/>
          <w:b/>
          <w:sz w:val="24"/>
          <w:szCs w:val="24"/>
          <w:highlight w:val="none"/>
        </w:rPr>
      </w:pPr>
      <w:r>
        <w:rPr>
          <w:rFonts w:ascii="Times New Roman" w:hAnsi="Times New Roman" w:cs="Times New Roman"/>
          <w:b/>
          <w:sz w:val="24"/>
          <w:szCs w:val="24"/>
          <w:highlight w:val="none"/>
        </w:rPr>
        <w:t>2、合格的投标人</w:t>
      </w:r>
    </w:p>
    <w:p w14:paraId="0B136645">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2.1满足采购公告中投标人资质要求的规定。</w:t>
      </w:r>
    </w:p>
    <w:p w14:paraId="0247103B">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2.2 满足本文件实质性条款的规定。</w:t>
      </w:r>
    </w:p>
    <w:p w14:paraId="7B464C85">
      <w:pPr>
        <w:spacing w:line="360" w:lineRule="exact"/>
        <w:ind w:firstLine="482" w:firstLineChars="200"/>
        <w:rPr>
          <w:rFonts w:ascii="Times New Roman" w:hAnsi="Times New Roman" w:cs="Times New Roman"/>
          <w:b/>
          <w:sz w:val="24"/>
          <w:szCs w:val="24"/>
          <w:highlight w:val="none"/>
        </w:rPr>
      </w:pPr>
      <w:r>
        <w:rPr>
          <w:rFonts w:ascii="Times New Roman" w:hAnsi="Times New Roman" w:cs="Times New Roman"/>
          <w:b/>
          <w:sz w:val="24"/>
          <w:szCs w:val="24"/>
          <w:highlight w:val="none"/>
        </w:rPr>
        <w:t>3、适用法律</w:t>
      </w:r>
    </w:p>
    <w:p w14:paraId="52F28726">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3.1本次采购及由本次采购产生的合同受中华人民共和国有关法律法规制约和保护。</w:t>
      </w:r>
    </w:p>
    <w:p w14:paraId="3D379EE3">
      <w:pPr>
        <w:spacing w:line="360" w:lineRule="exact"/>
        <w:ind w:firstLine="482" w:firstLineChars="200"/>
        <w:rPr>
          <w:rFonts w:ascii="Times New Roman" w:hAnsi="Times New Roman" w:cs="Times New Roman"/>
          <w:b/>
          <w:sz w:val="24"/>
          <w:szCs w:val="24"/>
          <w:highlight w:val="none"/>
        </w:rPr>
      </w:pPr>
      <w:r>
        <w:rPr>
          <w:rFonts w:ascii="Times New Roman" w:hAnsi="Times New Roman" w:cs="Times New Roman"/>
          <w:b/>
          <w:sz w:val="24"/>
          <w:szCs w:val="24"/>
          <w:highlight w:val="none"/>
        </w:rPr>
        <w:t>4、投标费用</w:t>
      </w:r>
    </w:p>
    <w:p w14:paraId="19D73B64">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4.1投标人应自行承担所有参与投标有关费用，无论投标过程中的做法和结果如何，采购人在任何情况下均无义务和责任承担这些费用。</w:t>
      </w:r>
    </w:p>
    <w:p w14:paraId="710E2565">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4.2本项目收取投标人标书费见公告，招标代理服务费由中标人支付，按照国家发展和改革委员会下发的《关于降低部分建设项目收费标准规范收费行为等有关问题的通知》（发改价格[2011]534号）所列招标代理服务费收费标准下浮47%（优惠率）收取。</w:t>
      </w:r>
    </w:p>
    <w:p w14:paraId="46BD8B21">
      <w:pPr>
        <w:spacing w:line="360" w:lineRule="exact"/>
        <w:ind w:firstLine="482" w:firstLineChars="200"/>
        <w:rPr>
          <w:rFonts w:ascii="Times New Roman" w:hAnsi="Times New Roman" w:cs="Times New Roman"/>
          <w:b/>
          <w:sz w:val="24"/>
          <w:szCs w:val="24"/>
          <w:highlight w:val="none"/>
        </w:rPr>
      </w:pPr>
      <w:r>
        <w:rPr>
          <w:rFonts w:ascii="Times New Roman" w:hAnsi="Times New Roman" w:cs="Times New Roman"/>
          <w:b/>
          <w:sz w:val="24"/>
          <w:szCs w:val="24"/>
          <w:highlight w:val="none"/>
        </w:rPr>
        <w:t>5、采购文件的约束力</w:t>
      </w:r>
    </w:p>
    <w:p w14:paraId="708F3924">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5.1投标人一旦购买了本采购文件并参与投标，即被认为接受了本采购文件中的所有条件和规定。</w:t>
      </w:r>
    </w:p>
    <w:p w14:paraId="41901735">
      <w:pPr>
        <w:spacing w:line="360" w:lineRule="exact"/>
        <w:ind w:firstLine="482" w:firstLineChars="200"/>
        <w:rPr>
          <w:rFonts w:ascii="Times New Roman" w:hAnsi="Times New Roman" w:cs="Times New Roman"/>
          <w:b/>
          <w:sz w:val="24"/>
          <w:szCs w:val="24"/>
          <w:highlight w:val="none"/>
        </w:rPr>
      </w:pPr>
      <w:r>
        <w:rPr>
          <w:rFonts w:ascii="Times New Roman" w:hAnsi="Times New Roman" w:cs="Times New Roman"/>
          <w:b/>
          <w:sz w:val="24"/>
          <w:szCs w:val="24"/>
          <w:highlight w:val="none"/>
        </w:rPr>
        <w:t>二、采购文件</w:t>
      </w:r>
    </w:p>
    <w:p w14:paraId="4FD73348">
      <w:pPr>
        <w:spacing w:line="360" w:lineRule="exact"/>
        <w:ind w:firstLine="482" w:firstLineChars="200"/>
        <w:rPr>
          <w:rFonts w:ascii="Times New Roman" w:hAnsi="Times New Roman" w:cs="Times New Roman"/>
          <w:b/>
          <w:color w:val="FF0000"/>
          <w:sz w:val="24"/>
          <w:szCs w:val="24"/>
          <w:highlight w:val="none"/>
        </w:rPr>
      </w:pPr>
      <w:r>
        <w:rPr>
          <w:rFonts w:ascii="Times New Roman" w:hAnsi="Times New Roman" w:cs="Times New Roman"/>
          <w:b/>
          <w:sz w:val="24"/>
          <w:szCs w:val="24"/>
          <w:highlight w:val="none"/>
        </w:rPr>
        <w:t>6、采购文件的构成</w:t>
      </w:r>
    </w:p>
    <w:p w14:paraId="0DD721A2">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6.1采购文件由以下部分组成：</w:t>
      </w:r>
    </w:p>
    <w:p w14:paraId="1131FA7A">
      <w:pPr>
        <w:spacing w:line="360" w:lineRule="exact"/>
        <w:ind w:firstLine="360" w:firstLineChars="150"/>
        <w:rPr>
          <w:rFonts w:ascii="Times New Roman" w:hAnsi="Times New Roman" w:cs="Times New Roman"/>
          <w:sz w:val="24"/>
          <w:szCs w:val="24"/>
          <w:highlight w:val="none"/>
        </w:rPr>
      </w:pPr>
      <w:r>
        <w:rPr>
          <w:rFonts w:ascii="Times New Roman" w:hAnsi="Times New Roman" w:cs="Times New Roman"/>
          <w:sz w:val="24"/>
          <w:szCs w:val="24"/>
          <w:highlight w:val="none"/>
        </w:rPr>
        <w:t>（1）招标公告</w:t>
      </w:r>
    </w:p>
    <w:p w14:paraId="4562DDC1">
      <w:pPr>
        <w:spacing w:line="360" w:lineRule="exact"/>
        <w:ind w:firstLine="360" w:firstLineChars="150"/>
        <w:rPr>
          <w:rFonts w:ascii="Times New Roman" w:hAnsi="Times New Roman" w:cs="Times New Roman"/>
          <w:sz w:val="24"/>
          <w:szCs w:val="24"/>
          <w:highlight w:val="none"/>
        </w:rPr>
      </w:pPr>
      <w:r>
        <w:rPr>
          <w:rFonts w:ascii="Times New Roman" w:hAnsi="Times New Roman" w:cs="Times New Roman"/>
          <w:sz w:val="24"/>
          <w:szCs w:val="24"/>
          <w:highlight w:val="none"/>
        </w:rPr>
        <w:t>（2）投标人须知</w:t>
      </w:r>
    </w:p>
    <w:p w14:paraId="7CE2213B">
      <w:pPr>
        <w:spacing w:line="360" w:lineRule="exact"/>
        <w:ind w:firstLine="360" w:firstLineChars="150"/>
        <w:rPr>
          <w:rFonts w:ascii="Times New Roman" w:hAnsi="Times New Roman" w:cs="Times New Roman"/>
          <w:sz w:val="24"/>
          <w:szCs w:val="24"/>
          <w:highlight w:val="none"/>
        </w:rPr>
      </w:pPr>
      <w:r>
        <w:rPr>
          <w:rFonts w:ascii="Times New Roman" w:hAnsi="Times New Roman" w:cs="Times New Roman"/>
          <w:sz w:val="24"/>
          <w:szCs w:val="24"/>
          <w:highlight w:val="none"/>
        </w:rPr>
        <w:t>（3）合同条款及格式</w:t>
      </w:r>
    </w:p>
    <w:p w14:paraId="0A21D8C3">
      <w:pPr>
        <w:spacing w:line="360" w:lineRule="exact"/>
        <w:ind w:firstLine="360" w:firstLineChars="150"/>
        <w:rPr>
          <w:rFonts w:ascii="Times New Roman" w:hAnsi="Times New Roman" w:cs="Times New Roman"/>
          <w:sz w:val="24"/>
          <w:szCs w:val="24"/>
          <w:highlight w:val="none"/>
        </w:rPr>
      </w:pPr>
      <w:r>
        <w:rPr>
          <w:rFonts w:ascii="Times New Roman" w:hAnsi="Times New Roman" w:cs="Times New Roman"/>
          <w:sz w:val="24"/>
          <w:szCs w:val="24"/>
          <w:highlight w:val="none"/>
        </w:rPr>
        <w:t>（4）项目需求</w:t>
      </w:r>
    </w:p>
    <w:p w14:paraId="4F855BEC">
      <w:pPr>
        <w:spacing w:line="360" w:lineRule="exact"/>
        <w:ind w:firstLine="360" w:firstLineChars="150"/>
        <w:rPr>
          <w:rFonts w:ascii="Times New Roman" w:hAnsi="Times New Roman" w:cs="Times New Roman"/>
          <w:sz w:val="24"/>
          <w:szCs w:val="24"/>
          <w:highlight w:val="none"/>
        </w:rPr>
      </w:pPr>
      <w:r>
        <w:rPr>
          <w:rFonts w:ascii="Times New Roman" w:hAnsi="Times New Roman" w:cs="Times New Roman"/>
          <w:sz w:val="24"/>
          <w:szCs w:val="24"/>
          <w:highlight w:val="none"/>
        </w:rPr>
        <w:t>（5）评标方法与评标标准</w:t>
      </w:r>
    </w:p>
    <w:p w14:paraId="4A245795">
      <w:pPr>
        <w:spacing w:line="360" w:lineRule="exact"/>
        <w:ind w:firstLine="360" w:firstLineChars="150"/>
        <w:rPr>
          <w:rFonts w:ascii="Times New Roman" w:hAnsi="Times New Roman" w:cs="Times New Roman"/>
          <w:sz w:val="24"/>
          <w:szCs w:val="24"/>
          <w:highlight w:val="none"/>
        </w:rPr>
      </w:pPr>
      <w:r>
        <w:rPr>
          <w:rFonts w:ascii="Times New Roman" w:hAnsi="Times New Roman" w:cs="Times New Roman"/>
          <w:sz w:val="24"/>
          <w:szCs w:val="24"/>
          <w:highlight w:val="none"/>
        </w:rPr>
        <w:t>（6）投标文件格式</w:t>
      </w:r>
    </w:p>
    <w:p w14:paraId="6F40C9B7">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请仔细检查采购文件是否齐全，如有缺漏请立即与联系解决。</w:t>
      </w:r>
    </w:p>
    <w:p w14:paraId="23876279">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p>
    <w:p w14:paraId="1BD99280">
      <w:pPr>
        <w:spacing w:line="360" w:lineRule="exact"/>
        <w:ind w:firstLine="482" w:firstLineChars="200"/>
        <w:rPr>
          <w:rFonts w:ascii="Times New Roman" w:hAnsi="Times New Roman" w:cs="Times New Roman"/>
          <w:b/>
          <w:sz w:val="24"/>
          <w:szCs w:val="24"/>
          <w:highlight w:val="none"/>
        </w:rPr>
      </w:pPr>
      <w:r>
        <w:rPr>
          <w:rFonts w:ascii="Times New Roman" w:hAnsi="Times New Roman" w:cs="Times New Roman"/>
          <w:b/>
          <w:sz w:val="24"/>
          <w:szCs w:val="24"/>
          <w:highlight w:val="none"/>
        </w:rPr>
        <w:t>7、采购文件的澄清</w:t>
      </w:r>
    </w:p>
    <w:p w14:paraId="04D60A7A">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任何要求对采购文件进行澄清的投标人，均应在投标截止期前十日前以书面形式通知采购人。</w:t>
      </w:r>
    </w:p>
    <w:p w14:paraId="225C92DC">
      <w:pPr>
        <w:spacing w:line="360" w:lineRule="exact"/>
        <w:ind w:firstLine="482" w:firstLineChars="200"/>
        <w:rPr>
          <w:rFonts w:ascii="Times New Roman" w:hAnsi="Times New Roman" w:cs="Times New Roman"/>
          <w:b/>
          <w:sz w:val="24"/>
          <w:szCs w:val="24"/>
          <w:highlight w:val="none"/>
        </w:rPr>
      </w:pPr>
      <w:r>
        <w:rPr>
          <w:rFonts w:ascii="Times New Roman" w:hAnsi="Times New Roman" w:cs="Times New Roman"/>
          <w:b/>
          <w:sz w:val="24"/>
          <w:szCs w:val="24"/>
          <w:highlight w:val="none"/>
        </w:rPr>
        <w:t>8、采购文件的修改</w:t>
      </w:r>
    </w:p>
    <w:p w14:paraId="547ABFA9">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8.l在投标截止日期前，无论何种原因，采购人均可主动或在解答投标人提出的澄清问题时对采购文件进行修改。</w:t>
      </w:r>
    </w:p>
    <w:p w14:paraId="0417AA03">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8.2采购文件的修改将在“江苏政府采购网”网站上公布，并对所有投标人具有约束力。</w:t>
      </w:r>
    </w:p>
    <w:p w14:paraId="1AE1F2FC">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8.3为使投标人编写标书有充分时间对标书文件的修改部分进行分析、研究，采购人有权推迟投标截止日期和开标日期，并将此变更书面通知所有购买采购文件的投标人。</w:t>
      </w:r>
    </w:p>
    <w:p w14:paraId="6933625E">
      <w:pPr>
        <w:spacing w:line="360" w:lineRule="exact"/>
        <w:ind w:firstLine="482" w:firstLineChars="200"/>
        <w:rPr>
          <w:rFonts w:ascii="Times New Roman" w:hAnsi="Times New Roman" w:cs="Times New Roman"/>
          <w:b/>
          <w:sz w:val="24"/>
          <w:szCs w:val="24"/>
          <w:highlight w:val="none"/>
        </w:rPr>
      </w:pPr>
      <w:r>
        <w:rPr>
          <w:rFonts w:ascii="Times New Roman" w:hAnsi="Times New Roman" w:cs="Times New Roman"/>
          <w:b/>
          <w:sz w:val="24"/>
          <w:szCs w:val="24"/>
          <w:highlight w:val="none"/>
        </w:rPr>
        <w:t>三、投标文件的编制</w:t>
      </w:r>
    </w:p>
    <w:p w14:paraId="7351B285">
      <w:pPr>
        <w:spacing w:line="360" w:lineRule="exact"/>
        <w:ind w:firstLine="482" w:firstLineChars="200"/>
        <w:rPr>
          <w:rFonts w:ascii="Times New Roman" w:hAnsi="Times New Roman" w:cs="Times New Roman"/>
          <w:b/>
          <w:sz w:val="24"/>
          <w:szCs w:val="24"/>
          <w:highlight w:val="none"/>
        </w:rPr>
      </w:pPr>
      <w:r>
        <w:rPr>
          <w:rFonts w:ascii="Times New Roman" w:hAnsi="Times New Roman" w:cs="Times New Roman"/>
          <w:b/>
          <w:sz w:val="24"/>
          <w:szCs w:val="24"/>
          <w:highlight w:val="none"/>
        </w:rPr>
        <w:t>9、投标语言及度量衡单位</w:t>
      </w:r>
    </w:p>
    <w:p w14:paraId="203A9A9E">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9.1投标人提供的投标文件以及投标人与采购人就有关投标的所有来往通知、函件和文件均使用</w:t>
      </w:r>
      <w:r>
        <w:rPr>
          <w:rFonts w:ascii="Times New Roman" w:hAnsi="Times New Roman" w:cs="Times New Roman"/>
          <w:b/>
          <w:sz w:val="24"/>
          <w:szCs w:val="24"/>
          <w:highlight w:val="none"/>
        </w:rPr>
        <w:t>简体中文</w:t>
      </w:r>
      <w:r>
        <w:rPr>
          <w:rFonts w:ascii="Times New Roman" w:hAnsi="Times New Roman" w:cs="Times New Roman"/>
          <w:sz w:val="24"/>
          <w:szCs w:val="24"/>
          <w:highlight w:val="none"/>
        </w:rPr>
        <w:t>。</w:t>
      </w:r>
    </w:p>
    <w:p w14:paraId="034A7472">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9.2除技术性能另有规定外，投标文件所使用的度量衡单位，均采用国家法定计量单位。</w:t>
      </w:r>
    </w:p>
    <w:p w14:paraId="5A61F31C">
      <w:pPr>
        <w:spacing w:line="360" w:lineRule="exact"/>
        <w:ind w:firstLine="482" w:firstLineChars="200"/>
        <w:rPr>
          <w:rFonts w:ascii="Times New Roman" w:hAnsi="Times New Roman" w:cs="Times New Roman"/>
          <w:b/>
          <w:sz w:val="24"/>
          <w:szCs w:val="24"/>
          <w:highlight w:val="none"/>
        </w:rPr>
      </w:pPr>
      <w:r>
        <w:rPr>
          <w:rFonts w:ascii="Times New Roman" w:hAnsi="Times New Roman" w:cs="Times New Roman"/>
          <w:b/>
          <w:sz w:val="24"/>
          <w:szCs w:val="24"/>
          <w:highlight w:val="none"/>
        </w:rPr>
        <w:t>10、投标文件的构成</w:t>
      </w:r>
    </w:p>
    <w:p w14:paraId="7AB84DC4">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投标人编写的投标文件应包括下列部分：</w:t>
      </w:r>
    </w:p>
    <w:p w14:paraId="0B8C4BD2">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10.1投标文件目录；</w:t>
      </w:r>
    </w:p>
    <w:p w14:paraId="20457542">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10.2投标函：须含投标人的开户名称、开户银行、账号、电话、传真、E-mail等联系方式；</w:t>
      </w:r>
    </w:p>
    <w:p w14:paraId="23B020C5">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10.3投标人资格证明材料；</w:t>
      </w:r>
    </w:p>
    <w:p w14:paraId="36E5FD75">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（1）法人或者其他组织的营业执照等证明文件（复印件）；</w:t>
      </w:r>
    </w:p>
    <w:p w14:paraId="30394DD1">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（2）相关资质证明材料（复印件）；</w:t>
      </w:r>
    </w:p>
    <w:p w14:paraId="216B1C60">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（3）法人授权委托书（复印件）；</w:t>
      </w:r>
    </w:p>
    <w:p w14:paraId="252C535D">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（4）法定代表人的身份证复印件；</w:t>
      </w:r>
    </w:p>
    <w:p w14:paraId="3086CB03">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（5）授权代表的身份证复印件（开标现场查验原件）；</w:t>
      </w:r>
    </w:p>
    <w:p w14:paraId="3E26FCB8">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（6）具有项目必须的技术条件或经营能力的书面声明；</w:t>
      </w:r>
    </w:p>
    <w:p w14:paraId="78B9F562">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（7）无违法违规记录声明；</w:t>
      </w:r>
    </w:p>
    <w:p w14:paraId="1107A8F1">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（8）采购文件中的其他资格性要求（详见招标公告第二条投标人资格要求）。</w:t>
      </w:r>
    </w:p>
    <w:p w14:paraId="6DE8CE3C">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上述文件均应加盖公章。</w:t>
      </w:r>
    </w:p>
    <w:p w14:paraId="173CC5D7">
      <w:pPr>
        <w:spacing w:line="360" w:lineRule="exact"/>
        <w:ind w:firstLine="480" w:firstLineChars="200"/>
        <w:rPr>
          <w:rFonts w:ascii="Times New Roman" w:hAnsi="Times New Roman" w:cs="Times New Roman"/>
          <w:color w:val="FF0000"/>
          <w:sz w:val="24"/>
          <w:szCs w:val="24"/>
          <w:highlight w:val="none"/>
        </w:rPr>
      </w:pPr>
      <w:r>
        <w:rPr>
          <w:rFonts w:ascii="Times New Roman" w:hAnsi="Times New Roman" w:cs="Times New Roman"/>
          <w:sz w:val="24"/>
          <w:szCs w:val="24"/>
          <w:highlight w:val="none"/>
        </w:rPr>
        <w:t>10.4开标一览表：</w:t>
      </w:r>
    </w:p>
    <w:p w14:paraId="117E8E44">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（1）投标人应按照采购文件中提供的格式完整、正确地填写开标一览表。</w:t>
      </w:r>
    </w:p>
    <w:p w14:paraId="3F249348">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（2）投标人应按照采购文件要求报价，在表中标明所提供服务。</w:t>
      </w:r>
    </w:p>
    <w:p w14:paraId="7932FD0E">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（3）报价采取总承包方式，包括所投服务及相关的人员、设备及其它有关的为完成本项目发生的所有费用，采购文件中另有规定的除外。</w:t>
      </w:r>
    </w:p>
    <w:p w14:paraId="3423025D">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（4）开标一览表中的价格应与投标文件中的报价表中价格一致，如不一致，评标时一律按开标一览表中价格为准。开标一览表必须盖章，加盖公章后的“开标一览表”</w:t>
      </w:r>
      <w:r>
        <w:rPr>
          <w:rFonts w:hint="eastAsia" w:ascii="Times New Roman" w:hAnsi="Times New Roman" w:cs="Times New Roman"/>
          <w:sz w:val="24"/>
          <w:szCs w:val="24"/>
          <w:highlight w:val="none"/>
          <w:lang w:val="en-US" w:eastAsia="zh-CN"/>
        </w:rPr>
        <w:t>按操作手册上传</w:t>
      </w:r>
      <w:r>
        <w:rPr>
          <w:rFonts w:ascii="Times New Roman" w:hAnsi="Times New Roman" w:cs="Times New Roman"/>
          <w:sz w:val="24"/>
          <w:szCs w:val="24"/>
          <w:highlight w:val="none"/>
        </w:rPr>
        <w:t>。</w:t>
      </w:r>
    </w:p>
    <w:p w14:paraId="3E1E826D">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（5）报价必须充分考虑所有可能影响到报价的价格因素，一旦投标结束最终成交，总价将包定，合同期内不予调整。如发生漏、缺、少项，都将被认为是中标人的报价让利行为。</w:t>
      </w:r>
    </w:p>
    <w:p w14:paraId="337E64DE">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10.5投标人参照投标文件中技术条款对本项目所投服务的技术指标响应进行准确描述，并附《技术参数响应及偏离表》； </w:t>
      </w:r>
    </w:p>
    <w:p w14:paraId="12F06740">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10.6投标人按照投标文件中商务条款提供售后服务和质量承诺，并附《商务条款响应及偏离表》；</w:t>
      </w:r>
    </w:p>
    <w:p w14:paraId="2BB5CA7C">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10.7投标人的业绩情况；</w:t>
      </w:r>
    </w:p>
    <w:p w14:paraId="7825AE6A">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10.8投标人认为有必要提供的文件材料；</w:t>
      </w:r>
    </w:p>
    <w:p w14:paraId="58A121A0">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10.9投标人应将投标文件按上述顺序分别装订成册。</w:t>
      </w:r>
    </w:p>
    <w:p w14:paraId="3893E08D">
      <w:pPr>
        <w:spacing w:line="360" w:lineRule="exact"/>
        <w:ind w:firstLine="482" w:firstLineChars="200"/>
        <w:rPr>
          <w:rFonts w:ascii="Times New Roman" w:hAnsi="Times New Roman" w:cs="Times New Roman"/>
          <w:b/>
          <w:sz w:val="24"/>
          <w:szCs w:val="24"/>
          <w:highlight w:val="none"/>
        </w:rPr>
      </w:pPr>
      <w:r>
        <w:rPr>
          <w:rFonts w:ascii="Times New Roman" w:hAnsi="Times New Roman" w:cs="Times New Roman"/>
          <w:b/>
          <w:sz w:val="24"/>
          <w:szCs w:val="24"/>
          <w:highlight w:val="none"/>
        </w:rPr>
        <w:t>11、其它费用处理</w:t>
      </w:r>
    </w:p>
    <w:p w14:paraId="1C1A4A81">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采购文件未列明，而</w:t>
      </w:r>
      <w:r>
        <w:rPr>
          <w:rFonts w:hint="eastAsia" w:ascii="Times New Roman" w:hAnsi="Times New Roman" w:cs="Times New Roman"/>
          <w:sz w:val="24"/>
          <w:szCs w:val="24"/>
          <w:highlight w:val="none"/>
          <w:lang w:eastAsia="zh-CN"/>
        </w:rPr>
        <w:t>投标人</w:t>
      </w:r>
      <w:r>
        <w:rPr>
          <w:rFonts w:ascii="Times New Roman" w:hAnsi="Times New Roman" w:cs="Times New Roman"/>
          <w:sz w:val="24"/>
          <w:szCs w:val="24"/>
          <w:highlight w:val="none"/>
        </w:rPr>
        <w:t>认为必需的费用也需列入报价。</w:t>
      </w:r>
    </w:p>
    <w:p w14:paraId="37A90311">
      <w:pPr>
        <w:numPr>
          <w:ilvl w:val="0"/>
          <w:numId w:val="3"/>
        </w:numPr>
        <w:spacing w:line="360" w:lineRule="exact"/>
        <w:ind w:firstLine="482" w:firstLineChars="200"/>
        <w:rPr>
          <w:rFonts w:ascii="Times New Roman" w:hAnsi="Times New Roman" w:cs="Times New Roman"/>
          <w:b/>
          <w:sz w:val="24"/>
          <w:szCs w:val="24"/>
          <w:highlight w:val="none"/>
        </w:rPr>
      </w:pPr>
      <w:r>
        <w:rPr>
          <w:rFonts w:ascii="Times New Roman" w:hAnsi="Times New Roman" w:cs="Times New Roman"/>
          <w:b/>
          <w:sz w:val="24"/>
          <w:szCs w:val="24"/>
          <w:highlight w:val="none"/>
        </w:rPr>
        <w:t>投标保证金</w:t>
      </w:r>
    </w:p>
    <w:p w14:paraId="69E77299">
      <w:pPr>
        <w:spacing w:line="360" w:lineRule="exact"/>
        <w:ind w:firstLine="482"/>
        <w:rPr>
          <w:rFonts w:ascii="Times New Roman" w:hAnsi="Times New Roman" w:cs="Times New Roman"/>
          <w:b/>
          <w:color w:val="FF0000"/>
          <w:sz w:val="24"/>
          <w:szCs w:val="24"/>
          <w:highlight w:val="none"/>
        </w:rPr>
      </w:pPr>
      <w:r>
        <w:rPr>
          <w:rFonts w:ascii="Times New Roman" w:hAnsi="Times New Roman" w:cs="Times New Roman"/>
          <w:b/>
          <w:sz w:val="24"/>
          <w:szCs w:val="24"/>
          <w:highlight w:val="none"/>
        </w:rPr>
        <w:t>本次招标不收取投标保证金。</w:t>
      </w:r>
    </w:p>
    <w:p w14:paraId="3F2D8F85">
      <w:pPr>
        <w:spacing w:line="360" w:lineRule="exact"/>
        <w:ind w:firstLine="482" w:firstLineChars="200"/>
        <w:rPr>
          <w:rFonts w:ascii="Times New Roman" w:hAnsi="Times New Roman" w:cs="Times New Roman"/>
          <w:b/>
          <w:sz w:val="24"/>
          <w:szCs w:val="24"/>
          <w:highlight w:val="none"/>
        </w:rPr>
      </w:pPr>
      <w:r>
        <w:rPr>
          <w:rFonts w:ascii="Times New Roman" w:hAnsi="Times New Roman" w:cs="Times New Roman"/>
          <w:b/>
          <w:sz w:val="24"/>
          <w:szCs w:val="24"/>
          <w:highlight w:val="none"/>
        </w:rPr>
        <w:t>13、投标有效期</w:t>
      </w:r>
    </w:p>
    <w:p w14:paraId="51E7A80C">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投标有效期为采购人规定的开标之日后九十(90)天内有效。如果采购人在有效期之内，可向投标人提出延长投标有效期的要求。要求与答复均应采用书面形式。</w:t>
      </w:r>
      <w:r>
        <w:rPr>
          <w:rFonts w:ascii="Times New Roman" w:hAnsi="Times New Roman" w:cs="Times New Roman"/>
          <w:bCs/>
          <w:snapToGrid w:val="0"/>
          <w:kern w:val="21"/>
          <w:sz w:val="24"/>
          <w:highlight w:val="none"/>
        </w:rPr>
        <w:t>投标人可以拒绝采购人的这一要求而放弃投标，</w:t>
      </w:r>
      <w:r>
        <w:rPr>
          <w:rFonts w:ascii="Times New Roman" w:hAnsi="Times New Roman" w:cs="Times New Roman"/>
          <w:snapToGrid w:val="0"/>
          <w:kern w:val="21"/>
          <w:sz w:val="24"/>
          <w:szCs w:val="24"/>
          <w:highlight w:val="none"/>
        </w:rPr>
        <w:t>采购人在接到投标人书面答复后，将在原投标有效期满后五日内</w:t>
      </w:r>
      <w:r>
        <w:rPr>
          <w:rFonts w:ascii="Times New Roman" w:hAnsi="Times New Roman" w:cs="Times New Roman"/>
          <w:bCs/>
          <w:snapToGrid w:val="0"/>
          <w:kern w:val="21"/>
          <w:sz w:val="24"/>
          <w:szCs w:val="24"/>
          <w:highlight w:val="none"/>
        </w:rPr>
        <w:t>无息退还其投标保证金</w:t>
      </w:r>
      <w:r>
        <w:rPr>
          <w:rFonts w:ascii="Times New Roman" w:hAnsi="Times New Roman" w:cs="Times New Roman"/>
          <w:snapToGrid w:val="0"/>
          <w:kern w:val="21"/>
          <w:sz w:val="24"/>
          <w:szCs w:val="24"/>
          <w:highlight w:val="none"/>
        </w:rPr>
        <w:t>。</w:t>
      </w:r>
      <w:r>
        <w:rPr>
          <w:rFonts w:ascii="Times New Roman" w:hAnsi="Times New Roman" w:cs="Times New Roman"/>
          <w:bCs/>
          <w:snapToGrid w:val="0"/>
          <w:kern w:val="21"/>
          <w:sz w:val="24"/>
          <w:highlight w:val="none"/>
        </w:rPr>
        <w:t>同意延</w:t>
      </w:r>
      <w:r>
        <w:rPr>
          <w:rFonts w:ascii="Times New Roman" w:hAnsi="Times New Roman" w:cs="Times New Roman"/>
          <w:sz w:val="24"/>
          <w:szCs w:val="24"/>
          <w:highlight w:val="none"/>
        </w:rPr>
        <w:t>长投标有效期的投标人既不能要求也不允许修改其投标文件。第12条有关投标保证金的没收和退还的规定在延长期内继续有效，同时受投标有效期约束的所有权利与义务均延长至新的有效期。</w:t>
      </w:r>
    </w:p>
    <w:p w14:paraId="3F26C02E">
      <w:pPr>
        <w:spacing w:line="360" w:lineRule="exact"/>
        <w:ind w:firstLine="482" w:firstLineChars="200"/>
        <w:rPr>
          <w:rFonts w:ascii="Times New Roman" w:hAnsi="Times New Roman" w:cs="Times New Roman"/>
          <w:b/>
          <w:sz w:val="24"/>
          <w:szCs w:val="24"/>
          <w:highlight w:val="none"/>
        </w:rPr>
      </w:pPr>
      <w:r>
        <w:rPr>
          <w:rFonts w:ascii="Times New Roman" w:hAnsi="Times New Roman" w:cs="Times New Roman"/>
          <w:b/>
          <w:sz w:val="24"/>
          <w:szCs w:val="24"/>
          <w:highlight w:val="none"/>
        </w:rPr>
        <w:t>14、投标文件份数和签署</w:t>
      </w:r>
    </w:p>
    <w:p w14:paraId="4CA78D29">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14.l投标文件</w:t>
      </w:r>
      <w:r>
        <w:rPr>
          <w:rFonts w:hint="eastAsia" w:ascii="Times New Roman" w:hAnsi="Times New Roman" w:cs="Times New Roman"/>
          <w:sz w:val="24"/>
          <w:szCs w:val="24"/>
          <w:highlight w:val="none"/>
          <w:lang w:val="en-US" w:eastAsia="zh-CN"/>
        </w:rPr>
        <w:t xml:space="preserve">按操作手册要求上传苏采云系统 </w:t>
      </w:r>
      <w:r>
        <w:rPr>
          <w:rFonts w:ascii="Times New Roman" w:hAnsi="Times New Roman" w:cs="Times New Roman"/>
          <w:sz w:val="24"/>
          <w:szCs w:val="24"/>
          <w:highlight w:val="none"/>
        </w:rPr>
        <w:t>。</w:t>
      </w:r>
    </w:p>
    <w:p w14:paraId="52DF3FAD">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14.2投标文件中法定代表人或其授权代表签字。授权代表须将法人代表人以书面形式出具法人代表授权书(原件)附在投标文件中。</w:t>
      </w:r>
    </w:p>
    <w:p w14:paraId="1DA8F3E5">
      <w:pPr>
        <w:spacing w:line="360" w:lineRule="exact"/>
        <w:ind w:firstLine="482" w:firstLineChars="200"/>
        <w:rPr>
          <w:rFonts w:ascii="Times New Roman" w:hAnsi="Times New Roman" w:cs="Times New Roman"/>
          <w:b/>
          <w:sz w:val="24"/>
          <w:szCs w:val="24"/>
          <w:highlight w:val="none"/>
        </w:rPr>
      </w:pPr>
      <w:r>
        <w:rPr>
          <w:rFonts w:ascii="Times New Roman" w:hAnsi="Times New Roman" w:cs="Times New Roman"/>
          <w:b/>
          <w:sz w:val="24"/>
          <w:szCs w:val="24"/>
          <w:highlight w:val="none"/>
        </w:rPr>
        <w:t>四、投标文件的递交</w:t>
      </w:r>
    </w:p>
    <w:p w14:paraId="75A167C3">
      <w:pPr>
        <w:spacing w:line="360" w:lineRule="exact"/>
        <w:ind w:firstLine="482" w:firstLineChars="200"/>
        <w:rPr>
          <w:rFonts w:hint="eastAsia" w:ascii="Times New Roman" w:hAnsi="Times New Roman" w:cs="Times New Roman" w:eastAsiaTheme="minorEastAsia"/>
          <w:b/>
          <w:sz w:val="24"/>
          <w:szCs w:val="24"/>
          <w:highlight w:val="none"/>
          <w:lang w:eastAsia="zh-CN"/>
        </w:rPr>
      </w:pPr>
      <w:r>
        <w:rPr>
          <w:rFonts w:ascii="Times New Roman" w:hAnsi="Times New Roman" w:cs="Times New Roman"/>
          <w:b/>
          <w:sz w:val="24"/>
          <w:szCs w:val="24"/>
          <w:highlight w:val="none"/>
        </w:rPr>
        <w:t>15、投标文件的</w:t>
      </w:r>
      <w:r>
        <w:rPr>
          <w:rFonts w:hint="eastAsia" w:ascii="Times New Roman" w:hAnsi="Times New Roman" w:cs="Times New Roman"/>
          <w:b/>
          <w:sz w:val="24"/>
          <w:szCs w:val="24"/>
          <w:highlight w:val="none"/>
          <w:lang w:val="en-US" w:eastAsia="zh-CN"/>
        </w:rPr>
        <w:t>上传</w:t>
      </w:r>
    </w:p>
    <w:p w14:paraId="4C16A04C">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15.1</w:t>
      </w:r>
      <w:r>
        <w:rPr>
          <w:rFonts w:hint="eastAsia" w:ascii="Times New Roman" w:hAnsi="Times New Roman" w:cs="Times New Roman"/>
          <w:b/>
          <w:i/>
          <w:sz w:val="24"/>
          <w:szCs w:val="24"/>
          <w:highlight w:val="none"/>
          <w:lang w:val="en-US" w:eastAsia="zh-CN"/>
        </w:rPr>
        <w:t>按操作手册要求在规定时间内上传</w:t>
      </w:r>
      <w:r>
        <w:rPr>
          <w:rFonts w:ascii="Times New Roman" w:hAnsi="Times New Roman" w:cs="Times New Roman"/>
          <w:sz w:val="24"/>
          <w:szCs w:val="24"/>
          <w:highlight w:val="none"/>
        </w:rPr>
        <w:t>。</w:t>
      </w:r>
    </w:p>
    <w:p w14:paraId="0536C792">
      <w:pPr>
        <w:spacing w:line="360" w:lineRule="exact"/>
        <w:ind w:firstLine="482" w:firstLineChars="200"/>
        <w:rPr>
          <w:rFonts w:ascii="Times New Roman" w:hAnsi="Times New Roman" w:cs="Times New Roman"/>
          <w:b/>
          <w:sz w:val="24"/>
          <w:szCs w:val="24"/>
          <w:highlight w:val="none"/>
        </w:rPr>
      </w:pPr>
      <w:r>
        <w:rPr>
          <w:rFonts w:ascii="Times New Roman" w:hAnsi="Times New Roman" w:cs="Times New Roman"/>
          <w:b/>
          <w:sz w:val="24"/>
          <w:szCs w:val="24"/>
          <w:highlight w:val="none"/>
        </w:rPr>
        <w:t>16、投标截止日期</w:t>
      </w:r>
    </w:p>
    <w:p w14:paraId="2192E86F">
      <w:pPr>
        <w:spacing w:line="360" w:lineRule="exact"/>
        <w:ind w:firstLine="480" w:firstLineChars="200"/>
        <w:rPr>
          <w:rFonts w:ascii="Times New Roman" w:hAnsi="Times New Roman" w:cs="Times New Roman"/>
          <w:bCs/>
          <w:sz w:val="24"/>
          <w:szCs w:val="24"/>
          <w:highlight w:val="none"/>
        </w:rPr>
      </w:pPr>
      <w:r>
        <w:rPr>
          <w:rFonts w:ascii="Times New Roman" w:hAnsi="Times New Roman" w:cs="Times New Roman"/>
          <w:sz w:val="24"/>
          <w:szCs w:val="24"/>
          <w:highlight w:val="none"/>
        </w:rPr>
        <w:t>16.1</w:t>
      </w:r>
      <w:r>
        <w:rPr>
          <w:rFonts w:ascii="Times New Roman" w:hAnsi="Times New Roman" w:cs="Times New Roman"/>
          <w:bCs/>
          <w:sz w:val="24"/>
          <w:szCs w:val="24"/>
          <w:highlight w:val="none"/>
        </w:rPr>
        <w:t xml:space="preserve"> 采购人收到投标文件的时间不得迟于采购公告中规定的截止时间。</w:t>
      </w:r>
    </w:p>
    <w:p w14:paraId="1BEBAD3D">
      <w:pPr>
        <w:spacing w:line="360" w:lineRule="exact"/>
        <w:ind w:firstLine="480" w:firstLineChars="200"/>
        <w:rPr>
          <w:rFonts w:ascii="Times New Roman" w:hAnsi="Times New Roman" w:cs="Times New Roman"/>
          <w:bCs/>
          <w:sz w:val="24"/>
          <w:szCs w:val="24"/>
          <w:highlight w:val="none"/>
        </w:rPr>
      </w:pPr>
      <w:r>
        <w:rPr>
          <w:rFonts w:ascii="Times New Roman" w:hAnsi="Times New Roman" w:cs="Times New Roman"/>
          <w:sz w:val="24"/>
          <w:szCs w:val="24"/>
          <w:highlight w:val="none"/>
        </w:rPr>
        <w:t>16.2</w:t>
      </w:r>
      <w:r>
        <w:rPr>
          <w:rFonts w:ascii="Times New Roman" w:hAnsi="Times New Roman" w:cs="Times New Roman"/>
          <w:bCs/>
          <w:sz w:val="24"/>
          <w:szCs w:val="24"/>
          <w:highlight w:val="none"/>
        </w:rPr>
        <w:t xml:space="preserve"> 采购人可以按照规定，通过修改采购文件有权酌情延长投标截止日期，在此情况下，投标人的所有权利和义务以及投标人受制的截止日期均应以延长后新的截止日期为准。</w:t>
      </w:r>
    </w:p>
    <w:p w14:paraId="3B61B881">
      <w:pPr>
        <w:spacing w:line="360" w:lineRule="exact"/>
        <w:ind w:firstLine="482" w:firstLineChars="200"/>
        <w:rPr>
          <w:rFonts w:ascii="Times New Roman" w:hAnsi="Times New Roman" w:cs="Times New Roman"/>
          <w:b/>
          <w:sz w:val="24"/>
          <w:szCs w:val="24"/>
          <w:highlight w:val="none"/>
        </w:rPr>
      </w:pPr>
      <w:r>
        <w:rPr>
          <w:rFonts w:ascii="Times New Roman" w:hAnsi="Times New Roman" w:cs="Times New Roman"/>
          <w:b/>
          <w:sz w:val="24"/>
          <w:szCs w:val="24"/>
          <w:highlight w:val="none"/>
        </w:rPr>
        <w:t>17、迟交的投标文件</w:t>
      </w:r>
    </w:p>
    <w:p w14:paraId="2EF0014F">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迟交的投标文件将被拒收并原封退回。</w:t>
      </w:r>
    </w:p>
    <w:p w14:paraId="486F0260">
      <w:pPr>
        <w:spacing w:line="360" w:lineRule="exact"/>
        <w:ind w:firstLine="482" w:firstLineChars="200"/>
        <w:rPr>
          <w:rFonts w:ascii="Times New Roman" w:hAnsi="Times New Roman" w:cs="Times New Roman"/>
          <w:b/>
          <w:sz w:val="24"/>
          <w:szCs w:val="24"/>
          <w:highlight w:val="none"/>
        </w:rPr>
      </w:pPr>
      <w:r>
        <w:rPr>
          <w:rFonts w:ascii="Times New Roman" w:hAnsi="Times New Roman" w:cs="Times New Roman"/>
          <w:b/>
          <w:sz w:val="24"/>
          <w:szCs w:val="24"/>
          <w:highlight w:val="none"/>
        </w:rPr>
        <w:t>18、投标文件的修改和撤回</w:t>
      </w:r>
    </w:p>
    <w:p w14:paraId="65BAEC12">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18.1投标人在递交投标书后，在规定的投标截止日期前可以修改或撤回其投标文件。修改文件必须在投标截止时间前送达。</w:t>
      </w:r>
    </w:p>
    <w:p w14:paraId="4EFF6E84">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18.2投标截止日期后不可对其投标文件作任何修改或撤回，否则其投标保证金将被没收。</w:t>
      </w:r>
    </w:p>
    <w:p w14:paraId="383FA116">
      <w:pPr>
        <w:spacing w:line="360" w:lineRule="exact"/>
        <w:ind w:firstLine="482" w:firstLineChars="200"/>
        <w:rPr>
          <w:rFonts w:ascii="Times New Roman" w:hAnsi="Times New Roman" w:cs="Times New Roman"/>
          <w:b/>
          <w:sz w:val="24"/>
          <w:szCs w:val="24"/>
          <w:highlight w:val="none"/>
        </w:rPr>
      </w:pPr>
      <w:r>
        <w:rPr>
          <w:rFonts w:ascii="Times New Roman" w:hAnsi="Times New Roman" w:cs="Times New Roman"/>
          <w:b/>
          <w:sz w:val="24"/>
          <w:szCs w:val="24"/>
          <w:highlight w:val="none"/>
        </w:rPr>
        <w:t>五、开标与评标</w:t>
      </w:r>
    </w:p>
    <w:p w14:paraId="7C138861">
      <w:pPr>
        <w:spacing w:line="360" w:lineRule="exact"/>
        <w:ind w:firstLine="482" w:firstLineChars="200"/>
        <w:rPr>
          <w:rFonts w:ascii="Times New Roman" w:hAnsi="Times New Roman" w:cs="Times New Roman"/>
          <w:b/>
          <w:sz w:val="24"/>
          <w:szCs w:val="24"/>
          <w:highlight w:val="none"/>
        </w:rPr>
      </w:pPr>
      <w:r>
        <w:rPr>
          <w:rFonts w:ascii="Times New Roman" w:hAnsi="Times New Roman" w:cs="Times New Roman"/>
          <w:b/>
          <w:sz w:val="24"/>
          <w:szCs w:val="24"/>
          <w:highlight w:val="none"/>
        </w:rPr>
        <w:t>19、开标</w:t>
      </w:r>
    </w:p>
    <w:p w14:paraId="1463E4B5">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19.l采购人将在采购文件中规定的时间和地址组织公开开标。</w:t>
      </w:r>
    </w:p>
    <w:p w14:paraId="5749A3C8">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19.2开标时请投标人授权代表查验投标文件密封情况，确认无误后，采购人当众拆封宣读每份投标文件中“开标一览表”的各项内容，未列入开标一览表的内容一律不在开标时宣读。开标时未宣读的投标报价信息，不得在评标时采用。采购人将指定专人负责开标记录并存档备查，各投标人需仔细核对开标记录相关内容并签字确认。</w:t>
      </w:r>
    </w:p>
    <w:p w14:paraId="3F1D1A0E">
      <w:pPr>
        <w:spacing w:line="360" w:lineRule="exact"/>
        <w:ind w:firstLine="482" w:firstLineChars="200"/>
        <w:rPr>
          <w:rFonts w:ascii="Times New Roman" w:hAnsi="Times New Roman" w:cs="Times New Roman"/>
          <w:b/>
          <w:sz w:val="24"/>
          <w:szCs w:val="24"/>
          <w:highlight w:val="none"/>
        </w:rPr>
      </w:pPr>
      <w:r>
        <w:rPr>
          <w:rFonts w:ascii="Times New Roman" w:hAnsi="Times New Roman" w:cs="Times New Roman"/>
          <w:b/>
          <w:sz w:val="24"/>
          <w:szCs w:val="24"/>
          <w:highlight w:val="none"/>
        </w:rPr>
        <w:t>20、评标过程的保密与公正</w:t>
      </w:r>
    </w:p>
    <w:p w14:paraId="5A7D623A">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20.l公开开标后，直至通知投标人中标为止，凡是与审查、澄清、评价和比较投标的有关资料，均不得向投标人或与评标无关的人员透露。</w:t>
      </w:r>
    </w:p>
    <w:p w14:paraId="172E2E6E">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20.2投标人试图影响评标或授予合同方面的任何尝试，可能导致该投标人的标被废弃。</w:t>
      </w:r>
    </w:p>
    <w:p w14:paraId="61B7DFE4">
      <w:pPr>
        <w:spacing w:line="360" w:lineRule="exact"/>
        <w:ind w:firstLine="482" w:firstLineChars="200"/>
        <w:rPr>
          <w:rFonts w:ascii="Times New Roman" w:hAnsi="Times New Roman" w:cs="Times New Roman"/>
          <w:b/>
          <w:sz w:val="24"/>
          <w:szCs w:val="24"/>
          <w:highlight w:val="none"/>
        </w:rPr>
      </w:pPr>
      <w:r>
        <w:rPr>
          <w:rFonts w:ascii="Times New Roman" w:hAnsi="Times New Roman" w:cs="Times New Roman"/>
          <w:b/>
          <w:sz w:val="24"/>
          <w:szCs w:val="24"/>
          <w:highlight w:val="none"/>
        </w:rPr>
        <w:t>21、投标的澄清</w:t>
      </w:r>
    </w:p>
    <w:p w14:paraId="661514ED">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21.1评标期间，为有助于对投标文件的审查、评价和比较，评标工作组有权要求投标人对其投标文件进行澄清，但并非对每个投标人都作澄清要求。</w:t>
      </w:r>
    </w:p>
    <w:p w14:paraId="51D0C5E7">
      <w:pPr>
        <w:spacing w:line="360" w:lineRule="exact"/>
        <w:ind w:firstLine="480"/>
        <w:rPr>
          <w:rFonts w:ascii="Times New Roman" w:hAnsi="Times New Roman" w:cs="Times New Roman"/>
          <w:sz w:val="24"/>
          <w:szCs w:val="24"/>
          <w:highlight w:val="none"/>
        </w:rPr>
      </w:pPr>
      <w:r>
        <w:rPr>
          <w:rFonts w:ascii="Times New Roman" w:hAnsi="Times New Roman" w:cs="Times New Roman"/>
          <w:sz w:val="24"/>
          <w:szCs w:val="24"/>
          <w:highlight w:val="none"/>
        </w:rPr>
        <w:t>21.2接到澄清要求的投标人应派人按要求做出澄清，书面澄清的内容须由投标人法定代表人或授权代表签署，并作为投标文件的补充部分，但投标的价格和实质性的内容不得做任何更改。</w:t>
      </w:r>
    </w:p>
    <w:p w14:paraId="514507C8">
      <w:pPr>
        <w:spacing w:line="360" w:lineRule="exact"/>
        <w:ind w:firstLine="480"/>
        <w:rPr>
          <w:rFonts w:ascii="Times New Roman" w:hAnsi="Times New Roman" w:cs="Times New Roman"/>
          <w:sz w:val="24"/>
          <w:szCs w:val="24"/>
          <w:highlight w:val="none"/>
        </w:rPr>
      </w:pPr>
      <w:r>
        <w:rPr>
          <w:rFonts w:ascii="Times New Roman" w:hAnsi="Times New Roman" w:cs="Times New Roman"/>
          <w:sz w:val="24"/>
          <w:szCs w:val="24"/>
          <w:highlight w:val="none"/>
        </w:rPr>
        <w:t>21.3 接到澄清要求的投标人如未按规定做出澄清，其风险由投标人自行承担。</w:t>
      </w:r>
    </w:p>
    <w:p w14:paraId="60486DD4">
      <w:pPr>
        <w:spacing w:line="360" w:lineRule="exact"/>
        <w:ind w:firstLine="482" w:firstLineChars="200"/>
        <w:rPr>
          <w:rFonts w:ascii="Times New Roman" w:hAnsi="Times New Roman" w:cs="Times New Roman"/>
          <w:b/>
          <w:sz w:val="24"/>
          <w:szCs w:val="24"/>
          <w:highlight w:val="none"/>
        </w:rPr>
      </w:pPr>
      <w:r>
        <w:rPr>
          <w:rFonts w:ascii="Times New Roman" w:hAnsi="Times New Roman" w:cs="Times New Roman"/>
          <w:b/>
          <w:sz w:val="24"/>
          <w:szCs w:val="24"/>
          <w:highlight w:val="none"/>
        </w:rPr>
        <w:t>22、对投标文件的初审</w:t>
      </w:r>
    </w:p>
    <w:p w14:paraId="55AA469D">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22.1投标文件初审分为资格性检查和符合性检查。</w:t>
      </w:r>
    </w:p>
    <w:p w14:paraId="0063E4C2">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资格性检查：依据法律法规和采购文件的规定，由采购人对投标文件中的资格证明文件进行审查。资格审查的结论，采购人以书面形式向评标工作组进行反馈。</w:t>
      </w:r>
    </w:p>
    <w:p w14:paraId="134B9349">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符合性检查：依据采购文件的规定，由评标工作组从投标文件的有效性、完整性和对采购文件的响应程度进行审查，以确定是否对采购文件的实质性要求作出响应。</w:t>
      </w:r>
    </w:p>
    <w:p w14:paraId="555E22D3">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22.2在详细评标之前，评标工作组将首先审查每份投标文件是否实质性响应了采购文件的要求。实质性响应的投标应该是与采购文件要求的全部条款、条件和规格相符，没有重大偏离或保留的投标。</w:t>
      </w:r>
    </w:p>
    <w:p w14:paraId="176ACF8E">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所谓重大偏离或保留是指与采购文件规定的实质性要求存在负偏离，或者在实质上与采购文件不一致，而且限制了合同中买方和见证方的权利或投标人的义务，纠正这些偏离或保留将会对其他实质性响应要求的投标人的竞争地位产生不公正的影响。重大偏离的认定需经过评标工作组三分二及以上成员的认定。评委决定投标文件的响应性只根据投标文件本身的内容，而不寻求外部的证据。</w:t>
      </w:r>
    </w:p>
    <w:p w14:paraId="77A92A89">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22.3如果投标文件实质上没有响应采购文件的要求，评标工作组将予以拒绝，投标人不得通过修改或撤销不合要求的偏离或保留而使其投标成为实质性响应的投标。</w:t>
      </w:r>
    </w:p>
    <w:p w14:paraId="2FD1D390">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22.4评标工作组将对确定为实质性响应的投标进行进一步审核，看其是否有计算上或累加上的算术错误，修正错误的原则如下：</w:t>
      </w:r>
    </w:p>
    <w:p w14:paraId="1FAE16A7">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(1) 如果用数字表示的金额和用文字表示的金额不一致时，应以文字表示的金额为准进行修正；</w:t>
      </w:r>
    </w:p>
    <w:p w14:paraId="74A7C840">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(2)当单价与数量的乘积和总价不一致时，以单价为准进行修正。只有在评标工作组认为单价有明显的小数点错误时，才能以标出的总价为准，并修改单价。</w:t>
      </w:r>
    </w:p>
    <w:p w14:paraId="63BA394E">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22.5评标工作组将按上述修正错误的方法调整投标文件中的投标报价，调整后的价格应对投标人具有约束力。如果投标人不接受修正后的价格，则其投标将被拒绝，其投标保证金不予退还。</w:t>
      </w:r>
    </w:p>
    <w:p w14:paraId="7A35617D">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22.6评标工作组将允许修正投标文件中不构成重大偏离的、微小的、非正规的、不一致的或不规则的地方，但这些修改不能影响任何投标人相应的名次排列。</w:t>
      </w:r>
    </w:p>
    <w:p w14:paraId="6CE9F7C9">
      <w:pPr>
        <w:shd w:val="clear" w:color="auto" w:fill="FFFFFF"/>
        <w:snapToGrid w:val="0"/>
        <w:spacing w:line="360" w:lineRule="exact"/>
        <w:ind w:firstLine="482" w:firstLineChars="200"/>
        <w:rPr>
          <w:rFonts w:ascii="Times New Roman" w:hAnsi="Times New Roman" w:cs="Times New Roman"/>
          <w:b/>
          <w:sz w:val="24"/>
          <w:szCs w:val="24"/>
          <w:highlight w:val="none"/>
        </w:rPr>
      </w:pPr>
      <w:r>
        <w:rPr>
          <w:rFonts w:ascii="Times New Roman" w:hAnsi="Times New Roman" w:cs="Times New Roman"/>
          <w:b/>
          <w:sz w:val="24"/>
          <w:szCs w:val="24"/>
          <w:highlight w:val="none"/>
        </w:rPr>
        <w:t>23、无效投标条款和废标条款</w:t>
      </w:r>
    </w:p>
    <w:p w14:paraId="66D3D221">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23.1无效投标条款：</w:t>
      </w:r>
    </w:p>
    <w:p w14:paraId="67311C6B">
      <w:pPr>
        <w:spacing w:line="360" w:lineRule="exact"/>
        <w:ind w:firstLine="480" w:firstLineChars="200"/>
        <w:rPr>
          <w:rFonts w:ascii="Times New Roman" w:hAnsi="Times New Roman" w:cs="Times New Roman"/>
          <w:color w:val="FF0000"/>
          <w:sz w:val="24"/>
          <w:szCs w:val="24"/>
          <w:highlight w:val="none"/>
        </w:rPr>
      </w:pPr>
      <w:r>
        <w:rPr>
          <w:rFonts w:ascii="Times New Roman" w:hAnsi="Times New Roman" w:cs="Times New Roman"/>
          <w:sz w:val="24"/>
          <w:szCs w:val="24"/>
          <w:highlight w:val="none"/>
        </w:rPr>
        <w:t>（1）未按要求交纳投标保证金的；</w:t>
      </w:r>
    </w:p>
    <w:p w14:paraId="621C2C4E">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（2）未按照采购文件规定要求密封、签署、盖章的；</w:t>
      </w:r>
    </w:p>
    <w:p w14:paraId="6DDC9AB4">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（3）投标人在报价时采用选择性报价的；</w:t>
      </w:r>
    </w:p>
    <w:p w14:paraId="4327DA96">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（4）投标人不具备采购文件中规定资格要求的；</w:t>
      </w:r>
    </w:p>
    <w:p w14:paraId="6AF9753F">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（5）投标人的报价超过了采购预算或最高限价的；</w:t>
      </w:r>
    </w:p>
    <w:p w14:paraId="7F13DA09">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（6）未通过符合性检查的；</w:t>
      </w:r>
    </w:p>
    <w:p w14:paraId="37A077B1">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（7）不符合采购文件中规定的其他实质性要求和条件的；</w:t>
      </w:r>
    </w:p>
    <w:p w14:paraId="221C94D9">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（8）投标文件含有采购人不能接受的附加条件的；</w:t>
      </w:r>
    </w:p>
    <w:p w14:paraId="3D87109D">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9）评标工作组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工作组应当将其作为无效投标处理。</w:t>
      </w:r>
    </w:p>
    <w:p w14:paraId="01953154">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（10）</w:t>
      </w:r>
      <w:r>
        <w:rPr>
          <w:rFonts w:ascii="Times New Roman" w:hAnsi="Times New Roman" w:cs="Times New Roman"/>
          <w:bCs/>
          <w:sz w:val="24"/>
          <w:highlight w:val="none"/>
        </w:rPr>
        <w:t>其他法律、法规及本采购文件规定的属无效投标的情形。</w:t>
      </w:r>
    </w:p>
    <w:p w14:paraId="53921245">
      <w:pPr>
        <w:spacing w:line="360" w:lineRule="exact"/>
        <w:ind w:firstLine="480" w:firstLineChars="200"/>
        <w:rPr>
          <w:rFonts w:ascii="Times New Roman" w:hAnsi="Times New Roman" w:cs="Times New Roman"/>
          <w:bCs/>
          <w:sz w:val="24"/>
          <w:szCs w:val="24"/>
          <w:highlight w:val="none"/>
        </w:rPr>
      </w:pPr>
      <w:r>
        <w:rPr>
          <w:rFonts w:ascii="Times New Roman" w:hAnsi="Times New Roman" w:cs="Times New Roman"/>
          <w:sz w:val="24"/>
          <w:szCs w:val="24"/>
          <w:highlight w:val="none"/>
        </w:rPr>
        <w:t>23.2</w:t>
      </w:r>
      <w:r>
        <w:rPr>
          <w:rFonts w:ascii="Times New Roman" w:hAnsi="Times New Roman" w:cs="Times New Roman"/>
          <w:bCs/>
          <w:sz w:val="24"/>
          <w:szCs w:val="24"/>
          <w:highlight w:val="none"/>
        </w:rPr>
        <w:t>废标条款：</w:t>
      </w:r>
    </w:p>
    <w:p w14:paraId="25D3C819">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（1）符合专业条件的</w:t>
      </w:r>
      <w:r>
        <w:rPr>
          <w:rFonts w:hint="eastAsia" w:ascii="Times New Roman" w:hAnsi="Times New Roman" w:cs="Times New Roman"/>
          <w:sz w:val="24"/>
          <w:szCs w:val="24"/>
          <w:highlight w:val="none"/>
          <w:lang w:eastAsia="zh-CN"/>
        </w:rPr>
        <w:t>投标人</w:t>
      </w:r>
      <w:r>
        <w:rPr>
          <w:rFonts w:ascii="Times New Roman" w:hAnsi="Times New Roman" w:cs="Times New Roman"/>
          <w:sz w:val="24"/>
          <w:szCs w:val="24"/>
          <w:highlight w:val="none"/>
        </w:rPr>
        <w:t>或者对采购文件作实质响应的投标人不足三家的；</w:t>
      </w:r>
    </w:p>
    <w:p w14:paraId="48B01CA8">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（2）出现影响采购公正的违法、违规行为的；</w:t>
      </w:r>
    </w:p>
    <w:p w14:paraId="27482E00">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（3）因重大变故，采购任务取消的；</w:t>
      </w:r>
    </w:p>
    <w:p w14:paraId="17198F18">
      <w:pPr>
        <w:spacing w:line="440" w:lineRule="exact"/>
        <w:ind w:left="479" w:leftChars="228"/>
        <w:rPr>
          <w:rFonts w:ascii="Times New Roman" w:hAnsi="Times New Roman" w:cs="Times New Roman"/>
          <w:bCs/>
          <w:sz w:val="24"/>
          <w:highlight w:val="none"/>
        </w:rPr>
      </w:pPr>
      <w:r>
        <w:rPr>
          <w:rFonts w:ascii="Times New Roman" w:hAnsi="Times New Roman" w:cs="Times New Roman"/>
          <w:bCs/>
          <w:sz w:val="24"/>
          <w:highlight w:val="none"/>
        </w:rPr>
        <w:t>（4）</w:t>
      </w:r>
      <w:r>
        <w:rPr>
          <w:rFonts w:ascii="Times New Roman" w:hAnsi="Times New Roman" w:cs="Times New Roman"/>
          <w:sz w:val="24"/>
          <w:szCs w:val="24"/>
          <w:highlight w:val="none"/>
        </w:rPr>
        <w:t>评标工作组</w:t>
      </w:r>
      <w:r>
        <w:rPr>
          <w:rFonts w:ascii="Times New Roman" w:hAnsi="Times New Roman" w:cs="Times New Roman"/>
          <w:bCs/>
          <w:sz w:val="24"/>
          <w:highlight w:val="none"/>
        </w:rPr>
        <w:t>会认定采购文件存在歧义、重大缺陷导致评审工作无法进行。</w:t>
      </w:r>
    </w:p>
    <w:p w14:paraId="4A933E12">
      <w:pPr>
        <w:spacing w:line="360" w:lineRule="exact"/>
        <w:ind w:firstLine="482" w:firstLineChars="200"/>
        <w:rPr>
          <w:rFonts w:ascii="Times New Roman" w:hAnsi="Times New Roman" w:cs="Times New Roman"/>
          <w:b/>
          <w:sz w:val="24"/>
          <w:szCs w:val="24"/>
          <w:highlight w:val="none"/>
        </w:rPr>
      </w:pPr>
      <w:r>
        <w:rPr>
          <w:rFonts w:ascii="Times New Roman" w:hAnsi="Times New Roman" w:cs="Times New Roman"/>
          <w:b/>
          <w:sz w:val="24"/>
          <w:szCs w:val="24"/>
          <w:highlight w:val="none"/>
        </w:rPr>
        <w:t>六、定标</w:t>
      </w:r>
    </w:p>
    <w:p w14:paraId="0DC114C7">
      <w:pPr>
        <w:spacing w:line="360" w:lineRule="exact"/>
        <w:ind w:firstLine="482" w:firstLineChars="200"/>
        <w:rPr>
          <w:rFonts w:ascii="Times New Roman" w:hAnsi="Times New Roman" w:cs="Times New Roman"/>
          <w:b/>
          <w:sz w:val="24"/>
          <w:szCs w:val="24"/>
          <w:highlight w:val="none"/>
        </w:rPr>
      </w:pPr>
      <w:r>
        <w:rPr>
          <w:rFonts w:ascii="Times New Roman" w:hAnsi="Times New Roman" w:cs="Times New Roman"/>
          <w:b/>
          <w:sz w:val="24"/>
          <w:szCs w:val="24"/>
          <w:highlight w:val="none"/>
        </w:rPr>
        <w:t>24、确定中标单位</w:t>
      </w:r>
    </w:p>
    <w:p w14:paraId="4346E0C6">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24.1评标工作组首先对所有合格投标人按评标办法进行打分，根据综合得分，由高到低排列，向采购人推荐中标候选人。</w:t>
      </w:r>
      <w:r>
        <w:rPr>
          <w:rFonts w:ascii="Times New Roman" w:hAnsi="Times New Roman" w:cs="Times New Roman"/>
          <w:bCs/>
          <w:snapToGrid w:val="0"/>
          <w:kern w:val="21"/>
          <w:sz w:val="24"/>
          <w:highlight w:val="none"/>
        </w:rPr>
        <w:t>采购人应根据</w:t>
      </w:r>
      <w:r>
        <w:rPr>
          <w:rFonts w:ascii="Times New Roman" w:hAnsi="Times New Roman" w:cs="Times New Roman"/>
          <w:sz w:val="24"/>
          <w:szCs w:val="24"/>
          <w:highlight w:val="none"/>
        </w:rPr>
        <w:t>评标工作组</w:t>
      </w:r>
      <w:r>
        <w:rPr>
          <w:rFonts w:ascii="Times New Roman" w:hAnsi="Times New Roman" w:cs="Times New Roman"/>
          <w:bCs/>
          <w:snapToGrid w:val="0"/>
          <w:kern w:val="21"/>
          <w:sz w:val="24"/>
          <w:highlight w:val="none"/>
        </w:rPr>
        <w:t>推荐的中标候选人确定中标人</w:t>
      </w:r>
      <w:r>
        <w:rPr>
          <w:rFonts w:ascii="Times New Roman" w:hAnsi="Times New Roman" w:cs="Times New Roman"/>
          <w:sz w:val="24"/>
          <w:szCs w:val="24"/>
          <w:highlight w:val="none"/>
        </w:rPr>
        <w:t>。</w:t>
      </w:r>
    </w:p>
    <w:p w14:paraId="1129D48A">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24.2中标人名单将在“江苏政府采购网”上进行公示。</w:t>
      </w:r>
    </w:p>
    <w:p w14:paraId="0CCB65FD">
      <w:pPr>
        <w:snapToGrid w:val="0"/>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24.3若有充分证据证明，中标人出现下列情况之一的，一经查实，将被取消中标资格：</w:t>
      </w:r>
    </w:p>
    <w:p w14:paraId="721442B2">
      <w:pPr>
        <w:snapToGrid w:val="0"/>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（1）提供虚假材料谋取中标的；</w:t>
      </w:r>
    </w:p>
    <w:p w14:paraId="0E4F91D1">
      <w:pPr>
        <w:snapToGrid w:val="0"/>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（2）与评审专家、采购人或者其他</w:t>
      </w:r>
      <w:r>
        <w:rPr>
          <w:rFonts w:hint="eastAsia" w:ascii="Times New Roman" w:hAnsi="Times New Roman" w:cs="Times New Roman"/>
          <w:sz w:val="24"/>
          <w:szCs w:val="24"/>
          <w:highlight w:val="none"/>
          <w:lang w:eastAsia="zh-CN"/>
        </w:rPr>
        <w:t>投标人</w:t>
      </w:r>
      <w:r>
        <w:rPr>
          <w:rFonts w:ascii="Times New Roman" w:hAnsi="Times New Roman" w:cs="Times New Roman"/>
          <w:sz w:val="24"/>
          <w:szCs w:val="24"/>
          <w:highlight w:val="none"/>
        </w:rPr>
        <w:t>恶意串通的；</w:t>
      </w:r>
    </w:p>
    <w:p w14:paraId="1D99A8D0">
      <w:pPr>
        <w:snapToGrid w:val="0"/>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（3）向评审专家、采购人行贿或者提供其它不正当利益的；</w:t>
      </w:r>
    </w:p>
    <w:p w14:paraId="2AEDFBA5">
      <w:pPr>
        <w:snapToGrid w:val="0"/>
        <w:spacing w:line="360" w:lineRule="exact"/>
        <w:ind w:left="480"/>
        <w:rPr>
          <w:rFonts w:ascii="Times New Roman" w:hAnsi="Times New Roman" w:cs="Times New Roman"/>
          <w:sz w:val="24"/>
          <w:szCs w:val="24"/>
          <w:highlight w:val="none"/>
        </w:rPr>
      </w:pPr>
      <w:r>
        <w:rPr>
          <w:rFonts w:ascii="Times New Roman" w:hAnsi="Times New Roman" w:cs="Times New Roman"/>
          <w:sz w:val="24"/>
          <w:szCs w:val="24"/>
          <w:highlight w:val="none"/>
        </w:rPr>
        <w:t>（4）恶意竞争，投标总报价明显低于其自身合理成本且又无法提供证明的；</w:t>
      </w:r>
    </w:p>
    <w:p w14:paraId="06DBB8BE">
      <w:pPr>
        <w:snapToGrid w:val="0"/>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（5）不满足本采购文件规定的实质性要求，但在评标过程中又未被评标工作组发现的；</w:t>
      </w:r>
    </w:p>
    <w:p w14:paraId="364B15A9">
      <w:pPr>
        <w:snapToGrid w:val="0"/>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（6）不符合法律、法规的规定的其它情形。</w:t>
      </w:r>
    </w:p>
    <w:p w14:paraId="798AB68E">
      <w:pPr>
        <w:snapToGrid w:val="0"/>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24.4有下列情形之一的，视为投标人串通投标，投标无效：</w:t>
      </w:r>
    </w:p>
    <w:p w14:paraId="598A4E56">
      <w:pPr>
        <w:snapToGrid w:val="0"/>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（1）不同投标人的投标文件由同一单位或者个人编制。</w:t>
      </w:r>
    </w:p>
    <w:p w14:paraId="29EC10AF">
      <w:pPr>
        <w:snapToGrid w:val="0"/>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（2）不同投标人委托同一单位或者个人办理投标事宜。</w:t>
      </w:r>
    </w:p>
    <w:p w14:paraId="6048E270">
      <w:pPr>
        <w:snapToGrid w:val="0"/>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（3）不同投标人的投标文件载明的项目管理成员或者联系人员为同一人。</w:t>
      </w:r>
    </w:p>
    <w:p w14:paraId="6723CCDC">
      <w:pPr>
        <w:snapToGrid w:val="0"/>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（4）不同投标人的投标文件异常一致或者投标报价呈规律性差异。</w:t>
      </w:r>
    </w:p>
    <w:p w14:paraId="6376FC85">
      <w:pPr>
        <w:snapToGrid w:val="0"/>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（5）不同投标人的投标文件相互混装。</w:t>
      </w:r>
    </w:p>
    <w:p w14:paraId="66C26A08">
      <w:pPr>
        <w:snapToGrid w:val="0"/>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（6）不同投标人的投标保证金从同一单位或者个人的账户转出。</w:t>
      </w:r>
    </w:p>
    <w:p w14:paraId="4B6AAE71">
      <w:pPr>
        <w:spacing w:line="360" w:lineRule="exact"/>
        <w:ind w:firstLine="482" w:firstLineChars="200"/>
        <w:rPr>
          <w:rFonts w:ascii="Times New Roman" w:hAnsi="Times New Roman" w:cs="Times New Roman"/>
          <w:b/>
          <w:sz w:val="24"/>
          <w:szCs w:val="24"/>
          <w:highlight w:val="none"/>
        </w:rPr>
      </w:pPr>
      <w:r>
        <w:rPr>
          <w:rFonts w:ascii="Times New Roman" w:hAnsi="Times New Roman" w:cs="Times New Roman"/>
          <w:b/>
          <w:sz w:val="24"/>
          <w:szCs w:val="24"/>
          <w:highlight w:val="none"/>
        </w:rPr>
        <w:t>25、质疑处理</w:t>
      </w:r>
    </w:p>
    <w:p w14:paraId="56B2F05A">
      <w:pPr>
        <w:snapToGrid w:val="0"/>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25.1参加投标</w:t>
      </w:r>
      <w:r>
        <w:rPr>
          <w:rFonts w:hint="eastAsia" w:ascii="Times New Roman" w:hAnsi="Times New Roman" w:cs="Times New Roman"/>
          <w:sz w:val="24"/>
          <w:szCs w:val="24"/>
          <w:highlight w:val="none"/>
          <w:lang w:eastAsia="zh-CN"/>
        </w:rPr>
        <w:t>投标人</w:t>
      </w:r>
      <w:r>
        <w:rPr>
          <w:rFonts w:ascii="Times New Roman" w:hAnsi="Times New Roman" w:cs="Times New Roman"/>
          <w:sz w:val="24"/>
          <w:szCs w:val="24"/>
          <w:highlight w:val="none"/>
        </w:rPr>
        <w:t>认为采购文件、采购过程和采购结果使自己的权益受到损害的，可以在知道或应知其权益受到损害之日起7个工作日内，以书面形式向采购人提出质疑。</w:t>
      </w:r>
    </w:p>
    <w:p w14:paraId="29BB9B97">
      <w:pPr>
        <w:snapToGrid w:val="0"/>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（1）对可以质疑的采购文件提出质疑的，为收到采购文件之日或者采购文件公告期限届满之日；</w:t>
      </w:r>
    </w:p>
    <w:p w14:paraId="1D4CC31A">
      <w:pPr>
        <w:snapToGrid w:val="0"/>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（2）对采购过程提出质疑的，为各采购程序环节结束之日；</w:t>
      </w:r>
    </w:p>
    <w:p w14:paraId="24E58EB8">
      <w:pPr>
        <w:snapToGrid w:val="0"/>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（3）对中标或者成交结果提出质疑的，为中标或者成交结果公告期限届满之日。</w:t>
      </w:r>
    </w:p>
    <w:p w14:paraId="15A0ED42">
      <w:pPr>
        <w:snapToGrid w:val="0"/>
        <w:spacing w:line="360" w:lineRule="exact"/>
        <w:ind w:firstLine="472" w:firstLineChars="197"/>
        <w:rPr>
          <w:rFonts w:ascii="Times New Roman" w:hAnsi="Times New Roman" w:cs="Times New Roman"/>
          <w:sz w:val="24"/>
          <w:szCs w:val="24"/>
          <w:highlight w:val="none"/>
        </w:rPr>
      </w:pPr>
      <w:r>
        <w:rPr>
          <w:rFonts w:ascii="Times New Roman" w:hAnsi="Times New Roman" w:cs="Times New Roman"/>
          <w:sz w:val="24"/>
          <w:szCs w:val="24"/>
          <w:highlight w:val="none"/>
        </w:rPr>
        <w:t>25.2质疑必须以参加投标</w:t>
      </w:r>
      <w:r>
        <w:rPr>
          <w:rFonts w:hint="eastAsia" w:ascii="Times New Roman" w:hAnsi="Times New Roman" w:cs="Times New Roman"/>
          <w:sz w:val="24"/>
          <w:szCs w:val="24"/>
          <w:highlight w:val="none"/>
          <w:lang w:eastAsia="zh-CN"/>
        </w:rPr>
        <w:t>投标人</w:t>
      </w:r>
      <w:r>
        <w:rPr>
          <w:rFonts w:ascii="Times New Roman" w:hAnsi="Times New Roman" w:cs="Times New Roman"/>
          <w:sz w:val="24"/>
          <w:szCs w:val="24"/>
          <w:highlight w:val="none"/>
        </w:rPr>
        <w:t>法人代表或授权代表（投标文件中所确定的）送达的方式提交，未按上述要求提交的质疑函（含传真、电子邮件等）采购人有权不予受理。</w:t>
      </w:r>
    </w:p>
    <w:p w14:paraId="59BAAA3B">
      <w:pPr>
        <w:snapToGrid w:val="0"/>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25.3未参加投标的</w:t>
      </w:r>
      <w:r>
        <w:rPr>
          <w:rFonts w:hint="eastAsia" w:ascii="Times New Roman" w:hAnsi="Times New Roman" w:cs="Times New Roman"/>
          <w:sz w:val="24"/>
          <w:szCs w:val="24"/>
          <w:highlight w:val="none"/>
          <w:lang w:eastAsia="zh-CN"/>
        </w:rPr>
        <w:t>投标人</w:t>
      </w:r>
      <w:r>
        <w:rPr>
          <w:rFonts w:ascii="Times New Roman" w:hAnsi="Times New Roman" w:cs="Times New Roman"/>
          <w:sz w:val="24"/>
          <w:szCs w:val="24"/>
          <w:highlight w:val="none"/>
        </w:rPr>
        <w:t>或在投标活动中本身权益未受到损害或从投标活动中受益的</w:t>
      </w:r>
      <w:r>
        <w:rPr>
          <w:rFonts w:hint="eastAsia" w:ascii="Times New Roman" w:hAnsi="Times New Roman" w:cs="Times New Roman"/>
          <w:sz w:val="24"/>
          <w:szCs w:val="24"/>
          <w:highlight w:val="none"/>
          <w:lang w:eastAsia="zh-CN"/>
        </w:rPr>
        <w:t>投标人</w:t>
      </w:r>
      <w:r>
        <w:rPr>
          <w:rFonts w:ascii="Times New Roman" w:hAnsi="Times New Roman" w:cs="Times New Roman"/>
          <w:sz w:val="24"/>
          <w:szCs w:val="24"/>
          <w:highlight w:val="none"/>
        </w:rPr>
        <w:t>所提出的质疑也不予受理。</w:t>
      </w:r>
    </w:p>
    <w:p w14:paraId="69218E8B">
      <w:pPr>
        <w:snapToGrid w:val="0"/>
        <w:spacing w:line="360" w:lineRule="exact"/>
        <w:ind w:firstLine="468" w:firstLineChars="195"/>
        <w:rPr>
          <w:rFonts w:ascii="Times New Roman" w:hAnsi="Times New Roman" w:cs="Times New Roman"/>
          <w:sz w:val="24"/>
          <w:szCs w:val="24"/>
          <w:highlight w:val="none"/>
        </w:rPr>
      </w:pPr>
      <w:r>
        <w:rPr>
          <w:rFonts w:ascii="Times New Roman" w:hAnsi="Times New Roman" w:cs="Times New Roman"/>
          <w:sz w:val="24"/>
          <w:szCs w:val="24"/>
          <w:highlight w:val="none"/>
        </w:rPr>
        <w:t>25.4投标人提出书面质疑必须有理、有据，不得恶意质疑或提交虚假质疑。否则，采购人将不予受理。</w:t>
      </w:r>
    </w:p>
    <w:p w14:paraId="47666707">
      <w:pPr>
        <w:snapToGrid w:val="0"/>
        <w:spacing w:line="360" w:lineRule="exact"/>
        <w:ind w:firstLine="468" w:firstLineChars="195"/>
        <w:rPr>
          <w:rFonts w:ascii="Times New Roman" w:hAnsi="Times New Roman" w:cs="Times New Roman"/>
          <w:sz w:val="24"/>
          <w:szCs w:val="24"/>
          <w:highlight w:val="none"/>
        </w:rPr>
      </w:pPr>
      <w:r>
        <w:rPr>
          <w:rFonts w:ascii="Times New Roman" w:hAnsi="Times New Roman" w:cs="Times New Roman"/>
          <w:sz w:val="24"/>
          <w:szCs w:val="24"/>
          <w:highlight w:val="none"/>
        </w:rPr>
        <w:t>25.5采购人将在收到投标</w:t>
      </w:r>
      <w:r>
        <w:rPr>
          <w:rFonts w:hint="eastAsia" w:ascii="Times New Roman" w:hAnsi="Times New Roman" w:cs="Times New Roman"/>
          <w:sz w:val="24"/>
          <w:szCs w:val="24"/>
          <w:highlight w:val="none"/>
          <w:lang w:eastAsia="zh-CN"/>
        </w:rPr>
        <w:t>投标人</w:t>
      </w:r>
      <w:r>
        <w:rPr>
          <w:rFonts w:ascii="Times New Roman" w:hAnsi="Times New Roman" w:cs="Times New Roman"/>
          <w:sz w:val="24"/>
          <w:szCs w:val="24"/>
          <w:highlight w:val="none"/>
        </w:rPr>
        <w:t>的书面质疑后在规定时间内作出答复，但答复的内容不得涉及商业秘密。</w:t>
      </w:r>
    </w:p>
    <w:p w14:paraId="3E8B4D09">
      <w:pPr>
        <w:snapToGrid w:val="0"/>
        <w:spacing w:line="360" w:lineRule="exact"/>
        <w:ind w:firstLine="470" w:firstLineChars="195"/>
        <w:rPr>
          <w:rFonts w:ascii="Times New Roman" w:hAnsi="Times New Roman" w:cs="Times New Roman"/>
          <w:sz w:val="24"/>
          <w:szCs w:val="24"/>
          <w:highlight w:val="none"/>
        </w:rPr>
      </w:pPr>
      <w:r>
        <w:rPr>
          <w:rFonts w:ascii="Times New Roman" w:hAnsi="Times New Roman" w:cs="Times New Roman"/>
          <w:b/>
          <w:sz w:val="24"/>
          <w:szCs w:val="24"/>
          <w:highlight w:val="none"/>
        </w:rPr>
        <w:t>26、中标通知书</w:t>
      </w:r>
    </w:p>
    <w:p w14:paraId="011735C7">
      <w:pPr>
        <w:snapToGrid w:val="0"/>
        <w:spacing w:line="360" w:lineRule="exact"/>
        <w:ind w:firstLine="468" w:firstLineChars="195"/>
        <w:rPr>
          <w:rFonts w:ascii="Times New Roman" w:hAnsi="Times New Roman" w:cs="Times New Roman"/>
          <w:sz w:val="24"/>
          <w:szCs w:val="24"/>
          <w:highlight w:val="none"/>
        </w:rPr>
      </w:pPr>
      <w:r>
        <w:rPr>
          <w:rFonts w:ascii="Times New Roman" w:hAnsi="Times New Roman" w:cs="Times New Roman"/>
          <w:sz w:val="24"/>
          <w:szCs w:val="24"/>
          <w:highlight w:val="none"/>
        </w:rPr>
        <w:t>26.l中标结果质疑期满后，采购人将向中标</w:t>
      </w:r>
      <w:r>
        <w:rPr>
          <w:rFonts w:hint="eastAsia" w:ascii="Times New Roman" w:hAnsi="Times New Roman" w:cs="Times New Roman"/>
          <w:sz w:val="24"/>
          <w:szCs w:val="24"/>
          <w:highlight w:val="none"/>
          <w:lang w:eastAsia="zh-CN"/>
        </w:rPr>
        <w:t>投标人</w:t>
      </w:r>
      <w:r>
        <w:rPr>
          <w:rFonts w:ascii="Times New Roman" w:hAnsi="Times New Roman" w:cs="Times New Roman"/>
          <w:sz w:val="24"/>
          <w:szCs w:val="24"/>
          <w:highlight w:val="none"/>
        </w:rPr>
        <w:t>发出中标通知书。</w:t>
      </w:r>
    </w:p>
    <w:p w14:paraId="7276CF28">
      <w:pPr>
        <w:snapToGrid w:val="0"/>
        <w:spacing w:line="360" w:lineRule="exact"/>
        <w:ind w:firstLine="468" w:firstLineChars="195"/>
        <w:rPr>
          <w:rFonts w:ascii="Times New Roman" w:hAnsi="Times New Roman" w:cs="Times New Roman"/>
          <w:sz w:val="24"/>
          <w:szCs w:val="24"/>
          <w:highlight w:val="none"/>
        </w:rPr>
      </w:pPr>
      <w:r>
        <w:rPr>
          <w:rFonts w:ascii="Times New Roman" w:hAnsi="Times New Roman" w:cs="Times New Roman"/>
          <w:sz w:val="24"/>
          <w:szCs w:val="24"/>
          <w:highlight w:val="none"/>
        </w:rPr>
        <w:t>26.2 中标人收到中标通知书后，须立即以书面形式回复采购人，确认中标通知书已收到。若无书面回复，则公告后视同中标人已经知悉并同意接受。</w:t>
      </w:r>
    </w:p>
    <w:p w14:paraId="52F636C1">
      <w:pPr>
        <w:snapToGrid w:val="0"/>
        <w:spacing w:line="360" w:lineRule="exact"/>
        <w:ind w:firstLine="468" w:firstLineChars="195"/>
        <w:rPr>
          <w:rFonts w:ascii="Times New Roman" w:hAnsi="Times New Roman" w:cs="Times New Roman"/>
          <w:sz w:val="24"/>
          <w:szCs w:val="24"/>
          <w:highlight w:val="none"/>
        </w:rPr>
      </w:pPr>
      <w:r>
        <w:rPr>
          <w:rFonts w:ascii="Times New Roman" w:hAnsi="Times New Roman" w:cs="Times New Roman"/>
          <w:sz w:val="24"/>
          <w:szCs w:val="24"/>
          <w:highlight w:val="none"/>
        </w:rPr>
        <w:t>26.3中标通知书将是合同的一个组成部分。对采购人和中标</w:t>
      </w:r>
      <w:r>
        <w:rPr>
          <w:rFonts w:hint="eastAsia" w:ascii="Times New Roman" w:hAnsi="Times New Roman" w:cs="Times New Roman"/>
          <w:sz w:val="24"/>
          <w:szCs w:val="24"/>
          <w:highlight w:val="none"/>
          <w:lang w:eastAsia="zh-CN"/>
        </w:rPr>
        <w:t>投标人</w:t>
      </w:r>
      <w:r>
        <w:rPr>
          <w:rFonts w:ascii="Times New Roman" w:hAnsi="Times New Roman" w:cs="Times New Roman"/>
          <w:sz w:val="24"/>
          <w:szCs w:val="24"/>
          <w:highlight w:val="none"/>
        </w:rPr>
        <w:t>均具有法律效力。中标通知书发出后，采购人改变中标结果的，或者中标</w:t>
      </w:r>
      <w:r>
        <w:rPr>
          <w:rFonts w:hint="eastAsia" w:ascii="Times New Roman" w:hAnsi="Times New Roman" w:cs="Times New Roman"/>
          <w:sz w:val="24"/>
          <w:szCs w:val="24"/>
          <w:highlight w:val="none"/>
          <w:lang w:eastAsia="zh-CN"/>
        </w:rPr>
        <w:t>投标人</w:t>
      </w:r>
      <w:r>
        <w:rPr>
          <w:rFonts w:ascii="Times New Roman" w:hAnsi="Times New Roman" w:cs="Times New Roman"/>
          <w:sz w:val="24"/>
          <w:szCs w:val="24"/>
          <w:highlight w:val="none"/>
        </w:rPr>
        <w:t>放弃中标项目的，应当依法承担法律责任。</w:t>
      </w:r>
    </w:p>
    <w:p w14:paraId="4A9F6DD8">
      <w:pPr>
        <w:spacing w:line="360" w:lineRule="exact"/>
        <w:ind w:firstLine="482" w:firstLineChars="200"/>
        <w:rPr>
          <w:rFonts w:ascii="Times New Roman" w:hAnsi="Times New Roman" w:cs="Times New Roman"/>
          <w:b/>
          <w:sz w:val="24"/>
          <w:szCs w:val="24"/>
          <w:highlight w:val="none"/>
        </w:rPr>
      </w:pPr>
      <w:r>
        <w:rPr>
          <w:rFonts w:ascii="Times New Roman" w:hAnsi="Times New Roman" w:cs="Times New Roman"/>
          <w:b/>
          <w:sz w:val="24"/>
          <w:szCs w:val="24"/>
          <w:highlight w:val="none"/>
        </w:rPr>
        <w:t>七、授予合同</w:t>
      </w:r>
    </w:p>
    <w:p w14:paraId="6145C83D">
      <w:pPr>
        <w:spacing w:line="360" w:lineRule="exact"/>
        <w:ind w:firstLine="482" w:firstLineChars="200"/>
        <w:rPr>
          <w:rFonts w:ascii="Times New Roman" w:hAnsi="Times New Roman" w:cs="Times New Roman"/>
          <w:b/>
          <w:sz w:val="24"/>
          <w:szCs w:val="24"/>
          <w:highlight w:val="none"/>
        </w:rPr>
      </w:pPr>
      <w:r>
        <w:rPr>
          <w:rFonts w:ascii="Times New Roman" w:hAnsi="Times New Roman" w:cs="Times New Roman"/>
          <w:b/>
          <w:sz w:val="24"/>
          <w:szCs w:val="24"/>
          <w:highlight w:val="none"/>
        </w:rPr>
        <w:t>27、签订合同</w:t>
      </w:r>
    </w:p>
    <w:p w14:paraId="4D1FC505">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27.1中标人在</w:t>
      </w:r>
      <w:r>
        <w:rPr>
          <w:rFonts w:ascii="Times New Roman" w:hAnsi="Times New Roman" w:cs="Times New Roman"/>
          <w:snapToGrid w:val="0"/>
          <w:kern w:val="21"/>
          <w:sz w:val="24"/>
          <w:szCs w:val="24"/>
          <w:highlight w:val="none"/>
        </w:rPr>
        <w:t>中标通知书发出之日</w:t>
      </w:r>
      <w:r>
        <w:rPr>
          <w:rFonts w:ascii="Times New Roman" w:hAnsi="Times New Roman" w:cs="Times New Roman"/>
          <w:sz w:val="24"/>
          <w:szCs w:val="24"/>
          <w:highlight w:val="none"/>
        </w:rPr>
        <w:t>起30日内派代表前来与采购人具体商谈签订合同，若因中标人延误签订合同并由此给采购人造成损失的，中标人应承担赔偿责任。</w:t>
      </w:r>
    </w:p>
    <w:p w14:paraId="56D62A21">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27.2采购文件、中标人的投标文件及澄清文件等，均为签订合同的依据。</w:t>
      </w:r>
    </w:p>
    <w:p w14:paraId="711B219B">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27.3签订合同后，</w:t>
      </w:r>
      <w:r>
        <w:rPr>
          <w:rFonts w:ascii="Times New Roman" w:hAnsi="Times New Roman" w:cs="Times New Roman"/>
          <w:b/>
          <w:sz w:val="24"/>
          <w:szCs w:val="24"/>
          <w:highlight w:val="none"/>
        </w:rPr>
        <w:t>中标人不得将相关服务进行全部或部分转包。</w:t>
      </w:r>
      <w:r>
        <w:rPr>
          <w:rFonts w:ascii="Times New Roman" w:hAnsi="Times New Roman" w:cs="Times New Roman"/>
          <w:sz w:val="24"/>
          <w:szCs w:val="24"/>
          <w:highlight w:val="none"/>
        </w:rPr>
        <w:t>未经采购人同意，中标人也不得采用分包的形式履行合同，否则采购人有权终止合同，中标人的履约保证金将不予退还。转包或分包造成采购人损失的，中标人应承担相应赔偿责任。</w:t>
      </w:r>
    </w:p>
    <w:p w14:paraId="38E52D8C">
      <w:pPr>
        <w:spacing w:line="360" w:lineRule="exact"/>
        <w:ind w:firstLine="482" w:firstLineChars="200"/>
        <w:rPr>
          <w:rFonts w:ascii="Times New Roman" w:hAnsi="Times New Roman" w:cs="Times New Roman"/>
          <w:b/>
          <w:sz w:val="24"/>
          <w:szCs w:val="24"/>
          <w:highlight w:val="none"/>
        </w:rPr>
      </w:pPr>
      <w:r>
        <w:rPr>
          <w:rFonts w:ascii="Times New Roman" w:hAnsi="Times New Roman" w:cs="Times New Roman"/>
          <w:b/>
          <w:sz w:val="24"/>
          <w:szCs w:val="24"/>
          <w:highlight w:val="none"/>
        </w:rPr>
        <w:t>28、服务的追加和减少</w:t>
      </w:r>
    </w:p>
    <w:p w14:paraId="4B111F9D">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28.1采购合同履行中，需追加与合同标的相同服务的，在不改变价格水平、合同及其它条款的前提下，采购人可以与中标人协商签订补充合同，追加量不得超过合同总额的10%。</w:t>
      </w:r>
    </w:p>
    <w:p w14:paraId="6AF69603">
      <w:pPr>
        <w:spacing w:line="36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28.2采购结束后，采购人若由于各种客观原因，必须对采购项目所牵涉的服务进行适当的减少时，在双方协商一致的前提下，可以按照中标时价格水平做相应的调减，并据此签订补充合同。</w:t>
      </w:r>
    </w:p>
    <w:p w14:paraId="727725DF">
      <w:pPr>
        <w:pStyle w:val="118"/>
        <w:rPr>
          <w:rFonts w:hint="eastAsia" w:ascii="Times New Roman" w:hAnsi="Times New Roman" w:cs="Times New Roman"/>
          <w:sz w:val="24"/>
          <w:szCs w:val="24"/>
          <w:highlight w:val="none"/>
          <w:lang w:val="en-US" w:eastAsia="zh-CN"/>
        </w:rPr>
      </w:pPr>
      <w:r>
        <w:rPr>
          <w:rFonts w:hint="default" w:ascii="Times New Roman" w:hAnsi="Times New Roman" w:cs="Times New Roman"/>
          <w:b/>
          <w:sz w:val="24"/>
          <w:szCs w:val="24"/>
          <w:highlight w:val="none"/>
          <w:lang w:val="en-US" w:eastAsia="zh-CN"/>
        </w:rPr>
        <w:t>29、采购异常低价审查</w:t>
      </w:r>
      <w:r>
        <w:rPr>
          <w:rFonts w:hint="eastAsia" w:ascii="Times New Roman" w:hAnsi="Times New Roman" w:cs="Times New Roman"/>
          <w:sz w:val="24"/>
          <w:szCs w:val="24"/>
          <w:highlight w:val="none"/>
          <w:lang w:val="en-US" w:eastAsia="zh-CN"/>
        </w:rPr>
        <w:t xml:space="preserve"> </w:t>
      </w:r>
    </w:p>
    <w:p w14:paraId="29546BF6">
      <w:pPr>
        <w:spacing w:line="360" w:lineRule="exact"/>
        <w:ind w:firstLine="480" w:firstLineChars="200"/>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29</w:t>
      </w:r>
      <w:r>
        <w:rPr>
          <w:rFonts w:hint="default" w:ascii="Times New Roman" w:hAnsi="Times New Roman" w:cs="Times New Roman"/>
          <w:sz w:val="24"/>
          <w:szCs w:val="24"/>
          <w:highlight w:val="none"/>
          <w:lang w:val="en-US" w:eastAsia="zh-CN"/>
        </w:rPr>
        <w:t xml:space="preserve">.1 评审过程中出现下列情形之一的，评审小组应当启动异常低价投标审查程序： </w:t>
      </w:r>
    </w:p>
    <w:p w14:paraId="5BE7970B">
      <w:pPr>
        <w:spacing w:line="360" w:lineRule="exact"/>
        <w:ind w:firstLine="480" w:firstLineChars="200"/>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（1）响应报价低于全部通过符合性审查供应商响应报价平均值50%的，即响应报价&lt;全部通过符合性审查供应商响应报价平均值×50%； </w:t>
      </w:r>
    </w:p>
    <w:p w14:paraId="13FB2CB0">
      <w:pPr>
        <w:spacing w:line="360" w:lineRule="exact"/>
        <w:ind w:firstLine="480" w:firstLineChars="200"/>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（2）响应报价低于通过符合性审查的次低报价供应商响应报价50%的，即响应报价&lt;通过符合性审查的次低报价供应商响应报价×50%； </w:t>
      </w:r>
    </w:p>
    <w:p w14:paraId="244B8E28">
      <w:pPr>
        <w:spacing w:line="360" w:lineRule="exact"/>
        <w:ind w:firstLine="480" w:firstLineChars="200"/>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（3）响应报价低于采购项目最高限价45%的，即响应报价&lt;采购项目最高限价×45%； </w:t>
      </w:r>
    </w:p>
    <w:p w14:paraId="00A217EB">
      <w:pPr>
        <w:spacing w:line="360" w:lineRule="exact"/>
        <w:ind w:firstLine="480" w:firstLineChars="200"/>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（4）评审小组基于专业判断，认为供应商报价过低、有可能影响产品质量或者不能诚信履约的。 </w:t>
      </w:r>
    </w:p>
    <w:p w14:paraId="3EE10E6E">
      <w:pPr>
        <w:spacing w:line="360" w:lineRule="exact"/>
        <w:ind w:firstLine="480" w:firstLineChars="200"/>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29</w:t>
      </w:r>
      <w:r>
        <w:rPr>
          <w:rFonts w:hint="default" w:ascii="Times New Roman" w:hAnsi="Times New Roman" w:cs="Times New Roman"/>
          <w:sz w:val="24"/>
          <w:szCs w:val="24"/>
          <w:highlight w:val="none"/>
          <w:lang w:val="en-US" w:eastAsia="zh-CN"/>
        </w:rPr>
        <w:t xml:space="preserve">.2 评审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 </w:t>
      </w:r>
    </w:p>
    <w:p w14:paraId="4E9E4FE6">
      <w:pPr>
        <w:spacing w:line="360" w:lineRule="exact"/>
        <w:ind w:firstLine="480" w:firstLineChars="200"/>
        <w:rPr>
          <w:rFonts w:hint="default" w:eastAsiaTheme="minorEastAsia"/>
          <w:highlight w:val="none"/>
          <w:lang w:val="en-US" w:eastAsia="zh-CN"/>
        </w:rPr>
      </w:pPr>
      <w:r>
        <w:rPr>
          <w:rFonts w:hint="eastAsia" w:ascii="Times New Roman" w:hAnsi="Times New Roman" w:cs="Times New Roman"/>
          <w:sz w:val="24"/>
          <w:szCs w:val="24"/>
          <w:highlight w:val="none"/>
          <w:lang w:val="en-US" w:eastAsia="zh-CN"/>
        </w:rPr>
        <w:t>29</w:t>
      </w:r>
      <w:r>
        <w:rPr>
          <w:rFonts w:hint="default" w:ascii="Times New Roman" w:hAnsi="Times New Roman" w:cs="Times New Roman"/>
          <w:sz w:val="24"/>
          <w:szCs w:val="24"/>
          <w:highlight w:val="none"/>
          <w:lang w:val="en-US" w:eastAsia="zh-CN"/>
        </w:rPr>
        <w:t>.3 评审小组依据专业经验，参考同类项目成交价格、 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小组应当将其作为无效响应处理。</w:t>
      </w:r>
    </w:p>
    <w:p w14:paraId="10E5D1FA">
      <w:pPr>
        <w:widowControl/>
        <w:ind w:firstLine="480"/>
        <w:jc w:val="left"/>
        <w:rPr>
          <w:rFonts w:ascii="Times New Roman" w:hAnsi="Times New Roman" w:cs="Times New Roman"/>
          <w:sz w:val="24"/>
          <w:szCs w:val="24"/>
          <w:highlight w:val="none"/>
        </w:rPr>
      </w:pPr>
      <w:r>
        <w:rPr>
          <w:rFonts w:ascii="Times New Roman" w:hAnsi="Times New Roman" w:cs="Times New Roman"/>
          <w:sz w:val="24"/>
          <w:szCs w:val="24"/>
          <w:highlight w:val="none"/>
        </w:rPr>
        <w:br w:type="page"/>
      </w:r>
    </w:p>
    <w:p w14:paraId="5BB5120D">
      <w:pPr>
        <w:keepNext/>
        <w:keepLines/>
        <w:spacing w:before="312" w:beforeLines="100" w:after="312" w:afterLines="100" w:line="360" w:lineRule="auto"/>
        <w:ind w:firstLine="720"/>
        <w:jc w:val="center"/>
        <w:outlineLvl w:val="0"/>
        <w:rPr>
          <w:rFonts w:ascii="Times New Roman" w:hAnsi="Times New Roman" w:eastAsia="黑体" w:cs="Times New Roman"/>
          <w:kern w:val="44"/>
          <w:sz w:val="36"/>
          <w:szCs w:val="36"/>
          <w:highlight w:val="none"/>
          <w:u w:color="000000"/>
          <w:lang w:val="zh-TW"/>
        </w:rPr>
      </w:pPr>
      <w:bookmarkStart w:id="10" w:name="_Toc176273943"/>
      <w:r>
        <w:rPr>
          <w:rFonts w:ascii="Times New Roman" w:hAnsi="Times New Roman" w:eastAsia="黑体" w:cs="Times New Roman"/>
          <w:kern w:val="44"/>
          <w:sz w:val="36"/>
          <w:szCs w:val="36"/>
          <w:highlight w:val="none"/>
          <w:u w:color="000000"/>
          <w:lang w:val="zh-TW"/>
        </w:rPr>
        <w:t>第三章  合同条款及格式</w:t>
      </w:r>
      <w:bookmarkEnd w:id="10"/>
    </w:p>
    <w:p w14:paraId="784F9338">
      <w:pPr>
        <w:adjustRightInd w:val="0"/>
        <w:snapToGrid w:val="0"/>
        <w:spacing w:line="360" w:lineRule="auto"/>
        <w:jc w:val="center"/>
        <w:rPr>
          <w:rFonts w:hint="eastAsia" w:ascii="宋体" w:hAnsi="宋体" w:eastAsia="宋体" w:cs="宋体"/>
          <w:b/>
          <w:kern w:val="0"/>
          <w:sz w:val="44"/>
          <w:szCs w:val="44"/>
          <w:highlight w:val="none"/>
        </w:rPr>
      </w:pPr>
      <w:bookmarkStart w:id="11" w:name="_Toc176273944"/>
      <w:r>
        <w:rPr>
          <w:rFonts w:hint="eastAsia" w:ascii="宋体" w:hAnsi="宋体" w:eastAsia="宋体" w:cs="宋体"/>
          <w:b/>
          <w:kern w:val="0"/>
          <w:sz w:val="44"/>
          <w:szCs w:val="44"/>
          <w:highlight w:val="none"/>
        </w:rPr>
        <w:t>服务合同</w:t>
      </w:r>
    </w:p>
    <w:p w14:paraId="5D7EEC73">
      <w:pPr>
        <w:spacing w:line="360" w:lineRule="auto"/>
        <w:contextualSpacing/>
        <w:rPr>
          <w:rFonts w:ascii="仿宋_GB2312" w:hAnsi="宋体" w:eastAsia="仿宋_GB2312"/>
          <w:kern w:val="0"/>
          <w:sz w:val="28"/>
          <w:szCs w:val="28"/>
          <w:highlight w:val="none"/>
        </w:rPr>
      </w:pPr>
    </w:p>
    <w:p w14:paraId="6E582F1C">
      <w:pPr>
        <w:spacing w:line="240" w:lineRule="auto"/>
        <w:ind w:firstLine="562" w:firstLineChars="200"/>
        <w:contextualSpacing/>
        <w:rPr>
          <w:rFonts w:ascii="仿宋_GB2312" w:hAnsi="Helvetica" w:eastAsia="仿宋_GB2312"/>
          <w:kern w:val="0"/>
          <w:sz w:val="28"/>
          <w:szCs w:val="28"/>
          <w:highlight w:val="none"/>
          <w:shd w:val="clear" w:color="auto" w:fill="FFFFFF"/>
        </w:rPr>
      </w:pPr>
      <w:r>
        <w:rPr>
          <w:rFonts w:hint="eastAsia" w:ascii="仿宋_GB2312" w:hAnsi="宋体" w:eastAsia="仿宋_GB2312"/>
          <w:b/>
          <w:bCs/>
          <w:kern w:val="0"/>
          <w:sz w:val="28"/>
          <w:szCs w:val="28"/>
          <w:highlight w:val="none"/>
        </w:rPr>
        <w:t>甲方（服务采购方）</w:t>
      </w:r>
      <w:r>
        <w:rPr>
          <w:rFonts w:hint="eastAsia" w:ascii="仿宋_GB2312" w:hAnsi="宋体" w:eastAsia="仿宋_GB2312"/>
          <w:kern w:val="0"/>
          <w:sz w:val="28"/>
          <w:szCs w:val="28"/>
          <w:highlight w:val="none"/>
        </w:rPr>
        <w:t>：江苏</w:t>
      </w:r>
      <w:r>
        <w:rPr>
          <w:rFonts w:ascii="仿宋_GB2312" w:hAnsi="宋体" w:eastAsia="仿宋_GB2312"/>
          <w:kern w:val="0"/>
          <w:sz w:val="28"/>
          <w:szCs w:val="28"/>
          <w:highlight w:val="none"/>
        </w:rPr>
        <w:t>省未来网络创新研究院</w:t>
      </w:r>
    </w:p>
    <w:p w14:paraId="7DAC4A23">
      <w:pPr>
        <w:spacing w:line="240" w:lineRule="auto"/>
        <w:ind w:firstLine="560" w:firstLineChars="200"/>
        <w:contextualSpacing/>
        <w:rPr>
          <w:rFonts w:ascii="仿宋_GB2312" w:hAnsi="Helvetica" w:eastAsia="仿宋_GB2312"/>
          <w:kern w:val="0"/>
          <w:sz w:val="28"/>
          <w:szCs w:val="28"/>
          <w:highlight w:val="none"/>
          <w:shd w:val="clear" w:color="auto" w:fill="FFFFFF"/>
        </w:rPr>
      </w:pPr>
      <w:r>
        <w:rPr>
          <w:rFonts w:hint="eastAsia" w:ascii="仿宋_GB2312" w:hAnsi="宋体" w:eastAsia="仿宋_GB2312"/>
          <w:kern w:val="0"/>
          <w:sz w:val="28"/>
          <w:szCs w:val="28"/>
          <w:highlight w:val="none"/>
        </w:rPr>
        <w:t>地址：</w:t>
      </w:r>
      <w:r>
        <w:rPr>
          <w:rFonts w:hint="eastAsia" w:ascii="仿宋_GB2312" w:hAnsi="Helvetica" w:eastAsia="仿宋_GB2312"/>
          <w:kern w:val="0"/>
          <w:sz w:val="28"/>
          <w:szCs w:val="28"/>
          <w:highlight w:val="none"/>
          <w:shd w:val="clear" w:color="auto" w:fill="FFFFFF"/>
        </w:rPr>
        <w:t>江苏省</w:t>
      </w:r>
      <w:r>
        <w:rPr>
          <w:rFonts w:ascii="仿宋_GB2312" w:hAnsi="Helvetica" w:eastAsia="仿宋_GB2312"/>
          <w:kern w:val="0"/>
          <w:sz w:val="28"/>
          <w:szCs w:val="28"/>
          <w:highlight w:val="none"/>
          <w:shd w:val="clear" w:color="auto" w:fill="FFFFFF"/>
        </w:rPr>
        <w:t>南京市江宁区</w:t>
      </w:r>
      <w:r>
        <w:rPr>
          <w:rFonts w:hint="eastAsia" w:ascii="仿宋_GB2312" w:hAnsi="Helvetica" w:eastAsia="仿宋_GB2312"/>
          <w:kern w:val="0"/>
          <w:sz w:val="28"/>
          <w:szCs w:val="28"/>
          <w:highlight w:val="none"/>
          <w:shd w:val="clear" w:color="auto" w:fill="FFFFFF"/>
          <w:lang w:eastAsia="zh-CN"/>
        </w:rPr>
        <w:t>秣周东路7号</w:t>
      </w:r>
      <w:r>
        <w:rPr>
          <w:rFonts w:ascii="仿宋_GB2312" w:hAnsi="Helvetica" w:eastAsia="仿宋_GB2312"/>
          <w:kern w:val="0"/>
          <w:sz w:val="28"/>
          <w:szCs w:val="28"/>
          <w:highlight w:val="none"/>
          <w:shd w:val="clear" w:color="auto" w:fill="FFFFFF"/>
        </w:rPr>
        <w:tab/>
      </w:r>
    </w:p>
    <w:p w14:paraId="7636BF25">
      <w:pPr>
        <w:spacing w:line="240" w:lineRule="auto"/>
        <w:ind w:firstLine="560" w:firstLineChars="200"/>
        <w:contextualSpacing/>
        <w:rPr>
          <w:rFonts w:ascii="仿宋_GB2312" w:hAnsi="宋体" w:eastAsia="仿宋_GB2312"/>
          <w:kern w:val="0"/>
          <w:sz w:val="28"/>
          <w:szCs w:val="28"/>
          <w:highlight w:val="none"/>
        </w:rPr>
      </w:pPr>
      <w:r>
        <w:rPr>
          <w:rFonts w:hint="eastAsia" w:ascii="仿宋_GB2312" w:hAnsi="宋体" w:eastAsia="仿宋_GB2312"/>
          <w:kern w:val="0"/>
          <w:sz w:val="28"/>
          <w:szCs w:val="28"/>
          <w:highlight w:val="none"/>
        </w:rPr>
        <w:t>联系人：</w:t>
      </w:r>
    </w:p>
    <w:p w14:paraId="1CDAEDEF">
      <w:pPr>
        <w:spacing w:line="240" w:lineRule="auto"/>
        <w:ind w:firstLine="560" w:firstLineChars="200"/>
        <w:contextualSpacing/>
        <w:rPr>
          <w:rFonts w:ascii="仿宋_GB2312" w:hAnsi="宋体" w:eastAsia="仿宋_GB2312"/>
          <w:kern w:val="0"/>
          <w:sz w:val="28"/>
          <w:szCs w:val="28"/>
          <w:highlight w:val="none"/>
        </w:rPr>
      </w:pPr>
      <w:r>
        <w:rPr>
          <w:rFonts w:hint="eastAsia" w:ascii="仿宋_GB2312" w:hAnsi="宋体" w:eastAsia="仿宋_GB2312"/>
          <w:kern w:val="0"/>
          <w:sz w:val="28"/>
          <w:szCs w:val="28"/>
          <w:highlight w:val="none"/>
        </w:rPr>
        <w:t>联系电话：</w:t>
      </w:r>
    </w:p>
    <w:p w14:paraId="4C6CC57E">
      <w:pPr>
        <w:spacing w:line="240" w:lineRule="auto"/>
        <w:contextualSpacing/>
        <w:rPr>
          <w:rFonts w:ascii="仿宋_GB2312" w:hAnsi="宋体" w:eastAsia="仿宋_GB2312"/>
          <w:kern w:val="0"/>
          <w:sz w:val="28"/>
          <w:szCs w:val="28"/>
          <w:highlight w:val="none"/>
        </w:rPr>
      </w:pPr>
    </w:p>
    <w:p w14:paraId="2494D1BA">
      <w:pPr>
        <w:spacing w:line="240" w:lineRule="auto"/>
        <w:ind w:firstLine="562" w:firstLineChars="200"/>
        <w:contextualSpacing/>
        <w:rPr>
          <w:rFonts w:ascii="仿宋_GB2312" w:hAnsi="宋体" w:eastAsia="仿宋_GB2312"/>
          <w:b/>
          <w:bCs/>
          <w:kern w:val="0"/>
          <w:sz w:val="28"/>
          <w:szCs w:val="28"/>
          <w:highlight w:val="none"/>
        </w:rPr>
      </w:pPr>
      <w:r>
        <w:rPr>
          <w:rFonts w:hint="eastAsia" w:ascii="仿宋_GB2312" w:hAnsi="宋体" w:eastAsia="仿宋_GB2312"/>
          <w:b/>
          <w:bCs/>
          <w:kern w:val="0"/>
          <w:sz w:val="28"/>
          <w:szCs w:val="28"/>
          <w:highlight w:val="none"/>
        </w:rPr>
        <w:t>乙方（服务提供方）：</w:t>
      </w:r>
      <w:r>
        <w:rPr>
          <w:rFonts w:ascii="仿宋_GB2312" w:hAnsi="宋体" w:eastAsia="仿宋_GB2312"/>
          <w:b/>
          <w:bCs/>
          <w:kern w:val="0"/>
          <w:sz w:val="28"/>
          <w:szCs w:val="28"/>
          <w:highlight w:val="none"/>
        </w:rPr>
        <w:t xml:space="preserve"> </w:t>
      </w:r>
    </w:p>
    <w:p w14:paraId="345227AA">
      <w:pPr>
        <w:spacing w:line="240" w:lineRule="auto"/>
        <w:ind w:firstLine="560" w:firstLineChars="200"/>
        <w:contextualSpacing/>
        <w:rPr>
          <w:rFonts w:ascii="仿宋_GB2312" w:hAnsi="宋体" w:eastAsia="仿宋_GB2312"/>
          <w:kern w:val="0"/>
          <w:sz w:val="28"/>
          <w:szCs w:val="28"/>
          <w:highlight w:val="none"/>
        </w:rPr>
      </w:pPr>
      <w:r>
        <w:rPr>
          <w:rFonts w:hint="eastAsia" w:ascii="仿宋_GB2312" w:hAnsi="宋体" w:eastAsia="仿宋_GB2312"/>
          <w:kern w:val="0"/>
          <w:sz w:val="28"/>
          <w:szCs w:val="28"/>
          <w:highlight w:val="none"/>
        </w:rPr>
        <w:t>地址：</w:t>
      </w:r>
    </w:p>
    <w:p w14:paraId="779500F3">
      <w:pPr>
        <w:spacing w:line="240" w:lineRule="auto"/>
        <w:ind w:firstLine="560" w:firstLineChars="200"/>
        <w:contextualSpacing/>
        <w:rPr>
          <w:rFonts w:ascii="仿宋_GB2312" w:hAnsi="宋体" w:eastAsia="仿宋_GB2312"/>
          <w:kern w:val="0"/>
          <w:sz w:val="28"/>
          <w:szCs w:val="28"/>
          <w:highlight w:val="none"/>
        </w:rPr>
      </w:pPr>
      <w:r>
        <w:rPr>
          <w:rFonts w:hint="eastAsia" w:ascii="仿宋_GB2312" w:hAnsi="宋体" w:eastAsia="仿宋_GB2312"/>
          <w:kern w:val="0"/>
          <w:sz w:val="28"/>
          <w:szCs w:val="28"/>
          <w:highlight w:val="none"/>
        </w:rPr>
        <w:t xml:space="preserve">联系人： </w:t>
      </w:r>
    </w:p>
    <w:p w14:paraId="7CE3ECE5">
      <w:pPr>
        <w:spacing w:line="240" w:lineRule="auto"/>
        <w:ind w:firstLine="560" w:firstLineChars="200"/>
        <w:contextualSpacing/>
        <w:rPr>
          <w:rFonts w:ascii="仿宋_GB2312" w:hAnsi="宋体" w:eastAsia="仿宋_GB2312"/>
          <w:kern w:val="0"/>
          <w:sz w:val="28"/>
          <w:szCs w:val="28"/>
          <w:highlight w:val="none"/>
        </w:rPr>
      </w:pPr>
      <w:r>
        <w:rPr>
          <w:rFonts w:hint="eastAsia" w:ascii="仿宋_GB2312" w:hAnsi="宋体" w:eastAsia="仿宋_GB2312"/>
          <w:kern w:val="0"/>
          <w:sz w:val="28"/>
          <w:szCs w:val="28"/>
          <w:highlight w:val="none"/>
        </w:rPr>
        <w:t>联系电话：</w:t>
      </w:r>
    </w:p>
    <w:p w14:paraId="6D7CFD12">
      <w:pPr>
        <w:spacing w:line="240" w:lineRule="auto"/>
        <w:contextualSpacing/>
        <w:rPr>
          <w:rFonts w:ascii="仿宋_GB2312" w:hAnsi="宋体" w:eastAsia="仿宋_GB2312"/>
          <w:kern w:val="0"/>
          <w:sz w:val="28"/>
          <w:szCs w:val="28"/>
          <w:highlight w:val="none"/>
        </w:rPr>
      </w:pPr>
    </w:p>
    <w:p w14:paraId="1F0F8A44">
      <w:pPr>
        <w:spacing w:line="240" w:lineRule="auto"/>
        <w:ind w:firstLine="560" w:firstLineChars="200"/>
        <w:rPr>
          <w:rFonts w:ascii="仿宋_GB2312" w:eastAsia="仿宋_GB2312"/>
          <w:kern w:val="0"/>
          <w:sz w:val="28"/>
          <w:szCs w:val="28"/>
          <w:highlight w:val="none"/>
        </w:rPr>
      </w:pPr>
      <w:r>
        <w:rPr>
          <w:rFonts w:hint="eastAsia" w:ascii="仿宋_GB2312" w:eastAsia="仿宋_GB2312"/>
          <w:kern w:val="0"/>
          <w:sz w:val="28"/>
          <w:szCs w:val="28"/>
          <w:highlight w:val="none"/>
        </w:rPr>
        <w:t>甲乙双方依照《中华人民共和国民法典》《中华人民共和国政府采购法》等相关法律、法规的规定，就甲方向乙方采购</w:t>
      </w:r>
      <w:r>
        <w:rPr>
          <w:rFonts w:hint="eastAsia" w:ascii="仿宋_GB2312" w:eastAsia="仿宋_GB2312"/>
          <w:kern w:val="0"/>
          <w:sz w:val="28"/>
          <w:szCs w:val="28"/>
          <w:highlight w:val="none"/>
          <w:u w:val="single"/>
        </w:rPr>
        <w:t xml:space="preserve">           </w:t>
      </w:r>
      <w:r>
        <w:rPr>
          <w:rFonts w:hint="eastAsia" w:ascii="仿宋_GB2312" w:eastAsia="仿宋_GB2312"/>
          <w:kern w:val="0"/>
          <w:sz w:val="28"/>
          <w:szCs w:val="28"/>
          <w:highlight w:val="none"/>
        </w:rPr>
        <w:t>服务项目，经协商达成如下合同条款：</w:t>
      </w:r>
    </w:p>
    <w:p w14:paraId="55D6663A">
      <w:pPr>
        <w:spacing w:line="240" w:lineRule="auto"/>
        <w:ind w:firstLine="562" w:firstLineChars="200"/>
        <w:rPr>
          <w:rFonts w:ascii="仿宋" w:hAnsi="仿宋" w:eastAsia="仿宋" w:cs="仿宋"/>
          <w:b/>
          <w:bCs/>
          <w:sz w:val="28"/>
          <w:szCs w:val="28"/>
          <w:highlight w:val="none"/>
        </w:rPr>
      </w:pPr>
      <w:r>
        <w:rPr>
          <w:rFonts w:hint="eastAsia" w:ascii="仿宋" w:hAnsi="仿宋" w:eastAsia="仿宋" w:cs="仿宋"/>
          <w:b/>
          <w:bCs/>
          <w:sz w:val="28"/>
          <w:szCs w:val="28"/>
          <w:highlight w:val="none"/>
        </w:rPr>
        <w:t>一、定义</w:t>
      </w:r>
    </w:p>
    <w:p w14:paraId="6AFDB5F0">
      <w:pPr>
        <w:spacing w:line="24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1.</w:t>
      </w:r>
      <w:r>
        <w:rPr>
          <w:rFonts w:hint="eastAsia" w:ascii="仿宋" w:hAnsi="仿宋" w:eastAsia="仿宋" w:cs="仿宋"/>
          <w:sz w:val="28"/>
          <w:szCs w:val="28"/>
          <w:highlight w:val="none"/>
          <w:lang w:val="zh-TW"/>
        </w:rPr>
        <w:t>除非本合同另有特别约定，本合同所使用的术语、概念的含义如下：</w:t>
      </w:r>
    </w:p>
    <w:p w14:paraId="020FE368">
      <w:pPr>
        <w:spacing w:line="24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2.合同：是指双方所签署的合同正文、所有附件、所有补充文件，以及双方在合同履行中所签署、确认的其他与双方权利义务相关的所有文件。也称为“服务合同”。</w:t>
      </w:r>
    </w:p>
    <w:p w14:paraId="46DFF3EE">
      <w:pPr>
        <w:spacing w:line="24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3.甲方：是指</w:t>
      </w:r>
      <w:r>
        <w:rPr>
          <w:rFonts w:hint="eastAsia" w:ascii="仿宋_GB2312" w:hAnsi="宋体" w:eastAsia="仿宋_GB2312"/>
          <w:kern w:val="0"/>
          <w:sz w:val="28"/>
          <w:szCs w:val="28"/>
          <w:highlight w:val="none"/>
        </w:rPr>
        <w:t>江苏</w:t>
      </w:r>
      <w:r>
        <w:rPr>
          <w:rFonts w:ascii="仿宋_GB2312" w:hAnsi="宋体" w:eastAsia="仿宋_GB2312"/>
          <w:kern w:val="0"/>
          <w:sz w:val="28"/>
          <w:szCs w:val="28"/>
          <w:highlight w:val="none"/>
        </w:rPr>
        <w:t>省未来网络创新研究院</w:t>
      </w:r>
      <w:r>
        <w:rPr>
          <w:rFonts w:hint="eastAsia" w:ascii="仿宋" w:hAnsi="仿宋" w:eastAsia="仿宋" w:cs="仿宋"/>
          <w:sz w:val="28"/>
          <w:szCs w:val="28"/>
          <w:highlight w:val="none"/>
        </w:rPr>
        <w:t>。</w:t>
      </w:r>
    </w:p>
    <w:p w14:paraId="4B42B548">
      <w:pPr>
        <w:spacing w:line="24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4.乙方：是指</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14:paraId="4973A88B">
      <w:pPr>
        <w:spacing w:line="24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5.服务：指本合同项下乙方向甲方提供的合同内容，包括本合同及合同附件中约定的所有乙方向甲方提供的服务工作内容。</w:t>
      </w:r>
    </w:p>
    <w:p w14:paraId="4BD5F3AC">
      <w:pPr>
        <w:spacing w:line="24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6.服务价款：是指根据本合同约定，在乙方履行全部合同义务时甲方应支付给乙方的全部价款。</w:t>
      </w:r>
    </w:p>
    <w:p w14:paraId="10C9E0DF">
      <w:pPr>
        <w:spacing w:line="24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7.工作说明书：是指约定服务的工作内容、范围、质量标准、项目进度、资源管理等特定内容的文件。</w:t>
      </w:r>
    </w:p>
    <w:p w14:paraId="197113D4">
      <w:pPr>
        <w:spacing w:line="24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8.技术文档：指乙方向甲方提供服务过程中，使用或产生的技术资料、项目文档，文档的形式可以是纸面文件，也可以为电子文档，技术文档包括一般文档和项目专用文档。</w:t>
      </w:r>
    </w:p>
    <w:p w14:paraId="5F0800D0">
      <w:pPr>
        <w:spacing w:line="24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9.服务成果：是指乙方按照本合同的约定所提供的以纸质、电子磁盘或其他介质体现的服务文档，各种数据、参数，以及乙方为履行本合同所搜集、使用、编制、创作的所有其他技术文档和解决方案。</w:t>
      </w:r>
    </w:p>
    <w:p w14:paraId="3F6BB544">
      <w:pPr>
        <w:spacing w:line="24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10.交付：是指乙方将合同约定的服务成果提交给甲方。</w:t>
      </w:r>
    </w:p>
    <w:p w14:paraId="65AE0778">
      <w:pPr>
        <w:spacing w:line="24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11.阶段确认：是指甲方按照合同约定的项目进度对乙方的阶段服务成果进行验证的过程，以双方签署后的阶段证明为成果物。</w:t>
      </w:r>
    </w:p>
    <w:p w14:paraId="4EFC3CD6">
      <w:pPr>
        <w:spacing w:line="24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12.验收：是指甲方及甲方客户按照合同约定的验收标准对乙方的服务结果进行验证的过程，以双方签署后的验收报告为成果物。</w:t>
      </w:r>
    </w:p>
    <w:p w14:paraId="5043980E">
      <w:pPr>
        <w:spacing w:line="24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13.服务期限：指合同中约定的乙方提供服务的期限，在此期限内，甲方及甲方客户有权获得合同范围内的服务。</w:t>
      </w:r>
    </w:p>
    <w:p w14:paraId="1D4DE8E9">
      <w:pPr>
        <w:spacing w:line="24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14.知识产权：指受中国法律及国际公约保护的专利权、商标权、著作权、商业秘密等及其他与之相关的权利。</w:t>
      </w:r>
    </w:p>
    <w:p w14:paraId="746C89F6">
      <w:pPr>
        <w:spacing w:line="24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15.工作日：指周一到周五，中国法律、行政法规规定的节假日除外。</w:t>
      </w:r>
    </w:p>
    <w:p w14:paraId="1681A5CF">
      <w:pPr>
        <w:pStyle w:val="43"/>
        <w:numPr>
          <w:ilvl w:val="255"/>
          <w:numId w:val="0"/>
        </w:numPr>
        <w:spacing w:line="240" w:lineRule="auto"/>
        <w:ind w:firstLine="585"/>
        <w:contextualSpacing/>
        <w:outlineLvl w:val="0"/>
        <w:rPr>
          <w:rFonts w:ascii="仿宋_GB2312" w:hAnsi="宋体" w:eastAsia="仿宋_GB2312"/>
          <w:b/>
          <w:kern w:val="0"/>
          <w:sz w:val="28"/>
          <w:szCs w:val="28"/>
          <w:highlight w:val="none"/>
        </w:rPr>
      </w:pPr>
      <w:r>
        <w:rPr>
          <w:rFonts w:hint="eastAsia" w:ascii="仿宋_GB2312" w:hAnsi="宋体" w:eastAsia="仿宋_GB2312"/>
          <w:b/>
          <w:kern w:val="0"/>
          <w:sz w:val="28"/>
          <w:szCs w:val="28"/>
          <w:highlight w:val="none"/>
        </w:rPr>
        <w:t>二、服务项目</w:t>
      </w:r>
    </w:p>
    <w:p w14:paraId="79603E27">
      <w:pPr>
        <w:pStyle w:val="43"/>
        <w:numPr>
          <w:ilvl w:val="255"/>
          <w:numId w:val="0"/>
        </w:numPr>
        <w:spacing w:line="240" w:lineRule="auto"/>
        <w:ind w:firstLine="843" w:firstLineChars="300"/>
        <w:contextualSpacing/>
        <w:outlineLvl w:val="0"/>
        <w:rPr>
          <w:rFonts w:ascii="仿宋_GB2312" w:hAnsi="宋体" w:eastAsia="仿宋_GB2312"/>
          <w:b/>
          <w:kern w:val="0"/>
          <w:sz w:val="28"/>
          <w:szCs w:val="28"/>
          <w:highlight w:val="none"/>
        </w:rPr>
      </w:pPr>
      <w:r>
        <w:rPr>
          <w:rFonts w:ascii="仿宋_GB2312" w:hAnsi="宋体" w:eastAsia="仿宋_GB2312"/>
          <w:b/>
          <w:kern w:val="0"/>
          <w:sz w:val="28"/>
          <w:szCs w:val="28"/>
          <w:highlight w:val="none"/>
          <w:u w:val="single"/>
        </w:rPr>
        <w:t xml:space="preserve">         </w:t>
      </w:r>
      <w:r>
        <w:rPr>
          <w:rFonts w:hint="eastAsia" w:ascii="仿宋_GB2312" w:hAnsi="宋体" w:eastAsia="仿宋_GB2312"/>
          <w:kern w:val="0"/>
          <w:sz w:val="28"/>
          <w:szCs w:val="28"/>
          <w:highlight w:val="none"/>
        </w:rPr>
        <w:t>项目，以下简称本项目。</w:t>
      </w:r>
    </w:p>
    <w:p w14:paraId="7E6F5ACF">
      <w:pPr>
        <w:pStyle w:val="43"/>
        <w:numPr>
          <w:ilvl w:val="255"/>
          <w:numId w:val="0"/>
        </w:numPr>
        <w:spacing w:line="240" w:lineRule="auto"/>
        <w:ind w:firstLine="562" w:firstLineChars="200"/>
        <w:contextualSpacing/>
        <w:outlineLvl w:val="0"/>
        <w:rPr>
          <w:rFonts w:ascii="仿宋_GB2312" w:hAnsi="宋体" w:eastAsia="仿宋_GB2312"/>
          <w:b/>
          <w:kern w:val="0"/>
          <w:sz w:val="28"/>
          <w:szCs w:val="28"/>
          <w:highlight w:val="none"/>
        </w:rPr>
      </w:pPr>
      <w:r>
        <w:rPr>
          <w:rFonts w:hint="eastAsia" w:ascii="仿宋_GB2312" w:hAnsi="宋体" w:eastAsia="仿宋_GB2312"/>
          <w:b/>
          <w:kern w:val="0"/>
          <w:sz w:val="28"/>
          <w:szCs w:val="28"/>
          <w:highlight w:val="none"/>
        </w:rPr>
        <w:t>二、服务内容及方式</w:t>
      </w:r>
    </w:p>
    <w:p w14:paraId="4585750C">
      <w:pPr>
        <w:pStyle w:val="43"/>
        <w:numPr>
          <w:ilvl w:val="255"/>
          <w:numId w:val="0"/>
        </w:numPr>
        <w:spacing w:line="240" w:lineRule="auto"/>
        <w:ind w:firstLine="1124" w:firstLineChars="400"/>
        <w:contextualSpacing/>
        <w:outlineLvl w:val="0"/>
        <w:rPr>
          <w:rFonts w:ascii="仿宋_GB2312" w:hAnsi="宋体" w:eastAsia="仿宋_GB2312"/>
          <w:kern w:val="0"/>
          <w:sz w:val="28"/>
          <w:szCs w:val="28"/>
          <w:highlight w:val="none"/>
        </w:rPr>
      </w:pPr>
      <w:r>
        <w:rPr>
          <w:rFonts w:hint="eastAsia" w:ascii="仿宋_GB2312" w:hAnsi="宋体" w:eastAsia="仿宋_GB2312"/>
          <w:kern w:val="0"/>
          <w:sz w:val="28"/>
          <w:szCs w:val="28"/>
          <w:highlight w:val="none"/>
        </w:rPr>
        <w:t>1、服务的内容：</w:t>
      </w:r>
    </w:p>
    <w:p w14:paraId="539F8289">
      <w:pPr>
        <w:pStyle w:val="43"/>
        <w:numPr>
          <w:ilvl w:val="255"/>
          <w:numId w:val="0"/>
        </w:numPr>
        <w:spacing w:line="240" w:lineRule="auto"/>
        <w:ind w:firstLine="1124" w:firstLineChars="400"/>
        <w:contextualSpacing/>
        <w:outlineLvl w:val="0"/>
        <w:rPr>
          <w:rFonts w:ascii="仿宋_GB2312" w:hAnsi="宋体" w:eastAsia="仿宋_GB2312"/>
          <w:kern w:val="0"/>
          <w:sz w:val="28"/>
          <w:szCs w:val="28"/>
          <w:highlight w:val="none"/>
        </w:rPr>
      </w:pPr>
      <w:r>
        <w:rPr>
          <w:rFonts w:hint="eastAsia" w:ascii="仿宋_GB2312" w:hAnsi="宋体" w:eastAsia="仿宋_GB2312"/>
          <w:kern w:val="0"/>
          <w:sz w:val="28"/>
          <w:szCs w:val="28"/>
          <w:highlight w:val="none"/>
        </w:rPr>
        <w:t>2、服务的方式：</w:t>
      </w:r>
    </w:p>
    <w:p w14:paraId="7EA4D3CD">
      <w:pPr>
        <w:pStyle w:val="43"/>
        <w:numPr>
          <w:ilvl w:val="0"/>
          <w:numId w:val="5"/>
        </w:numPr>
        <w:tabs>
          <w:tab w:val="center" w:pos="4156"/>
          <w:tab w:val="clear" w:pos="1440"/>
        </w:tabs>
        <w:spacing w:line="240" w:lineRule="auto"/>
        <w:ind w:firstLine="560"/>
        <w:contextualSpacing/>
        <w:outlineLvl w:val="0"/>
        <w:rPr>
          <w:rFonts w:ascii="仿宋_GB2312" w:hAnsi="宋体" w:eastAsia="仿宋_GB2312"/>
          <w:b/>
          <w:kern w:val="0"/>
          <w:sz w:val="28"/>
          <w:szCs w:val="28"/>
          <w:highlight w:val="none"/>
        </w:rPr>
      </w:pPr>
      <w:r>
        <w:rPr>
          <w:rFonts w:hint="eastAsia" w:ascii="仿宋_GB2312" w:hAnsi="宋体" w:eastAsia="仿宋_GB2312"/>
          <w:b/>
          <w:kern w:val="0"/>
          <w:sz w:val="28"/>
          <w:szCs w:val="28"/>
          <w:highlight w:val="none"/>
        </w:rPr>
        <w:t>服务要求</w:t>
      </w:r>
    </w:p>
    <w:p w14:paraId="687A8963">
      <w:pPr>
        <w:pStyle w:val="43"/>
        <w:numPr>
          <w:ilvl w:val="255"/>
          <w:numId w:val="0"/>
        </w:numPr>
        <w:tabs>
          <w:tab w:val="center" w:pos="4156"/>
          <w:tab w:val="clear" w:pos="1440"/>
        </w:tabs>
        <w:spacing w:line="240" w:lineRule="auto"/>
        <w:ind w:left="420" w:leftChars="200" w:firstLine="843" w:firstLineChars="300"/>
        <w:contextualSpacing/>
        <w:outlineLvl w:val="0"/>
        <w:rPr>
          <w:rFonts w:ascii="仿宋_GB2312" w:hAnsi="宋体" w:eastAsia="仿宋_GB2312"/>
          <w:kern w:val="0"/>
          <w:sz w:val="28"/>
          <w:szCs w:val="28"/>
          <w:highlight w:val="none"/>
        </w:rPr>
      </w:pPr>
      <w:r>
        <w:rPr>
          <w:rFonts w:hint="eastAsia" w:ascii="仿宋_GB2312" w:hAnsi="宋体" w:eastAsia="仿宋_GB2312"/>
          <w:kern w:val="0"/>
          <w:sz w:val="28"/>
          <w:szCs w:val="28"/>
          <w:highlight w:val="none"/>
        </w:rPr>
        <w:t>1、服务地点：</w:t>
      </w:r>
    </w:p>
    <w:p w14:paraId="62EDDB07">
      <w:pPr>
        <w:pStyle w:val="43"/>
        <w:numPr>
          <w:ilvl w:val="255"/>
          <w:numId w:val="0"/>
        </w:numPr>
        <w:tabs>
          <w:tab w:val="center" w:pos="4156"/>
          <w:tab w:val="clear" w:pos="1440"/>
        </w:tabs>
        <w:spacing w:line="240" w:lineRule="auto"/>
        <w:ind w:left="420" w:leftChars="200" w:firstLine="843" w:firstLineChars="300"/>
        <w:contextualSpacing/>
        <w:outlineLvl w:val="0"/>
        <w:rPr>
          <w:rFonts w:ascii="仿宋_GB2312" w:hAnsi="宋体" w:eastAsia="仿宋_GB2312"/>
          <w:kern w:val="0"/>
          <w:sz w:val="28"/>
          <w:szCs w:val="28"/>
          <w:highlight w:val="none"/>
        </w:rPr>
      </w:pPr>
      <w:r>
        <w:rPr>
          <w:rFonts w:hint="eastAsia" w:ascii="仿宋_GB2312" w:hAnsi="宋体" w:eastAsia="仿宋_GB2312"/>
          <w:kern w:val="0"/>
          <w:sz w:val="28"/>
          <w:szCs w:val="28"/>
          <w:highlight w:val="none"/>
        </w:rPr>
        <w:t>2、服务期限：</w:t>
      </w:r>
    </w:p>
    <w:p w14:paraId="0C93B412">
      <w:pPr>
        <w:pStyle w:val="43"/>
        <w:numPr>
          <w:ilvl w:val="255"/>
          <w:numId w:val="0"/>
        </w:numPr>
        <w:tabs>
          <w:tab w:val="center" w:pos="4156"/>
          <w:tab w:val="clear" w:pos="1440"/>
        </w:tabs>
        <w:spacing w:line="240" w:lineRule="auto"/>
        <w:ind w:left="420" w:leftChars="200" w:firstLine="843" w:firstLineChars="300"/>
        <w:contextualSpacing/>
        <w:outlineLvl w:val="0"/>
        <w:rPr>
          <w:rFonts w:ascii="仿宋_GB2312" w:hAnsi="宋体" w:eastAsia="仿宋_GB2312"/>
          <w:kern w:val="0"/>
          <w:sz w:val="28"/>
          <w:szCs w:val="28"/>
          <w:highlight w:val="none"/>
        </w:rPr>
      </w:pPr>
      <w:r>
        <w:rPr>
          <w:rFonts w:ascii="仿宋_GB2312" w:hAnsi="宋体" w:eastAsia="仿宋_GB2312"/>
          <w:kern w:val="0"/>
          <w:sz w:val="28"/>
          <w:szCs w:val="28"/>
          <w:highlight w:val="none"/>
        </w:rPr>
        <w:t>3</w:t>
      </w:r>
      <w:r>
        <w:rPr>
          <w:rFonts w:hint="eastAsia" w:ascii="仿宋_GB2312" w:hAnsi="宋体" w:eastAsia="仿宋_GB2312"/>
          <w:kern w:val="0"/>
          <w:sz w:val="28"/>
          <w:szCs w:val="28"/>
          <w:highlight w:val="none"/>
        </w:rPr>
        <w:t>、服务进度：</w:t>
      </w:r>
    </w:p>
    <w:p w14:paraId="7A946525">
      <w:pPr>
        <w:pStyle w:val="43"/>
        <w:numPr>
          <w:ilvl w:val="255"/>
          <w:numId w:val="0"/>
        </w:numPr>
        <w:tabs>
          <w:tab w:val="center" w:pos="4156"/>
          <w:tab w:val="clear" w:pos="1440"/>
        </w:tabs>
        <w:spacing w:line="240" w:lineRule="auto"/>
        <w:ind w:left="420" w:leftChars="200" w:firstLine="843" w:firstLineChars="300"/>
        <w:contextualSpacing/>
        <w:outlineLvl w:val="0"/>
        <w:rPr>
          <w:rFonts w:ascii="仿宋_GB2312" w:hAnsi="宋体" w:eastAsia="仿宋_GB2312"/>
          <w:kern w:val="0"/>
          <w:sz w:val="28"/>
          <w:szCs w:val="28"/>
          <w:highlight w:val="none"/>
        </w:rPr>
      </w:pPr>
      <w:r>
        <w:rPr>
          <w:rFonts w:hint="eastAsia" w:ascii="仿宋_GB2312" w:hAnsi="宋体" w:eastAsia="仿宋_GB2312"/>
          <w:kern w:val="0"/>
          <w:sz w:val="28"/>
          <w:szCs w:val="28"/>
          <w:highlight w:val="none"/>
        </w:rPr>
        <w:t>4、服务质量要求及标准：</w:t>
      </w:r>
    </w:p>
    <w:p w14:paraId="79945636">
      <w:pPr>
        <w:pStyle w:val="43"/>
        <w:numPr>
          <w:ilvl w:val="255"/>
          <w:numId w:val="0"/>
        </w:numPr>
        <w:tabs>
          <w:tab w:val="center" w:pos="4156"/>
          <w:tab w:val="clear" w:pos="1440"/>
        </w:tabs>
        <w:spacing w:line="240" w:lineRule="auto"/>
        <w:ind w:left="420" w:leftChars="200" w:firstLine="843" w:firstLineChars="300"/>
        <w:contextualSpacing/>
        <w:outlineLvl w:val="0"/>
        <w:rPr>
          <w:rFonts w:ascii="仿宋_GB2312" w:hAnsi="宋体" w:eastAsia="仿宋_GB2312"/>
          <w:kern w:val="0"/>
          <w:sz w:val="28"/>
          <w:szCs w:val="28"/>
          <w:highlight w:val="none"/>
        </w:rPr>
      </w:pPr>
      <w:r>
        <w:rPr>
          <w:rFonts w:hint="eastAsia" w:ascii="仿宋_GB2312" w:hAnsi="宋体" w:eastAsia="仿宋_GB2312"/>
          <w:kern w:val="0"/>
          <w:sz w:val="28"/>
          <w:szCs w:val="28"/>
          <w:highlight w:val="none"/>
        </w:rPr>
        <w:t>5、未经甲方书面同意，乙方不得将本合同项目部分或全部服务工作转让第三人承担。</w:t>
      </w:r>
    </w:p>
    <w:p w14:paraId="5FE4D592">
      <w:pPr>
        <w:pStyle w:val="43"/>
        <w:numPr>
          <w:ilvl w:val="255"/>
          <w:numId w:val="0"/>
        </w:numPr>
        <w:tabs>
          <w:tab w:val="center" w:pos="4156"/>
          <w:tab w:val="clear" w:pos="1440"/>
        </w:tabs>
        <w:spacing w:line="240" w:lineRule="auto"/>
        <w:ind w:left="420" w:leftChars="200" w:firstLine="843" w:firstLineChars="300"/>
        <w:contextualSpacing/>
        <w:outlineLvl w:val="0"/>
        <w:rPr>
          <w:rFonts w:ascii="仿宋_GB2312" w:hAnsi="宋体" w:eastAsia="仿宋_GB2312"/>
          <w:b/>
          <w:kern w:val="0"/>
          <w:sz w:val="28"/>
          <w:szCs w:val="28"/>
          <w:highlight w:val="none"/>
        </w:rPr>
      </w:pPr>
      <w:r>
        <w:rPr>
          <w:rFonts w:hint="eastAsia" w:ascii="仿宋_GB2312" w:hAnsi="宋体" w:eastAsia="仿宋_GB2312"/>
          <w:kern w:val="0"/>
          <w:sz w:val="28"/>
          <w:szCs w:val="28"/>
          <w:highlight w:val="none"/>
        </w:rPr>
        <w:t>6、乙方指定（</w:t>
      </w:r>
      <w:r>
        <w:rPr>
          <w:rFonts w:hint="eastAsia" w:ascii="仿宋_GB2312" w:hAnsi="宋体" w:eastAsia="仿宋_GB2312"/>
          <w:kern w:val="0"/>
          <w:sz w:val="28"/>
          <w:szCs w:val="28"/>
          <w:highlight w:val="none"/>
          <w:u w:val="single"/>
        </w:rPr>
        <w:t xml:space="preserve"> </w:t>
      </w:r>
      <w:r>
        <w:rPr>
          <w:rFonts w:ascii="仿宋_GB2312" w:hAnsi="宋体" w:eastAsia="仿宋_GB2312"/>
          <w:kern w:val="0"/>
          <w:sz w:val="28"/>
          <w:szCs w:val="28"/>
          <w:highlight w:val="none"/>
          <w:u w:val="single"/>
        </w:rPr>
        <w:t xml:space="preserve">     </w:t>
      </w:r>
      <w:r>
        <w:rPr>
          <w:rFonts w:hint="eastAsia" w:ascii="仿宋_GB2312" w:hAnsi="宋体" w:eastAsia="仿宋_GB2312"/>
          <w:kern w:val="0"/>
          <w:sz w:val="28"/>
          <w:szCs w:val="28"/>
          <w:highlight w:val="none"/>
        </w:rPr>
        <w:t>姓名）为乙方项目联系人，代表乙方确认履约进度及与甲方沟通；如乙方变更项目联系人的，应当及时以书面形式通知另一方；未及时通知并影响本合同履行或造成损失的，应承担相应的责任。</w:t>
      </w:r>
    </w:p>
    <w:p w14:paraId="74745869">
      <w:pPr>
        <w:pStyle w:val="43"/>
        <w:numPr>
          <w:ilvl w:val="255"/>
          <w:numId w:val="0"/>
        </w:numPr>
        <w:spacing w:line="240" w:lineRule="auto"/>
        <w:ind w:firstLine="562" w:firstLineChars="200"/>
        <w:contextualSpacing/>
        <w:outlineLvl w:val="0"/>
        <w:rPr>
          <w:rFonts w:ascii="仿宋_GB2312" w:hAnsi="宋体" w:eastAsia="仿宋_GB2312"/>
          <w:b/>
          <w:kern w:val="0"/>
          <w:sz w:val="28"/>
          <w:szCs w:val="28"/>
          <w:highlight w:val="none"/>
        </w:rPr>
      </w:pPr>
      <w:r>
        <w:rPr>
          <w:rFonts w:hint="eastAsia" w:ascii="仿宋_GB2312" w:hAnsi="宋体" w:eastAsia="仿宋_GB2312"/>
          <w:b/>
          <w:kern w:val="0"/>
          <w:sz w:val="28"/>
          <w:szCs w:val="28"/>
          <w:highlight w:val="none"/>
        </w:rPr>
        <w:t>四、甲方权利义务</w:t>
      </w:r>
    </w:p>
    <w:p w14:paraId="3509892A">
      <w:pPr>
        <w:pStyle w:val="43"/>
        <w:numPr>
          <w:ilvl w:val="255"/>
          <w:numId w:val="0"/>
        </w:numPr>
        <w:spacing w:line="240" w:lineRule="auto"/>
        <w:ind w:firstLine="562" w:firstLineChars="200"/>
        <w:rPr>
          <w:rFonts w:ascii="仿宋_GB2312" w:eastAsia="仿宋_GB2312"/>
          <w:kern w:val="0"/>
          <w:sz w:val="28"/>
          <w:szCs w:val="28"/>
          <w:highlight w:val="none"/>
        </w:rPr>
      </w:pPr>
      <w:r>
        <w:rPr>
          <w:rFonts w:hint="eastAsia" w:ascii="仿宋_GB2312" w:eastAsia="仿宋_GB2312"/>
          <w:kern w:val="0"/>
          <w:sz w:val="28"/>
          <w:szCs w:val="28"/>
          <w:highlight w:val="none"/>
        </w:rPr>
        <w:t>甲方向乙方提出针对规划的具体目标及需求，并配合开展各项研究和交流工作。</w:t>
      </w:r>
    </w:p>
    <w:p w14:paraId="4A0380F8">
      <w:pPr>
        <w:numPr>
          <w:ilvl w:val="255"/>
          <w:numId w:val="0"/>
        </w:numPr>
        <w:spacing w:line="24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1.甲方应提供项目计划时间、提供乙方工作所需环境，包括但不限于工作场所。</w:t>
      </w:r>
    </w:p>
    <w:p w14:paraId="0963DF24">
      <w:pPr>
        <w:spacing w:line="24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2.甲方应向乙方提供并允许乙方为服务工作目的而使用合同双方商议确认的信息、数据、资料、需要的设备和/或配置，人员协助等。</w:t>
      </w:r>
    </w:p>
    <w:p w14:paraId="477AC841">
      <w:pPr>
        <w:spacing w:line="24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3.甲方有权监督本项目进度，并指派授权人对于乙方按照合同约定所完成工作内容予以阶段确认。甲方如变更授权人，应提前3个工作日书面通知乙方变更后的授权人信息。</w:t>
      </w:r>
    </w:p>
    <w:p w14:paraId="7A3498D4">
      <w:pPr>
        <w:spacing w:line="24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4.如乙方履行本合同过程中需与第三方配合，甲方应负责协调乙方与第三方的工作。</w:t>
      </w:r>
    </w:p>
    <w:p w14:paraId="03851B40">
      <w:pPr>
        <w:spacing w:line="240" w:lineRule="auto"/>
        <w:ind w:firstLine="560" w:firstLineChars="200"/>
        <w:rPr>
          <w:rFonts w:ascii="仿宋_GB2312" w:eastAsia="仿宋_GB2312"/>
          <w:kern w:val="0"/>
          <w:sz w:val="28"/>
          <w:szCs w:val="28"/>
          <w:highlight w:val="none"/>
        </w:rPr>
      </w:pPr>
      <w:r>
        <w:rPr>
          <w:rFonts w:hint="eastAsia" w:ascii="仿宋" w:hAnsi="仿宋" w:eastAsia="仿宋" w:cs="仿宋"/>
          <w:sz w:val="28"/>
          <w:szCs w:val="28"/>
          <w:highlight w:val="none"/>
        </w:rPr>
        <w:t xml:space="preserve">5.甲方应按本合同的约定对乙方提出的验收申请组织验收。 </w:t>
      </w:r>
    </w:p>
    <w:p w14:paraId="2BC4ADE2">
      <w:pPr>
        <w:pStyle w:val="43"/>
        <w:numPr>
          <w:ilvl w:val="255"/>
          <w:numId w:val="0"/>
        </w:numPr>
        <w:spacing w:line="240" w:lineRule="auto"/>
        <w:ind w:firstLine="562" w:firstLineChars="200"/>
        <w:rPr>
          <w:rFonts w:ascii="仿宋_GB2312" w:eastAsia="仿宋_GB2312"/>
          <w:kern w:val="0"/>
          <w:sz w:val="28"/>
          <w:szCs w:val="28"/>
          <w:highlight w:val="none"/>
        </w:rPr>
      </w:pPr>
      <w:r>
        <w:rPr>
          <w:rFonts w:hint="eastAsia" w:ascii="仿宋_GB2312" w:eastAsia="仿宋_GB2312"/>
          <w:kern w:val="0"/>
          <w:sz w:val="28"/>
          <w:szCs w:val="28"/>
          <w:highlight w:val="none"/>
        </w:rPr>
        <w:t>6.甲方支付本合同项</w:t>
      </w:r>
      <w:r>
        <w:rPr>
          <w:rFonts w:ascii="仿宋_GB2312" w:eastAsia="仿宋_GB2312"/>
          <w:kern w:val="0"/>
          <w:sz w:val="28"/>
          <w:szCs w:val="28"/>
          <w:highlight w:val="none"/>
        </w:rPr>
        <w:t>下</w:t>
      </w:r>
      <w:r>
        <w:rPr>
          <w:rFonts w:hint="eastAsia" w:ascii="仿宋_GB2312" w:eastAsia="仿宋_GB2312"/>
          <w:kern w:val="0"/>
          <w:sz w:val="28"/>
          <w:szCs w:val="28"/>
          <w:highlight w:val="none"/>
        </w:rPr>
        <w:t>全部服务</w:t>
      </w:r>
      <w:r>
        <w:rPr>
          <w:rFonts w:ascii="仿宋_GB2312" w:eastAsia="仿宋_GB2312"/>
          <w:kern w:val="0"/>
          <w:sz w:val="28"/>
          <w:szCs w:val="28"/>
          <w:highlight w:val="none"/>
        </w:rPr>
        <w:t>费用后</w:t>
      </w:r>
      <w:r>
        <w:rPr>
          <w:rFonts w:hint="eastAsia" w:ascii="仿宋_GB2312" w:eastAsia="仿宋_GB2312"/>
          <w:kern w:val="0"/>
          <w:sz w:val="28"/>
          <w:szCs w:val="28"/>
          <w:highlight w:val="none"/>
        </w:rPr>
        <w:t>，完全</w:t>
      </w:r>
      <w:r>
        <w:rPr>
          <w:rFonts w:ascii="仿宋_GB2312" w:eastAsia="仿宋_GB2312"/>
          <w:kern w:val="0"/>
          <w:sz w:val="28"/>
          <w:szCs w:val="28"/>
          <w:highlight w:val="none"/>
        </w:rPr>
        <w:t>独立拥有本合同项目所有</w:t>
      </w:r>
      <w:r>
        <w:rPr>
          <w:rFonts w:hint="eastAsia" w:ascii="仿宋_GB2312" w:eastAsia="仿宋_GB2312"/>
          <w:kern w:val="0"/>
          <w:sz w:val="28"/>
          <w:szCs w:val="28"/>
          <w:highlight w:val="none"/>
        </w:rPr>
        <w:t>技术</w:t>
      </w:r>
      <w:r>
        <w:rPr>
          <w:rFonts w:ascii="仿宋_GB2312" w:eastAsia="仿宋_GB2312"/>
          <w:kern w:val="0"/>
          <w:sz w:val="28"/>
          <w:szCs w:val="28"/>
          <w:highlight w:val="none"/>
        </w:rPr>
        <w:t>成果及</w:t>
      </w:r>
      <w:r>
        <w:rPr>
          <w:rFonts w:hint="eastAsia" w:ascii="仿宋_GB2312" w:eastAsia="仿宋_GB2312"/>
          <w:kern w:val="0"/>
          <w:sz w:val="28"/>
          <w:szCs w:val="28"/>
          <w:highlight w:val="none"/>
        </w:rPr>
        <w:t>知识</w:t>
      </w:r>
      <w:r>
        <w:rPr>
          <w:rFonts w:ascii="仿宋_GB2312" w:eastAsia="仿宋_GB2312"/>
          <w:kern w:val="0"/>
          <w:sz w:val="28"/>
          <w:szCs w:val="28"/>
          <w:highlight w:val="none"/>
        </w:rPr>
        <w:t>产权，乙方未经甲方同意不得</w:t>
      </w:r>
      <w:r>
        <w:rPr>
          <w:rFonts w:hint="eastAsia" w:ascii="仿宋_GB2312" w:eastAsia="仿宋_GB2312"/>
          <w:kern w:val="0"/>
          <w:sz w:val="28"/>
          <w:szCs w:val="28"/>
          <w:highlight w:val="none"/>
        </w:rPr>
        <w:t>使用，本合同的技术秘密不得</w:t>
      </w:r>
      <w:r>
        <w:rPr>
          <w:rFonts w:ascii="仿宋_GB2312" w:eastAsia="仿宋_GB2312"/>
          <w:kern w:val="0"/>
          <w:sz w:val="28"/>
          <w:szCs w:val="28"/>
          <w:highlight w:val="none"/>
        </w:rPr>
        <w:t>向任何第三方透露。</w:t>
      </w:r>
    </w:p>
    <w:p w14:paraId="74F691A4">
      <w:pPr>
        <w:pStyle w:val="43"/>
        <w:numPr>
          <w:ilvl w:val="255"/>
          <w:numId w:val="0"/>
        </w:numPr>
        <w:spacing w:line="240" w:lineRule="auto"/>
        <w:ind w:firstLine="562" w:firstLineChars="200"/>
        <w:rPr>
          <w:rFonts w:ascii="仿宋_GB2312" w:eastAsia="仿宋_GB2312"/>
          <w:kern w:val="0"/>
          <w:sz w:val="28"/>
          <w:szCs w:val="28"/>
          <w:highlight w:val="none"/>
        </w:rPr>
      </w:pPr>
      <w:r>
        <w:rPr>
          <w:rFonts w:hint="eastAsia" w:ascii="仿宋_GB2312" w:eastAsia="仿宋_GB2312"/>
          <w:kern w:val="0"/>
          <w:sz w:val="28"/>
          <w:szCs w:val="28"/>
          <w:highlight w:val="none"/>
        </w:rPr>
        <w:t>7.甲方承诺保守商业机密，未经乙方同意，不得向第三方透露本合同履行过程中涉及的保密内容。</w:t>
      </w:r>
    </w:p>
    <w:p w14:paraId="04481A89">
      <w:pPr>
        <w:pStyle w:val="43"/>
        <w:numPr>
          <w:ilvl w:val="255"/>
          <w:numId w:val="0"/>
        </w:numPr>
        <w:spacing w:line="240" w:lineRule="auto"/>
        <w:ind w:firstLine="562" w:firstLineChars="200"/>
        <w:rPr>
          <w:rFonts w:ascii="仿宋_GB2312" w:eastAsia="仿宋_GB2312"/>
          <w:kern w:val="0"/>
          <w:sz w:val="28"/>
          <w:szCs w:val="28"/>
          <w:highlight w:val="none"/>
        </w:rPr>
      </w:pPr>
      <w:r>
        <w:rPr>
          <w:rFonts w:hint="eastAsia" w:ascii="仿宋_GB2312" w:eastAsia="仿宋_GB2312"/>
          <w:kern w:val="0"/>
          <w:sz w:val="28"/>
          <w:szCs w:val="28"/>
          <w:highlight w:val="none"/>
        </w:rPr>
        <w:t>8、为保质保量地完成本合同项目， 乙方项目负责人应按甲方要求及时做好乙方指派的现场工作人员进行业务上的指挥调度。</w:t>
      </w:r>
    </w:p>
    <w:p w14:paraId="489BAC8D">
      <w:pPr>
        <w:pStyle w:val="43"/>
        <w:numPr>
          <w:ilvl w:val="255"/>
          <w:numId w:val="0"/>
        </w:numPr>
        <w:spacing w:line="240" w:lineRule="auto"/>
        <w:ind w:firstLine="562" w:firstLineChars="200"/>
        <w:rPr>
          <w:rFonts w:ascii="仿宋_GB2312" w:eastAsia="仿宋_GB2312"/>
          <w:kern w:val="0"/>
          <w:sz w:val="28"/>
          <w:szCs w:val="28"/>
          <w:highlight w:val="none"/>
        </w:rPr>
      </w:pPr>
      <w:r>
        <w:rPr>
          <w:rFonts w:ascii="仿宋_GB2312" w:eastAsia="仿宋_GB2312"/>
          <w:kern w:val="0"/>
          <w:sz w:val="28"/>
          <w:szCs w:val="28"/>
          <w:highlight w:val="none"/>
        </w:rPr>
        <w:t>9</w:t>
      </w:r>
      <w:r>
        <w:rPr>
          <w:rFonts w:hint="eastAsia" w:ascii="仿宋_GB2312" w:eastAsia="仿宋_GB2312"/>
          <w:kern w:val="0"/>
          <w:sz w:val="28"/>
          <w:szCs w:val="28"/>
          <w:highlight w:val="none"/>
        </w:rPr>
        <w:t>、甲方有权要求乙方更换或清退有下列行为的工作人员：（1）违反国家法律法规的；（2）违反甲方规章制度；（3）服务质量达不到甲方要求的；（4）损害甲方形象的；（5）其他有损甲方权益的情况。</w:t>
      </w:r>
    </w:p>
    <w:p w14:paraId="75A5936F">
      <w:pPr>
        <w:pStyle w:val="43"/>
        <w:numPr>
          <w:ilvl w:val="255"/>
          <w:numId w:val="0"/>
        </w:numPr>
        <w:spacing w:line="240" w:lineRule="auto"/>
        <w:ind w:firstLine="562" w:firstLineChars="200"/>
        <w:contextualSpacing/>
        <w:outlineLvl w:val="0"/>
        <w:rPr>
          <w:rFonts w:ascii="仿宋_GB2312" w:hAnsi="宋体" w:eastAsia="仿宋_GB2312"/>
          <w:b/>
          <w:kern w:val="0"/>
          <w:sz w:val="28"/>
          <w:szCs w:val="28"/>
          <w:highlight w:val="none"/>
        </w:rPr>
      </w:pPr>
      <w:r>
        <w:rPr>
          <w:rFonts w:hint="eastAsia" w:ascii="仿宋_GB2312" w:hAnsi="宋体" w:eastAsia="仿宋_GB2312"/>
          <w:b/>
          <w:kern w:val="0"/>
          <w:sz w:val="28"/>
          <w:szCs w:val="28"/>
          <w:highlight w:val="none"/>
        </w:rPr>
        <w:t>五、乙方权利义务</w:t>
      </w:r>
    </w:p>
    <w:p w14:paraId="52AE0775">
      <w:pPr>
        <w:spacing w:line="24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1.乙方应按照本合同的约定，</w:t>
      </w:r>
      <w:r>
        <w:rPr>
          <w:rFonts w:hint="eastAsia" w:ascii="仿宋_GB2312" w:eastAsia="仿宋_GB2312"/>
          <w:kern w:val="0"/>
          <w:sz w:val="28"/>
          <w:szCs w:val="28"/>
          <w:highlight w:val="none"/>
        </w:rPr>
        <w:t>并保证其所提供的服务不得违反现行的法律法规的相关规定。</w:t>
      </w:r>
      <w:r>
        <w:rPr>
          <w:rFonts w:hint="eastAsia" w:ascii="仿宋" w:hAnsi="仿宋" w:eastAsia="仿宋" w:cs="仿宋"/>
          <w:sz w:val="28"/>
          <w:szCs w:val="28"/>
          <w:highlight w:val="none"/>
        </w:rPr>
        <w:t>如期完成和交付服务成果。</w:t>
      </w:r>
    </w:p>
    <w:p w14:paraId="282144D3">
      <w:pPr>
        <w:spacing w:line="24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2.</w:t>
      </w:r>
      <w:r>
        <w:rPr>
          <w:rFonts w:hint="eastAsia" w:ascii="仿宋_GB2312" w:eastAsia="仿宋_GB2312"/>
          <w:kern w:val="0"/>
          <w:sz w:val="28"/>
          <w:szCs w:val="28"/>
          <w:highlight w:val="none"/>
        </w:rPr>
        <w:t>乙方委派具有丰富经验和专业知识的工作人员组建项目工作组，未经甲方同意，不得随意更换工作人员。</w:t>
      </w:r>
    </w:p>
    <w:p w14:paraId="34B2963C">
      <w:pPr>
        <w:spacing w:line="24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3.乙方保证其拥有从事本项目服务工作的资质及能力，并保证所提供的服务成果不会侵犯任何第三方知识产权。</w:t>
      </w:r>
    </w:p>
    <w:p w14:paraId="54090BCF">
      <w:pPr>
        <w:spacing w:line="24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4.</w:t>
      </w:r>
      <w:r>
        <w:rPr>
          <w:rFonts w:ascii="仿宋_GB2312" w:eastAsia="仿宋_GB2312"/>
          <w:kern w:val="0"/>
          <w:sz w:val="28"/>
          <w:szCs w:val="28"/>
          <w:highlight w:val="none"/>
        </w:rPr>
        <w:t>乙方按</w:t>
      </w:r>
      <w:r>
        <w:rPr>
          <w:rFonts w:hint="eastAsia" w:ascii="仿宋_GB2312" w:eastAsia="仿宋_GB2312"/>
          <w:kern w:val="0"/>
          <w:sz w:val="28"/>
          <w:szCs w:val="28"/>
          <w:highlight w:val="none"/>
        </w:rPr>
        <w:t>本合同的</w:t>
      </w:r>
      <w:r>
        <w:rPr>
          <w:rFonts w:ascii="仿宋_GB2312" w:eastAsia="仿宋_GB2312"/>
          <w:kern w:val="0"/>
          <w:sz w:val="28"/>
          <w:szCs w:val="28"/>
          <w:highlight w:val="none"/>
        </w:rPr>
        <w:t>进度</w:t>
      </w:r>
      <w:r>
        <w:rPr>
          <w:rFonts w:hint="eastAsia" w:ascii="仿宋_GB2312" w:eastAsia="仿宋_GB2312"/>
          <w:kern w:val="0"/>
          <w:sz w:val="28"/>
          <w:szCs w:val="28"/>
          <w:highlight w:val="none"/>
        </w:rPr>
        <w:t>计划完成各阶段任务、保证质量，及时与甲方沟通。</w:t>
      </w:r>
    </w:p>
    <w:p w14:paraId="0B0B142B">
      <w:pPr>
        <w:spacing w:line="24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5.乙方保证所提供的服务成果符合本合同中约定的质量要求。若本合同及附件没有明确的质量要求，双方可重新达成书面意见。若双方无法达成一致，则执行业内通常质量标准要求。</w:t>
      </w:r>
    </w:p>
    <w:p w14:paraId="56C1F06D">
      <w:pPr>
        <w:spacing w:line="24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6.乙方应按照本合同的约定为甲方提供培训服务。</w:t>
      </w:r>
    </w:p>
    <w:p w14:paraId="3D522AE6">
      <w:pPr>
        <w:widowControl/>
        <w:spacing w:line="240" w:lineRule="auto"/>
        <w:ind w:firstLine="560" w:firstLineChars="200"/>
        <w:rPr>
          <w:rFonts w:ascii="仿宋_GB2312" w:eastAsia="仿宋_GB2312"/>
          <w:kern w:val="0"/>
          <w:sz w:val="28"/>
          <w:szCs w:val="28"/>
          <w:highlight w:val="none"/>
        </w:rPr>
      </w:pPr>
      <w:r>
        <w:rPr>
          <w:rFonts w:hint="eastAsia" w:ascii="仿宋_GB2312" w:eastAsia="仿宋_GB2312"/>
          <w:kern w:val="0"/>
          <w:sz w:val="28"/>
          <w:szCs w:val="28"/>
          <w:highlight w:val="none"/>
        </w:rPr>
        <w:t>7.乙方承诺保守商业机密，未经甲方同意，不得向第三方透露本合同履行过程中涉及的保密内容。</w:t>
      </w:r>
    </w:p>
    <w:p w14:paraId="541021B7">
      <w:pPr>
        <w:widowControl/>
        <w:spacing w:line="240" w:lineRule="auto"/>
        <w:ind w:firstLine="562" w:firstLineChars="200"/>
        <w:rPr>
          <w:rFonts w:ascii="仿宋_GB2312" w:hAnsi="宋体" w:eastAsia="仿宋_GB2312"/>
          <w:b/>
          <w:kern w:val="0"/>
          <w:sz w:val="28"/>
          <w:szCs w:val="28"/>
          <w:highlight w:val="none"/>
        </w:rPr>
      </w:pPr>
      <w:r>
        <w:rPr>
          <w:rFonts w:hint="eastAsia" w:ascii="仿宋_GB2312" w:hAnsi="宋体" w:eastAsia="仿宋_GB2312"/>
          <w:b/>
          <w:kern w:val="0"/>
          <w:sz w:val="28"/>
          <w:szCs w:val="28"/>
          <w:highlight w:val="none"/>
        </w:rPr>
        <w:t>8、因乙方或乙方人员原因导致的客户投诉、纠纷诉讼，乙方应负责解决，由此给甲方造成的损失，乙方应予以赔偿，甲方有权解除合同。</w:t>
      </w:r>
    </w:p>
    <w:p w14:paraId="7111989C">
      <w:pPr>
        <w:pStyle w:val="43"/>
        <w:numPr>
          <w:ilvl w:val="255"/>
          <w:numId w:val="0"/>
        </w:numPr>
        <w:spacing w:line="240" w:lineRule="auto"/>
        <w:ind w:firstLine="562" w:firstLineChars="200"/>
        <w:contextualSpacing/>
        <w:outlineLvl w:val="0"/>
        <w:rPr>
          <w:rFonts w:ascii="仿宋_GB2312" w:hAnsi="宋体" w:eastAsia="仿宋_GB2312"/>
          <w:b/>
          <w:kern w:val="0"/>
          <w:sz w:val="28"/>
          <w:szCs w:val="28"/>
          <w:highlight w:val="none"/>
        </w:rPr>
      </w:pPr>
      <w:r>
        <w:rPr>
          <w:rFonts w:hint="eastAsia" w:ascii="仿宋_GB2312" w:hAnsi="宋体" w:eastAsia="仿宋_GB2312"/>
          <w:b/>
          <w:kern w:val="0"/>
          <w:sz w:val="28"/>
          <w:szCs w:val="28"/>
          <w:highlight w:val="none"/>
        </w:rPr>
        <w:t>六、项目服务金额及付款方式</w:t>
      </w:r>
    </w:p>
    <w:p w14:paraId="109BA63D">
      <w:pPr>
        <w:spacing w:line="24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    服务价款及支付方式：</w:t>
      </w:r>
    </w:p>
    <w:p w14:paraId="4F6CB01F">
      <w:pPr>
        <w:spacing w:line="240" w:lineRule="auto"/>
        <w:ind w:firstLine="562" w:firstLineChars="200"/>
        <w:rPr>
          <w:rFonts w:ascii="仿宋" w:hAnsi="仿宋" w:eastAsia="仿宋" w:cs="仿宋"/>
          <w:sz w:val="28"/>
          <w:szCs w:val="28"/>
          <w:highlight w:val="none"/>
        </w:rPr>
      </w:pPr>
      <w:r>
        <w:rPr>
          <w:rFonts w:hint="eastAsia" w:ascii="仿宋" w:hAnsi="仿宋" w:eastAsia="仿宋" w:cs="仿宋"/>
          <w:b/>
          <w:bCs/>
          <w:sz w:val="28"/>
          <w:szCs w:val="28"/>
          <w:highlight w:val="none"/>
        </w:rPr>
        <w:t>1.本合同服务价款为</w:t>
      </w:r>
      <w:r>
        <w:rPr>
          <w:rFonts w:hint="eastAsia" w:ascii="仿宋" w:hAnsi="仿宋" w:eastAsia="仿宋" w:cs="仿宋"/>
          <w:b/>
          <w:bCs/>
          <w:sz w:val="28"/>
          <w:szCs w:val="28"/>
          <w:highlight w:val="none"/>
          <w:u w:val="single"/>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（大写：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）。该价格为包含全部相关税费的价格。</w:t>
      </w:r>
    </w:p>
    <w:p w14:paraId="10E45C39">
      <w:pPr>
        <w:spacing w:line="240" w:lineRule="auto"/>
        <w:ind w:firstLine="562" w:firstLineChars="200"/>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rPr>
        <w:t>2.付款方式</w:t>
      </w:r>
      <w:r>
        <w:rPr>
          <w:rFonts w:hint="eastAsia" w:ascii="仿宋" w:hAnsi="仿宋" w:eastAsia="仿宋" w:cs="仿宋"/>
          <w:b/>
          <w:bCs/>
          <w:sz w:val="28"/>
          <w:szCs w:val="28"/>
          <w:highlight w:val="none"/>
          <w:lang w:eastAsia="zh-CN"/>
        </w:rPr>
        <w:t>：</w:t>
      </w:r>
      <w:r>
        <w:rPr>
          <w:rFonts w:hint="eastAsia" w:ascii="仿宋" w:hAnsi="仿宋" w:eastAsia="仿宋" w:cs="仿宋"/>
          <w:b/>
          <w:bCs/>
          <w:sz w:val="28"/>
          <w:szCs w:val="28"/>
          <w:highlight w:val="none"/>
          <w:lang w:val="en-US" w:eastAsia="zh-CN"/>
        </w:rPr>
        <w:t>同招标文件</w:t>
      </w:r>
    </w:p>
    <w:p w14:paraId="0979C531">
      <w:pPr>
        <w:widowControl/>
        <w:spacing w:line="240" w:lineRule="auto"/>
        <w:rPr>
          <w:rFonts w:ascii="仿宋_GB2312" w:eastAsia="仿宋_GB2312"/>
          <w:kern w:val="0"/>
          <w:sz w:val="28"/>
          <w:szCs w:val="28"/>
          <w:highlight w:val="none"/>
        </w:rPr>
      </w:pPr>
      <w:r>
        <w:rPr>
          <w:rFonts w:hint="eastAsia" w:ascii="仿宋" w:hAnsi="仿宋" w:eastAsia="仿宋" w:cs="仿宋"/>
          <w:sz w:val="28"/>
          <w:szCs w:val="28"/>
          <w:highlight w:val="none"/>
        </w:rPr>
        <w:t xml:space="preserve">   </w:t>
      </w:r>
      <w:r>
        <w:rPr>
          <w:rFonts w:hint="eastAsia" w:ascii="仿宋" w:hAnsi="仿宋" w:eastAsia="仿宋" w:cs="仿宋"/>
          <w:b/>
          <w:bCs/>
          <w:kern w:val="2"/>
          <w:sz w:val="28"/>
          <w:szCs w:val="28"/>
          <w:highlight w:val="none"/>
        </w:rPr>
        <w:t>3.乙方银行信息</w:t>
      </w:r>
      <w:r>
        <w:rPr>
          <w:rFonts w:hint="eastAsia" w:ascii="仿宋_GB2312" w:eastAsia="仿宋_GB2312"/>
          <w:kern w:val="0"/>
          <w:sz w:val="28"/>
          <w:szCs w:val="28"/>
          <w:highlight w:val="none"/>
        </w:rPr>
        <w:t>：</w:t>
      </w:r>
    </w:p>
    <w:p w14:paraId="6212738E">
      <w:pPr>
        <w:spacing w:line="240" w:lineRule="auto"/>
        <w:contextualSpacing/>
        <w:outlineLvl w:val="0"/>
        <w:rPr>
          <w:rFonts w:ascii="仿宋_GB2312" w:eastAsia="仿宋_GB2312"/>
          <w:kern w:val="0"/>
          <w:sz w:val="28"/>
          <w:szCs w:val="28"/>
          <w:highlight w:val="none"/>
        </w:rPr>
      </w:pPr>
      <w:r>
        <w:rPr>
          <w:rFonts w:hint="eastAsia" w:ascii="仿宋_GB2312" w:eastAsia="仿宋_GB2312"/>
          <w:kern w:val="0"/>
          <w:sz w:val="28"/>
          <w:szCs w:val="28"/>
          <w:highlight w:val="none"/>
        </w:rPr>
        <w:t xml:space="preserve"> </w:t>
      </w:r>
      <w:r>
        <w:rPr>
          <w:rFonts w:ascii="仿宋_GB2312" w:eastAsia="仿宋_GB2312"/>
          <w:kern w:val="0"/>
          <w:sz w:val="28"/>
          <w:szCs w:val="28"/>
          <w:highlight w:val="none"/>
        </w:rPr>
        <w:t xml:space="preserve">  </w:t>
      </w:r>
      <w:r>
        <w:rPr>
          <w:rFonts w:hint="eastAsia" w:ascii="仿宋_GB2312" w:eastAsia="仿宋_GB2312"/>
          <w:kern w:val="0"/>
          <w:sz w:val="28"/>
          <w:szCs w:val="28"/>
          <w:highlight w:val="none"/>
        </w:rPr>
        <w:t xml:space="preserve">开户行： </w:t>
      </w:r>
    </w:p>
    <w:p w14:paraId="440AF7E0">
      <w:pPr>
        <w:spacing w:line="240" w:lineRule="auto"/>
        <w:contextualSpacing/>
        <w:outlineLvl w:val="0"/>
        <w:rPr>
          <w:rFonts w:ascii="仿宋_GB2312" w:eastAsia="仿宋_GB2312"/>
          <w:kern w:val="0"/>
          <w:sz w:val="28"/>
          <w:szCs w:val="28"/>
          <w:highlight w:val="none"/>
        </w:rPr>
      </w:pPr>
      <w:r>
        <w:rPr>
          <w:rFonts w:hint="eastAsia" w:ascii="仿宋_GB2312" w:eastAsia="仿宋_GB2312"/>
          <w:kern w:val="0"/>
          <w:sz w:val="28"/>
          <w:szCs w:val="28"/>
          <w:highlight w:val="none"/>
        </w:rPr>
        <w:t xml:space="preserve"> </w:t>
      </w:r>
      <w:r>
        <w:rPr>
          <w:rFonts w:ascii="仿宋_GB2312" w:eastAsia="仿宋_GB2312"/>
          <w:kern w:val="0"/>
          <w:sz w:val="28"/>
          <w:szCs w:val="28"/>
          <w:highlight w:val="none"/>
        </w:rPr>
        <w:t xml:space="preserve">  </w:t>
      </w:r>
      <w:r>
        <w:rPr>
          <w:rFonts w:hint="eastAsia" w:ascii="仿宋_GB2312" w:eastAsia="仿宋_GB2312"/>
          <w:kern w:val="0"/>
          <w:sz w:val="28"/>
          <w:szCs w:val="28"/>
          <w:highlight w:val="none"/>
        </w:rPr>
        <w:t xml:space="preserve">户名： </w:t>
      </w:r>
    </w:p>
    <w:p w14:paraId="346629AF">
      <w:pPr>
        <w:spacing w:line="240" w:lineRule="auto"/>
        <w:contextualSpacing/>
        <w:outlineLvl w:val="0"/>
        <w:rPr>
          <w:rFonts w:ascii="仿宋_GB2312" w:eastAsia="仿宋_GB2312"/>
          <w:kern w:val="0"/>
          <w:sz w:val="28"/>
          <w:szCs w:val="28"/>
          <w:highlight w:val="none"/>
        </w:rPr>
      </w:pPr>
      <w:r>
        <w:rPr>
          <w:rFonts w:hint="eastAsia" w:ascii="仿宋_GB2312" w:eastAsia="仿宋_GB2312"/>
          <w:kern w:val="0"/>
          <w:sz w:val="28"/>
          <w:szCs w:val="28"/>
          <w:highlight w:val="none"/>
        </w:rPr>
        <w:t xml:space="preserve"> </w:t>
      </w:r>
      <w:r>
        <w:rPr>
          <w:rFonts w:ascii="仿宋_GB2312" w:eastAsia="仿宋_GB2312"/>
          <w:kern w:val="0"/>
          <w:sz w:val="28"/>
          <w:szCs w:val="28"/>
          <w:highlight w:val="none"/>
        </w:rPr>
        <w:t xml:space="preserve">  </w:t>
      </w:r>
      <w:r>
        <w:rPr>
          <w:rFonts w:hint="eastAsia" w:ascii="仿宋_GB2312" w:eastAsia="仿宋_GB2312"/>
          <w:kern w:val="0"/>
          <w:sz w:val="28"/>
          <w:szCs w:val="28"/>
          <w:highlight w:val="none"/>
        </w:rPr>
        <w:t>账号：</w:t>
      </w:r>
    </w:p>
    <w:p w14:paraId="23D902D3">
      <w:pPr>
        <w:spacing w:line="240" w:lineRule="auto"/>
        <w:contextualSpacing/>
        <w:outlineLvl w:val="0"/>
        <w:rPr>
          <w:rFonts w:ascii="仿宋_GB2312" w:hAnsi="宋体" w:eastAsia="仿宋_GB2312"/>
          <w:b/>
          <w:kern w:val="0"/>
          <w:sz w:val="28"/>
          <w:szCs w:val="28"/>
          <w:highlight w:val="none"/>
        </w:rPr>
      </w:pPr>
      <w:r>
        <w:rPr>
          <w:rFonts w:hint="eastAsia" w:ascii="仿宋_GB2312" w:eastAsia="仿宋_GB2312"/>
          <w:kern w:val="0"/>
          <w:sz w:val="28"/>
          <w:szCs w:val="28"/>
          <w:highlight w:val="none"/>
        </w:rPr>
        <w:t xml:space="preserve"> </w:t>
      </w:r>
      <w:r>
        <w:rPr>
          <w:rFonts w:ascii="仿宋_GB2312" w:eastAsia="仿宋_GB2312"/>
          <w:kern w:val="0"/>
          <w:sz w:val="28"/>
          <w:szCs w:val="28"/>
          <w:highlight w:val="none"/>
        </w:rPr>
        <w:t xml:space="preserve">  </w:t>
      </w:r>
      <w:r>
        <w:rPr>
          <w:rFonts w:hint="eastAsia" w:ascii="仿宋_GB2312" w:eastAsia="仿宋_GB2312"/>
          <w:kern w:val="0"/>
          <w:sz w:val="28"/>
          <w:szCs w:val="28"/>
          <w:highlight w:val="none"/>
        </w:rPr>
        <w:t>如乙方改变了其银行名称和帐号，应及时在甲方付款到期日前以书面形式通知甲方。乙方如不能即时告知甲方其正确的银行信息，则需承担由于支付延误而产生的一切损失。甲方和乙方自行承担各自的资金拨转费用。</w:t>
      </w:r>
    </w:p>
    <w:p w14:paraId="447A0151">
      <w:pPr>
        <w:spacing w:line="240" w:lineRule="auto"/>
        <w:ind w:firstLine="562" w:firstLineChars="200"/>
        <w:rPr>
          <w:rFonts w:ascii="仿宋" w:hAnsi="仿宋" w:eastAsia="仿宋" w:cs="仿宋"/>
          <w:b/>
          <w:sz w:val="28"/>
          <w:szCs w:val="28"/>
          <w:highlight w:val="none"/>
        </w:rPr>
      </w:pPr>
      <w:r>
        <w:rPr>
          <w:rFonts w:hint="eastAsia" w:ascii="仿宋_GB2312" w:hAnsi="宋体" w:eastAsia="仿宋_GB2312"/>
          <w:b/>
          <w:kern w:val="0"/>
          <w:sz w:val="28"/>
          <w:szCs w:val="28"/>
          <w:highlight w:val="none"/>
        </w:rPr>
        <w:t>七、</w:t>
      </w:r>
      <w:r>
        <w:rPr>
          <w:rFonts w:hint="eastAsia" w:ascii="仿宋" w:hAnsi="仿宋" w:eastAsia="仿宋" w:cs="仿宋"/>
          <w:b/>
          <w:sz w:val="28"/>
          <w:szCs w:val="28"/>
          <w:highlight w:val="none"/>
        </w:rPr>
        <w:t>交付</w:t>
      </w:r>
    </w:p>
    <w:p w14:paraId="04EBFD81">
      <w:pPr>
        <w:spacing w:line="24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 xml:space="preserve">1.乙方应按照本合同约定的内容，向甲方及甲方客户提供服务成果。交付地为甲方住所地或甲方书面通知的地址。若前述交付地址有变更，甲方需于本合同约定的交付日期前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个工作日将书面通知应送交乙方。</w:t>
      </w:r>
    </w:p>
    <w:p w14:paraId="3E6312D1">
      <w:pPr>
        <w:spacing w:line="24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2.乙方应按照本合同约定的期限、形式和数量完成服务成果的交付，交付完成后，甲方应确认并签署交付清单。</w:t>
      </w:r>
    </w:p>
    <w:p w14:paraId="00B92958">
      <w:pPr>
        <w:spacing w:line="24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3.甲乙双方任何一方均有义务对另一方提出的变更交付期限、形式和数量的任何合同建议给予适当的考虑，如果各方协商达成一致，应以书面形式对变更予以记录并按各方确认变更的期限、形式和数量执行。如果约定履行在先的义务未能履行，则约定履行在后的义务可以相应顺延。</w:t>
      </w:r>
    </w:p>
    <w:p w14:paraId="2160B3B7">
      <w:pPr>
        <w:spacing w:line="240" w:lineRule="auto"/>
        <w:ind w:firstLine="562" w:firstLineChars="200"/>
        <w:rPr>
          <w:rFonts w:ascii="仿宋" w:hAnsi="仿宋" w:eastAsia="仿宋" w:cs="仿宋"/>
          <w:b/>
          <w:bCs/>
          <w:sz w:val="28"/>
          <w:szCs w:val="28"/>
          <w:highlight w:val="none"/>
        </w:rPr>
      </w:pPr>
      <w:r>
        <w:rPr>
          <w:rFonts w:hint="eastAsia" w:ascii="仿宋" w:hAnsi="仿宋" w:eastAsia="仿宋" w:cs="仿宋"/>
          <w:b/>
          <w:bCs/>
          <w:sz w:val="28"/>
          <w:szCs w:val="28"/>
          <w:highlight w:val="none"/>
        </w:rPr>
        <w:t>八、验收和质量保证</w:t>
      </w:r>
    </w:p>
    <w:p w14:paraId="5FA22389">
      <w:pPr>
        <w:spacing w:line="24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 xml:space="preserve">1.在本合同约定的服务结束后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个工作日内开始进行初步验收。验收应当按照合同双方在约定的或招标文件中约定的关于验收标准的约定进行。乙方应当在验收前做好验收的必要准备并向甲方提交验收申请书，甲方应当在收到验收申请书后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个工作日内开始组织验收，验收期为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个工作日，在验收合格后的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个工作日内，由甲方、甲方客户及乙方签署验收报告并加盖公章。如果因甲方原因造成验收延误的，则验收时间应当顺延，顺延时间不超过</w:t>
      </w:r>
      <w:r>
        <w:rPr>
          <w:rFonts w:ascii="仿宋" w:hAnsi="仿宋" w:eastAsia="仿宋" w:cs="仿宋"/>
          <w:sz w:val="28"/>
          <w:szCs w:val="28"/>
          <w:highlight w:val="none"/>
          <w:u w:val="single"/>
        </w:rPr>
        <w:t xml:space="preserve">    </w:t>
      </w:r>
      <w:r>
        <w:rPr>
          <w:rFonts w:hint="eastAsia" w:ascii="仿宋" w:hAnsi="仿宋" w:eastAsia="仿宋" w:cs="仿宋"/>
          <w:sz w:val="28"/>
          <w:szCs w:val="28"/>
          <w:highlight w:val="none"/>
        </w:rPr>
        <w:t>个工作日，如甲方逾期仍未验收，将视为初步验收通过。</w:t>
      </w:r>
    </w:p>
    <w:p w14:paraId="70AC85EC">
      <w:pPr>
        <w:spacing w:line="24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2.验收过程中，如服务成果与合同所约定的需求存在不符，乙方应当立即采取措施纠正不符之处，并与甲方协商约定新的验收时间进行验收。</w:t>
      </w:r>
    </w:p>
    <w:p w14:paraId="6EACB5ED">
      <w:pPr>
        <w:spacing w:line="24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3.阶段确认视同阶段验收，上述约定同样适用于阶段确认。</w:t>
      </w:r>
    </w:p>
    <w:p w14:paraId="4E9453BB">
      <w:pPr>
        <w:spacing w:line="240" w:lineRule="auto"/>
        <w:ind w:firstLine="560" w:firstLineChars="200"/>
        <w:rPr>
          <w:rFonts w:ascii="仿宋" w:hAnsi="仿宋" w:eastAsia="仿宋" w:cs="仿宋"/>
          <w:sz w:val="28"/>
          <w:szCs w:val="28"/>
          <w:highlight w:val="none"/>
          <w:lang w:val="zh-TW"/>
        </w:rPr>
      </w:pPr>
      <w:r>
        <w:rPr>
          <w:rFonts w:hint="eastAsia" w:ascii="仿宋" w:hAnsi="仿宋" w:eastAsia="仿宋" w:cs="仿宋"/>
          <w:sz w:val="28"/>
          <w:szCs w:val="28"/>
          <w:highlight w:val="none"/>
        </w:rPr>
        <w:t>4.初步验收合格后，如乙方所提交的工作成果不能适用并完成本合同约定的项目或达到本合同目的或者不能通过甲方客户的省级主管部门组织的验收，经甲方提出要求后，乙方应继续做相应改进，直至实现本合同目的。如由于非甲方原因导致费用增加，由乙方自行承担；如由于甲方原因增加改进费用，甲方应负责支付。</w:t>
      </w:r>
    </w:p>
    <w:p w14:paraId="1508698A">
      <w:pPr>
        <w:spacing w:line="240" w:lineRule="auto"/>
        <w:ind w:firstLine="560" w:firstLineChars="200"/>
        <w:rPr>
          <w:rFonts w:ascii="仿宋" w:hAnsi="仿宋" w:eastAsia="PMingLiU" w:cs="仿宋"/>
          <w:sz w:val="28"/>
          <w:szCs w:val="28"/>
          <w:highlight w:val="none"/>
        </w:rPr>
      </w:pPr>
      <w:r>
        <w:rPr>
          <w:rFonts w:hint="eastAsia" w:ascii="仿宋" w:hAnsi="仿宋" w:eastAsia="仿宋" w:cs="仿宋"/>
          <w:sz w:val="28"/>
          <w:szCs w:val="28"/>
          <w:highlight w:val="none"/>
        </w:rPr>
        <w:t>5.最终验收合格后，乙方应向甲方或其客户直接提供不低于两年的免费售后服务。</w:t>
      </w:r>
    </w:p>
    <w:p w14:paraId="19D5BA9A">
      <w:pPr>
        <w:spacing w:line="24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6. 乙方承诺给与甲方</w:t>
      </w:r>
      <w:r>
        <w:rPr>
          <w:rFonts w:hint="eastAsia" w:ascii="仿宋" w:hAnsi="仿宋" w:eastAsia="仿宋" w:cs="仿宋"/>
          <w:sz w:val="28"/>
          <w:szCs w:val="28"/>
          <w:highlight w:val="none"/>
          <w:u w:val="single"/>
        </w:rPr>
        <w:t xml:space="preserve"> </w:t>
      </w:r>
      <w:r>
        <w:rPr>
          <w:rFonts w:ascii="仿宋" w:hAnsi="仿宋" w:eastAsia="仿宋" w:cs="仿宋"/>
          <w:sz w:val="28"/>
          <w:szCs w:val="28"/>
          <w:highlight w:val="none"/>
          <w:u w:val="single"/>
        </w:rPr>
        <w:t xml:space="preserve">    </w:t>
      </w:r>
      <w:r>
        <w:rPr>
          <w:rFonts w:hint="eastAsia" w:ascii="仿宋" w:hAnsi="仿宋" w:eastAsia="仿宋" w:cs="仿宋"/>
          <w:sz w:val="28"/>
          <w:szCs w:val="28"/>
          <w:highlight w:val="none"/>
        </w:rPr>
        <w:t>个月的质保期，质保期内乙方对所供服务及相关合同标的实行包修、包换、包退、包维护保养和全程根据等承诺。质量保修期结束后，按国家及当地有关规定执行。</w:t>
      </w:r>
    </w:p>
    <w:p w14:paraId="6E45D7D1">
      <w:pPr>
        <w:spacing w:line="24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7.服务质保期内所发生的费用已经包括在合同价款内，甲方不再承担任何费用。</w:t>
      </w:r>
    </w:p>
    <w:p w14:paraId="06602856">
      <w:pPr>
        <w:spacing w:line="24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8.双方对服务质量发生争议时，甲方有权单方委托质量监督检验机构进行检验或鉴定，双方均认可由此得出的检验（或鉴定）结论作为判断产品质量争议的最终依据。检验（或鉴定）费用由甲方先行垫付，检验证明产品质量合格的由甲方承担，检验证明产品质量不合格的由乙方承担。</w:t>
      </w:r>
    </w:p>
    <w:p w14:paraId="1E9DF448">
      <w:pPr>
        <w:spacing w:line="240" w:lineRule="auto"/>
        <w:ind w:firstLine="562" w:firstLineChars="200"/>
        <w:rPr>
          <w:rFonts w:ascii="仿宋" w:hAnsi="仿宋" w:eastAsia="仿宋" w:cs="仿宋"/>
          <w:b/>
          <w:bCs/>
          <w:sz w:val="28"/>
          <w:szCs w:val="28"/>
          <w:highlight w:val="none"/>
        </w:rPr>
      </w:pPr>
      <w:r>
        <w:rPr>
          <w:rFonts w:hint="eastAsia" w:ascii="仿宋" w:hAnsi="仿宋" w:eastAsia="仿宋" w:cs="仿宋"/>
          <w:b/>
          <w:bCs/>
          <w:sz w:val="28"/>
          <w:szCs w:val="28"/>
          <w:highlight w:val="none"/>
        </w:rPr>
        <w:t>九、服务成果的权利归属</w:t>
      </w:r>
    </w:p>
    <w:p w14:paraId="6F972636">
      <w:pPr>
        <w:spacing w:line="24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1.</w:t>
      </w:r>
      <w:r>
        <w:rPr>
          <w:rFonts w:hint="eastAsia"/>
          <w:highlight w:val="none"/>
        </w:rPr>
        <w:t xml:space="preserve"> </w:t>
      </w:r>
      <w:r>
        <w:rPr>
          <w:rFonts w:hint="eastAsia" w:ascii="仿宋" w:hAnsi="仿宋" w:eastAsia="仿宋" w:cs="仿宋"/>
          <w:sz w:val="28"/>
          <w:szCs w:val="28"/>
          <w:highlight w:val="none"/>
        </w:rPr>
        <w:t>双方确定，乙方所完成的服务成果的所有权利，包括但不限于知识产权、专利申请权和所有权，归甲方所有。</w:t>
      </w:r>
    </w:p>
    <w:p w14:paraId="4CC80F95">
      <w:pPr>
        <w:spacing w:line="240" w:lineRule="auto"/>
        <w:ind w:firstLine="560" w:firstLineChars="200"/>
        <w:rPr>
          <w:rFonts w:ascii="仿宋" w:hAnsi="仿宋" w:eastAsia="仿宋" w:cs="仿宋"/>
          <w:sz w:val="28"/>
          <w:szCs w:val="28"/>
          <w:highlight w:val="none"/>
          <w:lang w:val="zh-TW"/>
        </w:rPr>
      </w:pPr>
      <w:r>
        <w:rPr>
          <w:rFonts w:hint="eastAsia" w:ascii="仿宋" w:hAnsi="仿宋" w:eastAsia="仿宋" w:cs="仿宋"/>
          <w:sz w:val="28"/>
          <w:szCs w:val="28"/>
          <w:highlight w:val="none"/>
        </w:rPr>
        <w:t>2.</w:t>
      </w:r>
      <w:r>
        <w:rPr>
          <w:rFonts w:hint="eastAsia" w:ascii="仿宋" w:hAnsi="仿宋" w:eastAsia="仿宋" w:cs="仿宋"/>
          <w:sz w:val="28"/>
          <w:szCs w:val="28"/>
          <w:highlight w:val="none"/>
          <w:lang w:val="zh-TW"/>
        </w:rPr>
        <w:t>在履行本合同过程中使用的本合同签订前已经存在的或履行过程中产生的其他成果，包括但不限于设计方案图纸、各种说明书、测试数据资料、计算机软件、技术诀窍以及其他技术文档，知识产权归属原权利人所有。</w:t>
      </w:r>
    </w:p>
    <w:p w14:paraId="603B3E53">
      <w:pPr>
        <w:spacing w:line="240" w:lineRule="auto"/>
        <w:ind w:firstLine="560" w:firstLineChars="200"/>
        <w:rPr>
          <w:rFonts w:ascii="仿宋_GB2312" w:hAnsi="宋体" w:eastAsia="仿宋_GB2312"/>
          <w:b/>
          <w:kern w:val="0"/>
          <w:sz w:val="28"/>
          <w:szCs w:val="28"/>
          <w:highlight w:val="none"/>
        </w:rPr>
      </w:pPr>
      <w:r>
        <w:rPr>
          <w:rFonts w:hint="eastAsia" w:ascii="仿宋" w:hAnsi="仿宋" w:eastAsia="仿宋" w:cs="仿宋"/>
          <w:sz w:val="28"/>
          <w:szCs w:val="28"/>
          <w:highlight w:val="none"/>
          <w:lang w:val="zh-TW"/>
        </w:rPr>
        <w:t>3、双方确定，甲方利用乙方的服务成果所完成的新的技术成果的所有权利，包括但不限于知识产权、专利申请权和所有权，归甲方所有。</w:t>
      </w:r>
    </w:p>
    <w:p w14:paraId="47FD5DBF">
      <w:pPr>
        <w:pStyle w:val="58"/>
        <w:tabs>
          <w:tab w:val="left" w:pos="797"/>
          <w:tab w:val="left" w:pos="1440"/>
        </w:tabs>
        <w:spacing w:line="240" w:lineRule="auto"/>
        <w:ind w:firstLine="562" w:firstLineChars="200"/>
        <w:rPr>
          <w:rFonts w:ascii="仿宋_GB2312" w:hAnsi="宋体" w:eastAsia="仿宋_GB2312"/>
          <w:b/>
          <w:kern w:val="0"/>
          <w:sz w:val="28"/>
          <w:szCs w:val="28"/>
          <w:highlight w:val="none"/>
        </w:rPr>
      </w:pPr>
      <w:r>
        <w:rPr>
          <w:rFonts w:hint="eastAsia" w:ascii="仿宋_GB2312" w:hAnsi="宋体" w:eastAsia="仿宋_GB2312"/>
          <w:b/>
          <w:kern w:val="0"/>
          <w:sz w:val="28"/>
          <w:szCs w:val="28"/>
          <w:highlight w:val="none"/>
        </w:rPr>
        <w:t>十、培训约定</w:t>
      </w:r>
    </w:p>
    <w:p w14:paraId="2E03C9B7">
      <w:pPr>
        <w:pStyle w:val="58"/>
        <w:tabs>
          <w:tab w:val="left" w:pos="797"/>
          <w:tab w:val="left" w:pos="1440"/>
        </w:tabs>
        <w:spacing w:line="240" w:lineRule="auto"/>
        <w:ind w:firstLine="560" w:firstLineChars="200"/>
        <w:rPr>
          <w:rFonts w:ascii="仿宋" w:hAnsi="仿宋" w:eastAsia="仿宋" w:cs="仿宋"/>
          <w:kern w:val="0"/>
          <w:sz w:val="28"/>
          <w:szCs w:val="28"/>
          <w:highlight w:val="none"/>
        </w:rPr>
      </w:pPr>
      <w:r>
        <w:rPr>
          <w:rFonts w:hint="eastAsia" w:ascii="仿宋" w:hAnsi="仿宋" w:eastAsia="仿宋" w:cs="仿宋"/>
          <w:kern w:val="0"/>
          <w:sz w:val="28"/>
          <w:szCs w:val="28"/>
          <w:highlight w:val="none"/>
        </w:rPr>
        <w:t>1.乙方应就服务成果向甲方提供必要的培训，培训目的是向本项目实际使用人员进行技术转移。</w:t>
      </w:r>
    </w:p>
    <w:p w14:paraId="47377D63">
      <w:pPr>
        <w:pStyle w:val="58"/>
        <w:tabs>
          <w:tab w:val="left" w:pos="797"/>
          <w:tab w:val="left" w:pos="1440"/>
        </w:tabs>
        <w:spacing w:line="240" w:lineRule="auto"/>
        <w:ind w:firstLine="560" w:firstLineChars="200"/>
        <w:rPr>
          <w:rFonts w:ascii="仿宋" w:hAnsi="仿宋" w:eastAsia="仿宋" w:cs="仿宋"/>
          <w:kern w:val="0"/>
          <w:sz w:val="28"/>
          <w:szCs w:val="28"/>
          <w:highlight w:val="none"/>
        </w:rPr>
      </w:pPr>
      <w:r>
        <w:rPr>
          <w:rFonts w:hint="eastAsia" w:ascii="仿宋" w:hAnsi="仿宋" w:eastAsia="仿宋" w:cs="仿宋"/>
          <w:kern w:val="0"/>
          <w:sz w:val="28"/>
          <w:szCs w:val="28"/>
          <w:highlight w:val="none"/>
        </w:rPr>
        <w:t>培训内容1</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,培训方式为</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 xml:space="preserve"> ,培训课时为 </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 xml:space="preserve">，培训地点在 </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p w14:paraId="3A570910">
      <w:pPr>
        <w:pStyle w:val="58"/>
        <w:tabs>
          <w:tab w:val="left" w:pos="797"/>
          <w:tab w:val="left" w:pos="1440"/>
        </w:tabs>
        <w:spacing w:line="240" w:lineRule="auto"/>
        <w:ind w:firstLine="560" w:firstLineChars="200"/>
        <w:rPr>
          <w:rFonts w:ascii="仿宋" w:hAnsi="仿宋" w:eastAsia="仿宋" w:cs="仿宋"/>
          <w:kern w:val="0"/>
          <w:sz w:val="28"/>
          <w:szCs w:val="28"/>
          <w:highlight w:val="none"/>
        </w:rPr>
      </w:pPr>
      <w:r>
        <w:rPr>
          <w:rFonts w:hint="eastAsia" w:ascii="仿宋" w:hAnsi="仿宋" w:eastAsia="仿宋" w:cs="仿宋"/>
          <w:kern w:val="0"/>
          <w:sz w:val="28"/>
          <w:szCs w:val="28"/>
          <w:highlight w:val="none"/>
        </w:rPr>
        <w:t>培训内容2</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 xml:space="preserve"> ,培训方式为 </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 xml:space="preserve"> ,培训课时为 </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，培训地点在</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 xml:space="preserve"> 。</w:t>
      </w:r>
    </w:p>
    <w:p w14:paraId="0DF4920F">
      <w:pPr>
        <w:pStyle w:val="58"/>
        <w:tabs>
          <w:tab w:val="left" w:pos="797"/>
        </w:tabs>
        <w:spacing w:line="240" w:lineRule="auto"/>
        <w:ind w:firstLine="560" w:firstLineChars="200"/>
        <w:rPr>
          <w:rFonts w:ascii="仿宋" w:hAnsi="仿宋" w:eastAsia="仿宋" w:cs="仿宋"/>
          <w:kern w:val="0"/>
          <w:sz w:val="28"/>
          <w:szCs w:val="28"/>
          <w:highlight w:val="none"/>
        </w:rPr>
      </w:pPr>
      <w:r>
        <w:rPr>
          <w:rFonts w:hint="eastAsia" w:ascii="仿宋" w:hAnsi="仿宋" w:eastAsia="仿宋" w:cs="仿宋"/>
          <w:kern w:val="0"/>
          <w:sz w:val="28"/>
          <w:szCs w:val="28"/>
          <w:highlight w:val="none"/>
        </w:rPr>
        <w:t>2.乙方提供培训课程及授课讲师，甲方应负责协调提供培训所需的场所、设施及其他物质条件。</w:t>
      </w:r>
    </w:p>
    <w:p w14:paraId="727C2C05">
      <w:pPr>
        <w:pStyle w:val="58"/>
        <w:tabs>
          <w:tab w:val="left" w:pos="797"/>
        </w:tabs>
        <w:spacing w:line="240" w:lineRule="auto"/>
        <w:ind w:firstLine="560" w:firstLineChars="200"/>
        <w:rPr>
          <w:rFonts w:ascii="仿宋_GB2312" w:hAnsi="宋体" w:eastAsia="仿宋_GB2312"/>
          <w:b/>
          <w:kern w:val="0"/>
          <w:sz w:val="28"/>
          <w:szCs w:val="28"/>
          <w:highlight w:val="none"/>
        </w:rPr>
      </w:pPr>
      <w:r>
        <w:rPr>
          <w:rFonts w:hint="eastAsia" w:ascii="仿宋" w:hAnsi="仿宋" w:eastAsia="仿宋" w:cs="仿宋"/>
          <w:kern w:val="0"/>
          <w:sz w:val="28"/>
          <w:szCs w:val="28"/>
          <w:highlight w:val="none"/>
        </w:rPr>
        <w:t>3.培训实施时间由双方根据项目进度协商而确定，甲方负责协调并组织相关人员参加培训。甲方应对培训效果进行评估后向乙方反馈。</w:t>
      </w:r>
    </w:p>
    <w:p w14:paraId="7A948D3A">
      <w:pPr>
        <w:pStyle w:val="43"/>
        <w:numPr>
          <w:ilvl w:val="255"/>
          <w:numId w:val="0"/>
        </w:numPr>
        <w:spacing w:line="240" w:lineRule="auto"/>
        <w:ind w:firstLine="562" w:firstLineChars="200"/>
        <w:contextualSpacing/>
        <w:outlineLvl w:val="0"/>
        <w:rPr>
          <w:rFonts w:ascii="仿宋_GB2312" w:hAnsi="宋体" w:eastAsia="仿宋_GB2312"/>
          <w:b/>
          <w:kern w:val="0"/>
          <w:sz w:val="28"/>
          <w:szCs w:val="28"/>
          <w:highlight w:val="none"/>
        </w:rPr>
      </w:pPr>
      <w:r>
        <w:rPr>
          <w:rFonts w:hint="eastAsia" w:ascii="仿宋_GB2312" w:hAnsi="宋体" w:eastAsia="仿宋_GB2312"/>
          <w:b/>
          <w:kern w:val="0"/>
          <w:sz w:val="28"/>
          <w:szCs w:val="28"/>
          <w:highlight w:val="none"/>
        </w:rPr>
        <w:t>十一、合同解除与变更</w:t>
      </w:r>
    </w:p>
    <w:p w14:paraId="3A7FEA02">
      <w:pPr>
        <w:spacing w:line="24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1.在本合同履行过程中，经甲乙双方协商一致，可以解除本合同，可以对本合同的条款进行变更，不能就变更达成一致意见的，应当按照本合同条款执行。</w:t>
      </w:r>
    </w:p>
    <w:p w14:paraId="36880024">
      <w:pPr>
        <w:adjustRightInd w:val="0"/>
        <w:snapToGrid w:val="0"/>
        <w:spacing w:line="240" w:lineRule="auto"/>
        <w:ind w:firstLine="560" w:firstLineChars="200"/>
        <w:outlineLvl w:val="0"/>
        <w:rPr>
          <w:rFonts w:ascii="仿宋" w:hAnsi="仿宋" w:eastAsia="仿宋" w:cs="仿宋"/>
          <w:sz w:val="28"/>
          <w:szCs w:val="28"/>
          <w:highlight w:val="none"/>
        </w:rPr>
      </w:pPr>
      <w:r>
        <w:rPr>
          <w:rFonts w:hint="eastAsia" w:ascii="仿宋" w:hAnsi="仿宋" w:eastAsia="仿宋" w:cs="仿宋"/>
          <w:sz w:val="28"/>
          <w:szCs w:val="28"/>
          <w:highlight w:val="none"/>
        </w:rPr>
        <w:t>2.本合同乙方发生以下情形之一的，甲方有权解除本合同：</w:t>
      </w:r>
    </w:p>
    <w:p w14:paraId="31CDE6CD">
      <w:pPr>
        <w:spacing w:line="24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（1）乙方丧失履约能力或明确表示不能为甲方提供服务的。</w:t>
      </w:r>
    </w:p>
    <w:p w14:paraId="031D3D11">
      <w:pPr>
        <w:spacing w:line="24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（2）乙方未按本合同的约定的进度提交服务成果超过10天的。</w:t>
      </w:r>
    </w:p>
    <w:p w14:paraId="0A5FB47D">
      <w:pPr>
        <w:spacing w:line="24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（3）若乙方指派的负责人或技术人员未实际参与本合同服务工作或者乙方擅自更换上述人员，经甲方通知后10天内仍未纠正或已严重影响本合同履行的。</w:t>
      </w:r>
    </w:p>
    <w:p w14:paraId="47CD9C84">
      <w:pPr>
        <w:spacing w:line="240" w:lineRule="auto"/>
        <w:ind w:left="120" w:leftChars="57" w:firstLine="420" w:firstLineChars="150"/>
        <w:rPr>
          <w:rFonts w:ascii="仿宋" w:hAnsi="仿宋" w:eastAsia="仿宋" w:cs="仿宋"/>
          <w:sz w:val="28"/>
          <w:szCs w:val="28"/>
          <w:highlight w:val="none"/>
        </w:rPr>
      </w:pPr>
      <w:r>
        <w:rPr>
          <w:rFonts w:hint="eastAsia" w:ascii="仿宋" w:hAnsi="仿宋" w:eastAsia="仿宋" w:cs="仿宋"/>
          <w:sz w:val="28"/>
          <w:szCs w:val="28"/>
          <w:highlight w:val="none"/>
        </w:rPr>
        <w:t>（4）乙方服务工作进度或者工作内容不符合本合同约定，经甲方通知后10天内仍未纠正的。</w:t>
      </w:r>
    </w:p>
    <w:p w14:paraId="72886C2C">
      <w:pPr>
        <w:spacing w:line="240" w:lineRule="auto"/>
        <w:ind w:left="120" w:leftChars="57" w:firstLine="420" w:firstLineChars="150"/>
        <w:rPr>
          <w:rFonts w:ascii="仿宋" w:hAnsi="仿宋" w:eastAsia="仿宋" w:cs="仿宋"/>
          <w:sz w:val="28"/>
          <w:szCs w:val="28"/>
          <w:highlight w:val="none"/>
        </w:rPr>
      </w:pPr>
      <w:r>
        <w:rPr>
          <w:rFonts w:hint="eastAsia" w:ascii="仿宋" w:hAnsi="仿宋" w:eastAsia="仿宋" w:cs="仿宋"/>
          <w:sz w:val="28"/>
          <w:szCs w:val="28"/>
          <w:highlight w:val="none"/>
        </w:rPr>
        <w:t>（5）乙方迟延提交服务成果达10天的。</w:t>
      </w:r>
    </w:p>
    <w:p w14:paraId="2A882664">
      <w:pPr>
        <w:spacing w:line="24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（6）乙方提交的服务成果经两次验收后仍不合格的。</w:t>
      </w:r>
    </w:p>
    <w:p w14:paraId="435C0291">
      <w:pPr>
        <w:spacing w:line="240" w:lineRule="auto"/>
        <w:ind w:firstLine="560" w:firstLineChars="200"/>
        <w:rPr>
          <w:rFonts w:ascii="仿宋_GB2312" w:hAnsi="宋体" w:eastAsia="仿宋_GB2312"/>
          <w:b/>
          <w:kern w:val="0"/>
          <w:sz w:val="28"/>
          <w:szCs w:val="28"/>
          <w:highlight w:val="none"/>
        </w:rPr>
      </w:pPr>
      <w:r>
        <w:rPr>
          <w:rFonts w:hint="eastAsia" w:ascii="仿宋" w:hAnsi="仿宋" w:eastAsia="仿宋" w:cs="仿宋"/>
          <w:sz w:val="28"/>
          <w:szCs w:val="28"/>
          <w:highlight w:val="none"/>
        </w:rPr>
        <w:t>（7）乙方违反合同约定擅自将其合同义务转委托给第三人或者乙方擅自将本合同约定的服务成果转让或许可给第三人的。</w:t>
      </w:r>
    </w:p>
    <w:p w14:paraId="625DCD69">
      <w:pPr>
        <w:spacing w:line="240" w:lineRule="auto"/>
        <w:ind w:firstLine="562" w:firstLineChars="200"/>
        <w:rPr>
          <w:rFonts w:ascii="仿宋_GB2312" w:hAnsi="宋体" w:eastAsia="仿宋_GB2312"/>
          <w:b/>
          <w:kern w:val="0"/>
          <w:sz w:val="28"/>
          <w:szCs w:val="28"/>
          <w:highlight w:val="none"/>
        </w:rPr>
      </w:pPr>
      <w:r>
        <w:rPr>
          <w:rFonts w:hint="eastAsia" w:ascii="仿宋_GB2312" w:hAnsi="宋体" w:eastAsia="仿宋_GB2312"/>
          <w:b/>
          <w:kern w:val="0"/>
          <w:sz w:val="28"/>
          <w:szCs w:val="28"/>
          <w:highlight w:val="none"/>
        </w:rPr>
        <w:t>十二、违约责任</w:t>
      </w:r>
    </w:p>
    <w:p w14:paraId="0C7CF9E5">
      <w:pPr>
        <w:pStyle w:val="58"/>
        <w:tabs>
          <w:tab w:val="left" w:pos="798"/>
        </w:tabs>
        <w:spacing w:line="240" w:lineRule="auto"/>
        <w:ind w:firstLine="560" w:firstLineChars="200"/>
        <w:rPr>
          <w:rFonts w:ascii="仿宋" w:hAnsi="仿宋" w:eastAsia="仿宋" w:cs="仿宋"/>
          <w:kern w:val="0"/>
          <w:sz w:val="28"/>
          <w:szCs w:val="28"/>
          <w:highlight w:val="none"/>
        </w:rPr>
      </w:pPr>
      <w:r>
        <w:rPr>
          <w:rFonts w:hint="eastAsia" w:ascii="仿宋" w:hAnsi="仿宋" w:eastAsia="仿宋" w:cs="仿宋"/>
          <w:kern w:val="0"/>
          <w:sz w:val="28"/>
          <w:szCs w:val="28"/>
          <w:highlight w:val="none"/>
        </w:rPr>
        <w:t>1.甲乙双方任何一方不履行本合同义务或者履行合同义务不符合合同约定的，均视为违约。违约方应当承担继续履行、采取补救措施或者赔偿损失等违约责任。</w:t>
      </w:r>
    </w:p>
    <w:p w14:paraId="76C979E3">
      <w:pPr>
        <w:pStyle w:val="58"/>
        <w:tabs>
          <w:tab w:val="left" w:pos="798"/>
        </w:tabs>
        <w:spacing w:line="240" w:lineRule="auto"/>
        <w:ind w:firstLine="560" w:firstLineChars="200"/>
        <w:rPr>
          <w:rFonts w:ascii="仿宋" w:hAnsi="仿宋" w:eastAsia="仿宋" w:cs="仿宋"/>
          <w:kern w:val="0"/>
          <w:sz w:val="28"/>
          <w:szCs w:val="28"/>
          <w:highlight w:val="none"/>
        </w:rPr>
      </w:pPr>
      <w:r>
        <w:rPr>
          <w:rFonts w:hint="eastAsia" w:ascii="仿宋" w:hAnsi="仿宋" w:eastAsia="仿宋" w:cs="仿宋"/>
          <w:kern w:val="0"/>
          <w:sz w:val="28"/>
          <w:szCs w:val="28"/>
          <w:highlight w:val="none"/>
        </w:rPr>
        <w:t>2.甲乙双方在完成双方签署的书面确认事项后，任何一方提出变更要求，经双方协商一致变更合同导致项目进度延迟的，不视为对方违约；但若因此而给对方造成损失的，由提出变更一方赔偿对方直接经济损失。</w:t>
      </w:r>
    </w:p>
    <w:p w14:paraId="13F0B7E4">
      <w:pPr>
        <w:pStyle w:val="58"/>
        <w:tabs>
          <w:tab w:val="left" w:pos="798"/>
        </w:tabs>
        <w:spacing w:line="240" w:lineRule="auto"/>
        <w:ind w:firstLine="560" w:firstLineChars="200"/>
        <w:rPr>
          <w:rFonts w:ascii="仿宋" w:hAnsi="仿宋" w:eastAsia="仿宋" w:cs="仿宋"/>
          <w:kern w:val="0"/>
          <w:sz w:val="28"/>
          <w:szCs w:val="28"/>
          <w:highlight w:val="none"/>
        </w:rPr>
      </w:pPr>
      <w:r>
        <w:rPr>
          <w:rFonts w:hint="eastAsia" w:ascii="仿宋" w:hAnsi="仿宋" w:eastAsia="仿宋" w:cs="仿宋"/>
          <w:kern w:val="0"/>
          <w:sz w:val="28"/>
          <w:szCs w:val="28"/>
          <w:highlight w:val="none"/>
        </w:rPr>
        <w:t>3.甲方未按约定时间履行付款义务的，每逾期一日，按逾期应付款金额的万分之五计算违约金。</w:t>
      </w:r>
    </w:p>
    <w:p w14:paraId="40489721">
      <w:pPr>
        <w:pStyle w:val="58"/>
        <w:tabs>
          <w:tab w:val="left" w:pos="798"/>
        </w:tabs>
        <w:spacing w:line="240" w:lineRule="auto"/>
        <w:ind w:firstLine="560" w:firstLineChars="200"/>
        <w:rPr>
          <w:rFonts w:ascii="仿宋" w:hAnsi="仿宋" w:eastAsia="仿宋" w:cs="仿宋"/>
          <w:kern w:val="0"/>
          <w:sz w:val="28"/>
          <w:szCs w:val="28"/>
          <w:highlight w:val="none"/>
        </w:rPr>
      </w:pPr>
      <w:r>
        <w:rPr>
          <w:rFonts w:hint="eastAsia" w:ascii="仿宋" w:hAnsi="仿宋" w:eastAsia="仿宋" w:cs="仿宋"/>
          <w:kern w:val="0"/>
          <w:sz w:val="28"/>
          <w:szCs w:val="28"/>
          <w:highlight w:val="none"/>
        </w:rPr>
        <w:t>4.因甲方的原因或与甲方具有协作关系的第三方的原因导致项目进度延迟的，乙方不承担违约责任。</w:t>
      </w:r>
    </w:p>
    <w:p w14:paraId="6DC98E68">
      <w:pPr>
        <w:pStyle w:val="58"/>
        <w:tabs>
          <w:tab w:val="left" w:pos="798"/>
        </w:tabs>
        <w:spacing w:line="240" w:lineRule="auto"/>
        <w:ind w:firstLine="560" w:firstLineChars="200"/>
        <w:rPr>
          <w:rFonts w:ascii="仿宋" w:hAnsi="仿宋" w:eastAsia="仿宋" w:cs="仿宋"/>
          <w:kern w:val="0"/>
          <w:sz w:val="28"/>
          <w:szCs w:val="28"/>
          <w:highlight w:val="none"/>
        </w:rPr>
      </w:pPr>
      <w:r>
        <w:rPr>
          <w:rFonts w:hint="eastAsia" w:ascii="仿宋" w:hAnsi="仿宋" w:eastAsia="仿宋" w:cs="仿宋"/>
          <w:kern w:val="0"/>
          <w:sz w:val="28"/>
          <w:szCs w:val="28"/>
          <w:highlight w:val="none"/>
        </w:rPr>
        <w:t>5.因乙方单方原因造成不能按约定时间进行</w:t>
      </w:r>
      <w:r>
        <w:rPr>
          <w:rFonts w:hint="eastAsia" w:ascii="仿宋" w:hAnsi="仿宋" w:eastAsia="仿宋" w:cs="仿宋"/>
          <w:sz w:val="28"/>
          <w:szCs w:val="28"/>
          <w:highlight w:val="none"/>
        </w:rPr>
        <w:t>服务</w:t>
      </w:r>
      <w:r>
        <w:rPr>
          <w:rFonts w:hint="eastAsia" w:ascii="仿宋" w:hAnsi="仿宋" w:eastAsia="仿宋" w:cs="仿宋"/>
          <w:kern w:val="0"/>
          <w:sz w:val="28"/>
          <w:szCs w:val="28"/>
          <w:highlight w:val="none"/>
        </w:rPr>
        <w:t>服务成果交付或验收的，乙方应承担违约责任，并按逾期交付或验收服务成果所对应的服务价款金额的万分之五/日计算违约金。违约金的支付不免除乙方继续履行合同的义务以及损失赔偿义务，给甲方造成损失的，乙方在支付违约金后应继续承担赔偿责任。</w:t>
      </w:r>
    </w:p>
    <w:p w14:paraId="5FC358E7">
      <w:pPr>
        <w:pStyle w:val="58"/>
        <w:tabs>
          <w:tab w:val="left" w:pos="798"/>
        </w:tabs>
        <w:spacing w:line="240" w:lineRule="auto"/>
        <w:ind w:firstLine="560" w:firstLineChars="200"/>
        <w:rPr>
          <w:rFonts w:ascii="仿宋" w:hAnsi="仿宋" w:eastAsia="仿宋" w:cs="仿宋"/>
          <w:kern w:val="0"/>
          <w:sz w:val="28"/>
          <w:szCs w:val="28"/>
          <w:highlight w:val="none"/>
        </w:rPr>
      </w:pPr>
      <w:r>
        <w:rPr>
          <w:rFonts w:hint="eastAsia" w:ascii="仿宋" w:hAnsi="仿宋" w:eastAsia="仿宋" w:cs="仿宋"/>
          <w:kern w:val="0"/>
          <w:sz w:val="28"/>
          <w:szCs w:val="28"/>
          <w:highlight w:val="none"/>
        </w:rPr>
        <w:t>6.如乙方交付的服务成果未能确认合格,则甲方给予乙方二次改进机会以最终达标。如乙方改进后服务成果仍确定无法通过确认，则甲方有权提出解除合同，不再支付未通过部分的服务成果相应的价款，但甲方应支付乙方已提交的合格服务成果价值的价款。</w:t>
      </w:r>
    </w:p>
    <w:p w14:paraId="43C4C773">
      <w:pPr>
        <w:pStyle w:val="58"/>
        <w:tabs>
          <w:tab w:val="left" w:pos="798"/>
        </w:tabs>
        <w:spacing w:line="240" w:lineRule="auto"/>
        <w:ind w:firstLine="560" w:firstLineChars="200"/>
        <w:rPr>
          <w:rFonts w:ascii="仿宋" w:hAnsi="仿宋" w:eastAsia="仿宋" w:cs="仿宋"/>
          <w:sz w:val="28"/>
          <w:szCs w:val="28"/>
          <w:highlight w:val="none"/>
        </w:rPr>
      </w:pPr>
      <w:r>
        <w:rPr>
          <w:rFonts w:hint="eastAsia" w:ascii="仿宋" w:hAnsi="仿宋" w:eastAsia="仿宋" w:cs="仿宋"/>
          <w:kern w:val="0"/>
          <w:sz w:val="28"/>
          <w:szCs w:val="28"/>
          <w:highlight w:val="none"/>
        </w:rPr>
        <w:t xml:space="preserve">7.违约方的全部赔偿责任，包括但不限于因合同、侵权、违约或者违反保证、保密责任或其他引起的赔偿。 </w:t>
      </w:r>
    </w:p>
    <w:p w14:paraId="45282478">
      <w:pPr>
        <w:spacing w:before="240" w:beforeLines="100" w:after="120" w:afterLines="50" w:line="240" w:lineRule="auto"/>
        <w:ind w:firstLine="562" w:firstLineChars="200"/>
        <w:rPr>
          <w:rFonts w:ascii="仿宋_GB2312" w:hAnsi="宋体" w:eastAsia="仿宋_GB2312"/>
          <w:kern w:val="0"/>
          <w:sz w:val="28"/>
          <w:szCs w:val="28"/>
          <w:highlight w:val="none"/>
        </w:rPr>
      </w:pPr>
      <w:r>
        <w:rPr>
          <w:rFonts w:hint="eastAsia" w:ascii="仿宋_GB2312" w:hAnsi="宋体" w:eastAsia="仿宋_GB2312"/>
          <w:b/>
          <w:kern w:val="0"/>
          <w:sz w:val="28"/>
          <w:szCs w:val="28"/>
          <w:highlight w:val="none"/>
        </w:rPr>
        <w:t>十三、不可抗力</w:t>
      </w:r>
    </w:p>
    <w:p w14:paraId="7DF61E27">
      <w:pPr>
        <w:spacing w:line="24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1.不可抗力事件是指合同双方在签署本合同时不能预见、不能避免并不能克服的客观情况。包括：地震、台风、水灾、火灾，以及政府行为、战争、瘟疫等。</w:t>
      </w:r>
    </w:p>
    <w:p w14:paraId="03567BC8">
      <w:pPr>
        <w:spacing w:line="24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2.若任何一方因不可抗力事件不能履行本合同，应及时通知对方，并在不可抗力发生后10天内向对方提供有关不可抗力发生的有效证明。</w:t>
      </w:r>
    </w:p>
    <w:p w14:paraId="62C6AFA3">
      <w:pPr>
        <w:spacing w:line="24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3.受不可抗力事件影响的一方应迅速采取合理的措施，尽量减少因不可抗力事件给各方带来的损失。如果未能尽其努力采取积极的措施减少不可抗力事件的影响，则该方应承担由此而扩大的损失。</w:t>
      </w:r>
    </w:p>
    <w:p w14:paraId="5A75F14A">
      <w:pPr>
        <w:numPr>
          <w:ilvl w:val="255"/>
          <w:numId w:val="0"/>
        </w:numPr>
        <w:spacing w:line="240" w:lineRule="auto"/>
        <w:ind w:firstLine="560" w:firstLineChars="200"/>
        <w:contextualSpacing/>
        <w:outlineLvl w:val="0"/>
        <w:rPr>
          <w:rFonts w:ascii="仿宋_GB2312" w:hAnsi="宋体" w:eastAsia="仿宋_GB2312"/>
          <w:b/>
          <w:kern w:val="0"/>
          <w:sz w:val="28"/>
          <w:szCs w:val="28"/>
          <w:highlight w:val="none"/>
        </w:rPr>
      </w:pPr>
      <w:r>
        <w:rPr>
          <w:rFonts w:hint="eastAsia" w:ascii="仿宋" w:hAnsi="仿宋" w:eastAsia="仿宋" w:cs="仿宋"/>
          <w:sz w:val="28"/>
          <w:szCs w:val="28"/>
          <w:highlight w:val="none"/>
        </w:rPr>
        <w:t>4.如果发生影响履行本合同的不可抗力事件，则双方应及时协商制定并实施补救计划和合理的替代措施，减少或消除不可抗力事件的影响。</w:t>
      </w:r>
    </w:p>
    <w:p w14:paraId="4785DA6E">
      <w:pPr>
        <w:pStyle w:val="43"/>
        <w:numPr>
          <w:ilvl w:val="255"/>
          <w:numId w:val="0"/>
        </w:numPr>
        <w:spacing w:line="240" w:lineRule="auto"/>
        <w:ind w:firstLine="843" w:firstLineChars="300"/>
        <w:contextualSpacing/>
        <w:outlineLvl w:val="0"/>
        <w:rPr>
          <w:rFonts w:ascii="仿宋_GB2312" w:hAnsi="宋体" w:eastAsia="仿宋_GB2312"/>
          <w:b/>
          <w:kern w:val="0"/>
          <w:sz w:val="28"/>
          <w:szCs w:val="28"/>
          <w:highlight w:val="none"/>
        </w:rPr>
      </w:pPr>
      <w:r>
        <w:rPr>
          <w:rFonts w:hint="eastAsia" w:ascii="仿宋_GB2312" w:hAnsi="宋体" w:eastAsia="仿宋_GB2312"/>
          <w:b/>
          <w:kern w:val="0"/>
          <w:sz w:val="28"/>
          <w:szCs w:val="28"/>
          <w:highlight w:val="none"/>
        </w:rPr>
        <w:t>十四、法律的适用及争议的解决</w:t>
      </w:r>
    </w:p>
    <w:p w14:paraId="7ADC91B7">
      <w:pPr>
        <w:spacing w:line="240" w:lineRule="auto"/>
        <w:ind w:left="210" w:leftChars="100" w:firstLine="560" w:firstLineChars="200"/>
        <w:contextualSpacing/>
        <w:rPr>
          <w:rFonts w:ascii="仿宋_GB2312" w:hAnsi="宋体" w:eastAsia="仿宋_GB2312"/>
          <w:kern w:val="0"/>
          <w:sz w:val="28"/>
          <w:szCs w:val="28"/>
          <w:highlight w:val="none"/>
        </w:rPr>
      </w:pPr>
      <w:r>
        <w:rPr>
          <w:rFonts w:hint="eastAsia" w:ascii="仿宋_GB2312" w:hAnsi="宋体" w:eastAsia="仿宋_GB2312"/>
          <w:kern w:val="0"/>
          <w:sz w:val="28"/>
          <w:szCs w:val="28"/>
          <w:highlight w:val="none"/>
        </w:rPr>
        <w:t>1.本合同的订立、解释、履行和争议的解决均适用中华人民共和国法律。</w:t>
      </w:r>
    </w:p>
    <w:p w14:paraId="1DB9B2E3">
      <w:pPr>
        <w:spacing w:line="240" w:lineRule="auto"/>
        <w:ind w:left="210" w:leftChars="100" w:firstLine="560" w:firstLineChars="200"/>
        <w:contextualSpacing/>
        <w:rPr>
          <w:rFonts w:ascii="仿宋_GB2312" w:hAnsi="宋体" w:eastAsia="仿宋_GB2312"/>
          <w:b/>
          <w:kern w:val="0"/>
          <w:sz w:val="28"/>
          <w:szCs w:val="28"/>
          <w:highlight w:val="none"/>
        </w:rPr>
      </w:pPr>
      <w:r>
        <w:rPr>
          <w:rFonts w:hint="eastAsia" w:ascii="仿宋_GB2312" w:hAnsi="宋体" w:eastAsia="仿宋_GB2312"/>
          <w:kern w:val="0"/>
          <w:sz w:val="28"/>
          <w:szCs w:val="28"/>
          <w:highlight w:val="none"/>
        </w:rPr>
        <w:t>2.甲、乙双方在履行本合同中出现的争议首先通过友好协商的方式解决，协商不成时，</w:t>
      </w:r>
      <w:r>
        <w:rPr>
          <w:rFonts w:hint="eastAsia" w:ascii="仿宋" w:hAnsi="仿宋" w:eastAsia="仿宋" w:cs="仿宋"/>
          <w:sz w:val="28"/>
          <w:szCs w:val="28"/>
          <w:highlight w:val="none"/>
        </w:rPr>
        <w:t>任何一方可向甲方所在地人民法院提起诉讼</w:t>
      </w:r>
      <w:r>
        <w:rPr>
          <w:rFonts w:ascii="仿宋_GB2312" w:hAnsi="宋体" w:eastAsia="仿宋_GB2312"/>
          <w:kern w:val="0"/>
          <w:sz w:val="28"/>
          <w:szCs w:val="28"/>
          <w:highlight w:val="none"/>
        </w:rPr>
        <w:t>。</w:t>
      </w:r>
    </w:p>
    <w:p w14:paraId="0987576B">
      <w:pPr>
        <w:pStyle w:val="43"/>
        <w:numPr>
          <w:ilvl w:val="255"/>
          <w:numId w:val="0"/>
        </w:numPr>
        <w:spacing w:line="240" w:lineRule="auto"/>
        <w:ind w:firstLine="562" w:firstLineChars="200"/>
        <w:contextualSpacing/>
        <w:outlineLvl w:val="0"/>
        <w:rPr>
          <w:rFonts w:ascii="仿宋_GB2312" w:hAnsi="宋体" w:eastAsia="仿宋_GB2312"/>
          <w:b/>
          <w:kern w:val="0"/>
          <w:sz w:val="28"/>
          <w:szCs w:val="28"/>
          <w:highlight w:val="none"/>
        </w:rPr>
      </w:pPr>
      <w:r>
        <w:rPr>
          <w:rFonts w:hint="eastAsia" w:ascii="仿宋_GB2312" w:hAnsi="宋体" w:eastAsia="仿宋_GB2312"/>
          <w:b/>
          <w:kern w:val="0"/>
          <w:sz w:val="28"/>
          <w:szCs w:val="28"/>
          <w:highlight w:val="none"/>
        </w:rPr>
        <w:t>十五、未尽事宜</w:t>
      </w:r>
    </w:p>
    <w:p w14:paraId="237D2A84">
      <w:pPr>
        <w:numPr>
          <w:ilvl w:val="255"/>
          <w:numId w:val="0"/>
        </w:numPr>
        <w:spacing w:line="240" w:lineRule="auto"/>
        <w:ind w:firstLine="560" w:firstLineChars="200"/>
        <w:contextualSpacing/>
        <w:outlineLvl w:val="0"/>
        <w:rPr>
          <w:rFonts w:ascii="仿宋_GB2312" w:hAnsi="宋体" w:eastAsia="仿宋_GB2312"/>
          <w:b/>
          <w:kern w:val="0"/>
          <w:sz w:val="28"/>
          <w:szCs w:val="28"/>
          <w:highlight w:val="none"/>
        </w:rPr>
      </w:pPr>
      <w:r>
        <w:rPr>
          <w:rFonts w:hint="eastAsia" w:ascii="仿宋_GB2312" w:hAnsi="宋体" w:eastAsia="仿宋_GB2312"/>
          <w:kern w:val="0"/>
          <w:sz w:val="28"/>
          <w:szCs w:val="28"/>
          <w:highlight w:val="none"/>
        </w:rPr>
        <w:t>本合同未尽事宜，双方将本着友好合作态度协商并签订补充协议，与本合同同等具有法律效力。对本合同做出的任何修改和补充应为书面形式，由双方签字盖章后成为本合同不可分割的部分。</w:t>
      </w:r>
    </w:p>
    <w:p w14:paraId="7495A4B7">
      <w:pPr>
        <w:pStyle w:val="43"/>
        <w:numPr>
          <w:ilvl w:val="255"/>
          <w:numId w:val="0"/>
        </w:numPr>
        <w:spacing w:line="240" w:lineRule="auto"/>
        <w:ind w:firstLine="562" w:firstLineChars="200"/>
        <w:contextualSpacing/>
        <w:outlineLvl w:val="0"/>
        <w:rPr>
          <w:rFonts w:ascii="仿宋_GB2312" w:hAnsi="宋体" w:eastAsia="仿宋_GB2312"/>
          <w:b/>
          <w:kern w:val="0"/>
          <w:sz w:val="28"/>
          <w:szCs w:val="28"/>
          <w:highlight w:val="none"/>
        </w:rPr>
      </w:pPr>
      <w:r>
        <w:rPr>
          <w:rFonts w:hint="eastAsia" w:ascii="仿宋_GB2312" w:hAnsi="宋体" w:eastAsia="仿宋_GB2312"/>
          <w:b/>
          <w:kern w:val="0"/>
          <w:sz w:val="28"/>
          <w:szCs w:val="28"/>
          <w:highlight w:val="none"/>
        </w:rPr>
        <w:t>十六、签字及生效</w:t>
      </w:r>
    </w:p>
    <w:p w14:paraId="57F88340">
      <w:pPr>
        <w:spacing w:line="240" w:lineRule="auto"/>
        <w:ind w:left="210" w:leftChars="100" w:firstLine="560" w:firstLineChars="200"/>
        <w:contextualSpacing/>
        <w:rPr>
          <w:rFonts w:ascii="仿宋_GB2312" w:hAnsi="宋体" w:eastAsia="仿宋_GB2312"/>
          <w:kern w:val="0"/>
          <w:sz w:val="28"/>
          <w:szCs w:val="28"/>
          <w:highlight w:val="none"/>
        </w:rPr>
      </w:pPr>
      <w:r>
        <w:rPr>
          <w:rFonts w:hint="eastAsia" w:ascii="仿宋_GB2312" w:hAnsi="宋体" w:eastAsia="仿宋_GB2312"/>
          <w:kern w:val="0"/>
          <w:sz w:val="28"/>
          <w:szCs w:val="28"/>
          <w:highlight w:val="none"/>
        </w:rPr>
        <w:t>1.本合同自甲、乙双方授权代表签字、盖章之日起生效。</w:t>
      </w:r>
    </w:p>
    <w:p w14:paraId="26F77FC5">
      <w:pPr>
        <w:spacing w:line="240" w:lineRule="auto"/>
        <w:ind w:left="210" w:leftChars="100" w:firstLine="560" w:firstLineChars="200"/>
        <w:contextualSpacing/>
        <w:rPr>
          <w:rFonts w:ascii="仿宋_GB2312" w:hAnsi="宋体" w:eastAsia="仿宋_GB2312"/>
          <w:kern w:val="0"/>
          <w:sz w:val="28"/>
          <w:szCs w:val="28"/>
          <w:highlight w:val="none"/>
        </w:rPr>
      </w:pPr>
      <w:r>
        <w:rPr>
          <w:rFonts w:hint="eastAsia" w:ascii="仿宋_GB2312" w:hAnsi="宋体" w:eastAsia="仿宋_GB2312"/>
          <w:kern w:val="0"/>
          <w:sz w:val="28"/>
          <w:szCs w:val="28"/>
          <w:highlight w:val="none"/>
        </w:rPr>
        <w:t>2.本合同一式肆份，甲、乙双方各执两份，并具有同等法律效力。本合同附件与本合同具有同等法律效力，为本合同不可分割的一部分。</w:t>
      </w:r>
    </w:p>
    <w:p w14:paraId="0ED0FEDE">
      <w:pPr>
        <w:spacing w:line="240" w:lineRule="auto"/>
        <w:ind w:left="210" w:leftChars="100" w:firstLine="560" w:firstLineChars="200"/>
        <w:contextualSpacing/>
        <w:rPr>
          <w:rFonts w:ascii="仿宋_GB2312" w:hAnsi="宋体" w:eastAsia="仿宋_GB2312"/>
          <w:kern w:val="0"/>
          <w:sz w:val="28"/>
          <w:szCs w:val="28"/>
          <w:highlight w:val="none"/>
        </w:rPr>
      </w:pPr>
      <w:r>
        <w:rPr>
          <w:rFonts w:hint="eastAsia" w:ascii="仿宋_GB2312" w:hAnsi="宋体" w:eastAsia="仿宋_GB2312"/>
          <w:kern w:val="0"/>
          <w:sz w:val="28"/>
          <w:szCs w:val="28"/>
          <w:highlight w:val="none"/>
        </w:rPr>
        <w:t>3、本合同中合同各方的某些义务，包括保密条款等，在本合同终止或有效期之后仍对合同各方具有约束力。</w:t>
      </w:r>
    </w:p>
    <w:p w14:paraId="5919B46D">
      <w:pPr>
        <w:spacing w:line="240" w:lineRule="auto"/>
        <w:ind w:left="210" w:leftChars="100" w:firstLine="560" w:firstLineChars="200"/>
        <w:contextualSpacing/>
        <w:rPr>
          <w:rFonts w:ascii="仿宋_GB2312" w:hAnsi="宋体" w:eastAsia="仿宋_GB2312"/>
          <w:kern w:val="0"/>
          <w:sz w:val="28"/>
          <w:szCs w:val="28"/>
          <w:highlight w:val="none"/>
        </w:rPr>
      </w:pPr>
      <w:r>
        <w:rPr>
          <w:rFonts w:hint="eastAsia" w:ascii="仿宋_GB2312" w:hAnsi="宋体" w:eastAsia="仿宋_GB2312"/>
          <w:kern w:val="0"/>
          <w:sz w:val="28"/>
          <w:szCs w:val="28"/>
          <w:highlight w:val="none"/>
        </w:rPr>
        <w:t>（以下无正文）</w:t>
      </w:r>
    </w:p>
    <w:p w14:paraId="4D42D101">
      <w:pPr>
        <w:spacing w:line="240" w:lineRule="auto"/>
        <w:contextualSpacing/>
        <w:rPr>
          <w:rFonts w:ascii="仿宋_GB2312" w:hAnsi="宋体" w:eastAsia="仿宋_GB2312"/>
          <w:kern w:val="0"/>
          <w:sz w:val="28"/>
          <w:szCs w:val="28"/>
          <w:highlight w:val="none"/>
        </w:rPr>
      </w:pPr>
    </w:p>
    <w:p w14:paraId="3963C3B2">
      <w:pPr>
        <w:spacing w:line="240" w:lineRule="auto"/>
        <w:contextualSpacing/>
        <w:rPr>
          <w:rFonts w:ascii="仿宋_GB2312" w:hAnsi="Helvetica" w:eastAsia="仿宋_GB2312"/>
          <w:kern w:val="0"/>
          <w:sz w:val="28"/>
          <w:szCs w:val="28"/>
          <w:highlight w:val="none"/>
          <w:shd w:val="clear" w:color="auto" w:fill="FFFFFF"/>
        </w:rPr>
      </w:pPr>
      <w:r>
        <w:rPr>
          <w:rFonts w:hint="eastAsia" w:ascii="仿宋_GB2312" w:hAnsi="宋体" w:eastAsia="仿宋_GB2312"/>
          <w:kern w:val="0"/>
          <w:sz w:val="28"/>
          <w:szCs w:val="28"/>
          <w:highlight w:val="none"/>
        </w:rPr>
        <w:t>甲方代表签署：</w:t>
      </w:r>
      <w:r>
        <w:rPr>
          <w:rFonts w:hint="eastAsia" w:ascii="仿宋_GB2312" w:hAnsi="Helvetica" w:eastAsia="仿宋_GB2312"/>
          <w:kern w:val="0"/>
          <w:sz w:val="28"/>
          <w:szCs w:val="28"/>
          <w:highlight w:val="none"/>
          <w:shd w:val="clear" w:color="auto" w:fill="FFFFFF"/>
        </w:rPr>
        <w:t xml:space="preserve"> </w:t>
      </w:r>
      <w:r>
        <w:rPr>
          <w:rFonts w:ascii="仿宋_GB2312" w:hAnsi="Helvetica" w:eastAsia="仿宋_GB2312"/>
          <w:kern w:val="0"/>
          <w:sz w:val="28"/>
          <w:szCs w:val="28"/>
          <w:highlight w:val="none"/>
          <w:shd w:val="clear" w:color="auto" w:fill="FFFFFF"/>
        </w:rPr>
        <w:t xml:space="preserve">                     </w:t>
      </w:r>
      <w:r>
        <w:rPr>
          <w:rFonts w:hint="eastAsia" w:ascii="仿宋_GB2312" w:hAnsi="宋体" w:eastAsia="仿宋_GB2312"/>
          <w:kern w:val="0"/>
          <w:sz w:val="28"/>
          <w:szCs w:val="28"/>
          <w:highlight w:val="none"/>
        </w:rPr>
        <w:t>乙方代表签署：</w:t>
      </w:r>
      <w:r>
        <w:rPr>
          <w:rFonts w:hint="eastAsia" w:ascii="仿宋_GB2312" w:hAnsi="Helvetica" w:eastAsia="仿宋_GB2312"/>
          <w:kern w:val="0"/>
          <w:sz w:val="28"/>
          <w:szCs w:val="28"/>
          <w:highlight w:val="none"/>
          <w:shd w:val="clear" w:color="auto" w:fill="FFFFFF"/>
        </w:rPr>
        <w:t xml:space="preserve"> </w:t>
      </w:r>
    </w:p>
    <w:p w14:paraId="606D62A6">
      <w:pPr>
        <w:spacing w:line="240" w:lineRule="auto"/>
        <w:contextualSpacing/>
        <w:rPr>
          <w:rFonts w:ascii="仿宋_GB2312" w:hAnsi="宋体" w:eastAsia="仿宋_GB2312"/>
          <w:kern w:val="0"/>
          <w:sz w:val="28"/>
          <w:szCs w:val="28"/>
          <w:highlight w:val="none"/>
        </w:rPr>
      </w:pPr>
      <w:r>
        <w:rPr>
          <w:rFonts w:hint="eastAsia" w:ascii="仿宋_GB2312" w:hAnsi="宋体" w:eastAsia="仿宋_GB2312"/>
          <w:kern w:val="0"/>
          <w:sz w:val="28"/>
          <w:szCs w:val="28"/>
          <w:highlight w:val="none"/>
        </w:rPr>
        <w:t xml:space="preserve">（加盖公章） </w:t>
      </w:r>
      <w:r>
        <w:rPr>
          <w:rFonts w:ascii="仿宋_GB2312" w:hAnsi="宋体" w:eastAsia="仿宋_GB2312"/>
          <w:kern w:val="0"/>
          <w:sz w:val="28"/>
          <w:szCs w:val="28"/>
          <w:highlight w:val="none"/>
        </w:rPr>
        <w:t xml:space="preserve">                         </w:t>
      </w:r>
      <w:r>
        <w:rPr>
          <w:rFonts w:hint="eastAsia" w:ascii="仿宋_GB2312" w:hAnsi="宋体" w:eastAsia="仿宋_GB2312"/>
          <w:kern w:val="0"/>
          <w:sz w:val="28"/>
          <w:szCs w:val="28"/>
          <w:highlight w:val="none"/>
        </w:rPr>
        <w:t>（加盖公章）</w:t>
      </w:r>
    </w:p>
    <w:p w14:paraId="7AE310B4">
      <w:pPr>
        <w:spacing w:line="240" w:lineRule="auto"/>
        <w:contextualSpacing/>
        <w:rPr>
          <w:rFonts w:ascii="仿宋_GB2312" w:hAnsi="宋体" w:eastAsia="仿宋_GB2312"/>
          <w:kern w:val="0"/>
          <w:sz w:val="28"/>
          <w:szCs w:val="28"/>
          <w:highlight w:val="none"/>
        </w:rPr>
      </w:pPr>
    </w:p>
    <w:p w14:paraId="72D65C42">
      <w:pPr>
        <w:spacing w:line="240" w:lineRule="auto"/>
        <w:contextualSpacing/>
        <w:rPr>
          <w:rFonts w:ascii="仿宋_GB2312" w:hAnsi="宋体" w:eastAsia="仿宋_GB2312"/>
          <w:kern w:val="0"/>
          <w:sz w:val="28"/>
          <w:szCs w:val="28"/>
          <w:highlight w:val="none"/>
        </w:rPr>
      </w:pPr>
      <w:r>
        <w:rPr>
          <w:rFonts w:hint="eastAsia" w:ascii="仿宋_GB2312" w:hAnsi="宋体" w:eastAsia="仿宋_GB2312"/>
          <w:kern w:val="0"/>
          <w:sz w:val="28"/>
          <w:szCs w:val="28"/>
          <w:highlight w:val="none"/>
        </w:rPr>
        <w:t>日期：</w:t>
      </w:r>
      <w:r>
        <w:rPr>
          <w:rFonts w:ascii="仿宋_GB2312" w:hAnsi="宋体" w:eastAsia="仿宋_GB2312"/>
          <w:kern w:val="0"/>
          <w:sz w:val="28"/>
          <w:szCs w:val="28"/>
          <w:highlight w:val="none"/>
        </w:rPr>
        <w:t xml:space="preserve">   </w:t>
      </w:r>
      <w:r>
        <w:rPr>
          <w:rFonts w:hint="eastAsia" w:ascii="仿宋_GB2312" w:hAnsi="宋体" w:eastAsia="仿宋_GB2312"/>
          <w:kern w:val="0"/>
          <w:sz w:val="28"/>
          <w:szCs w:val="28"/>
          <w:highlight w:val="none"/>
        </w:rPr>
        <w:t xml:space="preserve">年   月   日 </w:t>
      </w:r>
      <w:r>
        <w:rPr>
          <w:rFonts w:ascii="仿宋_GB2312" w:hAnsi="宋体" w:eastAsia="仿宋_GB2312"/>
          <w:kern w:val="0"/>
          <w:sz w:val="28"/>
          <w:szCs w:val="28"/>
          <w:highlight w:val="none"/>
        </w:rPr>
        <w:t xml:space="preserve">                </w:t>
      </w:r>
      <w:r>
        <w:rPr>
          <w:rFonts w:hint="eastAsia" w:ascii="仿宋_GB2312" w:hAnsi="宋体" w:eastAsia="仿宋_GB2312"/>
          <w:kern w:val="0"/>
          <w:sz w:val="28"/>
          <w:szCs w:val="28"/>
          <w:highlight w:val="none"/>
        </w:rPr>
        <w:t>日期：</w:t>
      </w:r>
      <w:r>
        <w:rPr>
          <w:rFonts w:ascii="仿宋_GB2312" w:hAnsi="宋体" w:eastAsia="仿宋_GB2312"/>
          <w:kern w:val="0"/>
          <w:sz w:val="28"/>
          <w:szCs w:val="28"/>
          <w:highlight w:val="none"/>
        </w:rPr>
        <w:t xml:space="preserve">   </w:t>
      </w:r>
      <w:r>
        <w:rPr>
          <w:rFonts w:hint="eastAsia" w:ascii="仿宋_GB2312" w:hAnsi="宋体" w:eastAsia="仿宋_GB2312"/>
          <w:kern w:val="0"/>
          <w:sz w:val="28"/>
          <w:szCs w:val="28"/>
          <w:highlight w:val="none"/>
        </w:rPr>
        <w:t>年   月   日</w:t>
      </w:r>
    </w:p>
    <w:p w14:paraId="3E420506">
      <w:pPr>
        <w:spacing w:line="360" w:lineRule="auto"/>
        <w:rPr>
          <w:highlight w:val="none"/>
        </w:rPr>
      </w:pPr>
    </w:p>
    <w:p w14:paraId="19FFF19C">
      <w:pPr>
        <w:spacing w:line="360" w:lineRule="auto"/>
        <w:rPr>
          <w:highlight w:val="none"/>
        </w:rPr>
      </w:pPr>
    </w:p>
    <w:p w14:paraId="0EE84D54">
      <w:pPr>
        <w:spacing w:line="360" w:lineRule="auto"/>
        <w:rPr>
          <w:highlight w:val="none"/>
        </w:rPr>
      </w:pPr>
    </w:p>
    <w:p w14:paraId="3BC37288">
      <w:pPr>
        <w:spacing w:line="360" w:lineRule="auto"/>
        <w:rPr>
          <w:highlight w:val="none"/>
        </w:rPr>
      </w:pPr>
    </w:p>
    <w:p w14:paraId="141F56A8">
      <w:pPr>
        <w:spacing w:line="360" w:lineRule="auto"/>
        <w:rPr>
          <w:highlight w:val="none"/>
        </w:rPr>
      </w:pPr>
    </w:p>
    <w:p w14:paraId="4ACD4BBE">
      <w:pPr>
        <w:spacing w:line="360" w:lineRule="auto"/>
        <w:rPr>
          <w:highlight w:val="none"/>
        </w:rPr>
      </w:pPr>
    </w:p>
    <w:p w14:paraId="5339129C">
      <w:pPr>
        <w:spacing w:line="360" w:lineRule="auto"/>
        <w:rPr>
          <w:highlight w:val="none"/>
        </w:rPr>
      </w:pPr>
    </w:p>
    <w:p w14:paraId="75127721">
      <w:pPr>
        <w:spacing w:line="360" w:lineRule="auto"/>
        <w:rPr>
          <w:highlight w:val="none"/>
        </w:rPr>
      </w:pPr>
    </w:p>
    <w:p w14:paraId="55072320">
      <w:pPr>
        <w:spacing w:line="360" w:lineRule="auto"/>
        <w:rPr>
          <w:highlight w:val="none"/>
        </w:rPr>
      </w:pPr>
    </w:p>
    <w:p w14:paraId="5CDB8C9E">
      <w:pPr>
        <w:spacing w:line="360" w:lineRule="auto"/>
        <w:rPr>
          <w:highlight w:val="none"/>
        </w:rPr>
      </w:pPr>
    </w:p>
    <w:p w14:paraId="2462516B">
      <w:pPr>
        <w:spacing w:line="360" w:lineRule="auto"/>
        <w:rPr>
          <w:highlight w:val="none"/>
        </w:rPr>
      </w:pPr>
    </w:p>
    <w:p w14:paraId="1C7EB00B">
      <w:pPr>
        <w:spacing w:line="360" w:lineRule="auto"/>
        <w:rPr>
          <w:sz w:val="40"/>
          <w:szCs w:val="40"/>
          <w:highlight w:val="none"/>
        </w:rPr>
      </w:pPr>
      <w:r>
        <w:rPr>
          <w:rFonts w:hint="eastAsia"/>
          <w:sz w:val="40"/>
          <w:szCs w:val="40"/>
          <w:highlight w:val="none"/>
        </w:rPr>
        <w:t>附件一：</w:t>
      </w:r>
    </w:p>
    <w:p w14:paraId="51CD8DA4">
      <w:pPr>
        <w:adjustRightInd w:val="0"/>
        <w:snapToGrid w:val="0"/>
        <w:spacing w:line="360" w:lineRule="auto"/>
        <w:jc w:val="center"/>
        <w:rPr>
          <w:rFonts w:hAnsi="黑体" w:eastAsia="黑体"/>
          <w:b/>
          <w:sz w:val="48"/>
          <w:szCs w:val="48"/>
          <w:highlight w:val="none"/>
        </w:rPr>
      </w:pPr>
      <w:r>
        <w:rPr>
          <w:rFonts w:hint="eastAsia" w:hAnsi="黑体" w:eastAsia="黑体"/>
          <w:b/>
          <w:sz w:val="48"/>
          <w:szCs w:val="48"/>
          <w:highlight w:val="none"/>
        </w:rPr>
        <w:t>保密协议</w:t>
      </w:r>
    </w:p>
    <w:p w14:paraId="4E6E82AF">
      <w:pPr>
        <w:adjustRightInd w:val="0"/>
        <w:snapToGrid w:val="0"/>
        <w:spacing w:line="360" w:lineRule="auto"/>
        <w:rPr>
          <w:rFonts w:asciiTheme="majorEastAsia" w:hAnsiTheme="majorEastAsia" w:eastAsiaTheme="majorEastAsia"/>
          <w:b/>
          <w:sz w:val="30"/>
          <w:szCs w:val="30"/>
          <w:highlight w:val="none"/>
        </w:rPr>
      </w:pPr>
      <w:r>
        <w:rPr>
          <w:rFonts w:hint="eastAsia" w:asciiTheme="majorEastAsia" w:hAnsiTheme="majorEastAsia" w:eastAsiaTheme="majorEastAsia"/>
          <w:b/>
          <w:sz w:val="30"/>
          <w:szCs w:val="30"/>
          <w:highlight w:val="none"/>
        </w:rPr>
        <w:t>甲方：江苏省未来网络创新研究院</w:t>
      </w:r>
    </w:p>
    <w:p w14:paraId="44645A74">
      <w:pPr>
        <w:adjustRightInd w:val="0"/>
        <w:snapToGrid w:val="0"/>
        <w:spacing w:line="360" w:lineRule="auto"/>
        <w:rPr>
          <w:rFonts w:asciiTheme="majorEastAsia" w:hAnsiTheme="majorEastAsia" w:eastAsiaTheme="majorEastAsia"/>
          <w:b/>
          <w:sz w:val="30"/>
          <w:szCs w:val="30"/>
          <w:highlight w:val="none"/>
        </w:rPr>
      </w:pPr>
      <w:r>
        <w:rPr>
          <w:rFonts w:hint="eastAsia" w:asciiTheme="majorEastAsia" w:hAnsiTheme="majorEastAsia" w:eastAsiaTheme="majorEastAsia"/>
          <w:b/>
          <w:sz w:val="30"/>
          <w:szCs w:val="30"/>
          <w:highlight w:val="none"/>
        </w:rPr>
        <w:t>负责人：</w:t>
      </w:r>
    </w:p>
    <w:p w14:paraId="2FD9302B">
      <w:pPr>
        <w:adjustRightInd w:val="0"/>
        <w:snapToGrid w:val="0"/>
        <w:spacing w:line="360" w:lineRule="auto"/>
        <w:rPr>
          <w:rFonts w:asciiTheme="majorEastAsia" w:hAnsiTheme="majorEastAsia" w:eastAsiaTheme="majorEastAsia"/>
          <w:b/>
          <w:sz w:val="30"/>
          <w:szCs w:val="30"/>
          <w:highlight w:val="none"/>
        </w:rPr>
      </w:pPr>
    </w:p>
    <w:p w14:paraId="5130568A">
      <w:pPr>
        <w:adjustRightInd w:val="0"/>
        <w:snapToGrid w:val="0"/>
        <w:spacing w:line="360" w:lineRule="auto"/>
        <w:rPr>
          <w:rFonts w:asciiTheme="majorEastAsia" w:hAnsiTheme="majorEastAsia" w:eastAsiaTheme="majorEastAsia"/>
          <w:b/>
          <w:sz w:val="30"/>
          <w:szCs w:val="30"/>
          <w:highlight w:val="none"/>
        </w:rPr>
      </w:pPr>
      <w:r>
        <w:rPr>
          <w:rFonts w:hint="eastAsia" w:asciiTheme="majorEastAsia" w:hAnsiTheme="majorEastAsia" w:eastAsiaTheme="majorEastAsia"/>
          <w:b/>
          <w:sz w:val="30"/>
          <w:szCs w:val="30"/>
          <w:highlight w:val="none"/>
        </w:rPr>
        <w:t>乙方：</w:t>
      </w:r>
    </w:p>
    <w:p w14:paraId="4ABEE4B9">
      <w:pPr>
        <w:adjustRightInd w:val="0"/>
        <w:snapToGrid w:val="0"/>
        <w:spacing w:line="360" w:lineRule="auto"/>
        <w:rPr>
          <w:rFonts w:asciiTheme="majorEastAsia" w:hAnsiTheme="majorEastAsia" w:eastAsiaTheme="majorEastAsia"/>
          <w:b/>
          <w:sz w:val="30"/>
          <w:szCs w:val="30"/>
          <w:highlight w:val="none"/>
        </w:rPr>
      </w:pPr>
      <w:r>
        <w:rPr>
          <w:rFonts w:hint="eastAsia" w:asciiTheme="majorEastAsia" w:hAnsiTheme="majorEastAsia" w:eastAsiaTheme="majorEastAsia"/>
          <w:b/>
          <w:sz w:val="30"/>
          <w:szCs w:val="30"/>
          <w:highlight w:val="none"/>
        </w:rPr>
        <w:t>负责人</w:t>
      </w:r>
    </w:p>
    <w:p w14:paraId="56464F6D">
      <w:pPr>
        <w:adjustRightInd w:val="0"/>
        <w:snapToGrid w:val="0"/>
        <w:spacing w:line="360" w:lineRule="auto"/>
        <w:rPr>
          <w:rFonts w:asciiTheme="majorEastAsia" w:hAnsiTheme="majorEastAsia" w:eastAsiaTheme="majorEastAsia"/>
          <w:b/>
          <w:sz w:val="30"/>
          <w:szCs w:val="30"/>
          <w:highlight w:val="none"/>
        </w:rPr>
      </w:pPr>
    </w:p>
    <w:p w14:paraId="78AAF344">
      <w:pPr>
        <w:pStyle w:val="2"/>
        <w:spacing w:line="360" w:lineRule="auto"/>
        <w:ind w:firstLine="562" w:firstLineChars="200"/>
        <w:rPr>
          <w:rFonts w:ascii="仿宋_GB2312" w:hAnsi="宋体" w:eastAsia="仿宋_GB2312"/>
          <w:kern w:val="0"/>
          <w:sz w:val="28"/>
          <w:szCs w:val="28"/>
          <w:highlight w:val="none"/>
        </w:rPr>
      </w:pPr>
      <w:r>
        <w:rPr>
          <w:rFonts w:hint="eastAsia" w:ascii="仿宋_GB2312" w:hAnsi="宋体" w:eastAsia="仿宋_GB2312"/>
          <w:kern w:val="0"/>
          <w:sz w:val="28"/>
          <w:szCs w:val="28"/>
          <w:highlight w:val="none"/>
        </w:rPr>
        <w:t>《      》项目属甲乙双方都得保守的秘密。甲乙双方包括项目课题组成员及外聘专家在项目开展过程中必须遵守《中华人民共和国保守国家秘密法》等法律法规的规定和本协议的约定，具体履行以下保密责任。</w:t>
      </w:r>
    </w:p>
    <w:p w14:paraId="6577DBAD">
      <w:pPr>
        <w:snapToGrid w:val="0"/>
        <w:spacing w:line="360" w:lineRule="auto"/>
        <w:ind w:firstLine="560" w:firstLineChars="200"/>
        <w:rPr>
          <w:rFonts w:ascii="仿宋_GB2312" w:hAnsi="宋体" w:eastAsia="仿宋_GB2312"/>
          <w:kern w:val="0"/>
          <w:sz w:val="28"/>
          <w:szCs w:val="28"/>
          <w:highlight w:val="none"/>
        </w:rPr>
      </w:pPr>
      <w:r>
        <w:rPr>
          <w:rFonts w:hint="eastAsia" w:ascii="仿宋_GB2312" w:hAnsi="宋体" w:eastAsia="仿宋_GB2312"/>
          <w:kern w:val="0"/>
          <w:sz w:val="28"/>
          <w:szCs w:val="28"/>
          <w:highlight w:val="none"/>
        </w:rPr>
        <w:t>第一条  本协议的保密责任方为甲乙双方及课题组成员、外聘专家。双方不仅承担自身的保密责任，还承担对项目及对方保密工作的管理与监督职能。</w:t>
      </w:r>
    </w:p>
    <w:p w14:paraId="7CF5C6F3">
      <w:pPr>
        <w:snapToGrid w:val="0"/>
        <w:spacing w:line="360" w:lineRule="auto"/>
        <w:ind w:firstLine="560" w:firstLineChars="200"/>
        <w:rPr>
          <w:rFonts w:ascii="仿宋_GB2312" w:hAnsi="宋体" w:eastAsia="仿宋_GB2312"/>
          <w:kern w:val="0"/>
          <w:sz w:val="28"/>
          <w:szCs w:val="28"/>
          <w:highlight w:val="none"/>
        </w:rPr>
      </w:pPr>
      <w:r>
        <w:rPr>
          <w:rFonts w:hint="eastAsia" w:ascii="仿宋_GB2312" w:hAnsi="宋体" w:eastAsia="仿宋_GB2312"/>
          <w:kern w:val="0"/>
          <w:sz w:val="28"/>
          <w:szCs w:val="28"/>
          <w:highlight w:val="none"/>
        </w:rPr>
        <w:t>第二条  本协议适用于</w:t>
      </w:r>
      <w:r>
        <w:rPr>
          <w:rFonts w:hint="eastAsia" w:ascii="仿宋_GB2312" w:hAnsi="宋体" w:eastAsia="仿宋_GB2312"/>
          <w:kern w:val="0"/>
          <w:sz w:val="28"/>
          <w:szCs w:val="28"/>
          <w:highlight w:val="none"/>
          <w:u w:val="single"/>
        </w:rPr>
        <w:t xml:space="preserve"> </w:t>
      </w:r>
      <w:r>
        <w:rPr>
          <w:rFonts w:ascii="仿宋_GB2312" w:hAnsi="宋体" w:eastAsia="仿宋_GB2312"/>
          <w:kern w:val="0"/>
          <w:sz w:val="28"/>
          <w:szCs w:val="28"/>
          <w:highlight w:val="none"/>
          <w:u w:val="single"/>
        </w:rPr>
        <w:t xml:space="preserve">    </w:t>
      </w:r>
      <w:r>
        <w:rPr>
          <w:rFonts w:hint="eastAsia" w:ascii="仿宋_GB2312" w:hAnsi="宋体" w:eastAsia="仿宋_GB2312"/>
          <w:kern w:val="0"/>
          <w:sz w:val="28"/>
          <w:szCs w:val="28"/>
          <w:highlight w:val="none"/>
        </w:rPr>
        <w:t>项目实施的全过程，包括：项目筹备、组织、实施、验收、成果管理及后续等相关工作。协议所规定的保密期限为</w:t>
      </w:r>
      <w:r>
        <w:rPr>
          <w:rFonts w:hint="eastAsia" w:ascii="仿宋_GB2312" w:hAnsi="宋体" w:eastAsia="仿宋_GB2312"/>
          <w:b/>
          <w:bCs/>
          <w:kern w:val="0"/>
          <w:sz w:val="28"/>
          <w:szCs w:val="28"/>
          <w:highlight w:val="none"/>
          <w:u w:val="single"/>
        </w:rPr>
        <w:t>成果验收合格后叁年</w:t>
      </w:r>
      <w:r>
        <w:rPr>
          <w:rFonts w:hint="eastAsia" w:ascii="仿宋_GB2312" w:hAnsi="宋体" w:eastAsia="仿宋_GB2312"/>
          <w:kern w:val="0"/>
          <w:sz w:val="28"/>
          <w:szCs w:val="28"/>
          <w:highlight w:val="none"/>
        </w:rPr>
        <w:t>。</w:t>
      </w:r>
    </w:p>
    <w:p w14:paraId="0625DE67">
      <w:pPr>
        <w:snapToGrid w:val="0"/>
        <w:spacing w:line="360" w:lineRule="auto"/>
        <w:ind w:firstLine="560" w:firstLineChars="200"/>
        <w:rPr>
          <w:rFonts w:ascii="仿宋_GB2312" w:hAnsi="宋体" w:eastAsia="仿宋_GB2312"/>
          <w:kern w:val="0"/>
          <w:sz w:val="28"/>
          <w:szCs w:val="28"/>
          <w:highlight w:val="none"/>
        </w:rPr>
      </w:pPr>
      <w:r>
        <w:rPr>
          <w:rFonts w:hint="eastAsia" w:ascii="仿宋_GB2312" w:hAnsi="宋体" w:eastAsia="仿宋_GB2312"/>
          <w:kern w:val="0"/>
          <w:sz w:val="28"/>
          <w:szCs w:val="28"/>
          <w:highlight w:val="none"/>
        </w:rPr>
        <w:t>第三条  保密内容：</w:t>
      </w:r>
    </w:p>
    <w:p w14:paraId="6C3776C0">
      <w:pPr>
        <w:snapToGrid w:val="0"/>
        <w:spacing w:line="360" w:lineRule="auto"/>
        <w:ind w:firstLine="560" w:firstLineChars="200"/>
        <w:rPr>
          <w:rFonts w:ascii="仿宋_GB2312" w:hAnsi="宋体" w:eastAsia="仿宋_GB2312"/>
          <w:kern w:val="0"/>
          <w:sz w:val="28"/>
          <w:szCs w:val="28"/>
          <w:highlight w:val="none"/>
        </w:rPr>
      </w:pPr>
      <w:r>
        <w:rPr>
          <w:rFonts w:hint="eastAsia" w:ascii="仿宋_GB2312" w:hAnsi="宋体" w:eastAsia="仿宋_GB2312"/>
          <w:kern w:val="0"/>
          <w:sz w:val="28"/>
          <w:szCs w:val="28"/>
          <w:highlight w:val="none"/>
        </w:rPr>
        <w:t>1、甲方提出的服务要求和提供的信息（包括甲方人员信息）；</w:t>
      </w:r>
    </w:p>
    <w:p w14:paraId="3AF58698">
      <w:pPr>
        <w:snapToGrid w:val="0"/>
        <w:spacing w:line="360" w:lineRule="auto"/>
        <w:ind w:firstLine="560" w:firstLineChars="200"/>
        <w:rPr>
          <w:rFonts w:ascii="仿宋_GB2312" w:hAnsi="宋体" w:eastAsia="仿宋_GB2312"/>
          <w:kern w:val="0"/>
          <w:sz w:val="28"/>
          <w:szCs w:val="28"/>
          <w:highlight w:val="none"/>
        </w:rPr>
      </w:pPr>
      <w:r>
        <w:rPr>
          <w:rFonts w:hint="eastAsia" w:ascii="仿宋_GB2312" w:hAnsi="宋体" w:eastAsia="仿宋_GB2312"/>
          <w:kern w:val="0"/>
          <w:sz w:val="28"/>
          <w:szCs w:val="28"/>
          <w:highlight w:val="none"/>
        </w:rPr>
        <w:t>2、项目名称、实施方案、报告、总结、实施情况；</w:t>
      </w:r>
    </w:p>
    <w:p w14:paraId="3EEA0D85">
      <w:pPr>
        <w:snapToGrid w:val="0"/>
        <w:spacing w:line="360" w:lineRule="auto"/>
        <w:ind w:firstLine="560" w:firstLineChars="200"/>
        <w:rPr>
          <w:rFonts w:ascii="仿宋_GB2312" w:hAnsi="宋体" w:eastAsia="仿宋_GB2312"/>
          <w:kern w:val="0"/>
          <w:sz w:val="28"/>
          <w:szCs w:val="28"/>
          <w:highlight w:val="none"/>
        </w:rPr>
      </w:pPr>
      <w:r>
        <w:rPr>
          <w:rFonts w:hint="eastAsia" w:ascii="仿宋_GB2312" w:hAnsi="宋体" w:eastAsia="仿宋_GB2312"/>
          <w:kern w:val="0"/>
          <w:sz w:val="28"/>
          <w:szCs w:val="28"/>
          <w:highlight w:val="none"/>
        </w:rPr>
        <w:t>3、技术评审、检查评估、验收会议内容;</w:t>
      </w:r>
    </w:p>
    <w:p w14:paraId="77688B5A">
      <w:pPr>
        <w:snapToGrid w:val="0"/>
        <w:spacing w:line="360" w:lineRule="auto"/>
        <w:ind w:firstLine="560" w:firstLineChars="200"/>
        <w:rPr>
          <w:rFonts w:ascii="仿宋_GB2312" w:hAnsi="宋体" w:eastAsia="仿宋_GB2312"/>
          <w:kern w:val="0"/>
          <w:sz w:val="28"/>
          <w:szCs w:val="28"/>
          <w:highlight w:val="none"/>
        </w:rPr>
      </w:pPr>
      <w:r>
        <w:rPr>
          <w:rFonts w:hint="eastAsia" w:ascii="仿宋_GB2312" w:hAnsi="宋体" w:eastAsia="仿宋_GB2312"/>
          <w:kern w:val="0"/>
          <w:sz w:val="28"/>
          <w:szCs w:val="28"/>
          <w:highlight w:val="none"/>
        </w:rPr>
        <w:t>4、重要研究成果、技术关键、技术思路、技术数据和资料、原型样机、模型以及通过其它途径得到的信息和来源；</w:t>
      </w:r>
    </w:p>
    <w:p w14:paraId="583103E9">
      <w:pPr>
        <w:snapToGrid w:val="0"/>
        <w:spacing w:line="360" w:lineRule="auto"/>
        <w:ind w:firstLine="560" w:firstLineChars="200"/>
        <w:rPr>
          <w:rFonts w:ascii="仿宋_GB2312" w:hAnsi="宋体" w:eastAsia="仿宋_GB2312"/>
          <w:kern w:val="0"/>
          <w:sz w:val="28"/>
          <w:szCs w:val="28"/>
          <w:highlight w:val="none"/>
        </w:rPr>
      </w:pPr>
      <w:r>
        <w:rPr>
          <w:rFonts w:hint="eastAsia" w:ascii="仿宋_GB2312" w:hAnsi="宋体" w:eastAsia="仿宋_GB2312"/>
          <w:kern w:val="0"/>
          <w:sz w:val="28"/>
          <w:szCs w:val="28"/>
          <w:highlight w:val="none"/>
        </w:rPr>
        <w:t>5、项目研究所依托的科研设施和环境；</w:t>
      </w:r>
    </w:p>
    <w:p w14:paraId="26DD64E9">
      <w:pPr>
        <w:snapToGrid w:val="0"/>
        <w:spacing w:line="360" w:lineRule="auto"/>
        <w:ind w:firstLine="560" w:firstLineChars="200"/>
        <w:rPr>
          <w:rFonts w:ascii="仿宋_GB2312" w:hAnsi="宋体" w:eastAsia="仿宋_GB2312"/>
          <w:kern w:val="0"/>
          <w:sz w:val="28"/>
          <w:szCs w:val="28"/>
          <w:highlight w:val="none"/>
        </w:rPr>
      </w:pPr>
      <w:r>
        <w:rPr>
          <w:rFonts w:hint="eastAsia" w:ascii="仿宋_GB2312" w:hAnsi="宋体" w:eastAsia="仿宋_GB2312"/>
          <w:kern w:val="0"/>
          <w:sz w:val="28"/>
          <w:szCs w:val="28"/>
          <w:highlight w:val="none"/>
        </w:rPr>
        <w:t>6、甲方提供的经费；</w:t>
      </w:r>
    </w:p>
    <w:p w14:paraId="5EBDDE87">
      <w:pPr>
        <w:snapToGrid w:val="0"/>
        <w:spacing w:line="360" w:lineRule="auto"/>
        <w:ind w:firstLine="560" w:firstLineChars="200"/>
        <w:rPr>
          <w:rFonts w:ascii="仿宋_GB2312" w:hAnsi="宋体" w:eastAsia="仿宋_GB2312"/>
          <w:kern w:val="0"/>
          <w:sz w:val="28"/>
          <w:szCs w:val="28"/>
          <w:highlight w:val="none"/>
        </w:rPr>
      </w:pPr>
      <w:r>
        <w:rPr>
          <w:rFonts w:hint="eastAsia" w:ascii="仿宋_GB2312" w:hAnsi="宋体" w:eastAsia="仿宋_GB2312"/>
          <w:kern w:val="0"/>
          <w:sz w:val="28"/>
          <w:szCs w:val="28"/>
          <w:highlight w:val="none"/>
        </w:rPr>
        <w:t>7、甲乙双方要求的其它需要保密的事项。</w:t>
      </w:r>
    </w:p>
    <w:p w14:paraId="57F43312">
      <w:pPr>
        <w:snapToGrid w:val="0"/>
        <w:spacing w:line="360" w:lineRule="auto"/>
        <w:ind w:firstLine="560" w:firstLineChars="200"/>
        <w:rPr>
          <w:rFonts w:ascii="仿宋_GB2312" w:hAnsi="宋体" w:eastAsia="仿宋_GB2312"/>
          <w:kern w:val="0"/>
          <w:sz w:val="28"/>
          <w:szCs w:val="28"/>
          <w:highlight w:val="none"/>
        </w:rPr>
      </w:pPr>
      <w:r>
        <w:rPr>
          <w:rFonts w:hint="eastAsia" w:ascii="仿宋_GB2312" w:hAnsi="宋体" w:eastAsia="仿宋_GB2312"/>
          <w:kern w:val="0"/>
          <w:sz w:val="28"/>
          <w:szCs w:val="28"/>
          <w:highlight w:val="none"/>
        </w:rPr>
        <w:t>第四条  双方权利与义务：</w:t>
      </w:r>
    </w:p>
    <w:p w14:paraId="3F6CC4A3">
      <w:pPr>
        <w:snapToGrid w:val="0"/>
        <w:spacing w:line="360" w:lineRule="auto"/>
        <w:ind w:firstLine="560" w:firstLineChars="200"/>
        <w:rPr>
          <w:rFonts w:ascii="仿宋_GB2312" w:hAnsi="宋体" w:eastAsia="仿宋_GB2312"/>
          <w:kern w:val="0"/>
          <w:sz w:val="28"/>
          <w:szCs w:val="28"/>
          <w:highlight w:val="none"/>
        </w:rPr>
      </w:pPr>
      <w:r>
        <w:rPr>
          <w:rFonts w:hint="eastAsia" w:ascii="仿宋_GB2312" w:hAnsi="宋体" w:eastAsia="仿宋_GB2312"/>
          <w:kern w:val="0"/>
          <w:sz w:val="28"/>
          <w:szCs w:val="28"/>
          <w:highlight w:val="none"/>
        </w:rPr>
        <w:t>1、双方确认遵守《中华人民共和国保守国家秘密法》《科学技术保密规定》及其他有关法律法规的规定，承担保守国家秘密和对有关人员进行保密教育、管理的义务，采取有效措施确保本项目保密信息的安全。</w:t>
      </w:r>
    </w:p>
    <w:p w14:paraId="415D938A">
      <w:pPr>
        <w:snapToGrid w:val="0"/>
        <w:spacing w:line="360" w:lineRule="auto"/>
        <w:ind w:firstLine="560" w:firstLineChars="200"/>
        <w:rPr>
          <w:rFonts w:ascii="仿宋_GB2312" w:hAnsi="宋体" w:eastAsia="仿宋_GB2312"/>
          <w:kern w:val="0"/>
          <w:sz w:val="28"/>
          <w:szCs w:val="28"/>
          <w:highlight w:val="none"/>
        </w:rPr>
      </w:pPr>
      <w:r>
        <w:rPr>
          <w:rFonts w:hint="eastAsia" w:ascii="仿宋_GB2312" w:hAnsi="宋体" w:eastAsia="仿宋_GB2312"/>
          <w:kern w:val="0"/>
          <w:sz w:val="28"/>
          <w:szCs w:val="28"/>
          <w:highlight w:val="none"/>
        </w:rPr>
        <w:t>2、甲乙双方在提供保密信息时，均以书面形式提供；如以口头或其他视听形式提供，应当在提供前告知对方为保密信息，并在告知后5日内以书面形式确认。</w:t>
      </w:r>
    </w:p>
    <w:p w14:paraId="79C9F4C3">
      <w:pPr>
        <w:snapToGrid w:val="0"/>
        <w:spacing w:line="360" w:lineRule="auto"/>
        <w:ind w:firstLine="560" w:firstLineChars="200"/>
        <w:rPr>
          <w:rFonts w:ascii="仿宋_GB2312" w:hAnsi="宋体" w:eastAsia="仿宋_GB2312"/>
          <w:kern w:val="0"/>
          <w:sz w:val="28"/>
          <w:szCs w:val="28"/>
          <w:highlight w:val="none"/>
        </w:rPr>
      </w:pPr>
      <w:r>
        <w:rPr>
          <w:rFonts w:hint="eastAsia" w:ascii="仿宋_GB2312" w:hAnsi="宋体" w:eastAsia="仿宋_GB2312"/>
          <w:kern w:val="0"/>
          <w:sz w:val="28"/>
          <w:szCs w:val="28"/>
          <w:highlight w:val="none"/>
        </w:rPr>
        <w:t>3、甲乙双方保证保密信息仅限于直接参与项目研究与管理的有关人员范围内知悉。</w:t>
      </w:r>
    </w:p>
    <w:p w14:paraId="50163DD3">
      <w:pPr>
        <w:snapToGrid w:val="0"/>
        <w:spacing w:line="360" w:lineRule="auto"/>
        <w:ind w:firstLine="560" w:firstLineChars="200"/>
        <w:rPr>
          <w:rFonts w:ascii="仿宋_GB2312" w:hAnsi="宋体" w:eastAsia="仿宋_GB2312"/>
          <w:kern w:val="0"/>
          <w:sz w:val="28"/>
          <w:szCs w:val="28"/>
          <w:highlight w:val="none"/>
        </w:rPr>
      </w:pPr>
      <w:r>
        <w:rPr>
          <w:rFonts w:hint="eastAsia" w:ascii="仿宋_GB2312" w:hAnsi="宋体" w:eastAsia="仿宋_GB2312"/>
          <w:kern w:val="0"/>
          <w:sz w:val="28"/>
          <w:szCs w:val="28"/>
          <w:highlight w:val="none"/>
        </w:rPr>
        <w:t>4、双方应参照本协议与项目课题组相关人员签订保密协议。</w:t>
      </w:r>
    </w:p>
    <w:p w14:paraId="7B1A0928">
      <w:pPr>
        <w:snapToGrid w:val="0"/>
        <w:spacing w:line="360" w:lineRule="auto"/>
        <w:ind w:firstLine="560" w:firstLineChars="200"/>
        <w:rPr>
          <w:rFonts w:ascii="仿宋_GB2312" w:hAnsi="宋体" w:eastAsia="仿宋_GB2312"/>
          <w:kern w:val="0"/>
          <w:sz w:val="28"/>
          <w:szCs w:val="28"/>
          <w:highlight w:val="none"/>
        </w:rPr>
      </w:pPr>
      <w:r>
        <w:rPr>
          <w:rFonts w:hint="eastAsia" w:ascii="仿宋_GB2312" w:hAnsi="宋体" w:eastAsia="仿宋_GB2312"/>
          <w:kern w:val="0"/>
          <w:sz w:val="28"/>
          <w:szCs w:val="28"/>
          <w:highlight w:val="none"/>
        </w:rPr>
        <w:t>第五条  违反上述条款、导致国家利益受到损失的个人和单位，将依据《中华人民共和国保守国家秘密法》追究责任人及责任单位的法律责任。</w:t>
      </w:r>
    </w:p>
    <w:p w14:paraId="4AC46BCE">
      <w:pPr>
        <w:snapToGrid w:val="0"/>
        <w:spacing w:line="360" w:lineRule="auto"/>
        <w:ind w:firstLine="560" w:firstLineChars="200"/>
        <w:rPr>
          <w:rFonts w:ascii="仿宋_GB2312" w:hAnsi="宋体" w:eastAsia="仿宋_GB2312"/>
          <w:kern w:val="0"/>
          <w:sz w:val="28"/>
          <w:szCs w:val="28"/>
          <w:highlight w:val="none"/>
        </w:rPr>
      </w:pPr>
      <w:r>
        <w:rPr>
          <w:rFonts w:hint="eastAsia" w:ascii="仿宋_GB2312" w:hAnsi="宋体" w:eastAsia="仿宋_GB2312"/>
          <w:kern w:val="0"/>
          <w:sz w:val="28"/>
          <w:szCs w:val="28"/>
          <w:highlight w:val="none"/>
        </w:rPr>
        <w:t>第六条  若合同一方或其员工违反上述条款，泄露本项目的保密信息，应当承担违约责任，赔偿另一方由此遭受的一切损失。</w:t>
      </w:r>
    </w:p>
    <w:p w14:paraId="193287FE">
      <w:pPr>
        <w:snapToGrid w:val="0"/>
        <w:spacing w:line="360" w:lineRule="auto"/>
        <w:ind w:firstLine="560" w:firstLineChars="200"/>
        <w:rPr>
          <w:rFonts w:ascii="仿宋_GB2312" w:hAnsi="宋体" w:eastAsia="仿宋_GB2312"/>
          <w:kern w:val="0"/>
          <w:sz w:val="28"/>
          <w:szCs w:val="28"/>
          <w:highlight w:val="none"/>
        </w:rPr>
      </w:pPr>
      <w:r>
        <w:rPr>
          <w:rFonts w:hint="eastAsia" w:ascii="仿宋_GB2312" w:hAnsi="宋体" w:eastAsia="仿宋_GB2312"/>
          <w:kern w:val="0"/>
          <w:sz w:val="28"/>
          <w:szCs w:val="28"/>
          <w:highlight w:val="none"/>
        </w:rPr>
        <w:t>第六条  本协议由双方签署，一式四份，甲方和乙方各执两份。</w:t>
      </w:r>
    </w:p>
    <w:p w14:paraId="48F1717B">
      <w:pPr>
        <w:snapToGrid w:val="0"/>
        <w:spacing w:line="360" w:lineRule="auto"/>
        <w:ind w:firstLine="560" w:firstLineChars="200"/>
        <w:rPr>
          <w:rFonts w:ascii="仿宋_GB2312" w:hAnsi="宋体" w:eastAsia="仿宋_GB2312"/>
          <w:kern w:val="0"/>
          <w:sz w:val="28"/>
          <w:szCs w:val="28"/>
          <w:highlight w:val="none"/>
        </w:rPr>
      </w:pPr>
      <w:r>
        <w:rPr>
          <w:rFonts w:hint="eastAsia" w:ascii="仿宋_GB2312" w:hAnsi="宋体" w:eastAsia="仿宋_GB2312"/>
          <w:kern w:val="0"/>
          <w:sz w:val="28"/>
          <w:szCs w:val="28"/>
          <w:highlight w:val="none"/>
        </w:rPr>
        <w:t>（以下无正文）</w:t>
      </w:r>
    </w:p>
    <w:p w14:paraId="241374CB">
      <w:pPr>
        <w:snapToGrid w:val="0"/>
        <w:spacing w:line="360" w:lineRule="auto"/>
        <w:outlineLvl w:val="0"/>
        <w:rPr>
          <w:rFonts w:ascii="仿宋_GB2312" w:hAnsi="宋体" w:eastAsia="仿宋_GB2312"/>
          <w:kern w:val="0"/>
          <w:sz w:val="28"/>
          <w:szCs w:val="28"/>
          <w:highlight w:val="none"/>
        </w:rPr>
      </w:pPr>
      <w:r>
        <w:rPr>
          <w:rFonts w:hint="eastAsia" w:ascii="仿宋_GB2312" w:hAnsi="宋体" w:eastAsia="仿宋_GB2312"/>
          <w:kern w:val="0"/>
          <w:sz w:val="28"/>
          <w:szCs w:val="28"/>
          <w:highlight w:val="none"/>
        </w:rPr>
        <w:t>甲方(签章)：                   乙方(签章)：</w:t>
      </w:r>
    </w:p>
    <w:p w14:paraId="0CC7FD93">
      <w:pPr>
        <w:spacing w:line="360" w:lineRule="auto"/>
        <w:rPr>
          <w:rFonts w:ascii="仿宋_GB2312" w:hAnsi="宋体" w:eastAsia="仿宋_GB2312"/>
          <w:kern w:val="0"/>
          <w:sz w:val="28"/>
          <w:szCs w:val="28"/>
          <w:highlight w:val="none"/>
        </w:rPr>
      </w:pPr>
      <w:r>
        <w:rPr>
          <w:rFonts w:hint="eastAsia" w:ascii="仿宋_GB2312" w:hAnsi="宋体" w:eastAsia="仿宋_GB2312"/>
          <w:kern w:val="0"/>
          <w:sz w:val="28"/>
          <w:szCs w:val="28"/>
          <w:highlight w:val="none"/>
        </w:rPr>
        <w:t>年   月    日                  年   月   日</w:t>
      </w:r>
    </w:p>
    <w:p w14:paraId="29E06E4A">
      <w:pPr>
        <w:spacing w:line="360" w:lineRule="auto"/>
        <w:rPr>
          <w:rFonts w:ascii="仿宋_GB2312" w:hAnsi="宋体" w:eastAsia="仿宋_GB2312"/>
          <w:b/>
          <w:bCs/>
          <w:kern w:val="0"/>
          <w:sz w:val="32"/>
          <w:szCs w:val="32"/>
          <w:highlight w:val="none"/>
        </w:rPr>
      </w:pPr>
      <w:r>
        <w:rPr>
          <w:rFonts w:hint="eastAsia" w:ascii="仿宋_GB2312" w:hAnsi="宋体" w:eastAsia="仿宋_GB2312"/>
          <w:b/>
          <w:bCs/>
          <w:kern w:val="0"/>
          <w:sz w:val="32"/>
          <w:szCs w:val="32"/>
          <w:highlight w:val="none"/>
        </w:rPr>
        <w:t>附件二</w:t>
      </w:r>
    </w:p>
    <w:p w14:paraId="5BBDDAB3">
      <w:pPr>
        <w:pStyle w:val="3"/>
        <w:spacing w:line="360" w:lineRule="auto"/>
        <w:ind w:left="0" w:right="210"/>
        <w:rPr>
          <w:rFonts w:hint="default" w:ascii="仿宋" w:hAnsi="仿宋" w:eastAsia="仿宋" w:cs="仿宋"/>
          <w:highlight w:val="none"/>
        </w:rPr>
      </w:pPr>
      <w:r>
        <w:rPr>
          <w:rFonts w:ascii="仿宋" w:hAnsi="仿宋" w:eastAsia="仿宋" w:cs="仿宋"/>
          <w:highlight w:val="none"/>
          <w:lang w:val="zh-TW"/>
        </w:rPr>
        <w:t>验收报告</w:t>
      </w:r>
    </w:p>
    <w:p w14:paraId="7E54A62F">
      <w:pPr>
        <w:spacing w:line="360" w:lineRule="auto"/>
        <w:jc w:val="center"/>
        <w:rPr>
          <w:rFonts w:ascii="仿宋" w:hAnsi="仿宋" w:eastAsia="仿宋" w:cs="仿宋"/>
          <w:sz w:val="28"/>
          <w:szCs w:val="28"/>
          <w:highlight w:val="none"/>
        </w:rPr>
      </w:pPr>
      <w:r>
        <w:rPr>
          <w:rFonts w:hint="eastAsia" w:ascii="仿宋" w:hAnsi="仿宋" w:eastAsia="仿宋" w:cs="仿宋"/>
          <w:sz w:val="28"/>
          <w:szCs w:val="28"/>
          <w:highlight w:val="none"/>
          <w:lang w:val="zh-TW" w:eastAsia="zh-TW"/>
        </w:rPr>
        <w:t>项目验收报告</w:t>
      </w:r>
    </w:p>
    <w:tbl>
      <w:tblPr>
        <w:tblStyle w:val="115"/>
        <w:tblW w:w="865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17"/>
        <w:gridCol w:w="3931"/>
        <w:gridCol w:w="1440"/>
        <w:gridCol w:w="1169"/>
      </w:tblGrid>
      <w:tr w14:paraId="09A55B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0" w:hRule="atLeast"/>
          <w:jc w:val="center"/>
        </w:trPr>
        <w:tc>
          <w:tcPr>
            <w:tcW w:w="21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9604BE">
            <w:pPr>
              <w:spacing w:line="360" w:lineRule="auto"/>
              <w:jc w:val="center"/>
              <w:rPr>
                <w:rFonts w:ascii="仿宋" w:hAnsi="仿宋" w:eastAsia="仿宋" w:cs="仿宋"/>
                <w:sz w:val="28"/>
                <w:szCs w:val="28"/>
                <w:highlight w:val="none"/>
              </w:rPr>
            </w:pPr>
            <w:r>
              <w:rPr>
                <w:rFonts w:hint="eastAsia" w:ascii="仿宋" w:hAnsi="仿宋" w:eastAsia="仿宋" w:cs="仿宋"/>
                <w:kern w:val="0"/>
                <w:sz w:val="28"/>
                <w:szCs w:val="28"/>
                <w:highlight w:val="none"/>
                <w:lang w:val="zh-TW" w:eastAsia="zh-TW"/>
              </w:rPr>
              <w:t>项目名称</w:t>
            </w:r>
          </w:p>
        </w:tc>
        <w:tc>
          <w:tcPr>
            <w:tcW w:w="654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6F0BE">
            <w:pPr>
              <w:spacing w:line="360" w:lineRule="auto"/>
              <w:rPr>
                <w:rFonts w:ascii="仿宋" w:hAnsi="仿宋" w:eastAsia="仿宋" w:cs="仿宋"/>
                <w:sz w:val="28"/>
                <w:szCs w:val="28"/>
                <w:highlight w:val="none"/>
              </w:rPr>
            </w:pPr>
          </w:p>
        </w:tc>
      </w:tr>
      <w:tr w14:paraId="591C8F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0" w:hRule="atLeast"/>
          <w:jc w:val="center"/>
        </w:trPr>
        <w:tc>
          <w:tcPr>
            <w:tcW w:w="21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CFAC0A">
            <w:pPr>
              <w:spacing w:line="360" w:lineRule="auto"/>
              <w:jc w:val="center"/>
              <w:rPr>
                <w:rFonts w:ascii="仿宋" w:hAnsi="仿宋" w:eastAsia="仿宋" w:cs="仿宋"/>
                <w:sz w:val="28"/>
                <w:szCs w:val="28"/>
                <w:highlight w:val="none"/>
              </w:rPr>
            </w:pPr>
            <w:r>
              <w:rPr>
                <w:rFonts w:hint="eastAsia" w:ascii="仿宋" w:hAnsi="仿宋" w:eastAsia="仿宋" w:cs="仿宋"/>
                <w:kern w:val="0"/>
                <w:sz w:val="28"/>
                <w:szCs w:val="28"/>
                <w:highlight w:val="none"/>
                <w:lang w:val="zh-TW" w:eastAsia="zh-TW"/>
              </w:rPr>
              <w:t>甲方</w:t>
            </w:r>
          </w:p>
        </w:tc>
        <w:tc>
          <w:tcPr>
            <w:tcW w:w="393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536BC0">
            <w:pPr>
              <w:spacing w:line="360" w:lineRule="auto"/>
              <w:jc w:val="left"/>
              <w:rPr>
                <w:rFonts w:ascii="仿宋" w:hAnsi="仿宋" w:eastAsia="仿宋" w:cs="仿宋"/>
                <w:sz w:val="28"/>
                <w:szCs w:val="28"/>
                <w:highlight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BFC9A0F">
            <w:pPr>
              <w:spacing w:line="360" w:lineRule="auto"/>
              <w:jc w:val="center"/>
              <w:rPr>
                <w:rFonts w:ascii="仿宋" w:hAnsi="仿宋" w:eastAsia="仿宋" w:cs="仿宋"/>
                <w:sz w:val="28"/>
                <w:szCs w:val="28"/>
                <w:highlight w:val="none"/>
              </w:rPr>
            </w:pPr>
            <w:r>
              <w:rPr>
                <w:rFonts w:hint="eastAsia" w:ascii="仿宋" w:hAnsi="仿宋" w:eastAsia="仿宋" w:cs="仿宋"/>
                <w:kern w:val="0"/>
                <w:sz w:val="28"/>
                <w:szCs w:val="28"/>
                <w:highlight w:val="none"/>
                <w:lang w:val="zh-TW" w:eastAsia="zh-TW"/>
              </w:rPr>
              <w:t>联系电话</w:t>
            </w:r>
          </w:p>
        </w:tc>
        <w:tc>
          <w:tcPr>
            <w:tcW w:w="11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FEA0280">
            <w:pPr>
              <w:spacing w:line="360" w:lineRule="auto"/>
              <w:rPr>
                <w:rFonts w:ascii="仿宋" w:hAnsi="仿宋" w:eastAsia="仿宋" w:cs="仿宋"/>
                <w:sz w:val="28"/>
                <w:szCs w:val="28"/>
                <w:highlight w:val="none"/>
              </w:rPr>
            </w:pPr>
          </w:p>
        </w:tc>
      </w:tr>
      <w:tr w14:paraId="6B5087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0" w:hRule="atLeast"/>
          <w:jc w:val="center"/>
        </w:trPr>
        <w:tc>
          <w:tcPr>
            <w:tcW w:w="21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247E01">
            <w:pPr>
              <w:spacing w:line="360" w:lineRule="auto"/>
              <w:jc w:val="center"/>
              <w:rPr>
                <w:rFonts w:ascii="仿宋" w:hAnsi="仿宋" w:eastAsia="仿宋" w:cs="仿宋"/>
                <w:sz w:val="28"/>
                <w:szCs w:val="28"/>
                <w:highlight w:val="none"/>
              </w:rPr>
            </w:pPr>
            <w:r>
              <w:rPr>
                <w:rFonts w:hint="eastAsia" w:ascii="仿宋" w:hAnsi="仿宋" w:eastAsia="仿宋" w:cs="仿宋"/>
                <w:kern w:val="0"/>
                <w:sz w:val="28"/>
                <w:szCs w:val="28"/>
                <w:highlight w:val="none"/>
                <w:lang w:val="zh-TW" w:eastAsia="zh-TW"/>
              </w:rPr>
              <w:t>乙方</w:t>
            </w:r>
          </w:p>
        </w:tc>
        <w:tc>
          <w:tcPr>
            <w:tcW w:w="393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BDCBEEA">
            <w:pPr>
              <w:spacing w:line="360" w:lineRule="auto"/>
              <w:rPr>
                <w:rFonts w:ascii="仿宋" w:hAnsi="仿宋" w:eastAsia="仿宋" w:cs="仿宋"/>
                <w:sz w:val="28"/>
                <w:szCs w:val="28"/>
                <w:highlight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F04DB08">
            <w:pPr>
              <w:spacing w:line="360" w:lineRule="auto"/>
              <w:jc w:val="center"/>
              <w:rPr>
                <w:rFonts w:ascii="仿宋" w:hAnsi="仿宋" w:eastAsia="仿宋" w:cs="仿宋"/>
                <w:sz w:val="28"/>
                <w:szCs w:val="28"/>
                <w:highlight w:val="none"/>
              </w:rPr>
            </w:pPr>
            <w:r>
              <w:rPr>
                <w:rFonts w:hint="eastAsia" w:ascii="仿宋" w:hAnsi="仿宋" w:eastAsia="仿宋" w:cs="仿宋"/>
                <w:kern w:val="0"/>
                <w:sz w:val="28"/>
                <w:szCs w:val="28"/>
                <w:highlight w:val="none"/>
                <w:lang w:val="zh-TW" w:eastAsia="zh-TW"/>
              </w:rPr>
              <w:t>联系电话</w:t>
            </w:r>
          </w:p>
        </w:tc>
        <w:tc>
          <w:tcPr>
            <w:tcW w:w="11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AF75CF">
            <w:pPr>
              <w:spacing w:line="360" w:lineRule="auto"/>
              <w:rPr>
                <w:rFonts w:ascii="仿宋" w:hAnsi="仿宋" w:eastAsia="仿宋" w:cs="仿宋"/>
                <w:sz w:val="28"/>
                <w:szCs w:val="28"/>
                <w:highlight w:val="none"/>
              </w:rPr>
            </w:pPr>
          </w:p>
        </w:tc>
      </w:tr>
      <w:tr w14:paraId="6F16B6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80" w:hRule="atLeast"/>
          <w:jc w:val="center"/>
        </w:trPr>
        <w:tc>
          <w:tcPr>
            <w:tcW w:w="21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D9BE99A">
            <w:pPr>
              <w:spacing w:line="360" w:lineRule="auto"/>
              <w:jc w:val="center"/>
              <w:rPr>
                <w:rFonts w:ascii="仿宋" w:hAnsi="仿宋" w:eastAsia="仿宋" w:cs="仿宋"/>
                <w:sz w:val="28"/>
                <w:szCs w:val="28"/>
                <w:highlight w:val="none"/>
              </w:rPr>
            </w:pPr>
            <w:r>
              <w:rPr>
                <w:rFonts w:hint="eastAsia" w:ascii="仿宋" w:hAnsi="仿宋" w:eastAsia="仿宋" w:cs="仿宋"/>
                <w:kern w:val="0"/>
                <w:sz w:val="28"/>
                <w:szCs w:val="28"/>
                <w:highlight w:val="none"/>
                <w:lang w:val="zh-TW" w:eastAsia="zh-TW"/>
              </w:rPr>
              <w:t>完成工作</w:t>
            </w:r>
          </w:p>
        </w:tc>
        <w:tc>
          <w:tcPr>
            <w:tcW w:w="654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F469C9">
            <w:pPr>
              <w:spacing w:line="360" w:lineRule="auto"/>
              <w:jc w:val="center"/>
              <w:rPr>
                <w:rFonts w:ascii="仿宋" w:hAnsi="仿宋" w:eastAsia="仿宋" w:cs="仿宋"/>
                <w:kern w:val="0"/>
                <w:sz w:val="28"/>
                <w:szCs w:val="28"/>
                <w:highlight w:val="none"/>
              </w:rPr>
            </w:pPr>
          </w:p>
          <w:p w14:paraId="14D40F17">
            <w:pPr>
              <w:spacing w:line="360" w:lineRule="auto"/>
              <w:jc w:val="center"/>
              <w:rPr>
                <w:rFonts w:ascii="仿宋" w:hAnsi="仿宋" w:eastAsia="仿宋" w:cs="仿宋"/>
                <w:sz w:val="28"/>
                <w:szCs w:val="28"/>
                <w:highlight w:val="none"/>
              </w:rPr>
            </w:pPr>
          </w:p>
        </w:tc>
      </w:tr>
      <w:tr w14:paraId="11110D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80" w:hRule="atLeast"/>
          <w:jc w:val="center"/>
        </w:trPr>
        <w:tc>
          <w:tcPr>
            <w:tcW w:w="21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9892759">
            <w:pPr>
              <w:spacing w:line="360" w:lineRule="auto"/>
              <w:jc w:val="center"/>
              <w:rPr>
                <w:rFonts w:ascii="仿宋" w:hAnsi="仿宋" w:eastAsia="仿宋" w:cs="仿宋"/>
                <w:sz w:val="28"/>
                <w:szCs w:val="28"/>
                <w:highlight w:val="none"/>
              </w:rPr>
            </w:pPr>
            <w:r>
              <w:rPr>
                <w:rFonts w:hint="eastAsia" w:ascii="仿宋" w:hAnsi="仿宋" w:eastAsia="仿宋" w:cs="仿宋"/>
                <w:kern w:val="0"/>
                <w:sz w:val="28"/>
                <w:szCs w:val="28"/>
                <w:highlight w:val="none"/>
                <w:lang w:val="zh-TW" w:eastAsia="zh-TW"/>
              </w:rPr>
              <w:t>交付物清单</w:t>
            </w:r>
          </w:p>
        </w:tc>
        <w:tc>
          <w:tcPr>
            <w:tcW w:w="654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596C27">
            <w:pPr>
              <w:spacing w:line="360" w:lineRule="auto"/>
              <w:jc w:val="center"/>
              <w:rPr>
                <w:rFonts w:ascii="仿宋" w:hAnsi="仿宋" w:eastAsia="仿宋" w:cs="仿宋"/>
                <w:kern w:val="0"/>
                <w:sz w:val="28"/>
                <w:szCs w:val="28"/>
                <w:highlight w:val="none"/>
              </w:rPr>
            </w:pPr>
          </w:p>
          <w:p w14:paraId="4AFE8D4E">
            <w:pPr>
              <w:spacing w:line="360" w:lineRule="auto"/>
              <w:jc w:val="center"/>
              <w:rPr>
                <w:rFonts w:ascii="仿宋" w:hAnsi="仿宋" w:eastAsia="仿宋" w:cs="仿宋"/>
                <w:sz w:val="28"/>
                <w:szCs w:val="28"/>
                <w:highlight w:val="none"/>
              </w:rPr>
            </w:pPr>
          </w:p>
        </w:tc>
      </w:tr>
      <w:tr w14:paraId="35BF55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0" w:hRule="atLeast"/>
          <w:jc w:val="center"/>
        </w:trPr>
        <w:tc>
          <w:tcPr>
            <w:tcW w:w="21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7B93281">
            <w:pPr>
              <w:spacing w:line="360" w:lineRule="auto"/>
              <w:jc w:val="center"/>
              <w:rPr>
                <w:rFonts w:ascii="仿宋" w:hAnsi="仿宋" w:eastAsia="仿宋" w:cs="仿宋"/>
                <w:sz w:val="28"/>
                <w:szCs w:val="28"/>
                <w:highlight w:val="none"/>
              </w:rPr>
            </w:pPr>
            <w:r>
              <w:rPr>
                <w:rFonts w:hint="eastAsia" w:ascii="仿宋" w:hAnsi="仿宋" w:eastAsia="仿宋" w:cs="仿宋"/>
                <w:kern w:val="0"/>
                <w:sz w:val="28"/>
                <w:szCs w:val="28"/>
                <w:highlight w:val="none"/>
                <w:lang w:val="zh-TW" w:eastAsia="zh-TW"/>
              </w:rPr>
              <w:t>验收结论</w:t>
            </w:r>
          </w:p>
        </w:tc>
        <w:tc>
          <w:tcPr>
            <w:tcW w:w="654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37DF9D">
            <w:pPr>
              <w:spacing w:line="360" w:lineRule="auto"/>
              <w:jc w:val="center"/>
              <w:rPr>
                <w:rFonts w:ascii="仿宋" w:hAnsi="仿宋" w:eastAsia="仿宋" w:cs="仿宋"/>
                <w:sz w:val="28"/>
                <w:szCs w:val="28"/>
                <w:highlight w:val="none"/>
              </w:rPr>
            </w:pPr>
          </w:p>
        </w:tc>
      </w:tr>
      <w:tr w14:paraId="2B99C6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0" w:hRule="atLeast"/>
          <w:jc w:val="center"/>
        </w:trPr>
        <w:tc>
          <w:tcPr>
            <w:tcW w:w="21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91D3ACD">
            <w:pPr>
              <w:spacing w:line="360" w:lineRule="auto"/>
              <w:rPr>
                <w:rFonts w:ascii="仿宋" w:hAnsi="仿宋" w:eastAsia="仿宋" w:cs="仿宋"/>
                <w:sz w:val="28"/>
                <w:szCs w:val="28"/>
                <w:highlight w:val="none"/>
              </w:rPr>
            </w:pPr>
            <w:r>
              <w:rPr>
                <w:rFonts w:hint="eastAsia" w:ascii="仿宋" w:hAnsi="仿宋" w:eastAsia="仿宋" w:cs="仿宋"/>
                <w:kern w:val="0"/>
                <w:sz w:val="28"/>
                <w:szCs w:val="28"/>
                <w:highlight w:val="none"/>
                <w:lang w:val="zh-TW" w:eastAsia="zh-TW"/>
              </w:rPr>
              <w:t>甲方签字盖章</w:t>
            </w:r>
          </w:p>
        </w:tc>
        <w:tc>
          <w:tcPr>
            <w:tcW w:w="654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E21611B">
            <w:pPr>
              <w:spacing w:line="360" w:lineRule="auto"/>
              <w:rPr>
                <w:rFonts w:ascii="仿宋" w:hAnsi="仿宋" w:eastAsia="仿宋" w:cs="仿宋"/>
                <w:sz w:val="28"/>
                <w:szCs w:val="28"/>
                <w:highlight w:val="none"/>
              </w:rPr>
            </w:pPr>
          </w:p>
        </w:tc>
      </w:tr>
      <w:tr w14:paraId="008443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0" w:hRule="atLeast"/>
          <w:jc w:val="center"/>
        </w:trPr>
        <w:tc>
          <w:tcPr>
            <w:tcW w:w="21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41165B">
            <w:pPr>
              <w:spacing w:line="360" w:lineRule="auto"/>
              <w:jc w:val="center"/>
              <w:rPr>
                <w:rFonts w:ascii="仿宋" w:hAnsi="仿宋" w:eastAsia="仿宋" w:cs="仿宋"/>
                <w:sz w:val="28"/>
                <w:szCs w:val="28"/>
                <w:highlight w:val="none"/>
              </w:rPr>
            </w:pPr>
            <w:r>
              <w:rPr>
                <w:rFonts w:hint="eastAsia" w:ascii="仿宋" w:hAnsi="仿宋" w:eastAsia="仿宋" w:cs="仿宋"/>
                <w:kern w:val="0"/>
                <w:sz w:val="28"/>
                <w:szCs w:val="28"/>
                <w:highlight w:val="none"/>
                <w:lang w:val="zh-TW" w:eastAsia="zh-TW"/>
              </w:rPr>
              <w:t>日期</w:t>
            </w:r>
          </w:p>
        </w:tc>
        <w:tc>
          <w:tcPr>
            <w:tcW w:w="654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7427EF6">
            <w:pPr>
              <w:spacing w:line="360" w:lineRule="auto"/>
              <w:rPr>
                <w:rFonts w:ascii="仿宋" w:hAnsi="仿宋" w:eastAsia="仿宋" w:cs="仿宋"/>
                <w:sz w:val="28"/>
                <w:szCs w:val="28"/>
                <w:highlight w:val="none"/>
              </w:rPr>
            </w:pPr>
          </w:p>
        </w:tc>
      </w:tr>
    </w:tbl>
    <w:p w14:paraId="070492F1">
      <w:pPr>
        <w:keepNext w:val="0"/>
        <w:keepLines w:val="0"/>
        <w:spacing w:before="0" w:beforeLines="-2147483648" w:after="0" w:afterLines="-2147483648" w:line="240" w:lineRule="auto"/>
        <w:jc w:val="left"/>
        <w:outlineLvl w:val="9"/>
        <w:rPr>
          <w:rFonts w:ascii="Times New Roman" w:hAnsi="Times New Roman" w:eastAsia="黑体" w:cs="Times New Roman"/>
          <w:kern w:val="44"/>
          <w:sz w:val="36"/>
          <w:szCs w:val="36"/>
          <w:highlight w:val="none"/>
          <w:u w:color="000000"/>
          <w:lang w:val="zh-TW" w:eastAsia="zh-TW"/>
        </w:rPr>
      </w:pPr>
    </w:p>
    <w:p w14:paraId="6254B188">
      <w:pPr>
        <w:keepNext w:val="0"/>
        <w:keepLines w:val="0"/>
        <w:spacing w:before="0" w:beforeLines="-2147483648" w:after="0" w:afterLines="-2147483648" w:line="240" w:lineRule="auto"/>
        <w:jc w:val="left"/>
        <w:outlineLvl w:val="9"/>
        <w:rPr>
          <w:rFonts w:ascii="Times New Roman" w:hAnsi="Times New Roman" w:eastAsia="黑体" w:cs="Times New Roman"/>
          <w:kern w:val="44"/>
          <w:sz w:val="36"/>
          <w:szCs w:val="36"/>
          <w:highlight w:val="none"/>
          <w:u w:color="000000"/>
          <w:lang w:val="zh-TW" w:eastAsia="zh-TW"/>
        </w:rPr>
      </w:pPr>
      <w:r>
        <w:rPr>
          <w:rFonts w:ascii="Times New Roman" w:hAnsi="Times New Roman" w:eastAsia="黑体" w:cs="Times New Roman"/>
          <w:kern w:val="44"/>
          <w:sz w:val="36"/>
          <w:szCs w:val="36"/>
          <w:highlight w:val="none"/>
          <w:u w:color="000000"/>
          <w:lang w:val="zh-TW" w:eastAsia="zh-TW"/>
        </w:rPr>
        <w:br w:type="page"/>
      </w:r>
    </w:p>
    <w:p w14:paraId="7B301381">
      <w:pPr>
        <w:keepNext/>
        <w:keepLines/>
        <w:numPr>
          <w:ilvl w:val="0"/>
          <w:numId w:val="6"/>
        </w:numPr>
        <w:spacing w:before="312" w:beforeLines="100" w:after="312" w:afterLines="100" w:line="360" w:lineRule="auto"/>
        <w:jc w:val="center"/>
        <w:outlineLvl w:val="0"/>
        <w:rPr>
          <w:rFonts w:ascii="Times New Roman" w:hAnsi="Times New Roman" w:eastAsia="黑体" w:cs="Times New Roman"/>
          <w:kern w:val="44"/>
          <w:sz w:val="36"/>
          <w:szCs w:val="36"/>
          <w:highlight w:val="none"/>
          <w:u w:color="000000"/>
          <w:lang w:val="zh-TW"/>
        </w:rPr>
      </w:pPr>
      <w:r>
        <w:rPr>
          <w:rFonts w:ascii="Times New Roman" w:hAnsi="Times New Roman" w:eastAsia="黑体" w:cs="Times New Roman"/>
          <w:kern w:val="44"/>
          <w:sz w:val="36"/>
          <w:szCs w:val="36"/>
          <w:highlight w:val="none"/>
          <w:u w:color="000000"/>
          <w:lang w:val="zh-TW" w:eastAsia="zh-TW"/>
        </w:rPr>
        <w:t xml:space="preserve"> </w:t>
      </w:r>
      <w:r>
        <w:rPr>
          <w:rFonts w:ascii="Times New Roman" w:hAnsi="Times New Roman" w:eastAsia="黑体" w:cs="Times New Roman"/>
          <w:kern w:val="44"/>
          <w:sz w:val="36"/>
          <w:szCs w:val="36"/>
          <w:highlight w:val="none"/>
          <w:u w:color="000000"/>
          <w:lang w:val="zh-TW"/>
        </w:rPr>
        <w:t>项目需求</w:t>
      </w:r>
      <w:bookmarkEnd w:id="11"/>
    </w:p>
    <w:p w14:paraId="19379B02">
      <w:pPr>
        <w:pStyle w:val="29"/>
        <w:numPr>
          <w:ilvl w:val="-1"/>
          <w:numId w:val="0"/>
        </w:numPr>
        <w:ind w:left="0" w:firstLine="0"/>
        <w:jc w:val="center"/>
        <w:rPr>
          <w:rFonts w:hint="eastAsia" w:eastAsia="黑体"/>
          <w:highlight w:val="none"/>
          <w:lang w:val="zh-TW" w:eastAsia="zh-CN"/>
        </w:rPr>
      </w:pPr>
      <w:r>
        <w:rPr>
          <w:rFonts w:hint="eastAsia" w:asciiTheme="minorEastAsia" w:hAnsiTheme="minorEastAsia" w:eastAsiaTheme="minorEastAsia" w:cstheme="minorEastAsia"/>
          <w:b/>
          <w:bCs/>
          <w:kern w:val="44"/>
          <w:sz w:val="28"/>
          <w:szCs w:val="28"/>
          <w:highlight w:val="none"/>
          <w:u w:color="000000"/>
          <w:lang w:val="zh-TW" w:eastAsia="zh-CN"/>
        </w:rPr>
        <w:t>（</w:t>
      </w:r>
      <w:r>
        <w:rPr>
          <w:rFonts w:hint="eastAsia" w:asciiTheme="minorEastAsia" w:hAnsiTheme="minorEastAsia" w:eastAsiaTheme="minorEastAsia" w:cstheme="minorEastAsia"/>
          <w:b/>
          <w:bCs/>
          <w:kern w:val="44"/>
          <w:sz w:val="28"/>
          <w:szCs w:val="28"/>
          <w:highlight w:val="none"/>
          <w:u w:color="000000"/>
          <w:lang w:val="en-US" w:eastAsia="zh-CN"/>
        </w:rPr>
        <w:t>本章节所有★项为实质性条款，如有偏离本次投标无效。</w:t>
      </w:r>
      <w:r>
        <w:rPr>
          <w:rFonts w:hint="eastAsia" w:asciiTheme="minorEastAsia" w:hAnsiTheme="minorEastAsia" w:eastAsiaTheme="minorEastAsia" w:cstheme="minorEastAsia"/>
          <w:b/>
          <w:bCs/>
          <w:kern w:val="44"/>
          <w:sz w:val="28"/>
          <w:szCs w:val="28"/>
          <w:highlight w:val="none"/>
          <w:u w:color="000000"/>
          <w:lang w:val="zh-TW" w:eastAsia="zh-CN"/>
        </w:rPr>
        <w:t>）</w:t>
      </w:r>
    </w:p>
    <w:p w14:paraId="53DB061F">
      <w:pPr>
        <w:keepNext/>
        <w:keepLines/>
        <w:widowControl/>
        <w:numPr>
          <w:ilvl w:val="1"/>
          <w:numId w:val="7"/>
        </w:numPr>
        <w:spacing w:before="120" w:after="120" w:line="360" w:lineRule="auto"/>
        <w:outlineLvl w:val="1"/>
        <w:rPr>
          <w:rFonts w:hint="eastAsia" w:ascii="宋体" w:hAnsi="宋体" w:cs="宋体"/>
          <w:b/>
          <w:bCs/>
          <w:sz w:val="24"/>
          <w:szCs w:val="24"/>
          <w:highlight w:val="none"/>
        </w:rPr>
      </w:pPr>
      <w:r>
        <w:rPr>
          <w:rFonts w:hint="eastAsia" w:ascii="宋体" w:hAnsi="宋体" w:cs="宋体"/>
          <w:b/>
          <w:bCs/>
          <w:sz w:val="24"/>
          <w:szCs w:val="24"/>
          <w:highlight w:val="none"/>
        </w:rPr>
        <w:t>项目概况</w:t>
      </w:r>
    </w:p>
    <w:p w14:paraId="1486A5D6">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未来网络试验设施是国家重大科技基础设施，其中江苏省未来网络创新研究院承建系统简称CENI项目，建设法人单位是江苏省未来网络创新研究院。CENI覆盖全国40个核心城市，是可持续发展的大规模通用、范围覆盖全国的未来网络试验基础设施，为研究未来网络创新体系结构、系统方案、关键技术、核心设备研发以及新业务新应用、在全国范围内支撑开展未来网络创新技术和新型产业应用等，提供简单、高效、低成本的试验验证环境和必要的试验验证条件。并为国家重大科研项目科研攻关提供跨城市、超长距离的中大尺度网络创新试验环境。</w:t>
      </w:r>
    </w:p>
    <w:p w14:paraId="4535C773">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设施运行期间，存在</w:t>
      </w:r>
      <w:r>
        <w:rPr>
          <w:rFonts w:ascii="宋体" w:hAnsi="宋体" w:cs="宋体"/>
          <w:bCs/>
          <w:sz w:val="24"/>
          <w:szCs w:val="24"/>
          <w:highlight w:val="none"/>
        </w:rPr>
        <w:t>维修、改造、拆装</w:t>
      </w:r>
      <w:r>
        <w:rPr>
          <w:rFonts w:hint="eastAsia" w:ascii="宋体" w:hAnsi="宋体" w:cs="宋体"/>
          <w:bCs/>
          <w:sz w:val="24"/>
          <w:szCs w:val="24"/>
          <w:highlight w:val="none"/>
        </w:rPr>
        <w:t>、搬移、配合等专业工程技术服务需求，为保障设施安全、稳定、高效运行，现以公开采购方式引入具备专业能力的服务商，提供专业工程技术服务的全程服务。</w:t>
      </w:r>
    </w:p>
    <w:p w14:paraId="188E8971">
      <w:pPr>
        <w:keepNext/>
        <w:keepLines/>
        <w:widowControl/>
        <w:numPr>
          <w:ilvl w:val="1"/>
          <w:numId w:val="7"/>
        </w:numPr>
        <w:spacing w:before="120" w:after="120" w:line="360" w:lineRule="auto"/>
        <w:outlineLvl w:val="1"/>
        <w:rPr>
          <w:rFonts w:hint="eastAsia" w:ascii="宋体" w:hAnsi="宋体" w:cs="宋体"/>
          <w:b/>
          <w:bCs/>
          <w:sz w:val="24"/>
          <w:szCs w:val="24"/>
          <w:highlight w:val="none"/>
        </w:rPr>
      </w:pPr>
      <w:r>
        <w:rPr>
          <w:rFonts w:hint="eastAsia" w:ascii="宋体" w:hAnsi="宋体" w:eastAsia="宋体" w:cs="宋体"/>
          <w:b/>
          <w:bCs/>
          <w:sz w:val="24"/>
          <w:szCs w:val="24"/>
          <w:highlight w:val="none"/>
        </w:rPr>
        <w:t>★</w:t>
      </w:r>
      <w:r>
        <w:rPr>
          <w:rFonts w:ascii="宋体" w:hAnsi="宋体" w:cs="宋体"/>
          <w:b/>
          <w:bCs/>
          <w:sz w:val="24"/>
          <w:szCs w:val="24"/>
          <w:highlight w:val="none"/>
        </w:rPr>
        <w:t>采购范围及要求</w:t>
      </w:r>
    </w:p>
    <w:p w14:paraId="778A7A87">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本次采购的专业工程技术服务是具有突发性、规模小、工期短的小型施工服务，主要包括站点设备上下架、拆装、改造搬迁、引接及熔接、布线、物料搬移、机房维护修缮、机电及暖通设备维修改造安装等等。</w:t>
      </w:r>
    </w:p>
    <w:p w14:paraId="5BDB7604">
      <w:pPr>
        <w:numPr>
          <w:ilvl w:val="0"/>
          <w:numId w:val="8"/>
        </w:num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服务地点：招标方指定地点。包括且不限于分布在全国的CENI节点以及骨干光缆沿途的ROADM、OA站点。</w:t>
      </w:r>
    </w:p>
    <w:p w14:paraId="084BC479">
      <w:pPr>
        <w:numPr>
          <w:ilvl w:val="-1"/>
          <w:numId w:val="0"/>
        </w:numPr>
        <w:spacing w:line="360" w:lineRule="auto"/>
        <w:ind w:firstLine="480" w:firstLineChars="200"/>
        <w:rPr>
          <w:rFonts w:hint="eastAsia" w:ascii="宋体" w:hAnsi="宋体" w:cs="宋体"/>
          <w:bCs/>
          <w:sz w:val="24"/>
          <w:szCs w:val="24"/>
          <w:highlight w:val="none"/>
        </w:rPr>
      </w:pPr>
      <w:r>
        <w:rPr>
          <w:rFonts w:hint="eastAsia" w:ascii="宋体" w:hAnsi="宋体" w:cs="宋体"/>
          <w:bCs/>
          <w:sz w:val="24"/>
          <w:szCs w:val="24"/>
          <w:highlight w:val="none"/>
        </w:rPr>
        <w:t>CENI核心节点城市（南京、北京、上海、合肥、深圳、广州、天津、重庆、沈阳、西安、武汉、海口、成都、长沙、杭州、郑州、兰州、乌鲁木齐、呼和浩特、哈尔滨、太原、济南、南昌、福州、昆明、银川、贵阳、南宁、石家庄、长春、西宁、拉萨、苏州、大连、宁波、厦门、珠海、青岛、张家口、许昌），以及骨干光缆沿途的ROADM、OA站点。</w:t>
      </w:r>
    </w:p>
    <w:p w14:paraId="0D4B6D9E">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2、服务范围涵盖甲方指定的各专业所涉传输、数通、计算、存储及安全设备、机房动环配套的零星工程服务工作。具体设备类型包括但不限于：</w:t>
      </w:r>
    </w:p>
    <w:p w14:paraId="21B90B09">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（1）光传输设备；</w:t>
      </w:r>
    </w:p>
    <w:p w14:paraId="52E91A6E">
      <w:pPr>
        <w:spacing w:line="360" w:lineRule="auto"/>
        <w:ind w:firstLine="480"/>
        <w:rPr>
          <w:rFonts w:hint="eastAsia" w:ascii="宋体" w:hAnsi="宋体" w:cs="宋体" w:eastAsiaTheme="minorEastAsia"/>
          <w:bCs/>
          <w:sz w:val="24"/>
          <w:szCs w:val="24"/>
          <w:highlight w:val="none"/>
          <w:lang w:eastAsia="zh-CN"/>
        </w:rPr>
      </w:pPr>
      <w:r>
        <w:rPr>
          <w:rFonts w:hint="eastAsia" w:ascii="宋体" w:hAnsi="宋体" w:cs="宋体"/>
          <w:bCs/>
          <w:sz w:val="24"/>
          <w:szCs w:val="24"/>
          <w:highlight w:val="none"/>
        </w:rPr>
        <w:t>（2）数通设备：交换机、路由器、探针、各类网关等</w:t>
      </w:r>
      <w:r>
        <w:rPr>
          <w:rFonts w:hint="eastAsia" w:ascii="宋体" w:hAnsi="宋体" w:cs="宋体"/>
          <w:bCs/>
          <w:sz w:val="24"/>
          <w:szCs w:val="24"/>
          <w:highlight w:val="none"/>
          <w:lang w:eastAsia="zh-CN"/>
        </w:rPr>
        <w:t>；</w:t>
      </w:r>
    </w:p>
    <w:p w14:paraId="53A7D6B6">
      <w:pPr>
        <w:spacing w:line="360" w:lineRule="auto"/>
        <w:ind w:firstLine="480"/>
        <w:rPr>
          <w:rFonts w:hint="eastAsia" w:ascii="宋体" w:hAnsi="宋体" w:cs="宋体" w:eastAsiaTheme="minorEastAsia"/>
          <w:bCs/>
          <w:sz w:val="24"/>
          <w:szCs w:val="24"/>
          <w:highlight w:val="none"/>
          <w:lang w:eastAsia="zh-CN"/>
        </w:rPr>
      </w:pPr>
      <w:r>
        <w:rPr>
          <w:rFonts w:hint="eastAsia" w:ascii="宋体" w:hAnsi="宋体" w:cs="宋体"/>
          <w:bCs/>
          <w:sz w:val="24"/>
          <w:szCs w:val="24"/>
          <w:highlight w:val="none"/>
        </w:rPr>
        <w:t>（3）计算与存储设备： 服务器、存储阵列等</w:t>
      </w:r>
      <w:r>
        <w:rPr>
          <w:rFonts w:hint="eastAsia" w:ascii="宋体" w:hAnsi="宋体" w:cs="宋体"/>
          <w:bCs/>
          <w:sz w:val="24"/>
          <w:szCs w:val="24"/>
          <w:highlight w:val="none"/>
          <w:lang w:eastAsia="zh-CN"/>
        </w:rPr>
        <w:t>；</w:t>
      </w:r>
    </w:p>
    <w:p w14:paraId="68E4DB68">
      <w:pPr>
        <w:spacing w:line="360" w:lineRule="auto"/>
        <w:ind w:firstLine="480"/>
        <w:rPr>
          <w:rFonts w:hint="eastAsia" w:ascii="宋体" w:hAnsi="宋体" w:cs="宋体" w:eastAsiaTheme="minorEastAsia"/>
          <w:bCs/>
          <w:sz w:val="24"/>
          <w:szCs w:val="24"/>
          <w:highlight w:val="none"/>
          <w:lang w:eastAsia="zh-CN"/>
        </w:rPr>
      </w:pPr>
      <w:r>
        <w:rPr>
          <w:rFonts w:ascii="宋体" w:hAnsi="宋体" w:cs="宋体"/>
          <w:bCs/>
          <w:sz w:val="24"/>
          <w:szCs w:val="24"/>
          <w:highlight w:val="none"/>
        </w:rPr>
        <w:t>（</w:t>
      </w:r>
      <w:r>
        <w:rPr>
          <w:rFonts w:hint="eastAsia" w:ascii="宋体" w:hAnsi="宋体" w:cs="宋体"/>
          <w:bCs/>
          <w:sz w:val="24"/>
          <w:szCs w:val="24"/>
          <w:highlight w:val="none"/>
        </w:rPr>
        <w:t>4</w:t>
      </w:r>
      <w:r>
        <w:rPr>
          <w:rFonts w:ascii="宋体" w:hAnsi="宋体" w:cs="宋体"/>
          <w:bCs/>
          <w:sz w:val="24"/>
          <w:szCs w:val="24"/>
          <w:highlight w:val="none"/>
        </w:rPr>
        <w:t>）</w:t>
      </w:r>
      <w:r>
        <w:rPr>
          <w:rFonts w:hint="eastAsia" w:ascii="宋体" w:hAnsi="宋体" w:cs="宋体"/>
          <w:bCs/>
          <w:sz w:val="24"/>
          <w:szCs w:val="24"/>
          <w:highlight w:val="none"/>
        </w:rPr>
        <w:t>安全设备： 各类防火墙、网关，安全一体机、负载均衡设备等</w:t>
      </w:r>
      <w:r>
        <w:rPr>
          <w:rFonts w:hint="eastAsia" w:ascii="宋体" w:hAnsi="宋体" w:cs="宋体"/>
          <w:bCs/>
          <w:sz w:val="24"/>
          <w:szCs w:val="24"/>
          <w:highlight w:val="none"/>
          <w:lang w:eastAsia="zh-CN"/>
        </w:rPr>
        <w:t>；</w:t>
      </w:r>
    </w:p>
    <w:p w14:paraId="1B36C853">
      <w:pPr>
        <w:spacing w:line="360" w:lineRule="auto"/>
        <w:ind w:firstLine="480"/>
        <w:rPr>
          <w:rFonts w:hint="eastAsia" w:ascii="宋体" w:hAnsi="宋体" w:cs="宋体" w:eastAsiaTheme="minorEastAsia"/>
          <w:bCs/>
          <w:sz w:val="24"/>
          <w:szCs w:val="24"/>
          <w:highlight w:val="none"/>
          <w:lang w:eastAsia="zh-CN"/>
        </w:rPr>
      </w:pPr>
      <w:r>
        <w:rPr>
          <w:rFonts w:ascii="宋体" w:hAnsi="宋体" w:cs="宋体"/>
          <w:bCs/>
          <w:sz w:val="24"/>
          <w:szCs w:val="24"/>
          <w:highlight w:val="none"/>
        </w:rPr>
        <w:t>（</w:t>
      </w:r>
      <w:r>
        <w:rPr>
          <w:rFonts w:hint="eastAsia" w:ascii="宋体" w:hAnsi="宋体" w:cs="宋体"/>
          <w:bCs/>
          <w:sz w:val="24"/>
          <w:szCs w:val="24"/>
          <w:highlight w:val="none"/>
        </w:rPr>
        <w:t>5</w:t>
      </w:r>
      <w:r>
        <w:rPr>
          <w:rFonts w:ascii="宋体" w:hAnsi="宋体" w:cs="宋体"/>
          <w:bCs/>
          <w:sz w:val="24"/>
          <w:szCs w:val="24"/>
          <w:highlight w:val="none"/>
        </w:rPr>
        <w:t>）</w:t>
      </w:r>
      <w:r>
        <w:rPr>
          <w:rFonts w:hint="eastAsia" w:ascii="宋体" w:hAnsi="宋体" w:cs="宋体"/>
          <w:bCs/>
          <w:sz w:val="24"/>
          <w:szCs w:val="24"/>
          <w:highlight w:val="none"/>
        </w:rPr>
        <w:t>机房动环配套设备等： 高低压变配电系统、UPS设备及电池、直流48V电源系统及电池、交流列头柜、直流列头柜、接地与防护系统、动力环境监控系统采集点、视频监控、门禁、机房精密空调、新风系统、机房配电照明等设备，及其配套设备、管道、线缆、走线架、ODF配线架、设备机柜机架等等</w:t>
      </w:r>
      <w:r>
        <w:rPr>
          <w:rFonts w:hint="eastAsia" w:ascii="宋体" w:hAnsi="宋体" w:cs="宋体"/>
          <w:bCs/>
          <w:sz w:val="24"/>
          <w:szCs w:val="24"/>
          <w:highlight w:val="none"/>
          <w:lang w:eastAsia="zh-CN"/>
        </w:rPr>
        <w:t>。</w:t>
      </w:r>
    </w:p>
    <w:p w14:paraId="60B30949">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3、预算金额及报价方式 </w:t>
      </w:r>
    </w:p>
    <w:p w14:paraId="3DBC9333">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3.1预算金额：人民币640万元，服务时间2年</w:t>
      </w:r>
    </w:p>
    <w:p w14:paraId="4F781BF2">
      <w:pPr>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本次采购预算为预估金额，实际结算金额以订单为准。</w:t>
      </w:r>
    </w:p>
    <w:p w14:paraId="4DD4F85E">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3.2本次报价形式为“折扣报价（下浮率）”，折扣报价基础：以“工信部通信【2016】451号文件”定额基础上报统一折扣。限价为下浮70%，</w:t>
      </w:r>
      <w:r>
        <w:rPr>
          <w:rFonts w:hint="eastAsia" w:ascii="宋体" w:hAnsi="宋体" w:cs="宋体"/>
          <w:bCs/>
          <w:color w:val="auto"/>
          <w:sz w:val="24"/>
          <w:szCs w:val="24"/>
          <w:highlight w:val="none"/>
          <w:lang w:val="en-US" w:eastAsia="zh-CN"/>
        </w:rPr>
        <w:t>低</w:t>
      </w:r>
      <w:r>
        <w:rPr>
          <w:rFonts w:hint="eastAsia" w:ascii="宋体" w:hAnsi="宋体" w:cs="宋体"/>
          <w:bCs/>
          <w:color w:val="auto"/>
          <w:sz w:val="24"/>
          <w:szCs w:val="24"/>
          <w:highlight w:val="none"/>
        </w:rPr>
        <w:t>于此下浮率投标将被否决。</w:t>
      </w:r>
    </w:p>
    <w:p w14:paraId="7E4905BC">
      <w:pPr>
        <w:spacing w:line="360" w:lineRule="auto"/>
        <w:ind w:firstLine="480"/>
        <w:rPr>
          <w:rFonts w:hint="eastAsia" w:ascii="宋体" w:hAnsi="宋体" w:cs="宋体"/>
          <w:bCs/>
          <w:color w:val="auto"/>
          <w:highlight w:val="none"/>
        </w:rPr>
      </w:pPr>
      <w:r>
        <w:rPr>
          <w:rFonts w:hint="eastAsia" w:ascii="宋体" w:hAnsi="宋体" w:cs="宋体"/>
          <w:bCs/>
          <w:color w:val="auto"/>
          <w:highlight w:val="none"/>
        </w:rPr>
        <w:t>注：</w:t>
      </w:r>
    </w:p>
    <w:p w14:paraId="526E0A76">
      <w:pPr>
        <w:spacing w:line="360" w:lineRule="auto"/>
        <w:ind w:firstLine="480"/>
        <w:rPr>
          <w:rFonts w:hint="eastAsia" w:ascii="宋体" w:hAnsi="宋体" w:cs="宋体"/>
          <w:bCs/>
          <w:color w:val="auto"/>
          <w:highlight w:val="none"/>
        </w:rPr>
      </w:pPr>
      <w:r>
        <w:rPr>
          <w:rFonts w:hint="eastAsia" w:ascii="宋体" w:hAnsi="宋体" w:cs="宋体"/>
          <w:bCs/>
          <w:color w:val="auto"/>
          <w:highlight w:val="none"/>
        </w:rPr>
        <w:t>①</w:t>
      </w:r>
      <w:r>
        <w:rPr>
          <w:rFonts w:hint="eastAsia" w:ascii="宋体" w:hAnsi="宋体" w:cs="宋体"/>
          <w:bCs/>
          <w:color w:val="auto"/>
          <w:highlight w:val="none"/>
        </w:rPr>
        <w:tab/>
      </w:r>
      <w:r>
        <w:rPr>
          <w:rFonts w:hint="eastAsia" w:ascii="宋体" w:hAnsi="宋体" w:cs="宋体"/>
          <w:bCs/>
          <w:color w:val="auto"/>
          <w:highlight w:val="none"/>
        </w:rPr>
        <w:t>投标人以《工业和信息化部关于印发信息通信建设工程预算定额、工程费用定额及工程概预算编制规程的通知（工信部通信&lt;2016&gt;451号）》文发布的概预算定额、费用定额、编制方法等为依据，按照预算工程量、安装工日和工程说明为基础，报出施工费的折扣系数。</w:t>
      </w:r>
    </w:p>
    <w:p w14:paraId="629432CC">
      <w:pPr>
        <w:spacing w:line="360" w:lineRule="auto"/>
        <w:ind w:firstLine="480"/>
        <w:rPr>
          <w:rFonts w:hint="eastAsia" w:ascii="宋体" w:hAnsi="宋体" w:cs="宋体"/>
          <w:bCs/>
          <w:color w:val="auto"/>
          <w:highlight w:val="none"/>
        </w:rPr>
      </w:pPr>
      <w:r>
        <w:rPr>
          <w:rFonts w:hint="eastAsia" w:ascii="宋体" w:hAnsi="宋体" w:cs="宋体"/>
          <w:bCs/>
          <w:color w:val="auto"/>
          <w:highlight w:val="none"/>
        </w:rPr>
        <w:t>合同结算价计算方式为：</w:t>
      </w:r>
    </w:p>
    <w:p w14:paraId="6A6DA575">
      <w:pPr>
        <w:spacing w:line="360" w:lineRule="auto"/>
        <w:ind w:firstLine="480"/>
        <w:rPr>
          <w:rFonts w:hint="default" w:ascii="宋体" w:hAnsi="宋体" w:cs="宋体" w:eastAsiaTheme="minorEastAsia"/>
          <w:bCs/>
          <w:color w:val="auto"/>
          <w:highlight w:val="none"/>
          <w:lang w:val="en-US" w:eastAsia="zh-CN"/>
        </w:rPr>
      </w:pPr>
      <w:r>
        <w:rPr>
          <w:rFonts w:hint="eastAsia" w:ascii="宋体" w:hAnsi="宋体" w:cs="宋体"/>
          <w:bCs/>
          <w:color w:val="auto"/>
          <w:highlight w:val="none"/>
        </w:rPr>
        <w:t>施工费（除税价）=（建筑安装工程费除税价-材料费除税价-规费除税价）×投标报价折扣系数（不含税）</w:t>
      </w:r>
      <w:r>
        <w:rPr>
          <w:rFonts w:hint="eastAsia" w:ascii="宋体" w:hAnsi="宋体" w:cs="宋体"/>
          <w:bCs/>
          <w:color w:val="auto"/>
          <w:highlight w:val="none"/>
          <w:lang w:eastAsia="zh-CN"/>
        </w:rPr>
        <w:t>，</w:t>
      </w:r>
      <w:r>
        <w:rPr>
          <w:rFonts w:hint="eastAsia" w:ascii="宋体" w:hAnsi="宋体" w:cs="宋体"/>
          <w:bCs/>
          <w:color w:val="auto"/>
          <w:highlight w:val="none"/>
          <w:lang w:val="en-US" w:eastAsia="zh-CN"/>
        </w:rPr>
        <w:t>折扣系数=1-下浮率。</w:t>
      </w:r>
    </w:p>
    <w:p w14:paraId="0B71622F">
      <w:pPr>
        <w:spacing w:line="360" w:lineRule="auto"/>
        <w:ind w:firstLine="480"/>
        <w:rPr>
          <w:rFonts w:hint="eastAsia" w:ascii="宋体" w:hAnsi="宋体" w:cs="宋体"/>
          <w:bCs/>
          <w:color w:val="auto"/>
          <w:highlight w:val="none"/>
        </w:rPr>
      </w:pPr>
      <w:r>
        <w:rPr>
          <w:rFonts w:hint="eastAsia" w:ascii="宋体" w:hAnsi="宋体" w:cs="宋体"/>
          <w:bCs/>
          <w:color w:val="auto"/>
          <w:highlight w:val="none"/>
        </w:rPr>
        <w:t>合同结算价=施工费（含税价）+乙供材料费（含税价）+规费（含税价）+安全生产费（含税价）+表五其他有关费用（含税价）（若发生）。</w:t>
      </w:r>
    </w:p>
    <w:p w14:paraId="17D04F09">
      <w:pPr>
        <w:spacing w:line="360" w:lineRule="auto"/>
        <w:ind w:firstLine="480"/>
        <w:rPr>
          <w:rFonts w:hint="eastAsia" w:ascii="宋体" w:hAnsi="宋体" w:cs="宋体"/>
          <w:bCs/>
          <w:color w:val="auto"/>
          <w:highlight w:val="none"/>
        </w:rPr>
      </w:pPr>
      <w:r>
        <w:rPr>
          <w:rFonts w:hint="eastAsia" w:ascii="宋体" w:hAnsi="宋体" w:cs="宋体"/>
          <w:bCs/>
          <w:color w:val="auto"/>
          <w:highlight w:val="none"/>
        </w:rPr>
        <w:t>乙供材料费若发生，在预算中参考当地市场信息价计列；</w:t>
      </w:r>
    </w:p>
    <w:p w14:paraId="2D74DB52">
      <w:pPr>
        <w:spacing w:line="360" w:lineRule="auto"/>
        <w:ind w:firstLine="480"/>
        <w:rPr>
          <w:rFonts w:hint="eastAsia" w:ascii="宋体" w:hAnsi="宋体" w:cs="宋体" w:eastAsiaTheme="minorEastAsia"/>
          <w:bCs/>
          <w:color w:val="auto"/>
          <w:highlight w:val="none"/>
          <w:lang w:eastAsia="zh-CN"/>
        </w:rPr>
      </w:pPr>
      <w:r>
        <w:rPr>
          <w:rFonts w:hint="eastAsia" w:ascii="宋体" w:hAnsi="宋体" w:cs="宋体"/>
          <w:bCs/>
          <w:color w:val="auto"/>
          <w:highlight w:val="none"/>
        </w:rPr>
        <w:t>不计取的费用有：施工队伍调遣费、施工用水电蒸汽费、特殊地区施工增加费、大型施工机械调遣费、二次搬运费；</w:t>
      </w:r>
    </w:p>
    <w:p w14:paraId="770EA477">
      <w:pPr>
        <w:spacing w:line="360" w:lineRule="auto"/>
        <w:ind w:firstLine="480"/>
        <w:rPr>
          <w:rFonts w:hint="eastAsia" w:ascii="宋体" w:hAnsi="宋体" w:cs="宋体"/>
          <w:bCs/>
          <w:color w:val="auto"/>
          <w:highlight w:val="none"/>
        </w:rPr>
      </w:pPr>
      <w:r>
        <w:rPr>
          <w:rFonts w:hint="eastAsia" w:ascii="宋体" w:hAnsi="宋体" w:cs="宋体"/>
          <w:bCs/>
          <w:color w:val="auto"/>
          <w:highlight w:val="none"/>
          <w:lang w:eastAsia="zh-CN"/>
        </w:rPr>
        <w:t>勘察</w:t>
      </w:r>
      <w:r>
        <w:rPr>
          <w:rFonts w:hint="eastAsia" w:ascii="宋体" w:hAnsi="宋体" w:cs="宋体"/>
          <w:bCs/>
          <w:color w:val="auto"/>
          <w:highlight w:val="none"/>
        </w:rPr>
        <w:t>设计费、建设工程监理费、工程招标代理费、工程测绘费、工程审计费不计入投标报价及结算工程款。</w:t>
      </w:r>
    </w:p>
    <w:p w14:paraId="7C640A0E">
      <w:pPr>
        <w:spacing w:line="360" w:lineRule="auto"/>
        <w:ind w:firstLine="480"/>
        <w:rPr>
          <w:rFonts w:hint="eastAsia" w:ascii="宋体" w:hAnsi="宋体" w:cs="宋体"/>
          <w:bCs/>
          <w:color w:val="auto"/>
          <w:highlight w:val="none"/>
        </w:rPr>
      </w:pPr>
      <w:r>
        <w:rPr>
          <w:rFonts w:hint="eastAsia" w:ascii="宋体" w:hAnsi="宋体" w:cs="宋体"/>
          <w:bCs/>
          <w:color w:val="auto"/>
          <w:highlight w:val="none"/>
        </w:rPr>
        <w:t>②</w:t>
      </w:r>
      <w:r>
        <w:rPr>
          <w:rFonts w:hint="eastAsia" w:ascii="宋体" w:hAnsi="宋体" w:cs="宋体"/>
          <w:bCs/>
          <w:color w:val="auto"/>
          <w:highlight w:val="none"/>
        </w:rPr>
        <w:tab/>
      </w:r>
      <w:r>
        <w:rPr>
          <w:rFonts w:ascii="宋体" w:hAnsi="宋体" w:cs="宋体"/>
          <w:bCs/>
          <w:color w:val="auto"/>
          <w:highlight w:val="none"/>
        </w:rPr>
        <w:t>限价：</w:t>
      </w:r>
      <w:r>
        <w:rPr>
          <w:rFonts w:hint="eastAsia" w:ascii="宋体" w:hAnsi="宋体" w:cs="宋体"/>
          <w:bCs/>
          <w:color w:val="auto"/>
          <w:highlight w:val="none"/>
        </w:rPr>
        <w:t>限价</w:t>
      </w:r>
      <w:r>
        <w:rPr>
          <w:rFonts w:hint="eastAsia" w:ascii="宋体" w:hAnsi="宋体" w:cs="宋体"/>
          <w:bCs/>
          <w:color w:val="auto"/>
          <w:highlight w:val="none"/>
          <w:lang w:val="en-US" w:eastAsia="zh-CN"/>
        </w:rPr>
        <w:t>为</w:t>
      </w:r>
      <w:r>
        <w:rPr>
          <w:rFonts w:hint="eastAsia" w:ascii="宋体" w:hAnsi="宋体" w:cs="宋体"/>
          <w:bCs/>
          <w:color w:val="auto"/>
          <w:highlight w:val="none"/>
        </w:rPr>
        <w:t>下浮70%，</w:t>
      </w:r>
      <w:r>
        <w:rPr>
          <w:rFonts w:hint="eastAsia" w:ascii="宋体" w:hAnsi="宋体" w:cs="宋体"/>
          <w:bCs/>
          <w:color w:val="auto"/>
          <w:highlight w:val="none"/>
          <w:lang w:val="en-US" w:eastAsia="zh-CN"/>
        </w:rPr>
        <w:t>低</w:t>
      </w:r>
      <w:r>
        <w:rPr>
          <w:rFonts w:hint="eastAsia" w:ascii="宋体" w:hAnsi="宋体" w:cs="宋体"/>
          <w:bCs/>
          <w:color w:val="auto"/>
          <w:highlight w:val="none"/>
        </w:rPr>
        <w:t>于此下浮率投标将被否决。</w:t>
      </w:r>
    </w:p>
    <w:p w14:paraId="07C8549B">
      <w:pPr>
        <w:spacing w:line="360" w:lineRule="auto"/>
        <w:ind w:firstLine="480"/>
        <w:rPr>
          <w:rFonts w:hint="eastAsia" w:ascii="宋体" w:hAnsi="宋体" w:cs="宋体"/>
          <w:bCs/>
          <w:color w:val="auto"/>
          <w:highlight w:val="none"/>
        </w:rPr>
      </w:pPr>
      <w:r>
        <w:rPr>
          <w:rFonts w:hint="eastAsia" w:ascii="宋体" w:hAnsi="宋体" w:cs="宋体"/>
          <w:bCs/>
          <w:color w:val="auto"/>
          <w:highlight w:val="none"/>
        </w:rPr>
        <w:t>③ 只接受一次性报价，若折扣报价</w:t>
      </w:r>
      <w:r>
        <w:rPr>
          <w:rFonts w:hint="eastAsia" w:ascii="宋体" w:hAnsi="宋体" w:cs="宋体"/>
          <w:bCs/>
          <w:color w:val="auto"/>
          <w:highlight w:val="none"/>
          <w:lang w:eastAsia="zh-CN"/>
        </w:rPr>
        <w:t>（</w:t>
      </w:r>
      <w:r>
        <w:rPr>
          <w:rFonts w:hint="eastAsia" w:ascii="宋体" w:hAnsi="宋体" w:cs="宋体"/>
          <w:bCs/>
          <w:color w:val="auto"/>
          <w:highlight w:val="none"/>
          <w:lang w:val="en-US" w:eastAsia="zh-CN"/>
        </w:rPr>
        <w:t>下浮率</w:t>
      </w:r>
      <w:r>
        <w:rPr>
          <w:rFonts w:hint="eastAsia" w:ascii="宋体" w:hAnsi="宋体" w:cs="宋体"/>
          <w:bCs/>
          <w:color w:val="auto"/>
          <w:highlight w:val="none"/>
          <w:lang w:eastAsia="zh-CN"/>
        </w:rPr>
        <w:t>）</w:t>
      </w:r>
      <w:r>
        <w:rPr>
          <w:rFonts w:hint="eastAsia" w:ascii="宋体" w:hAnsi="宋体" w:cs="宋体"/>
          <w:bCs/>
          <w:color w:val="auto"/>
          <w:highlight w:val="none"/>
        </w:rPr>
        <w:t>为</w:t>
      </w:r>
      <w:r>
        <w:rPr>
          <w:rFonts w:hint="eastAsia" w:ascii="宋体" w:hAnsi="宋体" w:cs="宋体"/>
          <w:bCs/>
          <w:color w:val="auto"/>
          <w:highlight w:val="none"/>
          <w:lang w:val="en-US" w:eastAsia="zh-CN"/>
        </w:rPr>
        <w:t>7</w:t>
      </w:r>
      <w:r>
        <w:rPr>
          <w:rFonts w:hint="eastAsia" w:ascii="宋体" w:hAnsi="宋体" w:cs="宋体"/>
          <w:bCs/>
          <w:color w:val="auto"/>
          <w:highlight w:val="none"/>
        </w:rPr>
        <w:t>0.00%，则表示打</w:t>
      </w:r>
      <w:r>
        <w:rPr>
          <w:rFonts w:hint="eastAsia" w:ascii="宋体" w:hAnsi="宋体" w:cs="宋体"/>
          <w:bCs/>
          <w:color w:val="auto"/>
          <w:highlight w:val="none"/>
          <w:lang w:val="en-US" w:eastAsia="zh-CN"/>
        </w:rPr>
        <w:t>3</w:t>
      </w:r>
      <w:r>
        <w:rPr>
          <w:rFonts w:hint="eastAsia" w:ascii="宋体" w:hAnsi="宋体" w:cs="宋体"/>
          <w:bCs/>
          <w:color w:val="auto"/>
          <w:highlight w:val="none"/>
        </w:rPr>
        <w:t>.00折；折扣报价最多保留小数点后两位有效数字（四舍五入），例：</w:t>
      </w:r>
      <w:r>
        <w:rPr>
          <w:rFonts w:hint="eastAsia" w:ascii="宋体" w:hAnsi="宋体" w:cs="宋体"/>
          <w:bCs/>
          <w:color w:val="auto"/>
          <w:highlight w:val="none"/>
          <w:lang w:val="en-US" w:eastAsia="zh-CN"/>
        </w:rPr>
        <w:t>7</w:t>
      </w:r>
      <w:r>
        <w:rPr>
          <w:rFonts w:hint="eastAsia" w:ascii="宋体" w:hAnsi="宋体" w:cs="宋体"/>
          <w:bCs/>
          <w:color w:val="auto"/>
          <w:highlight w:val="none"/>
        </w:rPr>
        <w:t>0.00%；若投标人报价小数位超过两位，将按照四舍五入规则计算。</w:t>
      </w:r>
    </w:p>
    <w:p w14:paraId="6F91797B">
      <w:pPr>
        <w:spacing w:line="360" w:lineRule="auto"/>
        <w:ind w:firstLine="480"/>
        <w:rPr>
          <w:rFonts w:hint="eastAsia" w:ascii="宋体" w:hAnsi="宋体" w:cs="宋体"/>
          <w:bCs/>
          <w:color w:val="auto"/>
          <w:highlight w:val="none"/>
        </w:rPr>
      </w:pPr>
      <w:r>
        <w:rPr>
          <w:rFonts w:hint="eastAsia" w:ascii="宋体" w:hAnsi="宋体" w:cs="宋体"/>
          <w:bCs/>
          <w:color w:val="auto"/>
          <w:highlight w:val="none"/>
        </w:rPr>
        <w:t>④ 本次采购</w:t>
      </w:r>
      <w:r>
        <w:rPr>
          <w:rFonts w:hint="eastAsia" w:ascii="宋体" w:hAnsi="宋体" w:cs="宋体"/>
          <w:bCs/>
          <w:color w:val="auto"/>
          <w:highlight w:val="none"/>
          <w:lang w:val="en-US" w:eastAsia="zh-CN"/>
        </w:rPr>
        <w:t>项目实际履约中</w:t>
      </w:r>
      <w:r>
        <w:rPr>
          <w:rFonts w:hint="eastAsia" w:ascii="宋体" w:hAnsi="宋体" w:cs="宋体"/>
          <w:bCs/>
          <w:color w:val="auto"/>
          <w:highlight w:val="none"/>
        </w:rPr>
        <w:t>包括</w:t>
      </w:r>
      <w:r>
        <w:rPr>
          <w:rFonts w:hint="eastAsia" w:ascii="宋体" w:hAnsi="宋体" w:cs="宋体"/>
          <w:b/>
          <w:bCs w:val="0"/>
          <w:color w:val="auto"/>
          <w:highlight w:val="none"/>
        </w:rPr>
        <w:t>计次</w:t>
      </w:r>
      <w:r>
        <w:rPr>
          <w:rFonts w:hint="eastAsia" w:ascii="宋体" w:hAnsi="宋体" w:cs="宋体"/>
          <w:b/>
          <w:bCs w:val="0"/>
          <w:color w:val="auto"/>
          <w:highlight w:val="none"/>
          <w:lang w:val="en-US" w:eastAsia="zh-CN"/>
        </w:rPr>
        <w:t>和</w:t>
      </w:r>
      <w:r>
        <w:rPr>
          <w:rFonts w:hint="eastAsia" w:ascii="宋体" w:hAnsi="宋体" w:cs="宋体"/>
          <w:b/>
          <w:bCs w:val="0"/>
          <w:color w:val="auto"/>
          <w:highlight w:val="none"/>
        </w:rPr>
        <w:t>派工单</w:t>
      </w:r>
      <w:r>
        <w:rPr>
          <w:rFonts w:hint="eastAsia" w:ascii="宋体" w:hAnsi="宋体" w:cs="宋体"/>
          <w:b/>
          <w:bCs w:val="0"/>
          <w:color w:val="auto"/>
          <w:highlight w:val="none"/>
          <w:lang w:val="en-US" w:eastAsia="zh-CN"/>
        </w:rPr>
        <w:t>两种形式</w:t>
      </w:r>
      <w:r>
        <w:rPr>
          <w:rFonts w:hint="eastAsia" w:ascii="宋体" w:hAnsi="宋体" w:cs="宋体"/>
          <w:bCs/>
          <w:color w:val="auto"/>
          <w:highlight w:val="none"/>
        </w:rPr>
        <w:t>，针对工程量较大、施工内容差异化强、施工周期较长的现场工程技术服务实施任务，采用工程量清单据实结算模式。采购人下发正式作业派工单，同步附本次施工对应的清单，投标人依据现场实际完成且经采购人验收合格的工程量，以定额*中标折扣为计算基准进行结算；清单内综合价格除招标文件约定调价情形外，履约期内不作调整。</w:t>
      </w:r>
    </w:p>
    <w:p w14:paraId="4F37E748">
      <w:pPr>
        <w:spacing w:line="360" w:lineRule="auto"/>
        <w:ind w:firstLine="480"/>
        <w:rPr>
          <w:rFonts w:hint="eastAsia" w:ascii="宋体" w:hAnsi="宋体" w:cs="宋体"/>
          <w:bCs/>
          <w:color w:val="auto"/>
          <w:highlight w:val="none"/>
        </w:rPr>
      </w:pPr>
      <w:r>
        <w:rPr>
          <w:rFonts w:hint="eastAsia" w:ascii="宋体" w:hAnsi="宋体" w:cs="宋体"/>
          <w:bCs/>
          <w:color w:val="auto"/>
          <w:highlight w:val="none"/>
        </w:rPr>
        <w:t>计次服务（小额低工程量现场作业） 针对单场次工程量小、作业内容标准化、单次实施成本可控不超过</w:t>
      </w:r>
      <w:r>
        <w:rPr>
          <w:rFonts w:hint="eastAsia" w:ascii="宋体" w:hAnsi="宋体" w:cs="宋体"/>
          <w:bCs/>
          <w:color w:val="auto"/>
          <w:highlight w:val="none"/>
          <w:lang w:val="en-US" w:eastAsia="zh-CN"/>
        </w:rPr>
        <w:t>15</w:t>
      </w:r>
      <w:r>
        <w:rPr>
          <w:rFonts w:hint="eastAsia" w:ascii="宋体" w:hAnsi="宋体" w:cs="宋体"/>
          <w:bCs/>
          <w:color w:val="auto"/>
          <w:highlight w:val="none"/>
        </w:rPr>
        <w:t>00元的小额工程技术服务订单，采用固定人工*天数计次结算方式，按单次完整服务为最小结算单位。投标人针对招标文件涉及的各类计次服务单项报一次性包干单价</w:t>
      </w:r>
      <w:r>
        <w:rPr>
          <w:rFonts w:hint="eastAsia" w:ascii="宋体" w:hAnsi="宋体" w:cs="宋体"/>
          <w:bCs/>
          <w:color w:val="auto"/>
          <w:highlight w:val="none"/>
          <w:lang w:eastAsia="zh-CN"/>
        </w:rPr>
        <w:t>（</w:t>
      </w:r>
      <w:r>
        <w:rPr>
          <w:rFonts w:hint="eastAsia" w:ascii="宋体" w:hAnsi="宋体" w:cs="宋体"/>
          <w:bCs/>
          <w:color w:val="auto"/>
          <w:highlight w:val="none"/>
          <w:lang w:val="en-US" w:eastAsia="zh-CN"/>
        </w:rPr>
        <w:t>除</w:t>
      </w:r>
      <w:r>
        <w:rPr>
          <w:rFonts w:hint="eastAsia" w:ascii="宋体" w:hAnsi="宋体" w:cs="宋体"/>
          <w:bCs/>
          <w:color w:val="auto"/>
          <w:highlight w:val="none"/>
        </w:rPr>
        <w:t>表五其他有关费用（含税价）（若发生）</w:t>
      </w:r>
      <w:r>
        <w:rPr>
          <w:rFonts w:hint="eastAsia" w:ascii="宋体" w:hAnsi="宋体" w:cs="宋体"/>
          <w:bCs/>
          <w:color w:val="auto"/>
          <w:highlight w:val="none"/>
          <w:lang w:val="en-US" w:eastAsia="zh-CN"/>
        </w:rPr>
        <w:t>外</w:t>
      </w:r>
      <w:r>
        <w:rPr>
          <w:rFonts w:hint="eastAsia" w:ascii="宋体" w:hAnsi="宋体" w:cs="宋体"/>
          <w:bCs/>
          <w:color w:val="auto"/>
          <w:highlight w:val="none"/>
          <w:lang w:eastAsia="zh-CN"/>
        </w:rPr>
        <w:t>）</w:t>
      </w:r>
      <w:r>
        <w:rPr>
          <w:rFonts w:hint="eastAsia" w:ascii="宋体" w:hAnsi="宋体" w:cs="宋体"/>
          <w:bCs/>
          <w:color w:val="auto"/>
          <w:highlight w:val="none"/>
        </w:rPr>
        <w:t>，单价限价为</w:t>
      </w:r>
      <w:r>
        <w:rPr>
          <w:rFonts w:hint="eastAsia" w:ascii="宋体" w:hAnsi="宋体" w:cs="宋体"/>
          <w:bCs/>
          <w:color w:val="auto"/>
          <w:highlight w:val="none"/>
          <w:lang w:val="en-US" w:eastAsia="zh-CN"/>
        </w:rPr>
        <w:t>350</w:t>
      </w:r>
      <w:r>
        <w:rPr>
          <w:rFonts w:hint="eastAsia" w:ascii="宋体" w:hAnsi="宋体" w:cs="宋体"/>
          <w:bCs/>
          <w:color w:val="auto"/>
          <w:highlight w:val="none"/>
        </w:rPr>
        <w:t>元/人/天，该单价为完成本项服务全部人工、辅材、机具、安全防护、现场调试、垃圾清运、售后质保等所有费用的全包干价，采购人不再另行支付以上任何其他费用，结算时按实际有效完成服务次数乘以对应单项一口价核算。投标人报价不可超过此限价。</w:t>
      </w:r>
    </w:p>
    <w:p w14:paraId="39A78E96">
      <w:pPr>
        <w:spacing w:line="360" w:lineRule="auto"/>
        <w:ind w:firstLine="480" w:firstLineChars="200"/>
        <w:rPr>
          <w:rFonts w:hint="eastAsia" w:asciiTheme="minorEastAsia" w:hAnsiTheme="minorEastAsia" w:cstheme="minorEastAsia"/>
          <w:bCs/>
          <w:color w:val="auto"/>
          <w:sz w:val="24"/>
          <w:szCs w:val="24"/>
          <w:highlight w:val="none"/>
        </w:rPr>
      </w:pPr>
      <w:r>
        <w:rPr>
          <w:rFonts w:hint="eastAsia" w:asciiTheme="minorEastAsia" w:hAnsiTheme="minorEastAsia" w:cstheme="minorEastAsia"/>
          <w:bCs/>
          <w:color w:val="auto"/>
          <w:sz w:val="24"/>
          <w:szCs w:val="24"/>
          <w:highlight w:val="none"/>
        </w:rPr>
        <w:t>4、服务组织及驻场服务：中标方有完善的服务组织保障方案和清晰的服务组织保障体系。施工期间，中标方可根据甲方需要，委派工作人员驻场，联络工程技术服务的实施，确保服务的正常开展。</w:t>
      </w:r>
    </w:p>
    <w:p w14:paraId="1A179CC0">
      <w:pPr>
        <w:spacing w:line="360" w:lineRule="auto"/>
        <w:ind w:firstLine="480" w:firstLineChars="200"/>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cstheme="minorEastAsia"/>
          <w:bCs/>
          <w:color w:val="auto"/>
          <w:sz w:val="24"/>
          <w:szCs w:val="24"/>
          <w:highlight w:val="none"/>
        </w:rPr>
        <w:t>5、保修期：各订单工程验收合格之日起1年</w:t>
      </w:r>
      <w:r>
        <w:rPr>
          <w:rFonts w:hint="eastAsia" w:asciiTheme="minorEastAsia" w:hAnsiTheme="minorEastAsia" w:cstheme="minorEastAsia"/>
          <w:bCs/>
          <w:color w:val="auto"/>
          <w:sz w:val="24"/>
          <w:szCs w:val="24"/>
          <w:highlight w:val="none"/>
          <w:lang w:eastAsia="zh-CN"/>
        </w:rPr>
        <w:t>。</w:t>
      </w:r>
    </w:p>
    <w:p w14:paraId="5804B2B1">
      <w:pPr>
        <w:spacing w:line="360" w:lineRule="auto"/>
        <w:ind w:firstLine="480" w:firstLineChars="200"/>
        <w:rPr>
          <w:rFonts w:hint="eastAsia" w:asciiTheme="minorEastAsia" w:hAnsiTheme="minorEastAsia" w:cstheme="minorEastAsia"/>
          <w:bCs/>
          <w:color w:val="auto"/>
          <w:sz w:val="24"/>
          <w:szCs w:val="24"/>
          <w:highlight w:val="none"/>
        </w:rPr>
      </w:pPr>
      <w:r>
        <w:rPr>
          <w:rFonts w:hint="eastAsia" w:asciiTheme="minorEastAsia" w:hAnsiTheme="minorEastAsia" w:cstheme="minorEastAsia"/>
          <w:bCs/>
          <w:color w:val="auto"/>
          <w:sz w:val="24"/>
          <w:szCs w:val="24"/>
          <w:highlight w:val="none"/>
        </w:rPr>
        <w:t>6、合同履行期限：本次采购服务期限，自合同签订生效日起2年。若合同期内采购预算执行完毕，合同提前终止；若合同期内采购金额未执行完毕，合同自动终止。</w:t>
      </w:r>
    </w:p>
    <w:p w14:paraId="447AA2BB">
      <w:pPr>
        <w:keepNext/>
        <w:keepLines/>
        <w:widowControl/>
        <w:numPr>
          <w:ilvl w:val="1"/>
          <w:numId w:val="7"/>
        </w:numPr>
        <w:spacing w:before="0" w:after="0" w:line="360" w:lineRule="auto"/>
        <w:ind w:firstLine="482" w:firstLineChars="200"/>
        <w:outlineLvl w:val="9"/>
        <w:rPr>
          <w:rFonts w:hint="eastAsia" w:asciiTheme="minorEastAsia" w:hAnsi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w:t>
      </w:r>
      <w:r>
        <w:rPr>
          <w:rFonts w:hint="eastAsia" w:asciiTheme="minorEastAsia" w:hAnsiTheme="minorEastAsia" w:cstheme="minorEastAsia"/>
          <w:b/>
          <w:bCs/>
          <w:sz w:val="24"/>
          <w:szCs w:val="24"/>
          <w:highlight w:val="none"/>
        </w:rPr>
        <w:t>施工服务流程及要求</w:t>
      </w:r>
    </w:p>
    <w:p w14:paraId="2FC1B055">
      <w:pPr>
        <w:spacing w:line="360" w:lineRule="auto"/>
        <w:ind w:firstLine="480" w:firstLineChars="200"/>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rPr>
        <w:t>施工服务内容包括但不限于以下全过程：</w:t>
      </w:r>
    </w:p>
    <w:p w14:paraId="349682E6">
      <w:pPr>
        <w:pStyle w:val="103"/>
        <w:tabs>
          <w:tab w:val="left" w:pos="360"/>
        </w:tabs>
        <w:spacing w:line="360" w:lineRule="auto"/>
        <w:ind w:firstLine="496"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1、施工准备</w:t>
      </w:r>
    </w:p>
    <w:p w14:paraId="0D28791D">
      <w:pPr>
        <w:pStyle w:val="103"/>
        <w:tabs>
          <w:tab w:val="left" w:pos="360"/>
        </w:tabs>
        <w:spacing w:line="360" w:lineRule="auto"/>
        <w:ind w:firstLine="496"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w:t>
      </w:r>
      <w:r>
        <w:rPr>
          <w:rFonts w:hint="eastAsia" w:asciiTheme="minorEastAsia" w:hAnsiTheme="minorEastAsia" w:eastAsiaTheme="minorEastAsia" w:cstheme="minorEastAsia"/>
          <w:bCs/>
          <w:sz w:val="24"/>
          <w:szCs w:val="24"/>
          <w:highlight w:val="none"/>
        </w:rPr>
        <w:t>与招标人（涉及多个专业组为主、共建单位）、设备厂家或代理商、线路或专线提供方等相关单位充分沟通，收集零星工程服务或者优化需求，</w:t>
      </w:r>
    </w:p>
    <w:p w14:paraId="64BB12EB">
      <w:pPr>
        <w:pStyle w:val="103"/>
        <w:tabs>
          <w:tab w:val="left" w:pos="360"/>
        </w:tabs>
        <w:spacing w:line="360" w:lineRule="auto"/>
        <w:ind w:firstLine="496"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（2）与管理方、关联方沟通，获取服务施工条件（如进场时间、电力、空间等），提前安排</w:t>
      </w:r>
      <w:r>
        <w:rPr>
          <w:rFonts w:hint="eastAsia" w:asciiTheme="minorEastAsia" w:hAnsiTheme="minorEastAsia" w:eastAsiaTheme="minorEastAsia" w:cstheme="minorEastAsia"/>
          <w:bCs/>
          <w:sz w:val="24"/>
          <w:szCs w:val="24"/>
          <w:highlight w:val="none"/>
        </w:rPr>
        <w:t>现场勘察，</w:t>
      </w:r>
      <w:r>
        <w:rPr>
          <w:rFonts w:hint="eastAsia" w:asciiTheme="minorEastAsia" w:hAnsiTheme="minorEastAsia" w:eastAsiaTheme="minorEastAsia" w:cstheme="minorEastAsia"/>
          <w:sz w:val="24"/>
          <w:szCs w:val="24"/>
          <w:highlight w:val="none"/>
        </w:rPr>
        <w:t xml:space="preserve"> </w:t>
      </w:r>
    </w:p>
    <w:p w14:paraId="77D1A2DA">
      <w:pPr>
        <w:pStyle w:val="103"/>
        <w:tabs>
          <w:tab w:val="left" w:pos="360"/>
        </w:tabs>
        <w:spacing w:line="360" w:lineRule="auto"/>
        <w:ind w:firstLine="496"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（3）编制详细的《施工服务实施方案》，包括流程、计划、风险预案、回退方案等，</w:t>
      </w:r>
      <w:r>
        <w:rPr>
          <w:rFonts w:hint="eastAsia" w:asciiTheme="minorEastAsia" w:hAnsiTheme="minorEastAsia" w:eastAsiaTheme="minorEastAsia" w:cstheme="minorEastAsia"/>
          <w:bCs/>
          <w:sz w:val="24"/>
          <w:szCs w:val="24"/>
          <w:highlight w:val="none"/>
        </w:rPr>
        <w:t>作为施工的主要依据，并提交招标人确认后方可开展实施</w:t>
      </w:r>
      <w:r>
        <w:rPr>
          <w:rFonts w:hint="eastAsia" w:asciiTheme="minorEastAsia" w:hAnsiTheme="minorEastAsia" w:eastAsiaTheme="minorEastAsia" w:cstheme="minorEastAsia"/>
          <w:sz w:val="24"/>
          <w:szCs w:val="24"/>
          <w:highlight w:val="none"/>
        </w:rPr>
        <w:t>。</w:t>
      </w:r>
    </w:p>
    <w:p w14:paraId="40616B19">
      <w:pPr>
        <w:pStyle w:val="103"/>
        <w:tabs>
          <w:tab w:val="left" w:pos="360"/>
        </w:tabs>
        <w:spacing w:line="360" w:lineRule="auto"/>
        <w:ind w:firstLine="496"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（4）设备安装、联调测试和调试所需的工具、仪表、材料、包装箱、标签及耗材（</w:t>
      </w:r>
      <w:r>
        <w:rPr>
          <w:rFonts w:hint="eastAsia" w:asciiTheme="minorEastAsia" w:hAnsiTheme="minorEastAsia" w:eastAsiaTheme="minorEastAsia" w:cstheme="minorEastAsia"/>
          <w:bCs/>
          <w:sz w:val="24"/>
          <w:szCs w:val="24"/>
          <w:highlight w:val="none"/>
        </w:rPr>
        <w:t>软光纤、电缆、网线、机架底座等</w:t>
      </w:r>
      <w:r>
        <w:rPr>
          <w:rFonts w:hint="eastAsia" w:asciiTheme="minorEastAsia" w:hAnsiTheme="minorEastAsia" w:eastAsiaTheme="minorEastAsia" w:cstheme="minorEastAsia"/>
          <w:sz w:val="24"/>
          <w:szCs w:val="24"/>
          <w:highlight w:val="none"/>
        </w:rPr>
        <w:t>）均由投标人提供。</w:t>
      </w:r>
    </w:p>
    <w:p w14:paraId="0874C356">
      <w:pPr>
        <w:pStyle w:val="103"/>
        <w:tabs>
          <w:tab w:val="left" w:pos="360"/>
        </w:tabs>
        <w:spacing w:line="360" w:lineRule="auto"/>
        <w:ind w:firstLine="496"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2、施工实施</w:t>
      </w:r>
    </w:p>
    <w:p w14:paraId="562E3402">
      <w:pPr>
        <w:pStyle w:val="103"/>
        <w:tabs>
          <w:tab w:val="left" w:pos="360"/>
        </w:tabs>
        <w:spacing w:line="360" w:lineRule="auto"/>
        <w:ind w:firstLine="496"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（1）按实施方案既定计划流程，包括设备的上下电、拆除、规范标识、分类包装运输、安装与集成、综合布线及跳纤、单板或模块插拔调用、网络及业务的调试与恢复、文档与验收等。</w:t>
      </w:r>
    </w:p>
    <w:p w14:paraId="1F389620">
      <w:pPr>
        <w:pStyle w:val="103"/>
        <w:tabs>
          <w:tab w:val="left" w:pos="360"/>
        </w:tabs>
        <w:spacing w:line="360" w:lineRule="auto"/>
        <w:ind w:firstLine="496"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（2）在施工期间，招标人有权派出技术人员参加，投标人有义务对招标人提出的问题做出解答和处理。施工过程应进行详细记录，施工结束后，由投标人签字后交给招标人。</w:t>
      </w:r>
    </w:p>
    <w:p w14:paraId="38F3ED4B">
      <w:pPr>
        <w:pStyle w:val="103"/>
        <w:tabs>
          <w:tab w:val="left" w:pos="360"/>
        </w:tabs>
        <w:spacing w:line="360" w:lineRule="auto"/>
        <w:ind w:firstLine="496"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对于集成、调试等系统性服务，投标方应安排技术人员进行设备系统加载、配置导入/恢复；进行链路连通性测试、网络协议调试、系统联调；保证系统与数据调通，确保达到该工程对整个系统的规范、功能要求；协助甲方进行业务系统测试，</w:t>
      </w:r>
      <w:r>
        <w:rPr>
          <w:rFonts w:hint="eastAsia" w:asciiTheme="minorEastAsia" w:hAnsiTheme="minorEastAsia" w:eastAsiaTheme="minorEastAsia" w:cstheme="minorEastAsia"/>
          <w:bCs/>
          <w:sz w:val="24"/>
          <w:szCs w:val="24"/>
          <w:highlight w:val="none"/>
        </w:rPr>
        <w:t>逐条确认业务恢复情况，</w:t>
      </w:r>
      <w:r>
        <w:rPr>
          <w:rFonts w:hint="eastAsia" w:asciiTheme="minorEastAsia" w:hAnsiTheme="minorEastAsia" w:eastAsiaTheme="minorEastAsia" w:cstheme="minorEastAsia"/>
          <w:sz w:val="24"/>
          <w:szCs w:val="24"/>
          <w:highlight w:val="none"/>
        </w:rPr>
        <w:t>直至业务全面恢复。</w:t>
      </w:r>
    </w:p>
    <w:p w14:paraId="3A615F66">
      <w:pPr>
        <w:pStyle w:val="103"/>
        <w:tabs>
          <w:tab w:val="left" w:pos="360"/>
        </w:tabs>
        <w:spacing w:line="360" w:lineRule="auto"/>
        <w:ind w:firstLine="496"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w:t>
      </w:r>
      <w:r>
        <w:rPr>
          <w:rFonts w:hint="eastAsia" w:asciiTheme="minorEastAsia" w:hAnsiTheme="minorEastAsia" w:eastAsiaTheme="minorEastAsia" w:cstheme="minorEastAsia"/>
          <w:bCs/>
          <w:sz w:val="24"/>
          <w:szCs w:val="24"/>
          <w:highlight w:val="none"/>
        </w:rPr>
        <w:t>按要求移交工程量清单及工程服务资料。</w:t>
      </w:r>
      <w:r>
        <w:rPr>
          <w:rFonts w:hint="eastAsia" w:asciiTheme="minorEastAsia" w:hAnsiTheme="minorEastAsia" w:eastAsiaTheme="minorEastAsia" w:cstheme="minorEastAsia"/>
          <w:sz w:val="24"/>
          <w:szCs w:val="24"/>
          <w:highlight w:val="none"/>
        </w:rPr>
        <w:t>提交完整的竣工文档，包括但不限于：设备安装点位图、线缆连接图、标签对照表、搬迁过程记录、测试报告等。</w:t>
      </w:r>
    </w:p>
    <w:p w14:paraId="19281570">
      <w:pPr>
        <w:pStyle w:val="103"/>
        <w:tabs>
          <w:tab w:val="left" w:pos="360"/>
        </w:tabs>
        <w:spacing w:line="360" w:lineRule="auto"/>
        <w:ind w:firstLine="496"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3、交付与验收</w:t>
      </w:r>
    </w:p>
    <w:p w14:paraId="3903B5B7">
      <w:pPr>
        <w:pStyle w:val="103"/>
        <w:tabs>
          <w:tab w:val="left" w:pos="360"/>
        </w:tabs>
        <w:spacing w:line="360" w:lineRule="auto"/>
        <w:ind w:firstLine="496" w:firstLineChars="200"/>
        <w:jc w:val="both"/>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（1）实施过程中与招标方及其关联方保持沟通，每日汇报施工进展。</w:t>
      </w:r>
    </w:p>
    <w:p w14:paraId="5E5F11CF">
      <w:pPr>
        <w:pStyle w:val="103"/>
        <w:tabs>
          <w:tab w:val="left" w:pos="360"/>
        </w:tabs>
        <w:spacing w:line="360" w:lineRule="auto"/>
        <w:ind w:firstLine="496"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（2）按要求移交工程量清单及工程服务资料。</w:t>
      </w:r>
      <w:r>
        <w:rPr>
          <w:rFonts w:hint="eastAsia" w:asciiTheme="minorEastAsia" w:hAnsiTheme="minorEastAsia" w:eastAsiaTheme="minorEastAsia" w:cstheme="minorEastAsia"/>
          <w:sz w:val="24"/>
          <w:szCs w:val="24"/>
          <w:highlight w:val="none"/>
        </w:rPr>
        <w:t>提交完整的竣工文档（纸质版和电子版），包括但不限于：设备安装点位图、线缆连接图、标签对照表、搬迁过程记录、测试报告等。</w:t>
      </w:r>
    </w:p>
    <w:p w14:paraId="003B145C">
      <w:pPr>
        <w:pStyle w:val="103"/>
        <w:tabs>
          <w:tab w:val="left" w:pos="360"/>
        </w:tabs>
        <w:spacing w:line="360" w:lineRule="auto"/>
        <w:ind w:firstLine="496"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（3）配合招标人完成项目验收。</w:t>
      </w:r>
    </w:p>
    <w:p w14:paraId="40C16D2C">
      <w:pPr>
        <w:keepNext/>
        <w:keepLines/>
        <w:widowControl/>
        <w:numPr>
          <w:ilvl w:val="1"/>
          <w:numId w:val="7"/>
        </w:numPr>
        <w:spacing w:before="0" w:after="0" w:line="360" w:lineRule="auto"/>
        <w:ind w:firstLine="482" w:firstLineChars="200"/>
        <w:outlineLvl w:val="9"/>
        <w:rPr>
          <w:rFonts w:hint="eastAsia" w:asciiTheme="minorEastAsia" w:hAnsi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w:t>
      </w:r>
      <w:r>
        <w:rPr>
          <w:rFonts w:hint="eastAsia" w:asciiTheme="minorEastAsia" w:hAnsiTheme="minorEastAsia" w:cstheme="minorEastAsia"/>
          <w:b/>
          <w:bCs/>
          <w:sz w:val="24"/>
          <w:szCs w:val="24"/>
          <w:highlight w:val="none"/>
        </w:rPr>
        <w:t>服务规范与标准</w:t>
      </w:r>
    </w:p>
    <w:p w14:paraId="6162B32A">
      <w:pPr>
        <w:pStyle w:val="103"/>
        <w:tabs>
          <w:tab w:val="left" w:pos="360"/>
        </w:tabs>
        <w:spacing w:line="360" w:lineRule="auto"/>
        <w:ind w:left="0" w:firstLine="496"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1、基本要求</w:t>
      </w:r>
    </w:p>
    <w:p w14:paraId="22803E9B">
      <w:pPr>
        <w:pStyle w:val="103"/>
        <w:tabs>
          <w:tab w:val="left" w:pos="360"/>
        </w:tabs>
        <w:spacing w:line="360" w:lineRule="auto"/>
        <w:ind w:firstLine="496"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投标人须在项目实施过程中，承诺做到：服从招标人的组织、协调；按招标人相应的技术、管理等规范要求开展工作。根据工程进展及时向招标人提交工程文档；按双方约定及时提交项目报表或专项报告。投标人接受招标人的施工管理。投标人提供兼职或专职的档案管理人员，配合完成档案的收集、整理、组卷、归档等工作，直至项目通过竣工验收。</w:t>
      </w:r>
    </w:p>
    <w:p w14:paraId="2CEE8CD0">
      <w:pPr>
        <w:pStyle w:val="103"/>
        <w:tabs>
          <w:tab w:val="left" w:pos="360"/>
        </w:tabs>
        <w:spacing w:line="360" w:lineRule="auto"/>
        <w:ind w:firstLine="496"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（2）投标人人员在实施服务过程中，如有违反国家法律法规、违反招标人纪律规定的情况，招标人有权提出更换要求，投标人应立即予以更换并承担因此产生的相关费用。</w:t>
      </w:r>
    </w:p>
    <w:p w14:paraId="20C3C275">
      <w:pPr>
        <w:pStyle w:val="103"/>
        <w:tabs>
          <w:tab w:val="left" w:pos="360"/>
        </w:tabs>
        <w:spacing w:line="360" w:lineRule="auto"/>
        <w:ind w:firstLine="496"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2、技术及服务质量要求</w:t>
      </w:r>
    </w:p>
    <w:p w14:paraId="1107D587">
      <w:pPr>
        <w:pStyle w:val="103"/>
        <w:tabs>
          <w:tab w:val="left" w:pos="360"/>
        </w:tabs>
        <w:spacing w:line="360" w:lineRule="auto"/>
        <w:ind w:firstLine="496"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规范性：所有操作必须符合国家、行业相关标准及甲方内部的技术及运维规范。</w:t>
      </w:r>
    </w:p>
    <w:p w14:paraId="74975968">
      <w:pPr>
        <w:pStyle w:val="103"/>
        <w:tabs>
          <w:tab w:val="left" w:pos="360"/>
        </w:tabs>
        <w:spacing w:line="360" w:lineRule="auto"/>
        <w:ind w:firstLine="496"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专业性：服务团队须熟悉各类主流网络、服务器设备（如华为、新华三、中兴、思科、浪潮、曙光等）的硬件结构，避免拆装过程中的物理损坏。</w:t>
      </w:r>
    </w:p>
    <w:p w14:paraId="23797DA4">
      <w:pPr>
        <w:pStyle w:val="103"/>
        <w:tabs>
          <w:tab w:val="left" w:pos="360"/>
        </w:tabs>
        <w:spacing w:line="360" w:lineRule="auto"/>
        <w:ind w:firstLine="496" w:firstLineChars="200"/>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工艺标准：施工中设备安装牢固、整齐，设备间距合理；线缆布放横平竖直，绑扎牢固，松紧适度；标签清晰、准确、持久。光纤弯曲半径符合规范，电源线、信号线分离布放等等通信信息网络的工艺标准</w:t>
      </w:r>
      <w:r>
        <w:rPr>
          <w:rFonts w:hint="eastAsia" w:asciiTheme="minorEastAsia" w:hAnsiTheme="minorEastAsia" w:eastAsiaTheme="minorEastAsia" w:cstheme="minorEastAsia"/>
          <w:sz w:val="24"/>
          <w:szCs w:val="24"/>
          <w:highlight w:val="none"/>
          <w:lang w:eastAsia="zh-CN"/>
        </w:rPr>
        <w:t>。</w:t>
      </w:r>
    </w:p>
    <w:p w14:paraId="528FEF90">
      <w:pPr>
        <w:pStyle w:val="103"/>
        <w:tabs>
          <w:tab w:val="left" w:pos="360"/>
        </w:tabs>
        <w:spacing w:line="360" w:lineRule="auto"/>
        <w:ind w:firstLine="496"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安全性：确保人身、设备及数据安全。制定完善的安全作业流程，杜绝安全事故。对所涉设备需有严格的安全管控措施。</w:t>
      </w:r>
    </w:p>
    <w:p w14:paraId="7AFF3F98">
      <w:pPr>
        <w:pStyle w:val="103"/>
        <w:tabs>
          <w:tab w:val="left" w:pos="360"/>
        </w:tabs>
        <w:spacing w:line="360" w:lineRule="auto"/>
        <w:ind w:firstLine="496"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时效性：严格按照订单约定的时间窗口完成全部施工服务工作。具备7x24小时应急响应能力。业务影响最小化：施工服务必须以实现业务中断时间最短为目标，通常要求在业务低峰期进行或夜间。</w:t>
      </w:r>
    </w:p>
    <w:p w14:paraId="031E972C">
      <w:pPr>
        <w:pStyle w:val="103"/>
        <w:tabs>
          <w:tab w:val="left" w:pos="360"/>
        </w:tabs>
        <w:spacing w:line="360" w:lineRule="auto"/>
        <w:ind w:firstLine="496"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3、保密要求</w:t>
      </w:r>
    </w:p>
    <w:p w14:paraId="479A1CA5">
      <w:pPr>
        <w:spacing w:line="360" w:lineRule="auto"/>
        <w:ind w:firstLine="480" w:firstLineChars="200"/>
        <w:jc w:val="both"/>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投标人(含项目组所有成员)必须对项目技术文件以及由招标人提供的所有内部资料、技术文档、数据和信息予以保密。投标人必须遵守与招标人签订保密协议书，知悉保密管理要求，并严格遵守；对系统涉及的数据、信息情况应严格保密，未经招标人批准，不得泄露；需要进入系统机房，应遵守机房相关管理制度。</w:t>
      </w:r>
    </w:p>
    <w:p w14:paraId="4BFD7383">
      <w:pPr>
        <w:keepNext/>
        <w:keepLines/>
        <w:widowControl/>
        <w:numPr>
          <w:ilvl w:val="1"/>
          <w:numId w:val="7"/>
        </w:numPr>
        <w:spacing w:before="0" w:after="0" w:line="360" w:lineRule="auto"/>
        <w:ind w:firstLine="482" w:firstLineChars="200"/>
        <w:outlineLvl w:val="9"/>
        <w:rPr>
          <w:rFonts w:hint="eastAsia" w:asciiTheme="minorEastAsia" w:hAnsi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w:t>
      </w:r>
      <w:r>
        <w:rPr>
          <w:rFonts w:hint="eastAsia" w:asciiTheme="minorEastAsia" w:hAnsiTheme="minorEastAsia" w:cstheme="minorEastAsia"/>
          <w:b/>
          <w:bCs/>
          <w:sz w:val="24"/>
          <w:szCs w:val="24"/>
          <w:highlight w:val="none"/>
        </w:rPr>
        <w:t>项目验收要求</w:t>
      </w:r>
    </w:p>
    <w:p w14:paraId="554555E9">
      <w:pPr>
        <w:pStyle w:val="103"/>
        <w:tabs>
          <w:tab w:val="left" w:pos="360"/>
        </w:tabs>
        <w:spacing w:line="360" w:lineRule="auto"/>
        <w:ind w:firstLine="496"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1、验收组织</w:t>
      </w:r>
    </w:p>
    <w:p w14:paraId="5FFDA602">
      <w:pPr>
        <w:spacing w:line="360" w:lineRule="auto"/>
        <w:ind w:firstLine="480" w:firstLineChars="200"/>
        <w:jc w:val="both"/>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由招标人</w:t>
      </w:r>
      <w:r>
        <w:rPr>
          <w:rFonts w:hint="eastAsia" w:asciiTheme="minorEastAsia" w:hAnsiTheme="minorEastAsia" w:cstheme="minorEastAsia"/>
          <w:sz w:val="24"/>
          <w:szCs w:val="24"/>
          <w:highlight w:val="none"/>
          <w:lang w:val="en-US" w:eastAsia="zh-CN"/>
        </w:rPr>
        <w:t>及</w:t>
      </w:r>
      <w:r>
        <w:rPr>
          <w:rFonts w:hint="eastAsia" w:asciiTheme="minorEastAsia" w:hAnsiTheme="minorEastAsia" w:cstheme="minorEastAsia"/>
          <w:sz w:val="24"/>
          <w:szCs w:val="24"/>
          <w:highlight w:val="none"/>
        </w:rPr>
        <w:t>投标人</w:t>
      </w:r>
      <w:r>
        <w:rPr>
          <w:rFonts w:hint="eastAsia" w:asciiTheme="minorEastAsia" w:hAnsiTheme="minorEastAsia" w:cstheme="minorEastAsia"/>
          <w:sz w:val="24"/>
          <w:szCs w:val="24"/>
          <w:highlight w:val="none"/>
          <w:lang w:val="en-US" w:eastAsia="zh-CN"/>
        </w:rPr>
        <w:t>联合验收，如有必要，可组织有关专业的专家人员配合验收</w:t>
      </w:r>
      <w:r>
        <w:rPr>
          <w:rFonts w:hint="eastAsia" w:asciiTheme="minorEastAsia" w:hAnsiTheme="minorEastAsia" w:cstheme="minorEastAsia"/>
          <w:sz w:val="24"/>
          <w:szCs w:val="24"/>
          <w:highlight w:val="none"/>
        </w:rPr>
        <w:t>。</w:t>
      </w:r>
    </w:p>
    <w:p w14:paraId="20D676D1">
      <w:pPr>
        <w:spacing w:line="360" w:lineRule="auto"/>
        <w:ind w:firstLine="480" w:firstLineChars="200"/>
        <w:jc w:val="both"/>
        <w:rPr>
          <w:rFonts w:hint="eastAsia" w:asciiTheme="minorEastAsia" w:hAnsiTheme="minorEastAsia" w:cstheme="minorEastAsia"/>
          <w:sz w:val="24"/>
          <w:szCs w:val="24"/>
          <w:highlight w:val="none"/>
        </w:rPr>
      </w:pPr>
      <w:r>
        <w:rPr>
          <w:rFonts w:hint="eastAsia" w:asciiTheme="minorEastAsia" w:hAnsiTheme="minorEastAsia" w:eastAsiaTheme="minorEastAsia" w:cstheme="minorEastAsia"/>
          <w:sz w:val="24"/>
          <w:szCs w:val="24"/>
          <w:highlight w:val="none"/>
        </w:rPr>
        <w:t>2、验收依据</w:t>
      </w:r>
    </w:p>
    <w:p w14:paraId="5E98EC77">
      <w:pPr>
        <w:spacing w:line="360" w:lineRule="auto"/>
        <w:ind w:firstLine="480" w:firstLineChars="200"/>
        <w:jc w:val="both"/>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招标文件、投标文件、合同、相关的国家标准、行业标准、规范、技术文档等。</w:t>
      </w:r>
    </w:p>
    <w:p w14:paraId="2BB48871">
      <w:pPr>
        <w:pStyle w:val="103"/>
        <w:tabs>
          <w:tab w:val="left" w:pos="360"/>
        </w:tabs>
        <w:spacing w:line="360" w:lineRule="auto"/>
        <w:ind w:firstLine="496"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3、验收要求</w:t>
      </w:r>
    </w:p>
    <w:p w14:paraId="47E33084">
      <w:pPr>
        <w:spacing w:line="360" w:lineRule="auto"/>
        <w:ind w:firstLine="480" w:firstLineChars="200"/>
        <w:jc w:val="both"/>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（1）验收方案由投标人提出，报招标人审批后实施。</w:t>
      </w:r>
    </w:p>
    <w:p w14:paraId="71C90D25">
      <w:pPr>
        <w:spacing w:line="360" w:lineRule="auto"/>
        <w:ind w:firstLine="480" w:firstLineChars="200"/>
        <w:jc w:val="both"/>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（2）在具备相应的验收条件后，投标人应书面提出验收申请，且投标人应提前5天通知招标人。投标人与招标人在验收过程中应密切合作。</w:t>
      </w:r>
    </w:p>
    <w:p w14:paraId="490A3270">
      <w:pPr>
        <w:spacing w:line="360" w:lineRule="auto"/>
        <w:ind w:firstLine="480" w:firstLineChars="200"/>
        <w:jc w:val="both"/>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（3）招标人对验收的认可、参加或放弃参加验收和测试，均不能减轻投标人对合同的任何责任。</w:t>
      </w:r>
    </w:p>
    <w:p w14:paraId="273DBF0B">
      <w:pPr>
        <w:spacing w:line="360" w:lineRule="auto"/>
        <w:ind w:firstLine="480" w:firstLineChars="200"/>
        <w:jc w:val="both"/>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（4）招标人有权拒绝接收有缺陷的产品（服务）或要求进行改造，由此引起的一切费用应由投标人负责。经改造后的产品（服务）应重新进行验收。</w:t>
      </w:r>
    </w:p>
    <w:p w14:paraId="06D6BFFF">
      <w:pPr>
        <w:spacing w:line="360" w:lineRule="auto"/>
        <w:ind w:firstLine="480" w:firstLineChars="200"/>
        <w:jc w:val="both"/>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（5）所有验收结果和结论，都应详细记录并由投标人的有关当事人正式签字。验收报告一式</w:t>
      </w:r>
      <w:r>
        <w:rPr>
          <w:rFonts w:hint="eastAsia" w:asciiTheme="minorEastAsia" w:hAnsiTheme="minorEastAsia" w:cstheme="minorEastAsia"/>
          <w:sz w:val="24"/>
          <w:szCs w:val="24"/>
          <w:highlight w:val="none"/>
          <w:lang w:val="en-US" w:eastAsia="zh-CN"/>
        </w:rPr>
        <w:t>三</w:t>
      </w:r>
      <w:r>
        <w:rPr>
          <w:rFonts w:hint="eastAsia" w:asciiTheme="minorEastAsia" w:hAnsiTheme="minorEastAsia" w:cstheme="minorEastAsia"/>
          <w:sz w:val="24"/>
          <w:szCs w:val="24"/>
          <w:highlight w:val="none"/>
        </w:rPr>
        <w:t>份，其中二份交招标人，一份交投标人。</w:t>
      </w:r>
    </w:p>
    <w:p w14:paraId="7790598C">
      <w:pPr>
        <w:spacing w:line="360" w:lineRule="auto"/>
        <w:ind w:firstLine="480" w:firstLineChars="200"/>
        <w:jc w:val="both"/>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（6）投标人配合招标人完成本工程相关的竣工验收工作。</w:t>
      </w:r>
    </w:p>
    <w:p w14:paraId="77C84DBC">
      <w:pPr>
        <w:pStyle w:val="103"/>
        <w:tabs>
          <w:tab w:val="left" w:pos="360"/>
        </w:tabs>
        <w:spacing w:line="360" w:lineRule="auto"/>
        <w:ind w:firstLine="496"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4、项目验收</w:t>
      </w:r>
    </w:p>
    <w:p w14:paraId="5A5B2B7E">
      <w:pPr>
        <w:spacing w:line="360" w:lineRule="auto"/>
        <w:ind w:firstLine="480" w:firstLineChars="200"/>
        <w:jc w:val="both"/>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（1）施工服务验收由招标人、投标人共同完成。投标人应按照双方关于验收标准的约定内容，向招标人提供项目集成服务成果，服务地点为招标人指定地点。</w:t>
      </w:r>
    </w:p>
    <w:p w14:paraId="76A066E6">
      <w:pPr>
        <w:spacing w:line="360" w:lineRule="auto"/>
        <w:ind w:firstLine="480" w:firstLineChars="200"/>
        <w:jc w:val="both"/>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（2）投标人按照双方约定的期限、形式和数量完成服务成果的交付。</w:t>
      </w:r>
    </w:p>
    <w:p w14:paraId="1669C9AB">
      <w:pPr>
        <w:spacing w:line="360" w:lineRule="auto"/>
        <w:ind w:firstLine="480" w:firstLineChars="200"/>
        <w:jc w:val="both"/>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3）投标人在完成合同要求的所有工作后，投标人在满足以下条件后可提出验收申请。验收过程中，如服务成果与合同所约定的需求存在不符，投标人应当立即采取措施纠正不符之处，并与招标人协商约定新的验收时间进行验收。</w:t>
      </w:r>
    </w:p>
    <w:p w14:paraId="736A572C">
      <w:pPr>
        <w:keepNext/>
        <w:keepLines/>
        <w:widowControl/>
        <w:numPr>
          <w:ilvl w:val="1"/>
          <w:numId w:val="7"/>
        </w:numPr>
        <w:spacing w:before="0" w:after="0" w:line="360" w:lineRule="auto"/>
        <w:ind w:firstLine="482" w:firstLineChars="200"/>
        <w:outlineLvl w:val="9"/>
        <w:rPr>
          <w:rFonts w:hint="eastAsia" w:asciiTheme="minorEastAsia" w:hAnsi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w:t>
      </w:r>
      <w:r>
        <w:rPr>
          <w:rFonts w:hint="eastAsia" w:asciiTheme="minorEastAsia" w:hAnsiTheme="minorEastAsia" w:cstheme="minorEastAsia"/>
          <w:b/>
          <w:bCs/>
          <w:sz w:val="24"/>
          <w:szCs w:val="24"/>
          <w:highlight w:val="none"/>
          <w:lang w:val="en-US" w:eastAsia="zh-CN"/>
        </w:rPr>
        <w:t>付款方式</w:t>
      </w:r>
    </w:p>
    <w:p w14:paraId="18A86C3D">
      <w:pPr>
        <w:pStyle w:val="103"/>
        <w:tabs>
          <w:tab w:val="left" w:pos="360"/>
        </w:tabs>
        <w:spacing w:line="360" w:lineRule="auto"/>
        <w:ind w:firstLine="496"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（1）双方共同签署采购协议，根据零星工程实际需求，基于</w:t>
      </w:r>
      <w:r>
        <w:rPr>
          <w:rFonts w:hint="eastAsia" w:asciiTheme="minorEastAsia" w:hAnsiTheme="minorEastAsia" w:eastAsiaTheme="minorEastAsia" w:cstheme="minorEastAsia"/>
          <w:sz w:val="24"/>
          <w:szCs w:val="24"/>
          <w:highlight w:val="none"/>
          <w:lang w:val="en-US" w:eastAsia="zh-CN"/>
        </w:rPr>
        <w:t>采购</w:t>
      </w:r>
      <w:r>
        <w:rPr>
          <w:rFonts w:hint="eastAsia" w:asciiTheme="minorEastAsia" w:hAnsiTheme="minorEastAsia" w:eastAsiaTheme="minorEastAsia" w:cstheme="minorEastAsia"/>
          <w:sz w:val="24"/>
          <w:szCs w:val="24"/>
          <w:highlight w:val="none"/>
        </w:rPr>
        <w:t>协议按需签署</w:t>
      </w:r>
      <w:r>
        <w:rPr>
          <w:rFonts w:hint="eastAsia" w:asciiTheme="minorEastAsia" w:hAnsiTheme="minorEastAsia" w:eastAsiaTheme="minorEastAsia" w:cstheme="minorEastAsia"/>
          <w:sz w:val="24"/>
          <w:szCs w:val="24"/>
          <w:highlight w:val="none"/>
          <w:lang w:val="en-US" w:eastAsia="zh-CN"/>
        </w:rPr>
        <w:t>工单</w:t>
      </w:r>
      <w:r>
        <w:rPr>
          <w:rFonts w:hint="eastAsia" w:asciiTheme="minorEastAsia" w:hAnsiTheme="minorEastAsia" w:eastAsiaTheme="minorEastAsia" w:cstheme="minorEastAsia"/>
          <w:sz w:val="24"/>
          <w:szCs w:val="24"/>
          <w:highlight w:val="none"/>
        </w:rPr>
        <w:t>；</w:t>
      </w:r>
    </w:p>
    <w:p w14:paraId="49E7E8E7">
      <w:pPr>
        <w:spacing w:line="360" w:lineRule="auto"/>
        <w:ind w:firstLine="480" w:firstLineChars="200"/>
        <w:rPr>
          <w:rFonts w:hint="eastAsia" w:asciiTheme="minorEastAsia" w:hAnsiTheme="minorEastAsia" w:cstheme="minorEastAsia"/>
          <w:bCs/>
          <w:sz w:val="24"/>
          <w:szCs w:val="24"/>
          <w:highlight w:val="none"/>
        </w:rPr>
      </w:pPr>
      <w:r>
        <w:rPr>
          <w:rFonts w:hint="eastAsia" w:asciiTheme="minorEastAsia" w:hAnsiTheme="minorEastAsia" w:cstheme="minorEastAsia"/>
          <w:sz w:val="24"/>
          <w:szCs w:val="24"/>
          <w:highlight w:val="none"/>
        </w:rPr>
        <w:t>（2）</w:t>
      </w:r>
      <w:r>
        <w:rPr>
          <w:rFonts w:hint="eastAsia" w:asciiTheme="minorEastAsia" w:hAnsiTheme="minorEastAsia" w:cstheme="minorEastAsia"/>
          <w:bCs/>
          <w:sz w:val="24"/>
          <w:szCs w:val="24"/>
          <w:highlight w:val="none"/>
        </w:rPr>
        <w:t>在协议有效期内，招标人根据实际发生的零星工程服务需求，向中标人</w:t>
      </w:r>
      <w:r>
        <w:rPr>
          <w:rFonts w:hint="eastAsia" w:asciiTheme="minorEastAsia" w:hAnsiTheme="minorEastAsia" w:cstheme="minorEastAsia"/>
          <w:bCs/>
          <w:sz w:val="24"/>
          <w:szCs w:val="24"/>
          <w:highlight w:val="none"/>
          <w:lang w:val="en-US" w:eastAsia="zh-CN"/>
        </w:rPr>
        <w:t>派发工单</w:t>
      </w:r>
      <w:r>
        <w:rPr>
          <w:rFonts w:hint="eastAsia" w:asciiTheme="minorEastAsia" w:hAnsiTheme="minorEastAsia" w:cstheme="minorEastAsia"/>
          <w:bCs/>
          <w:sz w:val="24"/>
          <w:szCs w:val="24"/>
          <w:highlight w:val="none"/>
        </w:rPr>
        <w:t>，中标人按</w:t>
      </w:r>
      <w:r>
        <w:rPr>
          <w:rFonts w:hint="eastAsia" w:asciiTheme="minorEastAsia" w:hAnsiTheme="minorEastAsia" w:cstheme="minorEastAsia"/>
          <w:bCs/>
          <w:sz w:val="24"/>
          <w:szCs w:val="24"/>
          <w:highlight w:val="none"/>
          <w:lang w:val="en-US" w:eastAsia="zh-CN"/>
        </w:rPr>
        <w:t>采购</w:t>
      </w:r>
      <w:r>
        <w:rPr>
          <w:rFonts w:hint="eastAsia" w:asciiTheme="minorEastAsia" w:hAnsiTheme="minorEastAsia" w:cstheme="minorEastAsia"/>
          <w:bCs/>
          <w:sz w:val="24"/>
          <w:szCs w:val="24"/>
          <w:highlight w:val="none"/>
        </w:rPr>
        <w:t>协议约定的服务内容、技术标准和计价方式及费率提供服务。</w:t>
      </w:r>
    </w:p>
    <w:p w14:paraId="7CA17262">
      <w:pPr>
        <w:pStyle w:val="103"/>
        <w:tabs>
          <w:tab w:val="left" w:pos="360"/>
        </w:tabs>
        <w:spacing w:line="360" w:lineRule="auto"/>
        <w:ind w:firstLine="496"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（3）交付方式：招标人指定现场交付。</w:t>
      </w:r>
    </w:p>
    <w:p w14:paraId="049CCE70">
      <w:pPr>
        <w:pStyle w:val="103"/>
        <w:tabs>
          <w:tab w:val="left" w:pos="360"/>
        </w:tabs>
        <w:spacing w:line="360" w:lineRule="auto"/>
        <w:ind w:firstLine="496"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（4）每个施工服务完成后，投标人提交工程结算资料</w:t>
      </w:r>
      <w:r>
        <w:rPr>
          <w:rFonts w:hint="eastAsia" w:asciiTheme="minorEastAsia" w:hAnsiTheme="minorEastAsia" w:eastAsiaTheme="minorEastAsia" w:cstheme="minorEastAsia"/>
          <w:sz w:val="24"/>
          <w:szCs w:val="24"/>
          <w:highlight w:val="none"/>
          <w:lang w:val="en-US" w:eastAsia="zh-CN"/>
        </w:rPr>
        <w:t>由</w:t>
      </w:r>
      <w:r>
        <w:rPr>
          <w:rFonts w:hint="eastAsia" w:asciiTheme="minorEastAsia" w:hAnsiTheme="minorEastAsia" w:eastAsiaTheme="minorEastAsia" w:cstheme="minorEastAsia"/>
          <w:sz w:val="24"/>
          <w:szCs w:val="24"/>
          <w:highlight w:val="none"/>
        </w:rPr>
        <w:t>招标人审定，最终价款以审定结果为准。</w:t>
      </w:r>
    </w:p>
    <w:p w14:paraId="483E110A">
      <w:pPr>
        <w:pStyle w:val="103"/>
        <w:tabs>
          <w:tab w:val="left" w:pos="360"/>
        </w:tabs>
        <w:spacing w:line="360" w:lineRule="auto"/>
        <w:ind w:firstLine="496"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工程结算资料为：</w:t>
      </w:r>
    </w:p>
    <w:p w14:paraId="07BEA455">
      <w:pPr>
        <w:pStyle w:val="103"/>
        <w:tabs>
          <w:tab w:val="left" w:pos="360"/>
        </w:tabs>
        <w:spacing w:line="360" w:lineRule="auto"/>
        <w:ind w:firstLine="496"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派单形式：经招标人确认的工程量清单及本次整体费用明细；</w:t>
      </w:r>
    </w:p>
    <w:p w14:paraId="7DB7E1BA">
      <w:pPr>
        <w:pStyle w:val="103"/>
        <w:tabs>
          <w:tab w:val="left" w:pos="360"/>
        </w:tabs>
        <w:spacing w:line="360" w:lineRule="auto"/>
        <w:ind w:firstLine="496"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计次形式：经招标人确认的计次服务清单及</w:t>
      </w:r>
      <w:r>
        <w:rPr>
          <w:rFonts w:hint="eastAsia" w:asciiTheme="minorEastAsia" w:hAnsiTheme="minorEastAsia" w:eastAsiaTheme="minorEastAsia" w:cstheme="minorEastAsia"/>
          <w:szCs w:val="24"/>
          <w:highlight w:val="none"/>
        </w:rPr>
        <w:t>表五其他有关费用</w:t>
      </w:r>
      <w:r>
        <w:rPr>
          <w:rFonts w:hint="eastAsia" w:asciiTheme="minorEastAsia" w:hAnsiTheme="minorEastAsia" w:eastAsiaTheme="minorEastAsia" w:cstheme="minorEastAsia"/>
          <w:szCs w:val="24"/>
          <w:highlight w:val="none"/>
          <w:lang w:val="en-US" w:eastAsia="zh-CN"/>
        </w:rPr>
        <w:t>明细</w:t>
      </w:r>
      <w:r>
        <w:rPr>
          <w:rFonts w:hint="eastAsia" w:asciiTheme="minorEastAsia" w:hAnsiTheme="minorEastAsia" w:eastAsiaTheme="minorEastAsia" w:cstheme="minorEastAsia"/>
          <w:szCs w:val="24"/>
          <w:highlight w:val="none"/>
        </w:rPr>
        <w:t>（含税价）（若发生）</w:t>
      </w:r>
      <w:r>
        <w:rPr>
          <w:rFonts w:hint="eastAsia" w:asciiTheme="minorEastAsia" w:hAnsiTheme="minorEastAsia" w:eastAsiaTheme="minorEastAsia" w:cstheme="minorEastAsia"/>
          <w:szCs w:val="24"/>
          <w:highlight w:val="none"/>
          <w:lang w:eastAsia="zh-CN"/>
        </w:rPr>
        <w:t>。</w:t>
      </w:r>
    </w:p>
    <w:p w14:paraId="6C63FC64">
      <w:pPr>
        <w:pStyle w:val="103"/>
        <w:tabs>
          <w:tab w:val="left" w:pos="360"/>
        </w:tabs>
        <w:spacing w:line="360" w:lineRule="auto"/>
        <w:ind w:firstLine="496" w:firstLineChars="200"/>
        <w:jc w:val="both"/>
        <w:rPr>
          <w:rFonts w:hint="eastAsia" w:ascii="宋体" w:hAnsi="宋体" w:eastAsia="宋体" w:cs="宋体"/>
          <w:sz w:val="24"/>
          <w:szCs w:val="24"/>
          <w:highlight w:val="none"/>
          <w:lang w:eastAsia="zh-CN"/>
        </w:rPr>
      </w:pPr>
      <w:r>
        <w:rPr>
          <w:rFonts w:hint="eastAsia" w:asciiTheme="minorEastAsia" w:hAnsiTheme="minorEastAsia" w:eastAsiaTheme="minorEastAsia" w:cstheme="minorEastAsia"/>
          <w:sz w:val="24"/>
          <w:szCs w:val="24"/>
          <w:highlight w:val="none"/>
        </w:rPr>
        <w:t>（5）</w:t>
      </w:r>
      <w:r>
        <w:rPr>
          <w:rFonts w:hint="eastAsia" w:asciiTheme="minorEastAsia" w:hAnsiTheme="minorEastAsia" w:eastAsiaTheme="minorEastAsia" w:cstheme="minorEastAsia"/>
          <w:sz w:val="24"/>
          <w:szCs w:val="24"/>
          <w:highlight w:val="none"/>
          <w:lang w:val="en-US" w:eastAsia="zh-CN"/>
        </w:rPr>
        <w:t>每3个月为一结算周期</w:t>
      </w:r>
      <w:r>
        <w:rPr>
          <w:rFonts w:hint="eastAsia" w:asciiTheme="minorEastAsia" w:hAnsiTheme="minorEastAsia" w:eastAsiaTheme="minorEastAsia" w:cstheme="minorEastAsia"/>
          <w:sz w:val="24"/>
          <w:szCs w:val="24"/>
          <w:highlight w:val="none"/>
        </w:rPr>
        <w:t>，由中标人向招标人提交付款申请书</w:t>
      </w:r>
      <w:r>
        <w:rPr>
          <w:rFonts w:hint="eastAsia" w:asciiTheme="minorEastAsia" w:hAnsiTheme="minorEastAsia" w:eastAsiaTheme="minorEastAsia" w:cstheme="minorEastAsia"/>
          <w:sz w:val="24"/>
          <w:szCs w:val="24"/>
          <w:highlight w:val="none"/>
          <w:lang w:val="en-US" w:eastAsia="zh-CN"/>
        </w:rPr>
        <w:t>及对应金额的全额合法合规的增值税普通发票</w:t>
      </w:r>
      <w:r>
        <w:rPr>
          <w:rFonts w:hint="eastAsia" w:asciiTheme="minorEastAsia" w:hAnsiTheme="minorEastAsia" w:eastAsiaTheme="minorEastAsia" w:cstheme="minorEastAsia"/>
          <w:sz w:val="24"/>
          <w:szCs w:val="24"/>
          <w:highlight w:val="none"/>
        </w:rPr>
        <w:t>。经招标人审核通过后原则上</w:t>
      </w:r>
      <w:r>
        <w:rPr>
          <w:rFonts w:hint="eastAsia" w:asciiTheme="minorEastAsia" w:hAnsiTheme="minorEastAsia" w:eastAsiaTheme="minorEastAsia" w:cstheme="minorEastAsia"/>
          <w:sz w:val="24"/>
          <w:szCs w:val="24"/>
          <w:highlight w:val="none"/>
          <w:lang w:val="en-US" w:eastAsia="zh-CN"/>
        </w:rPr>
        <w:t>10</w:t>
      </w:r>
      <w:r>
        <w:rPr>
          <w:rFonts w:hint="eastAsia" w:asciiTheme="minorEastAsia" w:hAnsiTheme="minorEastAsia" w:eastAsiaTheme="minorEastAsia" w:cstheme="minorEastAsia"/>
          <w:sz w:val="24"/>
          <w:szCs w:val="24"/>
          <w:highlight w:val="none"/>
        </w:rPr>
        <w:t>个工作日内，向中标人支付该周期内的服务款</w:t>
      </w:r>
      <w:r>
        <w:rPr>
          <w:rFonts w:hint="eastAsia" w:asciiTheme="minorEastAsia" w:hAnsiTheme="minorEastAsia" w:eastAsiaTheme="minorEastAsia" w:cstheme="minorEastAsia"/>
          <w:sz w:val="24"/>
          <w:szCs w:val="24"/>
          <w:highlight w:val="none"/>
          <w:lang w:eastAsia="zh-CN"/>
        </w:rPr>
        <w:t>。</w:t>
      </w:r>
    </w:p>
    <w:p w14:paraId="0A6BDA28">
      <w:pPr>
        <w:pStyle w:val="103"/>
        <w:tabs>
          <w:tab w:val="left" w:pos="360"/>
        </w:tabs>
        <w:ind w:firstLine="496" w:firstLineChars="200"/>
        <w:jc w:val="center"/>
        <w:rPr>
          <w:rFonts w:ascii="Times New Roman" w:hAnsi="Times New Roman" w:eastAsia="宋体" w:cs="Times New Roman"/>
          <w:sz w:val="24"/>
          <w:szCs w:val="24"/>
          <w:highlight w:val="none"/>
        </w:rPr>
      </w:pPr>
      <w:r>
        <w:rPr>
          <w:rFonts w:ascii="Times New Roman" w:hAnsi="Times New Roman" w:cs="Times New Roman"/>
          <w:sz w:val="24"/>
          <w:szCs w:val="24"/>
          <w:highlight w:val="none"/>
        </w:rPr>
        <w:br w:type="page"/>
      </w:r>
      <w:bookmarkStart w:id="12" w:name="_Toc176273959"/>
      <w:r>
        <w:rPr>
          <w:rFonts w:ascii="Times New Roman" w:hAnsi="Times New Roman" w:eastAsia="黑体" w:cs="Times New Roman"/>
          <w:kern w:val="44"/>
          <w:sz w:val="36"/>
          <w:szCs w:val="36"/>
          <w:highlight w:val="none"/>
          <w:u w:color="000000"/>
          <w:lang w:val="zh-TW" w:eastAsia="zh-TW"/>
        </w:rPr>
        <w:t>第五章  评标方法与评标标准</w:t>
      </w:r>
      <w:bookmarkEnd w:id="12"/>
    </w:p>
    <w:p w14:paraId="24756FB0">
      <w:pPr>
        <w:spacing w:line="360" w:lineRule="auto"/>
        <w:ind w:firstLine="562" w:firstLineChars="200"/>
        <w:rPr>
          <w:rFonts w:ascii="Times New Roman" w:hAnsi="Times New Roman" w:eastAsia="宋体" w:cs="Times New Roman"/>
          <w:b/>
          <w:sz w:val="28"/>
          <w:szCs w:val="28"/>
          <w:highlight w:val="none"/>
        </w:rPr>
      </w:pPr>
      <w:r>
        <w:rPr>
          <w:rFonts w:ascii="Times New Roman" w:hAnsi="Times New Roman" w:eastAsia="宋体" w:cs="Times New Roman"/>
          <w:b/>
          <w:sz w:val="28"/>
          <w:szCs w:val="28"/>
          <w:highlight w:val="none"/>
        </w:rPr>
        <w:t>一、评标方法与定标原则</w:t>
      </w:r>
    </w:p>
    <w:p w14:paraId="484A6F7B">
      <w:pPr>
        <w:spacing w:line="360" w:lineRule="exact"/>
        <w:ind w:firstLine="480" w:firstLineChars="200"/>
        <w:rPr>
          <w:rFonts w:ascii="Times New Roman" w:hAnsi="Times New Roman" w:eastAsia="宋体" w:cs="Times New Roman"/>
          <w:bCs/>
          <w:sz w:val="24"/>
          <w:szCs w:val="24"/>
          <w:highlight w:val="none"/>
        </w:rPr>
      </w:pPr>
      <w:r>
        <w:rPr>
          <w:rFonts w:ascii="Times New Roman" w:hAnsi="Times New Roman" w:eastAsia="宋体" w:cs="Times New Roman"/>
          <w:bCs/>
          <w:sz w:val="24"/>
          <w:szCs w:val="24"/>
          <w:highlight w:val="none"/>
        </w:rPr>
        <w:t>评标委员会将对确定为实质性响应招标文件要求的投标文件进行评价和比较，评标采用综合评分法。对未中标人，将不作任何解释。</w:t>
      </w:r>
    </w:p>
    <w:p w14:paraId="6AA39287">
      <w:pPr>
        <w:spacing w:line="360" w:lineRule="exact"/>
        <w:ind w:firstLine="480" w:firstLineChars="200"/>
        <w:rPr>
          <w:rFonts w:ascii="Times New Roman" w:hAnsi="Times New Roman" w:eastAsia="宋体" w:cs="Times New Roman"/>
          <w:sz w:val="28"/>
          <w:szCs w:val="28"/>
          <w:highlight w:val="none"/>
        </w:rPr>
      </w:pPr>
      <w:r>
        <w:rPr>
          <w:rFonts w:ascii="Times New Roman" w:hAnsi="Times New Roman" w:eastAsia="宋体" w:cs="Times New Roman"/>
          <w:bCs/>
          <w:sz w:val="24"/>
          <w:szCs w:val="24"/>
          <w:highlight w:val="none"/>
        </w:rPr>
        <w:t>采用综合评分法的，按评审后综合得分由高到低顺序排列。综合得分相同的，按</w:t>
      </w:r>
      <w:r>
        <w:rPr>
          <w:rFonts w:hint="eastAsia" w:ascii="Times New Roman" w:hAnsi="Times New Roman" w:eastAsia="宋体" w:cs="Times New Roman"/>
          <w:bCs/>
          <w:sz w:val="24"/>
          <w:szCs w:val="24"/>
          <w:highlight w:val="none"/>
          <w:lang w:val="en-US" w:eastAsia="zh-CN"/>
        </w:rPr>
        <w:t>价格分</w:t>
      </w:r>
      <w:r>
        <w:rPr>
          <w:rFonts w:ascii="Times New Roman" w:hAnsi="Times New Roman" w:eastAsia="宋体" w:cs="Times New Roman"/>
          <w:bCs/>
          <w:sz w:val="24"/>
          <w:szCs w:val="24"/>
          <w:highlight w:val="none"/>
        </w:rPr>
        <w:t>由</w:t>
      </w:r>
      <w:r>
        <w:rPr>
          <w:rFonts w:hint="eastAsia" w:ascii="Times New Roman" w:hAnsi="Times New Roman" w:eastAsia="宋体" w:cs="Times New Roman"/>
          <w:bCs/>
          <w:sz w:val="24"/>
          <w:szCs w:val="24"/>
          <w:highlight w:val="none"/>
          <w:lang w:val="en-US" w:eastAsia="zh-CN"/>
        </w:rPr>
        <w:t>高</w:t>
      </w:r>
      <w:r>
        <w:rPr>
          <w:rFonts w:ascii="Times New Roman" w:hAnsi="Times New Roman" w:eastAsia="宋体" w:cs="Times New Roman"/>
          <w:bCs/>
          <w:sz w:val="24"/>
          <w:szCs w:val="24"/>
          <w:highlight w:val="none"/>
        </w:rPr>
        <w:t>到</w:t>
      </w:r>
      <w:r>
        <w:rPr>
          <w:rFonts w:hint="eastAsia" w:ascii="Times New Roman" w:hAnsi="Times New Roman" w:eastAsia="宋体" w:cs="Times New Roman"/>
          <w:bCs/>
          <w:sz w:val="24"/>
          <w:szCs w:val="24"/>
          <w:highlight w:val="none"/>
          <w:lang w:val="en-US" w:eastAsia="zh-CN"/>
        </w:rPr>
        <w:t>低</w:t>
      </w:r>
      <w:r>
        <w:rPr>
          <w:rFonts w:ascii="Times New Roman" w:hAnsi="Times New Roman" w:eastAsia="宋体" w:cs="Times New Roman"/>
          <w:bCs/>
          <w:sz w:val="24"/>
          <w:szCs w:val="24"/>
          <w:highlight w:val="none"/>
        </w:rPr>
        <w:t>顺序排列。综合得分且</w:t>
      </w:r>
      <w:r>
        <w:rPr>
          <w:rFonts w:hint="eastAsia" w:ascii="Times New Roman" w:hAnsi="Times New Roman" w:eastAsia="宋体" w:cs="Times New Roman"/>
          <w:bCs/>
          <w:sz w:val="24"/>
          <w:szCs w:val="24"/>
          <w:highlight w:val="none"/>
          <w:lang w:val="en-US" w:eastAsia="zh-CN"/>
        </w:rPr>
        <w:t>价格分</w:t>
      </w:r>
      <w:r>
        <w:rPr>
          <w:rFonts w:ascii="Times New Roman" w:hAnsi="Times New Roman" w:eastAsia="宋体" w:cs="Times New Roman"/>
          <w:bCs/>
          <w:sz w:val="24"/>
          <w:szCs w:val="24"/>
          <w:highlight w:val="none"/>
        </w:rPr>
        <w:t>相同的，</w:t>
      </w:r>
      <w:r>
        <w:rPr>
          <w:rFonts w:hint="eastAsia" w:ascii="Times New Roman" w:hAnsi="Times New Roman" w:eastAsia="宋体" w:cs="Times New Roman"/>
          <w:bCs/>
          <w:sz w:val="24"/>
          <w:szCs w:val="24"/>
          <w:highlight w:val="none"/>
          <w:lang w:val="en-US" w:eastAsia="zh-CN"/>
        </w:rPr>
        <w:t>以评审委员会现场少数服从多数原则选取</w:t>
      </w:r>
      <w:r>
        <w:rPr>
          <w:rFonts w:ascii="Times New Roman" w:hAnsi="Times New Roman" w:eastAsia="宋体" w:cs="Times New Roman"/>
          <w:bCs/>
          <w:sz w:val="24"/>
          <w:szCs w:val="24"/>
          <w:highlight w:val="none"/>
        </w:rPr>
        <w:t>。</w:t>
      </w:r>
    </w:p>
    <w:p w14:paraId="203944DF">
      <w:pPr>
        <w:numPr>
          <w:ilvl w:val="-1"/>
          <w:numId w:val="0"/>
        </w:numPr>
        <w:spacing w:line="360" w:lineRule="auto"/>
        <w:ind w:firstLine="562" w:firstLineChars="200"/>
        <w:rPr>
          <w:rFonts w:hint="eastAsia" w:ascii="宋体" w:hAnsi="宋体" w:eastAsia="宋体" w:cs="宋体"/>
          <w:b/>
          <w:sz w:val="24"/>
          <w:szCs w:val="24"/>
          <w:highlight w:val="none"/>
          <w:lang w:val="en-US" w:eastAsia="zh-CN"/>
        </w:rPr>
      </w:pPr>
      <w:r>
        <w:rPr>
          <w:rFonts w:hint="eastAsia" w:ascii="Times New Roman" w:hAnsi="Times New Roman" w:eastAsia="宋体" w:cs="Times New Roman"/>
          <w:b/>
          <w:sz w:val="28"/>
          <w:szCs w:val="28"/>
          <w:highlight w:val="none"/>
          <w:lang w:val="en-US" w:eastAsia="zh-CN"/>
        </w:rPr>
        <w:t>二、</w:t>
      </w:r>
      <w:r>
        <w:rPr>
          <w:rFonts w:ascii="Times New Roman" w:hAnsi="Times New Roman" w:eastAsia="宋体" w:cs="Times New Roman"/>
          <w:b/>
          <w:sz w:val="28"/>
          <w:szCs w:val="28"/>
          <w:highlight w:val="none"/>
        </w:rPr>
        <w:t>评标标准</w:t>
      </w:r>
    </w:p>
    <w:tbl>
      <w:tblPr>
        <w:tblStyle w:val="30"/>
        <w:tblW w:w="486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1343"/>
        <w:gridCol w:w="5559"/>
        <w:gridCol w:w="693"/>
      </w:tblGrid>
      <w:tr w14:paraId="11D3C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408" w:type="pct"/>
            <w:vAlign w:val="center"/>
          </w:tcPr>
          <w:p w14:paraId="08C49F60">
            <w:pPr>
              <w:pBdr>
                <w:top w:val="none" w:color="000000" w:sz="0" w:space="0"/>
                <w:left w:val="none" w:color="000000" w:sz="0" w:space="0"/>
                <w:bottom w:val="none" w:color="000000" w:sz="0" w:space="0"/>
                <w:right w:val="none" w:color="000000" w:sz="0" w:space="0"/>
              </w:pBdr>
              <w:adjustRightInd w:val="0"/>
              <w:snapToGrid w:val="0"/>
              <w:spacing w:line="360" w:lineRule="exact"/>
              <w:jc w:val="center"/>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rPr>
              <w:t>序号</w:t>
            </w:r>
          </w:p>
        </w:tc>
        <w:tc>
          <w:tcPr>
            <w:tcW w:w="812" w:type="pct"/>
            <w:vAlign w:val="center"/>
          </w:tcPr>
          <w:p w14:paraId="7A22DAD9">
            <w:pPr>
              <w:pBdr>
                <w:top w:val="none" w:color="000000" w:sz="0" w:space="0"/>
                <w:left w:val="none" w:color="000000" w:sz="0" w:space="0"/>
                <w:bottom w:val="none" w:color="000000" w:sz="0" w:space="0"/>
                <w:right w:val="none" w:color="000000" w:sz="0" w:space="0"/>
              </w:pBdr>
              <w:adjustRightInd w:val="0"/>
              <w:snapToGrid w:val="0"/>
              <w:spacing w:line="360" w:lineRule="exact"/>
              <w:jc w:val="center"/>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rPr>
              <w:t>评审因素</w:t>
            </w:r>
          </w:p>
        </w:tc>
        <w:tc>
          <w:tcPr>
            <w:tcW w:w="3361" w:type="pct"/>
            <w:vAlign w:val="center"/>
          </w:tcPr>
          <w:p w14:paraId="2632A0C8">
            <w:pPr>
              <w:pBdr>
                <w:top w:val="none" w:color="000000" w:sz="0" w:space="0"/>
                <w:left w:val="none" w:color="000000" w:sz="0" w:space="0"/>
                <w:bottom w:val="none" w:color="000000" w:sz="0" w:space="0"/>
                <w:right w:val="none" w:color="000000" w:sz="0" w:space="0"/>
              </w:pBdr>
              <w:adjustRightInd w:val="0"/>
              <w:snapToGrid w:val="0"/>
              <w:spacing w:line="360" w:lineRule="exact"/>
              <w:jc w:val="center"/>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rPr>
              <w:t>评审细则</w:t>
            </w:r>
          </w:p>
        </w:tc>
        <w:tc>
          <w:tcPr>
            <w:tcW w:w="418" w:type="pct"/>
            <w:vAlign w:val="center"/>
          </w:tcPr>
          <w:p w14:paraId="7F4EEC7F">
            <w:pPr>
              <w:pBdr>
                <w:top w:val="none" w:color="000000" w:sz="0" w:space="0"/>
                <w:left w:val="none" w:color="000000" w:sz="0" w:space="0"/>
                <w:bottom w:val="none" w:color="000000" w:sz="0" w:space="0"/>
                <w:right w:val="none" w:color="000000" w:sz="0" w:space="0"/>
              </w:pBdr>
              <w:adjustRightInd w:val="0"/>
              <w:snapToGrid w:val="0"/>
              <w:spacing w:line="360" w:lineRule="exact"/>
              <w:jc w:val="center"/>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rPr>
              <w:t>分值</w:t>
            </w:r>
          </w:p>
        </w:tc>
      </w:tr>
      <w:tr w14:paraId="753FD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5000" w:type="pct"/>
            <w:gridSpan w:val="4"/>
            <w:vAlign w:val="center"/>
          </w:tcPr>
          <w:p w14:paraId="1937302C">
            <w:pPr>
              <w:pBdr>
                <w:top w:val="none" w:color="000000" w:sz="0" w:space="0"/>
                <w:left w:val="none" w:color="000000" w:sz="0" w:space="0"/>
                <w:bottom w:val="none" w:color="000000" w:sz="0" w:space="0"/>
                <w:right w:val="none" w:color="000000" w:sz="0" w:space="0"/>
              </w:pBdr>
              <w:adjustRightInd w:val="0"/>
              <w:snapToGrid w:val="0"/>
              <w:spacing w:line="360" w:lineRule="exact"/>
              <w:jc w:val="left"/>
              <w:rPr>
                <w:rFonts w:hint="default" w:asciiTheme="minorEastAsia" w:hAnsiTheme="minorEastAsia" w:eastAsiaTheme="minorEastAsia" w:cstheme="minorEastAsia"/>
                <w:bCs/>
                <w:sz w:val="24"/>
                <w:szCs w:val="24"/>
                <w:highlight w:val="none"/>
                <w:lang w:val="en-US" w:eastAsia="zh-CN"/>
              </w:rPr>
            </w:pPr>
            <w:r>
              <w:rPr>
                <w:rFonts w:hint="eastAsia" w:asciiTheme="minorEastAsia" w:hAnsiTheme="minorEastAsia" w:cstheme="minorEastAsia"/>
                <w:bCs/>
                <w:sz w:val="24"/>
                <w:szCs w:val="24"/>
                <w:highlight w:val="none"/>
              </w:rPr>
              <w:t>一、价格</w:t>
            </w:r>
            <w:r>
              <w:rPr>
                <w:rFonts w:hint="eastAsia" w:asciiTheme="minorEastAsia" w:hAnsiTheme="minorEastAsia" w:cstheme="minorEastAsia"/>
                <w:bCs/>
                <w:sz w:val="24"/>
                <w:szCs w:val="24"/>
                <w:highlight w:val="none"/>
                <w:lang w:val="en-US" w:eastAsia="zh-CN"/>
              </w:rPr>
              <w:t>(30)</w:t>
            </w:r>
          </w:p>
        </w:tc>
      </w:tr>
      <w:tr w14:paraId="06508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8" w:hRule="atLeast"/>
          <w:jc w:val="center"/>
        </w:trPr>
        <w:tc>
          <w:tcPr>
            <w:tcW w:w="408" w:type="pct"/>
            <w:vAlign w:val="center"/>
          </w:tcPr>
          <w:p w14:paraId="05989E7D">
            <w:pPr>
              <w:pBdr>
                <w:top w:val="none" w:color="000000" w:sz="0" w:space="0"/>
                <w:left w:val="none" w:color="000000" w:sz="0" w:space="0"/>
                <w:bottom w:val="none" w:color="000000" w:sz="0" w:space="0"/>
                <w:right w:val="none" w:color="000000" w:sz="0" w:space="0"/>
              </w:pBdr>
              <w:adjustRightInd w:val="0"/>
              <w:snapToGrid w:val="0"/>
              <w:spacing w:line="360" w:lineRule="exact"/>
              <w:jc w:val="center"/>
              <w:rPr>
                <w:rFonts w:hint="default" w:asciiTheme="minorEastAsia" w:hAnsiTheme="minorEastAsia" w:eastAsiaTheme="minorEastAsia" w:cstheme="minorEastAsia"/>
                <w:bCs/>
                <w:sz w:val="24"/>
                <w:szCs w:val="24"/>
                <w:highlight w:val="none"/>
                <w:lang w:val="en-US" w:eastAsia="zh-CN"/>
              </w:rPr>
            </w:pPr>
            <w:r>
              <w:rPr>
                <w:rFonts w:hint="eastAsia" w:asciiTheme="minorEastAsia" w:hAnsiTheme="minorEastAsia" w:cstheme="minorEastAsia"/>
                <w:bCs/>
                <w:sz w:val="24"/>
                <w:szCs w:val="24"/>
                <w:highlight w:val="none"/>
                <w:lang w:val="en-US" w:eastAsia="zh-CN"/>
              </w:rPr>
              <w:t>1.1</w:t>
            </w:r>
          </w:p>
        </w:tc>
        <w:tc>
          <w:tcPr>
            <w:tcW w:w="812" w:type="pct"/>
            <w:vAlign w:val="center"/>
          </w:tcPr>
          <w:p w14:paraId="4B04DF9A">
            <w:pPr>
              <w:pBdr>
                <w:top w:val="none" w:color="000000" w:sz="0" w:space="0"/>
                <w:left w:val="none" w:color="000000" w:sz="0" w:space="0"/>
                <w:bottom w:val="none" w:color="000000" w:sz="0" w:space="0"/>
                <w:right w:val="none" w:color="000000" w:sz="0" w:space="0"/>
              </w:pBdr>
              <w:adjustRightInd w:val="0"/>
              <w:snapToGrid w:val="0"/>
              <w:spacing w:line="360" w:lineRule="exact"/>
              <w:jc w:val="center"/>
              <w:rPr>
                <w:rFonts w:hint="eastAsia" w:asciiTheme="minorEastAsia" w:hAnsiTheme="minorEastAsia" w:eastAsiaTheme="minorEastAsia" w:cstheme="minorEastAsia"/>
                <w:bCs/>
                <w:sz w:val="24"/>
                <w:szCs w:val="24"/>
                <w:highlight w:val="none"/>
                <w:lang w:eastAsia="zh-CN"/>
              </w:rPr>
            </w:pPr>
            <w:r>
              <w:rPr>
                <w:rFonts w:hint="eastAsia" w:asciiTheme="minorEastAsia" w:hAnsiTheme="minorEastAsia" w:cstheme="minorEastAsia"/>
                <w:bCs/>
                <w:sz w:val="24"/>
                <w:szCs w:val="24"/>
                <w:highlight w:val="none"/>
              </w:rPr>
              <w:t>定额折扣报价</w:t>
            </w:r>
            <w:r>
              <w:rPr>
                <w:rFonts w:hint="eastAsia" w:asciiTheme="minorEastAsia" w:hAnsiTheme="minorEastAsia" w:cstheme="minorEastAsia"/>
                <w:bCs/>
                <w:sz w:val="24"/>
                <w:szCs w:val="24"/>
                <w:highlight w:val="none"/>
                <w:lang w:eastAsia="zh-CN"/>
              </w:rPr>
              <w:t>（</w:t>
            </w:r>
            <w:r>
              <w:rPr>
                <w:rFonts w:hint="eastAsia" w:asciiTheme="minorEastAsia" w:hAnsiTheme="minorEastAsia" w:cstheme="minorEastAsia"/>
                <w:bCs/>
                <w:sz w:val="24"/>
                <w:szCs w:val="24"/>
                <w:highlight w:val="none"/>
                <w:lang w:val="en-US" w:eastAsia="zh-CN"/>
              </w:rPr>
              <w:t>下浮率</w:t>
            </w:r>
            <w:r>
              <w:rPr>
                <w:rFonts w:hint="eastAsia" w:asciiTheme="minorEastAsia" w:hAnsiTheme="minorEastAsia" w:cstheme="minorEastAsia"/>
                <w:bCs/>
                <w:sz w:val="24"/>
                <w:szCs w:val="24"/>
                <w:highlight w:val="none"/>
                <w:lang w:eastAsia="zh-CN"/>
              </w:rPr>
              <w:t>）</w:t>
            </w:r>
          </w:p>
        </w:tc>
        <w:tc>
          <w:tcPr>
            <w:tcW w:w="3361" w:type="pct"/>
            <w:vAlign w:val="center"/>
          </w:tcPr>
          <w:p w14:paraId="1502E7A5">
            <w:pPr>
              <w:pBdr>
                <w:top w:val="none" w:color="000000" w:sz="0" w:space="0"/>
                <w:left w:val="none" w:color="000000" w:sz="0" w:space="0"/>
                <w:bottom w:val="none" w:color="000000" w:sz="0" w:space="0"/>
                <w:right w:val="none" w:color="000000" w:sz="0" w:space="0"/>
              </w:pBdr>
              <w:adjustRightInd w:val="0"/>
              <w:snapToGrid w:val="0"/>
              <w:spacing w:line="360" w:lineRule="exact"/>
              <w:jc w:val="left"/>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rPr>
              <w:t>所有有效折扣报价</w:t>
            </w:r>
            <w:r>
              <w:rPr>
                <w:rFonts w:hint="eastAsia" w:asciiTheme="minorEastAsia" w:hAnsiTheme="minorEastAsia" w:cstheme="minorEastAsia"/>
                <w:bCs/>
                <w:sz w:val="24"/>
                <w:szCs w:val="24"/>
                <w:highlight w:val="none"/>
                <w:lang w:eastAsia="zh-CN"/>
              </w:rPr>
              <w:t>（</w:t>
            </w:r>
            <w:r>
              <w:rPr>
                <w:rFonts w:hint="eastAsia" w:asciiTheme="minorEastAsia" w:hAnsiTheme="minorEastAsia" w:cstheme="minorEastAsia"/>
                <w:bCs/>
                <w:sz w:val="24"/>
                <w:szCs w:val="24"/>
                <w:highlight w:val="none"/>
                <w:lang w:val="en-US" w:eastAsia="zh-CN"/>
              </w:rPr>
              <w:t>下浮率</w:t>
            </w:r>
            <w:r>
              <w:rPr>
                <w:rFonts w:hint="eastAsia" w:asciiTheme="minorEastAsia" w:hAnsiTheme="minorEastAsia" w:cstheme="minorEastAsia"/>
                <w:bCs/>
                <w:sz w:val="24"/>
                <w:szCs w:val="24"/>
                <w:highlight w:val="none"/>
                <w:lang w:eastAsia="zh-CN"/>
              </w:rPr>
              <w:t>）</w:t>
            </w:r>
            <w:r>
              <w:rPr>
                <w:rFonts w:hint="eastAsia" w:asciiTheme="minorEastAsia" w:hAnsiTheme="minorEastAsia" w:cstheme="minorEastAsia"/>
                <w:bCs/>
                <w:sz w:val="24"/>
                <w:szCs w:val="24"/>
                <w:highlight w:val="none"/>
              </w:rPr>
              <w:t>的最</w:t>
            </w:r>
            <w:r>
              <w:rPr>
                <w:rFonts w:hint="eastAsia" w:asciiTheme="minorEastAsia" w:hAnsiTheme="minorEastAsia" w:cstheme="minorEastAsia"/>
                <w:bCs/>
                <w:sz w:val="24"/>
                <w:szCs w:val="24"/>
                <w:highlight w:val="none"/>
                <w:lang w:val="en-US" w:eastAsia="zh-CN"/>
              </w:rPr>
              <w:t>高下浮率</w:t>
            </w:r>
            <w:r>
              <w:rPr>
                <w:rFonts w:hint="eastAsia" w:asciiTheme="minorEastAsia" w:hAnsiTheme="minorEastAsia" w:cstheme="minorEastAsia"/>
                <w:bCs/>
                <w:sz w:val="24"/>
                <w:szCs w:val="24"/>
                <w:highlight w:val="none"/>
              </w:rPr>
              <w:t>作为评标基准，基准折扣为满分</w:t>
            </w:r>
            <w:r>
              <w:rPr>
                <w:rFonts w:hint="eastAsia" w:asciiTheme="minorEastAsia" w:hAnsiTheme="minorEastAsia" w:cstheme="minorEastAsia"/>
                <w:bCs/>
                <w:sz w:val="24"/>
                <w:szCs w:val="24"/>
                <w:highlight w:val="none"/>
                <w:lang w:val="en-US" w:eastAsia="zh-CN"/>
              </w:rPr>
              <w:t>25</w:t>
            </w:r>
            <w:r>
              <w:rPr>
                <w:rFonts w:hint="eastAsia" w:asciiTheme="minorEastAsia" w:hAnsiTheme="minorEastAsia" w:cstheme="minorEastAsia"/>
                <w:bCs/>
                <w:sz w:val="24"/>
                <w:szCs w:val="24"/>
                <w:highlight w:val="none"/>
              </w:rPr>
              <w:t>分，其它投标人的得分统一按照以下公式计算：折扣报价得分=（</w:t>
            </w:r>
            <w:r>
              <w:rPr>
                <w:rFonts w:hint="eastAsia" w:asciiTheme="minorEastAsia" w:hAnsiTheme="minorEastAsia" w:cstheme="minorEastAsia"/>
                <w:bCs/>
                <w:sz w:val="24"/>
                <w:szCs w:val="24"/>
                <w:highlight w:val="none"/>
                <w:lang w:val="en-US" w:eastAsia="zh-CN"/>
              </w:rPr>
              <w:t>投标折扣（下浮率）</w:t>
            </w:r>
            <w:r>
              <w:rPr>
                <w:rFonts w:hint="eastAsia" w:asciiTheme="minorEastAsia" w:hAnsiTheme="minorEastAsia" w:cstheme="minorEastAsia"/>
                <w:bCs/>
                <w:sz w:val="24"/>
                <w:szCs w:val="24"/>
                <w:highlight w:val="none"/>
              </w:rPr>
              <w:t>／评标基准）×</w:t>
            </w:r>
            <w:r>
              <w:rPr>
                <w:rFonts w:hint="eastAsia" w:asciiTheme="minorEastAsia" w:hAnsiTheme="minorEastAsia" w:cstheme="minorEastAsia"/>
                <w:bCs/>
                <w:sz w:val="24"/>
                <w:szCs w:val="24"/>
                <w:highlight w:val="none"/>
                <w:lang w:val="en-US" w:eastAsia="zh-CN"/>
              </w:rPr>
              <w:t>25</w:t>
            </w:r>
            <w:r>
              <w:rPr>
                <w:rFonts w:hint="eastAsia" w:asciiTheme="minorEastAsia" w:hAnsiTheme="minorEastAsia" w:cstheme="minorEastAsia"/>
                <w:bCs/>
                <w:sz w:val="24"/>
                <w:szCs w:val="24"/>
                <w:highlight w:val="none"/>
              </w:rPr>
              <w:t>分，小数点保留2位。</w:t>
            </w:r>
          </w:p>
        </w:tc>
        <w:tc>
          <w:tcPr>
            <w:tcW w:w="418" w:type="pct"/>
            <w:vAlign w:val="center"/>
          </w:tcPr>
          <w:p w14:paraId="2B7D7079">
            <w:pPr>
              <w:pBdr>
                <w:top w:val="none" w:color="000000" w:sz="0" w:space="0"/>
                <w:left w:val="none" w:color="000000" w:sz="0" w:space="0"/>
                <w:bottom w:val="none" w:color="000000" w:sz="0" w:space="0"/>
                <w:right w:val="none" w:color="000000" w:sz="0" w:space="0"/>
              </w:pBdr>
              <w:adjustRightInd w:val="0"/>
              <w:snapToGrid w:val="0"/>
              <w:spacing w:line="360" w:lineRule="exact"/>
              <w:jc w:val="center"/>
              <w:rPr>
                <w:rFonts w:hint="default" w:asciiTheme="minorEastAsia" w:hAnsiTheme="minorEastAsia" w:eastAsiaTheme="minorEastAsia" w:cstheme="minorEastAsia"/>
                <w:bCs/>
                <w:sz w:val="24"/>
                <w:szCs w:val="24"/>
                <w:highlight w:val="none"/>
                <w:lang w:val="en-US" w:eastAsia="zh-CN"/>
              </w:rPr>
            </w:pPr>
            <w:r>
              <w:rPr>
                <w:rFonts w:hint="eastAsia" w:asciiTheme="minorEastAsia" w:hAnsiTheme="minorEastAsia" w:cstheme="minorEastAsia"/>
                <w:bCs/>
                <w:sz w:val="24"/>
                <w:szCs w:val="24"/>
                <w:highlight w:val="none"/>
                <w:lang w:val="en-US" w:eastAsia="zh-CN"/>
              </w:rPr>
              <w:t>25</w:t>
            </w:r>
          </w:p>
        </w:tc>
      </w:tr>
      <w:tr w14:paraId="7CD77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8" w:hRule="atLeast"/>
          <w:jc w:val="center"/>
        </w:trPr>
        <w:tc>
          <w:tcPr>
            <w:tcW w:w="408" w:type="pct"/>
            <w:vAlign w:val="center"/>
          </w:tcPr>
          <w:p w14:paraId="371DC163">
            <w:pPr>
              <w:pBdr>
                <w:top w:val="none" w:color="000000" w:sz="0" w:space="0"/>
                <w:left w:val="none" w:color="000000" w:sz="0" w:space="0"/>
                <w:bottom w:val="none" w:color="000000" w:sz="0" w:space="0"/>
                <w:right w:val="none" w:color="000000" w:sz="0" w:space="0"/>
              </w:pBdr>
              <w:adjustRightInd w:val="0"/>
              <w:snapToGrid w:val="0"/>
              <w:spacing w:line="360" w:lineRule="exact"/>
              <w:jc w:val="center"/>
              <w:rPr>
                <w:rFonts w:hint="default" w:asciiTheme="minorEastAsia" w:hAnsiTheme="minorEastAsia" w:eastAsiaTheme="minorEastAsia" w:cstheme="minorEastAsia"/>
                <w:bCs/>
                <w:sz w:val="24"/>
                <w:szCs w:val="24"/>
                <w:highlight w:val="none"/>
                <w:lang w:val="en-US" w:eastAsia="zh-CN"/>
              </w:rPr>
            </w:pPr>
            <w:r>
              <w:rPr>
                <w:rFonts w:hint="eastAsia" w:asciiTheme="minorEastAsia" w:hAnsiTheme="minorEastAsia" w:cstheme="minorEastAsia"/>
                <w:bCs/>
                <w:sz w:val="24"/>
                <w:szCs w:val="24"/>
                <w:highlight w:val="none"/>
                <w:lang w:val="en-US" w:eastAsia="zh-CN"/>
              </w:rPr>
              <w:t>1.2</w:t>
            </w:r>
          </w:p>
        </w:tc>
        <w:tc>
          <w:tcPr>
            <w:tcW w:w="812" w:type="pct"/>
            <w:vAlign w:val="center"/>
          </w:tcPr>
          <w:p w14:paraId="52CC4D27">
            <w:pPr>
              <w:pBdr>
                <w:top w:val="none" w:color="000000" w:sz="0" w:space="0"/>
                <w:left w:val="none" w:color="000000" w:sz="0" w:space="0"/>
                <w:bottom w:val="none" w:color="000000" w:sz="0" w:space="0"/>
                <w:right w:val="none" w:color="000000" w:sz="0" w:space="0"/>
              </w:pBdr>
              <w:adjustRightInd w:val="0"/>
              <w:snapToGrid w:val="0"/>
              <w:spacing w:line="360" w:lineRule="exact"/>
              <w:jc w:val="center"/>
              <w:rPr>
                <w:rFonts w:hint="default" w:asciiTheme="minorEastAsia" w:hAnsiTheme="minorEastAsia" w:eastAsiaTheme="minorEastAsia" w:cstheme="minorEastAsia"/>
                <w:bCs/>
                <w:sz w:val="24"/>
                <w:szCs w:val="24"/>
                <w:highlight w:val="none"/>
                <w:lang w:val="en-US" w:eastAsia="zh-CN"/>
              </w:rPr>
            </w:pPr>
            <w:r>
              <w:rPr>
                <w:rFonts w:hint="eastAsia" w:asciiTheme="minorEastAsia" w:hAnsiTheme="minorEastAsia" w:cstheme="minorEastAsia"/>
                <w:bCs/>
                <w:sz w:val="24"/>
                <w:szCs w:val="24"/>
                <w:highlight w:val="none"/>
                <w:lang w:val="en-US" w:eastAsia="zh-CN"/>
              </w:rPr>
              <w:t>计次单价（元/人/天）</w:t>
            </w:r>
          </w:p>
        </w:tc>
        <w:tc>
          <w:tcPr>
            <w:tcW w:w="3361" w:type="pct"/>
            <w:vAlign w:val="center"/>
          </w:tcPr>
          <w:p w14:paraId="6A9B9115">
            <w:pPr>
              <w:pBdr>
                <w:top w:val="none" w:color="000000" w:sz="0" w:space="0"/>
                <w:left w:val="none" w:color="000000" w:sz="0" w:space="0"/>
                <w:bottom w:val="none" w:color="000000" w:sz="0" w:space="0"/>
                <w:right w:val="none" w:color="000000" w:sz="0" w:space="0"/>
              </w:pBdr>
              <w:adjustRightInd w:val="0"/>
              <w:snapToGrid w:val="0"/>
              <w:spacing w:line="360" w:lineRule="exact"/>
              <w:jc w:val="left"/>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rPr>
              <w:t>所有有效</w:t>
            </w:r>
            <w:r>
              <w:rPr>
                <w:rFonts w:hint="eastAsia" w:asciiTheme="minorEastAsia" w:hAnsiTheme="minorEastAsia" w:cstheme="minorEastAsia"/>
                <w:bCs/>
                <w:sz w:val="24"/>
                <w:szCs w:val="24"/>
                <w:highlight w:val="none"/>
                <w:lang w:val="en-US" w:eastAsia="zh-CN"/>
              </w:rPr>
              <w:t>报价中的最低报价</w:t>
            </w:r>
            <w:r>
              <w:rPr>
                <w:rFonts w:hint="eastAsia" w:asciiTheme="minorEastAsia" w:hAnsiTheme="minorEastAsia" w:cstheme="minorEastAsia"/>
                <w:bCs/>
                <w:sz w:val="24"/>
                <w:szCs w:val="24"/>
                <w:highlight w:val="none"/>
              </w:rPr>
              <w:t>作为评标基准，基准</w:t>
            </w:r>
            <w:r>
              <w:rPr>
                <w:rFonts w:hint="eastAsia" w:asciiTheme="minorEastAsia" w:hAnsiTheme="minorEastAsia" w:cstheme="minorEastAsia"/>
                <w:bCs/>
                <w:sz w:val="24"/>
                <w:szCs w:val="24"/>
                <w:highlight w:val="none"/>
                <w:lang w:val="en-US" w:eastAsia="zh-CN"/>
              </w:rPr>
              <w:t>报价</w:t>
            </w:r>
            <w:r>
              <w:rPr>
                <w:rFonts w:hint="eastAsia" w:asciiTheme="minorEastAsia" w:hAnsiTheme="minorEastAsia" w:cstheme="minorEastAsia"/>
                <w:bCs/>
                <w:sz w:val="24"/>
                <w:szCs w:val="24"/>
                <w:highlight w:val="none"/>
              </w:rPr>
              <w:t>为满分</w:t>
            </w:r>
            <w:r>
              <w:rPr>
                <w:rFonts w:hint="eastAsia" w:asciiTheme="minorEastAsia" w:hAnsiTheme="minorEastAsia" w:cstheme="minorEastAsia"/>
                <w:bCs/>
                <w:sz w:val="24"/>
                <w:szCs w:val="24"/>
                <w:highlight w:val="none"/>
                <w:lang w:val="en-US" w:eastAsia="zh-CN"/>
              </w:rPr>
              <w:t>5</w:t>
            </w:r>
            <w:r>
              <w:rPr>
                <w:rFonts w:hint="eastAsia" w:asciiTheme="minorEastAsia" w:hAnsiTheme="minorEastAsia" w:cstheme="minorEastAsia"/>
                <w:bCs/>
                <w:sz w:val="24"/>
                <w:szCs w:val="24"/>
                <w:highlight w:val="none"/>
              </w:rPr>
              <w:t>分，其它投标人的得分统一按照以下公式计算：报价得分=（评标基准</w:t>
            </w:r>
            <w:r>
              <w:rPr>
                <w:rFonts w:hint="eastAsia" w:asciiTheme="minorEastAsia" w:hAnsiTheme="minorEastAsia" w:cstheme="minorEastAsia"/>
                <w:bCs/>
                <w:sz w:val="24"/>
                <w:szCs w:val="24"/>
                <w:highlight w:val="none"/>
                <w:lang w:val="en-US" w:eastAsia="zh-CN"/>
              </w:rPr>
              <w:t>价/投标报价</w:t>
            </w:r>
            <w:r>
              <w:rPr>
                <w:rFonts w:hint="eastAsia" w:asciiTheme="minorEastAsia" w:hAnsiTheme="minorEastAsia" w:cstheme="minorEastAsia"/>
                <w:bCs/>
                <w:sz w:val="24"/>
                <w:szCs w:val="24"/>
                <w:highlight w:val="none"/>
              </w:rPr>
              <w:t>）×</w:t>
            </w:r>
            <w:r>
              <w:rPr>
                <w:rFonts w:hint="eastAsia" w:asciiTheme="minorEastAsia" w:hAnsiTheme="minorEastAsia" w:cstheme="minorEastAsia"/>
                <w:bCs/>
                <w:sz w:val="24"/>
                <w:szCs w:val="24"/>
                <w:highlight w:val="none"/>
                <w:lang w:val="en-US" w:eastAsia="zh-CN"/>
              </w:rPr>
              <w:t>5</w:t>
            </w:r>
            <w:r>
              <w:rPr>
                <w:rFonts w:hint="eastAsia" w:asciiTheme="minorEastAsia" w:hAnsiTheme="minorEastAsia" w:cstheme="minorEastAsia"/>
                <w:bCs/>
                <w:sz w:val="24"/>
                <w:szCs w:val="24"/>
                <w:highlight w:val="none"/>
              </w:rPr>
              <w:t>分，小数点保留2位。</w:t>
            </w:r>
          </w:p>
        </w:tc>
        <w:tc>
          <w:tcPr>
            <w:tcW w:w="418" w:type="pct"/>
            <w:vAlign w:val="center"/>
          </w:tcPr>
          <w:p w14:paraId="297ACB7D">
            <w:pPr>
              <w:pBdr>
                <w:top w:val="none" w:color="000000" w:sz="0" w:space="0"/>
                <w:left w:val="none" w:color="000000" w:sz="0" w:space="0"/>
                <w:bottom w:val="none" w:color="000000" w:sz="0" w:space="0"/>
                <w:right w:val="none" w:color="000000" w:sz="0" w:space="0"/>
              </w:pBdr>
              <w:adjustRightInd w:val="0"/>
              <w:snapToGrid w:val="0"/>
              <w:spacing w:line="360" w:lineRule="exact"/>
              <w:jc w:val="center"/>
              <w:rPr>
                <w:rFonts w:hint="default" w:asciiTheme="minorEastAsia" w:hAnsiTheme="minorEastAsia" w:cstheme="minorEastAsia"/>
                <w:bCs/>
                <w:sz w:val="24"/>
                <w:szCs w:val="24"/>
                <w:highlight w:val="none"/>
                <w:lang w:val="en-US" w:eastAsia="zh-CN"/>
              </w:rPr>
            </w:pPr>
            <w:r>
              <w:rPr>
                <w:rFonts w:hint="eastAsia" w:asciiTheme="minorEastAsia" w:hAnsiTheme="minorEastAsia" w:cstheme="minorEastAsia"/>
                <w:bCs/>
                <w:sz w:val="24"/>
                <w:szCs w:val="24"/>
                <w:highlight w:val="none"/>
                <w:lang w:val="en-US" w:eastAsia="zh-CN"/>
              </w:rPr>
              <w:t>5</w:t>
            </w:r>
          </w:p>
        </w:tc>
      </w:tr>
      <w:tr w14:paraId="2A8C9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5000" w:type="pct"/>
            <w:gridSpan w:val="4"/>
            <w:vAlign w:val="center"/>
          </w:tcPr>
          <w:p w14:paraId="00ADE73C">
            <w:pPr>
              <w:pBdr>
                <w:top w:val="none" w:color="000000" w:sz="0" w:space="0"/>
                <w:left w:val="none" w:color="000000" w:sz="0" w:space="0"/>
                <w:bottom w:val="none" w:color="000000" w:sz="0" w:space="0"/>
                <w:right w:val="none" w:color="000000" w:sz="0" w:space="0"/>
              </w:pBdr>
              <w:adjustRightInd w:val="0"/>
              <w:snapToGrid w:val="0"/>
              <w:spacing w:line="360" w:lineRule="exact"/>
              <w:jc w:val="left"/>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rPr>
              <w:t>二、方案（</w:t>
            </w:r>
            <w:r>
              <w:rPr>
                <w:rFonts w:hint="eastAsia" w:asciiTheme="minorEastAsia" w:hAnsiTheme="minorEastAsia" w:cstheme="minorEastAsia"/>
                <w:bCs/>
                <w:sz w:val="24"/>
                <w:szCs w:val="24"/>
                <w:highlight w:val="none"/>
                <w:lang w:val="en-US" w:eastAsia="zh-CN"/>
              </w:rPr>
              <w:t>16</w:t>
            </w:r>
            <w:r>
              <w:rPr>
                <w:rFonts w:hint="eastAsia" w:asciiTheme="minorEastAsia" w:hAnsiTheme="minorEastAsia" w:cstheme="minorEastAsia"/>
                <w:bCs/>
                <w:sz w:val="24"/>
                <w:szCs w:val="24"/>
                <w:highlight w:val="none"/>
              </w:rPr>
              <w:t>）</w:t>
            </w:r>
          </w:p>
        </w:tc>
      </w:tr>
      <w:tr w14:paraId="4B838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0" w:hRule="atLeast"/>
          <w:jc w:val="center"/>
        </w:trPr>
        <w:tc>
          <w:tcPr>
            <w:tcW w:w="408" w:type="pct"/>
            <w:vAlign w:val="center"/>
          </w:tcPr>
          <w:p w14:paraId="5AA5BECA">
            <w:pPr>
              <w:pBdr>
                <w:top w:val="none" w:color="000000" w:sz="0" w:space="0"/>
                <w:left w:val="none" w:color="000000" w:sz="0" w:space="0"/>
                <w:bottom w:val="none" w:color="000000" w:sz="0" w:space="0"/>
                <w:right w:val="none" w:color="000000" w:sz="0" w:space="0"/>
              </w:pBdr>
              <w:adjustRightInd w:val="0"/>
              <w:snapToGrid w:val="0"/>
              <w:spacing w:line="360" w:lineRule="exact"/>
              <w:jc w:val="center"/>
              <w:rPr>
                <w:rFonts w:hint="default" w:asciiTheme="minorEastAsia" w:hAnsiTheme="minorEastAsia" w:eastAsiaTheme="minorEastAsia" w:cstheme="minorEastAsia"/>
                <w:bCs/>
                <w:sz w:val="24"/>
                <w:szCs w:val="24"/>
                <w:highlight w:val="none"/>
                <w:lang w:val="en-US" w:eastAsia="zh-CN"/>
              </w:rPr>
            </w:pPr>
            <w:r>
              <w:rPr>
                <w:rFonts w:hint="eastAsia" w:asciiTheme="minorEastAsia" w:hAnsiTheme="minorEastAsia" w:cstheme="minorEastAsia"/>
                <w:bCs/>
                <w:sz w:val="24"/>
                <w:szCs w:val="24"/>
                <w:highlight w:val="none"/>
                <w:lang w:val="en-US" w:eastAsia="zh-CN"/>
              </w:rPr>
              <w:t>2.1</w:t>
            </w:r>
          </w:p>
        </w:tc>
        <w:tc>
          <w:tcPr>
            <w:tcW w:w="812" w:type="pct"/>
            <w:vAlign w:val="center"/>
          </w:tcPr>
          <w:p w14:paraId="23951EC8">
            <w:pPr>
              <w:pBdr>
                <w:top w:val="none" w:color="000000" w:sz="0" w:space="0"/>
                <w:left w:val="none" w:color="000000" w:sz="0" w:space="0"/>
                <w:bottom w:val="none" w:color="000000" w:sz="0" w:space="0"/>
                <w:right w:val="none" w:color="000000" w:sz="0" w:space="0"/>
              </w:pBdr>
              <w:adjustRightInd w:val="0"/>
              <w:snapToGrid w:val="0"/>
              <w:spacing w:line="360" w:lineRule="exact"/>
              <w:jc w:val="center"/>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rPr>
              <w:t>施工程序及总体组织部署</w:t>
            </w:r>
          </w:p>
        </w:tc>
        <w:tc>
          <w:tcPr>
            <w:tcW w:w="3361" w:type="pct"/>
            <w:vAlign w:val="center"/>
          </w:tcPr>
          <w:p w14:paraId="3130A800">
            <w:pPr>
              <w:adjustRightInd w:val="0"/>
              <w:snapToGrid w:val="0"/>
              <w:spacing w:line="360" w:lineRule="exact"/>
              <w:jc w:val="left"/>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lang w:val="en-US" w:eastAsia="zh-CN"/>
              </w:rPr>
              <w:t>根据投标人提供的</w:t>
            </w:r>
            <w:r>
              <w:rPr>
                <w:rFonts w:hint="eastAsia" w:asciiTheme="minorEastAsia" w:hAnsiTheme="minorEastAsia" w:cstheme="minorEastAsia"/>
                <w:bCs/>
                <w:sz w:val="24"/>
                <w:szCs w:val="24"/>
                <w:highlight w:val="none"/>
              </w:rPr>
              <w:t>施工各阶段流程、人员安排部署、施工任务划分、质量安全管理等健全、合理、规范、高效</w:t>
            </w:r>
            <w:r>
              <w:rPr>
                <w:rFonts w:hint="eastAsia" w:asciiTheme="minorEastAsia" w:hAnsiTheme="minorEastAsia" w:cstheme="minorEastAsia"/>
                <w:bCs/>
                <w:sz w:val="24"/>
                <w:szCs w:val="24"/>
                <w:highlight w:val="none"/>
                <w:lang w:val="en-US" w:eastAsia="zh-CN"/>
              </w:rPr>
              <w:t>等方案，评委进行综合打分：</w:t>
            </w:r>
          </w:p>
          <w:p w14:paraId="3F58C0ED">
            <w:pPr>
              <w:adjustRightInd w:val="0"/>
              <w:snapToGrid w:val="0"/>
              <w:spacing w:line="360" w:lineRule="exact"/>
              <w:jc w:val="left"/>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rPr>
              <w:t>1)内容详细具体、科学合理、措施可靠，组织严谨、针对性强，内容完整的得</w:t>
            </w:r>
            <w:r>
              <w:rPr>
                <w:rFonts w:hint="eastAsia" w:asciiTheme="minorEastAsia" w:hAnsiTheme="minorEastAsia" w:cstheme="minorEastAsia"/>
                <w:bCs/>
                <w:sz w:val="24"/>
                <w:szCs w:val="24"/>
                <w:highlight w:val="none"/>
                <w:lang w:val="en-US" w:eastAsia="zh-CN"/>
              </w:rPr>
              <w:t>4</w:t>
            </w:r>
            <w:r>
              <w:rPr>
                <w:rFonts w:hint="eastAsia" w:asciiTheme="minorEastAsia" w:hAnsiTheme="minorEastAsia" w:cstheme="minorEastAsia"/>
                <w:bCs/>
                <w:sz w:val="24"/>
                <w:szCs w:val="24"/>
                <w:highlight w:val="none"/>
              </w:rPr>
              <w:t>分；</w:t>
            </w:r>
          </w:p>
          <w:p w14:paraId="23A5779D">
            <w:pPr>
              <w:adjustRightInd w:val="0"/>
              <w:snapToGrid w:val="0"/>
              <w:spacing w:line="360" w:lineRule="exact"/>
              <w:jc w:val="left"/>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rPr>
              <w:t>2)内容较好、针对性较强的得</w:t>
            </w:r>
            <w:r>
              <w:rPr>
                <w:rFonts w:hint="eastAsia" w:asciiTheme="minorEastAsia" w:hAnsiTheme="minorEastAsia" w:cstheme="minorEastAsia"/>
                <w:bCs/>
                <w:sz w:val="24"/>
                <w:szCs w:val="24"/>
                <w:highlight w:val="none"/>
                <w:lang w:val="en-US" w:eastAsia="zh-CN"/>
              </w:rPr>
              <w:t>2</w:t>
            </w:r>
            <w:r>
              <w:rPr>
                <w:rFonts w:hint="eastAsia" w:asciiTheme="minorEastAsia" w:hAnsiTheme="minorEastAsia" w:cstheme="minorEastAsia"/>
                <w:bCs/>
                <w:sz w:val="24"/>
                <w:szCs w:val="24"/>
                <w:highlight w:val="none"/>
              </w:rPr>
              <w:t>分；</w:t>
            </w:r>
          </w:p>
          <w:p w14:paraId="677D3EE8">
            <w:pPr>
              <w:adjustRightInd w:val="0"/>
              <w:snapToGrid w:val="0"/>
              <w:spacing w:line="360" w:lineRule="exact"/>
              <w:jc w:val="left"/>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rPr>
              <w:t>3)方案粗略、组织部署差的得1分；</w:t>
            </w:r>
          </w:p>
          <w:p w14:paraId="2ACA9881">
            <w:pPr>
              <w:pBdr>
                <w:top w:val="none" w:color="000000" w:sz="0" w:space="0"/>
                <w:left w:val="none" w:color="000000" w:sz="0" w:space="0"/>
                <w:bottom w:val="none" w:color="000000" w:sz="0" w:space="0"/>
                <w:right w:val="none" w:color="000000" w:sz="0" w:space="0"/>
              </w:pBdr>
              <w:adjustRightInd w:val="0"/>
              <w:snapToGrid w:val="0"/>
              <w:spacing w:line="360" w:lineRule="exact"/>
              <w:jc w:val="left"/>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lang w:val="en-US" w:eastAsia="zh-CN"/>
              </w:rPr>
              <w:t>4)</w:t>
            </w:r>
            <w:r>
              <w:rPr>
                <w:rFonts w:hint="eastAsia" w:asciiTheme="minorEastAsia" w:hAnsiTheme="minorEastAsia" w:cstheme="minorEastAsia"/>
                <w:bCs/>
                <w:sz w:val="24"/>
                <w:szCs w:val="24"/>
                <w:highlight w:val="none"/>
              </w:rPr>
              <w:t>未提供不得分。</w:t>
            </w:r>
          </w:p>
        </w:tc>
        <w:tc>
          <w:tcPr>
            <w:tcW w:w="418" w:type="pct"/>
            <w:vAlign w:val="center"/>
          </w:tcPr>
          <w:p w14:paraId="39494908">
            <w:pPr>
              <w:pBdr>
                <w:top w:val="none" w:color="000000" w:sz="0" w:space="0"/>
                <w:left w:val="none" w:color="000000" w:sz="0" w:space="0"/>
                <w:bottom w:val="none" w:color="000000" w:sz="0" w:space="0"/>
                <w:right w:val="none" w:color="000000" w:sz="0" w:space="0"/>
              </w:pBdr>
              <w:adjustRightInd w:val="0"/>
              <w:snapToGrid w:val="0"/>
              <w:spacing w:line="360" w:lineRule="exact"/>
              <w:jc w:val="center"/>
              <w:rPr>
                <w:rFonts w:hint="eastAsia" w:asciiTheme="minorEastAsia" w:hAnsiTheme="minorEastAsia" w:eastAsiaTheme="minorEastAsia" w:cstheme="minorEastAsia"/>
                <w:bCs/>
                <w:sz w:val="24"/>
                <w:szCs w:val="24"/>
                <w:highlight w:val="none"/>
                <w:lang w:val="en-US" w:eastAsia="zh-CN"/>
              </w:rPr>
            </w:pPr>
            <w:r>
              <w:rPr>
                <w:rFonts w:hint="eastAsia" w:asciiTheme="minorEastAsia" w:hAnsiTheme="minorEastAsia" w:cstheme="minorEastAsia"/>
                <w:bCs/>
                <w:sz w:val="24"/>
                <w:szCs w:val="24"/>
                <w:highlight w:val="none"/>
                <w:lang w:val="en-US" w:eastAsia="zh-CN"/>
              </w:rPr>
              <w:t>4</w:t>
            </w:r>
          </w:p>
        </w:tc>
      </w:tr>
      <w:tr w14:paraId="102AE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408" w:type="pct"/>
            <w:vAlign w:val="center"/>
          </w:tcPr>
          <w:p w14:paraId="2A7E7533">
            <w:pPr>
              <w:pBdr>
                <w:top w:val="none" w:color="000000" w:sz="0" w:space="0"/>
                <w:left w:val="none" w:color="000000" w:sz="0" w:space="0"/>
                <w:bottom w:val="none" w:color="000000" w:sz="0" w:space="0"/>
                <w:right w:val="none" w:color="000000" w:sz="0" w:space="0"/>
              </w:pBdr>
              <w:adjustRightInd w:val="0"/>
              <w:snapToGrid w:val="0"/>
              <w:spacing w:line="360" w:lineRule="exact"/>
              <w:jc w:val="center"/>
              <w:rPr>
                <w:rFonts w:hint="default" w:asciiTheme="minorEastAsia" w:hAnsiTheme="minorEastAsia" w:eastAsiaTheme="minorEastAsia" w:cstheme="minorEastAsia"/>
                <w:bCs/>
                <w:sz w:val="24"/>
                <w:szCs w:val="24"/>
                <w:highlight w:val="none"/>
                <w:lang w:val="en-US" w:eastAsia="zh-CN"/>
              </w:rPr>
            </w:pPr>
            <w:r>
              <w:rPr>
                <w:rFonts w:hint="eastAsia" w:asciiTheme="minorEastAsia" w:hAnsiTheme="minorEastAsia" w:cstheme="minorEastAsia"/>
                <w:bCs/>
                <w:sz w:val="24"/>
                <w:szCs w:val="24"/>
                <w:highlight w:val="none"/>
                <w:lang w:val="en-US" w:eastAsia="zh-CN"/>
              </w:rPr>
              <w:t>2.2</w:t>
            </w:r>
          </w:p>
        </w:tc>
        <w:tc>
          <w:tcPr>
            <w:tcW w:w="812" w:type="pct"/>
            <w:vAlign w:val="center"/>
          </w:tcPr>
          <w:p w14:paraId="47643418">
            <w:pPr>
              <w:pBdr>
                <w:top w:val="none" w:color="000000" w:sz="0" w:space="0"/>
                <w:left w:val="none" w:color="000000" w:sz="0" w:space="0"/>
                <w:bottom w:val="none" w:color="000000" w:sz="0" w:space="0"/>
                <w:right w:val="none" w:color="000000" w:sz="0" w:space="0"/>
              </w:pBdr>
              <w:adjustRightInd w:val="0"/>
              <w:snapToGrid w:val="0"/>
              <w:spacing w:line="360" w:lineRule="exact"/>
              <w:jc w:val="center"/>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rPr>
              <w:t>应急处理方案</w:t>
            </w:r>
          </w:p>
        </w:tc>
        <w:tc>
          <w:tcPr>
            <w:tcW w:w="3361" w:type="pct"/>
            <w:vAlign w:val="center"/>
          </w:tcPr>
          <w:p w14:paraId="491DFDFB">
            <w:pPr>
              <w:pBdr>
                <w:top w:val="none" w:color="000000" w:sz="0" w:space="0"/>
                <w:left w:val="none" w:color="000000" w:sz="0" w:space="0"/>
                <w:bottom w:val="none" w:color="000000" w:sz="0" w:space="0"/>
                <w:right w:val="none" w:color="000000" w:sz="0" w:space="0"/>
              </w:pBdr>
              <w:adjustRightInd w:val="0"/>
              <w:snapToGrid w:val="0"/>
              <w:spacing w:line="360" w:lineRule="exact"/>
              <w:jc w:val="left"/>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rPr>
              <w:t>对投标文件中针对</w:t>
            </w:r>
            <w:r>
              <w:rPr>
                <w:rFonts w:hint="eastAsia" w:asciiTheme="minorEastAsia" w:hAnsiTheme="minorEastAsia" w:cstheme="minorEastAsia"/>
                <w:bCs/>
                <w:sz w:val="24"/>
                <w:szCs w:val="24"/>
                <w:highlight w:val="none"/>
                <w:lang w:val="en-US" w:eastAsia="zh-CN"/>
              </w:rPr>
              <w:t>本项目</w:t>
            </w:r>
            <w:r>
              <w:rPr>
                <w:rFonts w:hint="eastAsia" w:asciiTheme="minorEastAsia" w:hAnsiTheme="minorEastAsia" w:cstheme="minorEastAsia"/>
                <w:bCs/>
                <w:sz w:val="24"/>
                <w:szCs w:val="24"/>
                <w:highlight w:val="none"/>
              </w:rPr>
              <w:t>各类突发情况，制定应急方案进行评价</w:t>
            </w:r>
            <w:r>
              <w:rPr>
                <w:rFonts w:hint="eastAsia" w:asciiTheme="minorEastAsia" w:hAnsiTheme="minorEastAsia" w:cstheme="minorEastAsia"/>
                <w:bCs/>
                <w:sz w:val="24"/>
                <w:szCs w:val="24"/>
                <w:highlight w:val="none"/>
                <w:lang w:eastAsia="zh-CN"/>
              </w:rPr>
              <w:t>：</w:t>
            </w:r>
          </w:p>
          <w:p w14:paraId="7944A3C3">
            <w:pPr>
              <w:pBdr>
                <w:top w:val="none" w:color="000000" w:sz="0" w:space="0"/>
                <w:left w:val="none" w:color="000000" w:sz="0" w:space="0"/>
                <w:bottom w:val="none" w:color="000000" w:sz="0" w:space="0"/>
                <w:right w:val="none" w:color="000000" w:sz="0" w:space="0"/>
              </w:pBdr>
              <w:adjustRightInd w:val="0"/>
              <w:snapToGrid w:val="0"/>
              <w:spacing w:line="360" w:lineRule="exact"/>
              <w:jc w:val="left"/>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rPr>
              <w:t>1)内容详细具体、科学合理、措施可靠，组织严谨、针对性强，内容完整的得</w:t>
            </w:r>
            <w:r>
              <w:rPr>
                <w:rFonts w:hint="eastAsia" w:asciiTheme="minorEastAsia" w:hAnsiTheme="minorEastAsia" w:cstheme="minorEastAsia"/>
                <w:bCs/>
                <w:sz w:val="24"/>
                <w:szCs w:val="24"/>
                <w:highlight w:val="none"/>
                <w:lang w:val="en-US" w:eastAsia="zh-CN"/>
              </w:rPr>
              <w:t>4</w:t>
            </w:r>
            <w:r>
              <w:rPr>
                <w:rFonts w:hint="eastAsia" w:asciiTheme="minorEastAsia" w:hAnsiTheme="minorEastAsia" w:cstheme="minorEastAsia"/>
                <w:bCs/>
                <w:sz w:val="24"/>
                <w:szCs w:val="24"/>
                <w:highlight w:val="none"/>
              </w:rPr>
              <w:t>分；</w:t>
            </w:r>
          </w:p>
          <w:p w14:paraId="7DA3EF31">
            <w:pPr>
              <w:pBdr>
                <w:top w:val="none" w:color="000000" w:sz="0" w:space="0"/>
                <w:left w:val="none" w:color="000000" w:sz="0" w:space="0"/>
                <w:bottom w:val="none" w:color="000000" w:sz="0" w:space="0"/>
                <w:right w:val="none" w:color="000000" w:sz="0" w:space="0"/>
              </w:pBdr>
              <w:adjustRightInd w:val="0"/>
              <w:snapToGrid w:val="0"/>
              <w:spacing w:line="360" w:lineRule="exact"/>
              <w:jc w:val="left"/>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rPr>
              <w:t>2)内容较好、针对性较强的得</w:t>
            </w:r>
            <w:r>
              <w:rPr>
                <w:rFonts w:hint="eastAsia" w:asciiTheme="minorEastAsia" w:hAnsiTheme="minorEastAsia" w:cstheme="minorEastAsia"/>
                <w:bCs/>
                <w:sz w:val="24"/>
                <w:szCs w:val="24"/>
                <w:highlight w:val="none"/>
                <w:lang w:val="en-US" w:eastAsia="zh-CN"/>
              </w:rPr>
              <w:t>2</w:t>
            </w:r>
            <w:r>
              <w:rPr>
                <w:rFonts w:hint="eastAsia" w:asciiTheme="minorEastAsia" w:hAnsiTheme="minorEastAsia" w:cstheme="minorEastAsia"/>
                <w:bCs/>
                <w:sz w:val="24"/>
                <w:szCs w:val="24"/>
                <w:highlight w:val="none"/>
              </w:rPr>
              <w:t>分；</w:t>
            </w:r>
          </w:p>
          <w:p w14:paraId="4C84A462">
            <w:pPr>
              <w:pBdr>
                <w:top w:val="none" w:color="000000" w:sz="0" w:space="0"/>
                <w:left w:val="none" w:color="000000" w:sz="0" w:space="0"/>
                <w:bottom w:val="none" w:color="000000" w:sz="0" w:space="0"/>
                <w:right w:val="none" w:color="000000" w:sz="0" w:space="0"/>
              </w:pBdr>
              <w:adjustRightInd w:val="0"/>
              <w:snapToGrid w:val="0"/>
              <w:spacing w:line="360" w:lineRule="exact"/>
              <w:jc w:val="left"/>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rPr>
              <w:t>3)方案粗略、无针对性、应对措施差的得1分；</w:t>
            </w:r>
          </w:p>
          <w:p w14:paraId="306BDC4D">
            <w:pPr>
              <w:pBdr>
                <w:top w:val="none" w:color="000000" w:sz="0" w:space="0"/>
                <w:left w:val="none" w:color="000000" w:sz="0" w:space="0"/>
                <w:bottom w:val="none" w:color="000000" w:sz="0" w:space="0"/>
                <w:right w:val="none" w:color="000000" w:sz="0" w:space="0"/>
              </w:pBdr>
              <w:adjustRightInd w:val="0"/>
              <w:snapToGrid w:val="0"/>
              <w:spacing w:line="360" w:lineRule="exact"/>
              <w:jc w:val="left"/>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lang w:val="en-US" w:eastAsia="zh-CN"/>
              </w:rPr>
              <w:t>4)</w:t>
            </w:r>
            <w:r>
              <w:rPr>
                <w:rFonts w:hint="eastAsia" w:asciiTheme="minorEastAsia" w:hAnsiTheme="minorEastAsia" w:cstheme="minorEastAsia"/>
                <w:bCs/>
                <w:sz w:val="24"/>
                <w:szCs w:val="24"/>
                <w:highlight w:val="none"/>
              </w:rPr>
              <w:t>未提供不得分。</w:t>
            </w:r>
          </w:p>
        </w:tc>
        <w:tc>
          <w:tcPr>
            <w:tcW w:w="418" w:type="pct"/>
            <w:vAlign w:val="center"/>
          </w:tcPr>
          <w:p w14:paraId="2A2B63B7">
            <w:pPr>
              <w:pBdr>
                <w:top w:val="none" w:color="000000" w:sz="0" w:space="0"/>
                <w:left w:val="none" w:color="000000" w:sz="0" w:space="0"/>
                <w:bottom w:val="none" w:color="000000" w:sz="0" w:space="0"/>
                <w:right w:val="none" w:color="000000" w:sz="0" w:space="0"/>
              </w:pBdr>
              <w:adjustRightInd w:val="0"/>
              <w:snapToGrid w:val="0"/>
              <w:spacing w:line="360" w:lineRule="exact"/>
              <w:jc w:val="center"/>
              <w:rPr>
                <w:rFonts w:hint="eastAsia" w:asciiTheme="minorEastAsia" w:hAnsiTheme="minorEastAsia" w:eastAsiaTheme="minorEastAsia" w:cstheme="minorEastAsia"/>
                <w:bCs/>
                <w:sz w:val="24"/>
                <w:szCs w:val="24"/>
                <w:highlight w:val="none"/>
                <w:lang w:val="en-US" w:eastAsia="zh-CN"/>
              </w:rPr>
            </w:pPr>
            <w:r>
              <w:rPr>
                <w:rFonts w:hint="eastAsia" w:asciiTheme="minorEastAsia" w:hAnsiTheme="minorEastAsia" w:cstheme="minorEastAsia"/>
                <w:bCs/>
                <w:sz w:val="24"/>
                <w:szCs w:val="24"/>
                <w:highlight w:val="none"/>
                <w:lang w:val="en-US" w:eastAsia="zh-CN"/>
              </w:rPr>
              <w:t>4</w:t>
            </w:r>
          </w:p>
        </w:tc>
      </w:tr>
      <w:tr w14:paraId="10120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8" w:type="pct"/>
            <w:vAlign w:val="center"/>
          </w:tcPr>
          <w:p w14:paraId="734B42F5">
            <w:pPr>
              <w:pBdr>
                <w:top w:val="none" w:color="000000" w:sz="0" w:space="0"/>
                <w:left w:val="none" w:color="000000" w:sz="0" w:space="0"/>
                <w:bottom w:val="none" w:color="000000" w:sz="0" w:space="0"/>
                <w:right w:val="none" w:color="000000" w:sz="0" w:space="0"/>
              </w:pBdr>
              <w:adjustRightInd w:val="0"/>
              <w:snapToGrid w:val="0"/>
              <w:spacing w:line="360" w:lineRule="exact"/>
              <w:jc w:val="center"/>
              <w:rPr>
                <w:rFonts w:hint="default" w:asciiTheme="minorEastAsia" w:hAnsiTheme="minorEastAsia" w:eastAsiaTheme="minorEastAsia" w:cstheme="minorEastAsia"/>
                <w:bCs/>
                <w:sz w:val="24"/>
                <w:szCs w:val="24"/>
                <w:highlight w:val="none"/>
                <w:lang w:val="en-US" w:eastAsia="zh-CN"/>
              </w:rPr>
            </w:pPr>
            <w:r>
              <w:rPr>
                <w:rFonts w:hint="eastAsia" w:asciiTheme="minorEastAsia" w:hAnsiTheme="minorEastAsia" w:cstheme="minorEastAsia"/>
                <w:bCs/>
                <w:sz w:val="24"/>
                <w:szCs w:val="24"/>
                <w:highlight w:val="none"/>
                <w:lang w:val="en-US" w:eastAsia="zh-CN"/>
              </w:rPr>
              <w:t>2.3</w:t>
            </w:r>
          </w:p>
        </w:tc>
        <w:tc>
          <w:tcPr>
            <w:tcW w:w="812" w:type="pct"/>
            <w:vAlign w:val="center"/>
          </w:tcPr>
          <w:p w14:paraId="4F9A887F">
            <w:pPr>
              <w:pBdr>
                <w:top w:val="none" w:color="000000" w:sz="0" w:space="0"/>
                <w:left w:val="none" w:color="000000" w:sz="0" w:space="0"/>
                <w:bottom w:val="none" w:color="000000" w:sz="0" w:space="0"/>
                <w:right w:val="none" w:color="000000" w:sz="0" w:space="0"/>
              </w:pBdr>
              <w:adjustRightInd w:val="0"/>
              <w:snapToGrid w:val="0"/>
              <w:spacing w:line="360" w:lineRule="exact"/>
              <w:jc w:val="center"/>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rPr>
              <w:t>安全保障措施</w:t>
            </w:r>
          </w:p>
        </w:tc>
        <w:tc>
          <w:tcPr>
            <w:tcW w:w="3361" w:type="pct"/>
            <w:vAlign w:val="center"/>
          </w:tcPr>
          <w:p w14:paraId="5D767F87">
            <w:pPr>
              <w:pBdr>
                <w:top w:val="none" w:color="000000" w:sz="0" w:space="0"/>
                <w:left w:val="none" w:color="000000" w:sz="0" w:space="0"/>
                <w:bottom w:val="none" w:color="000000" w:sz="0" w:space="0"/>
                <w:right w:val="none" w:color="000000" w:sz="0" w:space="0"/>
              </w:pBdr>
              <w:adjustRightInd w:val="0"/>
              <w:snapToGrid w:val="0"/>
              <w:spacing w:line="360" w:lineRule="exact"/>
              <w:jc w:val="left"/>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lang w:val="en-US" w:eastAsia="zh-CN"/>
              </w:rPr>
              <w:t>根据投标人提供的安全保障措施方案，</w:t>
            </w:r>
            <w:r>
              <w:rPr>
                <w:rFonts w:hint="eastAsia" w:asciiTheme="minorEastAsia" w:hAnsiTheme="minorEastAsia" w:cstheme="minorEastAsia"/>
                <w:bCs/>
                <w:sz w:val="24"/>
                <w:szCs w:val="24"/>
                <w:highlight w:val="none"/>
              </w:rPr>
              <w:t>包括但不限于：临时用电、防火、安全防护及施工机械安全管理措施</w:t>
            </w:r>
            <w:r>
              <w:rPr>
                <w:rFonts w:hint="eastAsia" w:asciiTheme="minorEastAsia" w:hAnsiTheme="minorEastAsia" w:cstheme="minorEastAsia"/>
                <w:bCs/>
                <w:sz w:val="24"/>
                <w:szCs w:val="24"/>
                <w:highlight w:val="none"/>
                <w:lang w:val="en-US" w:eastAsia="zh-CN"/>
              </w:rPr>
              <w:t>等，评委进行综合打分：</w:t>
            </w:r>
          </w:p>
          <w:p w14:paraId="57DEEB5A">
            <w:pPr>
              <w:pBdr>
                <w:top w:val="none" w:color="000000" w:sz="0" w:space="0"/>
                <w:left w:val="none" w:color="000000" w:sz="0" w:space="0"/>
                <w:bottom w:val="none" w:color="000000" w:sz="0" w:space="0"/>
                <w:right w:val="none" w:color="000000" w:sz="0" w:space="0"/>
              </w:pBdr>
              <w:adjustRightInd w:val="0"/>
              <w:snapToGrid w:val="0"/>
              <w:spacing w:line="360" w:lineRule="exact"/>
              <w:jc w:val="left"/>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rPr>
              <w:t>1）内容详实、需求贴合度高且条理清晰的该条得</w:t>
            </w:r>
            <w:r>
              <w:rPr>
                <w:rFonts w:hint="eastAsia" w:asciiTheme="minorEastAsia" w:hAnsiTheme="minorEastAsia" w:cstheme="minorEastAsia"/>
                <w:bCs/>
                <w:sz w:val="24"/>
                <w:szCs w:val="24"/>
                <w:highlight w:val="none"/>
                <w:lang w:val="en-US" w:eastAsia="zh-CN"/>
              </w:rPr>
              <w:t>4</w:t>
            </w:r>
            <w:r>
              <w:rPr>
                <w:rFonts w:hint="eastAsia" w:asciiTheme="minorEastAsia" w:hAnsiTheme="minorEastAsia" w:cstheme="minorEastAsia"/>
                <w:bCs/>
                <w:sz w:val="24"/>
                <w:szCs w:val="24"/>
                <w:highlight w:val="none"/>
              </w:rPr>
              <w:t>分；</w:t>
            </w:r>
          </w:p>
          <w:p w14:paraId="1560A3F0">
            <w:pPr>
              <w:pBdr>
                <w:top w:val="none" w:color="000000" w:sz="0" w:space="0"/>
                <w:left w:val="none" w:color="000000" w:sz="0" w:space="0"/>
                <w:bottom w:val="none" w:color="000000" w:sz="0" w:space="0"/>
                <w:right w:val="none" w:color="000000" w:sz="0" w:space="0"/>
              </w:pBdr>
              <w:adjustRightInd w:val="0"/>
              <w:snapToGrid w:val="0"/>
              <w:spacing w:line="360" w:lineRule="exact"/>
              <w:jc w:val="left"/>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rPr>
              <w:t>2）内容较详实、需求贴合度较高的该条得</w:t>
            </w:r>
            <w:r>
              <w:rPr>
                <w:rFonts w:hint="eastAsia" w:asciiTheme="minorEastAsia" w:hAnsiTheme="minorEastAsia" w:cstheme="minorEastAsia"/>
                <w:bCs/>
                <w:sz w:val="24"/>
                <w:szCs w:val="24"/>
                <w:highlight w:val="none"/>
                <w:lang w:val="en-US" w:eastAsia="zh-CN"/>
              </w:rPr>
              <w:t>2</w:t>
            </w:r>
            <w:r>
              <w:rPr>
                <w:rFonts w:hint="eastAsia" w:asciiTheme="minorEastAsia" w:hAnsiTheme="minorEastAsia" w:cstheme="minorEastAsia"/>
                <w:bCs/>
                <w:sz w:val="24"/>
                <w:szCs w:val="24"/>
                <w:highlight w:val="none"/>
              </w:rPr>
              <w:t>分；</w:t>
            </w:r>
          </w:p>
          <w:p w14:paraId="69803514">
            <w:pPr>
              <w:pBdr>
                <w:top w:val="none" w:color="000000" w:sz="0" w:space="0"/>
                <w:left w:val="none" w:color="000000" w:sz="0" w:space="0"/>
                <w:bottom w:val="none" w:color="000000" w:sz="0" w:space="0"/>
                <w:right w:val="none" w:color="000000" w:sz="0" w:space="0"/>
              </w:pBdr>
              <w:adjustRightInd w:val="0"/>
              <w:snapToGrid w:val="0"/>
              <w:spacing w:line="360" w:lineRule="exact"/>
              <w:jc w:val="left"/>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rPr>
              <w:t>3）内容粗略、无针对性、基本满足采购需求的该条得1分；</w:t>
            </w:r>
          </w:p>
          <w:p w14:paraId="7D4E15A8">
            <w:pPr>
              <w:pBdr>
                <w:top w:val="none" w:color="000000" w:sz="0" w:space="0"/>
                <w:left w:val="none" w:color="000000" w:sz="0" w:space="0"/>
                <w:bottom w:val="none" w:color="000000" w:sz="0" w:space="0"/>
                <w:right w:val="none" w:color="000000" w:sz="0" w:space="0"/>
              </w:pBdr>
              <w:adjustRightInd w:val="0"/>
              <w:snapToGrid w:val="0"/>
              <w:spacing w:line="360" w:lineRule="exact"/>
              <w:jc w:val="left"/>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lang w:val="en-US" w:eastAsia="zh-CN"/>
              </w:rPr>
              <w:t>4)</w:t>
            </w:r>
            <w:r>
              <w:rPr>
                <w:rFonts w:hint="eastAsia" w:asciiTheme="minorEastAsia" w:hAnsiTheme="minorEastAsia" w:cstheme="minorEastAsia"/>
                <w:bCs/>
                <w:sz w:val="24"/>
                <w:szCs w:val="24"/>
                <w:highlight w:val="none"/>
              </w:rPr>
              <w:t>未提供不得分。</w:t>
            </w:r>
          </w:p>
        </w:tc>
        <w:tc>
          <w:tcPr>
            <w:tcW w:w="418" w:type="pct"/>
            <w:vAlign w:val="center"/>
          </w:tcPr>
          <w:p w14:paraId="1D0F77A7">
            <w:pPr>
              <w:pBdr>
                <w:top w:val="none" w:color="000000" w:sz="0" w:space="0"/>
                <w:left w:val="none" w:color="000000" w:sz="0" w:space="0"/>
                <w:bottom w:val="none" w:color="000000" w:sz="0" w:space="0"/>
                <w:right w:val="none" w:color="000000" w:sz="0" w:space="0"/>
              </w:pBdr>
              <w:adjustRightInd w:val="0"/>
              <w:snapToGrid w:val="0"/>
              <w:spacing w:line="360" w:lineRule="exact"/>
              <w:jc w:val="center"/>
              <w:rPr>
                <w:rFonts w:hint="eastAsia" w:asciiTheme="minorEastAsia" w:hAnsiTheme="minorEastAsia" w:eastAsiaTheme="minorEastAsia" w:cstheme="minorEastAsia"/>
                <w:bCs/>
                <w:sz w:val="24"/>
                <w:szCs w:val="24"/>
                <w:highlight w:val="none"/>
                <w:lang w:val="en-US" w:eastAsia="zh-CN"/>
              </w:rPr>
            </w:pPr>
            <w:r>
              <w:rPr>
                <w:rFonts w:hint="eastAsia" w:asciiTheme="minorEastAsia" w:hAnsiTheme="minorEastAsia" w:cstheme="minorEastAsia"/>
                <w:bCs/>
                <w:sz w:val="24"/>
                <w:szCs w:val="24"/>
                <w:highlight w:val="none"/>
                <w:lang w:val="en-US" w:eastAsia="zh-CN"/>
              </w:rPr>
              <w:t>4</w:t>
            </w:r>
          </w:p>
        </w:tc>
      </w:tr>
      <w:tr w14:paraId="1D7A8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5" w:hRule="atLeast"/>
          <w:jc w:val="center"/>
        </w:trPr>
        <w:tc>
          <w:tcPr>
            <w:tcW w:w="408" w:type="pct"/>
            <w:vAlign w:val="center"/>
          </w:tcPr>
          <w:p w14:paraId="0855A328">
            <w:pPr>
              <w:pBdr>
                <w:top w:val="none" w:color="000000" w:sz="0" w:space="0"/>
                <w:left w:val="none" w:color="000000" w:sz="0" w:space="0"/>
                <w:bottom w:val="none" w:color="000000" w:sz="0" w:space="0"/>
                <w:right w:val="none" w:color="000000" w:sz="0" w:space="0"/>
              </w:pBdr>
              <w:adjustRightInd w:val="0"/>
              <w:snapToGrid w:val="0"/>
              <w:spacing w:line="360" w:lineRule="exact"/>
              <w:jc w:val="center"/>
              <w:rPr>
                <w:rFonts w:hint="default" w:asciiTheme="minorEastAsia" w:hAnsiTheme="minorEastAsia" w:eastAsiaTheme="minorEastAsia" w:cstheme="minorEastAsia"/>
                <w:bCs/>
                <w:sz w:val="24"/>
                <w:szCs w:val="24"/>
                <w:highlight w:val="none"/>
                <w:lang w:val="en-US" w:eastAsia="zh-CN"/>
              </w:rPr>
            </w:pPr>
            <w:r>
              <w:rPr>
                <w:rFonts w:hint="eastAsia" w:asciiTheme="minorEastAsia" w:hAnsiTheme="minorEastAsia" w:cstheme="minorEastAsia"/>
                <w:bCs/>
                <w:sz w:val="24"/>
                <w:szCs w:val="24"/>
                <w:highlight w:val="none"/>
                <w:lang w:val="en-US" w:eastAsia="zh-CN"/>
              </w:rPr>
              <w:t>2.4</w:t>
            </w:r>
          </w:p>
        </w:tc>
        <w:tc>
          <w:tcPr>
            <w:tcW w:w="812" w:type="pct"/>
            <w:vAlign w:val="center"/>
          </w:tcPr>
          <w:p w14:paraId="48FD93B5">
            <w:pPr>
              <w:pBdr>
                <w:top w:val="none" w:color="000000" w:sz="0" w:space="0"/>
                <w:left w:val="none" w:color="000000" w:sz="0" w:space="0"/>
                <w:bottom w:val="none" w:color="000000" w:sz="0" w:space="0"/>
                <w:right w:val="none" w:color="000000" w:sz="0" w:space="0"/>
              </w:pBdr>
              <w:adjustRightInd w:val="0"/>
              <w:snapToGrid w:val="0"/>
              <w:spacing w:line="360" w:lineRule="exact"/>
              <w:jc w:val="center"/>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rPr>
              <w:t>施工质量保证措施</w:t>
            </w:r>
          </w:p>
        </w:tc>
        <w:tc>
          <w:tcPr>
            <w:tcW w:w="3361" w:type="pct"/>
            <w:vAlign w:val="center"/>
          </w:tcPr>
          <w:p w14:paraId="51C59706">
            <w:pPr>
              <w:pBdr>
                <w:top w:val="none" w:color="000000" w:sz="0" w:space="0"/>
                <w:left w:val="none" w:color="000000" w:sz="0" w:space="0"/>
                <w:bottom w:val="none" w:color="000000" w:sz="0" w:space="0"/>
                <w:right w:val="none" w:color="000000" w:sz="0" w:space="0"/>
              </w:pBdr>
              <w:adjustRightInd w:val="0"/>
              <w:snapToGrid w:val="0"/>
              <w:spacing w:line="360" w:lineRule="exact"/>
              <w:jc w:val="left"/>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lang w:val="en-US" w:eastAsia="zh-CN"/>
              </w:rPr>
              <w:t>根据投标人提供的施工质量保证措施方案，</w:t>
            </w:r>
            <w:r>
              <w:rPr>
                <w:rFonts w:hint="eastAsia" w:asciiTheme="minorEastAsia" w:hAnsiTheme="minorEastAsia" w:cstheme="minorEastAsia"/>
                <w:bCs/>
                <w:sz w:val="24"/>
                <w:szCs w:val="24"/>
                <w:highlight w:val="none"/>
              </w:rPr>
              <w:t>包含但不限于质量保证措施、季节性施工措施、消防措施等</w:t>
            </w:r>
            <w:r>
              <w:rPr>
                <w:rFonts w:hint="eastAsia" w:asciiTheme="minorEastAsia" w:hAnsiTheme="minorEastAsia" w:cstheme="minorEastAsia"/>
                <w:bCs/>
                <w:sz w:val="24"/>
                <w:szCs w:val="24"/>
                <w:highlight w:val="none"/>
                <w:lang w:eastAsia="zh-CN"/>
              </w:rPr>
              <w:t>，</w:t>
            </w:r>
            <w:r>
              <w:rPr>
                <w:rFonts w:hint="eastAsia" w:asciiTheme="minorEastAsia" w:hAnsiTheme="minorEastAsia" w:cstheme="minorEastAsia"/>
                <w:bCs/>
                <w:sz w:val="24"/>
                <w:szCs w:val="24"/>
                <w:highlight w:val="none"/>
                <w:lang w:val="en-US" w:eastAsia="zh-CN"/>
              </w:rPr>
              <w:t>评委进行综合打分：</w:t>
            </w:r>
            <w:r>
              <w:rPr>
                <w:rFonts w:hint="eastAsia" w:asciiTheme="minorEastAsia" w:hAnsiTheme="minorEastAsia" w:cstheme="minorEastAsia"/>
                <w:bCs/>
                <w:sz w:val="24"/>
                <w:szCs w:val="24"/>
                <w:highlight w:val="none"/>
              </w:rPr>
              <w:t xml:space="preserve"> </w:t>
            </w:r>
          </w:p>
          <w:p w14:paraId="33DDCEC0">
            <w:pPr>
              <w:pBdr>
                <w:top w:val="none" w:color="000000" w:sz="0" w:space="0"/>
                <w:left w:val="none" w:color="000000" w:sz="0" w:space="0"/>
                <w:bottom w:val="none" w:color="000000" w:sz="0" w:space="0"/>
                <w:right w:val="none" w:color="000000" w:sz="0" w:space="0"/>
              </w:pBdr>
              <w:adjustRightInd w:val="0"/>
              <w:snapToGrid w:val="0"/>
              <w:spacing w:line="360" w:lineRule="exact"/>
              <w:jc w:val="left"/>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rPr>
              <w:t>1)措施科学合理，问题沟通和解决机制简单有效，对项目安全、环保等风险进行分析，给出应对措施，操作性强的得</w:t>
            </w:r>
            <w:r>
              <w:rPr>
                <w:rFonts w:hint="eastAsia" w:asciiTheme="minorEastAsia" w:hAnsiTheme="minorEastAsia" w:cstheme="minorEastAsia"/>
                <w:bCs/>
                <w:sz w:val="24"/>
                <w:szCs w:val="24"/>
                <w:highlight w:val="none"/>
                <w:lang w:val="en-US" w:eastAsia="zh-CN"/>
              </w:rPr>
              <w:t>4</w:t>
            </w:r>
            <w:r>
              <w:rPr>
                <w:rFonts w:hint="eastAsia" w:asciiTheme="minorEastAsia" w:hAnsiTheme="minorEastAsia" w:cstheme="minorEastAsia"/>
                <w:bCs/>
                <w:sz w:val="24"/>
                <w:szCs w:val="24"/>
                <w:highlight w:val="none"/>
              </w:rPr>
              <w:t>分；</w:t>
            </w:r>
          </w:p>
          <w:p w14:paraId="47F7585D">
            <w:pPr>
              <w:pBdr>
                <w:top w:val="none" w:color="000000" w:sz="0" w:space="0"/>
                <w:left w:val="none" w:color="000000" w:sz="0" w:space="0"/>
                <w:bottom w:val="none" w:color="000000" w:sz="0" w:space="0"/>
                <w:right w:val="none" w:color="000000" w:sz="0" w:space="0"/>
              </w:pBdr>
              <w:adjustRightInd w:val="0"/>
              <w:snapToGrid w:val="0"/>
              <w:spacing w:line="360" w:lineRule="exact"/>
              <w:jc w:val="left"/>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rPr>
              <w:t>2)措施比较合理、操作性较强、考虑较周全、能满足项目实施需要的的得</w:t>
            </w:r>
            <w:r>
              <w:rPr>
                <w:rFonts w:hint="eastAsia" w:asciiTheme="minorEastAsia" w:hAnsiTheme="minorEastAsia" w:cstheme="minorEastAsia"/>
                <w:bCs/>
                <w:sz w:val="24"/>
                <w:szCs w:val="24"/>
                <w:highlight w:val="none"/>
                <w:lang w:val="en-US" w:eastAsia="zh-CN"/>
              </w:rPr>
              <w:t>2</w:t>
            </w:r>
            <w:r>
              <w:rPr>
                <w:rFonts w:hint="eastAsia" w:asciiTheme="minorEastAsia" w:hAnsiTheme="minorEastAsia" w:cstheme="minorEastAsia"/>
                <w:bCs/>
                <w:sz w:val="24"/>
                <w:szCs w:val="24"/>
                <w:highlight w:val="none"/>
              </w:rPr>
              <w:t>分；</w:t>
            </w:r>
          </w:p>
          <w:p w14:paraId="7148AE50">
            <w:pPr>
              <w:pBdr>
                <w:top w:val="none" w:color="000000" w:sz="0" w:space="0"/>
                <w:left w:val="none" w:color="000000" w:sz="0" w:space="0"/>
                <w:bottom w:val="none" w:color="000000" w:sz="0" w:space="0"/>
                <w:right w:val="none" w:color="000000" w:sz="0" w:space="0"/>
              </w:pBdr>
              <w:adjustRightInd w:val="0"/>
              <w:snapToGrid w:val="0"/>
              <w:spacing w:line="360" w:lineRule="exact"/>
              <w:jc w:val="left"/>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rPr>
              <w:t>3)措施简单，操作性不强的得1分；</w:t>
            </w:r>
          </w:p>
          <w:p w14:paraId="3831810C">
            <w:pPr>
              <w:pBdr>
                <w:top w:val="none" w:color="000000" w:sz="0" w:space="0"/>
                <w:left w:val="none" w:color="000000" w:sz="0" w:space="0"/>
                <w:bottom w:val="none" w:color="000000" w:sz="0" w:space="0"/>
                <w:right w:val="none" w:color="000000" w:sz="0" w:space="0"/>
              </w:pBdr>
              <w:adjustRightInd w:val="0"/>
              <w:snapToGrid w:val="0"/>
              <w:spacing w:line="360" w:lineRule="exact"/>
              <w:jc w:val="left"/>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lang w:val="en-US" w:eastAsia="zh-CN"/>
              </w:rPr>
              <w:t>4)</w:t>
            </w:r>
            <w:r>
              <w:rPr>
                <w:rFonts w:hint="eastAsia" w:asciiTheme="minorEastAsia" w:hAnsiTheme="minorEastAsia" w:cstheme="minorEastAsia"/>
                <w:bCs/>
                <w:sz w:val="24"/>
                <w:szCs w:val="24"/>
                <w:highlight w:val="none"/>
              </w:rPr>
              <w:t>未提供不得分。</w:t>
            </w:r>
          </w:p>
        </w:tc>
        <w:tc>
          <w:tcPr>
            <w:tcW w:w="418" w:type="pct"/>
            <w:vAlign w:val="center"/>
          </w:tcPr>
          <w:p w14:paraId="1725713B">
            <w:pPr>
              <w:pBdr>
                <w:top w:val="none" w:color="000000" w:sz="0" w:space="0"/>
                <w:left w:val="none" w:color="000000" w:sz="0" w:space="0"/>
                <w:bottom w:val="none" w:color="000000" w:sz="0" w:space="0"/>
                <w:right w:val="none" w:color="000000" w:sz="0" w:space="0"/>
              </w:pBdr>
              <w:adjustRightInd w:val="0"/>
              <w:snapToGrid w:val="0"/>
              <w:spacing w:line="360" w:lineRule="exact"/>
              <w:jc w:val="center"/>
              <w:rPr>
                <w:rFonts w:hint="eastAsia" w:asciiTheme="minorEastAsia" w:hAnsiTheme="minorEastAsia" w:eastAsiaTheme="minorEastAsia" w:cstheme="minorEastAsia"/>
                <w:bCs/>
                <w:sz w:val="24"/>
                <w:szCs w:val="24"/>
                <w:highlight w:val="none"/>
                <w:lang w:val="en-US" w:eastAsia="zh-CN"/>
              </w:rPr>
            </w:pPr>
            <w:r>
              <w:rPr>
                <w:rFonts w:hint="eastAsia" w:asciiTheme="minorEastAsia" w:hAnsiTheme="minorEastAsia" w:cstheme="minorEastAsia"/>
                <w:bCs/>
                <w:sz w:val="24"/>
                <w:szCs w:val="24"/>
                <w:highlight w:val="none"/>
                <w:lang w:val="en-US" w:eastAsia="zh-CN"/>
              </w:rPr>
              <w:t>4</w:t>
            </w:r>
          </w:p>
        </w:tc>
      </w:tr>
      <w:tr w14:paraId="1BD2E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5000" w:type="pct"/>
            <w:gridSpan w:val="4"/>
            <w:vAlign w:val="center"/>
          </w:tcPr>
          <w:p w14:paraId="62B383C4">
            <w:pPr>
              <w:pBdr>
                <w:top w:val="none" w:color="000000" w:sz="0" w:space="0"/>
                <w:left w:val="none" w:color="000000" w:sz="0" w:space="0"/>
                <w:bottom w:val="none" w:color="000000" w:sz="0" w:space="0"/>
                <w:right w:val="none" w:color="000000" w:sz="0" w:space="0"/>
              </w:pBdr>
              <w:adjustRightInd w:val="0"/>
              <w:snapToGrid w:val="0"/>
              <w:spacing w:line="360" w:lineRule="exact"/>
              <w:jc w:val="left"/>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rPr>
              <w:t>三、履约能力（</w:t>
            </w:r>
            <w:r>
              <w:rPr>
                <w:rFonts w:hint="eastAsia" w:asciiTheme="minorEastAsia" w:hAnsiTheme="minorEastAsia" w:cstheme="minorEastAsia"/>
                <w:bCs/>
                <w:sz w:val="24"/>
                <w:szCs w:val="24"/>
                <w:highlight w:val="none"/>
                <w:lang w:val="en-US" w:eastAsia="zh-CN"/>
              </w:rPr>
              <w:t>36</w:t>
            </w:r>
            <w:r>
              <w:rPr>
                <w:rFonts w:hint="eastAsia" w:asciiTheme="minorEastAsia" w:hAnsiTheme="minorEastAsia" w:cstheme="minorEastAsia"/>
                <w:bCs/>
                <w:sz w:val="24"/>
                <w:szCs w:val="24"/>
                <w:highlight w:val="none"/>
              </w:rPr>
              <w:t>）</w:t>
            </w:r>
          </w:p>
        </w:tc>
      </w:tr>
      <w:tr w14:paraId="2125A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jc w:val="center"/>
        </w:trPr>
        <w:tc>
          <w:tcPr>
            <w:tcW w:w="408" w:type="pct"/>
            <w:vAlign w:val="center"/>
          </w:tcPr>
          <w:p w14:paraId="21099708">
            <w:pPr>
              <w:pBdr>
                <w:top w:val="none" w:color="000000" w:sz="0" w:space="0"/>
                <w:left w:val="none" w:color="000000" w:sz="0" w:space="0"/>
                <w:bottom w:val="none" w:color="000000" w:sz="0" w:space="0"/>
                <w:right w:val="none" w:color="000000" w:sz="0" w:space="0"/>
              </w:pBdr>
              <w:adjustRightInd w:val="0"/>
              <w:snapToGrid w:val="0"/>
              <w:spacing w:line="360" w:lineRule="exact"/>
              <w:jc w:val="center"/>
              <w:rPr>
                <w:rFonts w:hint="default" w:asciiTheme="minorEastAsia" w:hAnsiTheme="minorEastAsia" w:eastAsiaTheme="minorEastAsia" w:cstheme="minorEastAsia"/>
                <w:bCs/>
                <w:sz w:val="24"/>
                <w:szCs w:val="24"/>
                <w:highlight w:val="none"/>
                <w:lang w:val="en-US" w:eastAsia="zh-CN"/>
              </w:rPr>
            </w:pPr>
            <w:r>
              <w:rPr>
                <w:rFonts w:hint="eastAsia" w:asciiTheme="minorEastAsia" w:hAnsiTheme="minorEastAsia" w:cstheme="minorEastAsia"/>
                <w:bCs/>
                <w:sz w:val="24"/>
                <w:szCs w:val="24"/>
                <w:highlight w:val="none"/>
                <w:lang w:val="en-US" w:eastAsia="zh-CN"/>
              </w:rPr>
              <w:t>3.1</w:t>
            </w:r>
          </w:p>
        </w:tc>
        <w:tc>
          <w:tcPr>
            <w:tcW w:w="812" w:type="pct"/>
            <w:vAlign w:val="center"/>
          </w:tcPr>
          <w:p w14:paraId="07F3E2A7">
            <w:pPr>
              <w:pBdr>
                <w:top w:val="none" w:color="000000" w:sz="0" w:space="0"/>
                <w:left w:val="none" w:color="000000" w:sz="0" w:space="0"/>
                <w:bottom w:val="none" w:color="000000" w:sz="0" w:space="0"/>
                <w:right w:val="none" w:color="000000" w:sz="0" w:space="0"/>
              </w:pBdr>
              <w:adjustRightInd w:val="0"/>
              <w:snapToGrid w:val="0"/>
              <w:spacing w:line="360" w:lineRule="exact"/>
              <w:jc w:val="center"/>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rPr>
              <w:t>企业资质1</w:t>
            </w:r>
          </w:p>
        </w:tc>
        <w:tc>
          <w:tcPr>
            <w:tcW w:w="3361" w:type="pct"/>
            <w:vAlign w:val="center"/>
          </w:tcPr>
          <w:p w14:paraId="2C479602">
            <w:pPr>
              <w:pBdr>
                <w:top w:val="none" w:color="000000" w:sz="0" w:space="0"/>
                <w:left w:val="none" w:color="000000" w:sz="0" w:space="0"/>
                <w:bottom w:val="none" w:color="000000" w:sz="0" w:space="0"/>
                <w:right w:val="none" w:color="000000" w:sz="0" w:space="0"/>
              </w:pBdr>
              <w:adjustRightInd w:val="0"/>
              <w:snapToGrid w:val="0"/>
              <w:spacing w:line="360" w:lineRule="exact"/>
              <w:jc w:val="left"/>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投标人具备下列资质：</w:t>
            </w:r>
          </w:p>
          <w:p w14:paraId="564EAC16">
            <w:pPr>
              <w:numPr>
                <w:ilvl w:val="0"/>
                <w:numId w:val="9"/>
              </w:numPr>
              <w:spacing w:line="36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val="en-US" w:eastAsia="zh-CN"/>
              </w:rPr>
              <w:t>有效期内的</w:t>
            </w:r>
            <w:r>
              <w:rPr>
                <w:rFonts w:hint="eastAsia" w:asciiTheme="minorEastAsia" w:hAnsiTheme="minorEastAsia" w:eastAsiaTheme="minorEastAsia" w:cstheme="minorEastAsia"/>
                <w:sz w:val="24"/>
                <w:szCs w:val="24"/>
                <w:highlight w:val="none"/>
              </w:rPr>
              <w:t>通信工程施工总承包三级或电子与智能化工程专业承包三级以上资质</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cstheme="minorEastAsia"/>
                <w:sz w:val="24"/>
                <w:szCs w:val="24"/>
                <w:highlight w:val="none"/>
                <w:lang w:val="en-US" w:eastAsia="zh-CN"/>
              </w:rPr>
              <w:t>得</w:t>
            </w:r>
            <w:r>
              <w:rPr>
                <w:rFonts w:hint="eastAsia" w:asciiTheme="minorEastAsia" w:hAnsiTheme="minorEastAsia" w:eastAsiaTheme="minorEastAsia" w:cstheme="minorEastAsia"/>
                <w:sz w:val="24"/>
                <w:szCs w:val="24"/>
                <w:highlight w:val="none"/>
                <w:lang w:val="en-US" w:eastAsia="zh-CN"/>
              </w:rPr>
              <w:t>3分</w:t>
            </w:r>
            <w:r>
              <w:rPr>
                <w:rFonts w:hint="eastAsia" w:asciiTheme="minorEastAsia" w:hAnsiTheme="minorEastAsia" w:eastAsiaTheme="minorEastAsia" w:cstheme="minorEastAsia"/>
                <w:sz w:val="24"/>
                <w:szCs w:val="24"/>
                <w:highlight w:val="none"/>
              </w:rPr>
              <w:t>；</w:t>
            </w:r>
          </w:p>
          <w:p w14:paraId="578ABCFF">
            <w:pPr>
              <w:numPr>
                <w:ilvl w:val="0"/>
                <w:numId w:val="9"/>
              </w:numPr>
              <w:spacing w:line="36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val="en-US" w:eastAsia="zh-CN"/>
              </w:rPr>
              <w:t>有效期内的</w:t>
            </w:r>
            <w:r>
              <w:rPr>
                <w:rFonts w:hint="eastAsia" w:asciiTheme="minorEastAsia" w:hAnsiTheme="minorEastAsia" w:eastAsiaTheme="minorEastAsia" w:cstheme="minorEastAsia"/>
                <w:sz w:val="24"/>
                <w:szCs w:val="24"/>
                <w:highlight w:val="none"/>
              </w:rPr>
              <w:t>安全生产许可证</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cstheme="minorEastAsia"/>
                <w:sz w:val="24"/>
                <w:szCs w:val="24"/>
                <w:highlight w:val="none"/>
                <w:lang w:val="en-US" w:eastAsia="zh-CN"/>
              </w:rPr>
              <w:t>得3</w:t>
            </w:r>
            <w:r>
              <w:rPr>
                <w:rFonts w:hint="eastAsia" w:asciiTheme="minorEastAsia" w:hAnsiTheme="minorEastAsia" w:eastAsiaTheme="minorEastAsia" w:cstheme="minorEastAsia"/>
                <w:sz w:val="24"/>
                <w:szCs w:val="24"/>
                <w:highlight w:val="none"/>
                <w:lang w:val="en-US" w:eastAsia="zh-CN"/>
              </w:rPr>
              <w:t>分</w:t>
            </w:r>
            <w:r>
              <w:rPr>
                <w:rFonts w:hint="eastAsia" w:asciiTheme="minorEastAsia" w:hAnsiTheme="minorEastAsia" w:eastAsiaTheme="minorEastAsia" w:cstheme="minorEastAsia"/>
                <w:sz w:val="24"/>
                <w:szCs w:val="24"/>
                <w:highlight w:val="none"/>
              </w:rPr>
              <w:t>。</w:t>
            </w:r>
          </w:p>
          <w:p w14:paraId="51129AEB">
            <w:pPr>
              <w:spacing w:line="360" w:lineRule="exact"/>
              <w:jc w:val="left"/>
              <w:rPr>
                <w:rFonts w:hint="eastAsia" w:asciiTheme="minorEastAsia" w:hAnsiTheme="minorEastAsia" w:eastAsiaTheme="minorEastAsia" w:cstheme="minorEastAsia"/>
                <w:color w:val="EE0000"/>
                <w:sz w:val="24"/>
                <w:szCs w:val="24"/>
                <w:highlight w:val="none"/>
              </w:rPr>
            </w:pPr>
            <w:r>
              <w:rPr>
                <w:rFonts w:hint="eastAsia" w:asciiTheme="minorEastAsia" w:hAnsiTheme="minorEastAsia" w:cstheme="minorEastAsia"/>
                <w:bCs/>
                <w:sz w:val="24"/>
                <w:szCs w:val="24"/>
                <w:highlight w:val="none"/>
                <w:lang w:val="en-US" w:eastAsia="zh-CN"/>
              </w:rPr>
              <w:t>提供证书复印件并加盖公章，不提供不得分</w:t>
            </w:r>
            <w:r>
              <w:rPr>
                <w:rFonts w:hint="eastAsia" w:asciiTheme="minorEastAsia" w:hAnsiTheme="minorEastAsia" w:cstheme="minorEastAsia"/>
                <w:bCs/>
                <w:sz w:val="24"/>
                <w:szCs w:val="24"/>
                <w:highlight w:val="none"/>
              </w:rPr>
              <w:t>。</w:t>
            </w:r>
          </w:p>
        </w:tc>
        <w:tc>
          <w:tcPr>
            <w:tcW w:w="418" w:type="pct"/>
            <w:vAlign w:val="center"/>
          </w:tcPr>
          <w:p w14:paraId="7E3A6445">
            <w:pPr>
              <w:pBdr>
                <w:top w:val="none" w:color="000000" w:sz="0" w:space="0"/>
                <w:left w:val="none" w:color="000000" w:sz="0" w:space="0"/>
                <w:bottom w:val="none" w:color="000000" w:sz="0" w:space="0"/>
                <w:right w:val="none" w:color="000000" w:sz="0" w:space="0"/>
              </w:pBdr>
              <w:adjustRightInd w:val="0"/>
              <w:snapToGrid w:val="0"/>
              <w:spacing w:line="360" w:lineRule="exact"/>
              <w:jc w:val="center"/>
              <w:rPr>
                <w:rFonts w:hint="eastAsia" w:asciiTheme="minorEastAsia" w:hAnsiTheme="minorEastAsia" w:eastAsiaTheme="minorEastAsia" w:cstheme="minorEastAsia"/>
                <w:bCs/>
                <w:sz w:val="24"/>
                <w:szCs w:val="24"/>
                <w:highlight w:val="none"/>
                <w:lang w:eastAsia="zh-CN"/>
              </w:rPr>
            </w:pPr>
            <w:r>
              <w:rPr>
                <w:rFonts w:hint="eastAsia" w:asciiTheme="minorEastAsia" w:hAnsiTheme="minorEastAsia" w:cstheme="minorEastAsia"/>
                <w:bCs/>
                <w:sz w:val="24"/>
                <w:szCs w:val="24"/>
                <w:highlight w:val="none"/>
                <w:lang w:val="en-US" w:eastAsia="zh-CN"/>
              </w:rPr>
              <w:t>6</w:t>
            </w:r>
          </w:p>
        </w:tc>
      </w:tr>
      <w:tr w14:paraId="574C3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6" w:hRule="atLeast"/>
          <w:jc w:val="center"/>
        </w:trPr>
        <w:tc>
          <w:tcPr>
            <w:tcW w:w="408" w:type="pct"/>
            <w:vAlign w:val="center"/>
          </w:tcPr>
          <w:p w14:paraId="7B5AEDB4">
            <w:pPr>
              <w:pBdr>
                <w:top w:val="none" w:color="000000" w:sz="0" w:space="0"/>
                <w:left w:val="none" w:color="000000" w:sz="0" w:space="0"/>
                <w:bottom w:val="none" w:color="000000" w:sz="0" w:space="0"/>
                <w:right w:val="none" w:color="000000" w:sz="0" w:space="0"/>
              </w:pBdr>
              <w:adjustRightInd w:val="0"/>
              <w:snapToGrid w:val="0"/>
              <w:spacing w:line="360" w:lineRule="exact"/>
              <w:jc w:val="center"/>
              <w:rPr>
                <w:rFonts w:hint="default" w:asciiTheme="minorEastAsia" w:hAnsiTheme="minorEastAsia" w:eastAsiaTheme="minorEastAsia" w:cstheme="minorEastAsia"/>
                <w:bCs/>
                <w:sz w:val="24"/>
                <w:szCs w:val="24"/>
                <w:highlight w:val="none"/>
                <w:lang w:val="en-US" w:eastAsia="zh-CN"/>
              </w:rPr>
            </w:pPr>
            <w:r>
              <w:rPr>
                <w:rFonts w:hint="eastAsia" w:asciiTheme="minorEastAsia" w:hAnsiTheme="minorEastAsia" w:cstheme="minorEastAsia"/>
                <w:bCs/>
                <w:sz w:val="24"/>
                <w:szCs w:val="24"/>
                <w:highlight w:val="none"/>
                <w:lang w:val="en-US" w:eastAsia="zh-CN"/>
              </w:rPr>
              <w:t>3.2</w:t>
            </w:r>
          </w:p>
        </w:tc>
        <w:tc>
          <w:tcPr>
            <w:tcW w:w="812" w:type="pct"/>
            <w:vAlign w:val="center"/>
          </w:tcPr>
          <w:p w14:paraId="6A5E1600">
            <w:pPr>
              <w:pBdr>
                <w:top w:val="none" w:color="000000" w:sz="0" w:space="0"/>
                <w:left w:val="none" w:color="000000" w:sz="0" w:space="0"/>
                <w:bottom w:val="none" w:color="000000" w:sz="0" w:space="0"/>
                <w:right w:val="none" w:color="000000" w:sz="0" w:space="0"/>
              </w:pBdr>
              <w:adjustRightInd w:val="0"/>
              <w:snapToGrid w:val="0"/>
              <w:spacing w:line="360" w:lineRule="exact"/>
              <w:jc w:val="center"/>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rPr>
              <w:t>企业资质2</w:t>
            </w:r>
          </w:p>
        </w:tc>
        <w:tc>
          <w:tcPr>
            <w:tcW w:w="3361" w:type="pct"/>
            <w:vAlign w:val="center"/>
          </w:tcPr>
          <w:p w14:paraId="2C5EA535">
            <w:pPr>
              <w:pBdr>
                <w:top w:val="none" w:color="000000" w:sz="0" w:space="0"/>
                <w:left w:val="none" w:color="000000" w:sz="0" w:space="0"/>
                <w:bottom w:val="none" w:color="000000" w:sz="0" w:space="0"/>
                <w:right w:val="none" w:color="000000" w:sz="0" w:space="0"/>
              </w:pBdr>
              <w:spacing w:line="360" w:lineRule="exact"/>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投标人具有有效期内的</w:t>
            </w:r>
            <w:r>
              <w:rPr>
                <w:rFonts w:hint="eastAsia" w:asciiTheme="minorEastAsia" w:hAnsiTheme="minorEastAsia" w:eastAsiaTheme="minorEastAsia" w:cstheme="minorEastAsia"/>
                <w:sz w:val="24"/>
                <w:szCs w:val="24"/>
                <w:highlight w:val="none"/>
              </w:rPr>
              <w:t>ISO9001质量管理体系认证、</w:t>
            </w:r>
            <w:r>
              <w:rPr>
                <w:rFonts w:hint="eastAsia" w:asciiTheme="minorEastAsia" w:hAnsiTheme="minorEastAsia" w:cstheme="minorEastAsia"/>
                <w:sz w:val="24"/>
                <w:szCs w:val="24"/>
                <w:highlight w:val="none"/>
                <w:lang w:val="en-US" w:eastAsia="zh-CN"/>
              </w:rPr>
              <w:t>ISO27001</w:t>
            </w:r>
            <w:r>
              <w:rPr>
                <w:rFonts w:hint="eastAsia" w:asciiTheme="minorEastAsia" w:hAnsiTheme="minorEastAsia" w:eastAsiaTheme="minorEastAsia" w:cstheme="minorEastAsia"/>
                <w:sz w:val="24"/>
                <w:szCs w:val="24"/>
                <w:highlight w:val="none"/>
              </w:rPr>
              <w:t>信息安全管理体系认证、ISO20000信息技术服务管理体系认证</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每提供一个得2分，最多得6分。</w:t>
            </w:r>
          </w:p>
          <w:p w14:paraId="1C6B9C0C">
            <w:pPr>
              <w:pBdr>
                <w:top w:val="none" w:color="000000" w:sz="0" w:space="0"/>
                <w:left w:val="none" w:color="000000" w:sz="0" w:space="0"/>
                <w:bottom w:val="none" w:color="000000" w:sz="0" w:space="0"/>
                <w:right w:val="none" w:color="000000" w:sz="0" w:space="0"/>
              </w:pBdr>
              <w:spacing w:line="36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提供证书复印件和认监委平台截图并加盖公章，不提供不得分。</w:t>
            </w:r>
          </w:p>
        </w:tc>
        <w:tc>
          <w:tcPr>
            <w:tcW w:w="418" w:type="pct"/>
            <w:vAlign w:val="center"/>
          </w:tcPr>
          <w:p w14:paraId="3E5B800D">
            <w:pPr>
              <w:pBdr>
                <w:top w:val="none" w:color="000000" w:sz="0" w:space="0"/>
                <w:left w:val="none" w:color="000000" w:sz="0" w:space="0"/>
                <w:bottom w:val="none" w:color="000000" w:sz="0" w:space="0"/>
                <w:right w:val="none" w:color="000000" w:sz="0" w:space="0"/>
              </w:pBdr>
              <w:adjustRightInd w:val="0"/>
              <w:snapToGrid w:val="0"/>
              <w:spacing w:line="360" w:lineRule="exact"/>
              <w:jc w:val="center"/>
              <w:rPr>
                <w:rFonts w:hint="eastAsia" w:asciiTheme="minorEastAsia" w:hAnsiTheme="minorEastAsia" w:eastAsiaTheme="minorEastAsia" w:cstheme="minorEastAsia"/>
                <w:bCs/>
                <w:sz w:val="24"/>
                <w:szCs w:val="24"/>
                <w:highlight w:val="none"/>
                <w:lang w:val="en-US" w:eastAsia="zh-CN"/>
              </w:rPr>
            </w:pPr>
            <w:r>
              <w:rPr>
                <w:rFonts w:hint="eastAsia" w:asciiTheme="minorEastAsia" w:hAnsiTheme="minorEastAsia" w:cstheme="minorEastAsia"/>
                <w:bCs/>
                <w:sz w:val="24"/>
                <w:szCs w:val="24"/>
                <w:highlight w:val="none"/>
                <w:lang w:val="en-US" w:eastAsia="zh-CN"/>
              </w:rPr>
              <w:t>6</w:t>
            </w:r>
          </w:p>
        </w:tc>
      </w:tr>
      <w:tr w14:paraId="6535C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408" w:type="pct"/>
            <w:vAlign w:val="center"/>
          </w:tcPr>
          <w:p w14:paraId="236C36D1">
            <w:pPr>
              <w:pBdr>
                <w:top w:val="none" w:color="000000" w:sz="0" w:space="0"/>
                <w:left w:val="none" w:color="000000" w:sz="0" w:space="0"/>
                <w:bottom w:val="none" w:color="000000" w:sz="0" w:space="0"/>
                <w:right w:val="none" w:color="000000" w:sz="0" w:space="0"/>
              </w:pBdr>
              <w:adjustRightInd w:val="0"/>
              <w:snapToGrid w:val="0"/>
              <w:spacing w:line="360" w:lineRule="exact"/>
              <w:jc w:val="center"/>
              <w:rPr>
                <w:rFonts w:hint="default" w:asciiTheme="minorEastAsia" w:hAnsiTheme="minorEastAsia" w:eastAsiaTheme="minorEastAsia" w:cstheme="minorEastAsia"/>
                <w:bCs/>
                <w:sz w:val="24"/>
                <w:szCs w:val="24"/>
                <w:highlight w:val="none"/>
                <w:lang w:val="en-US" w:eastAsia="zh-CN"/>
              </w:rPr>
            </w:pPr>
            <w:r>
              <w:rPr>
                <w:rFonts w:hint="eastAsia" w:asciiTheme="minorEastAsia" w:hAnsiTheme="minorEastAsia" w:cstheme="minorEastAsia"/>
                <w:bCs/>
                <w:sz w:val="24"/>
                <w:szCs w:val="24"/>
                <w:highlight w:val="none"/>
                <w:lang w:val="en-US" w:eastAsia="zh-CN"/>
              </w:rPr>
              <w:t>3.3</w:t>
            </w:r>
          </w:p>
        </w:tc>
        <w:tc>
          <w:tcPr>
            <w:tcW w:w="812" w:type="pct"/>
            <w:vAlign w:val="center"/>
          </w:tcPr>
          <w:p w14:paraId="097FBB88">
            <w:pPr>
              <w:pBdr>
                <w:top w:val="none" w:color="000000" w:sz="0" w:space="0"/>
                <w:left w:val="none" w:color="000000" w:sz="0" w:space="0"/>
                <w:bottom w:val="none" w:color="000000" w:sz="0" w:space="0"/>
                <w:right w:val="none" w:color="000000" w:sz="0" w:space="0"/>
              </w:pBdr>
              <w:adjustRightInd w:val="0"/>
              <w:snapToGrid w:val="0"/>
              <w:spacing w:line="360" w:lineRule="exact"/>
              <w:jc w:val="center"/>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rPr>
              <w:t>团队及其资质</w:t>
            </w:r>
          </w:p>
        </w:tc>
        <w:tc>
          <w:tcPr>
            <w:tcW w:w="3361" w:type="pct"/>
            <w:vAlign w:val="center"/>
          </w:tcPr>
          <w:p w14:paraId="528B9D6F">
            <w:pPr>
              <w:pBdr>
                <w:top w:val="none" w:color="000000" w:sz="0" w:space="0"/>
                <w:left w:val="none" w:color="000000" w:sz="0" w:space="0"/>
                <w:bottom w:val="none" w:color="000000" w:sz="0" w:space="0"/>
                <w:right w:val="none" w:color="000000" w:sz="0" w:space="0"/>
              </w:pBdr>
              <w:adjustRightInd w:val="0"/>
              <w:snapToGrid w:val="0"/>
              <w:spacing w:line="360" w:lineRule="exact"/>
              <w:jc w:val="left"/>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rPr>
              <w:t>1、项目负责人</w:t>
            </w:r>
          </w:p>
          <w:p w14:paraId="32E1F93E">
            <w:pPr>
              <w:pBdr>
                <w:top w:val="none" w:color="000000" w:sz="0" w:space="0"/>
                <w:left w:val="none" w:color="000000" w:sz="0" w:space="0"/>
                <w:bottom w:val="none" w:color="000000" w:sz="0" w:space="0"/>
                <w:right w:val="none" w:color="000000" w:sz="0" w:space="0"/>
              </w:pBdr>
              <w:adjustRightInd w:val="0"/>
              <w:snapToGrid w:val="0"/>
              <w:spacing w:line="360" w:lineRule="exact"/>
              <w:jc w:val="both"/>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rPr>
              <w:t>具备同类型的项目经验，</w:t>
            </w:r>
            <w:r>
              <w:rPr>
                <w:rFonts w:hint="eastAsia" w:asciiTheme="minorEastAsia" w:hAnsiTheme="minorEastAsia" w:cstheme="minorEastAsia"/>
                <w:bCs/>
                <w:sz w:val="24"/>
                <w:szCs w:val="24"/>
                <w:highlight w:val="none"/>
                <w:lang w:val="en-US" w:eastAsia="zh-CN"/>
              </w:rPr>
              <w:t>提供项目业绩概况及竣工验收报告加盖投标人公章</w:t>
            </w:r>
            <w:r>
              <w:rPr>
                <w:rFonts w:hint="eastAsia" w:asciiTheme="minorEastAsia" w:hAnsiTheme="minorEastAsia" w:cstheme="minorEastAsia"/>
                <w:bCs/>
                <w:sz w:val="24"/>
                <w:szCs w:val="24"/>
                <w:highlight w:val="none"/>
              </w:rPr>
              <w:t>，每提供1个得1分，最多得3分。</w:t>
            </w:r>
          </w:p>
          <w:p w14:paraId="42AC50EC">
            <w:pPr>
              <w:pBdr>
                <w:top w:val="none" w:color="000000" w:sz="0" w:space="0"/>
                <w:left w:val="none" w:color="000000" w:sz="0" w:space="0"/>
                <w:bottom w:val="none" w:color="000000" w:sz="0" w:space="0"/>
                <w:right w:val="none" w:color="000000" w:sz="0" w:space="0"/>
              </w:pBdr>
              <w:snapToGrid w:val="0"/>
              <w:spacing w:line="360" w:lineRule="exact"/>
              <w:rPr>
                <w:rFonts w:hint="default" w:eastAsia="楷体_GB2312"/>
                <w:highlight w:val="none"/>
                <w:lang w:val="en-US" w:eastAsia="zh-CN"/>
              </w:rPr>
            </w:pPr>
            <w:r>
              <w:rPr>
                <w:rFonts w:hint="eastAsia" w:asciiTheme="minorEastAsia" w:hAnsiTheme="minorEastAsia" w:cstheme="minorEastAsia"/>
                <w:bCs/>
                <w:sz w:val="24"/>
                <w:szCs w:val="24"/>
                <w:highlight w:val="none"/>
                <w:lang w:val="en-US" w:eastAsia="zh-CN"/>
              </w:rPr>
              <w:t>具有安全员B证，得2分，提供证书复印件加盖公章。</w:t>
            </w:r>
          </w:p>
          <w:p w14:paraId="7ADFDCF7">
            <w:pPr>
              <w:pBdr>
                <w:top w:val="none" w:color="000000" w:sz="0" w:space="0"/>
                <w:left w:val="none" w:color="000000" w:sz="0" w:space="0"/>
                <w:bottom w:val="none" w:color="000000" w:sz="0" w:space="0"/>
                <w:right w:val="none" w:color="000000" w:sz="0" w:space="0"/>
              </w:pBdr>
              <w:adjustRightInd w:val="0"/>
              <w:snapToGrid w:val="0"/>
              <w:spacing w:line="360" w:lineRule="exact"/>
              <w:jc w:val="both"/>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rPr>
              <w:t>2、技术负责人（与项目负责人非同一人）</w:t>
            </w:r>
          </w:p>
          <w:p w14:paraId="3595A612">
            <w:pPr>
              <w:pBdr>
                <w:top w:val="none" w:color="000000" w:sz="0" w:space="0"/>
                <w:left w:val="none" w:color="000000" w:sz="0" w:space="0"/>
                <w:bottom w:val="none" w:color="000000" w:sz="0" w:space="0"/>
                <w:right w:val="none" w:color="000000" w:sz="0" w:space="0"/>
              </w:pBdr>
              <w:adjustRightInd w:val="0"/>
              <w:snapToGrid w:val="0"/>
              <w:spacing w:line="360" w:lineRule="exact"/>
              <w:jc w:val="both"/>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rPr>
              <w:t>具备二级及以上注册建造师（通信与广电专业或机电工程专业）证书，得2分，提供证书复印件并加盖公章，不提供不得分。</w:t>
            </w:r>
          </w:p>
          <w:p w14:paraId="6D8180FB">
            <w:pPr>
              <w:pBdr>
                <w:top w:val="none" w:color="000000" w:sz="0" w:space="0"/>
                <w:left w:val="none" w:color="000000" w:sz="0" w:space="0"/>
                <w:bottom w:val="none" w:color="000000" w:sz="0" w:space="0"/>
                <w:right w:val="none" w:color="000000" w:sz="0" w:space="0"/>
              </w:pBdr>
              <w:adjustRightInd w:val="0"/>
              <w:snapToGrid w:val="0"/>
              <w:spacing w:line="360" w:lineRule="exact"/>
              <w:jc w:val="both"/>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rPr>
              <w:t>3、服务团队成员</w:t>
            </w:r>
          </w:p>
          <w:p w14:paraId="73881F42">
            <w:pPr>
              <w:pBdr>
                <w:top w:val="none" w:color="000000" w:sz="0" w:space="0"/>
                <w:left w:val="none" w:color="000000" w:sz="0" w:space="0"/>
                <w:bottom w:val="none" w:color="000000" w:sz="0" w:space="0"/>
                <w:right w:val="none" w:color="000000" w:sz="0" w:space="0"/>
              </w:pBdr>
              <w:adjustRightInd w:val="0"/>
              <w:snapToGrid w:val="0"/>
              <w:spacing w:line="360" w:lineRule="exact"/>
              <w:jc w:val="both"/>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rPr>
              <w:t>拟投入本项目的服务人员不少于10人，得5分。提供人员清单加盖公章，不提供不得分。</w:t>
            </w:r>
          </w:p>
          <w:p w14:paraId="094F7CDD">
            <w:pPr>
              <w:pBdr>
                <w:top w:val="none" w:color="000000" w:sz="0" w:space="0"/>
                <w:left w:val="none" w:color="000000" w:sz="0" w:space="0"/>
                <w:bottom w:val="none" w:color="000000" w:sz="0" w:space="0"/>
                <w:right w:val="none" w:color="000000" w:sz="0" w:space="0"/>
              </w:pBdr>
              <w:snapToGrid w:val="0"/>
              <w:spacing w:line="360" w:lineRule="exact"/>
              <w:rPr>
                <w:rFonts w:hint="eastAsia" w:asciiTheme="minorEastAsia" w:hAnsiTheme="minorEastAsia" w:eastAsiaTheme="minorEastAsia" w:cstheme="minorEastAsia"/>
                <w:bCs/>
                <w:sz w:val="24"/>
                <w:szCs w:val="24"/>
                <w:highlight w:val="none"/>
                <w:lang w:val="en-US" w:eastAsia="zh-CN"/>
              </w:rPr>
            </w:pPr>
            <w:r>
              <w:rPr>
                <w:rFonts w:hint="eastAsia" w:asciiTheme="minorEastAsia" w:hAnsiTheme="minorEastAsia" w:cstheme="minorEastAsia"/>
                <w:bCs/>
                <w:sz w:val="24"/>
                <w:szCs w:val="24"/>
                <w:highlight w:val="none"/>
                <w:lang w:val="en-US" w:eastAsia="zh-CN"/>
              </w:rPr>
              <w:t>具有安全员C证，每有1人得2分，满分4分。提供证书复印件并加盖公章。</w:t>
            </w:r>
          </w:p>
          <w:p w14:paraId="044A0E73">
            <w:pPr>
              <w:pStyle w:val="29"/>
              <w:snapToGrid w:val="0"/>
              <w:spacing w:after="0" w:line="360" w:lineRule="exact"/>
              <w:ind w:left="0" w:leftChars="0" w:firstLine="0" w:firstLineChars="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提供以上人员投标人为其缴纳的近6个月（2026年1月-2026年6月）中任意一个月社保证明材料，不提供不得分。</w:t>
            </w:r>
          </w:p>
        </w:tc>
        <w:tc>
          <w:tcPr>
            <w:tcW w:w="418" w:type="pct"/>
            <w:vAlign w:val="center"/>
          </w:tcPr>
          <w:p w14:paraId="2819148A">
            <w:pPr>
              <w:pBdr>
                <w:top w:val="none" w:color="000000" w:sz="0" w:space="0"/>
                <w:left w:val="none" w:color="000000" w:sz="0" w:space="0"/>
                <w:bottom w:val="none" w:color="000000" w:sz="0" w:space="0"/>
                <w:right w:val="none" w:color="000000" w:sz="0" w:space="0"/>
              </w:pBdr>
              <w:adjustRightInd w:val="0"/>
              <w:snapToGrid w:val="0"/>
              <w:spacing w:line="360" w:lineRule="exact"/>
              <w:jc w:val="center"/>
              <w:rPr>
                <w:rFonts w:hint="default" w:asciiTheme="minorEastAsia" w:hAnsiTheme="minorEastAsia" w:eastAsiaTheme="minorEastAsia" w:cstheme="minorEastAsia"/>
                <w:bCs/>
                <w:sz w:val="24"/>
                <w:szCs w:val="24"/>
                <w:highlight w:val="none"/>
                <w:lang w:val="en-US" w:eastAsia="zh-CN"/>
              </w:rPr>
            </w:pPr>
            <w:r>
              <w:rPr>
                <w:rFonts w:hint="eastAsia" w:asciiTheme="minorEastAsia" w:hAnsiTheme="minorEastAsia" w:cstheme="minorEastAsia"/>
                <w:bCs/>
                <w:sz w:val="24"/>
                <w:szCs w:val="24"/>
                <w:highlight w:val="none"/>
                <w:lang w:val="en-US" w:eastAsia="zh-CN"/>
              </w:rPr>
              <w:t>16</w:t>
            </w:r>
          </w:p>
        </w:tc>
      </w:tr>
      <w:tr w14:paraId="247FC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5" w:hRule="atLeast"/>
          <w:jc w:val="center"/>
        </w:trPr>
        <w:tc>
          <w:tcPr>
            <w:tcW w:w="408" w:type="pct"/>
            <w:vAlign w:val="center"/>
          </w:tcPr>
          <w:p w14:paraId="213F79C2">
            <w:pPr>
              <w:pBdr>
                <w:top w:val="none" w:color="000000" w:sz="0" w:space="0"/>
                <w:left w:val="none" w:color="000000" w:sz="0" w:space="0"/>
                <w:bottom w:val="none" w:color="000000" w:sz="0" w:space="0"/>
                <w:right w:val="none" w:color="000000" w:sz="0" w:space="0"/>
              </w:pBdr>
              <w:adjustRightInd w:val="0"/>
              <w:snapToGrid w:val="0"/>
              <w:spacing w:line="360" w:lineRule="exact"/>
              <w:jc w:val="center"/>
              <w:rPr>
                <w:rFonts w:hint="default" w:asciiTheme="minorEastAsia" w:hAnsiTheme="minorEastAsia" w:eastAsiaTheme="minorEastAsia" w:cstheme="minorEastAsia"/>
                <w:bCs/>
                <w:sz w:val="24"/>
                <w:szCs w:val="24"/>
                <w:highlight w:val="none"/>
                <w:lang w:val="en-US" w:eastAsia="zh-CN"/>
              </w:rPr>
            </w:pPr>
            <w:r>
              <w:rPr>
                <w:rFonts w:hint="eastAsia" w:asciiTheme="minorEastAsia" w:hAnsiTheme="minorEastAsia" w:cstheme="minorEastAsia"/>
                <w:bCs/>
                <w:sz w:val="24"/>
                <w:szCs w:val="24"/>
                <w:highlight w:val="none"/>
                <w:lang w:val="en-US" w:eastAsia="zh-CN"/>
              </w:rPr>
              <w:t>3.4</w:t>
            </w:r>
          </w:p>
        </w:tc>
        <w:tc>
          <w:tcPr>
            <w:tcW w:w="812" w:type="pct"/>
            <w:vAlign w:val="center"/>
          </w:tcPr>
          <w:p w14:paraId="1B2EC512">
            <w:pPr>
              <w:pBdr>
                <w:top w:val="none" w:color="000000" w:sz="0" w:space="0"/>
                <w:left w:val="none" w:color="000000" w:sz="0" w:space="0"/>
                <w:bottom w:val="none" w:color="000000" w:sz="0" w:space="0"/>
                <w:right w:val="none" w:color="000000" w:sz="0" w:space="0"/>
              </w:pBdr>
              <w:adjustRightInd w:val="0"/>
              <w:snapToGrid w:val="0"/>
              <w:spacing w:line="360" w:lineRule="exact"/>
              <w:jc w:val="center"/>
              <w:rPr>
                <w:rFonts w:hint="eastAsia" w:asciiTheme="minorEastAsia" w:hAnsiTheme="minorEastAsia" w:eastAsiaTheme="minorEastAsia" w:cstheme="minorEastAsia"/>
                <w:bCs/>
                <w:sz w:val="24"/>
                <w:szCs w:val="24"/>
                <w:highlight w:val="none"/>
                <w:lang w:val="en-US" w:eastAsia="zh-CN"/>
              </w:rPr>
            </w:pPr>
            <w:r>
              <w:rPr>
                <w:rFonts w:hint="eastAsia" w:asciiTheme="minorEastAsia" w:hAnsiTheme="minorEastAsia" w:cstheme="minorEastAsia"/>
                <w:bCs/>
                <w:sz w:val="24"/>
                <w:szCs w:val="24"/>
                <w:highlight w:val="none"/>
              </w:rPr>
              <w:t>服务能力</w:t>
            </w:r>
            <w:r>
              <w:rPr>
                <w:rFonts w:hint="eastAsia" w:asciiTheme="minorEastAsia" w:hAnsiTheme="minorEastAsia" w:cstheme="minorEastAsia"/>
                <w:bCs/>
                <w:sz w:val="24"/>
                <w:szCs w:val="24"/>
                <w:highlight w:val="none"/>
                <w:lang w:val="en-US" w:eastAsia="zh-CN"/>
              </w:rPr>
              <w:t>范围</w:t>
            </w:r>
          </w:p>
        </w:tc>
        <w:tc>
          <w:tcPr>
            <w:tcW w:w="3361" w:type="pct"/>
            <w:vAlign w:val="center"/>
          </w:tcPr>
          <w:p w14:paraId="30894F4F">
            <w:pPr>
              <w:numPr>
                <w:ilvl w:val="0"/>
                <w:numId w:val="10"/>
              </w:numPr>
              <w:pBdr>
                <w:top w:val="none" w:color="000000" w:sz="0" w:space="0"/>
                <w:left w:val="none" w:color="000000" w:sz="0" w:space="0"/>
                <w:bottom w:val="none" w:color="000000" w:sz="0" w:space="0"/>
                <w:right w:val="none" w:color="000000" w:sz="0" w:space="0"/>
              </w:pBdr>
              <w:snapToGrid w:val="0"/>
              <w:spacing w:line="360" w:lineRule="exact"/>
              <w:jc w:val="both"/>
              <w:rPr>
                <w:rFonts w:hint="eastAsia" w:asciiTheme="minorEastAsia" w:hAnsiTheme="minorEastAsia" w:cstheme="minorEastAsia"/>
                <w:sz w:val="24"/>
                <w:szCs w:val="24"/>
                <w:highlight w:val="none"/>
              </w:rPr>
            </w:pPr>
            <w:r>
              <w:rPr>
                <w:rFonts w:hint="eastAsia" w:asciiTheme="minorEastAsia" w:hAnsiTheme="minorEastAsia" w:cstheme="minorEastAsia"/>
                <w:bCs/>
                <w:sz w:val="24"/>
                <w:szCs w:val="24"/>
                <w:highlight w:val="none"/>
              </w:rPr>
              <w:t>投标人在全国各省</w:t>
            </w:r>
            <w:r>
              <w:rPr>
                <w:rFonts w:hint="eastAsia" w:asciiTheme="minorEastAsia" w:hAnsiTheme="minorEastAsia" w:cstheme="minorEastAsia"/>
                <w:bCs/>
                <w:sz w:val="24"/>
                <w:szCs w:val="24"/>
                <w:highlight w:val="none"/>
                <w:lang w:val="en-US" w:eastAsia="zh-CN"/>
              </w:rPr>
              <w:t>具有</w:t>
            </w:r>
            <w:r>
              <w:rPr>
                <w:rFonts w:hint="eastAsia" w:asciiTheme="minorEastAsia" w:hAnsiTheme="minorEastAsia" w:cstheme="minorEastAsia"/>
                <w:bCs/>
                <w:sz w:val="24"/>
                <w:szCs w:val="24"/>
                <w:highlight w:val="none"/>
              </w:rPr>
              <w:t>服务能力</w:t>
            </w:r>
            <w:r>
              <w:rPr>
                <w:rFonts w:hint="eastAsia" w:asciiTheme="minorEastAsia" w:hAnsiTheme="minorEastAsia" w:cstheme="minorEastAsia"/>
                <w:bCs/>
                <w:sz w:val="24"/>
                <w:szCs w:val="24"/>
                <w:highlight w:val="none"/>
                <w:lang w:val="en-US" w:eastAsia="zh-CN"/>
              </w:rPr>
              <w:t>,根据投标人提供的关于人员服务时效性、人员服务的专业性、服务范围的广度综合打分：</w:t>
            </w:r>
          </w:p>
          <w:p w14:paraId="1B2D3EAA">
            <w:pPr>
              <w:numPr>
                <w:ilvl w:val="0"/>
                <w:numId w:val="11"/>
              </w:numPr>
              <w:pBdr>
                <w:top w:val="none" w:color="000000" w:sz="0" w:space="0"/>
                <w:left w:val="none" w:color="000000" w:sz="0" w:space="0"/>
                <w:bottom w:val="none" w:color="000000" w:sz="0" w:space="0"/>
                <w:right w:val="none" w:color="000000" w:sz="0" w:space="0"/>
              </w:pBdr>
              <w:snapToGrid w:val="0"/>
              <w:spacing w:line="360" w:lineRule="exact"/>
              <w:jc w:val="both"/>
              <w:rPr>
                <w:rFonts w:hint="eastAsia" w:asciiTheme="minorEastAsia" w:hAnsiTheme="minorEastAsia" w:cstheme="minorEastAsia"/>
                <w:bCs/>
                <w:sz w:val="24"/>
                <w:szCs w:val="24"/>
                <w:highlight w:val="none"/>
                <w:lang w:val="en-US" w:eastAsia="zh-CN"/>
              </w:rPr>
            </w:pPr>
            <w:r>
              <w:rPr>
                <w:rFonts w:hint="eastAsia" w:asciiTheme="minorEastAsia" w:hAnsiTheme="minorEastAsia" w:cstheme="minorEastAsia"/>
                <w:bCs/>
                <w:sz w:val="24"/>
                <w:szCs w:val="24"/>
                <w:highlight w:val="none"/>
                <w:lang w:val="en-US" w:eastAsia="zh-CN"/>
              </w:rPr>
              <w:t>优于招标文件要求的，得5分；</w:t>
            </w:r>
          </w:p>
          <w:p w14:paraId="5173B1F5">
            <w:pPr>
              <w:numPr>
                <w:ilvl w:val="0"/>
                <w:numId w:val="11"/>
              </w:numPr>
              <w:pBdr>
                <w:top w:val="none" w:color="000000" w:sz="0" w:space="0"/>
                <w:left w:val="none" w:color="000000" w:sz="0" w:space="0"/>
                <w:bottom w:val="none" w:color="000000" w:sz="0" w:space="0"/>
                <w:right w:val="none" w:color="000000" w:sz="0" w:space="0"/>
              </w:pBdr>
              <w:snapToGrid w:val="0"/>
              <w:spacing w:line="360" w:lineRule="exact"/>
              <w:jc w:val="both"/>
              <w:rPr>
                <w:rFonts w:hint="eastAsia" w:asciiTheme="minorEastAsia" w:hAnsiTheme="minorEastAsia" w:cstheme="minorEastAsia"/>
                <w:sz w:val="24"/>
                <w:szCs w:val="24"/>
                <w:highlight w:val="none"/>
              </w:rPr>
            </w:pPr>
            <w:r>
              <w:rPr>
                <w:rFonts w:hint="eastAsia" w:asciiTheme="minorEastAsia" w:hAnsiTheme="minorEastAsia" w:cstheme="minorEastAsia"/>
                <w:bCs/>
                <w:sz w:val="24"/>
                <w:szCs w:val="24"/>
                <w:highlight w:val="none"/>
                <w:lang w:val="en-US" w:eastAsia="zh-CN"/>
              </w:rPr>
              <w:t>满足招标文件要求的，得3分；</w:t>
            </w:r>
          </w:p>
          <w:p w14:paraId="65FAFCFC">
            <w:pPr>
              <w:numPr>
                <w:ilvl w:val="0"/>
                <w:numId w:val="11"/>
              </w:numPr>
              <w:pBdr>
                <w:top w:val="none" w:color="000000" w:sz="0" w:space="0"/>
                <w:left w:val="none" w:color="000000" w:sz="0" w:space="0"/>
                <w:bottom w:val="none" w:color="000000" w:sz="0" w:space="0"/>
                <w:right w:val="none" w:color="000000" w:sz="0" w:space="0"/>
              </w:pBdr>
              <w:snapToGrid w:val="0"/>
              <w:spacing w:line="360" w:lineRule="exact"/>
              <w:jc w:val="both"/>
              <w:rPr>
                <w:rFonts w:hint="eastAsia" w:asciiTheme="minorEastAsia" w:hAnsiTheme="minorEastAsia" w:cstheme="minorEastAsia"/>
                <w:sz w:val="24"/>
                <w:szCs w:val="24"/>
                <w:highlight w:val="none"/>
              </w:rPr>
            </w:pPr>
            <w:r>
              <w:rPr>
                <w:rFonts w:hint="eastAsia" w:asciiTheme="minorEastAsia" w:hAnsiTheme="minorEastAsia" w:cstheme="minorEastAsia"/>
                <w:bCs/>
                <w:sz w:val="24"/>
                <w:szCs w:val="24"/>
                <w:highlight w:val="none"/>
                <w:lang w:val="en-US" w:eastAsia="zh-CN"/>
              </w:rPr>
              <w:t>不满足招标文件要求的，得1分；</w:t>
            </w:r>
          </w:p>
          <w:p w14:paraId="698B45F0">
            <w:pPr>
              <w:numPr>
                <w:ilvl w:val="0"/>
                <w:numId w:val="11"/>
              </w:numPr>
              <w:pBdr>
                <w:top w:val="none" w:color="000000" w:sz="0" w:space="0"/>
                <w:left w:val="none" w:color="000000" w:sz="0" w:space="0"/>
                <w:bottom w:val="none" w:color="000000" w:sz="0" w:space="0"/>
                <w:right w:val="none" w:color="000000" w:sz="0" w:space="0"/>
              </w:pBdr>
              <w:snapToGrid w:val="0"/>
              <w:spacing w:line="360" w:lineRule="exact"/>
              <w:jc w:val="both"/>
              <w:rPr>
                <w:rFonts w:hint="eastAsia" w:asciiTheme="minorEastAsia" w:hAnsiTheme="minorEastAsia" w:cstheme="minorEastAsia"/>
                <w:sz w:val="24"/>
                <w:szCs w:val="24"/>
                <w:highlight w:val="none"/>
              </w:rPr>
            </w:pPr>
            <w:r>
              <w:rPr>
                <w:rFonts w:hint="eastAsia" w:asciiTheme="minorEastAsia" w:hAnsiTheme="minorEastAsia" w:cstheme="minorEastAsia"/>
                <w:bCs/>
                <w:sz w:val="24"/>
                <w:szCs w:val="24"/>
                <w:highlight w:val="none"/>
                <w:lang w:val="en-US" w:eastAsia="zh-CN"/>
              </w:rPr>
              <w:t>未提供不得分。</w:t>
            </w:r>
          </w:p>
          <w:p w14:paraId="58F8BC3C">
            <w:pPr>
              <w:numPr>
                <w:ilvl w:val="0"/>
                <w:numId w:val="10"/>
              </w:numPr>
              <w:pBdr>
                <w:top w:val="none" w:color="000000" w:sz="0" w:space="0"/>
                <w:left w:val="none" w:color="000000" w:sz="0" w:space="0"/>
                <w:bottom w:val="none" w:color="000000" w:sz="0" w:space="0"/>
                <w:right w:val="none" w:color="000000" w:sz="0" w:space="0"/>
              </w:pBdr>
              <w:snapToGrid w:val="0"/>
              <w:spacing w:line="360" w:lineRule="exact"/>
              <w:jc w:val="both"/>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bCs/>
                <w:sz w:val="24"/>
                <w:szCs w:val="24"/>
                <w:highlight w:val="none"/>
                <w:lang w:val="en-US" w:eastAsia="zh-CN"/>
              </w:rPr>
              <w:t>驻点服务要求</w:t>
            </w:r>
          </w:p>
          <w:p w14:paraId="2780D21A">
            <w:pPr>
              <w:numPr>
                <w:ilvl w:val="-1"/>
                <w:numId w:val="0"/>
              </w:numPr>
              <w:pBdr>
                <w:top w:val="none" w:color="000000" w:sz="0" w:space="0"/>
                <w:left w:val="none" w:color="000000" w:sz="0" w:space="0"/>
                <w:bottom w:val="none" w:color="000000" w:sz="0" w:space="0"/>
                <w:right w:val="none" w:color="000000" w:sz="0" w:space="0"/>
              </w:pBdr>
              <w:snapToGrid w:val="0"/>
              <w:spacing w:line="360" w:lineRule="exact"/>
              <w:jc w:val="both"/>
              <w:rPr>
                <w:rFonts w:hint="eastAsia" w:asciiTheme="minorEastAsia" w:hAnsiTheme="minorEastAsia" w:cstheme="minorEastAsia"/>
                <w:bCs/>
                <w:sz w:val="24"/>
                <w:szCs w:val="24"/>
                <w:highlight w:val="none"/>
                <w:lang w:val="en-US" w:eastAsia="zh-CN"/>
              </w:rPr>
            </w:pPr>
            <w:r>
              <w:rPr>
                <w:rFonts w:hint="eastAsia" w:asciiTheme="minorEastAsia" w:hAnsiTheme="minorEastAsia" w:cstheme="minorEastAsia"/>
                <w:bCs/>
                <w:sz w:val="24"/>
                <w:szCs w:val="24"/>
                <w:highlight w:val="none"/>
                <w:lang w:val="en-US" w:eastAsia="zh-CN"/>
              </w:rPr>
              <w:t>①具有南京本地化服务能力，提供房产证或房屋租赁合同证明材料，或承诺中标后5个工作日内完成设置，提供承诺函，格式自拟，得2分，不提供不得分。</w:t>
            </w:r>
          </w:p>
          <w:p w14:paraId="278E2FA8">
            <w:pPr>
              <w:numPr>
                <w:ilvl w:val="-1"/>
                <w:numId w:val="0"/>
              </w:numPr>
              <w:pBdr>
                <w:top w:val="none" w:color="000000" w:sz="0" w:space="0"/>
                <w:left w:val="none" w:color="000000" w:sz="0" w:space="0"/>
                <w:bottom w:val="none" w:color="000000" w:sz="0" w:space="0"/>
                <w:right w:val="none" w:color="000000" w:sz="0" w:space="0"/>
              </w:pBdr>
              <w:snapToGrid w:val="0"/>
              <w:spacing w:line="360" w:lineRule="exact"/>
              <w:jc w:val="both"/>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bCs/>
                <w:sz w:val="24"/>
                <w:szCs w:val="24"/>
                <w:highlight w:val="none"/>
                <w:lang w:val="en-US" w:eastAsia="zh-CN"/>
              </w:rPr>
              <w:t>②根据服务范围，承诺具有其他省市的服务能力，提供承诺函，格式自拟，得1分，不提供不得分。</w:t>
            </w:r>
          </w:p>
        </w:tc>
        <w:tc>
          <w:tcPr>
            <w:tcW w:w="418" w:type="pct"/>
            <w:vAlign w:val="center"/>
          </w:tcPr>
          <w:p w14:paraId="14B951B2">
            <w:pPr>
              <w:pBdr>
                <w:top w:val="none" w:color="000000" w:sz="0" w:space="0"/>
                <w:left w:val="none" w:color="000000" w:sz="0" w:space="0"/>
                <w:bottom w:val="none" w:color="000000" w:sz="0" w:space="0"/>
                <w:right w:val="none" w:color="000000" w:sz="0" w:space="0"/>
              </w:pBdr>
              <w:adjustRightInd w:val="0"/>
              <w:snapToGrid w:val="0"/>
              <w:spacing w:line="360" w:lineRule="exact"/>
              <w:jc w:val="center"/>
              <w:rPr>
                <w:rFonts w:hint="eastAsia" w:asciiTheme="minorEastAsia" w:hAnsiTheme="minorEastAsia" w:eastAsiaTheme="minorEastAsia" w:cstheme="minorEastAsia"/>
                <w:bCs/>
                <w:sz w:val="24"/>
                <w:szCs w:val="24"/>
                <w:highlight w:val="none"/>
                <w:lang w:eastAsia="zh-CN"/>
              </w:rPr>
            </w:pPr>
            <w:r>
              <w:rPr>
                <w:rFonts w:hint="eastAsia" w:asciiTheme="minorEastAsia" w:hAnsiTheme="minorEastAsia" w:cstheme="minorEastAsia"/>
                <w:bCs/>
                <w:sz w:val="24"/>
                <w:szCs w:val="24"/>
                <w:highlight w:val="none"/>
                <w:lang w:val="en-US" w:eastAsia="zh-CN"/>
              </w:rPr>
              <w:t>8</w:t>
            </w:r>
          </w:p>
        </w:tc>
      </w:tr>
      <w:tr w14:paraId="5D047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5000" w:type="pct"/>
            <w:gridSpan w:val="4"/>
            <w:vAlign w:val="center"/>
          </w:tcPr>
          <w:p w14:paraId="51985BBE">
            <w:pPr>
              <w:pBdr>
                <w:top w:val="none" w:color="000000" w:sz="0" w:space="0"/>
                <w:left w:val="none" w:color="000000" w:sz="0" w:space="0"/>
                <w:bottom w:val="none" w:color="000000" w:sz="0" w:space="0"/>
                <w:right w:val="none" w:color="000000" w:sz="0" w:space="0"/>
              </w:pBdr>
              <w:adjustRightInd w:val="0"/>
              <w:snapToGrid w:val="0"/>
              <w:spacing w:line="360" w:lineRule="exact"/>
              <w:jc w:val="left"/>
              <w:rPr>
                <w:rFonts w:hint="eastAsia"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rPr>
              <w:t>四、业绩（1</w:t>
            </w:r>
            <w:r>
              <w:rPr>
                <w:rFonts w:hint="eastAsia" w:asciiTheme="minorEastAsia" w:hAnsiTheme="minorEastAsia" w:cstheme="minorEastAsia"/>
                <w:bCs/>
                <w:sz w:val="24"/>
                <w:szCs w:val="24"/>
                <w:highlight w:val="none"/>
                <w:lang w:val="en-US" w:eastAsia="zh-CN"/>
              </w:rPr>
              <w:t>8</w:t>
            </w:r>
            <w:r>
              <w:rPr>
                <w:rFonts w:hint="eastAsia" w:asciiTheme="minorEastAsia" w:hAnsiTheme="minorEastAsia" w:cstheme="minorEastAsia"/>
                <w:bCs/>
                <w:sz w:val="24"/>
                <w:szCs w:val="24"/>
                <w:highlight w:val="none"/>
              </w:rPr>
              <w:t>）</w:t>
            </w:r>
          </w:p>
        </w:tc>
      </w:tr>
      <w:tr w14:paraId="4D9D5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408" w:type="pct"/>
            <w:vAlign w:val="center"/>
          </w:tcPr>
          <w:p w14:paraId="0A9280D6">
            <w:pPr>
              <w:pBdr>
                <w:top w:val="none" w:color="000000" w:sz="0" w:space="0"/>
                <w:left w:val="none" w:color="000000" w:sz="0" w:space="0"/>
                <w:bottom w:val="none" w:color="000000" w:sz="0" w:space="0"/>
                <w:right w:val="none" w:color="000000" w:sz="0" w:space="0"/>
              </w:pBdr>
              <w:adjustRightInd w:val="0"/>
              <w:snapToGrid w:val="0"/>
              <w:spacing w:line="360" w:lineRule="exact"/>
              <w:jc w:val="center"/>
              <w:rPr>
                <w:rFonts w:hint="default" w:asciiTheme="minorEastAsia" w:hAnsiTheme="minorEastAsia" w:eastAsiaTheme="minorEastAsia" w:cstheme="minorEastAsia"/>
                <w:bCs/>
                <w:sz w:val="24"/>
                <w:szCs w:val="24"/>
                <w:highlight w:val="none"/>
                <w:lang w:val="en-US" w:eastAsia="zh-CN"/>
              </w:rPr>
            </w:pPr>
            <w:r>
              <w:rPr>
                <w:rFonts w:hint="eastAsia" w:asciiTheme="minorEastAsia" w:hAnsiTheme="minorEastAsia" w:cstheme="minorEastAsia"/>
                <w:bCs/>
                <w:sz w:val="24"/>
                <w:szCs w:val="24"/>
                <w:highlight w:val="none"/>
                <w:lang w:val="en-US" w:eastAsia="zh-CN"/>
              </w:rPr>
              <w:t>4.1</w:t>
            </w:r>
          </w:p>
        </w:tc>
        <w:tc>
          <w:tcPr>
            <w:tcW w:w="812" w:type="pct"/>
            <w:vAlign w:val="center"/>
          </w:tcPr>
          <w:p w14:paraId="316557E0">
            <w:pPr>
              <w:pBdr>
                <w:top w:val="none" w:color="000000" w:sz="0" w:space="0"/>
                <w:left w:val="none" w:color="000000" w:sz="0" w:space="0"/>
                <w:bottom w:val="none" w:color="000000" w:sz="0" w:space="0"/>
                <w:right w:val="none" w:color="000000" w:sz="0" w:space="0"/>
              </w:pBdr>
              <w:adjustRightInd w:val="0"/>
              <w:snapToGrid w:val="0"/>
              <w:spacing w:line="360" w:lineRule="exact"/>
              <w:jc w:val="center"/>
              <w:rPr>
                <w:rFonts w:hint="eastAsia" w:asciiTheme="minorEastAsia" w:hAnsiTheme="minorEastAsia" w:eastAsiaTheme="minorEastAsia" w:cstheme="minorEastAsia"/>
                <w:bCs/>
                <w:sz w:val="24"/>
                <w:szCs w:val="24"/>
                <w:highlight w:val="none"/>
                <w:lang w:val="en-US" w:eastAsia="zh-CN"/>
              </w:rPr>
            </w:pPr>
            <w:r>
              <w:rPr>
                <w:rFonts w:hint="eastAsia" w:asciiTheme="minorEastAsia" w:hAnsiTheme="minorEastAsia" w:cstheme="minorEastAsia"/>
                <w:bCs/>
                <w:sz w:val="24"/>
                <w:szCs w:val="24"/>
                <w:highlight w:val="none"/>
              </w:rPr>
              <w:t>案例</w:t>
            </w:r>
            <w:r>
              <w:rPr>
                <w:rFonts w:hint="eastAsia" w:asciiTheme="minorEastAsia" w:hAnsiTheme="minorEastAsia" w:cstheme="minorEastAsia"/>
                <w:bCs/>
                <w:sz w:val="24"/>
                <w:szCs w:val="24"/>
                <w:highlight w:val="none"/>
                <w:lang w:val="en-US" w:eastAsia="zh-CN"/>
              </w:rPr>
              <w:t>1</w:t>
            </w:r>
          </w:p>
        </w:tc>
        <w:tc>
          <w:tcPr>
            <w:tcW w:w="3361" w:type="pct"/>
            <w:vAlign w:val="center"/>
          </w:tcPr>
          <w:p w14:paraId="1D1AB85D">
            <w:pPr>
              <w:pStyle w:val="29"/>
              <w:autoSpaceDE/>
              <w:autoSpaceDN/>
              <w:bidi w:val="0"/>
              <w:spacing w:after="0" w:line="360" w:lineRule="exact"/>
              <w:ind w:left="0" w:firstLine="0"/>
              <w:rPr>
                <w:rFonts w:hint="default" w:asciiTheme="minorEastAsia" w:hAnsiTheme="minorEastAsia" w:eastAsiaTheme="minorEastAsia" w:cstheme="minorEastAsia"/>
                <w:bCs/>
                <w:sz w:val="24"/>
                <w:szCs w:val="24"/>
                <w:highlight w:val="none"/>
                <w:u w:val="single"/>
                <w:lang w:val="en-US" w:eastAsia="zh-CN"/>
              </w:rPr>
            </w:pPr>
            <w:r>
              <w:rPr>
                <w:rFonts w:hint="eastAsia" w:asciiTheme="minorEastAsia" w:hAnsiTheme="minorEastAsia" w:eastAsiaTheme="minorEastAsia" w:cstheme="minorEastAsia"/>
                <w:bCs/>
                <w:sz w:val="24"/>
                <w:szCs w:val="24"/>
                <w:highlight w:val="none"/>
              </w:rPr>
              <w:t>提供2023年1月1日以来</w:t>
            </w:r>
            <w:r>
              <w:rPr>
                <w:rFonts w:hint="eastAsia" w:asciiTheme="minorEastAsia" w:hAnsiTheme="minorEastAsia" w:eastAsiaTheme="minorEastAsia" w:cstheme="minorEastAsia"/>
                <w:sz w:val="24"/>
                <w:szCs w:val="24"/>
                <w:highlight w:val="none"/>
                <w:lang w:eastAsia="zh-CN"/>
              </w:rPr>
              <w:t>同类项目业绩，或光传输、数通网络、机房建设及管理的系统集成</w:t>
            </w:r>
            <w:r>
              <w:rPr>
                <w:rFonts w:hint="eastAsia" w:asciiTheme="minorEastAsia" w:hAnsiTheme="minorEastAsia" w:eastAsiaTheme="minorEastAsia" w:cstheme="minorEastAsia"/>
                <w:sz w:val="24"/>
                <w:szCs w:val="24"/>
                <w:highlight w:val="none"/>
                <w:lang w:val="en-US" w:eastAsia="zh-CN"/>
              </w:rPr>
              <w:t>或设备设施拆装、搬迁等</w:t>
            </w:r>
            <w:r>
              <w:rPr>
                <w:rFonts w:hint="eastAsia" w:asciiTheme="minorEastAsia" w:hAnsiTheme="minorEastAsia" w:eastAsiaTheme="minorEastAsia" w:cstheme="minorEastAsia"/>
                <w:sz w:val="24"/>
                <w:szCs w:val="24"/>
                <w:highlight w:val="none"/>
                <w:lang w:eastAsia="zh-CN"/>
              </w:rPr>
              <w:t>业绩</w:t>
            </w:r>
            <w:r>
              <w:rPr>
                <w:rFonts w:hint="eastAsia" w:asciiTheme="minorEastAsia" w:hAnsiTheme="minorEastAsia" w:eastAsiaTheme="minorEastAsia" w:cstheme="minorEastAsia"/>
                <w:sz w:val="24"/>
                <w:szCs w:val="24"/>
                <w:highlight w:val="none"/>
                <w:lang w:val="en-US" w:eastAsia="zh-CN"/>
              </w:rPr>
              <w:t>合同</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bCs/>
                <w:sz w:val="24"/>
                <w:szCs w:val="24"/>
                <w:highlight w:val="none"/>
              </w:rPr>
              <w:t>每</w:t>
            </w:r>
            <w:r>
              <w:rPr>
                <w:rFonts w:hint="eastAsia" w:asciiTheme="minorEastAsia" w:hAnsiTheme="minorEastAsia" w:eastAsiaTheme="minorEastAsia" w:cstheme="minorEastAsia"/>
                <w:bCs/>
                <w:sz w:val="24"/>
                <w:szCs w:val="24"/>
                <w:highlight w:val="none"/>
                <w:lang w:val="en-US" w:eastAsia="zh-CN"/>
              </w:rPr>
              <w:t>个</w:t>
            </w:r>
            <w:r>
              <w:rPr>
                <w:rFonts w:hint="eastAsia" w:asciiTheme="minorEastAsia" w:hAnsiTheme="minorEastAsia" w:eastAsiaTheme="minorEastAsia" w:cstheme="minorEastAsia"/>
                <w:bCs/>
                <w:sz w:val="24"/>
                <w:szCs w:val="24"/>
                <w:highlight w:val="none"/>
              </w:rPr>
              <w:t>案例得3分</w:t>
            </w:r>
            <w:r>
              <w:rPr>
                <w:rFonts w:hint="eastAsia" w:asciiTheme="minorEastAsia" w:hAnsiTheme="minorEastAsia" w:eastAsiaTheme="minorEastAsia" w:cstheme="minorEastAsia"/>
                <w:bCs/>
                <w:sz w:val="24"/>
                <w:szCs w:val="24"/>
                <w:highlight w:val="none"/>
                <w:u w:val="none"/>
                <w:lang w:val="en-US" w:eastAsia="zh-CN"/>
              </w:rPr>
              <w:t>。满分9分。</w:t>
            </w:r>
          </w:p>
          <w:p w14:paraId="17E906D1">
            <w:pPr>
              <w:pStyle w:val="29"/>
              <w:autoSpaceDE/>
              <w:autoSpaceDN/>
              <w:bidi w:val="0"/>
              <w:snapToGrid w:val="0"/>
              <w:spacing w:after="0" w:line="360" w:lineRule="exact"/>
              <w:ind w:left="0" w:leftChars="0" w:firstLine="0" w:firstLineChars="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bCs/>
                <w:sz w:val="24"/>
                <w:szCs w:val="24"/>
                <w:highlight w:val="none"/>
              </w:rPr>
              <w:t>提供案例合同扫描件</w:t>
            </w:r>
            <w:r>
              <w:rPr>
                <w:rFonts w:hint="eastAsia" w:asciiTheme="minorEastAsia" w:hAnsiTheme="minorEastAsia" w:eastAsiaTheme="minorEastAsia" w:cstheme="minorEastAsia"/>
                <w:bCs/>
                <w:sz w:val="24"/>
                <w:szCs w:val="24"/>
                <w:highlight w:val="none"/>
                <w:lang w:val="en-US" w:eastAsia="zh-CN"/>
              </w:rPr>
              <w:t>加盖公章，至少包含服务内容、服务对象、签订日期等，不提供不得分，提供不完整不得分</w:t>
            </w:r>
            <w:r>
              <w:rPr>
                <w:rFonts w:hint="eastAsia" w:asciiTheme="minorEastAsia" w:hAnsiTheme="minorEastAsia" w:eastAsiaTheme="minorEastAsia" w:cstheme="minorEastAsia"/>
                <w:bCs/>
                <w:sz w:val="24"/>
                <w:szCs w:val="24"/>
                <w:highlight w:val="none"/>
              </w:rPr>
              <w:t>。</w:t>
            </w:r>
          </w:p>
        </w:tc>
        <w:tc>
          <w:tcPr>
            <w:tcW w:w="418" w:type="pct"/>
            <w:vAlign w:val="center"/>
          </w:tcPr>
          <w:p w14:paraId="61B73C9E">
            <w:pPr>
              <w:pBdr>
                <w:top w:val="none" w:color="000000" w:sz="0" w:space="0"/>
                <w:left w:val="none" w:color="000000" w:sz="0" w:space="0"/>
                <w:bottom w:val="none" w:color="000000" w:sz="0" w:space="0"/>
                <w:right w:val="none" w:color="000000" w:sz="0" w:space="0"/>
              </w:pBdr>
              <w:adjustRightInd w:val="0"/>
              <w:snapToGrid w:val="0"/>
              <w:spacing w:line="360" w:lineRule="exact"/>
              <w:jc w:val="center"/>
              <w:rPr>
                <w:rFonts w:hint="eastAsia" w:asciiTheme="minorEastAsia" w:hAnsiTheme="minorEastAsia" w:eastAsiaTheme="minorEastAsia" w:cstheme="minorEastAsia"/>
                <w:bCs/>
                <w:sz w:val="24"/>
                <w:szCs w:val="24"/>
                <w:highlight w:val="none"/>
                <w:lang w:eastAsia="zh-CN"/>
              </w:rPr>
            </w:pPr>
            <w:r>
              <w:rPr>
                <w:rFonts w:hint="eastAsia" w:asciiTheme="minorEastAsia" w:hAnsiTheme="minorEastAsia" w:cstheme="minorEastAsia"/>
                <w:bCs/>
                <w:sz w:val="24"/>
                <w:szCs w:val="24"/>
                <w:highlight w:val="none"/>
                <w:lang w:val="en-US" w:eastAsia="zh-CN"/>
              </w:rPr>
              <w:t>9</w:t>
            </w:r>
          </w:p>
        </w:tc>
      </w:tr>
      <w:tr w14:paraId="07FC7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jc w:val="center"/>
        </w:trPr>
        <w:tc>
          <w:tcPr>
            <w:tcW w:w="408" w:type="pct"/>
            <w:vAlign w:val="center"/>
          </w:tcPr>
          <w:p w14:paraId="0D3E1B07">
            <w:pPr>
              <w:pBdr>
                <w:top w:val="none" w:color="000000" w:sz="0" w:space="0"/>
                <w:left w:val="none" w:color="000000" w:sz="0" w:space="0"/>
                <w:bottom w:val="none" w:color="000000" w:sz="0" w:space="0"/>
                <w:right w:val="none" w:color="000000" w:sz="0" w:space="0"/>
              </w:pBdr>
              <w:adjustRightInd w:val="0"/>
              <w:snapToGrid w:val="0"/>
              <w:spacing w:line="360" w:lineRule="exact"/>
              <w:jc w:val="center"/>
              <w:rPr>
                <w:rFonts w:hint="default" w:asciiTheme="minorEastAsia" w:hAnsiTheme="minorEastAsia" w:cstheme="minorEastAsia"/>
                <w:bCs/>
                <w:sz w:val="24"/>
                <w:szCs w:val="24"/>
                <w:highlight w:val="none"/>
                <w:lang w:val="en-US" w:eastAsia="zh-CN"/>
              </w:rPr>
            </w:pPr>
            <w:r>
              <w:rPr>
                <w:rFonts w:hint="eastAsia" w:asciiTheme="minorEastAsia" w:hAnsiTheme="minorEastAsia" w:cstheme="minorEastAsia"/>
                <w:bCs/>
                <w:sz w:val="24"/>
                <w:szCs w:val="24"/>
                <w:highlight w:val="none"/>
                <w:lang w:val="en-US" w:eastAsia="zh-CN"/>
              </w:rPr>
              <w:t>4.2</w:t>
            </w:r>
          </w:p>
        </w:tc>
        <w:tc>
          <w:tcPr>
            <w:tcW w:w="812" w:type="pct"/>
            <w:vAlign w:val="center"/>
          </w:tcPr>
          <w:p w14:paraId="0A06E304">
            <w:pPr>
              <w:pBdr>
                <w:top w:val="none" w:color="000000" w:sz="0" w:space="0"/>
                <w:left w:val="none" w:color="000000" w:sz="0" w:space="0"/>
                <w:bottom w:val="none" w:color="000000" w:sz="0" w:space="0"/>
                <w:right w:val="none" w:color="000000" w:sz="0" w:space="0"/>
              </w:pBdr>
              <w:adjustRightInd w:val="0"/>
              <w:snapToGrid w:val="0"/>
              <w:spacing w:line="360" w:lineRule="exact"/>
              <w:jc w:val="center"/>
              <w:rPr>
                <w:rFonts w:hint="default" w:asciiTheme="minorEastAsia" w:hAnsiTheme="minorEastAsia" w:eastAsiaTheme="minorEastAsia" w:cstheme="minorEastAsia"/>
                <w:bCs/>
                <w:sz w:val="24"/>
                <w:szCs w:val="24"/>
                <w:highlight w:val="none"/>
                <w:lang w:val="en-US" w:eastAsia="zh-CN"/>
              </w:rPr>
            </w:pPr>
            <w:r>
              <w:rPr>
                <w:rFonts w:hint="eastAsia" w:asciiTheme="minorEastAsia" w:hAnsiTheme="minorEastAsia" w:cstheme="minorEastAsia"/>
                <w:bCs/>
                <w:sz w:val="24"/>
                <w:szCs w:val="24"/>
                <w:highlight w:val="none"/>
                <w:lang w:val="en-US" w:eastAsia="zh-CN"/>
              </w:rPr>
              <w:t>案例2</w:t>
            </w:r>
          </w:p>
        </w:tc>
        <w:tc>
          <w:tcPr>
            <w:tcW w:w="3361" w:type="pct"/>
            <w:vAlign w:val="center"/>
          </w:tcPr>
          <w:p w14:paraId="78BAB26D">
            <w:pPr>
              <w:pStyle w:val="29"/>
              <w:autoSpaceDE/>
              <w:autoSpaceDN/>
              <w:bidi w:val="0"/>
              <w:snapToGrid w:val="0"/>
              <w:spacing w:after="0" w:line="360" w:lineRule="exact"/>
              <w:ind w:left="0" w:leftChars="0" w:firstLine="0" w:firstLineChars="0"/>
              <w:rPr>
                <w:rFonts w:hint="default" w:asciiTheme="minorEastAsia" w:hAnsiTheme="minorEastAsia" w:eastAsiaTheme="minorEastAsia" w:cstheme="minorEastAsia"/>
                <w:bCs/>
                <w:sz w:val="24"/>
                <w:szCs w:val="24"/>
                <w:highlight w:val="none"/>
                <w:u w:val="none"/>
                <w:lang w:val="en-US" w:eastAsia="zh-CN"/>
              </w:rPr>
            </w:pPr>
            <w:r>
              <w:rPr>
                <w:rFonts w:hint="eastAsia" w:asciiTheme="minorEastAsia" w:hAnsiTheme="minorEastAsia" w:eastAsiaTheme="minorEastAsia" w:cstheme="minorEastAsia"/>
                <w:bCs/>
                <w:sz w:val="24"/>
                <w:szCs w:val="24"/>
                <w:highlight w:val="none"/>
              </w:rPr>
              <w:t>提供2023年1月1日以来</w:t>
            </w:r>
            <w:r>
              <w:rPr>
                <w:rFonts w:hint="eastAsia" w:asciiTheme="minorEastAsia" w:hAnsiTheme="minorEastAsia" w:eastAsiaTheme="minorEastAsia" w:cstheme="minorEastAsia"/>
                <w:sz w:val="24"/>
                <w:szCs w:val="24"/>
                <w:highlight w:val="none"/>
                <w:lang w:eastAsia="zh-CN"/>
              </w:rPr>
              <w:t>同类项目业绩，或光传输、数通网络、机房建设及管理的系统集成</w:t>
            </w:r>
            <w:r>
              <w:rPr>
                <w:rFonts w:hint="eastAsia" w:asciiTheme="minorEastAsia" w:hAnsiTheme="minorEastAsia" w:eastAsiaTheme="minorEastAsia" w:cstheme="minorEastAsia"/>
                <w:sz w:val="24"/>
                <w:szCs w:val="24"/>
                <w:highlight w:val="none"/>
                <w:lang w:val="en-US" w:eastAsia="zh-CN"/>
              </w:rPr>
              <w:t>或设备设施拆装、搬迁等</w:t>
            </w:r>
            <w:r>
              <w:rPr>
                <w:rFonts w:hint="eastAsia" w:asciiTheme="minorEastAsia" w:hAnsiTheme="minorEastAsia" w:eastAsiaTheme="minorEastAsia" w:cstheme="minorEastAsia"/>
                <w:sz w:val="24"/>
                <w:szCs w:val="24"/>
                <w:highlight w:val="none"/>
                <w:lang w:eastAsia="zh-CN"/>
              </w:rPr>
              <w:t>业绩</w:t>
            </w:r>
            <w:r>
              <w:rPr>
                <w:rFonts w:hint="eastAsia" w:asciiTheme="minorEastAsia" w:hAnsiTheme="minorEastAsia" w:eastAsiaTheme="minorEastAsia" w:cstheme="minorEastAsia"/>
                <w:sz w:val="24"/>
                <w:szCs w:val="24"/>
                <w:highlight w:val="none"/>
                <w:lang w:val="en-US" w:eastAsia="zh-CN"/>
              </w:rPr>
              <w:t>合同，需</w:t>
            </w:r>
            <w:r>
              <w:rPr>
                <w:rFonts w:hint="eastAsia" w:asciiTheme="minorEastAsia" w:hAnsiTheme="minorEastAsia" w:eastAsiaTheme="minorEastAsia" w:cstheme="minorEastAsia"/>
                <w:bCs/>
                <w:sz w:val="24"/>
                <w:szCs w:val="24"/>
                <w:highlight w:val="none"/>
                <w:lang w:val="en-US" w:eastAsia="zh-CN"/>
              </w:rPr>
              <w:t>体现服务范围是国内</w:t>
            </w:r>
            <w:r>
              <w:rPr>
                <w:rFonts w:hint="eastAsia" w:asciiTheme="minorEastAsia" w:hAnsiTheme="minorEastAsia" w:eastAsiaTheme="minorEastAsia" w:cstheme="minorEastAsia"/>
                <w:bCs/>
                <w:sz w:val="24"/>
                <w:szCs w:val="24"/>
                <w:highlight w:val="none"/>
                <w:u w:val="none"/>
              </w:rPr>
              <w:t>多省份（</w:t>
            </w:r>
            <w:r>
              <w:rPr>
                <w:rFonts w:hint="eastAsia" w:asciiTheme="minorEastAsia" w:hAnsiTheme="minorEastAsia" w:eastAsiaTheme="minorEastAsia" w:cstheme="minorEastAsia"/>
                <w:bCs/>
                <w:sz w:val="24"/>
                <w:szCs w:val="24"/>
                <w:highlight w:val="none"/>
                <w:u w:val="none"/>
                <w:lang w:val="en-US" w:eastAsia="zh-CN"/>
              </w:rPr>
              <w:t>5</w:t>
            </w:r>
            <w:r>
              <w:rPr>
                <w:rFonts w:hint="eastAsia" w:asciiTheme="minorEastAsia" w:hAnsiTheme="minorEastAsia" w:eastAsiaTheme="minorEastAsia" w:cstheme="minorEastAsia"/>
                <w:bCs/>
                <w:sz w:val="24"/>
                <w:szCs w:val="24"/>
                <w:highlight w:val="none"/>
                <w:u w:val="none"/>
              </w:rPr>
              <w:t>省</w:t>
            </w:r>
            <w:r>
              <w:rPr>
                <w:rFonts w:hint="eastAsia" w:asciiTheme="minorEastAsia" w:hAnsiTheme="minorEastAsia" w:eastAsiaTheme="minorEastAsia" w:cstheme="minorEastAsia"/>
                <w:bCs/>
                <w:sz w:val="24"/>
                <w:szCs w:val="24"/>
                <w:highlight w:val="none"/>
                <w:u w:val="none"/>
                <w:lang w:val="en-US" w:eastAsia="zh-CN"/>
              </w:rPr>
              <w:t>及</w:t>
            </w:r>
            <w:r>
              <w:rPr>
                <w:rFonts w:hint="eastAsia" w:asciiTheme="minorEastAsia" w:hAnsiTheme="minorEastAsia" w:eastAsiaTheme="minorEastAsia" w:cstheme="minorEastAsia"/>
                <w:bCs/>
                <w:sz w:val="24"/>
                <w:szCs w:val="24"/>
                <w:highlight w:val="none"/>
                <w:u w:val="none"/>
              </w:rPr>
              <w:t>以上），每</w:t>
            </w:r>
            <w:r>
              <w:rPr>
                <w:rFonts w:hint="eastAsia" w:asciiTheme="minorEastAsia" w:hAnsiTheme="minorEastAsia" w:eastAsiaTheme="minorEastAsia" w:cstheme="minorEastAsia"/>
                <w:bCs/>
                <w:sz w:val="24"/>
                <w:szCs w:val="24"/>
                <w:highlight w:val="none"/>
                <w:u w:val="none"/>
                <w:lang w:val="en-US" w:eastAsia="zh-CN"/>
              </w:rPr>
              <w:t>个</w:t>
            </w:r>
            <w:r>
              <w:rPr>
                <w:rFonts w:hint="eastAsia" w:asciiTheme="minorEastAsia" w:hAnsiTheme="minorEastAsia" w:eastAsiaTheme="minorEastAsia" w:cstheme="minorEastAsia"/>
                <w:bCs/>
                <w:sz w:val="24"/>
                <w:szCs w:val="24"/>
                <w:highlight w:val="none"/>
                <w:u w:val="none"/>
              </w:rPr>
              <w:t>案例</w:t>
            </w:r>
            <w:r>
              <w:rPr>
                <w:rFonts w:hint="eastAsia" w:asciiTheme="minorEastAsia" w:hAnsiTheme="minorEastAsia" w:eastAsiaTheme="minorEastAsia" w:cstheme="minorEastAsia"/>
                <w:bCs/>
                <w:sz w:val="24"/>
                <w:szCs w:val="24"/>
                <w:highlight w:val="none"/>
                <w:u w:val="none"/>
                <w:lang w:val="en-US" w:eastAsia="zh-CN"/>
              </w:rPr>
              <w:t>得2</w:t>
            </w:r>
            <w:r>
              <w:rPr>
                <w:rFonts w:hint="eastAsia" w:asciiTheme="minorEastAsia" w:hAnsiTheme="minorEastAsia" w:eastAsiaTheme="minorEastAsia" w:cstheme="minorEastAsia"/>
                <w:bCs/>
                <w:sz w:val="24"/>
                <w:szCs w:val="24"/>
                <w:highlight w:val="none"/>
                <w:u w:val="none"/>
              </w:rPr>
              <w:t>分。</w:t>
            </w:r>
            <w:r>
              <w:rPr>
                <w:rFonts w:hint="eastAsia" w:asciiTheme="minorEastAsia" w:hAnsiTheme="minorEastAsia" w:eastAsiaTheme="minorEastAsia" w:cstheme="minorEastAsia"/>
                <w:bCs/>
                <w:sz w:val="24"/>
                <w:szCs w:val="24"/>
                <w:highlight w:val="none"/>
                <w:u w:val="none"/>
                <w:lang w:val="en-US" w:eastAsia="zh-CN"/>
              </w:rPr>
              <w:t>满分6分。</w:t>
            </w:r>
          </w:p>
          <w:p w14:paraId="29E331CA">
            <w:pPr>
              <w:rPr>
                <w:rFonts w:hint="default"/>
                <w:highlight w:val="none"/>
                <w:lang w:val="en-US" w:eastAsia="zh-CN"/>
              </w:rPr>
            </w:pPr>
            <w:r>
              <w:rPr>
                <w:rFonts w:hint="eastAsia" w:asciiTheme="minorEastAsia" w:hAnsiTheme="minorEastAsia" w:eastAsiaTheme="minorEastAsia" w:cstheme="minorEastAsia"/>
                <w:bCs/>
                <w:sz w:val="24"/>
                <w:szCs w:val="24"/>
                <w:highlight w:val="none"/>
              </w:rPr>
              <w:t>提供案例合同扫描件</w:t>
            </w:r>
            <w:r>
              <w:rPr>
                <w:rFonts w:hint="eastAsia" w:asciiTheme="minorEastAsia" w:hAnsiTheme="minorEastAsia" w:eastAsiaTheme="minorEastAsia" w:cstheme="minorEastAsia"/>
                <w:bCs/>
                <w:sz w:val="24"/>
                <w:szCs w:val="24"/>
                <w:highlight w:val="none"/>
                <w:lang w:val="en-US" w:eastAsia="zh-CN"/>
              </w:rPr>
              <w:t>加盖公章，至少包含服务内容、服务对象、签订日期等，不提供不得分，提供不完整不得分</w:t>
            </w:r>
            <w:r>
              <w:rPr>
                <w:rFonts w:hint="eastAsia" w:asciiTheme="minorEastAsia" w:hAnsiTheme="minorEastAsia" w:eastAsiaTheme="minorEastAsia" w:cstheme="minorEastAsia"/>
                <w:bCs/>
                <w:sz w:val="24"/>
                <w:szCs w:val="24"/>
                <w:highlight w:val="none"/>
              </w:rPr>
              <w:t>。</w:t>
            </w:r>
          </w:p>
        </w:tc>
        <w:tc>
          <w:tcPr>
            <w:tcW w:w="418" w:type="pct"/>
            <w:vAlign w:val="center"/>
          </w:tcPr>
          <w:p w14:paraId="595F5FA1">
            <w:pPr>
              <w:pBdr>
                <w:top w:val="none" w:color="000000" w:sz="0" w:space="0"/>
                <w:left w:val="none" w:color="000000" w:sz="0" w:space="0"/>
                <w:bottom w:val="none" w:color="000000" w:sz="0" w:space="0"/>
                <w:right w:val="none" w:color="000000" w:sz="0" w:space="0"/>
              </w:pBdr>
              <w:adjustRightInd w:val="0"/>
              <w:snapToGrid w:val="0"/>
              <w:spacing w:line="360" w:lineRule="exact"/>
              <w:jc w:val="center"/>
              <w:rPr>
                <w:rFonts w:hint="eastAsia" w:asciiTheme="minorEastAsia" w:hAnsiTheme="minorEastAsia" w:eastAsiaTheme="minorEastAsia" w:cstheme="minorEastAsia"/>
                <w:bCs/>
                <w:sz w:val="24"/>
                <w:szCs w:val="24"/>
                <w:highlight w:val="none"/>
                <w:lang w:val="en-US" w:eastAsia="zh-CN"/>
              </w:rPr>
            </w:pPr>
            <w:r>
              <w:rPr>
                <w:rFonts w:hint="eastAsia" w:asciiTheme="minorEastAsia" w:hAnsiTheme="minorEastAsia" w:cstheme="minorEastAsia"/>
                <w:bCs/>
                <w:sz w:val="24"/>
                <w:szCs w:val="24"/>
                <w:highlight w:val="none"/>
                <w:lang w:val="en-US" w:eastAsia="zh-CN"/>
              </w:rPr>
              <w:t>6</w:t>
            </w:r>
          </w:p>
        </w:tc>
      </w:tr>
      <w:tr w14:paraId="4CF2E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atLeast"/>
          <w:jc w:val="center"/>
        </w:trPr>
        <w:tc>
          <w:tcPr>
            <w:tcW w:w="408" w:type="pct"/>
            <w:vAlign w:val="center"/>
          </w:tcPr>
          <w:p w14:paraId="3545B482">
            <w:pPr>
              <w:pBdr>
                <w:top w:val="none" w:color="000000" w:sz="0" w:space="0"/>
                <w:left w:val="none" w:color="000000" w:sz="0" w:space="0"/>
                <w:bottom w:val="none" w:color="000000" w:sz="0" w:space="0"/>
                <w:right w:val="none" w:color="000000" w:sz="0" w:space="0"/>
              </w:pBdr>
              <w:adjustRightInd w:val="0"/>
              <w:snapToGrid w:val="0"/>
              <w:spacing w:line="360" w:lineRule="exact"/>
              <w:jc w:val="center"/>
              <w:rPr>
                <w:rFonts w:hint="default" w:asciiTheme="minorEastAsia" w:hAnsiTheme="minorEastAsia" w:cstheme="minorEastAsia"/>
                <w:bCs/>
                <w:sz w:val="24"/>
                <w:szCs w:val="24"/>
                <w:highlight w:val="none"/>
                <w:lang w:val="en-US" w:eastAsia="zh-CN"/>
              </w:rPr>
            </w:pPr>
            <w:r>
              <w:rPr>
                <w:rFonts w:hint="eastAsia" w:asciiTheme="minorEastAsia" w:hAnsiTheme="minorEastAsia" w:cstheme="minorEastAsia"/>
                <w:bCs/>
                <w:sz w:val="24"/>
                <w:szCs w:val="24"/>
                <w:highlight w:val="none"/>
                <w:lang w:val="en-US" w:eastAsia="zh-CN"/>
              </w:rPr>
              <w:t>4.3</w:t>
            </w:r>
          </w:p>
        </w:tc>
        <w:tc>
          <w:tcPr>
            <w:tcW w:w="812" w:type="pct"/>
            <w:vAlign w:val="center"/>
          </w:tcPr>
          <w:p w14:paraId="74E5CD96">
            <w:pPr>
              <w:pBdr>
                <w:top w:val="none" w:color="000000" w:sz="0" w:space="0"/>
                <w:left w:val="none" w:color="000000" w:sz="0" w:space="0"/>
                <w:bottom w:val="none" w:color="000000" w:sz="0" w:space="0"/>
                <w:right w:val="none" w:color="000000" w:sz="0" w:space="0"/>
              </w:pBdr>
              <w:adjustRightInd w:val="0"/>
              <w:snapToGrid w:val="0"/>
              <w:spacing w:line="360" w:lineRule="exact"/>
              <w:jc w:val="center"/>
              <w:rPr>
                <w:rFonts w:hint="default" w:asciiTheme="minorEastAsia" w:hAnsiTheme="minorEastAsia" w:cstheme="minorEastAsia"/>
                <w:bCs/>
                <w:sz w:val="24"/>
                <w:szCs w:val="24"/>
                <w:highlight w:val="none"/>
                <w:lang w:val="en-US" w:eastAsia="zh-CN"/>
              </w:rPr>
            </w:pPr>
            <w:r>
              <w:rPr>
                <w:rFonts w:hint="eastAsia" w:asciiTheme="minorEastAsia" w:hAnsiTheme="minorEastAsia" w:cstheme="minorEastAsia"/>
                <w:bCs/>
                <w:sz w:val="24"/>
                <w:szCs w:val="24"/>
                <w:highlight w:val="none"/>
                <w:lang w:val="en-US" w:eastAsia="zh-CN"/>
              </w:rPr>
              <w:t>案例3</w:t>
            </w:r>
          </w:p>
        </w:tc>
        <w:tc>
          <w:tcPr>
            <w:tcW w:w="3361" w:type="pct"/>
            <w:vAlign w:val="center"/>
          </w:tcPr>
          <w:p w14:paraId="5C77A7C5">
            <w:pPr>
              <w:rPr>
                <w:rFonts w:hint="default" w:asciiTheme="minorEastAsia" w:hAnsiTheme="minorEastAsia" w:eastAsiaTheme="minorEastAsia" w:cstheme="minorEastAsia"/>
                <w:bCs/>
                <w:sz w:val="24"/>
                <w:szCs w:val="24"/>
                <w:highlight w:val="none"/>
                <w:lang w:val="en-US" w:eastAsia="zh-CN"/>
              </w:rPr>
            </w:pPr>
            <w:r>
              <w:rPr>
                <w:rFonts w:hint="eastAsia" w:asciiTheme="minorEastAsia" w:hAnsiTheme="minorEastAsia" w:eastAsiaTheme="minorEastAsia" w:cstheme="minorEastAsia"/>
                <w:bCs/>
                <w:sz w:val="24"/>
                <w:szCs w:val="24"/>
                <w:highlight w:val="none"/>
              </w:rPr>
              <w:t>提供2023年1月1日以来核心网（骨干传输OTN网、数通核心骨干路由器及骨干交换机）实施服务案例的，每案例</w:t>
            </w:r>
            <w:r>
              <w:rPr>
                <w:rFonts w:hint="eastAsia" w:asciiTheme="minorEastAsia" w:hAnsiTheme="minorEastAsia" w:cstheme="minorEastAsia"/>
                <w:bCs/>
                <w:sz w:val="24"/>
                <w:szCs w:val="24"/>
                <w:highlight w:val="none"/>
                <w:lang w:val="en-US" w:eastAsia="zh-CN"/>
              </w:rPr>
              <w:t>得</w:t>
            </w:r>
            <w:r>
              <w:rPr>
                <w:rFonts w:hint="eastAsia" w:asciiTheme="minorEastAsia" w:hAnsiTheme="minorEastAsia" w:eastAsiaTheme="minorEastAsia" w:cstheme="minorEastAsia"/>
                <w:bCs/>
                <w:sz w:val="24"/>
                <w:szCs w:val="24"/>
                <w:highlight w:val="none"/>
              </w:rPr>
              <w:t>1分。</w:t>
            </w:r>
            <w:r>
              <w:rPr>
                <w:rFonts w:hint="eastAsia" w:asciiTheme="minorEastAsia" w:hAnsiTheme="minorEastAsia" w:cstheme="minorEastAsia"/>
                <w:bCs/>
                <w:sz w:val="24"/>
                <w:szCs w:val="24"/>
                <w:highlight w:val="none"/>
                <w:lang w:val="en-US" w:eastAsia="zh-CN"/>
              </w:rPr>
              <w:t>满分3分。</w:t>
            </w:r>
          </w:p>
          <w:p w14:paraId="7C8DDA58">
            <w:pP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提供案例合同扫描件</w:t>
            </w:r>
            <w:r>
              <w:rPr>
                <w:rFonts w:hint="eastAsia" w:asciiTheme="minorEastAsia" w:hAnsiTheme="minorEastAsia" w:eastAsiaTheme="minorEastAsia" w:cstheme="minorEastAsia"/>
                <w:bCs/>
                <w:sz w:val="24"/>
                <w:szCs w:val="24"/>
                <w:highlight w:val="none"/>
                <w:lang w:val="en-US" w:eastAsia="zh-CN"/>
              </w:rPr>
              <w:t>加盖公章，至少包含服务内容、服务对象、签订日期等，不提供不得分，提供不完整不得分</w:t>
            </w:r>
            <w:r>
              <w:rPr>
                <w:rFonts w:hint="eastAsia" w:asciiTheme="minorEastAsia" w:hAnsiTheme="minorEastAsia" w:eastAsiaTheme="minorEastAsia" w:cstheme="minorEastAsia"/>
                <w:bCs/>
                <w:sz w:val="24"/>
                <w:szCs w:val="24"/>
                <w:highlight w:val="none"/>
              </w:rPr>
              <w:t>。</w:t>
            </w:r>
          </w:p>
          <w:p w14:paraId="52E5BD06">
            <w:pPr>
              <w:rPr>
                <w:rFonts w:hint="default" w:asciiTheme="minorEastAsia" w:hAnsiTheme="minorEastAsia" w:eastAsiaTheme="minorEastAsia" w:cstheme="minorEastAsia"/>
                <w:bCs/>
                <w:sz w:val="24"/>
                <w:szCs w:val="24"/>
                <w:highlight w:val="none"/>
                <w:lang w:val="en-US" w:eastAsia="zh-CN"/>
              </w:rPr>
            </w:pPr>
            <w:r>
              <w:rPr>
                <w:rFonts w:hint="eastAsia" w:asciiTheme="minorEastAsia" w:hAnsiTheme="minorEastAsia" w:cstheme="minorEastAsia"/>
                <w:bCs/>
                <w:sz w:val="24"/>
                <w:szCs w:val="24"/>
                <w:highlight w:val="none"/>
                <w:lang w:val="en-US" w:eastAsia="zh-CN"/>
              </w:rPr>
              <w:t>注：案例1、案例2、案例3可重复得分。</w:t>
            </w:r>
          </w:p>
        </w:tc>
        <w:tc>
          <w:tcPr>
            <w:tcW w:w="418" w:type="pct"/>
            <w:vAlign w:val="center"/>
          </w:tcPr>
          <w:p w14:paraId="01C42E34">
            <w:pPr>
              <w:pBdr>
                <w:top w:val="none" w:color="000000" w:sz="0" w:space="0"/>
                <w:left w:val="none" w:color="000000" w:sz="0" w:space="0"/>
                <w:bottom w:val="none" w:color="000000" w:sz="0" w:space="0"/>
                <w:right w:val="none" w:color="000000" w:sz="0" w:space="0"/>
              </w:pBdr>
              <w:adjustRightInd w:val="0"/>
              <w:snapToGrid w:val="0"/>
              <w:spacing w:line="360" w:lineRule="exact"/>
              <w:jc w:val="center"/>
              <w:rPr>
                <w:rFonts w:hint="default" w:asciiTheme="minorEastAsia" w:hAnsiTheme="minorEastAsia" w:cstheme="minorEastAsia"/>
                <w:bCs/>
                <w:sz w:val="24"/>
                <w:szCs w:val="24"/>
                <w:highlight w:val="none"/>
                <w:lang w:val="en-US" w:eastAsia="zh-CN"/>
              </w:rPr>
            </w:pPr>
            <w:r>
              <w:rPr>
                <w:rFonts w:hint="eastAsia" w:asciiTheme="minorEastAsia" w:hAnsiTheme="minorEastAsia" w:cstheme="minorEastAsia"/>
                <w:bCs/>
                <w:sz w:val="24"/>
                <w:szCs w:val="24"/>
                <w:highlight w:val="none"/>
                <w:lang w:val="en-US" w:eastAsia="zh-CN"/>
              </w:rPr>
              <w:t>3</w:t>
            </w:r>
          </w:p>
        </w:tc>
      </w:tr>
    </w:tbl>
    <w:p w14:paraId="11A1FD28">
      <w:pPr>
        <w:numPr>
          <w:ilvl w:val="0"/>
          <w:numId w:val="0"/>
        </w:numPr>
        <w:ind w:firstLine="420" w:firstLineChars="200"/>
        <w:rPr>
          <w:rFonts w:hint="eastAsia" w:ascii="宋体" w:hAnsi="宋体" w:eastAsia="宋体" w:cs="Times New Roman"/>
          <w:szCs w:val="21"/>
          <w:highlight w:val="none"/>
        </w:rPr>
      </w:pPr>
      <w:r>
        <w:rPr>
          <w:rFonts w:hint="eastAsia" w:ascii="宋体" w:hAnsi="宋体" w:eastAsia="宋体" w:cs="Times New Roman"/>
          <w:szCs w:val="21"/>
          <w:highlight w:val="none"/>
        </w:rPr>
        <w:t>说明：</w:t>
      </w:r>
    </w:p>
    <w:p w14:paraId="4BB788BA">
      <w:pPr>
        <w:ind w:firstLine="420" w:firstLineChars="200"/>
        <w:rPr>
          <w:rFonts w:hint="eastAsia" w:ascii="宋体" w:hAnsi="宋体" w:eastAsia="宋体" w:cs="Times New Roman"/>
          <w:szCs w:val="21"/>
          <w:highlight w:val="none"/>
        </w:rPr>
      </w:pPr>
      <w:r>
        <w:rPr>
          <w:rFonts w:hint="eastAsia" w:ascii="宋体" w:hAnsi="宋体" w:eastAsia="宋体" w:cs="Times New Roman"/>
          <w:szCs w:val="21"/>
          <w:highlight w:val="none"/>
        </w:rPr>
        <w:t>1、对国家认定的节能产品和环保产品分别给予投标价的5%价格扣除，用扣除后的价格参与评审（特别说明：节能、环保产品 必须纳入“中国政府采购网http://www.ccgp.gov.cn”等官方网站“节能、环保产品查询系统”，且以提供的证书复印件为准 ）。</w:t>
      </w:r>
    </w:p>
    <w:p w14:paraId="5B05344A">
      <w:pPr>
        <w:ind w:firstLine="420" w:firstLineChars="200"/>
        <w:rPr>
          <w:rFonts w:hint="eastAsia" w:ascii="宋体" w:hAnsi="宋体" w:eastAsia="宋体" w:cs="Times New Roman"/>
          <w:szCs w:val="21"/>
          <w:highlight w:val="none"/>
        </w:rPr>
      </w:pPr>
      <w:r>
        <w:rPr>
          <w:rFonts w:hint="eastAsia" w:ascii="宋体" w:hAnsi="宋体" w:eastAsia="宋体" w:cs="Times New Roman"/>
          <w:szCs w:val="21"/>
          <w:highlight w:val="none"/>
        </w:rPr>
        <w:t>2、小微企业的价格扣除</w:t>
      </w:r>
    </w:p>
    <w:p w14:paraId="71B3EA39">
      <w:pPr>
        <w:ind w:firstLine="420" w:firstLineChars="200"/>
        <w:rPr>
          <w:rFonts w:hint="eastAsia" w:ascii="宋体" w:hAnsi="宋体" w:eastAsia="宋体" w:cs="Times New Roman"/>
          <w:szCs w:val="21"/>
          <w:highlight w:val="none"/>
        </w:rPr>
      </w:pPr>
      <w:r>
        <w:rPr>
          <w:rFonts w:hint="eastAsia" w:ascii="宋体" w:hAnsi="宋体" w:eastAsia="宋体" w:cs="Times New Roman"/>
          <w:szCs w:val="21"/>
          <w:highlight w:val="none"/>
        </w:rPr>
        <w:t>2.1.对于货物和服务采购项目中，未预留份额项目以及预留份额项目中的非预留部分采购包，对小微企业报价给予10%的扣除，并用扣除后的价格参加评审。其中，接受大中型企业与小微企业组成联合体或者大中型企业向小微企业分包的，对联合协议或者分包意向协议约定小微企业合同份额占到合同总金额30%以上的，500万元（含）以上的项目对联合体或者大中型企业的报价给予4%的扣除，500万元以内的项目给予6%的扣除。联合体各方均为小微企业的，联合体视同为小微企业，享受相应价格扣除。</w:t>
      </w:r>
    </w:p>
    <w:p w14:paraId="1E2D89C4">
      <w:pPr>
        <w:ind w:firstLine="420" w:firstLineChars="200"/>
        <w:rPr>
          <w:rFonts w:hint="eastAsia" w:ascii="宋体" w:hAnsi="宋体" w:eastAsia="宋体" w:cs="Times New Roman"/>
          <w:szCs w:val="21"/>
          <w:highlight w:val="none"/>
        </w:rPr>
      </w:pPr>
      <w:r>
        <w:rPr>
          <w:rFonts w:hint="eastAsia" w:ascii="宋体" w:hAnsi="宋体" w:eastAsia="宋体" w:cs="Times New Roman"/>
          <w:szCs w:val="21"/>
          <w:highlight w:val="none"/>
        </w:rPr>
        <w:t>2.2.价格扣除比例或者价格分加分比例对小型企业和微型企业同等对待，不作区分。说明：价格扣除优惠政策仅适用于“第一章 二、申请人的资格要求2.落实政府采购政策需满足的资格要求”中“本项目采用以下第（4）种方式落实政府采购促进中小企业发展的要求”的采购项目中。</w:t>
      </w:r>
    </w:p>
    <w:p w14:paraId="540ADDD2">
      <w:pPr>
        <w:ind w:firstLine="420" w:firstLineChars="200"/>
        <w:rPr>
          <w:rFonts w:hint="eastAsia" w:ascii="宋体" w:hAnsi="宋体" w:eastAsia="宋体" w:cs="Times New Roman"/>
          <w:szCs w:val="21"/>
          <w:highlight w:val="none"/>
        </w:rPr>
      </w:pPr>
      <w:r>
        <w:rPr>
          <w:rFonts w:hint="eastAsia" w:ascii="宋体" w:hAnsi="宋体" w:eastAsia="宋体" w:cs="Times New Roman"/>
          <w:szCs w:val="21"/>
          <w:highlight w:val="none"/>
        </w:rPr>
        <w:t>3、监狱和戒毒企业的价格扣除</w:t>
      </w:r>
    </w:p>
    <w:p w14:paraId="3FECB547">
      <w:pPr>
        <w:ind w:firstLine="420" w:firstLineChars="200"/>
        <w:rPr>
          <w:rFonts w:hint="eastAsia" w:ascii="宋体" w:hAnsi="宋体" w:eastAsia="宋体" w:cs="Times New Roman"/>
          <w:szCs w:val="21"/>
          <w:highlight w:val="none"/>
        </w:rPr>
      </w:pPr>
      <w:r>
        <w:rPr>
          <w:rFonts w:hint="eastAsia" w:ascii="宋体" w:hAnsi="宋体" w:eastAsia="宋体" w:cs="Times New Roman"/>
          <w:szCs w:val="21"/>
          <w:highlight w:val="none"/>
        </w:rPr>
        <w:t>3.1. 本项目对监狱和戒毒企业（简称监狱企业），给予等同于小微企业的价格扣除，用扣除后的价格参与评审。</w:t>
      </w:r>
    </w:p>
    <w:p w14:paraId="76F34586">
      <w:pPr>
        <w:ind w:firstLine="420" w:firstLineChars="200"/>
        <w:rPr>
          <w:rFonts w:hint="eastAsia" w:ascii="宋体" w:hAnsi="宋体" w:eastAsia="宋体" w:cs="Times New Roman"/>
          <w:szCs w:val="21"/>
          <w:highlight w:val="none"/>
        </w:rPr>
      </w:pPr>
      <w:r>
        <w:rPr>
          <w:rFonts w:hint="eastAsia" w:ascii="宋体" w:hAnsi="宋体" w:eastAsia="宋体" w:cs="Times New Roman"/>
          <w:szCs w:val="21"/>
          <w:highlight w:val="none"/>
        </w:rPr>
        <w:t>3.2. 监狱企业需提供由省级以上监狱管理局、戒毒管理局（含新疆生产建设兵团）出具的属于监狱企业的证明文件。</w:t>
      </w:r>
    </w:p>
    <w:p w14:paraId="6DBF129F">
      <w:pPr>
        <w:ind w:firstLine="420" w:firstLineChars="200"/>
        <w:rPr>
          <w:rFonts w:hint="eastAsia" w:ascii="宋体" w:hAnsi="宋体" w:eastAsia="宋体" w:cs="Times New Roman"/>
          <w:szCs w:val="21"/>
          <w:highlight w:val="none"/>
        </w:rPr>
      </w:pPr>
      <w:r>
        <w:rPr>
          <w:rFonts w:hint="eastAsia" w:ascii="宋体" w:hAnsi="宋体" w:eastAsia="宋体" w:cs="Times New Roman"/>
          <w:szCs w:val="21"/>
          <w:highlight w:val="none"/>
        </w:rPr>
        <w:t>3.3. 监狱企业标准请参照《关于政府采购支持监狱企业发展有关问题的通知》（财库[2014]68号）。</w:t>
      </w:r>
    </w:p>
    <w:p w14:paraId="563A6229">
      <w:pPr>
        <w:ind w:firstLine="420" w:firstLineChars="200"/>
        <w:rPr>
          <w:rFonts w:hint="eastAsia" w:ascii="宋体" w:hAnsi="宋体" w:eastAsia="宋体" w:cs="Times New Roman"/>
          <w:szCs w:val="21"/>
          <w:highlight w:val="none"/>
        </w:rPr>
      </w:pPr>
      <w:r>
        <w:rPr>
          <w:rFonts w:hint="eastAsia" w:ascii="宋体" w:hAnsi="宋体" w:eastAsia="宋体" w:cs="Times New Roman"/>
          <w:szCs w:val="21"/>
          <w:highlight w:val="none"/>
        </w:rPr>
        <w:t>4、残疾人福利性单位的价格扣除</w:t>
      </w:r>
    </w:p>
    <w:p w14:paraId="18D4973D">
      <w:pPr>
        <w:ind w:firstLine="420" w:firstLineChars="200"/>
        <w:rPr>
          <w:rFonts w:hint="eastAsia" w:ascii="宋体" w:hAnsi="宋体" w:eastAsia="宋体" w:cs="Times New Roman"/>
          <w:szCs w:val="21"/>
          <w:highlight w:val="none"/>
        </w:rPr>
      </w:pPr>
      <w:r>
        <w:rPr>
          <w:rFonts w:hint="eastAsia" w:ascii="宋体" w:hAnsi="宋体" w:eastAsia="宋体" w:cs="Times New Roman"/>
          <w:szCs w:val="21"/>
          <w:highlight w:val="none"/>
        </w:rPr>
        <w:t>4.1. 本项目对残疾人福利性单位，给予等同于小微企业的价格扣除，用扣除后的价格参与评审。</w:t>
      </w:r>
    </w:p>
    <w:p w14:paraId="2EBAB88E">
      <w:pPr>
        <w:ind w:firstLine="420" w:firstLineChars="200"/>
        <w:rPr>
          <w:rFonts w:hint="eastAsia" w:ascii="宋体" w:hAnsi="宋体" w:eastAsia="宋体" w:cs="Times New Roman"/>
          <w:szCs w:val="21"/>
          <w:highlight w:val="none"/>
        </w:rPr>
      </w:pPr>
      <w:r>
        <w:rPr>
          <w:rFonts w:hint="eastAsia" w:ascii="宋体" w:hAnsi="宋体" w:eastAsia="宋体" w:cs="Times New Roman"/>
          <w:szCs w:val="21"/>
          <w:highlight w:val="none"/>
        </w:rPr>
        <w:t>4.2. 残疾人福利单位需按照招标文件的要求提供《残疾人福利性单位声明函》。</w:t>
      </w:r>
    </w:p>
    <w:p w14:paraId="4C46FEAB">
      <w:pPr>
        <w:ind w:firstLine="420" w:firstLineChars="200"/>
        <w:rPr>
          <w:rFonts w:hint="eastAsia" w:ascii="宋体" w:hAnsi="宋体" w:eastAsia="宋体" w:cs="Times New Roman"/>
          <w:szCs w:val="21"/>
          <w:highlight w:val="none"/>
        </w:rPr>
      </w:pPr>
      <w:r>
        <w:rPr>
          <w:rFonts w:hint="eastAsia" w:ascii="宋体" w:hAnsi="宋体" w:eastAsia="宋体" w:cs="Times New Roman"/>
          <w:szCs w:val="21"/>
          <w:highlight w:val="none"/>
        </w:rPr>
        <w:t>4.3. 残疾人福利单位标准请参照《关于促进残疾人就业政府采购政策的通知》（财库〔2017〕141号）。</w:t>
      </w:r>
    </w:p>
    <w:p w14:paraId="1D32411D">
      <w:pPr>
        <w:spacing w:line="360" w:lineRule="exact"/>
        <w:ind w:firstLine="420" w:firstLineChars="200"/>
        <w:rPr>
          <w:rFonts w:hint="eastAsia" w:ascii="宋体" w:hAnsi="宋体" w:eastAsia="宋体" w:cs="Times New Roman"/>
          <w:szCs w:val="21"/>
          <w:highlight w:val="none"/>
        </w:rPr>
      </w:pPr>
      <w:r>
        <w:rPr>
          <w:rFonts w:hint="eastAsia" w:ascii="宋体" w:hAnsi="宋体" w:eastAsia="宋体" w:cs="Times New Roman"/>
          <w:szCs w:val="21"/>
          <w:highlight w:val="none"/>
        </w:rPr>
        <w:t>5、监狱企业、残疾人福利单位属于小型、微型企业的，不重复享受政策。</w:t>
      </w:r>
    </w:p>
    <w:p w14:paraId="4E059DD7">
      <w:pPr>
        <w:spacing w:line="360" w:lineRule="exact"/>
        <w:ind w:firstLine="420" w:firstLineChars="200"/>
        <w:rPr>
          <w:rFonts w:hint="eastAsia" w:asciiTheme="minorEastAsia" w:hAnsiTheme="minorEastAsia" w:cstheme="minorEastAsia"/>
          <w:color w:val="000000" w:themeColor="text1"/>
          <w:szCs w:val="21"/>
          <w:highlight w:val="none"/>
          <w14:textFill>
            <w14:solidFill>
              <w14:schemeClr w14:val="tx1"/>
            </w14:solidFill>
          </w14:textFill>
        </w:rPr>
      </w:pP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6、</w:t>
      </w:r>
      <w:r>
        <w:rPr>
          <w:rFonts w:hint="eastAsia" w:asciiTheme="minorEastAsia" w:hAnsiTheme="minorEastAsia" w:cstheme="minorEastAsia"/>
          <w:color w:val="000000" w:themeColor="text1"/>
          <w:szCs w:val="21"/>
          <w:highlight w:val="none"/>
          <w14:textFill>
            <w14:solidFill>
              <w14:schemeClr w14:val="tx1"/>
            </w14:solidFill>
          </w14:textFill>
        </w:rPr>
        <w:t>采购本国产品的支持政策</w:t>
      </w:r>
    </w:p>
    <w:p w14:paraId="32EF5265">
      <w:pPr>
        <w:spacing w:line="360" w:lineRule="exact"/>
        <w:ind w:firstLine="420" w:firstLineChars="200"/>
        <w:rPr>
          <w:rFonts w:hint="eastAsia" w:asciiTheme="minorEastAsia" w:hAnsiTheme="minorEastAsia" w:cstheme="minorEastAsia"/>
          <w:color w:val="000000" w:themeColor="text1"/>
          <w:szCs w:val="21"/>
          <w:highlight w:val="none"/>
          <w14:textFill>
            <w14:solidFill>
              <w14:schemeClr w14:val="tx1"/>
            </w14:solidFill>
          </w14:textFill>
        </w:rPr>
      </w:pPr>
      <w:r>
        <w:rPr>
          <w:rFonts w:hint="eastAsia" w:asciiTheme="minorEastAsia" w:hAnsiTheme="minorEastAsia" w:cstheme="minorEastAsia"/>
          <w:color w:val="000000" w:themeColor="text1"/>
          <w:szCs w:val="21"/>
          <w:highlight w:val="none"/>
          <w14:textFill>
            <w14:solidFill>
              <w14:schemeClr w14:val="tx1"/>
            </w14:solidFill>
          </w14:textFill>
        </w:rPr>
        <w:t>6.1 本项目政府采购活动中既有本国产品又有非本国产品参与竞争的，依法对本国产品给予价格评审优惠，对本国产品的报价给予  20%的价格扣除，用扣除后的价格参与评审。</w:t>
      </w:r>
    </w:p>
    <w:p w14:paraId="2748FD8B">
      <w:pPr>
        <w:spacing w:line="360" w:lineRule="exact"/>
        <w:ind w:firstLine="420" w:firstLineChars="200"/>
        <w:rPr>
          <w:rFonts w:hint="eastAsia" w:asciiTheme="minorEastAsia" w:hAnsiTheme="minorEastAsia" w:cstheme="minorEastAsia"/>
          <w:color w:val="000000" w:themeColor="text1"/>
          <w:szCs w:val="21"/>
          <w:highlight w:val="none"/>
          <w14:textFill>
            <w14:solidFill>
              <w14:schemeClr w14:val="tx1"/>
            </w14:solidFill>
          </w14:textFill>
        </w:rPr>
      </w:pPr>
      <w:r>
        <w:rPr>
          <w:rFonts w:hint="eastAsia" w:asciiTheme="minorEastAsia" w:hAnsiTheme="minorEastAsia" w:cstheme="minorEastAsia"/>
          <w:color w:val="000000" w:themeColor="text1"/>
          <w:szCs w:val="21"/>
          <w:highlight w:val="none"/>
          <w14:textFill>
            <w14:solidFill>
              <w14:schemeClr w14:val="tx1"/>
            </w14:solidFill>
          </w14:textFill>
        </w:rPr>
        <w:t>6.2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37C4E57B">
      <w:pPr>
        <w:spacing w:line="360" w:lineRule="exact"/>
        <w:ind w:firstLine="420" w:firstLineChars="200"/>
        <w:rPr>
          <w:rFonts w:hint="eastAsia" w:asciiTheme="minorEastAsia" w:hAnsiTheme="minorEastAsia" w:cstheme="minorEastAsia"/>
          <w:color w:val="000000" w:themeColor="text1"/>
          <w:szCs w:val="21"/>
          <w:highlight w:val="none"/>
          <w14:textFill>
            <w14:solidFill>
              <w14:schemeClr w14:val="tx1"/>
            </w14:solidFill>
          </w14:textFill>
        </w:rPr>
      </w:pPr>
      <w:r>
        <w:rPr>
          <w:rFonts w:hint="eastAsia" w:asciiTheme="minorEastAsia" w:hAnsiTheme="minorEastAsia" w:cstheme="minorEastAsia"/>
          <w:color w:val="000000" w:themeColor="text1"/>
          <w:szCs w:val="21"/>
          <w:highlight w:val="none"/>
          <w14:textFill>
            <w14:solidFill>
              <w14:schemeClr w14:val="tx1"/>
            </w14:solidFill>
          </w14:textFill>
        </w:rPr>
        <w:t>6.3 供应商需按照招标文件的要求提供《关于符合本国产品标准的声明函》（以下简称《声明函》），如不提供将不享受本国产品价格评审优惠。</w:t>
      </w:r>
    </w:p>
    <w:p w14:paraId="4F236374">
      <w:pPr>
        <w:spacing w:line="360" w:lineRule="exact"/>
        <w:ind w:firstLine="420" w:firstLineChars="200"/>
        <w:rPr>
          <w:rFonts w:hint="eastAsia" w:asciiTheme="minorEastAsia" w:hAnsiTheme="minorEastAsia" w:cstheme="minorEastAsia"/>
          <w:color w:val="000000" w:themeColor="text1"/>
          <w:szCs w:val="21"/>
          <w:highlight w:val="none"/>
          <w14:textFill>
            <w14:solidFill>
              <w14:schemeClr w14:val="tx1"/>
            </w14:solidFill>
          </w14:textFill>
        </w:rPr>
      </w:pPr>
      <w:r>
        <w:rPr>
          <w:rFonts w:hint="eastAsia" w:asciiTheme="minorEastAsia" w:hAnsiTheme="minorEastAsia" w:cstheme="minorEastAsia"/>
          <w:color w:val="000000" w:themeColor="text1"/>
          <w:szCs w:val="21"/>
          <w:highlight w:val="none"/>
          <w14:textFill>
            <w14:solidFill>
              <w14:schemeClr w14:val="tx1"/>
            </w14:solidFill>
          </w14:textFill>
        </w:rPr>
        <w:t>6.4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350405D5">
      <w:pPr>
        <w:ind w:firstLine="420" w:firstLineChars="200"/>
        <w:rPr>
          <w:highlight w:val="none"/>
          <w:lang w:val="zh-TW"/>
        </w:rPr>
      </w:pPr>
      <w:r>
        <w:rPr>
          <w:rFonts w:hint="eastAsia" w:asciiTheme="minorEastAsia" w:hAnsiTheme="minorEastAsia" w:cstheme="minorEastAsia"/>
          <w:color w:val="000000" w:themeColor="text1"/>
          <w:szCs w:val="21"/>
          <w:highlight w:val="none"/>
          <w14:textFill>
            <w14:solidFill>
              <w14:schemeClr w14:val="tx1"/>
            </w14:solidFill>
          </w14:textFill>
        </w:rPr>
        <w:t>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047D0CE">
      <w:pPr>
        <w:widowControl/>
        <w:ind w:firstLine="720"/>
        <w:jc w:val="left"/>
        <w:rPr>
          <w:rFonts w:ascii="Times New Roman" w:hAnsi="Times New Roman" w:eastAsia="黑体" w:cs="Times New Roman"/>
          <w:kern w:val="44"/>
          <w:sz w:val="36"/>
          <w:szCs w:val="36"/>
          <w:highlight w:val="none"/>
          <w:u w:color="000000"/>
          <w:lang w:val="zh-TW" w:eastAsia="zh-TW"/>
        </w:rPr>
      </w:pPr>
      <w:r>
        <w:rPr>
          <w:rFonts w:ascii="Times New Roman" w:hAnsi="Times New Roman" w:eastAsia="黑体" w:cs="Times New Roman"/>
          <w:kern w:val="44"/>
          <w:sz w:val="36"/>
          <w:szCs w:val="36"/>
          <w:highlight w:val="none"/>
          <w:u w:color="000000"/>
          <w:lang w:val="zh-TW" w:eastAsia="zh-TW"/>
        </w:rPr>
        <w:br w:type="page"/>
      </w:r>
    </w:p>
    <w:p w14:paraId="5E2230EC">
      <w:pPr>
        <w:keepNext/>
        <w:keepLines/>
        <w:spacing w:before="312" w:beforeLines="100" w:after="312" w:afterLines="100" w:line="360" w:lineRule="auto"/>
        <w:ind w:firstLine="720"/>
        <w:jc w:val="center"/>
        <w:outlineLvl w:val="0"/>
        <w:rPr>
          <w:rFonts w:ascii="Times New Roman" w:hAnsi="Times New Roman" w:eastAsia="黑体" w:cs="Times New Roman"/>
          <w:kern w:val="44"/>
          <w:sz w:val="36"/>
          <w:szCs w:val="36"/>
          <w:highlight w:val="none"/>
          <w:u w:color="000000"/>
          <w:lang w:val="zh-TW" w:eastAsia="zh-TW"/>
        </w:rPr>
      </w:pPr>
      <w:bookmarkStart w:id="13" w:name="_Toc176273960"/>
      <w:r>
        <w:rPr>
          <w:rFonts w:ascii="Times New Roman" w:hAnsi="Times New Roman" w:eastAsia="黑体" w:cs="Times New Roman"/>
          <w:kern w:val="44"/>
          <w:sz w:val="36"/>
          <w:szCs w:val="36"/>
          <w:highlight w:val="none"/>
          <w:u w:color="000000"/>
          <w:lang w:val="zh-TW" w:eastAsia="zh-TW"/>
        </w:rPr>
        <w:t>第六章  投标文件格式</w:t>
      </w:r>
      <w:bookmarkEnd w:id="13"/>
    </w:p>
    <w:p w14:paraId="60BBAF84">
      <w:pPr>
        <w:widowControl/>
        <w:ind w:firstLine="720"/>
        <w:jc w:val="left"/>
        <w:rPr>
          <w:rFonts w:ascii="Times New Roman" w:hAnsi="Times New Roman" w:eastAsia="黑体" w:cs="Times New Roman"/>
          <w:kern w:val="44"/>
          <w:sz w:val="36"/>
          <w:szCs w:val="36"/>
          <w:highlight w:val="none"/>
          <w:u w:color="000000"/>
          <w:lang w:val="zh-TW" w:eastAsia="zh-TW"/>
        </w:rPr>
      </w:pPr>
      <w:r>
        <w:rPr>
          <w:rFonts w:ascii="Times New Roman" w:hAnsi="Times New Roman" w:eastAsia="黑体" w:cs="Times New Roman"/>
          <w:kern w:val="44"/>
          <w:sz w:val="36"/>
          <w:szCs w:val="36"/>
          <w:highlight w:val="none"/>
          <w:u w:color="000000"/>
          <w:lang w:val="zh-TW" w:eastAsia="zh-TW"/>
        </w:rPr>
        <w:br w:type="page"/>
      </w:r>
    </w:p>
    <w:p w14:paraId="1B4944C1">
      <w:pPr>
        <w:spacing w:line="360" w:lineRule="auto"/>
        <w:ind w:firstLine="720"/>
        <w:jc w:val="right"/>
        <w:rPr>
          <w:rFonts w:ascii="Times New Roman" w:hAnsi="Times New Roman" w:eastAsia="PMingLiU" w:cs="Times New Roman"/>
          <w:sz w:val="36"/>
          <w:szCs w:val="36"/>
          <w:highlight w:val="none"/>
          <w:lang w:val="zh-TW" w:eastAsia="zh-TW"/>
        </w:rPr>
      </w:pPr>
      <w:r>
        <w:rPr>
          <w:rFonts w:ascii="Times New Roman" w:hAnsi="Times New Roman" w:eastAsia="黑体" w:cs="Times New Roman"/>
          <w:sz w:val="36"/>
          <w:szCs w:val="36"/>
          <w:highlight w:val="none"/>
          <w:lang w:val="zh-TW"/>
        </w:rPr>
        <w:t>正本/副本</w:t>
      </w:r>
    </w:p>
    <w:p w14:paraId="64DF65DF">
      <w:pPr>
        <w:spacing w:line="360" w:lineRule="auto"/>
        <w:ind w:firstLine="720"/>
        <w:rPr>
          <w:rFonts w:ascii="Times New Roman" w:hAnsi="Times New Roman" w:eastAsia="PMingLiU" w:cs="Times New Roman"/>
          <w:sz w:val="36"/>
          <w:szCs w:val="36"/>
          <w:highlight w:val="none"/>
          <w:u w:val="single" w:color="000000"/>
          <w:lang w:val="zh-TW" w:eastAsia="zh-TW"/>
        </w:rPr>
      </w:pPr>
    </w:p>
    <w:p w14:paraId="6953F9F8">
      <w:pPr>
        <w:spacing w:line="360" w:lineRule="auto"/>
        <w:ind w:firstLine="720"/>
        <w:rPr>
          <w:rFonts w:ascii="Times New Roman" w:hAnsi="Times New Roman" w:eastAsia="PMingLiU" w:cs="Times New Roman"/>
          <w:sz w:val="36"/>
          <w:szCs w:val="36"/>
          <w:highlight w:val="none"/>
          <w:u w:val="single" w:color="000000"/>
          <w:lang w:val="zh-TW" w:eastAsia="zh-TW"/>
        </w:rPr>
      </w:pPr>
    </w:p>
    <w:p w14:paraId="55A996C1">
      <w:pPr>
        <w:spacing w:line="360" w:lineRule="auto"/>
        <w:ind w:firstLine="720"/>
        <w:rPr>
          <w:rFonts w:ascii="Times New Roman" w:hAnsi="Times New Roman" w:eastAsia="PMingLiU" w:cs="Times New Roman"/>
          <w:sz w:val="36"/>
          <w:szCs w:val="36"/>
          <w:highlight w:val="none"/>
          <w:u w:val="single" w:color="000000"/>
          <w:lang w:val="zh-TW" w:eastAsia="zh-TW"/>
        </w:rPr>
      </w:pPr>
    </w:p>
    <w:p w14:paraId="3BC4D769">
      <w:pPr>
        <w:spacing w:line="360" w:lineRule="auto"/>
        <w:ind w:firstLine="0"/>
        <w:jc w:val="center"/>
        <w:rPr>
          <w:rFonts w:hint="eastAsia" w:ascii="Times New Roman" w:hAnsi="Times New Roman" w:eastAsia="黑体" w:cs="Times New Roman"/>
          <w:sz w:val="36"/>
          <w:szCs w:val="36"/>
          <w:highlight w:val="none"/>
          <w:lang w:val="zh-TW"/>
        </w:rPr>
      </w:pPr>
      <w:r>
        <w:rPr>
          <w:rFonts w:hint="eastAsia" w:ascii="Times New Roman" w:hAnsi="Times New Roman" w:eastAsia="黑体" w:cs="Times New Roman"/>
          <w:sz w:val="36"/>
          <w:szCs w:val="36"/>
          <w:highlight w:val="none"/>
          <w:lang w:val="zh-TW"/>
        </w:rPr>
        <w:t>江苏省未来网络创新研究院</w:t>
      </w:r>
    </w:p>
    <w:p w14:paraId="73C5061D">
      <w:pPr>
        <w:spacing w:line="360" w:lineRule="auto"/>
        <w:ind w:firstLine="0" w:firstLineChars="0"/>
        <w:jc w:val="center"/>
        <w:rPr>
          <w:rFonts w:hint="eastAsia" w:ascii="Times New Roman" w:hAnsi="Times New Roman" w:eastAsia="黑体" w:cs="Times New Roman"/>
          <w:sz w:val="36"/>
          <w:szCs w:val="36"/>
          <w:highlight w:val="none"/>
          <w:u w:color="000000"/>
          <w:lang w:eastAsia="zh-CN"/>
        </w:rPr>
      </w:pPr>
      <w:r>
        <w:rPr>
          <w:rFonts w:hint="eastAsia" w:ascii="Times New Roman" w:hAnsi="Times New Roman" w:eastAsia="黑体" w:cs="Times New Roman"/>
          <w:sz w:val="36"/>
          <w:szCs w:val="36"/>
          <w:highlight w:val="none"/>
          <w:lang w:val="zh-TW" w:eastAsia="zh-CN"/>
        </w:rPr>
        <w:t>CENI专业工程技术服务采购项目（二次）</w:t>
      </w:r>
    </w:p>
    <w:p w14:paraId="7504307E">
      <w:pPr>
        <w:spacing w:line="360" w:lineRule="auto"/>
        <w:ind w:firstLine="0" w:firstLineChars="0"/>
        <w:jc w:val="center"/>
        <w:rPr>
          <w:rFonts w:hint="eastAsia" w:ascii="Times New Roman" w:hAnsi="Times New Roman" w:eastAsia="黑体" w:cs="Times New Roman"/>
          <w:sz w:val="36"/>
          <w:szCs w:val="36"/>
          <w:highlight w:val="none"/>
          <w:lang w:val="zh-TW"/>
        </w:rPr>
      </w:pPr>
      <w:r>
        <w:rPr>
          <w:rFonts w:hint="eastAsia" w:ascii="Times New Roman" w:hAnsi="Times New Roman" w:eastAsia="黑体" w:cs="Times New Roman"/>
          <w:kern w:val="2"/>
          <w:sz w:val="36"/>
          <w:szCs w:val="36"/>
          <w:highlight w:val="none"/>
          <w:u w:val="none"/>
          <w:lang w:val="zh-TW" w:eastAsia="zh-CN"/>
        </w:rPr>
        <w:t>（标包1/标包2）</w:t>
      </w:r>
    </w:p>
    <w:p w14:paraId="6A9900F8">
      <w:pPr>
        <w:spacing w:line="360" w:lineRule="auto"/>
        <w:jc w:val="center"/>
        <w:rPr>
          <w:rFonts w:ascii="Times New Roman" w:hAnsi="Times New Roman" w:eastAsia="黑体" w:cs="Times New Roman"/>
          <w:sz w:val="36"/>
          <w:szCs w:val="36"/>
          <w:highlight w:val="none"/>
          <w:u w:color="000000"/>
        </w:rPr>
      </w:pPr>
      <w:r>
        <w:rPr>
          <w:rFonts w:ascii="Times New Roman" w:hAnsi="Times New Roman" w:eastAsia="黑体" w:cs="Times New Roman"/>
          <w:sz w:val="36"/>
          <w:szCs w:val="36"/>
          <w:highlight w:val="none"/>
          <w:u w:color="000000"/>
        </w:rPr>
        <w:t>项目编号：</w:t>
      </w:r>
      <w:r>
        <w:rPr>
          <w:rFonts w:hint="eastAsia" w:ascii="Times New Roman" w:hAnsi="Times New Roman" w:eastAsia="黑体" w:cs="Times New Roman"/>
          <w:sz w:val="36"/>
          <w:szCs w:val="36"/>
          <w:highlight w:val="none"/>
          <w:u w:color="000000"/>
        </w:rPr>
        <w:t>JSZC-320000-ZTZB-G2026-0049（内部编号：FNII-CENI-2026-009）</w:t>
      </w:r>
    </w:p>
    <w:p w14:paraId="0AC707AF">
      <w:pPr>
        <w:spacing w:line="360" w:lineRule="auto"/>
        <w:ind w:firstLine="720"/>
        <w:jc w:val="center"/>
        <w:rPr>
          <w:rFonts w:ascii="Times New Roman" w:hAnsi="Times New Roman" w:eastAsia="黑体" w:cs="Times New Roman"/>
          <w:sz w:val="36"/>
          <w:szCs w:val="36"/>
          <w:highlight w:val="none"/>
          <w:u w:color="000000"/>
        </w:rPr>
      </w:pPr>
    </w:p>
    <w:p w14:paraId="107E7308">
      <w:pPr>
        <w:spacing w:after="312"/>
        <w:ind w:firstLine="1040"/>
        <w:jc w:val="center"/>
        <w:rPr>
          <w:rFonts w:ascii="Times New Roman" w:hAnsi="Times New Roman" w:eastAsia="黑体" w:cs="Times New Roman"/>
          <w:sz w:val="52"/>
          <w:szCs w:val="52"/>
          <w:highlight w:val="none"/>
          <w:u w:color="000000"/>
        </w:rPr>
      </w:pPr>
      <w:r>
        <w:rPr>
          <w:rFonts w:ascii="Times New Roman" w:hAnsi="Times New Roman" w:eastAsia="黑体" w:cs="Times New Roman"/>
          <w:sz w:val="52"/>
          <w:szCs w:val="52"/>
          <w:highlight w:val="none"/>
          <w:u w:color="000000"/>
          <w:lang w:val="zh-TW"/>
        </w:rPr>
        <w:t>投标</w:t>
      </w:r>
      <w:r>
        <w:rPr>
          <w:rFonts w:ascii="Times New Roman" w:hAnsi="Times New Roman" w:eastAsia="黑体" w:cs="Times New Roman"/>
          <w:sz w:val="52"/>
          <w:szCs w:val="52"/>
          <w:highlight w:val="none"/>
          <w:u w:color="000000"/>
          <w:lang w:val="zh-TW" w:eastAsia="zh-TW"/>
        </w:rPr>
        <w:t>文件</w:t>
      </w:r>
    </w:p>
    <w:p w14:paraId="5E0FC50F">
      <w:pPr>
        <w:spacing w:line="360" w:lineRule="auto"/>
        <w:ind w:firstLine="562"/>
        <w:jc w:val="center"/>
        <w:rPr>
          <w:rFonts w:ascii="Times New Roman" w:hAnsi="Times New Roman" w:eastAsia="黑体" w:cs="Times New Roman"/>
          <w:b/>
          <w:bCs/>
          <w:sz w:val="28"/>
          <w:szCs w:val="28"/>
          <w:highlight w:val="none"/>
          <w:u w:color="000000"/>
        </w:rPr>
      </w:pPr>
    </w:p>
    <w:p w14:paraId="1E07B169">
      <w:pPr>
        <w:spacing w:line="360" w:lineRule="auto"/>
        <w:ind w:firstLine="562"/>
        <w:jc w:val="center"/>
        <w:rPr>
          <w:rFonts w:ascii="Times New Roman" w:hAnsi="Times New Roman" w:eastAsia="黑体" w:cs="Times New Roman"/>
          <w:b/>
          <w:bCs/>
          <w:sz w:val="28"/>
          <w:szCs w:val="28"/>
          <w:highlight w:val="none"/>
          <w:u w:color="000000"/>
        </w:rPr>
      </w:pPr>
    </w:p>
    <w:p w14:paraId="282DBE45">
      <w:pPr>
        <w:spacing w:line="360" w:lineRule="auto"/>
        <w:ind w:firstLine="562"/>
        <w:jc w:val="center"/>
        <w:rPr>
          <w:rFonts w:ascii="Times New Roman" w:hAnsi="Times New Roman" w:eastAsia="黑体" w:cs="Times New Roman"/>
          <w:b/>
          <w:bCs/>
          <w:sz w:val="28"/>
          <w:szCs w:val="28"/>
          <w:highlight w:val="none"/>
          <w:u w:color="000000"/>
        </w:rPr>
      </w:pPr>
    </w:p>
    <w:p w14:paraId="7DE92E96">
      <w:pPr>
        <w:spacing w:line="360" w:lineRule="auto"/>
        <w:ind w:firstLine="562"/>
        <w:jc w:val="center"/>
        <w:rPr>
          <w:rFonts w:ascii="Times New Roman" w:hAnsi="Times New Roman" w:eastAsia="黑体" w:cs="Times New Roman"/>
          <w:b/>
          <w:bCs/>
          <w:sz w:val="28"/>
          <w:szCs w:val="28"/>
          <w:highlight w:val="none"/>
          <w:u w:color="000000"/>
        </w:rPr>
      </w:pPr>
    </w:p>
    <w:p w14:paraId="75AD224E">
      <w:pPr>
        <w:spacing w:line="360" w:lineRule="auto"/>
        <w:ind w:firstLine="562"/>
        <w:jc w:val="center"/>
        <w:rPr>
          <w:rFonts w:ascii="Times New Roman" w:hAnsi="Times New Roman" w:eastAsia="黑体" w:cs="Times New Roman"/>
          <w:b/>
          <w:bCs/>
          <w:sz w:val="28"/>
          <w:szCs w:val="28"/>
          <w:highlight w:val="none"/>
          <w:u w:color="000000"/>
        </w:rPr>
      </w:pPr>
    </w:p>
    <w:p w14:paraId="0E0A073F">
      <w:pPr>
        <w:spacing w:line="360" w:lineRule="auto"/>
        <w:ind w:firstLine="560"/>
        <w:jc w:val="center"/>
        <w:rPr>
          <w:rFonts w:ascii="Times New Roman" w:hAnsi="Times New Roman" w:eastAsia="黑体" w:cs="Times New Roman"/>
          <w:sz w:val="28"/>
          <w:szCs w:val="28"/>
          <w:highlight w:val="none"/>
          <w:u w:color="000000"/>
        </w:rPr>
      </w:pPr>
      <w:r>
        <w:rPr>
          <w:rFonts w:ascii="Times New Roman" w:hAnsi="Times New Roman" w:eastAsia="黑体" w:cs="Times New Roman"/>
          <w:sz w:val="28"/>
          <w:szCs w:val="28"/>
          <w:highlight w:val="none"/>
          <w:u w:color="000000"/>
          <w:lang w:val="zh-TW"/>
        </w:rPr>
        <w:t>投标人</w:t>
      </w:r>
      <w:r>
        <w:rPr>
          <w:rFonts w:ascii="Times New Roman" w:hAnsi="Times New Roman" w:eastAsia="黑体" w:cs="Times New Roman"/>
          <w:sz w:val="28"/>
          <w:szCs w:val="28"/>
          <w:highlight w:val="none"/>
          <w:u w:color="000000"/>
          <w:lang w:val="zh-TW" w:eastAsia="zh-TW"/>
        </w:rPr>
        <w:t>：</w:t>
      </w:r>
      <w:r>
        <w:rPr>
          <w:rFonts w:ascii="Times New Roman" w:hAnsi="Times New Roman" w:eastAsia="黑体" w:cs="Times New Roman"/>
          <w:sz w:val="28"/>
          <w:szCs w:val="28"/>
          <w:highlight w:val="none"/>
          <w:u w:val="single"/>
          <w:lang w:val="zh-TW"/>
        </w:rPr>
        <w:t xml:space="preserve">     </w:t>
      </w:r>
      <w:r>
        <w:rPr>
          <w:rFonts w:ascii="Times New Roman" w:hAnsi="Times New Roman" w:eastAsia="PMingLiU" w:cs="Times New Roman"/>
          <w:sz w:val="28"/>
          <w:szCs w:val="28"/>
          <w:highlight w:val="none"/>
          <w:u w:val="single"/>
          <w:lang w:val="zh-TW" w:eastAsia="zh-TW"/>
        </w:rPr>
        <w:t xml:space="preserve">   </w:t>
      </w:r>
      <w:r>
        <w:rPr>
          <w:rFonts w:ascii="Times New Roman" w:hAnsi="Times New Roman" w:eastAsia="黑体" w:cs="Times New Roman"/>
          <w:sz w:val="28"/>
          <w:szCs w:val="28"/>
          <w:highlight w:val="none"/>
          <w:u w:val="single"/>
          <w:lang w:val="zh-TW"/>
        </w:rPr>
        <w:t xml:space="preserve">               </w:t>
      </w:r>
      <w:r>
        <w:rPr>
          <w:rFonts w:ascii="Times New Roman" w:hAnsi="Times New Roman" w:eastAsia="黑体" w:cs="Times New Roman"/>
          <w:sz w:val="28"/>
          <w:szCs w:val="28"/>
          <w:highlight w:val="none"/>
          <w:u w:color="000000"/>
          <w:lang w:val="zh-TW" w:eastAsia="zh-TW"/>
        </w:rPr>
        <w:t>（盖单位章）</w:t>
      </w:r>
    </w:p>
    <w:p w14:paraId="31C4A792">
      <w:pPr>
        <w:spacing w:line="360" w:lineRule="auto"/>
        <w:ind w:firstLine="560"/>
        <w:jc w:val="center"/>
        <w:rPr>
          <w:rFonts w:ascii="Times New Roman" w:hAnsi="Times New Roman" w:eastAsia="黑体" w:cs="Times New Roman"/>
          <w:sz w:val="28"/>
          <w:szCs w:val="28"/>
          <w:highlight w:val="none"/>
          <w:u w:val="single" w:color="000000"/>
        </w:rPr>
      </w:pPr>
      <w:r>
        <w:rPr>
          <w:rFonts w:ascii="Times New Roman" w:hAnsi="Times New Roman" w:eastAsia="黑体" w:cs="Times New Roman"/>
          <w:sz w:val="28"/>
          <w:szCs w:val="28"/>
          <w:highlight w:val="none"/>
          <w:u w:color="000000"/>
          <w:lang w:val="zh-TW" w:eastAsia="zh-TW"/>
        </w:rPr>
        <w:t>法定代表人或其委托代理人：</w:t>
      </w:r>
      <w:r>
        <w:rPr>
          <w:rFonts w:ascii="Times New Roman" w:hAnsi="Times New Roman" w:eastAsia="黑体" w:cs="Times New Roman"/>
          <w:sz w:val="28"/>
          <w:szCs w:val="28"/>
          <w:highlight w:val="none"/>
          <w:u w:val="single"/>
          <w:lang w:val="zh-TW"/>
        </w:rPr>
        <w:t xml:space="preserve">         </w:t>
      </w:r>
      <w:r>
        <w:rPr>
          <w:rFonts w:ascii="Times New Roman" w:hAnsi="Times New Roman" w:eastAsia="黑体" w:cs="Times New Roman"/>
          <w:sz w:val="28"/>
          <w:szCs w:val="28"/>
          <w:highlight w:val="none"/>
          <w:u w:color="000000"/>
          <w:lang w:val="zh-TW" w:eastAsia="zh-TW"/>
        </w:rPr>
        <w:t>（签字）</w:t>
      </w:r>
    </w:p>
    <w:p w14:paraId="605D61E8">
      <w:pPr>
        <w:spacing w:line="360" w:lineRule="auto"/>
        <w:ind w:firstLine="560"/>
        <w:jc w:val="center"/>
        <w:rPr>
          <w:rFonts w:ascii="Times New Roman" w:hAnsi="Times New Roman" w:eastAsia="黑体" w:cs="Times New Roman"/>
          <w:sz w:val="28"/>
          <w:szCs w:val="28"/>
          <w:highlight w:val="none"/>
          <w:u w:val="single" w:color="000000"/>
        </w:rPr>
      </w:pPr>
      <w:r>
        <w:rPr>
          <w:rFonts w:ascii="Times New Roman" w:hAnsi="Times New Roman" w:eastAsia="黑体" w:cs="Times New Roman"/>
          <w:sz w:val="28"/>
          <w:szCs w:val="28"/>
          <w:highlight w:val="none"/>
          <w:u w:val="single" w:color="000000"/>
        </w:rPr>
        <w:t xml:space="preserve">       </w:t>
      </w:r>
      <w:r>
        <w:rPr>
          <w:rFonts w:ascii="Times New Roman" w:hAnsi="Times New Roman" w:eastAsia="黑体" w:cs="Times New Roman"/>
          <w:sz w:val="28"/>
          <w:szCs w:val="28"/>
          <w:highlight w:val="none"/>
          <w:u w:color="000000"/>
          <w:lang w:val="zh-TW" w:eastAsia="zh-TW"/>
        </w:rPr>
        <w:t>年</w:t>
      </w:r>
      <w:r>
        <w:rPr>
          <w:rFonts w:ascii="Times New Roman" w:hAnsi="Times New Roman" w:eastAsia="黑体" w:cs="Times New Roman"/>
          <w:sz w:val="28"/>
          <w:szCs w:val="28"/>
          <w:highlight w:val="none"/>
          <w:u w:val="single"/>
          <w:lang w:val="zh-TW"/>
        </w:rPr>
        <w:t xml:space="preserve">    </w:t>
      </w:r>
      <w:r>
        <w:rPr>
          <w:rFonts w:ascii="Times New Roman" w:hAnsi="Times New Roman" w:eastAsia="黑体" w:cs="Times New Roman"/>
          <w:sz w:val="28"/>
          <w:szCs w:val="28"/>
          <w:highlight w:val="none"/>
          <w:u w:color="000000"/>
          <w:lang w:val="zh-TW" w:eastAsia="zh-TW"/>
        </w:rPr>
        <w:t>月</w:t>
      </w:r>
      <w:r>
        <w:rPr>
          <w:rFonts w:ascii="Times New Roman" w:hAnsi="Times New Roman" w:eastAsia="黑体" w:cs="Times New Roman"/>
          <w:sz w:val="28"/>
          <w:szCs w:val="28"/>
          <w:highlight w:val="none"/>
          <w:u w:val="single"/>
          <w:lang w:val="zh-TW"/>
        </w:rPr>
        <w:t xml:space="preserve">     </w:t>
      </w:r>
      <w:r>
        <w:rPr>
          <w:rFonts w:ascii="Times New Roman" w:hAnsi="Times New Roman" w:eastAsia="黑体" w:cs="Times New Roman"/>
          <w:sz w:val="28"/>
          <w:szCs w:val="28"/>
          <w:highlight w:val="none"/>
          <w:u w:color="000000"/>
          <w:lang w:val="zh-TW" w:eastAsia="zh-TW"/>
        </w:rPr>
        <w:t>日</w:t>
      </w:r>
    </w:p>
    <w:p w14:paraId="7981E143">
      <w:pPr>
        <w:widowControl/>
        <w:ind w:firstLine="420"/>
        <w:jc w:val="left"/>
        <w:rPr>
          <w:rFonts w:ascii="Times New Roman" w:hAnsi="Times New Roman" w:eastAsia="宋体" w:cs="Times New Roman"/>
          <w:highlight w:val="none"/>
        </w:rPr>
      </w:pPr>
      <w:r>
        <w:rPr>
          <w:rFonts w:ascii="Times New Roman" w:hAnsi="Times New Roman" w:eastAsia="宋体" w:cs="Times New Roman"/>
          <w:highlight w:val="none"/>
        </w:rPr>
        <w:br w:type="page"/>
      </w:r>
    </w:p>
    <w:p w14:paraId="06ABBB55">
      <w:pPr>
        <w:spacing w:line="360" w:lineRule="auto"/>
        <w:ind w:firstLine="560"/>
        <w:jc w:val="center"/>
        <w:rPr>
          <w:rFonts w:ascii="Times New Roman" w:hAnsi="Times New Roman" w:eastAsia="黑体" w:cs="Times New Roman"/>
          <w:sz w:val="28"/>
          <w:szCs w:val="28"/>
          <w:highlight w:val="none"/>
        </w:rPr>
      </w:pPr>
      <w:r>
        <w:rPr>
          <w:rFonts w:ascii="Times New Roman" w:hAnsi="Times New Roman" w:eastAsia="黑体" w:cs="Times New Roman"/>
          <w:sz w:val="28"/>
          <w:szCs w:val="28"/>
          <w:highlight w:val="none"/>
        </w:rPr>
        <w:t>资格性和符合性检查响应对照及评分索引表</w:t>
      </w:r>
    </w:p>
    <w:p w14:paraId="053E6641">
      <w:pPr>
        <w:spacing w:before="156" w:beforeLines="50" w:after="156" w:afterLines="50" w:line="360" w:lineRule="auto"/>
        <w:ind w:firstLine="48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投标人全称（加盖公章）：</w:t>
      </w:r>
      <w:r>
        <w:rPr>
          <w:rFonts w:ascii="Times New Roman" w:hAnsi="Times New Roman" w:eastAsia="宋体" w:cs="Times New Roman"/>
          <w:sz w:val="24"/>
          <w:szCs w:val="24"/>
          <w:highlight w:val="none"/>
          <w:u w:val="single"/>
        </w:rPr>
        <w:t xml:space="preserve">                            </w:t>
      </w:r>
    </w:p>
    <w:tbl>
      <w:tblPr>
        <w:tblStyle w:val="30"/>
        <w:tblW w:w="90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4838"/>
        <w:gridCol w:w="1756"/>
        <w:gridCol w:w="1738"/>
      </w:tblGrid>
      <w:tr w14:paraId="419D5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671" w:type="dxa"/>
            <w:vAlign w:val="center"/>
          </w:tcPr>
          <w:p w14:paraId="45E56BD5">
            <w:pPr>
              <w:snapToGrid w:val="0"/>
              <w:spacing w:line="240" w:lineRule="atLeast"/>
              <w:ind w:firstLine="0"/>
              <w:jc w:val="center"/>
              <w:rPr>
                <w:rFonts w:ascii="Times New Roman" w:hAnsi="Times New Roman" w:eastAsia="宋体" w:cs="Times New Roman"/>
                <w:b/>
                <w:highlight w:val="none"/>
              </w:rPr>
            </w:pPr>
            <w:r>
              <w:rPr>
                <w:rFonts w:ascii="Times New Roman" w:hAnsi="Times New Roman" w:eastAsia="宋体" w:cs="Times New Roman"/>
                <w:b/>
                <w:highlight w:val="none"/>
              </w:rPr>
              <w:t>序号</w:t>
            </w:r>
          </w:p>
        </w:tc>
        <w:tc>
          <w:tcPr>
            <w:tcW w:w="4838" w:type="dxa"/>
            <w:vAlign w:val="center"/>
          </w:tcPr>
          <w:p w14:paraId="0D66A844">
            <w:pPr>
              <w:snapToGrid w:val="0"/>
              <w:spacing w:line="240" w:lineRule="atLeast"/>
              <w:ind w:firstLine="0"/>
              <w:jc w:val="center"/>
              <w:rPr>
                <w:rFonts w:ascii="Times New Roman" w:hAnsi="Times New Roman" w:eastAsia="宋体" w:cs="Times New Roman"/>
                <w:b/>
                <w:highlight w:val="none"/>
              </w:rPr>
            </w:pPr>
            <w:r>
              <w:rPr>
                <w:rFonts w:ascii="Times New Roman" w:hAnsi="Times New Roman" w:eastAsia="宋体" w:cs="Times New Roman"/>
                <w:b/>
                <w:highlight w:val="none"/>
              </w:rPr>
              <w:t>资格性和符合性检查响应内容</w:t>
            </w:r>
          </w:p>
        </w:tc>
        <w:tc>
          <w:tcPr>
            <w:tcW w:w="1756" w:type="dxa"/>
            <w:vAlign w:val="center"/>
          </w:tcPr>
          <w:p w14:paraId="034B2AF1">
            <w:pPr>
              <w:snapToGrid w:val="0"/>
              <w:spacing w:line="240" w:lineRule="atLeast"/>
              <w:ind w:firstLine="0"/>
              <w:jc w:val="center"/>
              <w:rPr>
                <w:rFonts w:ascii="Times New Roman" w:hAnsi="Times New Roman" w:eastAsia="宋体" w:cs="Times New Roman"/>
                <w:b/>
                <w:highlight w:val="none"/>
              </w:rPr>
            </w:pPr>
            <w:r>
              <w:rPr>
                <w:rFonts w:ascii="Times New Roman" w:hAnsi="Times New Roman" w:eastAsia="宋体" w:cs="Times New Roman"/>
                <w:b/>
                <w:highlight w:val="none"/>
              </w:rPr>
              <w:t>是否响应（填是或者否）</w:t>
            </w:r>
          </w:p>
        </w:tc>
        <w:tc>
          <w:tcPr>
            <w:tcW w:w="1738" w:type="dxa"/>
            <w:vAlign w:val="center"/>
          </w:tcPr>
          <w:p w14:paraId="26205659">
            <w:pPr>
              <w:snapToGrid w:val="0"/>
              <w:spacing w:line="240" w:lineRule="atLeast"/>
              <w:ind w:firstLine="0"/>
              <w:jc w:val="center"/>
              <w:rPr>
                <w:rFonts w:ascii="Times New Roman" w:hAnsi="Times New Roman" w:eastAsia="宋体" w:cs="Times New Roman"/>
                <w:b/>
                <w:highlight w:val="none"/>
              </w:rPr>
            </w:pPr>
            <w:r>
              <w:rPr>
                <w:rFonts w:ascii="Times New Roman" w:hAnsi="Times New Roman" w:eastAsia="宋体" w:cs="Times New Roman"/>
                <w:b/>
                <w:highlight w:val="none"/>
              </w:rPr>
              <w:t>投标文件中的页码位置</w:t>
            </w:r>
          </w:p>
        </w:tc>
      </w:tr>
      <w:tr w14:paraId="6A54D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1" w:type="dxa"/>
            <w:vAlign w:val="center"/>
          </w:tcPr>
          <w:p w14:paraId="4B31925A">
            <w:pPr>
              <w:ind w:firstLine="0"/>
              <w:jc w:val="center"/>
              <w:rPr>
                <w:rFonts w:ascii="Times New Roman" w:hAnsi="Times New Roman" w:eastAsia="宋体" w:cs="Times New Roman"/>
                <w:highlight w:val="none"/>
              </w:rPr>
            </w:pPr>
            <w:r>
              <w:rPr>
                <w:rFonts w:ascii="Times New Roman" w:hAnsi="Times New Roman" w:eastAsia="宋体" w:cs="Times New Roman"/>
                <w:highlight w:val="none"/>
              </w:rPr>
              <w:t>1</w:t>
            </w:r>
          </w:p>
        </w:tc>
        <w:tc>
          <w:tcPr>
            <w:tcW w:w="4838" w:type="dxa"/>
            <w:vAlign w:val="center"/>
          </w:tcPr>
          <w:p w14:paraId="47C86448">
            <w:pPr>
              <w:spacing w:line="480" w:lineRule="exact"/>
              <w:ind w:firstLine="420"/>
              <w:jc w:val="center"/>
              <w:rPr>
                <w:rFonts w:ascii="Times New Roman" w:hAnsi="Times New Roman" w:eastAsia="宋体" w:cs="Times New Roman"/>
                <w:iCs/>
                <w:highlight w:val="none"/>
              </w:rPr>
            </w:pPr>
          </w:p>
        </w:tc>
        <w:tc>
          <w:tcPr>
            <w:tcW w:w="1756" w:type="dxa"/>
            <w:vAlign w:val="center"/>
          </w:tcPr>
          <w:p w14:paraId="6DBBF2F9">
            <w:pPr>
              <w:ind w:firstLine="422"/>
              <w:jc w:val="center"/>
              <w:rPr>
                <w:rFonts w:ascii="Times New Roman" w:hAnsi="Times New Roman" w:eastAsia="宋体" w:cs="Times New Roman"/>
                <w:b/>
                <w:highlight w:val="none"/>
              </w:rPr>
            </w:pPr>
          </w:p>
        </w:tc>
        <w:tc>
          <w:tcPr>
            <w:tcW w:w="1738" w:type="dxa"/>
            <w:vAlign w:val="center"/>
          </w:tcPr>
          <w:p w14:paraId="5E652BF9">
            <w:pPr>
              <w:ind w:firstLine="422"/>
              <w:jc w:val="center"/>
              <w:rPr>
                <w:rFonts w:ascii="Times New Roman" w:hAnsi="Times New Roman" w:eastAsia="宋体" w:cs="Times New Roman"/>
                <w:b/>
                <w:highlight w:val="none"/>
              </w:rPr>
            </w:pPr>
          </w:p>
        </w:tc>
      </w:tr>
      <w:tr w14:paraId="55AF3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1" w:type="dxa"/>
            <w:vAlign w:val="center"/>
          </w:tcPr>
          <w:p w14:paraId="52CF2DDD">
            <w:pPr>
              <w:ind w:firstLine="0"/>
              <w:jc w:val="center"/>
              <w:rPr>
                <w:rFonts w:ascii="Times New Roman" w:hAnsi="Times New Roman" w:eastAsia="宋体" w:cs="Times New Roman"/>
                <w:highlight w:val="none"/>
              </w:rPr>
            </w:pPr>
            <w:r>
              <w:rPr>
                <w:rFonts w:ascii="Times New Roman" w:hAnsi="Times New Roman" w:eastAsia="宋体" w:cs="Times New Roman"/>
                <w:highlight w:val="none"/>
              </w:rPr>
              <w:t>2</w:t>
            </w:r>
          </w:p>
        </w:tc>
        <w:tc>
          <w:tcPr>
            <w:tcW w:w="4838" w:type="dxa"/>
            <w:vAlign w:val="center"/>
          </w:tcPr>
          <w:p w14:paraId="711F6B0C">
            <w:pPr>
              <w:snapToGrid w:val="0"/>
              <w:spacing w:before="312" w:after="156" w:afterLines="50"/>
              <w:ind w:firstLine="562"/>
              <w:jc w:val="center"/>
              <w:rPr>
                <w:rFonts w:ascii="Times New Roman" w:hAnsi="Times New Roman" w:eastAsia="宋体" w:cs="Times New Roman"/>
                <w:b/>
                <w:sz w:val="28"/>
                <w:szCs w:val="28"/>
                <w:highlight w:val="none"/>
              </w:rPr>
            </w:pPr>
          </w:p>
        </w:tc>
        <w:tc>
          <w:tcPr>
            <w:tcW w:w="1756" w:type="dxa"/>
            <w:vAlign w:val="center"/>
          </w:tcPr>
          <w:p w14:paraId="5D5A9D8C">
            <w:pPr>
              <w:ind w:firstLine="420"/>
              <w:jc w:val="center"/>
              <w:rPr>
                <w:rFonts w:ascii="Times New Roman" w:hAnsi="Times New Roman" w:eastAsia="宋体" w:cs="Times New Roman"/>
                <w:highlight w:val="none"/>
              </w:rPr>
            </w:pPr>
          </w:p>
        </w:tc>
        <w:tc>
          <w:tcPr>
            <w:tcW w:w="1738" w:type="dxa"/>
            <w:vAlign w:val="center"/>
          </w:tcPr>
          <w:p w14:paraId="785AFD2A">
            <w:pPr>
              <w:ind w:firstLine="420"/>
              <w:jc w:val="center"/>
              <w:rPr>
                <w:rFonts w:ascii="Times New Roman" w:hAnsi="Times New Roman" w:eastAsia="宋体" w:cs="Times New Roman"/>
                <w:highlight w:val="none"/>
              </w:rPr>
            </w:pPr>
          </w:p>
        </w:tc>
      </w:tr>
      <w:tr w14:paraId="0E200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1" w:type="dxa"/>
            <w:vAlign w:val="center"/>
          </w:tcPr>
          <w:p w14:paraId="3DEC7FA5">
            <w:pPr>
              <w:ind w:firstLine="0"/>
              <w:jc w:val="center"/>
              <w:rPr>
                <w:rFonts w:ascii="Times New Roman" w:hAnsi="Times New Roman" w:eastAsia="宋体" w:cs="Times New Roman"/>
                <w:highlight w:val="none"/>
              </w:rPr>
            </w:pPr>
            <w:r>
              <w:rPr>
                <w:rFonts w:ascii="Times New Roman" w:hAnsi="Times New Roman" w:eastAsia="宋体" w:cs="Times New Roman"/>
                <w:highlight w:val="none"/>
              </w:rPr>
              <w:t>3</w:t>
            </w:r>
          </w:p>
        </w:tc>
        <w:tc>
          <w:tcPr>
            <w:tcW w:w="4838" w:type="dxa"/>
            <w:vAlign w:val="center"/>
          </w:tcPr>
          <w:p w14:paraId="34E9BD00">
            <w:pPr>
              <w:spacing w:line="480" w:lineRule="exact"/>
              <w:ind w:firstLine="420"/>
              <w:jc w:val="center"/>
              <w:rPr>
                <w:rFonts w:ascii="Times New Roman" w:hAnsi="Times New Roman" w:eastAsia="宋体" w:cs="Times New Roman"/>
                <w:iCs/>
                <w:highlight w:val="none"/>
              </w:rPr>
            </w:pPr>
          </w:p>
        </w:tc>
        <w:tc>
          <w:tcPr>
            <w:tcW w:w="1756" w:type="dxa"/>
            <w:vAlign w:val="center"/>
          </w:tcPr>
          <w:p w14:paraId="06047D99">
            <w:pPr>
              <w:ind w:firstLine="420"/>
              <w:jc w:val="center"/>
              <w:rPr>
                <w:rFonts w:ascii="Times New Roman" w:hAnsi="Times New Roman" w:eastAsia="宋体" w:cs="Times New Roman"/>
                <w:highlight w:val="none"/>
              </w:rPr>
            </w:pPr>
          </w:p>
        </w:tc>
        <w:tc>
          <w:tcPr>
            <w:tcW w:w="1738" w:type="dxa"/>
            <w:vAlign w:val="center"/>
          </w:tcPr>
          <w:p w14:paraId="75530CD4">
            <w:pPr>
              <w:ind w:firstLine="420"/>
              <w:jc w:val="center"/>
              <w:rPr>
                <w:rFonts w:ascii="Times New Roman" w:hAnsi="Times New Roman" w:eastAsia="宋体" w:cs="Times New Roman"/>
                <w:highlight w:val="none"/>
              </w:rPr>
            </w:pPr>
          </w:p>
        </w:tc>
      </w:tr>
      <w:tr w14:paraId="74168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1" w:type="dxa"/>
            <w:vAlign w:val="center"/>
          </w:tcPr>
          <w:p w14:paraId="7ED2D3AD">
            <w:pPr>
              <w:ind w:firstLine="0"/>
              <w:jc w:val="center"/>
              <w:rPr>
                <w:rFonts w:ascii="Times New Roman" w:hAnsi="Times New Roman" w:eastAsia="宋体" w:cs="Times New Roman"/>
                <w:highlight w:val="none"/>
              </w:rPr>
            </w:pPr>
            <w:r>
              <w:rPr>
                <w:rFonts w:ascii="Times New Roman" w:hAnsi="Times New Roman" w:eastAsia="宋体" w:cs="Times New Roman"/>
                <w:highlight w:val="none"/>
              </w:rPr>
              <w:t>4</w:t>
            </w:r>
          </w:p>
        </w:tc>
        <w:tc>
          <w:tcPr>
            <w:tcW w:w="4838" w:type="dxa"/>
            <w:vAlign w:val="center"/>
          </w:tcPr>
          <w:p w14:paraId="790F9D43">
            <w:pPr>
              <w:spacing w:line="360" w:lineRule="auto"/>
              <w:ind w:firstLine="420"/>
              <w:jc w:val="center"/>
              <w:rPr>
                <w:rFonts w:ascii="Times New Roman" w:hAnsi="Times New Roman" w:eastAsia="宋体" w:cs="Times New Roman"/>
                <w:iCs/>
                <w:highlight w:val="none"/>
              </w:rPr>
            </w:pPr>
          </w:p>
        </w:tc>
        <w:tc>
          <w:tcPr>
            <w:tcW w:w="1756" w:type="dxa"/>
            <w:vAlign w:val="center"/>
          </w:tcPr>
          <w:p w14:paraId="671118A3">
            <w:pPr>
              <w:ind w:firstLine="420"/>
              <w:jc w:val="center"/>
              <w:rPr>
                <w:rFonts w:ascii="Times New Roman" w:hAnsi="Times New Roman" w:eastAsia="宋体" w:cs="Times New Roman"/>
                <w:highlight w:val="none"/>
              </w:rPr>
            </w:pPr>
          </w:p>
        </w:tc>
        <w:tc>
          <w:tcPr>
            <w:tcW w:w="1738" w:type="dxa"/>
            <w:vAlign w:val="center"/>
          </w:tcPr>
          <w:p w14:paraId="15EB0474">
            <w:pPr>
              <w:ind w:firstLine="420"/>
              <w:jc w:val="center"/>
              <w:rPr>
                <w:rFonts w:ascii="Times New Roman" w:hAnsi="Times New Roman" w:eastAsia="宋体" w:cs="Times New Roman"/>
                <w:highlight w:val="none"/>
              </w:rPr>
            </w:pPr>
          </w:p>
        </w:tc>
      </w:tr>
      <w:tr w14:paraId="0A69A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1" w:type="dxa"/>
            <w:vAlign w:val="center"/>
          </w:tcPr>
          <w:p w14:paraId="1EE3ECFF">
            <w:pPr>
              <w:ind w:firstLine="0"/>
              <w:jc w:val="center"/>
              <w:rPr>
                <w:rFonts w:ascii="Times New Roman" w:hAnsi="Times New Roman" w:eastAsia="宋体" w:cs="Times New Roman"/>
                <w:highlight w:val="none"/>
              </w:rPr>
            </w:pPr>
            <w:r>
              <w:rPr>
                <w:rFonts w:ascii="Times New Roman" w:hAnsi="Times New Roman" w:eastAsia="宋体" w:cs="Times New Roman"/>
                <w:highlight w:val="none"/>
              </w:rPr>
              <w:t>5</w:t>
            </w:r>
          </w:p>
        </w:tc>
        <w:tc>
          <w:tcPr>
            <w:tcW w:w="4838" w:type="dxa"/>
            <w:vAlign w:val="center"/>
          </w:tcPr>
          <w:p w14:paraId="2907B58D">
            <w:pPr>
              <w:snapToGrid w:val="0"/>
              <w:spacing w:line="590" w:lineRule="atLeast"/>
              <w:ind w:firstLine="420"/>
              <w:jc w:val="center"/>
              <w:rPr>
                <w:rFonts w:ascii="Times New Roman" w:hAnsi="Times New Roman" w:eastAsia="宋体" w:cs="Times New Roman"/>
                <w:iCs/>
                <w:highlight w:val="none"/>
              </w:rPr>
            </w:pPr>
          </w:p>
        </w:tc>
        <w:tc>
          <w:tcPr>
            <w:tcW w:w="1756" w:type="dxa"/>
            <w:vAlign w:val="center"/>
          </w:tcPr>
          <w:p w14:paraId="27CC9D91">
            <w:pPr>
              <w:ind w:firstLine="420"/>
              <w:jc w:val="center"/>
              <w:rPr>
                <w:rFonts w:ascii="Times New Roman" w:hAnsi="Times New Roman" w:eastAsia="宋体" w:cs="Times New Roman"/>
                <w:highlight w:val="none"/>
              </w:rPr>
            </w:pPr>
          </w:p>
        </w:tc>
        <w:tc>
          <w:tcPr>
            <w:tcW w:w="1738" w:type="dxa"/>
            <w:vAlign w:val="center"/>
          </w:tcPr>
          <w:p w14:paraId="6FC5981E">
            <w:pPr>
              <w:ind w:firstLine="420"/>
              <w:jc w:val="center"/>
              <w:rPr>
                <w:rFonts w:ascii="Times New Roman" w:hAnsi="Times New Roman" w:eastAsia="宋体" w:cs="Times New Roman"/>
                <w:highlight w:val="none"/>
              </w:rPr>
            </w:pPr>
          </w:p>
        </w:tc>
      </w:tr>
      <w:tr w14:paraId="34DA44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 w:hRule="atLeast"/>
        </w:trPr>
        <w:tc>
          <w:tcPr>
            <w:tcW w:w="5509" w:type="dxa"/>
            <w:gridSpan w:val="2"/>
            <w:tcBorders>
              <w:top w:val="single" w:color="000000" w:sz="4" w:space="0"/>
              <w:left w:val="single" w:color="000000" w:sz="4" w:space="0"/>
              <w:bottom w:val="single" w:color="000000" w:sz="4" w:space="0"/>
              <w:right w:val="single" w:color="000000" w:sz="4" w:space="0"/>
            </w:tcBorders>
            <w:vAlign w:val="center"/>
          </w:tcPr>
          <w:p w14:paraId="12F5E58A">
            <w:pPr>
              <w:spacing w:line="360" w:lineRule="auto"/>
              <w:ind w:firstLine="0"/>
              <w:jc w:val="center"/>
              <w:rPr>
                <w:rFonts w:ascii="Times New Roman" w:hAnsi="Times New Roman" w:eastAsia="宋体" w:cs="Times New Roman"/>
                <w:b/>
                <w:bCs/>
                <w:highlight w:val="none"/>
              </w:rPr>
            </w:pPr>
            <w:r>
              <w:rPr>
                <w:rFonts w:ascii="Times New Roman" w:hAnsi="Times New Roman" w:eastAsia="宋体" w:cs="Times New Roman"/>
                <w:b/>
                <w:bCs/>
                <w:highlight w:val="none"/>
              </w:rPr>
              <w:t>评分项</w:t>
            </w:r>
          </w:p>
        </w:tc>
        <w:tc>
          <w:tcPr>
            <w:tcW w:w="3494" w:type="dxa"/>
            <w:gridSpan w:val="2"/>
            <w:tcBorders>
              <w:top w:val="single" w:color="000000" w:sz="4" w:space="0"/>
              <w:left w:val="nil"/>
              <w:bottom w:val="single" w:color="000000" w:sz="4" w:space="0"/>
              <w:right w:val="single" w:color="000000" w:sz="4" w:space="0"/>
            </w:tcBorders>
            <w:vAlign w:val="center"/>
          </w:tcPr>
          <w:p w14:paraId="7E73A051">
            <w:pPr>
              <w:spacing w:line="360" w:lineRule="auto"/>
              <w:ind w:firstLine="0"/>
              <w:jc w:val="center"/>
              <w:rPr>
                <w:rFonts w:ascii="Times New Roman" w:hAnsi="Times New Roman" w:eastAsia="宋体" w:cs="Times New Roman"/>
                <w:b/>
                <w:bCs/>
                <w:highlight w:val="none"/>
              </w:rPr>
            </w:pPr>
            <w:r>
              <w:rPr>
                <w:rFonts w:ascii="Times New Roman" w:hAnsi="Times New Roman" w:eastAsia="宋体" w:cs="Times New Roman"/>
                <w:b/>
                <w:bCs/>
                <w:highlight w:val="none"/>
              </w:rPr>
              <w:t>在投标文件中的页码位置</w:t>
            </w:r>
          </w:p>
        </w:tc>
      </w:tr>
      <w:tr w14:paraId="496C22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5509" w:type="dxa"/>
            <w:gridSpan w:val="2"/>
            <w:tcBorders>
              <w:top w:val="single" w:color="000000" w:sz="4" w:space="0"/>
              <w:left w:val="single" w:color="000000" w:sz="4" w:space="0"/>
              <w:bottom w:val="single" w:color="000000" w:sz="4" w:space="0"/>
              <w:right w:val="single" w:color="000000" w:sz="4" w:space="0"/>
            </w:tcBorders>
            <w:vAlign w:val="center"/>
          </w:tcPr>
          <w:p w14:paraId="3489876D">
            <w:pPr>
              <w:spacing w:line="360" w:lineRule="auto"/>
              <w:ind w:firstLine="420"/>
              <w:jc w:val="center"/>
              <w:rPr>
                <w:rFonts w:ascii="Times New Roman" w:hAnsi="Times New Roman" w:eastAsia="宋体" w:cs="Times New Roman"/>
                <w:highlight w:val="none"/>
              </w:rPr>
            </w:pPr>
          </w:p>
        </w:tc>
        <w:tc>
          <w:tcPr>
            <w:tcW w:w="3494" w:type="dxa"/>
            <w:gridSpan w:val="2"/>
            <w:tcBorders>
              <w:top w:val="single" w:color="000000" w:sz="4" w:space="0"/>
              <w:left w:val="nil"/>
              <w:bottom w:val="single" w:color="000000" w:sz="4" w:space="0"/>
              <w:right w:val="single" w:color="000000" w:sz="4" w:space="0"/>
            </w:tcBorders>
            <w:vAlign w:val="center"/>
          </w:tcPr>
          <w:p w14:paraId="1B1D2DA0">
            <w:pPr>
              <w:spacing w:line="360" w:lineRule="auto"/>
              <w:ind w:firstLine="422"/>
              <w:jc w:val="center"/>
              <w:rPr>
                <w:rFonts w:ascii="Times New Roman" w:hAnsi="Times New Roman" w:eastAsia="宋体" w:cs="Times New Roman"/>
                <w:b/>
                <w:bCs/>
                <w:highlight w:val="none"/>
              </w:rPr>
            </w:pPr>
          </w:p>
        </w:tc>
      </w:tr>
      <w:tr w14:paraId="3A269D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671" w:type="dxa"/>
            <w:vMerge w:val="restart"/>
            <w:tcBorders>
              <w:top w:val="nil"/>
              <w:left w:val="single" w:color="000000" w:sz="4" w:space="0"/>
              <w:bottom w:val="single" w:color="000000" w:sz="4" w:space="0"/>
              <w:right w:val="single" w:color="000000" w:sz="4" w:space="0"/>
            </w:tcBorders>
            <w:vAlign w:val="center"/>
          </w:tcPr>
          <w:p w14:paraId="54736382">
            <w:pPr>
              <w:spacing w:line="360" w:lineRule="auto"/>
              <w:ind w:firstLine="422"/>
              <w:jc w:val="center"/>
              <w:rPr>
                <w:rFonts w:ascii="Times New Roman" w:hAnsi="Times New Roman" w:eastAsia="宋体" w:cs="Times New Roman"/>
                <w:b/>
                <w:bCs/>
                <w:highlight w:val="none"/>
              </w:rPr>
            </w:pPr>
          </w:p>
        </w:tc>
        <w:tc>
          <w:tcPr>
            <w:tcW w:w="4838" w:type="dxa"/>
            <w:tcBorders>
              <w:top w:val="single" w:color="000000" w:sz="4" w:space="0"/>
              <w:left w:val="nil"/>
              <w:bottom w:val="single" w:color="000000" w:sz="4" w:space="0"/>
              <w:right w:val="single" w:color="000000" w:sz="4" w:space="0"/>
            </w:tcBorders>
            <w:vAlign w:val="center"/>
          </w:tcPr>
          <w:p w14:paraId="69BD4D1D">
            <w:pPr>
              <w:spacing w:line="360" w:lineRule="auto"/>
              <w:ind w:firstLine="420"/>
              <w:jc w:val="center"/>
              <w:rPr>
                <w:rFonts w:ascii="Times New Roman" w:hAnsi="Times New Roman" w:eastAsia="宋体" w:cs="Times New Roman"/>
                <w:highlight w:val="none"/>
              </w:rPr>
            </w:pPr>
          </w:p>
        </w:tc>
        <w:tc>
          <w:tcPr>
            <w:tcW w:w="3494" w:type="dxa"/>
            <w:gridSpan w:val="2"/>
            <w:tcBorders>
              <w:top w:val="single" w:color="000000" w:sz="4" w:space="0"/>
              <w:left w:val="nil"/>
              <w:bottom w:val="single" w:color="000000" w:sz="4" w:space="0"/>
              <w:right w:val="single" w:color="000000" w:sz="4" w:space="0"/>
            </w:tcBorders>
            <w:vAlign w:val="center"/>
          </w:tcPr>
          <w:p w14:paraId="1E44380A">
            <w:pPr>
              <w:spacing w:line="360" w:lineRule="auto"/>
              <w:ind w:firstLine="422"/>
              <w:jc w:val="center"/>
              <w:rPr>
                <w:rFonts w:ascii="Times New Roman" w:hAnsi="Times New Roman" w:eastAsia="宋体" w:cs="Times New Roman"/>
                <w:b/>
                <w:bCs/>
                <w:highlight w:val="none"/>
              </w:rPr>
            </w:pPr>
          </w:p>
        </w:tc>
      </w:tr>
      <w:tr w14:paraId="1917A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671" w:type="dxa"/>
            <w:vMerge w:val="continue"/>
            <w:tcBorders>
              <w:top w:val="nil"/>
              <w:left w:val="single" w:color="000000" w:sz="4" w:space="0"/>
              <w:bottom w:val="single" w:color="000000" w:sz="4" w:space="0"/>
              <w:right w:val="single" w:color="000000" w:sz="4" w:space="0"/>
            </w:tcBorders>
            <w:vAlign w:val="center"/>
          </w:tcPr>
          <w:p w14:paraId="767C62C5">
            <w:pPr>
              <w:spacing w:line="360" w:lineRule="auto"/>
              <w:ind w:firstLine="422"/>
              <w:jc w:val="center"/>
              <w:rPr>
                <w:rFonts w:ascii="Times New Roman" w:hAnsi="Times New Roman" w:eastAsia="宋体" w:cs="Times New Roman"/>
                <w:b/>
                <w:bCs/>
                <w:highlight w:val="none"/>
              </w:rPr>
            </w:pPr>
          </w:p>
        </w:tc>
        <w:tc>
          <w:tcPr>
            <w:tcW w:w="4838" w:type="dxa"/>
            <w:tcBorders>
              <w:top w:val="single" w:color="000000" w:sz="4" w:space="0"/>
              <w:left w:val="nil"/>
              <w:bottom w:val="single" w:color="000000" w:sz="4" w:space="0"/>
              <w:right w:val="single" w:color="000000" w:sz="4" w:space="0"/>
            </w:tcBorders>
            <w:vAlign w:val="center"/>
          </w:tcPr>
          <w:p w14:paraId="1CE606BF">
            <w:pPr>
              <w:spacing w:line="360" w:lineRule="auto"/>
              <w:ind w:firstLine="420"/>
              <w:jc w:val="center"/>
              <w:rPr>
                <w:rFonts w:ascii="Times New Roman" w:hAnsi="Times New Roman" w:eastAsia="宋体" w:cs="Times New Roman"/>
                <w:highlight w:val="none"/>
              </w:rPr>
            </w:pPr>
          </w:p>
        </w:tc>
        <w:tc>
          <w:tcPr>
            <w:tcW w:w="3494" w:type="dxa"/>
            <w:gridSpan w:val="2"/>
            <w:tcBorders>
              <w:top w:val="single" w:color="000000" w:sz="4" w:space="0"/>
              <w:left w:val="nil"/>
              <w:bottom w:val="single" w:color="000000" w:sz="4" w:space="0"/>
              <w:right w:val="single" w:color="000000" w:sz="4" w:space="0"/>
            </w:tcBorders>
            <w:vAlign w:val="center"/>
          </w:tcPr>
          <w:p w14:paraId="3F9D8582">
            <w:pPr>
              <w:spacing w:line="360" w:lineRule="auto"/>
              <w:ind w:firstLine="422"/>
              <w:jc w:val="center"/>
              <w:rPr>
                <w:rFonts w:ascii="Times New Roman" w:hAnsi="Times New Roman" w:eastAsia="宋体" w:cs="Times New Roman"/>
                <w:b/>
                <w:bCs/>
                <w:highlight w:val="none"/>
              </w:rPr>
            </w:pPr>
          </w:p>
        </w:tc>
      </w:tr>
      <w:tr w14:paraId="28C8C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671" w:type="dxa"/>
            <w:vMerge w:val="continue"/>
            <w:tcBorders>
              <w:top w:val="nil"/>
              <w:left w:val="single" w:color="000000" w:sz="4" w:space="0"/>
              <w:bottom w:val="single" w:color="000000" w:sz="4" w:space="0"/>
              <w:right w:val="single" w:color="000000" w:sz="4" w:space="0"/>
            </w:tcBorders>
            <w:vAlign w:val="center"/>
          </w:tcPr>
          <w:p w14:paraId="3B92889D">
            <w:pPr>
              <w:spacing w:line="360" w:lineRule="auto"/>
              <w:ind w:firstLine="422"/>
              <w:jc w:val="center"/>
              <w:rPr>
                <w:rFonts w:ascii="Times New Roman" w:hAnsi="Times New Roman" w:eastAsia="宋体" w:cs="Times New Roman"/>
                <w:b/>
                <w:bCs/>
                <w:highlight w:val="none"/>
              </w:rPr>
            </w:pPr>
          </w:p>
        </w:tc>
        <w:tc>
          <w:tcPr>
            <w:tcW w:w="4838" w:type="dxa"/>
            <w:tcBorders>
              <w:top w:val="single" w:color="000000" w:sz="4" w:space="0"/>
              <w:left w:val="nil"/>
              <w:bottom w:val="single" w:color="000000" w:sz="4" w:space="0"/>
              <w:right w:val="single" w:color="000000" w:sz="4" w:space="0"/>
            </w:tcBorders>
            <w:vAlign w:val="center"/>
          </w:tcPr>
          <w:p w14:paraId="7F8FD47C">
            <w:pPr>
              <w:spacing w:line="360" w:lineRule="auto"/>
              <w:ind w:firstLine="420"/>
              <w:jc w:val="center"/>
              <w:rPr>
                <w:rFonts w:ascii="Times New Roman" w:hAnsi="Times New Roman" w:eastAsia="宋体" w:cs="Times New Roman"/>
                <w:highlight w:val="none"/>
              </w:rPr>
            </w:pPr>
          </w:p>
        </w:tc>
        <w:tc>
          <w:tcPr>
            <w:tcW w:w="3494" w:type="dxa"/>
            <w:gridSpan w:val="2"/>
            <w:tcBorders>
              <w:top w:val="single" w:color="000000" w:sz="4" w:space="0"/>
              <w:left w:val="nil"/>
              <w:bottom w:val="single" w:color="000000" w:sz="4" w:space="0"/>
              <w:right w:val="single" w:color="000000" w:sz="4" w:space="0"/>
            </w:tcBorders>
            <w:vAlign w:val="center"/>
          </w:tcPr>
          <w:p w14:paraId="4BD79700">
            <w:pPr>
              <w:spacing w:line="360" w:lineRule="auto"/>
              <w:ind w:firstLine="422"/>
              <w:jc w:val="center"/>
              <w:rPr>
                <w:rFonts w:ascii="Times New Roman" w:hAnsi="Times New Roman" w:eastAsia="宋体" w:cs="Times New Roman"/>
                <w:b/>
                <w:bCs/>
                <w:highlight w:val="none"/>
              </w:rPr>
            </w:pPr>
          </w:p>
        </w:tc>
      </w:tr>
      <w:tr w14:paraId="5CA4D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671" w:type="dxa"/>
            <w:vMerge w:val="restart"/>
            <w:tcBorders>
              <w:top w:val="nil"/>
              <w:left w:val="single" w:color="000000" w:sz="4" w:space="0"/>
              <w:bottom w:val="single" w:color="000000" w:sz="4" w:space="0"/>
              <w:right w:val="single" w:color="000000" w:sz="4" w:space="0"/>
            </w:tcBorders>
            <w:vAlign w:val="center"/>
          </w:tcPr>
          <w:p w14:paraId="38C29746">
            <w:pPr>
              <w:spacing w:line="360" w:lineRule="auto"/>
              <w:ind w:firstLine="422"/>
              <w:jc w:val="center"/>
              <w:rPr>
                <w:rFonts w:ascii="Times New Roman" w:hAnsi="Times New Roman" w:eastAsia="宋体" w:cs="Times New Roman"/>
                <w:b/>
                <w:bCs/>
                <w:highlight w:val="none"/>
              </w:rPr>
            </w:pPr>
          </w:p>
        </w:tc>
        <w:tc>
          <w:tcPr>
            <w:tcW w:w="4838" w:type="dxa"/>
            <w:tcBorders>
              <w:top w:val="single" w:color="000000" w:sz="4" w:space="0"/>
              <w:left w:val="nil"/>
              <w:bottom w:val="single" w:color="000000" w:sz="4" w:space="0"/>
              <w:right w:val="single" w:color="000000" w:sz="4" w:space="0"/>
            </w:tcBorders>
            <w:vAlign w:val="center"/>
          </w:tcPr>
          <w:p w14:paraId="1C323DA9">
            <w:pPr>
              <w:spacing w:line="360" w:lineRule="auto"/>
              <w:ind w:firstLine="420"/>
              <w:jc w:val="center"/>
              <w:rPr>
                <w:rFonts w:ascii="Times New Roman" w:hAnsi="Times New Roman" w:eastAsia="宋体" w:cs="Times New Roman"/>
                <w:highlight w:val="none"/>
              </w:rPr>
            </w:pPr>
          </w:p>
        </w:tc>
        <w:tc>
          <w:tcPr>
            <w:tcW w:w="3494" w:type="dxa"/>
            <w:gridSpan w:val="2"/>
            <w:tcBorders>
              <w:top w:val="single" w:color="000000" w:sz="4" w:space="0"/>
              <w:left w:val="nil"/>
              <w:bottom w:val="single" w:color="000000" w:sz="4" w:space="0"/>
              <w:right w:val="single" w:color="000000" w:sz="4" w:space="0"/>
            </w:tcBorders>
            <w:vAlign w:val="center"/>
          </w:tcPr>
          <w:p w14:paraId="4E743F15">
            <w:pPr>
              <w:spacing w:line="360" w:lineRule="auto"/>
              <w:ind w:firstLine="422"/>
              <w:jc w:val="center"/>
              <w:rPr>
                <w:rFonts w:ascii="Times New Roman" w:hAnsi="Times New Roman" w:eastAsia="宋体" w:cs="Times New Roman"/>
                <w:b/>
                <w:bCs/>
                <w:highlight w:val="none"/>
              </w:rPr>
            </w:pPr>
          </w:p>
        </w:tc>
      </w:tr>
      <w:tr w14:paraId="63BD18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671" w:type="dxa"/>
            <w:vMerge w:val="continue"/>
            <w:tcBorders>
              <w:top w:val="nil"/>
              <w:left w:val="single" w:color="000000" w:sz="4" w:space="0"/>
              <w:bottom w:val="single" w:color="000000" w:sz="4" w:space="0"/>
              <w:right w:val="single" w:color="000000" w:sz="4" w:space="0"/>
            </w:tcBorders>
            <w:vAlign w:val="center"/>
          </w:tcPr>
          <w:p w14:paraId="3A9CBDC5">
            <w:pPr>
              <w:spacing w:line="360" w:lineRule="auto"/>
              <w:ind w:firstLine="422"/>
              <w:jc w:val="center"/>
              <w:rPr>
                <w:rFonts w:ascii="Times New Roman" w:hAnsi="Times New Roman" w:eastAsia="宋体" w:cs="Times New Roman"/>
                <w:b/>
                <w:bCs/>
                <w:highlight w:val="none"/>
              </w:rPr>
            </w:pPr>
          </w:p>
        </w:tc>
        <w:tc>
          <w:tcPr>
            <w:tcW w:w="4838" w:type="dxa"/>
            <w:tcBorders>
              <w:top w:val="single" w:color="000000" w:sz="4" w:space="0"/>
              <w:left w:val="nil"/>
              <w:bottom w:val="single" w:color="000000" w:sz="4" w:space="0"/>
              <w:right w:val="single" w:color="000000" w:sz="4" w:space="0"/>
            </w:tcBorders>
            <w:vAlign w:val="center"/>
          </w:tcPr>
          <w:p w14:paraId="2A28FC1E">
            <w:pPr>
              <w:spacing w:line="360" w:lineRule="auto"/>
              <w:ind w:firstLine="420"/>
              <w:jc w:val="center"/>
              <w:rPr>
                <w:rFonts w:ascii="Times New Roman" w:hAnsi="Times New Roman" w:eastAsia="宋体" w:cs="Times New Roman"/>
                <w:highlight w:val="none"/>
              </w:rPr>
            </w:pPr>
          </w:p>
        </w:tc>
        <w:tc>
          <w:tcPr>
            <w:tcW w:w="3494" w:type="dxa"/>
            <w:gridSpan w:val="2"/>
            <w:tcBorders>
              <w:top w:val="single" w:color="000000" w:sz="4" w:space="0"/>
              <w:left w:val="nil"/>
              <w:bottom w:val="single" w:color="000000" w:sz="4" w:space="0"/>
              <w:right w:val="single" w:color="000000" w:sz="4" w:space="0"/>
            </w:tcBorders>
            <w:vAlign w:val="center"/>
          </w:tcPr>
          <w:p w14:paraId="015CE4AB">
            <w:pPr>
              <w:spacing w:line="360" w:lineRule="auto"/>
              <w:ind w:firstLine="422"/>
              <w:jc w:val="center"/>
              <w:rPr>
                <w:rFonts w:ascii="Times New Roman" w:hAnsi="Times New Roman" w:eastAsia="宋体" w:cs="Times New Roman"/>
                <w:b/>
                <w:bCs/>
                <w:highlight w:val="none"/>
              </w:rPr>
            </w:pPr>
          </w:p>
        </w:tc>
      </w:tr>
      <w:tr w14:paraId="6D7B8A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671" w:type="dxa"/>
            <w:vMerge w:val="continue"/>
            <w:tcBorders>
              <w:top w:val="nil"/>
              <w:left w:val="single" w:color="000000" w:sz="4" w:space="0"/>
              <w:bottom w:val="single" w:color="000000" w:sz="4" w:space="0"/>
              <w:right w:val="single" w:color="000000" w:sz="4" w:space="0"/>
            </w:tcBorders>
            <w:vAlign w:val="center"/>
          </w:tcPr>
          <w:p w14:paraId="68604460">
            <w:pPr>
              <w:spacing w:line="360" w:lineRule="auto"/>
              <w:ind w:firstLine="422"/>
              <w:jc w:val="center"/>
              <w:rPr>
                <w:rFonts w:ascii="Times New Roman" w:hAnsi="Times New Roman" w:eastAsia="宋体" w:cs="Times New Roman"/>
                <w:b/>
                <w:bCs/>
                <w:highlight w:val="none"/>
              </w:rPr>
            </w:pPr>
          </w:p>
        </w:tc>
        <w:tc>
          <w:tcPr>
            <w:tcW w:w="4838" w:type="dxa"/>
            <w:tcBorders>
              <w:top w:val="single" w:color="000000" w:sz="4" w:space="0"/>
              <w:left w:val="nil"/>
              <w:bottom w:val="single" w:color="000000" w:sz="4" w:space="0"/>
              <w:right w:val="single" w:color="000000" w:sz="4" w:space="0"/>
            </w:tcBorders>
            <w:vAlign w:val="center"/>
          </w:tcPr>
          <w:p w14:paraId="502C168D">
            <w:pPr>
              <w:spacing w:line="360" w:lineRule="auto"/>
              <w:ind w:firstLine="420"/>
              <w:jc w:val="center"/>
              <w:rPr>
                <w:rFonts w:ascii="Times New Roman" w:hAnsi="Times New Roman" w:eastAsia="宋体" w:cs="Times New Roman"/>
                <w:highlight w:val="none"/>
              </w:rPr>
            </w:pPr>
          </w:p>
        </w:tc>
        <w:tc>
          <w:tcPr>
            <w:tcW w:w="3494" w:type="dxa"/>
            <w:gridSpan w:val="2"/>
            <w:tcBorders>
              <w:top w:val="single" w:color="000000" w:sz="4" w:space="0"/>
              <w:left w:val="nil"/>
              <w:bottom w:val="single" w:color="000000" w:sz="4" w:space="0"/>
              <w:right w:val="single" w:color="000000" w:sz="4" w:space="0"/>
            </w:tcBorders>
            <w:vAlign w:val="center"/>
          </w:tcPr>
          <w:p w14:paraId="466A0CD8">
            <w:pPr>
              <w:spacing w:line="360" w:lineRule="auto"/>
              <w:ind w:firstLine="422"/>
              <w:jc w:val="center"/>
              <w:rPr>
                <w:rFonts w:ascii="Times New Roman" w:hAnsi="Times New Roman" w:eastAsia="宋体" w:cs="Times New Roman"/>
                <w:b/>
                <w:bCs/>
                <w:highlight w:val="none"/>
              </w:rPr>
            </w:pPr>
          </w:p>
        </w:tc>
      </w:tr>
    </w:tbl>
    <w:p w14:paraId="37771D92">
      <w:pPr>
        <w:spacing w:line="360" w:lineRule="auto"/>
        <w:ind w:firstLine="420"/>
        <w:jc w:val="left"/>
        <w:rPr>
          <w:rFonts w:ascii="Times New Roman" w:hAnsi="Times New Roman" w:eastAsia="宋体" w:cs="Times New Roman"/>
          <w:highlight w:val="none"/>
        </w:rPr>
      </w:pPr>
    </w:p>
    <w:p w14:paraId="6FB64E84">
      <w:pPr>
        <w:spacing w:line="360" w:lineRule="auto"/>
        <w:ind w:firstLine="420"/>
        <w:jc w:val="left"/>
        <w:rPr>
          <w:rFonts w:ascii="Times New Roman" w:hAnsi="Times New Roman" w:eastAsia="宋体" w:cs="Times New Roman"/>
          <w:highlight w:val="none"/>
        </w:rPr>
      </w:pPr>
    </w:p>
    <w:p w14:paraId="3FEF0E0C">
      <w:pPr>
        <w:ind w:firstLine="420"/>
        <w:jc w:val="left"/>
        <w:rPr>
          <w:rFonts w:ascii="Times New Roman" w:hAnsi="Times New Roman" w:eastAsia="宋体" w:cs="Times New Roman"/>
          <w:highlight w:val="none"/>
        </w:rPr>
      </w:pPr>
      <w:r>
        <w:rPr>
          <w:rFonts w:ascii="Times New Roman" w:hAnsi="Times New Roman" w:eastAsia="宋体" w:cs="Times New Roman"/>
          <w:highlight w:val="none"/>
        </w:rPr>
        <w:br w:type="page"/>
      </w:r>
    </w:p>
    <w:p w14:paraId="50FAB202">
      <w:pPr>
        <w:spacing w:before="312" w:beforeLines="100" w:after="312" w:afterLines="100" w:line="360" w:lineRule="auto"/>
        <w:ind w:firstLine="720"/>
        <w:jc w:val="center"/>
        <w:rPr>
          <w:rFonts w:ascii="Times New Roman" w:hAnsi="Times New Roman" w:eastAsia="黑体" w:cs="Times New Roman"/>
          <w:sz w:val="36"/>
          <w:szCs w:val="36"/>
          <w:highlight w:val="none"/>
          <w:u w:color="000000"/>
        </w:rPr>
      </w:pPr>
      <w:r>
        <w:rPr>
          <w:rFonts w:ascii="Times New Roman" w:hAnsi="Times New Roman" w:eastAsia="黑体" w:cs="Times New Roman"/>
          <w:sz w:val="36"/>
          <w:szCs w:val="36"/>
          <w:highlight w:val="none"/>
          <w:u w:color="000000"/>
          <w:lang w:val="zh-TW" w:eastAsia="zh-TW"/>
        </w:rPr>
        <w:t>目</w:t>
      </w:r>
      <w:r>
        <w:rPr>
          <w:rFonts w:ascii="Times New Roman" w:hAnsi="Times New Roman" w:eastAsia="黑体" w:cs="Times New Roman"/>
          <w:sz w:val="36"/>
          <w:szCs w:val="36"/>
          <w:highlight w:val="none"/>
          <w:u w:color="000000"/>
          <w:lang w:val="zh-TW"/>
        </w:rPr>
        <w:t xml:space="preserve">  </w:t>
      </w:r>
      <w:r>
        <w:rPr>
          <w:rFonts w:ascii="Times New Roman" w:hAnsi="Times New Roman" w:eastAsia="黑体" w:cs="Times New Roman"/>
          <w:sz w:val="36"/>
          <w:szCs w:val="36"/>
          <w:highlight w:val="none"/>
          <w:u w:color="000000"/>
          <w:lang w:val="zh-TW" w:eastAsia="zh-TW"/>
        </w:rPr>
        <w:t>录</w:t>
      </w:r>
    </w:p>
    <w:p w14:paraId="3C8BD3CA">
      <w:pPr>
        <w:spacing w:line="360" w:lineRule="auto"/>
        <w:ind w:firstLine="480"/>
        <w:rPr>
          <w:rFonts w:ascii="Times New Roman" w:hAnsi="Times New Roman" w:eastAsia="宋体" w:cs="Times New Roman"/>
          <w:sz w:val="24"/>
          <w:szCs w:val="24"/>
          <w:highlight w:val="none"/>
          <w:u w:color="000000"/>
        </w:rPr>
      </w:pPr>
      <w:r>
        <w:rPr>
          <w:rFonts w:ascii="Times New Roman" w:hAnsi="Times New Roman" w:eastAsia="宋体" w:cs="Times New Roman"/>
          <w:sz w:val="24"/>
          <w:szCs w:val="24"/>
          <w:highlight w:val="none"/>
          <w:u w:color="000000"/>
        </w:rPr>
        <w:t>一、投标函</w:t>
      </w:r>
    </w:p>
    <w:p w14:paraId="5B48B6C9">
      <w:pPr>
        <w:spacing w:line="360" w:lineRule="auto"/>
        <w:ind w:firstLine="480"/>
        <w:rPr>
          <w:rFonts w:ascii="Times New Roman" w:hAnsi="Times New Roman" w:eastAsia="宋体" w:cs="Times New Roman"/>
          <w:sz w:val="24"/>
          <w:szCs w:val="24"/>
          <w:highlight w:val="none"/>
          <w:u w:color="000000"/>
        </w:rPr>
      </w:pPr>
      <w:r>
        <w:rPr>
          <w:rFonts w:ascii="Times New Roman" w:hAnsi="Times New Roman" w:eastAsia="宋体" w:cs="Times New Roman"/>
          <w:sz w:val="24"/>
          <w:szCs w:val="24"/>
          <w:highlight w:val="none"/>
          <w:u w:color="000000"/>
        </w:rPr>
        <w:t>二、投标一览表</w:t>
      </w:r>
    </w:p>
    <w:p w14:paraId="0F992506">
      <w:pPr>
        <w:spacing w:line="360" w:lineRule="auto"/>
        <w:ind w:firstLine="480"/>
        <w:rPr>
          <w:rFonts w:ascii="Times New Roman" w:hAnsi="Times New Roman" w:eastAsia="宋体" w:cs="Times New Roman"/>
          <w:sz w:val="24"/>
          <w:szCs w:val="24"/>
          <w:highlight w:val="none"/>
          <w:u w:color="000000"/>
        </w:rPr>
      </w:pPr>
      <w:r>
        <w:rPr>
          <w:rFonts w:ascii="Times New Roman" w:hAnsi="Times New Roman" w:eastAsia="宋体" w:cs="Times New Roman"/>
          <w:sz w:val="24"/>
          <w:szCs w:val="24"/>
          <w:highlight w:val="none"/>
          <w:u w:color="000000"/>
        </w:rPr>
        <w:t>三、法人授权书</w:t>
      </w:r>
    </w:p>
    <w:p w14:paraId="012E0F28">
      <w:pPr>
        <w:spacing w:line="360" w:lineRule="auto"/>
        <w:ind w:firstLine="480"/>
        <w:rPr>
          <w:rFonts w:ascii="Times New Roman" w:hAnsi="Times New Roman" w:eastAsia="宋体" w:cs="Times New Roman"/>
          <w:sz w:val="24"/>
          <w:szCs w:val="24"/>
          <w:highlight w:val="none"/>
          <w:u w:color="000000"/>
        </w:rPr>
      </w:pPr>
      <w:r>
        <w:rPr>
          <w:rFonts w:ascii="Times New Roman" w:hAnsi="Times New Roman" w:eastAsia="宋体" w:cs="Times New Roman"/>
          <w:sz w:val="24"/>
          <w:szCs w:val="24"/>
          <w:highlight w:val="none"/>
          <w:u w:color="000000"/>
        </w:rPr>
        <w:t>四、资格证明文件</w:t>
      </w:r>
    </w:p>
    <w:p w14:paraId="5F0818F1">
      <w:pPr>
        <w:spacing w:line="360" w:lineRule="auto"/>
        <w:ind w:firstLine="480"/>
        <w:rPr>
          <w:rFonts w:ascii="Times New Roman" w:hAnsi="Times New Roman" w:eastAsia="宋体" w:cs="Times New Roman"/>
          <w:sz w:val="24"/>
          <w:szCs w:val="24"/>
          <w:highlight w:val="none"/>
          <w:u w:color="000000"/>
        </w:rPr>
      </w:pPr>
      <w:r>
        <w:rPr>
          <w:rFonts w:ascii="Times New Roman" w:hAnsi="Times New Roman" w:eastAsia="宋体" w:cs="Times New Roman"/>
          <w:sz w:val="24"/>
          <w:szCs w:val="24"/>
          <w:highlight w:val="none"/>
          <w:u w:color="000000"/>
        </w:rPr>
        <w:t>五、商务条款响应及偏离表</w:t>
      </w:r>
    </w:p>
    <w:p w14:paraId="54B1C438">
      <w:pPr>
        <w:spacing w:line="360" w:lineRule="auto"/>
        <w:ind w:firstLine="480"/>
        <w:rPr>
          <w:rFonts w:ascii="Times New Roman" w:hAnsi="Times New Roman" w:eastAsia="宋体" w:cs="Times New Roman"/>
          <w:sz w:val="24"/>
          <w:szCs w:val="24"/>
          <w:highlight w:val="none"/>
          <w:u w:color="000000"/>
        </w:rPr>
      </w:pPr>
      <w:r>
        <w:rPr>
          <w:rFonts w:ascii="Times New Roman" w:hAnsi="Times New Roman" w:eastAsia="宋体" w:cs="Times New Roman"/>
          <w:sz w:val="24"/>
          <w:szCs w:val="24"/>
          <w:highlight w:val="none"/>
          <w:u w:color="000000"/>
        </w:rPr>
        <w:t>六、技术参数响应及偏离表</w:t>
      </w:r>
    </w:p>
    <w:p w14:paraId="42C18883">
      <w:pPr>
        <w:spacing w:line="360" w:lineRule="auto"/>
        <w:ind w:firstLine="480"/>
        <w:rPr>
          <w:rFonts w:ascii="Times New Roman" w:hAnsi="Times New Roman" w:eastAsia="宋体" w:cs="Times New Roman"/>
          <w:sz w:val="24"/>
          <w:szCs w:val="24"/>
          <w:highlight w:val="none"/>
          <w:u w:color="000000"/>
        </w:rPr>
      </w:pPr>
      <w:r>
        <w:rPr>
          <w:rFonts w:ascii="Times New Roman" w:hAnsi="Times New Roman" w:eastAsia="宋体" w:cs="Times New Roman"/>
          <w:sz w:val="24"/>
          <w:szCs w:val="24"/>
          <w:highlight w:val="none"/>
          <w:u w:color="000000"/>
        </w:rPr>
        <w:t>七、技术规范点对点应答</w:t>
      </w:r>
    </w:p>
    <w:p w14:paraId="159EE036">
      <w:pPr>
        <w:spacing w:line="360" w:lineRule="auto"/>
        <w:ind w:firstLine="480"/>
        <w:rPr>
          <w:rFonts w:ascii="Times New Roman" w:hAnsi="Times New Roman" w:eastAsia="宋体" w:cs="Times New Roman"/>
          <w:sz w:val="24"/>
          <w:szCs w:val="24"/>
          <w:highlight w:val="none"/>
          <w:u w:color="000000"/>
        </w:rPr>
      </w:pPr>
      <w:r>
        <w:rPr>
          <w:rFonts w:ascii="Times New Roman" w:hAnsi="Times New Roman" w:eastAsia="宋体" w:cs="Times New Roman"/>
          <w:sz w:val="24"/>
          <w:szCs w:val="24"/>
          <w:highlight w:val="none"/>
          <w:u w:color="000000"/>
        </w:rPr>
        <w:t>八、投标产品要求</w:t>
      </w:r>
    </w:p>
    <w:p w14:paraId="0B0C2A33">
      <w:pPr>
        <w:spacing w:line="360" w:lineRule="auto"/>
        <w:ind w:firstLine="480"/>
        <w:rPr>
          <w:rFonts w:ascii="Times New Roman" w:hAnsi="Times New Roman" w:eastAsia="宋体" w:cs="Times New Roman"/>
          <w:sz w:val="24"/>
          <w:szCs w:val="24"/>
          <w:highlight w:val="none"/>
          <w:u w:color="000000"/>
        </w:rPr>
      </w:pPr>
      <w:r>
        <w:rPr>
          <w:rFonts w:ascii="Times New Roman" w:hAnsi="Times New Roman" w:eastAsia="宋体" w:cs="Times New Roman"/>
          <w:sz w:val="24"/>
          <w:szCs w:val="24"/>
          <w:highlight w:val="none"/>
          <w:u w:color="000000"/>
        </w:rPr>
        <w:t>九、技术方案</w:t>
      </w:r>
    </w:p>
    <w:p w14:paraId="6CBB8AF1">
      <w:pPr>
        <w:spacing w:line="360" w:lineRule="auto"/>
        <w:ind w:firstLine="480"/>
        <w:rPr>
          <w:rFonts w:ascii="Times New Roman" w:hAnsi="Times New Roman" w:eastAsia="宋体" w:cs="Times New Roman"/>
          <w:sz w:val="24"/>
          <w:szCs w:val="24"/>
          <w:highlight w:val="none"/>
          <w:u w:color="000000"/>
        </w:rPr>
      </w:pPr>
      <w:r>
        <w:rPr>
          <w:rFonts w:ascii="Times New Roman" w:hAnsi="Times New Roman" w:eastAsia="宋体" w:cs="Times New Roman"/>
          <w:sz w:val="24"/>
          <w:szCs w:val="24"/>
          <w:highlight w:val="none"/>
          <w:u w:color="000000"/>
        </w:rPr>
        <w:t>十、投标人其它声明及材料</w:t>
      </w:r>
    </w:p>
    <w:p w14:paraId="71CE2407">
      <w:pPr>
        <w:spacing w:line="360" w:lineRule="auto"/>
        <w:ind w:firstLine="560"/>
        <w:rPr>
          <w:rFonts w:ascii="Times New Roman" w:hAnsi="Times New Roman" w:eastAsia="宋体" w:cs="Times New Roman"/>
          <w:sz w:val="28"/>
          <w:szCs w:val="28"/>
          <w:highlight w:val="none"/>
          <w:u w:color="000000"/>
        </w:rPr>
      </w:pPr>
    </w:p>
    <w:p w14:paraId="0C4910B7">
      <w:pPr>
        <w:ind w:firstLine="420"/>
        <w:jc w:val="left"/>
        <w:rPr>
          <w:rFonts w:ascii="Times New Roman" w:hAnsi="Times New Roman" w:eastAsia="宋体" w:cs="Times New Roman"/>
          <w:highlight w:val="none"/>
        </w:rPr>
      </w:pPr>
      <w:r>
        <w:rPr>
          <w:rFonts w:ascii="Times New Roman" w:hAnsi="Times New Roman" w:eastAsia="宋体" w:cs="Times New Roman"/>
          <w:highlight w:val="none"/>
        </w:rPr>
        <w:br w:type="page"/>
      </w:r>
    </w:p>
    <w:p w14:paraId="6A12ECCF">
      <w:pPr>
        <w:tabs>
          <w:tab w:val="left" w:pos="576"/>
        </w:tabs>
        <w:spacing w:before="156" w:beforeLines="50" w:after="156" w:afterLines="50" w:line="360" w:lineRule="auto"/>
        <w:ind w:firstLine="480"/>
        <w:outlineLvl w:val="2"/>
        <w:rPr>
          <w:rFonts w:ascii="Times New Roman" w:hAnsi="Times New Roman" w:eastAsia="黑体" w:cs="Times New Roman"/>
          <w:sz w:val="24"/>
          <w:szCs w:val="24"/>
          <w:highlight w:val="none"/>
          <w:u w:color="000000"/>
        </w:rPr>
      </w:pPr>
      <w:bookmarkStart w:id="14" w:name="_Toc415494574"/>
      <w:bookmarkStart w:id="15" w:name="_Toc50"/>
      <w:bookmarkStart w:id="16" w:name="_Toc448069988"/>
      <w:bookmarkStart w:id="17" w:name="_Toc11859491"/>
      <w:bookmarkStart w:id="18" w:name="_Toc176273961"/>
      <w:r>
        <w:rPr>
          <w:rFonts w:ascii="Times New Roman" w:hAnsi="Times New Roman" w:eastAsia="黑体" w:cs="Times New Roman"/>
          <w:sz w:val="24"/>
          <w:szCs w:val="24"/>
          <w:highlight w:val="none"/>
          <w:u w:color="000000"/>
        </w:rPr>
        <w:t xml:space="preserve">6.1 </w:t>
      </w:r>
      <w:bookmarkEnd w:id="14"/>
      <w:bookmarkEnd w:id="15"/>
      <w:bookmarkEnd w:id="16"/>
      <w:r>
        <w:rPr>
          <w:rFonts w:ascii="Times New Roman" w:hAnsi="Times New Roman" w:eastAsia="黑体" w:cs="Times New Roman"/>
          <w:sz w:val="24"/>
          <w:szCs w:val="24"/>
          <w:highlight w:val="none"/>
          <w:u w:color="000000"/>
        </w:rPr>
        <w:t>投标函</w:t>
      </w:r>
      <w:bookmarkEnd w:id="17"/>
      <w:bookmarkEnd w:id="18"/>
    </w:p>
    <w:p w14:paraId="7313A11B">
      <w:pPr>
        <w:snapToGrid w:val="0"/>
        <w:spacing w:line="360" w:lineRule="auto"/>
        <w:ind w:firstLine="560"/>
        <w:jc w:val="center"/>
        <w:rPr>
          <w:rFonts w:ascii="Times New Roman" w:hAnsi="Times New Roman" w:eastAsia="黑体" w:cs="Times New Roman"/>
          <w:sz w:val="28"/>
          <w:szCs w:val="24"/>
          <w:highlight w:val="none"/>
          <w:u w:color="000000"/>
          <w:lang w:val="zh-TW" w:eastAsia="zh-TW"/>
        </w:rPr>
      </w:pPr>
      <w:r>
        <w:rPr>
          <w:rFonts w:ascii="Times New Roman" w:hAnsi="Times New Roman" w:eastAsia="黑体" w:cs="Times New Roman"/>
          <w:sz w:val="28"/>
          <w:szCs w:val="24"/>
          <w:highlight w:val="none"/>
          <w:u w:color="000000"/>
          <w:lang w:val="zh-TW" w:eastAsia="zh-TW"/>
        </w:rPr>
        <w:t>投标函</w:t>
      </w:r>
    </w:p>
    <w:p w14:paraId="531875D4">
      <w:pPr>
        <w:pStyle w:val="53"/>
        <w:spacing w:before="0" w:after="0" w:line="300" w:lineRule="auto"/>
        <w:ind w:firstLine="482"/>
        <w:rPr>
          <w:rFonts w:ascii="Times New Roman" w:hAnsi="Times New Roman"/>
          <w:kern w:val="2"/>
          <w:szCs w:val="21"/>
          <w:highlight w:val="none"/>
        </w:rPr>
      </w:pPr>
      <w:r>
        <w:rPr>
          <w:rFonts w:ascii="Times New Roman" w:hAnsi="Times New Roman"/>
          <w:kern w:val="2"/>
          <w:szCs w:val="21"/>
          <w:highlight w:val="none"/>
        </w:rPr>
        <w:t>致：江苏省未来网络创新研究院</w:t>
      </w:r>
    </w:p>
    <w:p w14:paraId="3374305A">
      <w:pPr>
        <w:pStyle w:val="53"/>
        <w:spacing w:before="0" w:after="0" w:line="300" w:lineRule="auto"/>
        <w:ind w:firstLine="482"/>
        <w:rPr>
          <w:rFonts w:ascii="Times New Roman" w:hAnsi="Times New Roman"/>
          <w:kern w:val="2"/>
          <w:szCs w:val="21"/>
          <w:highlight w:val="none"/>
        </w:rPr>
      </w:pPr>
      <w:r>
        <w:rPr>
          <w:rFonts w:ascii="Times New Roman" w:hAnsi="Times New Roman"/>
          <w:kern w:val="2"/>
          <w:szCs w:val="21"/>
          <w:highlight w:val="none"/>
        </w:rPr>
        <w:t>根据贵方</w:t>
      </w:r>
      <w:r>
        <w:rPr>
          <w:rFonts w:hint="eastAsia" w:ascii="Times New Roman" w:hAnsi="Times New Roman"/>
          <w:kern w:val="2"/>
          <w:szCs w:val="21"/>
          <w:highlight w:val="none"/>
          <w:u w:val="single"/>
        </w:rPr>
        <w:t>江苏省未来网络创新研究院</w:t>
      </w:r>
      <w:r>
        <w:rPr>
          <w:rFonts w:hint="eastAsia" w:ascii="Times New Roman" w:hAnsi="Times New Roman"/>
          <w:kern w:val="2"/>
          <w:szCs w:val="21"/>
          <w:highlight w:val="none"/>
          <w:u w:val="single"/>
          <w:lang w:eastAsia="zh-CN"/>
        </w:rPr>
        <w:t>CENI专业工程技术服务采购项目（二次）（</w:t>
      </w:r>
      <w:r>
        <w:rPr>
          <w:rFonts w:hint="eastAsia" w:ascii="Times New Roman" w:hAnsi="Times New Roman"/>
          <w:kern w:val="2"/>
          <w:szCs w:val="21"/>
          <w:highlight w:val="none"/>
          <w:u w:val="single"/>
          <w:lang w:val="en-US" w:eastAsia="zh-CN"/>
        </w:rPr>
        <w:t>标包1/标包2</w:t>
      </w:r>
      <w:r>
        <w:rPr>
          <w:rFonts w:hint="eastAsia" w:ascii="Times New Roman" w:hAnsi="Times New Roman"/>
          <w:kern w:val="2"/>
          <w:szCs w:val="21"/>
          <w:highlight w:val="none"/>
          <w:u w:val="single"/>
          <w:lang w:eastAsia="zh-CN"/>
        </w:rPr>
        <w:t>）</w:t>
      </w:r>
      <w:r>
        <w:rPr>
          <w:rFonts w:ascii="Times New Roman" w:hAnsi="Times New Roman"/>
          <w:kern w:val="2"/>
          <w:szCs w:val="21"/>
          <w:highlight w:val="none"/>
          <w:u w:val="single"/>
        </w:rPr>
        <w:t>（项目编号：</w:t>
      </w:r>
      <w:r>
        <w:rPr>
          <w:rFonts w:hint="eastAsia" w:ascii="Times New Roman" w:hAnsi="Times New Roman"/>
          <w:kern w:val="2"/>
          <w:szCs w:val="21"/>
          <w:highlight w:val="none"/>
          <w:u w:val="single"/>
        </w:rPr>
        <w:t>JSZC-320000-ZTZB-G2026-0049（内部编号：FNII-CENI-2026-009）</w:t>
      </w:r>
      <w:r>
        <w:rPr>
          <w:rFonts w:ascii="Times New Roman" w:hAnsi="Times New Roman"/>
          <w:kern w:val="2"/>
          <w:szCs w:val="21"/>
          <w:highlight w:val="none"/>
          <w:u w:val="single"/>
        </w:rPr>
        <w:t>）</w:t>
      </w:r>
      <w:r>
        <w:rPr>
          <w:rFonts w:ascii="Times New Roman" w:hAnsi="Times New Roman"/>
          <w:kern w:val="2"/>
          <w:szCs w:val="21"/>
          <w:highlight w:val="none"/>
        </w:rPr>
        <w:t>的采购文件，正式授权下述签字人____________（姓名和职务）代表我方____________（投标人的名称），全权处理本次项目投标的有关事宜。</w:t>
      </w:r>
    </w:p>
    <w:p w14:paraId="33155317">
      <w:pPr>
        <w:pStyle w:val="53"/>
        <w:spacing w:before="0" w:after="0" w:line="300" w:lineRule="auto"/>
        <w:ind w:firstLine="482"/>
        <w:rPr>
          <w:rFonts w:ascii="Times New Roman" w:hAnsi="Times New Roman"/>
          <w:kern w:val="2"/>
          <w:szCs w:val="21"/>
          <w:highlight w:val="none"/>
        </w:rPr>
      </w:pPr>
      <w:r>
        <w:rPr>
          <w:rFonts w:ascii="Times New Roman" w:hAnsi="Times New Roman"/>
          <w:kern w:val="2"/>
          <w:szCs w:val="21"/>
          <w:highlight w:val="none"/>
        </w:rPr>
        <w:t>据此函，投标人宣布同意如下：</w:t>
      </w:r>
    </w:p>
    <w:p w14:paraId="542176CA">
      <w:pPr>
        <w:pStyle w:val="53"/>
        <w:spacing w:before="0" w:after="0" w:line="300" w:lineRule="auto"/>
        <w:ind w:firstLine="482"/>
        <w:rPr>
          <w:rFonts w:ascii="Times New Roman" w:hAnsi="Times New Roman"/>
          <w:kern w:val="2"/>
          <w:szCs w:val="21"/>
          <w:highlight w:val="none"/>
        </w:rPr>
      </w:pPr>
      <w:r>
        <w:rPr>
          <w:rFonts w:ascii="Times New Roman" w:hAnsi="Times New Roman"/>
          <w:kern w:val="2"/>
          <w:szCs w:val="21"/>
          <w:highlight w:val="none"/>
        </w:rPr>
        <w:t>1.按采购文件规定的各项要求，向买方提供所需货物与服务。</w:t>
      </w:r>
    </w:p>
    <w:p w14:paraId="22D710A1">
      <w:pPr>
        <w:pStyle w:val="53"/>
        <w:spacing w:before="0" w:after="0" w:line="300" w:lineRule="auto"/>
        <w:ind w:firstLine="482"/>
        <w:rPr>
          <w:rFonts w:ascii="Times New Roman" w:hAnsi="Times New Roman"/>
          <w:kern w:val="2"/>
          <w:szCs w:val="21"/>
          <w:highlight w:val="none"/>
        </w:rPr>
      </w:pPr>
      <w:r>
        <w:rPr>
          <w:rFonts w:ascii="Times New Roman" w:hAnsi="Times New Roman"/>
          <w:kern w:val="2"/>
          <w:szCs w:val="21"/>
          <w:highlight w:val="none"/>
        </w:rPr>
        <w:t>2.我们完全理解贵方不一定将合同授予最低报价的投标人。</w:t>
      </w:r>
    </w:p>
    <w:p w14:paraId="2FA5C3E3">
      <w:pPr>
        <w:pStyle w:val="53"/>
        <w:spacing w:before="0" w:after="0" w:line="300" w:lineRule="auto"/>
        <w:ind w:firstLine="482"/>
        <w:rPr>
          <w:rFonts w:ascii="Times New Roman" w:hAnsi="Times New Roman"/>
          <w:kern w:val="2"/>
          <w:szCs w:val="21"/>
          <w:highlight w:val="none"/>
        </w:rPr>
      </w:pPr>
      <w:r>
        <w:rPr>
          <w:rFonts w:ascii="Times New Roman" w:hAnsi="Times New Roman"/>
          <w:kern w:val="2"/>
          <w:szCs w:val="21"/>
          <w:highlight w:val="none"/>
        </w:rPr>
        <w:t>3.我们已详细审核全部采购文件及其有效补充文件，我们知道必须放弃提出含糊不清或误解问题的权利。</w:t>
      </w:r>
    </w:p>
    <w:p w14:paraId="05589550">
      <w:pPr>
        <w:pStyle w:val="53"/>
        <w:spacing w:before="0" w:after="0" w:line="300" w:lineRule="auto"/>
        <w:ind w:firstLine="482"/>
        <w:rPr>
          <w:rFonts w:ascii="Times New Roman" w:hAnsi="Times New Roman"/>
          <w:kern w:val="2"/>
          <w:szCs w:val="21"/>
          <w:highlight w:val="none"/>
        </w:rPr>
      </w:pPr>
      <w:r>
        <w:rPr>
          <w:rFonts w:ascii="Times New Roman" w:hAnsi="Times New Roman"/>
          <w:kern w:val="2"/>
          <w:szCs w:val="21"/>
          <w:highlight w:val="none"/>
        </w:rPr>
        <w:t>4.我们同意从规定的开标日期起遵循本投标文件，并在规定的投标有效期期满之前均具有约束力。</w:t>
      </w:r>
    </w:p>
    <w:p w14:paraId="3264DA3B">
      <w:pPr>
        <w:pStyle w:val="53"/>
        <w:spacing w:before="0" w:after="0" w:line="300" w:lineRule="auto"/>
        <w:ind w:firstLine="482"/>
        <w:rPr>
          <w:rFonts w:ascii="Times New Roman" w:hAnsi="Times New Roman"/>
          <w:kern w:val="2"/>
          <w:szCs w:val="21"/>
          <w:highlight w:val="none"/>
        </w:rPr>
      </w:pPr>
      <w:r>
        <w:rPr>
          <w:rFonts w:ascii="Times New Roman" w:hAnsi="Times New Roman"/>
          <w:kern w:val="2"/>
          <w:szCs w:val="21"/>
          <w:highlight w:val="none"/>
        </w:rPr>
        <w:t>5.如果在开标后规定的投标有效期内撤回投标或中标后拒绝签订合同，我们的投标保证金可被贵方没收。</w:t>
      </w:r>
    </w:p>
    <w:p w14:paraId="6214DDCD">
      <w:pPr>
        <w:pStyle w:val="53"/>
        <w:spacing w:before="0" w:after="0" w:line="300" w:lineRule="auto"/>
        <w:ind w:firstLine="482"/>
        <w:rPr>
          <w:rFonts w:ascii="Times New Roman" w:hAnsi="Times New Roman"/>
          <w:kern w:val="2"/>
          <w:szCs w:val="21"/>
          <w:highlight w:val="none"/>
        </w:rPr>
      </w:pPr>
      <w:r>
        <w:rPr>
          <w:rFonts w:ascii="Times New Roman" w:hAnsi="Times New Roman"/>
          <w:kern w:val="2"/>
          <w:szCs w:val="21"/>
          <w:highlight w:val="none"/>
        </w:rPr>
        <w:t>6.同意向贵方提供贵方可能另外要求的与投标有关的任何证据或资料，并保证我方已提供和将要提供的文件是真实的、准确的。</w:t>
      </w:r>
    </w:p>
    <w:p w14:paraId="558DEF8B">
      <w:pPr>
        <w:pStyle w:val="53"/>
        <w:spacing w:before="0" w:after="0" w:line="300" w:lineRule="auto"/>
        <w:ind w:firstLine="482"/>
        <w:rPr>
          <w:rFonts w:ascii="Times New Roman" w:hAnsi="Times New Roman"/>
          <w:kern w:val="2"/>
          <w:szCs w:val="21"/>
          <w:highlight w:val="none"/>
        </w:rPr>
      </w:pPr>
      <w:r>
        <w:rPr>
          <w:rFonts w:ascii="Times New Roman" w:hAnsi="Times New Roman"/>
          <w:kern w:val="2"/>
          <w:szCs w:val="21"/>
          <w:highlight w:val="none"/>
        </w:rPr>
        <w:t>7.一旦我方中标,我方将根据采购文件的规定，严格履行合同的责任和义务,并保证在采购文件规定的时间完成项目，交付买方验收、使用。</w:t>
      </w:r>
    </w:p>
    <w:p w14:paraId="412B7AD1">
      <w:pPr>
        <w:pStyle w:val="53"/>
        <w:spacing w:before="0" w:after="0" w:line="300" w:lineRule="auto"/>
        <w:ind w:firstLine="482"/>
        <w:rPr>
          <w:rFonts w:ascii="Times New Roman" w:hAnsi="Times New Roman"/>
          <w:kern w:val="2"/>
          <w:szCs w:val="21"/>
          <w:highlight w:val="none"/>
        </w:rPr>
      </w:pPr>
      <w:r>
        <w:rPr>
          <w:rFonts w:ascii="Times New Roman" w:hAnsi="Times New Roman"/>
          <w:kern w:val="2"/>
          <w:szCs w:val="21"/>
          <w:highlight w:val="none"/>
        </w:rPr>
        <w:t>8.遵守采购文件中要求的收费项目和标准。</w:t>
      </w:r>
    </w:p>
    <w:p w14:paraId="3C137D2A">
      <w:pPr>
        <w:pStyle w:val="53"/>
        <w:spacing w:before="0" w:after="0" w:line="300" w:lineRule="auto"/>
        <w:ind w:firstLine="482"/>
        <w:rPr>
          <w:rFonts w:ascii="Times New Roman" w:hAnsi="Times New Roman"/>
          <w:kern w:val="2"/>
          <w:szCs w:val="21"/>
          <w:highlight w:val="none"/>
        </w:rPr>
      </w:pPr>
      <w:r>
        <w:rPr>
          <w:rFonts w:ascii="Times New Roman" w:hAnsi="Times New Roman"/>
          <w:kern w:val="2"/>
          <w:szCs w:val="21"/>
          <w:highlight w:val="none"/>
        </w:rPr>
        <w:t>9.与本投标有关的正式通讯地址为：</w:t>
      </w:r>
    </w:p>
    <w:p w14:paraId="52B59AE9">
      <w:pPr>
        <w:pStyle w:val="53"/>
        <w:spacing w:before="0" w:after="0" w:line="300" w:lineRule="auto"/>
        <w:ind w:left="420" w:leftChars="200" w:firstLine="482"/>
        <w:rPr>
          <w:rFonts w:ascii="Times New Roman" w:hAnsi="Times New Roman"/>
          <w:kern w:val="2"/>
          <w:szCs w:val="21"/>
          <w:highlight w:val="none"/>
        </w:rPr>
      </w:pPr>
      <w:r>
        <w:rPr>
          <w:rFonts w:ascii="Times New Roman" w:hAnsi="Times New Roman"/>
          <w:kern w:val="2"/>
          <w:szCs w:val="21"/>
          <w:highlight w:val="none"/>
        </w:rPr>
        <w:t>地        址：</w:t>
      </w:r>
    </w:p>
    <w:p w14:paraId="1C04B0A4">
      <w:pPr>
        <w:pStyle w:val="53"/>
        <w:spacing w:before="0" w:after="0" w:line="300" w:lineRule="auto"/>
        <w:ind w:left="420" w:leftChars="200" w:firstLine="482"/>
        <w:rPr>
          <w:rFonts w:ascii="Times New Roman" w:hAnsi="Times New Roman"/>
          <w:kern w:val="2"/>
          <w:szCs w:val="21"/>
          <w:highlight w:val="none"/>
        </w:rPr>
      </w:pPr>
      <w:r>
        <w:rPr>
          <w:rFonts w:ascii="Times New Roman" w:hAnsi="Times New Roman"/>
          <w:kern w:val="2"/>
          <w:szCs w:val="21"/>
          <w:highlight w:val="none"/>
        </w:rPr>
        <w:t>邮        编：</w:t>
      </w:r>
    </w:p>
    <w:p w14:paraId="7AF94ECE">
      <w:pPr>
        <w:pStyle w:val="53"/>
        <w:spacing w:before="0" w:after="0" w:line="300" w:lineRule="auto"/>
        <w:ind w:left="420" w:leftChars="200" w:firstLine="482"/>
        <w:rPr>
          <w:rFonts w:ascii="Times New Roman" w:hAnsi="Times New Roman"/>
          <w:kern w:val="2"/>
          <w:szCs w:val="21"/>
          <w:highlight w:val="none"/>
        </w:rPr>
      </w:pPr>
      <w:r>
        <w:rPr>
          <w:rFonts w:ascii="Times New Roman" w:hAnsi="Times New Roman"/>
          <w:kern w:val="2"/>
          <w:szCs w:val="21"/>
          <w:highlight w:val="none"/>
        </w:rPr>
        <w:t>电        话：</w:t>
      </w:r>
    </w:p>
    <w:p w14:paraId="49511CC3">
      <w:pPr>
        <w:pStyle w:val="53"/>
        <w:spacing w:before="0" w:after="0" w:line="300" w:lineRule="auto"/>
        <w:ind w:left="420" w:leftChars="200" w:firstLine="482"/>
        <w:rPr>
          <w:rFonts w:ascii="Times New Roman" w:hAnsi="Times New Roman"/>
          <w:kern w:val="2"/>
          <w:szCs w:val="21"/>
          <w:highlight w:val="none"/>
        </w:rPr>
      </w:pPr>
      <w:r>
        <w:rPr>
          <w:rFonts w:ascii="Times New Roman" w:hAnsi="Times New Roman"/>
          <w:kern w:val="2"/>
          <w:szCs w:val="21"/>
          <w:highlight w:val="none"/>
        </w:rPr>
        <w:t>传        真：</w:t>
      </w:r>
    </w:p>
    <w:p w14:paraId="47C93C48">
      <w:pPr>
        <w:pStyle w:val="53"/>
        <w:spacing w:before="0" w:after="0" w:line="300" w:lineRule="auto"/>
        <w:ind w:left="420" w:leftChars="200" w:firstLine="482"/>
        <w:rPr>
          <w:rFonts w:ascii="Times New Roman" w:hAnsi="Times New Roman"/>
          <w:kern w:val="2"/>
          <w:szCs w:val="21"/>
          <w:highlight w:val="none"/>
        </w:rPr>
      </w:pPr>
      <w:r>
        <w:rPr>
          <w:rFonts w:ascii="Times New Roman" w:hAnsi="Times New Roman"/>
          <w:kern w:val="2"/>
          <w:szCs w:val="21"/>
          <w:highlight w:val="none"/>
        </w:rPr>
        <w:t>投标人开户行：</w:t>
      </w:r>
    </w:p>
    <w:p w14:paraId="0E1A6F06">
      <w:pPr>
        <w:pStyle w:val="53"/>
        <w:spacing w:before="0" w:after="0" w:line="300" w:lineRule="auto"/>
        <w:ind w:left="420" w:leftChars="200" w:firstLine="482"/>
        <w:rPr>
          <w:rFonts w:ascii="Times New Roman" w:hAnsi="Times New Roman"/>
          <w:kern w:val="2"/>
          <w:szCs w:val="21"/>
          <w:highlight w:val="none"/>
        </w:rPr>
      </w:pPr>
      <w:r>
        <w:rPr>
          <w:rFonts w:ascii="Times New Roman" w:hAnsi="Times New Roman"/>
          <w:kern w:val="2"/>
          <w:szCs w:val="21"/>
          <w:highlight w:val="none"/>
        </w:rPr>
        <w:t xml:space="preserve">账        户： </w:t>
      </w:r>
    </w:p>
    <w:p w14:paraId="2721FCFE">
      <w:pPr>
        <w:pStyle w:val="53"/>
        <w:spacing w:before="0" w:after="0" w:line="300" w:lineRule="auto"/>
        <w:ind w:left="420" w:leftChars="200" w:firstLine="482"/>
        <w:rPr>
          <w:rFonts w:ascii="Times New Roman" w:hAnsi="Times New Roman"/>
          <w:kern w:val="2"/>
          <w:szCs w:val="21"/>
          <w:highlight w:val="none"/>
        </w:rPr>
      </w:pPr>
      <w:r>
        <w:rPr>
          <w:rFonts w:ascii="Times New Roman" w:hAnsi="Times New Roman"/>
          <w:kern w:val="2"/>
          <w:szCs w:val="21"/>
          <w:highlight w:val="none"/>
        </w:rPr>
        <w:t xml:space="preserve">投标人授权代表姓名（签字）： </w:t>
      </w:r>
    </w:p>
    <w:p w14:paraId="5DF35E82">
      <w:pPr>
        <w:pStyle w:val="53"/>
        <w:spacing w:before="0" w:after="0" w:line="300" w:lineRule="auto"/>
        <w:ind w:left="420" w:leftChars="200" w:firstLine="482"/>
        <w:rPr>
          <w:rFonts w:ascii="Times New Roman" w:hAnsi="Times New Roman"/>
          <w:kern w:val="2"/>
          <w:szCs w:val="21"/>
          <w:highlight w:val="none"/>
        </w:rPr>
      </w:pPr>
      <w:r>
        <w:rPr>
          <w:rFonts w:ascii="Times New Roman" w:hAnsi="Times New Roman"/>
          <w:kern w:val="2"/>
          <w:szCs w:val="21"/>
          <w:highlight w:val="none"/>
        </w:rPr>
        <w:t xml:space="preserve">投标人名称（公章）： </w:t>
      </w:r>
    </w:p>
    <w:p w14:paraId="5C7D90F1">
      <w:pPr>
        <w:pStyle w:val="53"/>
        <w:spacing w:before="0" w:after="0" w:line="300" w:lineRule="auto"/>
        <w:ind w:left="420" w:leftChars="200" w:firstLine="482"/>
        <w:rPr>
          <w:rFonts w:ascii="Times New Roman" w:hAnsi="Times New Roman"/>
          <w:kern w:val="2"/>
          <w:szCs w:val="21"/>
          <w:highlight w:val="none"/>
        </w:rPr>
      </w:pPr>
      <w:r>
        <w:rPr>
          <w:rFonts w:ascii="Times New Roman" w:hAnsi="Times New Roman"/>
          <w:kern w:val="2"/>
          <w:szCs w:val="21"/>
          <w:highlight w:val="none"/>
        </w:rPr>
        <w:t>日        期：________年____月____日</w:t>
      </w:r>
    </w:p>
    <w:p w14:paraId="582E6715">
      <w:pPr>
        <w:snapToGrid w:val="0"/>
        <w:spacing w:line="360" w:lineRule="auto"/>
        <w:ind w:firstLine="420"/>
        <w:jc w:val="right"/>
        <w:rPr>
          <w:rFonts w:ascii="Times New Roman" w:hAnsi="Times New Roman" w:eastAsia="宋体" w:cs="Times New Roman"/>
          <w:szCs w:val="21"/>
          <w:highlight w:val="none"/>
          <w:u w:color="000000"/>
        </w:rPr>
      </w:pPr>
    </w:p>
    <w:p w14:paraId="0735824D">
      <w:pPr>
        <w:spacing w:line="360" w:lineRule="auto"/>
        <w:ind w:firstLine="420"/>
        <w:jc w:val="right"/>
        <w:rPr>
          <w:rFonts w:ascii="Times New Roman" w:hAnsi="Times New Roman" w:eastAsia="宋体" w:cs="Times New Roman"/>
          <w:szCs w:val="21"/>
          <w:highlight w:val="none"/>
          <w:u w:color="000000"/>
        </w:rPr>
      </w:pPr>
    </w:p>
    <w:p w14:paraId="315F4653">
      <w:pPr>
        <w:jc w:val="left"/>
        <w:rPr>
          <w:rFonts w:ascii="Times New Roman" w:hAnsi="Times New Roman" w:eastAsia="黑体" w:cs="Times New Roman"/>
          <w:sz w:val="24"/>
          <w:szCs w:val="24"/>
          <w:highlight w:val="none"/>
          <w:u w:color="000000"/>
        </w:rPr>
      </w:pPr>
      <w:r>
        <w:rPr>
          <w:rFonts w:ascii="Times New Roman" w:hAnsi="Times New Roman" w:eastAsia="宋体" w:cs="Times New Roman"/>
          <w:highlight w:val="none"/>
        </w:rPr>
        <w:br w:type="page"/>
      </w:r>
      <w:bookmarkStart w:id="19" w:name="_Toc176273962"/>
      <w:bookmarkStart w:id="20" w:name="_Toc415494579"/>
      <w:bookmarkStart w:id="21" w:name="_Toc448069992"/>
      <w:bookmarkStart w:id="22" w:name="_Toc11859492"/>
      <w:bookmarkStart w:id="23" w:name="_Toc448069989"/>
      <w:bookmarkStart w:id="24" w:name="_Toc415494575"/>
      <w:bookmarkStart w:id="25" w:name="_Toc452541709"/>
      <w:bookmarkStart w:id="26" w:name="_Toc51"/>
      <w:r>
        <w:rPr>
          <w:rFonts w:ascii="Times New Roman" w:hAnsi="Times New Roman" w:eastAsia="黑体" w:cs="Times New Roman"/>
          <w:sz w:val="24"/>
          <w:szCs w:val="24"/>
          <w:highlight w:val="none"/>
          <w:u w:color="000000"/>
        </w:rPr>
        <w:t>6.2 投标一览表</w:t>
      </w:r>
      <w:bookmarkEnd w:id="19"/>
      <w:bookmarkEnd w:id="20"/>
      <w:bookmarkEnd w:id="21"/>
      <w:bookmarkEnd w:id="22"/>
    </w:p>
    <w:p w14:paraId="2F19B06D">
      <w:pPr>
        <w:snapToGrid w:val="0"/>
        <w:spacing w:line="360" w:lineRule="auto"/>
        <w:ind w:firstLine="0"/>
        <w:jc w:val="center"/>
        <w:rPr>
          <w:rFonts w:hint="eastAsia" w:ascii="Times New Roman" w:hAnsi="Times New Roman" w:eastAsia="黑体" w:cs="Times New Roman"/>
          <w:sz w:val="28"/>
          <w:szCs w:val="24"/>
          <w:highlight w:val="none"/>
          <w:u w:color="000000"/>
          <w:lang w:eastAsia="zh-CN"/>
        </w:rPr>
      </w:pPr>
      <w:r>
        <w:rPr>
          <w:rFonts w:ascii="Times New Roman" w:hAnsi="Times New Roman" w:eastAsia="黑体" w:cs="Times New Roman"/>
          <w:sz w:val="28"/>
          <w:szCs w:val="24"/>
          <w:highlight w:val="none"/>
          <w:u w:color="000000"/>
          <w:lang w:val="zh-TW" w:eastAsia="zh-TW"/>
        </w:rPr>
        <w:t>投标一览表</w:t>
      </w:r>
      <w:r>
        <w:rPr>
          <w:rFonts w:hint="eastAsia" w:ascii="Times New Roman" w:hAnsi="Times New Roman" w:eastAsia="黑体" w:cs="Times New Roman"/>
          <w:sz w:val="28"/>
          <w:szCs w:val="24"/>
          <w:highlight w:val="none"/>
          <w:u w:color="000000"/>
          <w:lang w:val="zh-TW" w:eastAsia="zh-CN"/>
        </w:rPr>
        <w:t>（</w:t>
      </w:r>
      <w:r>
        <w:rPr>
          <w:rFonts w:hint="eastAsia" w:ascii="Times New Roman" w:hAnsi="Times New Roman" w:eastAsia="黑体" w:cs="Times New Roman"/>
          <w:sz w:val="28"/>
          <w:szCs w:val="24"/>
          <w:highlight w:val="none"/>
          <w:u w:color="000000"/>
          <w:lang w:val="en-US" w:eastAsia="zh-CN"/>
        </w:rPr>
        <w:t>标包1</w:t>
      </w:r>
      <w:r>
        <w:rPr>
          <w:rFonts w:hint="eastAsia" w:ascii="Times New Roman" w:hAnsi="Times New Roman" w:eastAsia="黑体" w:cs="Times New Roman"/>
          <w:sz w:val="28"/>
          <w:szCs w:val="24"/>
          <w:highlight w:val="none"/>
          <w:u w:color="000000"/>
          <w:lang w:val="zh-TW" w:eastAsia="zh-CN"/>
        </w:rPr>
        <w:t>）</w:t>
      </w:r>
    </w:p>
    <w:p w14:paraId="07920A03">
      <w:pPr>
        <w:adjustRightInd w:val="0"/>
        <w:snapToGrid w:val="0"/>
        <w:spacing w:line="360" w:lineRule="auto"/>
        <w:ind w:firstLine="0" w:firstLineChars="0"/>
        <w:rPr>
          <w:rFonts w:ascii="Times New Roman" w:hAnsi="Times New Roman" w:cs="Times New Roman"/>
          <w:sz w:val="24"/>
          <w:szCs w:val="24"/>
          <w:highlight w:val="none"/>
        </w:rPr>
      </w:pPr>
      <w:r>
        <w:rPr>
          <w:rFonts w:ascii="Times New Roman" w:hAnsi="Times New Roman" w:cs="Times New Roman"/>
          <w:sz w:val="24"/>
          <w:szCs w:val="24"/>
          <w:highlight w:val="none"/>
        </w:rPr>
        <w:t>投标人全称（加盖公章）：</w:t>
      </w:r>
    </w:p>
    <w:p w14:paraId="0896C25A">
      <w:pPr>
        <w:adjustRightInd w:val="0"/>
        <w:snapToGrid w:val="0"/>
        <w:spacing w:line="360" w:lineRule="auto"/>
        <w:ind w:left="0" w:leftChars="0" w:firstLine="0" w:firstLineChars="0"/>
        <w:rPr>
          <w:rFonts w:hint="eastAsia" w:ascii="Times New Roman" w:hAnsi="Times New Roman" w:cs="Times New Roman" w:eastAsiaTheme="minorEastAsia"/>
          <w:sz w:val="24"/>
          <w:szCs w:val="24"/>
          <w:highlight w:val="none"/>
          <w:lang w:eastAsia="zh-CN"/>
        </w:rPr>
      </w:pPr>
      <w:r>
        <w:rPr>
          <w:rFonts w:ascii="Times New Roman" w:hAnsi="Times New Roman" w:cs="Times New Roman"/>
          <w:sz w:val="24"/>
          <w:szCs w:val="24"/>
          <w:highlight w:val="none"/>
        </w:rPr>
        <w:t>项目名称：</w:t>
      </w:r>
      <w:r>
        <w:rPr>
          <w:rFonts w:hint="eastAsia" w:ascii="Times New Roman" w:hAnsi="Times New Roman" w:cs="Times New Roman"/>
          <w:sz w:val="24"/>
          <w:szCs w:val="24"/>
          <w:highlight w:val="none"/>
        </w:rPr>
        <w:t>江苏省未来网络创新研究院</w:t>
      </w:r>
      <w:r>
        <w:rPr>
          <w:rFonts w:hint="eastAsia" w:ascii="Times New Roman" w:hAnsi="Times New Roman" w:cs="Times New Roman"/>
          <w:sz w:val="24"/>
          <w:szCs w:val="24"/>
          <w:highlight w:val="none"/>
          <w:lang w:eastAsia="zh-CN"/>
        </w:rPr>
        <w:t>CENI专业工程技术服务采购项目（二次）</w:t>
      </w:r>
    </w:p>
    <w:p w14:paraId="1AAA9F16">
      <w:pPr>
        <w:adjustRightInd w:val="0"/>
        <w:snapToGrid w:val="0"/>
        <w:spacing w:line="360" w:lineRule="auto"/>
        <w:ind w:firstLine="0" w:firstLineChars="0"/>
        <w:rPr>
          <w:rFonts w:ascii="Times New Roman" w:hAnsi="Times New Roman" w:cs="Times New Roman"/>
          <w:sz w:val="24"/>
          <w:szCs w:val="24"/>
          <w:highlight w:val="none"/>
        </w:rPr>
      </w:pPr>
      <w:r>
        <w:rPr>
          <w:rFonts w:ascii="Times New Roman" w:hAnsi="Times New Roman" w:cs="Times New Roman"/>
          <w:sz w:val="24"/>
          <w:szCs w:val="24"/>
          <w:highlight w:val="none"/>
        </w:rPr>
        <w:t>项目编号：</w:t>
      </w:r>
      <w:r>
        <w:rPr>
          <w:rFonts w:hint="eastAsia" w:ascii="Times New Roman" w:hAnsi="Times New Roman" w:cs="Times New Roman"/>
          <w:sz w:val="24"/>
          <w:szCs w:val="24"/>
          <w:highlight w:val="none"/>
        </w:rPr>
        <w:t>JSZC-320000-ZTZB-G2026-0049（内部编号：FNII-CENI-2026-009）</w:t>
      </w:r>
    </w:p>
    <w:tbl>
      <w:tblPr>
        <w:tblStyle w:val="30"/>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108" w:type="dxa"/>
          <w:bottom w:w="0" w:type="dxa"/>
          <w:right w:w="108" w:type="dxa"/>
        </w:tblCellMar>
      </w:tblPr>
      <w:tblGrid>
        <w:gridCol w:w="3063"/>
        <w:gridCol w:w="3777"/>
        <w:gridCol w:w="1657"/>
      </w:tblGrid>
      <w:tr w14:paraId="550680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12" w:hRule="atLeast"/>
          <w:jc w:val="center"/>
        </w:trPr>
        <w:tc>
          <w:tcPr>
            <w:tcW w:w="1802" w:type="pct"/>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1FC643C6">
            <w:pPr>
              <w:widowControl/>
              <w:jc w:val="center"/>
              <w:rPr>
                <w:rFonts w:ascii="Times New Roman" w:hAnsi="Times New Roman" w:eastAsia="宋体" w:cs="Times New Roman"/>
                <w:b/>
                <w:sz w:val="24"/>
                <w:szCs w:val="24"/>
                <w:highlight w:val="none"/>
                <w:u w:color="000000"/>
              </w:rPr>
            </w:pPr>
            <w:r>
              <w:rPr>
                <w:rFonts w:ascii="Times New Roman" w:hAnsi="Times New Roman" w:eastAsia="宋体" w:cs="Times New Roman"/>
                <w:b/>
                <w:sz w:val="24"/>
                <w:szCs w:val="24"/>
                <w:highlight w:val="none"/>
                <w:u w:color="000000"/>
              </w:rPr>
              <w:t>项目名称</w:t>
            </w:r>
          </w:p>
        </w:tc>
        <w:tc>
          <w:tcPr>
            <w:tcW w:w="2222" w:type="pct"/>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22678674">
            <w:pPr>
              <w:widowControl/>
              <w:adjustRightInd w:val="0"/>
              <w:snapToGrid w:val="0"/>
              <w:jc w:val="center"/>
              <w:rPr>
                <w:rFonts w:ascii="Times New Roman" w:hAnsi="Times New Roman" w:eastAsia="宋体" w:cs="Times New Roman"/>
                <w:b/>
                <w:sz w:val="24"/>
                <w:szCs w:val="24"/>
                <w:highlight w:val="none"/>
                <w:u w:color="000000"/>
                <w:lang w:val="zh-TW"/>
              </w:rPr>
            </w:pPr>
            <w:r>
              <w:rPr>
                <w:rFonts w:ascii="Times New Roman" w:hAnsi="Times New Roman" w:eastAsia="宋体" w:cs="Times New Roman"/>
                <w:b/>
                <w:sz w:val="24"/>
                <w:szCs w:val="24"/>
                <w:highlight w:val="none"/>
                <w:u w:color="000000"/>
                <w:lang w:val="zh-TW"/>
              </w:rPr>
              <w:t>投标报价</w:t>
            </w:r>
          </w:p>
        </w:tc>
        <w:tc>
          <w:tcPr>
            <w:tcW w:w="975" w:type="pct"/>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11512F15">
            <w:pPr>
              <w:widowControl/>
              <w:jc w:val="center"/>
              <w:rPr>
                <w:rFonts w:ascii="Times New Roman" w:hAnsi="Times New Roman" w:eastAsia="宋体" w:cs="Times New Roman"/>
                <w:b/>
                <w:sz w:val="24"/>
                <w:szCs w:val="24"/>
                <w:highlight w:val="none"/>
                <w:u w:color="000000"/>
              </w:rPr>
            </w:pPr>
            <w:r>
              <w:rPr>
                <w:rFonts w:ascii="Times New Roman" w:hAnsi="Times New Roman" w:eastAsia="宋体" w:cs="Times New Roman"/>
                <w:b/>
                <w:sz w:val="24"/>
                <w:szCs w:val="24"/>
                <w:highlight w:val="none"/>
                <w:u w:color="000000"/>
                <w:lang w:val="zh-TW" w:eastAsia="zh-TW"/>
              </w:rPr>
              <w:t>备注</w:t>
            </w:r>
          </w:p>
        </w:tc>
      </w:tr>
      <w:tr w14:paraId="204494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906" w:hRule="atLeast"/>
          <w:jc w:val="center"/>
        </w:trPr>
        <w:tc>
          <w:tcPr>
            <w:tcW w:w="1802" w:type="pct"/>
            <w:tcBorders>
              <w:top w:val="single" w:color="000000" w:sz="4" w:space="0"/>
              <w:left w:val="single" w:color="000000" w:sz="4" w:space="0"/>
              <w:bottom w:val="single" w:color="000000" w:sz="4" w:space="0"/>
              <w:right w:val="single" w:color="000000" w:sz="4" w:space="0"/>
            </w:tcBorders>
            <w:shd w:val="clear" w:color="auto" w:fill="FFFFFF" w:themeFill="background1"/>
            <w:tcMar>
              <w:top w:w="80" w:type="dxa"/>
              <w:left w:w="80" w:type="dxa"/>
              <w:bottom w:w="80" w:type="dxa"/>
              <w:right w:w="80" w:type="dxa"/>
            </w:tcMar>
            <w:vAlign w:val="center"/>
          </w:tcPr>
          <w:p w14:paraId="1EBFCD4E">
            <w:pPr>
              <w:widowControl/>
              <w:jc w:val="center"/>
              <w:rPr>
                <w:rFonts w:hint="default" w:ascii="Times New Roman" w:hAnsi="Times New Roman" w:eastAsia="宋体" w:cs="Times New Roman"/>
                <w:b/>
                <w:sz w:val="24"/>
                <w:szCs w:val="24"/>
                <w:highlight w:val="none"/>
                <w:u w:color="000000"/>
                <w:lang w:val="en-US" w:eastAsia="zh-CN"/>
              </w:rPr>
            </w:pPr>
            <w:r>
              <w:rPr>
                <w:rFonts w:hint="eastAsia" w:ascii="Times New Roman" w:hAnsi="Times New Roman" w:eastAsia="宋体" w:cs="Times New Roman"/>
                <w:b/>
                <w:sz w:val="24"/>
                <w:szCs w:val="24"/>
                <w:highlight w:val="none"/>
                <w:u w:color="000000"/>
                <w:lang w:val="en-US" w:eastAsia="zh-CN"/>
              </w:rPr>
              <w:t>折扣报价</w:t>
            </w:r>
            <w:r>
              <w:rPr>
                <w:rFonts w:hint="eastAsia" w:ascii="Times New Roman" w:hAnsi="Times New Roman" w:eastAsia="宋体" w:cs="Times New Roman"/>
                <w:b/>
                <w:bCs w:val="0"/>
                <w:sz w:val="24"/>
                <w:szCs w:val="24"/>
                <w:highlight w:val="none"/>
                <w:u w:color="000000"/>
                <w:lang w:val="en-US" w:eastAsia="zh-CN"/>
              </w:rPr>
              <w:t>（</w:t>
            </w:r>
            <w:r>
              <w:rPr>
                <w:rFonts w:hint="eastAsia" w:ascii="Times New Roman" w:hAnsi="Times New Roman" w:eastAsia="宋体" w:cs="Times New Roman"/>
                <w:b/>
                <w:bCs w:val="0"/>
                <w:kern w:val="0"/>
                <w:sz w:val="24"/>
                <w:szCs w:val="24"/>
                <w:highlight w:val="none"/>
                <w:u w:color="000000"/>
                <w:lang w:val="en-US" w:eastAsia="zh-CN"/>
              </w:rPr>
              <w:t>下浮率</w:t>
            </w:r>
            <w:r>
              <w:rPr>
                <w:rFonts w:hint="eastAsia" w:ascii="Times New Roman" w:hAnsi="Times New Roman" w:eastAsia="宋体" w:cs="Times New Roman"/>
                <w:b/>
                <w:bCs w:val="0"/>
                <w:sz w:val="24"/>
                <w:szCs w:val="24"/>
                <w:highlight w:val="none"/>
                <w:u w:color="000000"/>
                <w:lang w:val="en-US" w:eastAsia="zh-CN"/>
              </w:rPr>
              <w:t>）</w:t>
            </w:r>
          </w:p>
        </w:tc>
        <w:tc>
          <w:tcPr>
            <w:tcW w:w="2222" w:type="pct"/>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34C78377">
            <w:pPr>
              <w:widowControl/>
              <w:ind w:firstLine="480"/>
              <w:jc w:val="center"/>
              <w:rPr>
                <w:rFonts w:ascii="Times New Roman" w:hAnsi="Times New Roman" w:eastAsia="宋体" w:cs="Times New Roman"/>
                <w:kern w:val="0"/>
                <w:sz w:val="24"/>
                <w:szCs w:val="24"/>
                <w:highlight w:val="none"/>
                <w:u w:color="000000"/>
              </w:rPr>
            </w:pPr>
            <w:r>
              <w:rPr>
                <w:rFonts w:hint="eastAsia" w:ascii="Times New Roman" w:hAnsi="Times New Roman" w:eastAsia="宋体" w:cs="Times New Roman"/>
                <w:kern w:val="0"/>
                <w:sz w:val="24"/>
                <w:szCs w:val="24"/>
                <w:highlight w:val="none"/>
                <w:u w:val="single" w:color="auto"/>
                <w:lang w:val="en-US" w:eastAsia="zh-CN"/>
              </w:rPr>
              <w:t xml:space="preserve">   </w:t>
            </w:r>
            <w:r>
              <w:rPr>
                <w:rFonts w:hint="eastAsia" w:ascii="Times New Roman" w:hAnsi="Times New Roman" w:eastAsia="宋体" w:cs="Times New Roman"/>
                <w:kern w:val="0"/>
                <w:sz w:val="24"/>
                <w:szCs w:val="24"/>
                <w:highlight w:val="none"/>
                <w:u w:color="000000"/>
                <w:lang w:eastAsia="zh-CN"/>
              </w:rPr>
              <w:t>（</w:t>
            </w:r>
            <w:r>
              <w:rPr>
                <w:rFonts w:hint="eastAsia" w:ascii="Times New Roman" w:hAnsi="Times New Roman" w:eastAsia="宋体" w:cs="Times New Roman"/>
                <w:kern w:val="0"/>
                <w:sz w:val="24"/>
                <w:szCs w:val="24"/>
                <w:highlight w:val="none"/>
                <w:u w:color="000000"/>
                <w:lang w:val="en-US" w:eastAsia="zh-CN"/>
              </w:rPr>
              <w:t>%</w:t>
            </w:r>
            <w:r>
              <w:rPr>
                <w:rFonts w:hint="eastAsia" w:ascii="Times New Roman" w:hAnsi="Times New Roman" w:eastAsia="宋体" w:cs="Times New Roman"/>
                <w:kern w:val="0"/>
                <w:sz w:val="24"/>
                <w:szCs w:val="24"/>
                <w:highlight w:val="none"/>
                <w:u w:color="000000"/>
                <w:lang w:eastAsia="zh-CN"/>
              </w:rPr>
              <w:t>）</w:t>
            </w:r>
          </w:p>
        </w:tc>
        <w:tc>
          <w:tcPr>
            <w:tcW w:w="975" w:type="pct"/>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711FEE16">
            <w:pPr>
              <w:widowControl/>
              <w:jc w:val="center"/>
              <w:rPr>
                <w:rFonts w:hint="default" w:ascii="Times New Roman" w:hAnsi="Times New Roman" w:eastAsia="宋体" w:cs="Times New Roman"/>
                <w:kern w:val="0"/>
                <w:sz w:val="24"/>
                <w:szCs w:val="24"/>
                <w:highlight w:val="none"/>
                <w:u w:color="000000"/>
                <w:lang w:val="en-US" w:eastAsia="zh-CN"/>
              </w:rPr>
            </w:pPr>
          </w:p>
        </w:tc>
      </w:tr>
      <w:tr w14:paraId="79BD68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906" w:hRule="atLeast"/>
          <w:jc w:val="center"/>
        </w:trPr>
        <w:tc>
          <w:tcPr>
            <w:tcW w:w="1802" w:type="pct"/>
            <w:tcBorders>
              <w:top w:val="single" w:color="000000" w:sz="4" w:space="0"/>
              <w:left w:val="single" w:color="000000" w:sz="4" w:space="0"/>
              <w:bottom w:val="single" w:color="000000" w:sz="4" w:space="0"/>
              <w:right w:val="single" w:color="000000" w:sz="4" w:space="0"/>
            </w:tcBorders>
            <w:shd w:val="clear" w:color="auto" w:fill="FFFFFF" w:themeFill="background1"/>
            <w:tcMar>
              <w:top w:w="80" w:type="dxa"/>
              <w:left w:w="80" w:type="dxa"/>
              <w:bottom w:w="80" w:type="dxa"/>
              <w:right w:w="80" w:type="dxa"/>
            </w:tcMar>
            <w:vAlign w:val="center"/>
          </w:tcPr>
          <w:p w14:paraId="6BCECD5C">
            <w:pPr>
              <w:widowControl/>
              <w:jc w:val="center"/>
              <w:rPr>
                <w:rFonts w:hint="default" w:ascii="Times New Roman" w:hAnsi="Times New Roman" w:eastAsia="宋体" w:cs="Times New Roman"/>
                <w:b/>
                <w:sz w:val="24"/>
                <w:szCs w:val="24"/>
                <w:highlight w:val="none"/>
                <w:u w:color="000000"/>
                <w:lang w:val="en-US" w:eastAsia="zh-CN"/>
              </w:rPr>
            </w:pPr>
            <w:r>
              <w:rPr>
                <w:rFonts w:hint="eastAsia" w:ascii="Times New Roman" w:hAnsi="Times New Roman" w:eastAsia="宋体" w:cs="Times New Roman"/>
                <w:b/>
                <w:sz w:val="24"/>
                <w:szCs w:val="24"/>
                <w:highlight w:val="none"/>
                <w:u w:color="000000"/>
                <w:lang w:val="en-US" w:eastAsia="zh-CN"/>
              </w:rPr>
              <w:t>计次单价</w:t>
            </w:r>
          </w:p>
        </w:tc>
        <w:tc>
          <w:tcPr>
            <w:tcW w:w="2222" w:type="pct"/>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5D83A069">
            <w:pPr>
              <w:widowControl/>
              <w:ind w:firstLine="480"/>
              <w:jc w:val="center"/>
              <w:rPr>
                <w:rFonts w:hint="eastAsia" w:ascii="Times New Roman" w:hAnsi="Times New Roman" w:eastAsia="宋体" w:cs="Times New Roman"/>
                <w:kern w:val="0"/>
                <w:sz w:val="24"/>
                <w:szCs w:val="24"/>
                <w:highlight w:val="none"/>
                <w:u w:val="single" w:color="auto"/>
                <w:lang w:val="en-US" w:eastAsia="zh-CN"/>
              </w:rPr>
            </w:pPr>
            <w:r>
              <w:rPr>
                <w:rFonts w:hint="eastAsia" w:ascii="Times New Roman" w:hAnsi="Times New Roman" w:eastAsia="宋体" w:cs="Times New Roman"/>
                <w:b/>
                <w:sz w:val="24"/>
                <w:szCs w:val="24"/>
                <w:highlight w:val="none"/>
                <w:u w:color="000000"/>
                <w:lang w:val="en-US" w:eastAsia="zh-CN"/>
              </w:rPr>
              <w:t xml:space="preserve"> </w:t>
            </w:r>
            <w:r>
              <w:rPr>
                <w:rFonts w:hint="eastAsia" w:ascii="Times New Roman" w:hAnsi="Times New Roman" w:eastAsia="宋体" w:cs="Times New Roman"/>
                <w:b w:val="0"/>
                <w:bCs/>
                <w:sz w:val="24"/>
                <w:szCs w:val="24"/>
                <w:highlight w:val="none"/>
                <w:u w:val="single" w:color="auto"/>
                <w:lang w:val="en-US" w:eastAsia="zh-CN"/>
              </w:rPr>
              <w:t xml:space="preserve">   </w:t>
            </w:r>
            <w:r>
              <w:rPr>
                <w:rFonts w:hint="eastAsia" w:ascii="Times New Roman" w:hAnsi="Times New Roman" w:eastAsia="宋体" w:cs="Times New Roman"/>
                <w:b/>
                <w:sz w:val="24"/>
                <w:szCs w:val="24"/>
                <w:highlight w:val="none"/>
                <w:u w:color="000000"/>
                <w:lang w:val="en-US" w:eastAsia="zh-CN"/>
              </w:rPr>
              <w:t>（元/人/天）</w:t>
            </w:r>
          </w:p>
        </w:tc>
        <w:tc>
          <w:tcPr>
            <w:tcW w:w="975" w:type="pct"/>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02EBC4E5">
            <w:pPr>
              <w:widowControl/>
              <w:jc w:val="center"/>
              <w:rPr>
                <w:rFonts w:hint="default" w:ascii="Times New Roman" w:hAnsi="Times New Roman" w:eastAsia="宋体" w:cs="Times New Roman"/>
                <w:kern w:val="0"/>
                <w:sz w:val="24"/>
                <w:szCs w:val="24"/>
                <w:highlight w:val="none"/>
                <w:u w:color="000000"/>
                <w:lang w:val="en-US" w:eastAsia="zh-CN"/>
              </w:rPr>
            </w:pPr>
          </w:p>
        </w:tc>
      </w:tr>
      <w:tr w14:paraId="0B8A3E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906" w:hRule="atLeast"/>
          <w:jc w:val="center"/>
        </w:trPr>
        <w:tc>
          <w:tcPr>
            <w:tcW w:w="1802" w:type="pct"/>
            <w:tcBorders>
              <w:top w:val="single" w:color="000000" w:sz="4" w:space="0"/>
              <w:left w:val="single" w:color="000000" w:sz="4" w:space="0"/>
              <w:bottom w:val="single" w:color="000000" w:sz="4" w:space="0"/>
              <w:right w:val="single" w:color="000000" w:sz="4" w:space="0"/>
            </w:tcBorders>
            <w:shd w:val="clear" w:color="auto" w:fill="FFFFFF" w:themeFill="background1"/>
            <w:tcMar>
              <w:top w:w="80" w:type="dxa"/>
              <w:left w:w="80" w:type="dxa"/>
              <w:bottom w:w="80" w:type="dxa"/>
              <w:right w:w="80" w:type="dxa"/>
            </w:tcMar>
            <w:vAlign w:val="center"/>
          </w:tcPr>
          <w:p w14:paraId="1AC8B1F1">
            <w:pPr>
              <w:widowControl/>
              <w:ind w:firstLine="480"/>
              <w:jc w:val="center"/>
              <w:rPr>
                <w:rFonts w:ascii="Times New Roman" w:hAnsi="Times New Roman" w:eastAsia="宋体" w:cs="Times New Roman"/>
                <w:b/>
                <w:sz w:val="24"/>
                <w:szCs w:val="24"/>
                <w:highlight w:val="none"/>
                <w:u w:color="000000"/>
                <w:lang w:val="zh-TW"/>
              </w:rPr>
            </w:pPr>
            <w:r>
              <w:rPr>
                <w:rFonts w:ascii="Times New Roman" w:hAnsi="Times New Roman" w:eastAsia="宋体" w:cs="Times New Roman"/>
                <w:sz w:val="24"/>
                <w:szCs w:val="24"/>
                <w:highlight w:val="none"/>
              </w:rPr>
              <w:t>投标人是否属于小微型企业</w:t>
            </w:r>
          </w:p>
        </w:tc>
        <w:tc>
          <w:tcPr>
            <w:tcW w:w="3197" w:type="pct"/>
            <w:gridSpan w:val="2"/>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1721D276">
            <w:pPr>
              <w:widowControl/>
              <w:ind w:firstLine="480"/>
              <w:jc w:val="center"/>
              <w:rPr>
                <w:rFonts w:ascii="Times New Roman" w:hAnsi="Times New Roman" w:eastAsia="宋体" w:cs="Times New Roman"/>
                <w:kern w:val="0"/>
                <w:sz w:val="24"/>
                <w:szCs w:val="24"/>
                <w:highlight w:val="none"/>
                <w:u w:color="000000"/>
              </w:rPr>
            </w:pPr>
            <w:r>
              <w:rPr>
                <w:rFonts w:ascii="Times New Roman" w:hAnsi="Times New Roman" w:cs="Times New Roman"/>
                <w:sz w:val="24"/>
                <w:szCs w:val="24"/>
                <w:highlight w:val="none"/>
                <w:u w:val="single"/>
              </w:rPr>
              <w:t xml:space="preserve">     </w:t>
            </w:r>
            <w:r>
              <w:rPr>
                <w:rFonts w:ascii="Times New Roman" w:hAnsi="Times New Roman" w:cs="Times New Roman"/>
                <w:spacing w:val="-3"/>
                <w:sz w:val="24"/>
                <w:szCs w:val="24"/>
                <w:highlight w:val="none"/>
                <w:u w:val="single"/>
              </w:rPr>
              <w:t xml:space="preserve"> </w:t>
            </w:r>
            <w:r>
              <w:rPr>
                <w:rFonts w:ascii="Times New Roman" w:hAnsi="Times New Roman" w:cs="Times New Roman"/>
                <w:sz w:val="24"/>
                <w:szCs w:val="24"/>
                <w:highlight w:val="none"/>
                <w:u w:val="single"/>
              </w:rPr>
              <w:t xml:space="preserve">   </w:t>
            </w:r>
            <w:r>
              <w:rPr>
                <w:rFonts w:ascii="Times New Roman" w:hAnsi="Times New Roman" w:cs="Times New Roman"/>
                <w:spacing w:val="-3"/>
                <w:sz w:val="24"/>
                <w:szCs w:val="24"/>
                <w:highlight w:val="none"/>
                <w:u w:val="single"/>
              </w:rPr>
              <w:t xml:space="preserve"> </w:t>
            </w:r>
            <w:r>
              <w:rPr>
                <w:rFonts w:ascii="Times New Roman" w:hAnsi="Times New Roman" w:cs="Times New Roman"/>
                <w:sz w:val="24"/>
                <w:szCs w:val="24"/>
                <w:highlight w:val="none"/>
                <w:u w:val="single"/>
              </w:rPr>
              <w:t xml:space="preserve">   </w:t>
            </w:r>
            <w:r>
              <w:rPr>
                <w:rFonts w:ascii="Times New Roman" w:hAnsi="Times New Roman" w:cs="Times New Roman"/>
                <w:spacing w:val="-3"/>
                <w:sz w:val="24"/>
                <w:szCs w:val="24"/>
                <w:highlight w:val="none"/>
                <w:u w:val="single"/>
              </w:rPr>
              <w:t xml:space="preserve"> </w:t>
            </w:r>
            <w:r>
              <w:rPr>
                <w:rFonts w:ascii="Times New Roman" w:hAnsi="Times New Roman" w:cs="Times New Roman"/>
                <w:sz w:val="24"/>
                <w:szCs w:val="24"/>
                <w:highlight w:val="none"/>
                <w:u w:val="single"/>
              </w:rPr>
              <w:t xml:space="preserve">   </w:t>
            </w:r>
            <w:r>
              <w:rPr>
                <w:rFonts w:ascii="Times New Roman" w:hAnsi="Times New Roman" w:cs="Times New Roman"/>
                <w:spacing w:val="-3"/>
                <w:sz w:val="24"/>
                <w:szCs w:val="24"/>
                <w:highlight w:val="none"/>
                <w:u w:val="single"/>
              </w:rPr>
              <w:t xml:space="preserve"> </w:t>
            </w:r>
            <w:r>
              <w:rPr>
                <w:rFonts w:ascii="Times New Roman" w:hAnsi="Times New Roman" w:cs="Times New Roman"/>
                <w:sz w:val="24"/>
                <w:szCs w:val="24"/>
                <w:highlight w:val="none"/>
                <w:u w:val="single"/>
              </w:rPr>
              <w:t xml:space="preserve"> </w:t>
            </w:r>
            <w:r>
              <w:rPr>
                <w:rFonts w:ascii="Times New Roman" w:hAnsi="Times New Roman" w:cs="Times New Roman"/>
                <w:spacing w:val="-1"/>
                <w:sz w:val="24"/>
                <w:szCs w:val="24"/>
                <w:highlight w:val="none"/>
                <w:u w:val="single"/>
              </w:rPr>
              <w:t xml:space="preserve"> </w:t>
            </w:r>
            <w:r>
              <w:rPr>
                <w:rFonts w:ascii="Times New Roman" w:hAnsi="Times New Roman" w:cs="Times New Roman"/>
                <w:sz w:val="24"/>
                <w:szCs w:val="24"/>
                <w:highlight w:val="none"/>
              </w:rPr>
              <w:t>（填写“是”或“否）</w:t>
            </w:r>
          </w:p>
        </w:tc>
      </w:tr>
    </w:tbl>
    <w:p w14:paraId="72011F74">
      <w:pPr>
        <w:adjustRightInd w:val="0"/>
        <w:snapToGrid w:val="0"/>
        <w:ind w:firstLine="480"/>
        <w:jc w:val="right"/>
        <w:rPr>
          <w:rFonts w:ascii="Times New Roman" w:hAnsi="Times New Roman" w:cs="Times New Roman"/>
          <w:sz w:val="24"/>
          <w:szCs w:val="24"/>
          <w:highlight w:val="none"/>
        </w:rPr>
      </w:pPr>
    </w:p>
    <w:p w14:paraId="0A4EB107">
      <w:pPr>
        <w:adjustRightInd w:val="0"/>
        <w:snapToGrid w:val="0"/>
        <w:spacing w:line="360" w:lineRule="auto"/>
        <w:ind w:firstLine="480"/>
        <w:jc w:val="right"/>
        <w:rPr>
          <w:rFonts w:ascii="Times New Roman" w:hAnsi="Times New Roman" w:cs="Times New Roman"/>
          <w:sz w:val="24"/>
          <w:szCs w:val="24"/>
          <w:highlight w:val="none"/>
        </w:rPr>
      </w:pPr>
      <w:r>
        <w:rPr>
          <w:rFonts w:ascii="Times New Roman" w:hAnsi="Times New Roman" w:cs="Times New Roman"/>
          <w:sz w:val="24"/>
          <w:szCs w:val="24"/>
          <w:highlight w:val="none"/>
        </w:rPr>
        <w:t>法定代表人（授权代表）签字：</w:t>
      </w:r>
      <w:r>
        <w:rPr>
          <w:rFonts w:ascii="Times New Roman" w:hAnsi="Times New Roman" w:cs="Times New Roman"/>
          <w:sz w:val="24"/>
          <w:szCs w:val="24"/>
          <w:highlight w:val="none"/>
          <w:u w:val="single"/>
        </w:rPr>
        <w:t xml:space="preserve">               </w:t>
      </w:r>
    </w:p>
    <w:p w14:paraId="07EA1C3C">
      <w:pPr>
        <w:adjustRightInd w:val="0"/>
        <w:snapToGrid w:val="0"/>
        <w:spacing w:line="360" w:lineRule="auto"/>
        <w:ind w:firstLine="5280" w:firstLineChars="2200"/>
        <w:rPr>
          <w:rFonts w:ascii="Times New Roman" w:hAnsi="Times New Roman" w:cs="Times New Roman"/>
          <w:sz w:val="24"/>
          <w:szCs w:val="24"/>
          <w:highlight w:val="none"/>
        </w:rPr>
      </w:pPr>
      <w:r>
        <w:rPr>
          <w:rFonts w:ascii="Times New Roman" w:hAnsi="Times New Roman" w:cs="Times New Roman"/>
          <w:sz w:val="24"/>
          <w:szCs w:val="24"/>
          <w:highlight w:val="none"/>
        </w:rPr>
        <w:t>日期：</w:t>
      </w:r>
      <w:r>
        <w:rPr>
          <w:rFonts w:ascii="Times New Roman" w:hAnsi="Times New Roman" w:cs="Times New Roman"/>
          <w:sz w:val="24"/>
          <w:szCs w:val="24"/>
          <w:highlight w:val="none"/>
          <w:u w:val="single"/>
        </w:rPr>
        <w:t xml:space="preserve">     </w:t>
      </w:r>
      <w:r>
        <w:rPr>
          <w:rFonts w:ascii="Times New Roman" w:hAnsi="Times New Roman" w:cs="Times New Roman"/>
          <w:sz w:val="24"/>
          <w:szCs w:val="24"/>
          <w:highlight w:val="none"/>
        </w:rPr>
        <w:t>年</w:t>
      </w:r>
      <w:r>
        <w:rPr>
          <w:rFonts w:ascii="Times New Roman" w:hAnsi="Times New Roman" w:cs="Times New Roman"/>
          <w:sz w:val="24"/>
          <w:szCs w:val="24"/>
          <w:highlight w:val="none"/>
          <w:u w:val="single"/>
        </w:rPr>
        <w:t xml:space="preserve">    </w:t>
      </w:r>
      <w:r>
        <w:rPr>
          <w:rFonts w:ascii="Times New Roman" w:hAnsi="Times New Roman" w:cs="Times New Roman"/>
          <w:sz w:val="24"/>
          <w:szCs w:val="24"/>
          <w:highlight w:val="none"/>
        </w:rPr>
        <w:t>月</w:t>
      </w:r>
      <w:r>
        <w:rPr>
          <w:rFonts w:ascii="Times New Roman" w:hAnsi="Times New Roman" w:cs="Times New Roman"/>
          <w:sz w:val="24"/>
          <w:szCs w:val="24"/>
          <w:highlight w:val="none"/>
          <w:u w:val="single"/>
        </w:rPr>
        <w:t xml:space="preserve">    </w:t>
      </w:r>
      <w:r>
        <w:rPr>
          <w:rFonts w:ascii="Times New Roman" w:hAnsi="Times New Roman" w:cs="Times New Roman"/>
          <w:sz w:val="24"/>
          <w:szCs w:val="24"/>
          <w:highlight w:val="none"/>
        </w:rPr>
        <w:t>日</w:t>
      </w:r>
    </w:p>
    <w:p w14:paraId="3B49D03C">
      <w:pPr>
        <w:adjustRightInd w:val="0"/>
        <w:snapToGrid w:val="0"/>
        <w:spacing w:line="44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填写说明：</w:t>
      </w:r>
    </w:p>
    <w:p w14:paraId="19C66E9B">
      <w:pPr>
        <w:adjustRightInd w:val="0"/>
        <w:snapToGrid w:val="0"/>
        <w:spacing w:line="44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1、投标一览表必须加盖</w:t>
      </w:r>
      <w:r>
        <w:rPr>
          <w:rFonts w:hint="eastAsia" w:ascii="Times New Roman" w:hAnsi="Times New Roman" w:cs="Times New Roman"/>
          <w:sz w:val="24"/>
          <w:szCs w:val="24"/>
          <w:highlight w:val="none"/>
          <w:lang w:eastAsia="zh-CN"/>
        </w:rPr>
        <w:t>投标人</w:t>
      </w:r>
      <w:r>
        <w:rPr>
          <w:rFonts w:ascii="Times New Roman" w:hAnsi="Times New Roman" w:cs="Times New Roman"/>
          <w:sz w:val="24"/>
          <w:szCs w:val="24"/>
          <w:highlight w:val="none"/>
        </w:rPr>
        <w:t>公章，并单独装在小信封内于投标截止时间前与投标文件一起递交。</w:t>
      </w:r>
    </w:p>
    <w:p w14:paraId="6C8DFDDB">
      <w:pPr>
        <w:adjustRightInd w:val="0"/>
        <w:snapToGrid w:val="0"/>
        <w:spacing w:line="44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2、“</w:t>
      </w:r>
      <w:r>
        <w:rPr>
          <w:rFonts w:hint="eastAsia" w:ascii="Times New Roman" w:hAnsi="Times New Roman" w:cs="Times New Roman"/>
          <w:sz w:val="24"/>
          <w:szCs w:val="24"/>
          <w:highlight w:val="none"/>
          <w:lang w:eastAsia="zh-CN"/>
        </w:rPr>
        <w:t>投标人</w:t>
      </w:r>
      <w:r>
        <w:rPr>
          <w:rFonts w:ascii="Times New Roman" w:hAnsi="Times New Roman" w:cs="Times New Roman"/>
          <w:sz w:val="24"/>
          <w:szCs w:val="24"/>
          <w:highlight w:val="none"/>
        </w:rPr>
        <w:t>是否属于小微型企业”栏内填写“是”或“否”。如填写“是”，</w:t>
      </w:r>
      <w:r>
        <w:rPr>
          <w:rFonts w:hint="eastAsia" w:ascii="Times New Roman" w:hAnsi="Times New Roman" w:cs="Times New Roman"/>
          <w:sz w:val="24"/>
          <w:szCs w:val="24"/>
          <w:highlight w:val="none"/>
          <w:lang w:eastAsia="zh-CN"/>
        </w:rPr>
        <w:t>投标人</w:t>
      </w:r>
      <w:r>
        <w:rPr>
          <w:rFonts w:ascii="Times New Roman" w:hAnsi="Times New Roman" w:cs="Times New Roman"/>
          <w:sz w:val="24"/>
          <w:szCs w:val="24"/>
          <w:highlight w:val="none"/>
        </w:rPr>
        <w:t>需提供《中小企业声明函》、《残疾人福利性单位声明函》、《属于监狱企业的证明文件》。</w:t>
      </w:r>
    </w:p>
    <w:p w14:paraId="5ED86185">
      <w:pPr>
        <w:adjustRightInd w:val="0"/>
        <w:snapToGrid w:val="0"/>
        <w:spacing w:line="440" w:lineRule="exact"/>
        <w:ind w:firstLine="480" w:firstLineChars="200"/>
        <w:rPr>
          <w:rFonts w:hint="default" w:ascii="Times New Roman" w:hAnsi="Times New Roman" w:cs="Times New Roman" w:eastAsiaTheme="minorEastAsia"/>
          <w:sz w:val="24"/>
          <w:szCs w:val="24"/>
          <w:highlight w:val="none"/>
          <w:lang w:val="en-US" w:eastAsia="zh-CN"/>
        </w:rPr>
      </w:pPr>
      <w:r>
        <w:rPr>
          <w:rFonts w:ascii="Times New Roman" w:hAnsi="Times New Roman" w:cs="Times New Roman"/>
          <w:sz w:val="24"/>
          <w:szCs w:val="24"/>
          <w:highlight w:val="none"/>
        </w:rPr>
        <w:t>3、投标报价超过最高限价将否决投标。报价保留小数点后两位。</w:t>
      </w:r>
    </w:p>
    <w:p w14:paraId="15F2FDD3">
      <w:pPr>
        <w:widowControl/>
        <w:ind w:firstLine="480"/>
        <w:jc w:val="left"/>
        <w:rPr>
          <w:rFonts w:ascii="Times New Roman" w:hAnsi="Times New Roman" w:cs="Times New Roman"/>
          <w:sz w:val="24"/>
          <w:szCs w:val="24"/>
          <w:highlight w:val="none"/>
        </w:rPr>
      </w:pPr>
    </w:p>
    <w:p w14:paraId="3E083D53">
      <w:pPr>
        <w:widowControl/>
        <w:jc w:val="left"/>
        <w:rPr>
          <w:rFonts w:ascii="Times New Roman" w:hAnsi="Times New Roman" w:eastAsia="黑体" w:cs="Times New Roman"/>
          <w:sz w:val="28"/>
          <w:szCs w:val="24"/>
          <w:highlight w:val="none"/>
          <w:u w:color="000000"/>
          <w:lang w:val="zh-TW" w:eastAsia="zh-TW"/>
        </w:rPr>
      </w:pPr>
      <w:r>
        <w:rPr>
          <w:rFonts w:ascii="Times New Roman" w:hAnsi="Times New Roman" w:eastAsia="黑体" w:cs="Times New Roman"/>
          <w:sz w:val="28"/>
          <w:szCs w:val="24"/>
          <w:highlight w:val="none"/>
          <w:u w:color="000000"/>
          <w:lang w:val="zh-TW" w:eastAsia="zh-TW"/>
        </w:rPr>
        <w:br w:type="page"/>
      </w:r>
    </w:p>
    <w:p w14:paraId="17BD5205">
      <w:pPr>
        <w:snapToGrid w:val="0"/>
        <w:spacing w:line="360" w:lineRule="auto"/>
        <w:ind w:firstLine="0"/>
        <w:jc w:val="center"/>
        <w:rPr>
          <w:rFonts w:hint="eastAsia" w:ascii="Times New Roman" w:hAnsi="Times New Roman" w:eastAsia="黑体" w:cs="Times New Roman"/>
          <w:sz w:val="28"/>
          <w:szCs w:val="24"/>
          <w:highlight w:val="none"/>
          <w:u w:color="000000"/>
          <w:lang w:eastAsia="zh-CN"/>
        </w:rPr>
      </w:pPr>
      <w:r>
        <w:rPr>
          <w:rFonts w:ascii="Times New Roman" w:hAnsi="Times New Roman" w:eastAsia="黑体" w:cs="Times New Roman"/>
          <w:sz w:val="28"/>
          <w:szCs w:val="24"/>
          <w:highlight w:val="none"/>
          <w:u w:color="000000"/>
          <w:lang w:val="zh-TW" w:eastAsia="zh-TW"/>
        </w:rPr>
        <w:t>投标一览表</w:t>
      </w:r>
      <w:r>
        <w:rPr>
          <w:rFonts w:hint="eastAsia" w:ascii="Times New Roman" w:hAnsi="Times New Roman" w:eastAsia="黑体" w:cs="Times New Roman"/>
          <w:sz w:val="28"/>
          <w:szCs w:val="24"/>
          <w:highlight w:val="none"/>
          <w:u w:color="000000"/>
          <w:lang w:val="zh-TW" w:eastAsia="zh-CN"/>
        </w:rPr>
        <w:t>（</w:t>
      </w:r>
      <w:r>
        <w:rPr>
          <w:rFonts w:hint="eastAsia" w:ascii="Times New Roman" w:hAnsi="Times New Roman" w:eastAsia="黑体" w:cs="Times New Roman"/>
          <w:sz w:val="28"/>
          <w:szCs w:val="24"/>
          <w:highlight w:val="none"/>
          <w:u w:color="000000"/>
          <w:lang w:val="en-US" w:eastAsia="zh-CN"/>
        </w:rPr>
        <w:t>标包2</w:t>
      </w:r>
      <w:r>
        <w:rPr>
          <w:rFonts w:hint="eastAsia" w:ascii="Times New Roman" w:hAnsi="Times New Roman" w:eastAsia="黑体" w:cs="Times New Roman"/>
          <w:sz w:val="28"/>
          <w:szCs w:val="24"/>
          <w:highlight w:val="none"/>
          <w:u w:color="000000"/>
          <w:lang w:val="zh-TW" w:eastAsia="zh-CN"/>
        </w:rPr>
        <w:t>）</w:t>
      </w:r>
    </w:p>
    <w:p w14:paraId="213CA974">
      <w:pPr>
        <w:adjustRightInd w:val="0"/>
        <w:snapToGrid w:val="0"/>
        <w:spacing w:line="360" w:lineRule="auto"/>
        <w:ind w:firstLine="0" w:firstLineChars="0"/>
        <w:rPr>
          <w:rFonts w:ascii="Times New Roman" w:hAnsi="Times New Roman" w:cs="Times New Roman"/>
          <w:sz w:val="24"/>
          <w:szCs w:val="24"/>
          <w:highlight w:val="none"/>
        </w:rPr>
      </w:pPr>
      <w:r>
        <w:rPr>
          <w:rFonts w:ascii="Times New Roman" w:hAnsi="Times New Roman" w:cs="Times New Roman"/>
          <w:sz w:val="24"/>
          <w:szCs w:val="24"/>
          <w:highlight w:val="none"/>
        </w:rPr>
        <w:t>投标人全称（加盖公章）：</w:t>
      </w:r>
    </w:p>
    <w:p w14:paraId="585F8792">
      <w:pPr>
        <w:adjustRightInd w:val="0"/>
        <w:snapToGrid w:val="0"/>
        <w:spacing w:line="360" w:lineRule="auto"/>
        <w:ind w:left="0" w:leftChars="0" w:firstLine="0" w:firstLineChars="0"/>
        <w:rPr>
          <w:rFonts w:hint="eastAsia" w:ascii="Times New Roman" w:hAnsi="Times New Roman" w:cs="Times New Roman" w:eastAsiaTheme="minorEastAsia"/>
          <w:sz w:val="24"/>
          <w:szCs w:val="24"/>
          <w:highlight w:val="none"/>
          <w:lang w:eastAsia="zh-CN"/>
        </w:rPr>
      </w:pPr>
      <w:r>
        <w:rPr>
          <w:rFonts w:ascii="Times New Roman" w:hAnsi="Times New Roman" w:cs="Times New Roman"/>
          <w:sz w:val="24"/>
          <w:szCs w:val="24"/>
          <w:highlight w:val="none"/>
        </w:rPr>
        <w:t>项目名称：</w:t>
      </w:r>
      <w:r>
        <w:rPr>
          <w:rFonts w:hint="eastAsia" w:ascii="Times New Roman" w:hAnsi="Times New Roman" w:cs="Times New Roman"/>
          <w:sz w:val="24"/>
          <w:szCs w:val="24"/>
          <w:highlight w:val="none"/>
        </w:rPr>
        <w:t>江苏省未来网络创新研究院</w:t>
      </w:r>
      <w:r>
        <w:rPr>
          <w:rFonts w:hint="eastAsia" w:ascii="Times New Roman" w:hAnsi="Times New Roman" w:cs="Times New Roman"/>
          <w:sz w:val="24"/>
          <w:szCs w:val="24"/>
          <w:highlight w:val="none"/>
          <w:lang w:eastAsia="zh-CN"/>
        </w:rPr>
        <w:t>CENI专业工程技术服务采购项目（二次）</w:t>
      </w:r>
    </w:p>
    <w:p w14:paraId="4075A708">
      <w:pPr>
        <w:adjustRightInd w:val="0"/>
        <w:snapToGrid w:val="0"/>
        <w:spacing w:line="360" w:lineRule="auto"/>
        <w:ind w:firstLine="0" w:firstLineChars="0"/>
        <w:rPr>
          <w:rFonts w:ascii="Times New Roman" w:hAnsi="Times New Roman" w:cs="Times New Roman"/>
          <w:sz w:val="24"/>
          <w:szCs w:val="24"/>
          <w:highlight w:val="none"/>
        </w:rPr>
      </w:pPr>
      <w:r>
        <w:rPr>
          <w:rFonts w:ascii="Times New Roman" w:hAnsi="Times New Roman" w:cs="Times New Roman"/>
          <w:sz w:val="24"/>
          <w:szCs w:val="24"/>
          <w:highlight w:val="none"/>
        </w:rPr>
        <w:t>项目编号：</w:t>
      </w:r>
      <w:r>
        <w:rPr>
          <w:rFonts w:hint="eastAsia" w:ascii="Times New Roman" w:hAnsi="Times New Roman" w:cs="Times New Roman"/>
          <w:sz w:val="24"/>
          <w:szCs w:val="24"/>
          <w:highlight w:val="none"/>
        </w:rPr>
        <w:t>JSZC-320000-ZTZB-G2026-0049（内部编号：FNII-CENI-2026-009）</w:t>
      </w:r>
    </w:p>
    <w:tbl>
      <w:tblPr>
        <w:tblStyle w:val="30"/>
        <w:tblW w:w="4903"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108" w:type="dxa"/>
          <w:bottom w:w="0" w:type="dxa"/>
          <w:right w:w="108" w:type="dxa"/>
        </w:tblCellMar>
      </w:tblPr>
      <w:tblGrid>
        <w:gridCol w:w="3004"/>
        <w:gridCol w:w="3705"/>
        <w:gridCol w:w="1626"/>
      </w:tblGrid>
      <w:tr w14:paraId="09FC82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12" w:hRule="atLeast"/>
          <w:jc w:val="center"/>
        </w:trPr>
        <w:tc>
          <w:tcPr>
            <w:tcW w:w="1802" w:type="pct"/>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765A9173">
            <w:pPr>
              <w:widowControl/>
              <w:jc w:val="center"/>
              <w:rPr>
                <w:rFonts w:ascii="Times New Roman" w:hAnsi="Times New Roman" w:eastAsia="宋体" w:cs="Times New Roman"/>
                <w:b/>
                <w:sz w:val="24"/>
                <w:szCs w:val="24"/>
                <w:highlight w:val="none"/>
                <w:u w:color="000000"/>
              </w:rPr>
            </w:pPr>
            <w:r>
              <w:rPr>
                <w:rFonts w:ascii="Times New Roman" w:hAnsi="Times New Roman" w:eastAsia="宋体" w:cs="Times New Roman"/>
                <w:b/>
                <w:sz w:val="24"/>
                <w:szCs w:val="24"/>
                <w:highlight w:val="none"/>
                <w:u w:color="000000"/>
              </w:rPr>
              <w:t>项目名称</w:t>
            </w:r>
          </w:p>
        </w:tc>
        <w:tc>
          <w:tcPr>
            <w:tcW w:w="2222" w:type="pct"/>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4B0253A2">
            <w:pPr>
              <w:widowControl/>
              <w:adjustRightInd w:val="0"/>
              <w:snapToGrid w:val="0"/>
              <w:jc w:val="center"/>
              <w:rPr>
                <w:rFonts w:ascii="Times New Roman" w:hAnsi="Times New Roman" w:eastAsia="宋体" w:cs="Times New Roman"/>
                <w:b/>
                <w:sz w:val="24"/>
                <w:szCs w:val="24"/>
                <w:highlight w:val="none"/>
                <w:u w:color="000000"/>
                <w:lang w:val="zh-TW"/>
              </w:rPr>
            </w:pPr>
            <w:r>
              <w:rPr>
                <w:rFonts w:ascii="Times New Roman" w:hAnsi="Times New Roman" w:eastAsia="宋体" w:cs="Times New Roman"/>
                <w:b/>
                <w:sz w:val="24"/>
                <w:szCs w:val="24"/>
                <w:highlight w:val="none"/>
                <w:u w:color="000000"/>
                <w:lang w:val="zh-TW"/>
              </w:rPr>
              <w:t>投标报价</w:t>
            </w:r>
          </w:p>
        </w:tc>
        <w:tc>
          <w:tcPr>
            <w:tcW w:w="975" w:type="pct"/>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7328BAB2">
            <w:pPr>
              <w:widowControl/>
              <w:jc w:val="center"/>
              <w:rPr>
                <w:rFonts w:ascii="Times New Roman" w:hAnsi="Times New Roman" w:eastAsia="宋体" w:cs="Times New Roman"/>
                <w:b/>
                <w:sz w:val="24"/>
                <w:szCs w:val="24"/>
                <w:highlight w:val="none"/>
                <w:u w:color="000000"/>
              </w:rPr>
            </w:pPr>
            <w:r>
              <w:rPr>
                <w:rFonts w:ascii="Times New Roman" w:hAnsi="Times New Roman" w:eastAsia="宋体" w:cs="Times New Roman"/>
                <w:b/>
                <w:sz w:val="24"/>
                <w:szCs w:val="24"/>
                <w:highlight w:val="none"/>
                <w:u w:color="000000"/>
                <w:lang w:val="zh-TW" w:eastAsia="zh-TW"/>
              </w:rPr>
              <w:t>备注</w:t>
            </w:r>
          </w:p>
        </w:tc>
      </w:tr>
      <w:tr w14:paraId="76B5F6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906" w:hRule="atLeast"/>
          <w:jc w:val="center"/>
        </w:trPr>
        <w:tc>
          <w:tcPr>
            <w:tcW w:w="1802" w:type="pct"/>
            <w:tcBorders>
              <w:top w:val="single" w:color="000000" w:sz="4" w:space="0"/>
              <w:left w:val="single" w:color="000000" w:sz="4" w:space="0"/>
              <w:bottom w:val="single" w:color="000000" w:sz="4" w:space="0"/>
              <w:right w:val="single" w:color="000000" w:sz="4" w:space="0"/>
            </w:tcBorders>
            <w:shd w:val="clear" w:color="auto" w:fill="FFFFFF" w:themeFill="background1"/>
            <w:tcMar>
              <w:top w:w="80" w:type="dxa"/>
              <w:left w:w="80" w:type="dxa"/>
              <w:bottom w:w="80" w:type="dxa"/>
              <w:right w:w="80" w:type="dxa"/>
            </w:tcMar>
            <w:vAlign w:val="center"/>
          </w:tcPr>
          <w:p w14:paraId="51A0B96E">
            <w:pPr>
              <w:widowControl/>
              <w:jc w:val="center"/>
              <w:rPr>
                <w:rFonts w:hint="default" w:ascii="Times New Roman" w:hAnsi="Times New Roman" w:eastAsia="宋体" w:cs="Times New Roman"/>
                <w:b/>
                <w:sz w:val="24"/>
                <w:szCs w:val="24"/>
                <w:highlight w:val="none"/>
                <w:u w:color="000000"/>
                <w:lang w:val="en-US" w:eastAsia="zh-CN"/>
              </w:rPr>
            </w:pPr>
            <w:r>
              <w:rPr>
                <w:rFonts w:hint="eastAsia" w:ascii="Times New Roman" w:hAnsi="Times New Roman" w:eastAsia="宋体" w:cs="Times New Roman"/>
                <w:b/>
                <w:sz w:val="24"/>
                <w:szCs w:val="24"/>
                <w:highlight w:val="none"/>
                <w:u w:color="000000"/>
                <w:lang w:val="en-US" w:eastAsia="zh-CN"/>
              </w:rPr>
              <w:t>折扣报价</w:t>
            </w:r>
            <w:r>
              <w:rPr>
                <w:rFonts w:hint="eastAsia" w:ascii="Times New Roman" w:hAnsi="Times New Roman" w:eastAsia="宋体" w:cs="Times New Roman"/>
                <w:b/>
                <w:bCs w:val="0"/>
                <w:sz w:val="24"/>
                <w:szCs w:val="24"/>
                <w:highlight w:val="none"/>
                <w:u w:color="000000"/>
                <w:lang w:val="en-US" w:eastAsia="zh-CN"/>
              </w:rPr>
              <w:t>（</w:t>
            </w:r>
            <w:r>
              <w:rPr>
                <w:rFonts w:hint="eastAsia" w:ascii="Times New Roman" w:hAnsi="Times New Roman" w:eastAsia="宋体" w:cs="Times New Roman"/>
                <w:b/>
                <w:bCs w:val="0"/>
                <w:kern w:val="0"/>
                <w:sz w:val="24"/>
                <w:szCs w:val="24"/>
                <w:highlight w:val="none"/>
                <w:u w:color="000000"/>
                <w:lang w:val="en-US" w:eastAsia="zh-CN"/>
              </w:rPr>
              <w:t>下浮率</w:t>
            </w:r>
            <w:r>
              <w:rPr>
                <w:rFonts w:hint="eastAsia" w:ascii="Times New Roman" w:hAnsi="Times New Roman" w:eastAsia="宋体" w:cs="Times New Roman"/>
                <w:b/>
                <w:bCs w:val="0"/>
                <w:sz w:val="24"/>
                <w:szCs w:val="24"/>
                <w:highlight w:val="none"/>
                <w:u w:color="000000"/>
                <w:lang w:val="en-US" w:eastAsia="zh-CN"/>
              </w:rPr>
              <w:t>）</w:t>
            </w:r>
          </w:p>
        </w:tc>
        <w:tc>
          <w:tcPr>
            <w:tcW w:w="2222" w:type="pct"/>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456F5B17">
            <w:pPr>
              <w:widowControl/>
              <w:ind w:firstLine="480"/>
              <w:jc w:val="center"/>
              <w:rPr>
                <w:rFonts w:ascii="Times New Roman" w:hAnsi="Times New Roman" w:eastAsia="宋体" w:cs="Times New Roman"/>
                <w:kern w:val="0"/>
                <w:sz w:val="24"/>
                <w:szCs w:val="24"/>
                <w:highlight w:val="none"/>
                <w:u w:color="000000"/>
              </w:rPr>
            </w:pPr>
            <w:r>
              <w:rPr>
                <w:rFonts w:hint="eastAsia" w:ascii="Times New Roman" w:hAnsi="Times New Roman" w:eastAsia="宋体" w:cs="Times New Roman"/>
                <w:kern w:val="0"/>
                <w:sz w:val="24"/>
                <w:szCs w:val="24"/>
                <w:highlight w:val="none"/>
                <w:u w:val="single" w:color="auto"/>
                <w:lang w:val="en-US" w:eastAsia="zh-CN"/>
              </w:rPr>
              <w:t xml:space="preserve">   </w:t>
            </w:r>
            <w:r>
              <w:rPr>
                <w:rFonts w:hint="eastAsia" w:ascii="Times New Roman" w:hAnsi="Times New Roman" w:eastAsia="宋体" w:cs="Times New Roman"/>
                <w:kern w:val="0"/>
                <w:sz w:val="24"/>
                <w:szCs w:val="24"/>
                <w:highlight w:val="none"/>
                <w:u w:color="000000"/>
                <w:lang w:eastAsia="zh-CN"/>
              </w:rPr>
              <w:t>（</w:t>
            </w:r>
            <w:r>
              <w:rPr>
                <w:rFonts w:hint="eastAsia" w:ascii="Times New Roman" w:hAnsi="Times New Roman" w:eastAsia="宋体" w:cs="Times New Roman"/>
                <w:kern w:val="0"/>
                <w:sz w:val="24"/>
                <w:szCs w:val="24"/>
                <w:highlight w:val="none"/>
                <w:u w:color="000000"/>
                <w:lang w:val="en-US" w:eastAsia="zh-CN"/>
              </w:rPr>
              <w:t>%</w:t>
            </w:r>
            <w:r>
              <w:rPr>
                <w:rFonts w:hint="eastAsia" w:ascii="Times New Roman" w:hAnsi="Times New Roman" w:eastAsia="宋体" w:cs="Times New Roman"/>
                <w:kern w:val="0"/>
                <w:sz w:val="24"/>
                <w:szCs w:val="24"/>
                <w:highlight w:val="none"/>
                <w:u w:color="000000"/>
                <w:lang w:eastAsia="zh-CN"/>
              </w:rPr>
              <w:t>）</w:t>
            </w:r>
          </w:p>
        </w:tc>
        <w:tc>
          <w:tcPr>
            <w:tcW w:w="975" w:type="pct"/>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3D3D0C04">
            <w:pPr>
              <w:widowControl/>
              <w:ind w:firstLine="480"/>
              <w:jc w:val="center"/>
              <w:rPr>
                <w:rFonts w:ascii="Times New Roman" w:hAnsi="Times New Roman" w:eastAsia="宋体" w:cs="Times New Roman"/>
                <w:kern w:val="0"/>
                <w:sz w:val="24"/>
                <w:szCs w:val="24"/>
                <w:highlight w:val="none"/>
                <w:u w:color="000000"/>
              </w:rPr>
            </w:pPr>
          </w:p>
        </w:tc>
      </w:tr>
      <w:tr w14:paraId="45DE7F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906" w:hRule="atLeast"/>
          <w:jc w:val="center"/>
        </w:trPr>
        <w:tc>
          <w:tcPr>
            <w:tcW w:w="1802" w:type="pct"/>
            <w:tcBorders>
              <w:top w:val="single" w:color="000000" w:sz="4" w:space="0"/>
              <w:left w:val="single" w:color="000000" w:sz="4" w:space="0"/>
              <w:bottom w:val="single" w:color="000000" w:sz="4" w:space="0"/>
              <w:right w:val="single" w:color="000000" w:sz="4" w:space="0"/>
            </w:tcBorders>
            <w:shd w:val="clear" w:color="auto" w:fill="FFFFFF" w:themeFill="background1"/>
            <w:tcMar>
              <w:top w:w="80" w:type="dxa"/>
              <w:left w:w="80" w:type="dxa"/>
              <w:bottom w:w="80" w:type="dxa"/>
              <w:right w:w="80" w:type="dxa"/>
            </w:tcMar>
            <w:vAlign w:val="center"/>
          </w:tcPr>
          <w:p w14:paraId="16491A46">
            <w:pPr>
              <w:widowControl/>
              <w:jc w:val="center"/>
              <w:rPr>
                <w:rFonts w:hint="eastAsia" w:ascii="Times New Roman" w:hAnsi="Times New Roman" w:eastAsia="宋体" w:cs="Times New Roman"/>
                <w:b/>
                <w:kern w:val="2"/>
                <w:sz w:val="24"/>
                <w:szCs w:val="24"/>
                <w:highlight w:val="none"/>
                <w:u w:color="000000"/>
                <w:lang w:val="en-US" w:eastAsia="zh-CN" w:bidi="ar-SA"/>
              </w:rPr>
            </w:pPr>
            <w:r>
              <w:rPr>
                <w:rFonts w:hint="eastAsia" w:ascii="Times New Roman" w:hAnsi="Times New Roman" w:eastAsia="宋体" w:cs="Times New Roman"/>
                <w:b/>
                <w:sz w:val="24"/>
                <w:szCs w:val="24"/>
                <w:highlight w:val="none"/>
                <w:u w:color="000000"/>
                <w:lang w:val="en-US" w:eastAsia="zh-CN"/>
              </w:rPr>
              <w:t>计次单价</w:t>
            </w:r>
          </w:p>
        </w:tc>
        <w:tc>
          <w:tcPr>
            <w:tcW w:w="2222" w:type="pc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AF511F">
            <w:pPr>
              <w:widowControl/>
              <w:ind w:firstLine="480" w:firstLineChars="0"/>
              <w:jc w:val="center"/>
              <w:rPr>
                <w:rFonts w:hint="eastAsia" w:ascii="Times New Roman" w:hAnsi="Times New Roman" w:eastAsia="宋体" w:cs="Times New Roman"/>
                <w:kern w:val="0"/>
                <w:sz w:val="24"/>
                <w:szCs w:val="24"/>
                <w:highlight w:val="none"/>
                <w:u w:val="single" w:color="auto"/>
                <w:lang w:val="en-US" w:eastAsia="zh-CN" w:bidi="ar-SA"/>
              </w:rPr>
            </w:pPr>
            <w:r>
              <w:rPr>
                <w:rFonts w:hint="eastAsia" w:ascii="Times New Roman" w:hAnsi="Times New Roman" w:eastAsia="宋体" w:cs="Times New Roman"/>
                <w:b/>
                <w:sz w:val="24"/>
                <w:szCs w:val="24"/>
                <w:highlight w:val="none"/>
                <w:u w:color="000000"/>
                <w:lang w:val="en-US" w:eastAsia="zh-CN"/>
              </w:rPr>
              <w:t xml:space="preserve"> </w:t>
            </w:r>
            <w:r>
              <w:rPr>
                <w:rFonts w:hint="eastAsia" w:ascii="Times New Roman" w:hAnsi="Times New Roman" w:eastAsia="宋体" w:cs="Times New Roman"/>
                <w:b w:val="0"/>
                <w:bCs/>
                <w:sz w:val="24"/>
                <w:szCs w:val="24"/>
                <w:highlight w:val="none"/>
                <w:u w:val="single" w:color="auto"/>
                <w:lang w:val="en-US" w:eastAsia="zh-CN"/>
              </w:rPr>
              <w:t xml:space="preserve">   </w:t>
            </w:r>
            <w:r>
              <w:rPr>
                <w:rFonts w:hint="eastAsia" w:ascii="Times New Roman" w:hAnsi="Times New Roman" w:eastAsia="宋体" w:cs="Times New Roman"/>
                <w:b/>
                <w:sz w:val="24"/>
                <w:szCs w:val="24"/>
                <w:highlight w:val="none"/>
                <w:u w:color="000000"/>
                <w:lang w:val="en-US" w:eastAsia="zh-CN"/>
              </w:rPr>
              <w:t>（元/人/天）</w:t>
            </w:r>
          </w:p>
        </w:tc>
        <w:tc>
          <w:tcPr>
            <w:tcW w:w="975" w:type="pct"/>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088FDC54">
            <w:pPr>
              <w:widowControl/>
              <w:ind w:firstLine="480"/>
              <w:jc w:val="center"/>
              <w:rPr>
                <w:rFonts w:ascii="Times New Roman" w:hAnsi="Times New Roman" w:eastAsia="宋体" w:cs="Times New Roman"/>
                <w:kern w:val="0"/>
                <w:sz w:val="24"/>
                <w:szCs w:val="24"/>
                <w:highlight w:val="none"/>
                <w:u w:color="000000"/>
              </w:rPr>
            </w:pPr>
          </w:p>
        </w:tc>
      </w:tr>
      <w:tr w14:paraId="49B28E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906" w:hRule="atLeast"/>
          <w:jc w:val="center"/>
        </w:trPr>
        <w:tc>
          <w:tcPr>
            <w:tcW w:w="1802" w:type="pct"/>
            <w:tcBorders>
              <w:top w:val="single" w:color="000000" w:sz="4" w:space="0"/>
              <w:left w:val="single" w:color="000000" w:sz="4" w:space="0"/>
              <w:bottom w:val="single" w:color="000000" w:sz="4" w:space="0"/>
              <w:right w:val="single" w:color="000000" w:sz="4" w:space="0"/>
            </w:tcBorders>
            <w:shd w:val="clear" w:color="auto" w:fill="FFFFFF" w:themeFill="background1"/>
            <w:tcMar>
              <w:top w:w="80" w:type="dxa"/>
              <w:left w:w="80" w:type="dxa"/>
              <w:bottom w:w="80" w:type="dxa"/>
              <w:right w:w="80" w:type="dxa"/>
            </w:tcMar>
            <w:vAlign w:val="center"/>
          </w:tcPr>
          <w:p w14:paraId="2A1B1BF8">
            <w:pPr>
              <w:widowControl/>
              <w:ind w:firstLine="480"/>
              <w:jc w:val="center"/>
              <w:rPr>
                <w:rFonts w:ascii="Times New Roman" w:hAnsi="Times New Roman" w:eastAsia="宋体" w:cs="Times New Roman"/>
                <w:b/>
                <w:sz w:val="24"/>
                <w:szCs w:val="24"/>
                <w:highlight w:val="none"/>
                <w:u w:color="000000"/>
                <w:lang w:val="zh-TW"/>
              </w:rPr>
            </w:pPr>
            <w:r>
              <w:rPr>
                <w:rFonts w:ascii="Times New Roman" w:hAnsi="Times New Roman" w:eastAsia="宋体" w:cs="Times New Roman"/>
                <w:sz w:val="24"/>
                <w:szCs w:val="24"/>
                <w:highlight w:val="none"/>
              </w:rPr>
              <w:t>投标人是否属于小微型企业</w:t>
            </w:r>
          </w:p>
        </w:tc>
        <w:tc>
          <w:tcPr>
            <w:tcW w:w="3197" w:type="pct"/>
            <w:gridSpan w:val="2"/>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683A0A14">
            <w:pPr>
              <w:widowControl/>
              <w:ind w:firstLine="480"/>
              <w:jc w:val="center"/>
              <w:rPr>
                <w:rFonts w:ascii="Times New Roman" w:hAnsi="Times New Roman" w:eastAsia="宋体" w:cs="Times New Roman"/>
                <w:kern w:val="0"/>
                <w:sz w:val="24"/>
                <w:szCs w:val="24"/>
                <w:highlight w:val="none"/>
                <w:u w:color="000000"/>
              </w:rPr>
            </w:pPr>
            <w:r>
              <w:rPr>
                <w:rFonts w:ascii="Times New Roman" w:hAnsi="Times New Roman" w:cs="Times New Roman"/>
                <w:sz w:val="24"/>
                <w:szCs w:val="24"/>
                <w:highlight w:val="none"/>
                <w:u w:val="single"/>
              </w:rPr>
              <w:t xml:space="preserve">     </w:t>
            </w:r>
            <w:r>
              <w:rPr>
                <w:rFonts w:ascii="Times New Roman" w:hAnsi="Times New Roman" w:cs="Times New Roman"/>
                <w:spacing w:val="-3"/>
                <w:sz w:val="24"/>
                <w:szCs w:val="24"/>
                <w:highlight w:val="none"/>
                <w:u w:val="single"/>
              </w:rPr>
              <w:t xml:space="preserve"> </w:t>
            </w:r>
            <w:r>
              <w:rPr>
                <w:rFonts w:ascii="Times New Roman" w:hAnsi="Times New Roman" w:cs="Times New Roman"/>
                <w:sz w:val="24"/>
                <w:szCs w:val="24"/>
                <w:highlight w:val="none"/>
                <w:u w:val="single"/>
              </w:rPr>
              <w:t xml:space="preserve">   </w:t>
            </w:r>
            <w:r>
              <w:rPr>
                <w:rFonts w:ascii="Times New Roman" w:hAnsi="Times New Roman" w:cs="Times New Roman"/>
                <w:spacing w:val="-3"/>
                <w:sz w:val="24"/>
                <w:szCs w:val="24"/>
                <w:highlight w:val="none"/>
                <w:u w:val="single"/>
              </w:rPr>
              <w:t xml:space="preserve"> </w:t>
            </w:r>
            <w:r>
              <w:rPr>
                <w:rFonts w:ascii="Times New Roman" w:hAnsi="Times New Roman" w:cs="Times New Roman"/>
                <w:sz w:val="24"/>
                <w:szCs w:val="24"/>
                <w:highlight w:val="none"/>
                <w:u w:val="single"/>
              </w:rPr>
              <w:t xml:space="preserve">   </w:t>
            </w:r>
            <w:r>
              <w:rPr>
                <w:rFonts w:ascii="Times New Roman" w:hAnsi="Times New Roman" w:cs="Times New Roman"/>
                <w:spacing w:val="-3"/>
                <w:sz w:val="24"/>
                <w:szCs w:val="24"/>
                <w:highlight w:val="none"/>
                <w:u w:val="single"/>
              </w:rPr>
              <w:t xml:space="preserve"> </w:t>
            </w:r>
            <w:r>
              <w:rPr>
                <w:rFonts w:ascii="Times New Roman" w:hAnsi="Times New Roman" w:cs="Times New Roman"/>
                <w:sz w:val="24"/>
                <w:szCs w:val="24"/>
                <w:highlight w:val="none"/>
                <w:u w:val="single"/>
              </w:rPr>
              <w:t xml:space="preserve">   </w:t>
            </w:r>
            <w:r>
              <w:rPr>
                <w:rFonts w:ascii="Times New Roman" w:hAnsi="Times New Roman" w:cs="Times New Roman"/>
                <w:spacing w:val="-3"/>
                <w:sz w:val="24"/>
                <w:szCs w:val="24"/>
                <w:highlight w:val="none"/>
                <w:u w:val="single"/>
              </w:rPr>
              <w:t xml:space="preserve"> </w:t>
            </w:r>
            <w:r>
              <w:rPr>
                <w:rFonts w:ascii="Times New Roman" w:hAnsi="Times New Roman" w:cs="Times New Roman"/>
                <w:sz w:val="24"/>
                <w:szCs w:val="24"/>
                <w:highlight w:val="none"/>
                <w:u w:val="single"/>
              </w:rPr>
              <w:t xml:space="preserve"> </w:t>
            </w:r>
            <w:r>
              <w:rPr>
                <w:rFonts w:ascii="Times New Roman" w:hAnsi="Times New Roman" w:cs="Times New Roman"/>
                <w:spacing w:val="-1"/>
                <w:sz w:val="24"/>
                <w:szCs w:val="24"/>
                <w:highlight w:val="none"/>
                <w:u w:val="single"/>
              </w:rPr>
              <w:t xml:space="preserve"> </w:t>
            </w:r>
            <w:r>
              <w:rPr>
                <w:rFonts w:ascii="Times New Roman" w:hAnsi="Times New Roman" w:cs="Times New Roman"/>
                <w:sz w:val="24"/>
                <w:szCs w:val="24"/>
                <w:highlight w:val="none"/>
              </w:rPr>
              <w:t>（填写“是”或“否）</w:t>
            </w:r>
          </w:p>
        </w:tc>
      </w:tr>
    </w:tbl>
    <w:p w14:paraId="588EF158">
      <w:pPr>
        <w:adjustRightInd w:val="0"/>
        <w:snapToGrid w:val="0"/>
        <w:spacing w:line="360" w:lineRule="auto"/>
        <w:ind w:firstLine="0" w:firstLineChars="0"/>
        <w:rPr>
          <w:rFonts w:ascii="Times New Roman" w:hAnsi="Times New Roman" w:cs="Times New Roman"/>
          <w:sz w:val="24"/>
          <w:szCs w:val="24"/>
          <w:highlight w:val="none"/>
        </w:rPr>
      </w:pPr>
    </w:p>
    <w:p w14:paraId="0CAE2F1C">
      <w:pPr>
        <w:adjustRightInd w:val="0"/>
        <w:snapToGrid w:val="0"/>
        <w:ind w:firstLine="480"/>
        <w:jc w:val="right"/>
        <w:rPr>
          <w:rFonts w:ascii="Times New Roman" w:hAnsi="Times New Roman" w:cs="Times New Roman"/>
          <w:sz w:val="24"/>
          <w:szCs w:val="24"/>
          <w:highlight w:val="none"/>
        </w:rPr>
      </w:pPr>
    </w:p>
    <w:p w14:paraId="68389047">
      <w:pPr>
        <w:adjustRightInd w:val="0"/>
        <w:snapToGrid w:val="0"/>
        <w:spacing w:line="360" w:lineRule="auto"/>
        <w:ind w:firstLine="480"/>
        <w:jc w:val="right"/>
        <w:rPr>
          <w:rFonts w:ascii="Times New Roman" w:hAnsi="Times New Roman" w:cs="Times New Roman"/>
          <w:sz w:val="24"/>
          <w:szCs w:val="24"/>
          <w:highlight w:val="none"/>
        </w:rPr>
      </w:pPr>
      <w:r>
        <w:rPr>
          <w:rFonts w:ascii="Times New Roman" w:hAnsi="Times New Roman" w:cs="Times New Roman"/>
          <w:sz w:val="24"/>
          <w:szCs w:val="24"/>
          <w:highlight w:val="none"/>
        </w:rPr>
        <w:t>法定代表人（授权代表）签字：</w:t>
      </w:r>
      <w:r>
        <w:rPr>
          <w:rFonts w:ascii="Times New Roman" w:hAnsi="Times New Roman" w:cs="Times New Roman"/>
          <w:sz w:val="24"/>
          <w:szCs w:val="24"/>
          <w:highlight w:val="none"/>
          <w:u w:val="single"/>
        </w:rPr>
        <w:t xml:space="preserve">               </w:t>
      </w:r>
    </w:p>
    <w:p w14:paraId="4D35CAAA">
      <w:pPr>
        <w:adjustRightInd w:val="0"/>
        <w:snapToGrid w:val="0"/>
        <w:spacing w:line="360" w:lineRule="auto"/>
        <w:ind w:firstLine="5040" w:firstLineChars="2100"/>
        <w:rPr>
          <w:rFonts w:ascii="Times New Roman" w:hAnsi="Times New Roman" w:cs="Times New Roman"/>
          <w:sz w:val="24"/>
          <w:szCs w:val="24"/>
          <w:highlight w:val="none"/>
        </w:rPr>
      </w:pPr>
      <w:r>
        <w:rPr>
          <w:rFonts w:ascii="Times New Roman" w:hAnsi="Times New Roman" w:cs="Times New Roman"/>
          <w:sz w:val="24"/>
          <w:szCs w:val="24"/>
          <w:highlight w:val="none"/>
        </w:rPr>
        <w:t>日期：</w:t>
      </w:r>
      <w:r>
        <w:rPr>
          <w:rFonts w:ascii="Times New Roman" w:hAnsi="Times New Roman" w:cs="Times New Roman"/>
          <w:sz w:val="24"/>
          <w:szCs w:val="24"/>
          <w:highlight w:val="none"/>
          <w:u w:val="single"/>
        </w:rPr>
        <w:t xml:space="preserve">     </w:t>
      </w:r>
      <w:r>
        <w:rPr>
          <w:rFonts w:ascii="Times New Roman" w:hAnsi="Times New Roman" w:cs="Times New Roman"/>
          <w:sz w:val="24"/>
          <w:szCs w:val="24"/>
          <w:highlight w:val="none"/>
        </w:rPr>
        <w:t>年</w:t>
      </w:r>
      <w:r>
        <w:rPr>
          <w:rFonts w:ascii="Times New Roman" w:hAnsi="Times New Roman" w:cs="Times New Roman"/>
          <w:sz w:val="24"/>
          <w:szCs w:val="24"/>
          <w:highlight w:val="none"/>
          <w:u w:val="single"/>
        </w:rPr>
        <w:t xml:space="preserve">    </w:t>
      </w:r>
      <w:r>
        <w:rPr>
          <w:rFonts w:ascii="Times New Roman" w:hAnsi="Times New Roman" w:cs="Times New Roman"/>
          <w:sz w:val="24"/>
          <w:szCs w:val="24"/>
          <w:highlight w:val="none"/>
        </w:rPr>
        <w:t>月</w:t>
      </w:r>
      <w:r>
        <w:rPr>
          <w:rFonts w:ascii="Times New Roman" w:hAnsi="Times New Roman" w:cs="Times New Roman"/>
          <w:sz w:val="24"/>
          <w:szCs w:val="24"/>
          <w:highlight w:val="none"/>
          <w:u w:val="single"/>
        </w:rPr>
        <w:t xml:space="preserve">    </w:t>
      </w:r>
      <w:r>
        <w:rPr>
          <w:rFonts w:ascii="Times New Roman" w:hAnsi="Times New Roman" w:cs="Times New Roman"/>
          <w:sz w:val="24"/>
          <w:szCs w:val="24"/>
          <w:highlight w:val="none"/>
        </w:rPr>
        <w:t>日</w:t>
      </w:r>
    </w:p>
    <w:p w14:paraId="3F8BA6AF">
      <w:pPr>
        <w:adjustRightInd w:val="0"/>
        <w:snapToGrid w:val="0"/>
        <w:spacing w:line="44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填写说明：</w:t>
      </w:r>
    </w:p>
    <w:p w14:paraId="10D3E6B7">
      <w:pPr>
        <w:adjustRightInd w:val="0"/>
        <w:snapToGrid w:val="0"/>
        <w:spacing w:line="44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1、投标一览表必须加盖</w:t>
      </w:r>
      <w:r>
        <w:rPr>
          <w:rFonts w:hint="eastAsia" w:ascii="Times New Roman" w:hAnsi="Times New Roman" w:cs="Times New Roman"/>
          <w:sz w:val="24"/>
          <w:szCs w:val="24"/>
          <w:highlight w:val="none"/>
          <w:lang w:eastAsia="zh-CN"/>
        </w:rPr>
        <w:t>投标人</w:t>
      </w:r>
      <w:r>
        <w:rPr>
          <w:rFonts w:ascii="Times New Roman" w:hAnsi="Times New Roman" w:cs="Times New Roman"/>
          <w:sz w:val="24"/>
          <w:szCs w:val="24"/>
          <w:highlight w:val="none"/>
        </w:rPr>
        <w:t>公章，并单独装在小信封内于投标截止时间前与投标文件一起递交。</w:t>
      </w:r>
    </w:p>
    <w:p w14:paraId="33762E46">
      <w:pPr>
        <w:adjustRightInd w:val="0"/>
        <w:snapToGrid w:val="0"/>
        <w:spacing w:line="44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2、“</w:t>
      </w:r>
      <w:r>
        <w:rPr>
          <w:rFonts w:hint="eastAsia" w:ascii="Times New Roman" w:hAnsi="Times New Roman" w:cs="Times New Roman"/>
          <w:sz w:val="24"/>
          <w:szCs w:val="24"/>
          <w:highlight w:val="none"/>
          <w:lang w:eastAsia="zh-CN"/>
        </w:rPr>
        <w:t>投标人</w:t>
      </w:r>
      <w:r>
        <w:rPr>
          <w:rFonts w:ascii="Times New Roman" w:hAnsi="Times New Roman" w:cs="Times New Roman"/>
          <w:sz w:val="24"/>
          <w:szCs w:val="24"/>
          <w:highlight w:val="none"/>
        </w:rPr>
        <w:t>是否属于小微型企业”栏内填写“是”或“否”。如填写“是”，</w:t>
      </w:r>
      <w:r>
        <w:rPr>
          <w:rFonts w:hint="eastAsia" w:ascii="Times New Roman" w:hAnsi="Times New Roman" w:cs="Times New Roman"/>
          <w:sz w:val="24"/>
          <w:szCs w:val="24"/>
          <w:highlight w:val="none"/>
          <w:lang w:eastAsia="zh-CN"/>
        </w:rPr>
        <w:t>投标人</w:t>
      </w:r>
      <w:r>
        <w:rPr>
          <w:rFonts w:ascii="Times New Roman" w:hAnsi="Times New Roman" w:cs="Times New Roman"/>
          <w:sz w:val="24"/>
          <w:szCs w:val="24"/>
          <w:highlight w:val="none"/>
        </w:rPr>
        <w:t>需提供《中小企业声明函》、《残疾人福利性单位声明函》、《属于监狱企业的证明文件》。</w:t>
      </w:r>
    </w:p>
    <w:p w14:paraId="67588786">
      <w:pPr>
        <w:widowControl/>
        <w:ind w:firstLine="480"/>
        <w:jc w:val="left"/>
        <w:rPr>
          <w:rFonts w:ascii="Times New Roman" w:hAnsi="Times New Roman" w:cs="Times New Roman"/>
          <w:sz w:val="24"/>
          <w:szCs w:val="24"/>
          <w:highlight w:val="none"/>
        </w:rPr>
      </w:pPr>
      <w:r>
        <w:rPr>
          <w:rFonts w:ascii="Times New Roman" w:hAnsi="Times New Roman" w:cs="Times New Roman"/>
          <w:sz w:val="24"/>
          <w:szCs w:val="24"/>
          <w:highlight w:val="none"/>
        </w:rPr>
        <w:t>3、投标报价超过最高限价将否决投标。报价保留小数点后两位。</w:t>
      </w:r>
    </w:p>
    <w:p w14:paraId="0BAB6CE1">
      <w:pPr>
        <w:widowControl/>
        <w:ind w:firstLine="480"/>
        <w:jc w:val="left"/>
        <w:rPr>
          <w:rFonts w:hint="default" w:ascii="Times New Roman" w:hAnsi="Times New Roman" w:cs="Times New Roman" w:eastAsiaTheme="minorEastAsia"/>
          <w:sz w:val="24"/>
          <w:szCs w:val="24"/>
          <w:highlight w:val="none"/>
          <w:lang w:val="en-US" w:eastAsia="zh-CN"/>
        </w:rPr>
      </w:pPr>
    </w:p>
    <w:p w14:paraId="2B9D6CF0">
      <w:pPr>
        <w:widowControl/>
        <w:ind w:firstLine="480"/>
        <w:jc w:val="left"/>
        <w:rPr>
          <w:rFonts w:ascii="Times New Roman" w:hAnsi="Times New Roman" w:cs="Times New Roman"/>
          <w:sz w:val="24"/>
          <w:szCs w:val="24"/>
          <w:highlight w:val="none"/>
        </w:rPr>
      </w:pPr>
    </w:p>
    <w:p w14:paraId="3F27CE4A">
      <w:pPr>
        <w:widowControl/>
        <w:ind w:firstLine="0"/>
        <w:jc w:val="left"/>
        <w:rPr>
          <w:rFonts w:ascii="Times New Roman" w:hAnsi="Times New Roman" w:cs="Times New Roman"/>
          <w:sz w:val="24"/>
          <w:szCs w:val="24"/>
          <w:highlight w:val="none"/>
        </w:rPr>
      </w:pPr>
      <w:r>
        <w:rPr>
          <w:rFonts w:ascii="Times New Roman" w:hAnsi="Times New Roman" w:cs="Times New Roman"/>
          <w:sz w:val="24"/>
          <w:szCs w:val="24"/>
          <w:highlight w:val="none"/>
        </w:rPr>
        <w:br w:type="page"/>
      </w:r>
    </w:p>
    <w:p w14:paraId="59D02FBE">
      <w:pPr>
        <w:tabs>
          <w:tab w:val="left" w:pos="576"/>
        </w:tabs>
        <w:spacing w:before="156" w:beforeLines="50" w:after="156" w:afterLines="50" w:line="360" w:lineRule="auto"/>
        <w:ind w:firstLine="0"/>
        <w:outlineLvl w:val="2"/>
        <w:rPr>
          <w:rFonts w:hint="default" w:ascii="Times New Roman" w:hAnsi="Times New Roman" w:eastAsia="黑体" w:cs="Times New Roman"/>
          <w:sz w:val="24"/>
          <w:szCs w:val="24"/>
          <w:highlight w:val="none"/>
          <w:u w:color="000000"/>
          <w:lang w:val="en-US" w:eastAsia="zh-CN"/>
        </w:rPr>
      </w:pPr>
      <w:r>
        <w:rPr>
          <w:rFonts w:hint="eastAsia" w:ascii="Times New Roman" w:hAnsi="Times New Roman" w:eastAsia="黑体" w:cs="Times New Roman"/>
          <w:sz w:val="24"/>
          <w:szCs w:val="24"/>
          <w:highlight w:val="none"/>
          <w:u w:color="000000"/>
          <w:lang w:val="en-US" w:eastAsia="zh-CN"/>
        </w:rPr>
        <w:t>分项报价（如有，格式自拟）</w:t>
      </w:r>
    </w:p>
    <w:p w14:paraId="63364D26">
      <w:pPr>
        <w:jc w:val="left"/>
        <w:rPr>
          <w:rFonts w:ascii="Times New Roman" w:hAnsi="Times New Roman" w:eastAsia="黑体" w:cs="Times New Roman"/>
          <w:sz w:val="24"/>
          <w:szCs w:val="24"/>
          <w:highlight w:val="none"/>
          <w:u w:color="000000"/>
        </w:rPr>
      </w:pPr>
      <w:bookmarkStart w:id="27" w:name="_Toc55"/>
      <w:bookmarkStart w:id="28" w:name="_Toc176273963"/>
      <w:bookmarkStart w:id="29" w:name="_Toc11859493"/>
      <w:bookmarkStart w:id="30" w:name="_Toc448069993"/>
      <w:bookmarkStart w:id="31" w:name="_Toc415494580"/>
      <w:r>
        <w:rPr>
          <w:rFonts w:ascii="Times New Roman" w:hAnsi="Times New Roman" w:eastAsia="黑体" w:cs="Times New Roman"/>
          <w:sz w:val="24"/>
          <w:szCs w:val="24"/>
          <w:highlight w:val="none"/>
          <w:u w:color="000000"/>
        </w:rPr>
        <w:br w:type="page"/>
      </w:r>
    </w:p>
    <w:p w14:paraId="75557CD4">
      <w:pPr>
        <w:tabs>
          <w:tab w:val="left" w:pos="576"/>
        </w:tabs>
        <w:spacing w:before="156" w:beforeLines="50" w:after="156" w:afterLines="50" w:line="360" w:lineRule="auto"/>
        <w:ind w:firstLine="0"/>
        <w:outlineLvl w:val="2"/>
        <w:rPr>
          <w:rFonts w:ascii="Times New Roman" w:hAnsi="Times New Roman" w:eastAsia="黑体" w:cs="Times New Roman"/>
          <w:sz w:val="24"/>
          <w:szCs w:val="24"/>
          <w:highlight w:val="none"/>
          <w:u w:color="000000"/>
        </w:rPr>
      </w:pPr>
      <w:r>
        <w:rPr>
          <w:rFonts w:ascii="Times New Roman" w:hAnsi="Times New Roman" w:eastAsia="黑体" w:cs="Times New Roman"/>
          <w:sz w:val="24"/>
          <w:szCs w:val="24"/>
          <w:highlight w:val="none"/>
          <w:u w:color="000000"/>
        </w:rPr>
        <w:t>6.3 法定代表人授权委托书</w:t>
      </w:r>
      <w:bookmarkEnd w:id="27"/>
      <w:bookmarkEnd w:id="28"/>
      <w:bookmarkEnd w:id="29"/>
      <w:bookmarkEnd w:id="30"/>
      <w:bookmarkEnd w:id="31"/>
    </w:p>
    <w:p w14:paraId="6BA2BCFC">
      <w:pPr>
        <w:spacing w:before="312" w:beforeLines="100" w:after="312" w:afterLines="100" w:line="360" w:lineRule="auto"/>
        <w:ind w:firstLine="560"/>
        <w:jc w:val="center"/>
        <w:rPr>
          <w:rFonts w:ascii="Times New Roman" w:hAnsi="Times New Roman" w:eastAsia="黑体" w:cs="Times New Roman"/>
          <w:sz w:val="28"/>
          <w:szCs w:val="28"/>
          <w:highlight w:val="none"/>
          <w:u w:color="000000"/>
        </w:rPr>
      </w:pPr>
      <w:r>
        <w:rPr>
          <w:rFonts w:ascii="Times New Roman" w:hAnsi="Times New Roman" w:eastAsia="黑体" w:cs="Times New Roman"/>
          <w:bCs/>
          <w:sz w:val="28"/>
          <w:szCs w:val="28"/>
          <w:highlight w:val="none"/>
          <w:u w:color="000000"/>
          <w:lang w:val="zh-TW"/>
        </w:rPr>
        <w:t>法定代表人</w:t>
      </w:r>
      <w:r>
        <w:rPr>
          <w:rFonts w:ascii="Times New Roman" w:hAnsi="Times New Roman" w:eastAsia="黑体" w:cs="Times New Roman"/>
          <w:bCs/>
          <w:sz w:val="28"/>
          <w:szCs w:val="28"/>
          <w:highlight w:val="none"/>
          <w:u w:color="000000"/>
          <w:lang w:val="zh-TW" w:eastAsia="zh-TW"/>
        </w:rPr>
        <w:t>授权</w:t>
      </w:r>
      <w:r>
        <w:rPr>
          <w:rFonts w:ascii="Times New Roman" w:hAnsi="Times New Roman" w:eastAsia="黑体" w:cs="Times New Roman"/>
          <w:bCs/>
          <w:sz w:val="28"/>
          <w:szCs w:val="28"/>
          <w:highlight w:val="none"/>
          <w:u w:color="000000"/>
          <w:lang w:val="zh-TW"/>
        </w:rPr>
        <w:t>委托</w:t>
      </w:r>
      <w:r>
        <w:rPr>
          <w:rFonts w:ascii="Times New Roman" w:hAnsi="Times New Roman" w:eastAsia="黑体" w:cs="Times New Roman"/>
          <w:bCs/>
          <w:sz w:val="28"/>
          <w:szCs w:val="28"/>
          <w:highlight w:val="none"/>
          <w:u w:color="000000"/>
          <w:lang w:val="zh-TW" w:eastAsia="zh-TW"/>
        </w:rPr>
        <w:t>书</w:t>
      </w:r>
    </w:p>
    <w:p w14:paraId="5D390602">
      <w:pPr>
        <w:shd w:val="clear" w:color="auto" w:fill="FFFFFF"/>
        <w:snapToGrid w:val="0"/>
        <w:spacing w:line="360" w:lineRule="auto"/>
        <w:ind w:firstLine="480"/>
        <w:rPr>
          <w:rFonts w:ascii="Times New Roman" w:hAnsi="Times New Roman" w:cs="Times New Roman"/>
          <w:bCs/>
          <w:sz w:val="24"/>
          <w:szCs w:val="24"/>
          <w:highlight w:val="none"/>
        </w:rPr>
      </w:pPr>
      <w:r>
        <w:rPr>
          <w:rFonts w:ascii="Times New Roman" w:hAnsi="Times New Roman" w:cs="Times New Roman"/>
          <w:bCs/>
          <w:sz w:val="24"/>
          <w:szCs w:val="24"/>
          <w:highlight w:val="none"/>
        </w:rPr>
        <w:t>本授权书声明：____________（投标人名称）授权________________（被授权人的姓名、职务）为我方就</w:t>
      </w:r>
      <w:r>
        <w:rPr>
          <w:rFonts w:hint="eastAsia" w:ascii="Times New Roman" w:hAnsi="Times New Roman" w:cs="Times New Roman"/>
          <w:bCs/>
          <w:sz w:val="24"/>
          <w:szCs w:val="24"/>
          <w:highlight w:val="none"/>
          <w:u w:val="single"/>
        </w:rPr>
        <w:t>江苏省未来网络创新研究院</w:t>
      </w:r>
      <w:r>
        <w:rPr>
          <w:rFonts w:hint="eastAsia" w:ascii="Times New Roman" w:hAnsi="Times New Roman" w:cs="Times New Roman"/>
          <w:bCs/>
          <w:sz w:val="24"/>
          <w:szCs w:val="24"/>
          <w:highlight w:val="none"/>
          <w:u w:val="single"/>
          <w:lang w:eastAsia="zh-CN"/>
        </w:rPr>
        <w:t>CENI专业工程技术服务采购项目（二次）</w:t>
      </w:r>
      <w:r>
        <w:rPr>
          <w:rFonts w:hint="eastAsia" w:ascii="Times New Roman" w:hAnsi="Times New Roman" w:cs="Times New Roman"/>
          <w:bCs/>
          <w:sz w:val="24"/>
          <w:szCs w:val="24"/>
          <w:highlight w:val="none"/>
          <w:u w:val="single"/>
        </w:rPr>
        <w:t>（标包1/标包2）</w:t>
      </w:r>
      <w:r>
        <w:rPr>
          <w:rFonts w:ascii="Times New Roman" w:hAnsi="Times New Roman" w:cs="Times New Roman"/>
          <w:bCs/>
          <w:sz w:val="24"/>
          <w:szCs w:val="24"/>
          <w:highlight w:val="none"/>
        </w:rPr>
        <w:t>（项目编号：）采购活动的合法代理人，以本单位名义全权处理一切与该项目采购有关的事务。</w:t>
      </w:r>
    </w:p>
    <w:p w14:paraId="6FA85B4E">
      <w:pPr>
        <w:shd w:val="clear" w:color="auto" w:fill="FFFFFF"/>
        <w:snapToGrid w:val="0"/>
        <w:spacing w:line="360" w:lineRule="auto"/>
        <w:ind w:firstLine="480"/>
        <w:rPr>
          <w:rFonts w:ascii="Times New Roman" w:hAnsi="Times New Roman" w:cs="Times New Roman"/>
          <w:bCs/>
          <w:sz w:val="24"/>
          <w:szCs w:val="24"/>
          <w:highlight w:val="none"/>
        </w:rPr>
      </w:pPr>
      <w:r>
        <w:rPr>
          <w:rFonts w:ascii="Times New Roman" w:hAnsi="Times New Roman" w:cs="Times New Roman"/>
          <w:bCs/>
          <w:sz w:val="24"/>
          <w:szCs w:val="24"/>
          <w:highlight w:val="none"/>
        </w:rPr>
        <w:t>本授权书于______年____月____日起生效，特此声明。</w:t>
      </w:r>
    </w:p>
    <w:p w14:paraId="28C3C4B6">
      <w:pPr>
        <w:shd w:val="clear" w:color="auto" w:fill="FFFFFF"/>
        <w:snapToGrid w:val="0"/>
        <w:spacing w:line="360" w:lineRule="auto"/>
        <w:ind w:firstLine="420"/>
        <w:rPr>
          <w:rFonts w:ascii="Times New Roman" w:hAnsi="Times New Roman" w:cs="Times New Roman"/>
          <w:bCs/>
          <w:highlight w:val="none"/>
        </w:rPr>
      </w:pPr>
    </w:p>
    <w:p w14:paraId="795E39E1">
      <w:pPr>
        <w:shd w:val="clear" w:color="auto" w:fill="FFFFFF"/>
        <w:snapToGrid w:val="0"/>
        <w:spacing w:line="360" w:lineRule="auto"/>
        <w:ind w:firstLine="480"/>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         授权单位盖章：_________________________________</w:t>
      </w:r>
    </w:p>
    <w:p w14:paraId="2EDF5CAF">
      <w:pPr>
        <w:shd w:val="clear" w:color="auto" w:fill="FFFFFF"/>
        <w:snapToGrid w:val="0"/>
        <w:spacing w:line="360" w:lineRule="auto"/>
        <w:ind w:firstLine="480"/>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         单位名称：_____________________________________</w:t>
      </w:r>
    </w:p>
    <w:p w14:paraId="49F36770">
      <w:pPr>
        <w:shd w:val="clear" w:color="auto" w:fill="FFFFFF"/>
        <w:snapToGrid w:val="0"/>
        <w:spacing w:line="360" w:lineRule="auto"/>
        <w:ind w:firstLine="480"/>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         法人签字：_____________________________________</w:t>
      </w:r>
    </w:p>
    <w:p w14:paraId="19D40091">
      <w:pPr>
        <w:shd w:val="clear" w:color="auto" w:fill="FFFFFF"/>
        <w:snapToGrid w:val="0"/>
        <w:spacing w:line="360" w:lineRule="auto"/>
        <w:ind w:firstLine="480"/>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         代理人（被授权人）签字：_______________________</w:t>
      </w:r>
    </w:p>
    <w:p w14:paraId="75267C16">
      <w:pPr>
        <w:shd w:val="clear" w:color="auto" w:fill="FFFFFF"/>
        <w:snapToGrid w:val="0"/>
        <w:spacing w:line="360" w:lineRule="auto"/>
        <w:ind w:firstLine="480"/>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         职    务：_____________________________________</w:t>
      </w:r>
    </w:p>
    <w:p w14:paraId="607347C9">
      <w:pPr>
        <w:shd w:val="clear" w:color="auto" w:fill="FFFFFF"/>
        <w:snapToGrid w:val="0"/>
        <w:spacing w:line="360" w:lineRule="auto"/>
        <w:ind w:firstLine="480"/>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         地址：</w:t>
      </w:r>
      <w:r>
        <w:rPr>
          <w:rFonts w:ascii="Times New Roman" w:hAnsi="Times New Roman" w:cs="Times New Roman"/>
          <w:bCs/>
          <w:sz w:val="24"/>
          <w:szCs w:val="24"/>
          <w:highlight w:val="none"/>
          <w:u w:val="single"/>
        </w:rPr>
        <w:t xml:space="preserve">                                         </w:t>
      </w:r>
    </w:p>
    <w:p w14:paraId="4195C429">
      <w:pPr>
        <w:shd w:val="clear" w:color="auto" w:fill="FFFFFF"/>
        <w:snapToGrid w:val="0"/>
        <w:spacing w:line="360" w:lineRule="auto"/>
        <w:ind w:firstLine="480"/>
        <w:rPr>
          <w:rFonts w:ascii="Times New Roman" w:hAnsi="Times New Roman" w:cs="Times New Roman"/>
          <w:sz w:val="24"/>
          <w:szCs w:val="24"/>
          <w:highlight w:val="none"/>
        </w:rPr>
      </w:pPr>
      <w:r>
        <w:rPr>
          <w:rFonts w:ascii="Times New Roman" w:hAnsi="Times New Roman" w:cs="Times New Roman"/>
          <w:bCs/>
          <w:sz w:val="24"/>
          <w:szCs w:val="24"/>
          <w:highlight w:val="none"/>
        </w:rPr>
        <w:t xml:space="preserve">         日期：______年____月____日</w:t>
      </w:r>
    </w:p>
    <w:p w14:paraId="29932014">
      <w:pPr>
        <w:spacing w:line="360" w:lineRule="auto"/>
        <w:ind w:firstLine="422"/>
        <w:rPr>
          <w:rFonts w:ascii="Times New Roman" w:hAnsi="Times New Roman" w:eastAsia="宋体" w:cs="Times New Roman"/>
          <w:b/>
          <w:bCs/>
          <w:kern w:val="11"/>
          <w:szCs w:val="21"/>
          <w:highlight w:val="none"/>
          <w:u w:val="single" w:color="000000"/>
          <w:lang w:val="zh-TW"/>
        </w:rPr>
      </w:pPr>
    </w:p>
    <w:p w14:paraId="0C42682D">
      <w:pPr>
        <w:spacing w:line="360" w:lineRule="auto"/>
        <w:ind w:right="420" w:firstLine="420"/>
        <w:rPr>
          <w:rFonts w:ascii="Times New Roman" w:hAnsi="Times New Roman" w:eastAsia="PMingLiU" w:cs="Times New Roman"/>
          <w:szCs w:val="21"/>
          <w:highlight w:val="none"/>
          <w:u w:color="000000"/>
          <w:lang w:val="zh-TW" w:eastAsia="zh-TW"/>
        </w:rPr>
      </w:pPr>
    </w:p>
    <w:p w14:paraId="6AA32FB5">
      <w:pPr>
        <w:spacing w:line="360" w:lineRule="auto"/>
        <w:ind w:right="420" w:firstLine="422"/>
        <w:rPr>
          <w:rFonts w:ascii="Times New Roman" w:hAnsi="Times New Roman" w:eastAsia="宋体" w:cs="Times New Roman"/>
          <w:b/>
          <w:szCs w:val="21"/>
          <w:highlight w:val="none"/>
          <w:u w:color="000000"/>
          <w:lang w:val="zh-TW"/>
        </w:rPr>
      </w:pPr>
      <w:r>
        <w:rPr>
          <w:rFonts w:ascii="Times New Roman" w:hAnsi="Times New Roman" w:eastAsia="宋体" w:cs="Times New Roman"/>
          <w:b/>
          <w:szCs w:val="21"/>
          <w:highlight w:val="none"/>
          <w:u w:color="000000"/>
          <w:lang w:val="zh-TW" w:eastAsia="zh-TW"/>
        </w:rPr>
        <w:t>注：</w:t>
      </w:r>
      <w:r>
        <w:rPr>
          <w:rFonts w:ascii="Times New Roman" w:hAnsi="Times New Roman" w:eastAsia="宋体" w:cs="Times New Roman"/>
          <w:b/>
          <w:szCs w:val="21"/>
          <w:highlight w:val="none"/>
          <w:u w:color="000000"/>
          <w:lang w:val="zh-TW"/>
        </w:rPr>
        <w:t>代理</w:t>
      </w:r>
      <w:r>
        <w:rPr>
          <w:rFonts w:ascii="Times New Roman" w:hAnsi="Times New Roman" w:eastAsia="宋体" w:cs="Times New Roman"/>
          <w:b/>
          <w:szCs w:val="21"/>
          <w:highlight w:val="none"/>
          <w:u w:color="000000"/>
          <w:lang w:val="zh-TW" w:eastAsia="zh-TW"/>
        </w:rPr>
        <w:t>人应持本</w:t>
      </w:r>
      <w:r>
        <w:rPr>
          <w:rFonts w:ascii="Times New Roman" w:hAnsi="Times New Roman" w:eastAsia="宋体" w:cs="Times New Roman"/>
          <w:b/>
          <w:szCs w:val="21"/>
          <w:highlight w:val="none"/>
          <w:u w:color="000000"/>
          <w:lang w:val="zh-TW"/>
        </w:rPr>
        <w:t>授权书</w:t>
      </w:r>
      <w:r>
        <w:rPr>
          <w:rFonts w:ascii="Times New Roman" w:hAnsi="Times New Roman" w:eastAsia="宋体" w:cs="Times New Roman"/>
          <w:b/>
          <w:szCs w:val="21"/>
          <w:highlight w:val="none"/>
          <w:u w:color="000000"/>
          <w:lang w:val="zh-TW" w:eastAsia="zh-TW"/>
        </w:rPr>
        <w:t>参加</w:t>
      </w:r>
      <w:r>
        <w:rPr>
          <w:rFonts w:ascii="Times New Roman" w:hAnsi="Times New Roman" w:eastAsia="宋体" w:cs="Times New Roman"/>
          <w:b/>
          <w:szCs w:val="21"/>
          <w:highlight w:val="none"/>
          <w:u w:color="000000"/>
          <w:lang w:val="zh-TW"/>
        </w:rPr>
        <w:t>投标</w:t>
      </w:r>
      <w:r>
        <w:rPr>
          <w:rFonts w:ascii="Times New Roman" w:hAnsi="Times New Roman" w:eastAsia="宋体" w:cs="Times New Roman"/>
          <w:b/>
          <w:szCs w:val="21"/>
          <w:highlight w:val="none"/>
          <w:u w:color="000000"/>
          <w:lang w:val="zh-TW" w:eastAsia="zh-TW"/>
        </w:rPr>
        <w:t>，并提供一份原件在</w:t>
      </w:r>
      <w:r>
        <w:rPr>
          <w:rFonts w:ascii="Times New Roman" w:hAnsi="Times New Roman" w:eastAsia="宋体" w:cs="Times New Roman"/>
          <w:b/>
          <w:szCs w:val="21"/>
          <w:highlight w:val="none"/>
          <w:u w:color="000000"/>
          <w:lang w:val="zh-TW"/>
        </w:rPr>
        <w:t>投标</w:t>
      </w:r>
      <w:r>
        <w:rPr>
          <w:rFonts w:ascii="Times New Roman" w:hAnsi="Times New Roman" w:eastAsia="宋体" w:cs="Times New Roman"/>
          <w:b/>
          <w:szCs w:val="21"/>
          <w:highlight w:val="none"/>
          <w:u w:color="000000"/>
          <w:lang w:val="zh-TW" w:eastAsia="zh-TW"/>
        </w:rPr>
        <w:t>文件中</w:t>
      </w:r>
      <w:r>
        <w:rPr>
          <w:rFonts w:ascii="Times New Roman" w:hAnsi="Times New Roman" w:eastAsia="宋体" w:cs="Times New Roman"/>
          <w:b/>
          <w:szCs w:val="21"/>
          <w:highlight w:val="none"/>
          <w:u w:color="000000"/>
          <w:lang w:val="zh-TW"/>
        </w:rPr>
        <w:t>。</w:t>
      </w:r>
    </w:p>
    <w:p w14:paraId="116A16C9">
      <w:pPr>
        <w:spacing w:line="360" w:lineRule="auto"/>
        <w:ind w:right="420" w:firstLine="420"/>
        <w:rPr>
          <w:rFonts w:ascii="Times New Roman" w:hAnsi="Times New Roman" w:eastAsia="宋体" w:cs="Times New Roman"/>
          <w:szCs w:val="21"/>
          <w:highlight w:val="none"/>
          <w:u w:color="000000"/>
        </w:rPr>
      </w:pPr>
    </w:p>
    <w:p w14:paraId="2DF8E34E">
      <w:pPr>
        <w:ind w:firstLine="420"/>
        <w:jc w:val="left"/>
        <w:rPr>
          <w:rFonts w:ascii="Times New Roman" w:hAnsi="Times New Roman" w:eastAsia="宋体" w:cs="Times New Roman"/>
          <w:szCs w:val="21"/>
          <w:highlight w:val="none"/>
          <w:u w:color="000000"/>
        </w:rPr>
      </w:pPr>
      <w:r>
        <w:rPr>
          <w:rFonts w:ascii="Times New Roman" w:hAnsi="Times New Roman" w:eastAsia="宋体" w:cs="Times New Roman"/>
          <w:szCs w:val="21"/>
          <w:highlight w:val="none"/>
          <w:u w:color="000000"/>
        </w:rPr>
        <w:br w:type="page"/>
      </w:r>
    </w:p>
    <w:p w14:paraId="4034E959">
      <w:pPr>
        <w:snapToGrid w:val="0"/>
        <w:spacing w:line="360" w:lineRule="auto"/>
        <w:ind w:firstLine="480"/>
        <w:rPr>
          <w:rFonts w:ascii="Times New Roman" w:hAnsi="Times New Roman" w:eastAsia="PMingLiU" w:cs="Times New Roman"/>
          <w:sz w:val="24"/>
          <w:szCs w:val="24"/>
          <w:highlight w:val="none"/>
          <w:u w:color="000000"/>
          <w:lang w:val="zh-TW"/>
        </w:rPr>
      </w:pPr>
      <w:r>
        <w:rPr>
          <w:rFonts w:ascii="Times New Roman" w:hAnsi="Times New Roman" w:eastAsia="宋体" w:cs="Times New Roman"/>
          <w:sz w:val="24"/>
          <w:szCs w:val="24"/>
          <w:highlight w:val="none"/>
          <w:u w:color="000000"/>
          <w:lang w:val="zh-TW" w:eastAsia="zh-TW"/>
        </w:rPr>
        <w:t>附：</w:t>
      </w:r>
      <w:r>
        <w:rPr>
          <w:rFonts w:ascii="Times New Roman" w:hAnsi="Times New Roman" w:cs="Times New Roman"/>
          <w:bCs/>
          <w:sz w:val="24"/>
          <w:szCs w:val="24"/>
          <w:highlight w:val="none"/>
        </w:rPr>
        <w:t>法人</w:t>
      </w:r>
      <w:r>
        <w:rPr>
          <w:rFonts w:ascii="Times New Roman" w:hAnsi="Times New Roman" w:eastAsia="宋体" w:cs="Times New Roman"/>
          <w:sz w:val="24"/>
          <w:szCs w:val="24"/>
          <w:highlight w:val="none"/>
          <w:u w:color="000000"/>
          <w:lang w:val="zh-TW" w:eastAsia="zh-TW"/>
        </w:rPr>
        <w:t>身份证复印件</w:t>
      </w:r>
      <w:r>
        <w:rPr>
          <w:rFonts w:ascii="Times New Roman" w:hAnsi="Times New Roman" w:eastAsia="宋体" w:cs="Times New Roman"/>
          <w:sz w:val="24"/>
          <w:szCs w:val="24"/>
          <w:highlight w:val="none"/>
          <w:u w:color="000000"/>
          <w:lang w:val="zh-TW"/>
        </w:rPr>
        <w:t>（</w:t>
      </w:r>
      <w:r>
        <w:rPr>
          <w:rFonts w:ascii="Times New Roman" w:hAnsi="Times New Roman" w:eastAsia="宋体" w:cs="Times New Roman"/>
          <w:sz w:val="24"/>
          <w:szCs w:val="24"/>
          <w:highlight w:val="none"/>
          <w:u w:color="000000"/>
          <w:lang w:val="zh-TW" w:eastAsia="zh-TW"/>
        </w:rPr>
        <w:t>需同时提供正面及背面</w:t>
      </w:r>
      <w:r>
        <w:rPr>
          <w:rFonts w:ascii="Times New Roman" w:hAnsi="Times New Roman" w:eastAsia="宋体" w:cs="Times New Roman"/>
          <w:sz w:val="24"/>
          <w:szCs w:val="24"/>
          <w:highlight w:val="none"/>
          <w:u w:color="000000"/>
          <w:lang w:val="zh-TW"/>
        </w:rPr>
        <w:t>）</w:t>
      </w:r>
    </w:p>
    <w:tbl>
      <w:tblPr>
        <w:tblStyle w:val="30"/>
        <w:tblW w:w="8002" w:type="dxa"/>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001"/>
        <w:gridCol w:w="4001"/>
      </w:tblGrid>
      <w:tr w14:paraId="7B6CC8FF">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2500" w:hRule="atLeast"/>
          <w:jc w:val="center"/>
        </w:trPr>
        <w:tc>
          <w:tcPr>
            <w:tcW w:w="4001" w:type="dxa"/>
            <w:vAlign w:val="center"/>
          </w:tcPr>
          <w:p w14:paraId="48E8D625">
            <w:pPr>
              <w:ind w:firstLine="480"/>
              <w:jc w:val="center"/>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bCs/>
                <w:sz w:val="24"/>
                <w:szCs w:val="24"/>
                <w:highlight w:val="none"/>
              </w:rPr>
              <w:t>法人</w:t>
            </w:r>
            <w:r>
              <w:rPr>
                <w:rFonts w:ascii="Times New Roman" w:hAnsi="Times New Roman" w:cs="Times New Roman"/>
                <w:color w:val="000000" w:themeColor="text1"/>
                <w:sz w:val="24"/>
                <w:szCs w:val="24"/>
                <w:highlight w:val="none"/>
                <w14:textFill>
                  <w14:solidFill>
                    <w14:schemeClr w14:val="tx1"/>
                  </w14:solidFill>
                </w14:textFill>
              </w:rPr>
              <w:t>身份证复印件正面</w:t>
            </w:r>
          </w:p>
        </w:tc>
        <w:tc>
          <w:tcPr>
            <w:tcW w:w="4001" w:type="dxa"/>
            <w:vAlign w:val="center"/>
          </w:tcPr>
          <w:p w14:paraId="276C28FA">
            <w:pPr>
              <w:ind w:firstLine="480"/>
              <w:jc w:val="center"/>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bCs/>
                <w:sz w:val="24"/>
                <w:szCs w:val="24"/>
                <w:highlight w:val="none"/>
              </w:rPr>
              <w:t>法人</w:t>
            </w:r>
            <w:r>
              <w:rPr>
                <w:rFonts w:ascii="Times New Roman" w:hAnsi="Times New Roman" w:cs="Times New Roman"/>
                <w:color w:val="000000" w:themeColor="text1"/>
                <w:sz w:val="24"/>
                <w:szCs w:val="24"/>
                <w:highlight w:val="none"/>
                <w14:textFill>
                  <w14:solidFill>
                    <w14:schemeClr w14:val="tx1"/>
                  </w14:solidFill>
                </w14:textFill>
              </w:rPr>
              <w:t>身份证复印件背面</w:t>
            </w:r>
          </w:p>
        </w:tc>
      </w:tr>
    </w:tbl>
    <w:p w14:paraId="1767D819">
      <w:pPr>
        <w:snapToGrid w:val="0"/>
        <w:spacing w:line="360" w:lineRule="auto"/>
        <w:ind w:firstLine="480"/>
        <w:rPr>
          <w:rFonts w:ascii="Times New Roman" w:hAnsi="Times New Roman" w:eastAsia="PMingLiU" w:cs="Times New Roman"/>
          <w:sz w:val="24"/>
          <w:szCs w:val="24"/>
          <w:highlight w:val="none"/>
          <w:u w:color="000000"/>
          <w:lang w:eastAsia="zh-TW"/>
        </w:rPr>
      </w:pPr>
    </w:p>
    <w:p w14:paraId="05D9FB7F">
      <w:pPr>
        <w:snapToGrid w:val="0"/>
        <w:spacing w:line="360" w:lineRule="auto"/>
        <w:ind w:firstLine="480"/>
        <w:rPr>
          <w:rFonts w:ascii="Times New Roman" w:hAnsi="Times New Roman" w:eastAsia="PMingLiU" w:cs="Times New Roman"/>
          <w:sz w:val="24"/>
          <w:szCs w:val="24"/>
          <w:highlight w:val="none"/>
          <w:u w:color="000000"/>
          <w:lang w:eastAsia="zh-TW"/>
        </w:rPr>
      </w:pPr>
    </w:p>
    <w:p w14:paraId="1691E465">
      <w:pPr>
        <w:snapToGrid w:val="0"/>
        <w:spacing w:line="360" w:lineRule="auto"/>
        <w:ind w:firstLine="480"/>
        <w:rPr>
          <w:rFonts w:ascii="Times New Roman" w:hAnsi="Times New Roman" w:eastAsia="PMingLiU" w:cs="Times New Roman"/>
          <w:sz w:val="24"/>
          <w:szCs w:val="24"/>
          <w:highlight w:val="none"/>
          <w:u w:color="000000"/>
          <w:lang w:val="zh-TW"/>
        </w:rPr>
      </w:pPr>
      <w:r>
        <w:rPr>
          <w:rFonts w:ascii="Times New Roman" w:hAnsi="Times New Roman" w:eastAsia="宋体" w:cs="Times New Roman"/>
          <w:sz w:val="24"/>
          <w:szCs w:val="24"/>
          <w:highlight w:val="none"/>
          <w:u w:color="000000"/>
          <w:lang w:val="zh-TW" w:eastAsia="zh-TW"/>
        </w:rPr>
        <w:t>附：委托代理人身份证复印件</w:t>
      </w:r>
      <w:r>
        <w:rPr>
          <w:rFonts w:ascii="Times New Roman" w:hAnsi="Times New Roman" w:eastAsia="宋体" w:cs="Times New Roman"/>
          <w:sz w:val="24"/>
          <w:szCs w:val="24"/>
          <w:highlight w:val="none"/>
          <w:u w:color="000000"/>
          <w:lang w:val="zh-TW"/>
        </w:rPr>
        <w:t>（</w:t>
      </w:r>
      <w:r>
        <w:rPr>
          <w:rFonts w:ascii="Times New Roman" w:hAnsi="Times New Roman" w:eastAsia="宋体" w:cs="Times New Roman"/>
          <w:sz w:val="24"/>
          <w:szCs w:val="24"/>
          <w:highlight w:val="none"/>
          <w:u w:color="000000"/>
          <w:lang w:val="zh-TW" w:eastAsia="zh-TW"/>
        </w:rPr>
        <w:t>需同时提供正面及背面</w:t>
      </w:r>
      <w:r>
        <w:rPr>
          <w:rFonts w:ascii="Times New Roman" w:hAnsi="Times New Roman" w:eastAsia="宋体" w:cs="Times New Roman"/>
          <w:sz w:val="24"/>
          <w:szCs w:val="24"/>
          <w:highlight w:val="none"/>
          <w:u w:color="000000"/>
          <w:lang w:val="zh-TW"/>
        </w:rPr>
        <w:t>）</w:t>
      </w:r>
    </w:p>
    <w:tbl>
      <w:tblPr>
        <w:tblStyle w:val="30"/>
        <w:tblW w:w="8002" w:type="dxa"/>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001"/>
        <w:gridCol w:w="4001"/>
      </w:tblGrid>
      <w:tr w14:paraId="6FFA77FC">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2493" w:hRule="atLeast"/>
          <w:jc w:val="center"/>
        </w:trPr>
        <w:tc>
          <w:tcPr>
            <w:tcW w:w="4001" w:type="dxa"/>
            <w:vAlign w:val="center"/>
          </w:tcPr>
          <w:p w14:paraId="75F3C570">
            <w:pPr>
              <w:ind w:firstLine="480"/>
              <w:jc w:val="center"/>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eastAsia="宋体" w:cs="Times New Roman"/>
                <w:sz w:val="24"/>
                <w:szCs w:val="24"/>
                <w:highlight w:val="none"/>
                <w:u w:color="000000"/>
                <w:lang w:val="zh-TW" w:eastAsia="zh-TW"/>
              </w:rPr>
              <w:t>代理人</w:t>
            </w:r>
            <w:r>
              <w:rPr>
                <w:rFonts w:ascii="Times New Roman" w:hAnsi="Times New Roman" w:cs="Times New Roman"/>
                <w:color w:val="000000" w:themeColor="text1"/>
                <w:sz w:val="24"/>
                <w:szCs w:val="24"/>
                <w:highlight w:val="none"/>
                <w14:textFill>
                  <w14:solidFill>
                    <w14:schemeClr w14:val="tx1"/>
                  </w14:solidFill>
                </w14:textFill>
              </w:rPr>
              <w:t>身份证复印件正面</w:t>
            </w:r>
          </w:p>
        </w:tc>
        <w:tc>
          <w:tcPr>
            <w:tcW w:w="4001" w:type="dxa"/>
            <w:vAlign w:val="center"/>
          </w:tcPr>
          <w:p w14:paraId="23EA5638">
            <w:pPr>
              <w:ind w:firstLine="480"/>
              <w:jc w:val="center"/>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eastAsia="宋体" w:cs="Times New Roman"/>
                <w:sz w:val="24"/>
                <w:szCs w:val="24"/>
                <w:highlight w:val="none"/>
                <w:u w:color="000000"/>
                <w:lang w:val="zh-TW" w:eastAsia="zh-TW"/>
              </w:rPr>
              <w:t>代理人</w:t>
            </w:r>
            <w:r>
              <w:rPr>
                <w:rFonts w:ascii="Times New Roman" w:hAnsi="Times New Roman" w:cs="Times New Roman"/>
                <w:color w:val="000000" w:themeColor="text1"/>
                <w:sz w:val="24"/>
                <w:szCs w:val="24"/>
                <w:highlight w:val="none"/>
                <w14:textFill>
                  <w14:solidFill>
                    <w14:schemeClr w14:val="tx1"/>
                  </w14:solidFill>
                </w14:textFill>
              </w:rPr>
              <w:t>身份证复印件背面</w:t>
            </w:r>
          </w:p>
        </w:tc>
      </w:tr>
    </w:tbl>
    <w:p w14:paraId="76D9EFFC">
      <w:pPr>
        <w:spacing w:line="360" w:lineRule="auto"/>
        <w:ind w:right="420" w:firstLine="420"/>
        <w:rPr>
          <w:rFonts w:ascii="Times New Roman" w:hAnsi="Times New Roman" w:eastAsia="宋体" w:cs="Times New Roman"/>
          <w:szCs w:val="21"/>
          <w:highlight w:val="none"/>
          <w:u w:color="000000"/>
        </w:rPr>
      </w:pPr>
    </w:p>
    <w:p w14:paraId="21D8970D">
      <w:pPr>
        <w:spacing w:line="360" w:lineRule="auto"/>
        <w:ind w:right="420" w:firstLine="420"/>
        <w:rPr>
          <w:rFonts w:ascii="Times New Roman" w:hAnsi="Times New Roman" w:eastAsia="宋体" w:cs="Times New Roman"/>
          <w:szCs w:val="21"/>
          <w:highlight w:val="none"/>
          <w:u w:color="000000"/>
        </w:rPr>
      </w:pPr>
    </w:p>
    <w:p w14:paraId="0D2794FC">
      <w:pPr>
        <w:ind w:firstLine="420"/>
        <w:jc w:val="left"/>
        <w:rPr>
          <w:rFonts w:ascii="Times New Roman" w:hAnsi="Times New Roman" w:eastAsia="宋体" w:cs="Times New Roman"/>
          <w:highlight w:val="none"/>
        </w:rPr>
      </w:pPr>
      <w:r>
        <w:rPr>
          <w:rFonts w:ascii="Times New Roman" w:hAnsi="Times New Roman" w:eastAsia="宋体" w:cs="Times New Roman"/>
          <w:highlight w:val="none"/>
        </w:rPr>
        <w:br w:type="page"/>
      </w:r>
    </w:p>
    <w:p w14:paraId="428B310F">
      <w:pPr>
        <w:tabs>
          <w:tab w:val="left" w:pos="576"/>
        </w:tabs>
        <w:spacing w:before="156" w:beforeLines="50" w:after="156" w:afterLines="50" w:line="360" w:lineRule="auto"/>
        <w:ind w:firstLine="480"/>
        <w:outlineLvl w:val="2"/>
        <w:rPr>
          <w:rFonts w:ascii="Times New Roman" w:hAnsi="Times New Roman" w:eastAsia="黑体" w:cs="Times New Roman"/>
          <w:sz w:val="24"/>
          <w:szCs w:val="24"/>
          <w:highlight w:val="none"/>
          <w:u w:color="000000"/>
        </w:rPr>
      </w:pPr>
      <w:bookmarkStart w:id="32" w:name="_Toc176273964"/>
      <w:bookmarkStart w:id="33" w:name="_Toc56"/>
      <w:bookmarkStart w:id="34" w:name="_Toc415494581"/>
      <w:bookmarkStart w:id="35" w:name="_Toc11859494"/>
      <w:bookmarkStart w:id="36" w:name="_Toc448069994"/>
      <w:r>
        <w:rPr>
          <w:rFonts w:ascii="Times New Roman" w:hAnsi="Times New Roman" w:eastAsia="黑体" w:cs="Times New Roman"/>
          <w:sz w:val="24"/>
          <w:szCs w:val="24"/>
          <w:highlight w:val="none"/>
          <w:u w:color="000000"/>
        </w:rPr>
        <w:t>6.4 资格证明文件</w:t>
      </w:r>
      <w:bookmarkEnd w:id="32"/>
      <w:bookmarkEnd w:id="33"/>
      <w:bookmarkEnd w:id="34"/>
      <w:bookmarkEnd w:id="35"/>
      <w:bookmarkEnd w:id="36"/>
    </w:p>
    <w:p w14:paraId="70E5D80D">
      <w:pPr>
        <w:spacing w:line="360" w:lineRule="auto"/>
        <w:ind w:firstLine="480" w:firstLineChars="200"/>
        <w:rPr>
          <w:rFonts w:ascii="Times New Roman" w:hAnsi="Times New Roman" w:eastAsia="宋体" w:cs="Times New Roman"/>
          <w:sz w:val="24"/>
          <w:szCs w:val="24"/>
          <w:highlight w:val="none"/>
          <w:u w:color="FF0000"/>
        </w:rPr>
      </w:pPr>
      <w:r>
        <w:rPr>
          <w:rFonts w:ascii="Times New Roman" w:hAnsi="Times New Roman" w:eastAsia="宋体" w:cs="Times New Roman"/>
          <w:sz w:val="24"/>
          <w:szCs w:val="24"/>
          <w:highlight w:val="none"/>
          <w:u w:color="FF0000"/>
        </w:rPr>
        <w:t>文件1 法人或者其他组织的营业执照等证明文件（复印件）</w:t>
      </w:r>
    </w:p>
    <w:p w14:paraId="3C9E4F21">
      <w:pPr>
        <w:spacing w:line="360" w:lineRule="auto"/>
        <w:ind w:firstLine="480" w:firstLineChars="200"/>
        <w:rPr>
          <w:rFonts w:ascii="Times New Roman" w:hAnsi="Times New Roman" w:eastAsia="宋体" w:cs="Times New Roman"/>
          <w:sz w:val="24"/>
          <w:szCs w:val="24"/>
          <w:highlight w:val="none"/>
          <w:u w:color="FF0000"/>
        </w:rPr>
      </w:pPr>
      <w:r>
        <w:rPr>
          <w:rFonts w:ascii="Times New Roman" w:hAnsi="Times New Roman" w:eastAsia="宋体" w:cs="Times New Roman"/>
          <w:sz w:val="24"/>
          <w:szCs w:val="24"/>
          <w:highlight w:val="none"/>
          <w:u w:color="FF0000"/>
        </w:rPr>
        <w:t>文件2 财务状况报告（复印件）</w:t>
      </w:r>
    </w:p>
    <w:p w14:paraId="204E67C0">
      <w:pPr>
        <w:spacing w:line="360" w:lineRule="auto"/>
        <w:ind w:firstLine="480" w:firstLineChars="200"/>
        <w:rPr>
          <w:rFonts w:ascii="Times New Roman" w:hAnsi="Times New Roman" w:eastAsia="宋体" w:cs="Times New Roman"/>
          <w:sz w:val="24"/>
          <w:szCs w:val="24"/>
          <w:highlight w:val="none"/>
          <w:u w:color="FF0000"/>
        </w:rPr>
      </w:pPr>
      <w:r>
        <w:rPr>
          <w:rFonts w:ascii="Times New Roman" w:hAnsi="Times New Roman" w:eastAsia="宋体" w:cs="Times New Roman"/>
          <w:sz w:val="24"/>
          <w:szCs w:val="24"/>
          <w:highlight w:val="none"/>
          <w:u w:color="FF0000"/>
        </w:rPr>
        <w:t>文件3 依法缴纳税收和社会保障资金的相关材料（复印件）</w:t>
      </w:r>
    </w:p>
    <w:p w14:paraId="7AEF0484">
      <w:pPr>
        <w:spacing w:line="360" w:lineRule="auto"/>
        <w:ind w:firstLine="480" w:firstLineChars="200"/>
        <w:rPr>
          <w:rFonts w:ascii="Times New Roman" w:hAnsi="Times New Roman" w:eastAsia="宋体" w:cs="Times New Roman"/>
          <w:sz w:val="24"/>
          <w:szCs w:val="24"/>
          <w:highlight w:val="none"/>
          <w:u w:color="FF0000"/>
        </w:rPr>
      </w:pPr>
      <w:r>
        <w:rPr>
          <w:rFonts w:ascii="Times New Roman" w:hAnsi="Times New Roman" w:eastAsia="宋体" w:cs="Times New Roman"/>
          <w:sz w:val="24"/>
          <w:szCs w:val="24"/>
          <w:highlight w:val="none"/>
          <w:u w:color="FF0000"/>
        </w:rPr>
        <w:t>文件4 具备履行合同所必需的设备和专业技术能力的书面声明（原件）</w:t>
      </w:r>
    </w:p>
    <w:p w14:paraId="3E8D3F01">
      <w:pPr>
        <w:spacing w:line="360" w:lineRule="auto"/>
        <w:ind w:firstLine="480" w:firstLineChars="200"/>
        <w:rPr>
          <w:rFonts w:ascii="Times New Roman" w:hAnsi="Times New Roman" w:eastAsia="宋体" w:cs="Times New Roman"/>
          <w:sz w:val="24"/>
          <w:szCs w:val="24"/>
          <w:highlight w:val="none"/>
          <w:u w:color="FF0000"/>
        </w:rPr>
      </w:pPr>
      <w:r>
        <w:rPr>
          <w:rFonts w:ascii="Times New Roman" w:hAnsi="Times New Roman" w:eastAsia="宋体" w:cs="Times New Roman"/>
          <w:sz w:val="24"/>
          <w:szCs w:val="24"/>
          <w:highlight w:val="none"/>
          <w:u w:color="FF0000"/>
        </w:rPr>
        <w:t>文件5 无违法违规记录声明（原件）</w:t>
      </w:r>
    </w:p>
    <w:p w14:paraId="4BB6D75D">
      <w:pPr>
        <w:spacing w:line="360" w:lineRule="auto"/>
        <w:ind w:firstLine="480" w:firstLineChars="200"/>
        <w:rPr>
          <w:rFonts w:ascii="Times New Roman" w:hAnsi="Times New Roman" w:eastAsia="宋体" w:cs="Times New Roman"/>
          <w:sz w:val="24"/>
          <w:szCs w:val="24"/>
          <w:highlight w:val="none"/>
          <w:u w:color="FF0000"/>
        </w:rPr>
      </w:pPr>
      <w:r>
        <w:rPr>
          <w:rFonts w:hint="eastAsia" w:ascii="Times New Roman" w:hAnsi="Times New Roman" w:eastAsia="宋体" w:cs="Times New Roman"/>
          <w:sz w:val="24"/>
          <w:szCs w:val="24"/>
          <w:highlight w:val="none"/>
          <w:u w:color="FF0000"/>
        </w:rPr>
        <w:t>文件6</w:t>
      </w:r>
      <w:r>
        <w:rPr>
          <w:rFonts w:ascii="Times New Roman" w:hAnsi="Times New Roman" w:eastAsia="宋体" w:cs="Times New Roman"/>
          <w:sz w:val="24"/>
          <w:szCs w:val="24"/>
          <w:highlight w:val="none"/>
          <w:u w:color="FF0000"/>
        </w:rPr>
        <w:t xml:space="preserve"> 自招标公告发布之日至投标截止前的“信用中国”（www.creditchina.gov.cn）或“诚信江苏”（www.jscredit.gov.cn）或中国政府采购网（www.ccgp.gov.cn）查询的信用记录截图证明（加盖公章），证明未被列入失信被执行人、重大税收违法案件当事人名单、政府采购严重失信行为记录名单</w:t>
      </w:r>
    </w:p>
    <w:p w14:paraId="4070E7FF">
      <w:pPr>
        <w:spacing w:line="360" w:lineRule="auto"/>
        <w:ind w:firstLine="420"/>
        <w:rPr>
          <w:rFonts w:ascii="Times New Roman" w:hAnsi="Times New Roman" w:eastAsia="宋体" w:cs="Times New Roman"/>
          <w:szCs w:val="21"/>
          <w:highlight w:val="none"/>
          <w:u w:color="FF0000"/>
        </w:rPr>
      </w:pPr>
      <w:r>
        <w:rPr>
          <w:rFonts w:ascii="Times New Roman" w:hAnsi="Times New Roman" w:eastAsia="宋体" w:cs="Times New Roman"/>
          <w:szCs w:val="21"/>
          <w:highlight w:val="none"/>
          <w:u w:color="FF0000"/>
        </w:rPr>
        <w:br w:type="page"/>
      </w:r>
    </w:p>
    <w:p w14:paraId="4680F9FA">
      <w:pPr>
        <w:spacing w:before="156" w:beforeLines="50" w:after="156" w:afterLines="50" w:line="360" w:lineRule="auto"/>
        <w:ind w:firstLine="560"/>
        <w:jc w:val="center"/>
        <w:rPr>
          <w:rFonts w:ascii="Times New Roman" w:hAnsi="Times New Roman" w:eastAsia="黑体" w:cs="Times New Roman"/>
          <w:sz w:val="28"/>
          <w:szCs w:val="21"/>
          <w:highlight w:val="none"/>
          <w:u w:color="FF0000"/>
        </w:rPr>
      </w:pPr>
      <w:r>
        <w:rPr>
          <w:rFonts w:ascii="Times New Roman" w:hAnsi="Times New Roman" w:eastAsia="黑体" w:cs="Times New Roman"/>
          <w:sz w:val="28"/>
          <w:szCs w:val="21"/>
          <w:highlight w:val="none"/>
          <w:u w:color="FF0000"/>
        </w:rPr>
        <w:t>具备履行合同所必需的设备和专业技术能力的书面声明</w:t>
      </w:r>
    </w:p>
    <w:p w14:paraId="5D02CB94">
      <w:pPr>
        <w:spacing w:line="460" w:lineRule="exact"/>
        <w:ind w:firstLine="480"/>
        <w:rPr>
          <w:rFonts w:ascii="Times New Roman" w:hAnsi="Times New Roman" w:cs="Times New Roman"/>
          <w:bCs/>
          <w:sz w:val="24"/>
          <w:szCs w:val="24"/>
          <w:highlight w:val="none"/>
        </w:rPr>
      </w:pPr>
      <w:r>
        <w:rPr>
          <w:rFonts w:ascii="Times New Roman" w:hAnsi="Times New Roman" w:cs="Times New Roman"/>
          <w:bCs/>
          <w:sz w:val="24"/>
          <w:szCs w:val="24"/>
          <w:highlight w:val="none"/>
        </w:rPr>
        <w:t>我公司郑重声明：我公司具备履行本项采购合同所必需的设备和专业技术能力，为履行本项采购合同我公司具备如下主要设备和主要专业技术能力：</w:t>
      </w:r>
    </w:p>
    <w:p w14:paraId="4F48CBD9">
      <w:pPr>
        <w:spacing w:line="460" w:lineRule="exact"/>
        <w:ind w:firstLine="480"/>
        <w:rPr>
          <w:rFonts w:ascii="Times New Roman" w:hAnsi="Times New Roman" w:cs="Times New Roman"/>
          <w:bCs/>
          <w:sz w:val="24"/>
          <w:szCs w:val="24"/>
          <w:highlight w:val="none"/>
        </w:rPr>
      </w:pPr>
      <w:r>
        <w:rPr>
          <w:rFonts w:ascii="Times New Roman" w:hAnsi="Times New Roman" w:cs="Times New Roman"/>
          <w:bCs/>
          <w:sz w:val="24"/>
          <w:szCs w:val="24"/>
          <w:highlight w:val="none"/>
        </w:rPr>
        <w:t>主要设备有：  。</w:t>
      </w:r>
    </w:p>
    <w:p w14:paraId="36C130EE">
      <w:pPr>
        <w:spacing w:line="460" w:lineRule="exact"/>
        <w:ind w:firstLine="480"/>
        <w:rPr>
          <w:rFonts w:ascii="Times New Roman" w:hAnsi="Times New Roman" w:cs="Times New Roman"/>
          <w:bCs/>
          <w:sz w:val="24"/>
          <w:szCs w:val="24"/>
          <w:highlight w:val="none"/>
        </w:rPr>
      </w:pPr>
      <w:r>
        <w:rPr>
          <w:rFonts w:ascii="Times New Roman" w:hAnsi="Times New Roman" w:cs="Times New Roman"/>
          <w:bCs/>
          <w:sz w:val="24"/>
          <w:szCs w:val="24"/>
          <w:highlight w:val="none"/>
        </w:rPr>
        <w:t>主要专业技术能力有：   。</w:t>
      </w:r>
    </w:p>
    <w:p w14:paraId="2C7EDFEC">
      <w:pPr>
        <w:spacing w:line="460" w:lineRule="exact"/>
        <w:ind w:firstLine="480"/>
        <w:rPr>
          <w:rFonts w:ascii="Times New Roman" w:hAnsi="Times New Roman" w:cs="Times New Roman"/>
          <w:bCs/>
          <w:sz w:val="24"/>
          <w:szCs w:val="24"/>
          <w:highlight w:val="none"/>
        </w:rPr>
      </w:pPr>
    </w:p>
    <w:p w14:paraId="1A6122D3">
      <w:pPr>
        <w:adjustRightInd w:val="0"/>
        <w:snapToGrid w:val="0"/>
        <w:spacing w:line="420" w:lineRule="exact"/>
        <w:ind w:firstLine="480" w:firstLineChars="200"/>
        <w:rPr>
          <w:rFonts w:ascii="Times New Roman" w:hAnsi="Times New Roman" w:cs="Times New Roman"/>
          <w:sz w:val="24"/>
          <w:szCs w:val="24"/>
          <w:highlight w:val="none"/>
        </w:rPr>
      </w:pPr>
      <w:r>
        <w:rPr>
          <w:rFonts w:ascii="Times New Roman" w:hAnsi="Times New Roman" w:cs="Times New Roman"/>
          <w:bCs/>
          <w:sz w:val="24"/>
          <w:szCs w:val="24"/>
          <w:highlight w:val="none"/>
        </w:rPr>
        <w:t xml:space="preserve">                             </w:t>
      </w:r>
      <w:r>
        <w:rPr>
          <w:rFonts w:ascii="Times New Roman" w:hAnsi="Times New Roman" w:cs="Times New Roman"/>
          <w:sz w:val="24"/>
          <w:szCs w:val="24"/>
          <w:highlight w:val="none"/>
        </w:rPr>
        <w:t>声明人：</w:t>
      </w:r>
      <w:r>
        <w:rPr>
          <w:rFonts w:ascii="Times New Roman" w:hAnsi="Times New Roman" w:cs="Times New Roman"/>
          <w:sz w:val="24"/>
          <w:szCs w:val="24"/>
          <w:highlight w:val="none"/>
          <w:u w:val="single"/>
        </w:rPr>
        <w:t xml:space="preserve">                            </w:t>
      </w:r>
    </w:p>
    <w:p w14:paraId="1B81B413">
      <w:pPr>
        <w:adjustRightInd w:val="0"/>
        <w:snapToGrid w:val="0"/>
        <w:spacing w:line="42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 xml:space="preserve">                             法定代表人</w:t>
      </w:r>
      <w:r>
        <w:rPr>
          <w:rFonts w:ascii="Times New Roman" w:hAnsi="Times New Roman" w:cs="Times New Roman"/>
          <w:bCs/>
          <w:sz w:val="24"/>
          <w:szCs w:val="24"/>
          <w:highlight w:val="none"/>
        </w:rPr>
        <w:t>（被授权人）</w:t>
      </w:r>
      <w:r>
        <w:rPr>
          <w:rFonts w:ascii="Times New Roman" w:hAnsi="Times New Roman" w:cs="Times New Roman"/>
          <w:sz w:val="24"/>
          <w:szCs w:val="24"/>
          <w:highlight w:val="none"/>
        </w:rPr>
        <w:t>签字：</w:t>
      </w:r>
      <w:r>
        <w:rPr>
          <w:rFonts w:ascii="Times New Roman" w:hAnsi="Times New Roman" w:cs="Times New Roman"/>
          <w:sz w:val="24"/>
          <w:szCs w:val="24"/>
          <w:highlight w:val="none"/>
          <w:u w:val="single"/>
        </w:rPr>
        <w:t xml:space="preserve">             </w:t>
      </w:r>
    </w:p>
    <w:p w14:paraId="59E5F1F3">
      <w:pPr>
        <w:spacing w:line="460" w:lineRule="exact"/>
        <w:ind w:firstLine="3960" w:firstLineChars="1650"/>
        <w:rPr>
          <w:rFonts w:ascii="Times New Roman" w:hAnsi="Times New Roman" w:cs="Times New Roman"/>
          <w:bCs/>
          <w:sz w:val="24"/>
          <w:szCs w:val="24"/>
          <w:highlight w:val="none"/>
        </w:rPr>
      </w:pPr>
      <w:r>
        <w:rPr>
          <w:rFonts w:ascii="Times New Roman" w:hAnsi="Times New Roman" w:cs="Times New Roman"/>
          <w:bCs/>
          <w:sz w:val="24"/>
          <w:szCs w:val="24"/>
          <w:highlight w:val="none"/>
        </w:rPr>
        <w:t>日期：</w:t>
      </w:r>
      <w:r>
        <w:rPr>
          <w:rFonts w:ascii="Times New Roman" w:hAnsi="Times New Roman" w:cs="Times New Roman"/>
          <w:bCs/>
          <w:sz w:val="24"/>
          <w:szCs w:val="24"/>
          <w:highlight w:val="none"/>
          <w:u w:val="single"/>
        </w:rPr>
        <w:t xml:space="preserve">       </w:t>
      </w:r>
      <w:r>
        <w:rPr>
          <w:rFonts w:ascii="Times New Roman" w:hAnsi="Times New Roman" w:cs="Times New Roman"/>
          <w:bCs/>
          <w:sz w:val="24"/>
          <w:szCs w:val="24"/>
          <w:highlight w:val="none"/>
        </w:rPr>
        <w:t>年</w:t>
      </w:r>
      <w:r>
        <w:rPr>
          <w:rFonts w:ascii="Times New Roman" w:hAnsi="Times New Roman" w:cs="Times New Roman"/>
          <w:bCs/>
          <w:sz w:val="24"/>
          <w:szCs w:val="24"/>
          <w:highlight w:val="none"/>
          <w:u w:val="single"/>
        </w:rPr>
        <w:t xml:space="preserve">    </w:t>
      </w:r>
      <w:r>
        <w:rPr>
          <w:rFonts w:ascii="Times New Roman" w:hAnsi="Times New Roman" w:cs="Times New Roman"/>
          <w:bCs/>
          <w:sz w:val="24"/>
          <w:szCs w:val="24"/>
          <w:highlight w:val="none"/>
        </w:rPr>
        <w:t>月</w:t>
      </w:r>
      <w:r>
        <w:rPr>
          <w:rFonts w:ascii="Times New Roman" w:hAnsi="Times New Roman" w:cs="Times New Roman"/>
          <w:bCs/>
          <w:sz w:val="24"/>
          <w:szCs w:val="24"/>
          <w:highlight w:val="none"/>
          <w:u w:val="single"/>
        </w:rPr>
        <w:t xml:space="preserve">    </w:t>
      </w:r>
      <w:r>
        <w:rPr>
          <w:rFonts w:ascii="Times New Roman" w:hAnsi="Times New Roman" w:cs="Times New Roman"/>
          <w:bCs/>
          <w:sz w:val="24"/>
          <w:szCs w:val="24"/>
          <w:highlight w:val="none"/>
        </w:rPr>
        <w:t>日</w:t>
      </w:r>
    </w:p>
    <w:p w14:paraId="657FE831">
      <w:pPr>
        <w:spacing w:line="460" w:lineRule="exact"/>
        <w:ind w:firstLine="480"/>
        <w:rPr>
          <w:rFonts w:ascii="Times New Roman" w:hAnsi="Times New Roman" w:cs="Times New Roman"/>
          <w:bCs/>
          <w:sz w:val="24"/>
          <w:szCs w:val="24"/>
          <w:highlight w:val="none"/>
        </w:rPr>
      </w:pPr>
    </w:p>
    <w:p w14:paraId="76FB95BC">
      <w:pPr>
        <w:spacing w:line="360" w:lineRule="auto"/>
        <w:ind w:firstLine="480" w:firstLineChars="200"/>
        <w:rPr>
          <w:rFonts w:ascii="Times New Roman" w:hAnsi="Times New Roman" w:eastAsia="宋体" w:cs="Times New Roman"/>
          <w:sz w:val="24"/>
          <w:szCs w:val="24"/>
          <w:highlight w:val="none"/>
          <w:u w:color="FF0000"/>
        </w:rPr>
      </w:pPr>
    </w:p>
    <w:p w14:paraId="2CAC49C1">
      <w:pPr>
        <w:spacing w:line="360" w:lineRule="auto"/>
        <w:ind w:firstLine="420" w:firstLineChars="200"/>
        <w:rPr>
          <w:rFonts w:ascii="Times New Roman" w:hAnsi="Times New Roman" w:eastAsia="宋体" w:cs="Times New Roman"/>
          <w:szCs w:val="21"/>
          <w:highlight w:val="none"/>
          <w:u w:color="FF0000"/>
        </w:rPr>
      </w:pPr>
    </w:p>
    <w:p w14:paraId="68963FB6">
      <w:pPr>
        <w:ind w:firstLine="420"/>
        <w:jc w:val="left"/>
        <w:rPr>
          <w:rFonts w:ascii="Times New Roman" w:hAnsi="Times New Roman" w:eastAsia="宋体" w:cs="Times New Roman"/>
          <w:szCs w:val="21"/>
          <w:highlight w:val="none"/>
          <w:u w:color="FF0000"/>
        </w:rPr>
      </w:pPr>
      <w:r>
        <w:rPr>
          <w:rFonts w:ascii="Times New Roman" w:hAnsi="Times New Roman" w:eastAsia="宋体" w:cs="Times New Roman"/>
          <w:szCs w:val="21"/>
          <w:highlight w:val="none"/>
          <w:u w:color="FF0000"/>
        </w:rPr>
        <w:br w:type="page"/>
      </w:r>
    </w:p>
    <w:p w14:paraId="671717B6">
      <w:pPr>
        <w:adjustRightInd w:val="0"/>
        <w:snapToGrid w:val="0"/>
        <w:spacing w:before="156" w:beforeLines="50" w:after="156" w:afterLines="50" w:line="360" w:lineRule="auto"/>
        <w:ind w:firstLine="560"/>
        <w:jc w:val="center"/>
        <w:rPr>
          <w:rFonts w:ascii="Times New Roman" w:hAnsi="Times New Roman" w:eastAsia="黑体" w:cs="Times New Roman"/>
          <w:sz w:val="28"/>
          <w:szCs w:val="28"/>
          <w:highlight w:val="none"/>
        </w:rPr>
      </w:pPr>
      <w:r>
        <w:rPr>
          <w:rFonts w:ascii="Times New Roman" w:hAnsi="Times New Roman" w:eastAsia="黑体" w:cs="Times New Roman"/>
          <w:sz w:val="28"/>
          <w:szCs w:val="28"/>
          <w:highlight w:val="none"/>
        </w:rPr>
        <w:t>无违法违规记录声明</w:t>
      </w:r>
    </w:p>
    <w:p w14:paraId="7BF57ED9">
      <w:pPr>
        <w:adjustRightInd w:val="0"/>
        <w:snapToGrid w:val="0"/>
        <w:spacing w:line="42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本单位在经营活动中没有违法违规记录，近三年内没有被司法部门或行业主管部门处罚，无被政府职能部门认定有行贿和欺诈行为。</w:t>
      </w:r>
    </w:p>
    <w:p w14:paraId="141053F4">
      <w:pPr>
        <w:adjustRightInd w:val="0"/>
        <w:snapToGrid w:val="0"/>
        <w:spacing w:line="42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特此声明。</w:t>
      </w:r>
    </w:p>
    <w:p w14:paraId="51717AB3">
      <w:pPr>
        <w:adjustRightInd w:val="0"/>
        <w:snapToGrid w:val="0"/>
        <w:spacing w:line="420" w:lineRule="exact"/>
        <w:ind w:firstLine="480" w:firstLineChars="200"/>
        <w:rPr>
          <w:rFonts w:ascii="Times New Roman" w:hAnsi="Times New Roman" w:cs="Times New Roman"/>
          <w:sz w:val="24"/>
          <w:szCs w:val="24"/>
          <w:highlight w:val="none"/>
        </w:rPr>
      </w:pPr>
    </w:p>
    <w:p w14:paraId="097D14AD">
      <w:pPr>
        <w:adjustRightInd w:val="0"/>
        <w:snapToGrid w:val="0"/>
        <w:spacing w:line="420" w:lineRule="exact"/>
        <w:ind w:firstLine="480" w:firstLineChars="200"/>
        <w:rPr>
          <w:rFonts w:ascii="Times New Roman" w:hAnsi="Times New Roman" w:cs="Times New Roman"/>
          <w:sz w:val="24"/>
          <w:szCs w:val="24"/>
          <w:highlight w:val="none"/>
        </w:rPr>
      </w:pPr>
      <w:r>
        <w:rPr>
          <w:rFonts w:ascii="Times New Roman" w:hAnsi="Times New Roman" w:cs="Times New Roman"/>
          <w:bCs/>
          <w:sz w:val="24"/>
          <w:szCs w:val="24"/>
          <w:highlight w:val="none"/>
        </w:rPr>
        <w:t xml:space="preserve">                             </w:t>
      </w:r>
      <w:r>
        <w:rPr>
          <w:rFonts w:ascii="Times New Roman" w:hAnsi="Times New Roman" w:cs="Times New Roman"/>
          <w:sz w:val="24"/>
          <w:szCs w:val="24"/>
          <w:highlight w:val="none"/>
        </w:rPr>
        <w:t>声明人：</w:t>
      </w:r>
      <w:r>
        <w:rPr>
          <w:rFonts w:ascii="Times New Roman" w:hAnsi="Times New Roman" w:cs="Times New Roman"/>
          <w:sz w:val="24"/>
          <w:szCs w:val="24"/>
          <w:highlight w:val="none"/>
          <w:u w:val="single"/>
        </w:rPr>
        <w:t xml:space="preserve">                            </w:t>
      </w:r>
    </w:p>
    <w:p w14:paraId="1E8ED6B0">
      <w:pPr>
        <w:adjustRightInd w:val="0"/>
        <w:snapToGrid w:val="0"/>
        <w:spacing w:line="420" w:lineRule="exact"/>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 xml:space="preserve">                             法定代表人</w:t>
      </w:r>
      <w:r>
        <w:rPr>
          <w:rFonts w:ascii="Times New Roman" w:hAnsi="Times New Roman" w:cs="Times New Roman"/>
          <w:bCs/>
          <w:sz w:val="24"/>
          <w:szCs w:val="24"/>
          <w:highlight w:val="none"/>
        </w:rPr>
        <w:t>（被授权人）</w:t>
      </w:r>
      <w:r>
        <w:rPr>
          <w:rFonts w:ascii="Times New Roman" w:hAnsi="Times New Roman" w:cs="Times New Roman"/>
          <w:sz w:val="24"/>
          <w:szCs w:val="24"/>
          <w:highlight w:val="none"/>
        </w:rPr>
        <w:t>签字：</w:t>
      </w:r>
      <w:r>
        <w:rPr>
          <w:rFonts w:ascii="Times New Roman" w:hAnsi="Times New Roman" w:cs="Times New Roman"/>
          <w:sz w:val="24"/>
          <w:szCs w:val="24"/>
          <w:highlight w:val="none"/>
          <w:u w:val="single"/>
        </w:rPr>
        <w:t xml:space="preserve">             </w:t>
      </w:r>
    </w:p>
    <w:p w14:paraId="68CEED5C">
      <w:pPr>
        <w:spacing w:line="460" w:lineRule="exact"/>
        <w:ind w:firstLine="3960" w:firstLineChars="1650"/>
        <w:rPr>
          <w:rFonts w:ascii="Times New Roman" w:hAnsi="Times New Roman" w:cs="Times New Roman"/>
          <w:bCs/>
          <w:sz w:val="24"/>
          <w:szCs w:val="24"/>
          <w:highlight w:val="none"/>
        </w:rPr>
      </w:pPr>
      <w:r>
        <w:rPr>
          <w:rFonts w:ascii="Times New Roman" w:hAnsi="Times New Roman" w:cs="Times New Roman"/>
          <w:bCs/>
          <w:sz w:val="24"/>
          <w:szCs w:val="24"/>
          <w:highlight w:val="none"/>
        </w:rPr>
        <w:t>日期：</w:t>
      </w:r>
      <w:r>
        <w:rPr>
          <w:rFonts w:ascii="Times New Roman" w:hAnsi="Times New Roman" w:cs="Times New Roman"/>
          <w:bCs/>
          <w:sz w:val="24"/>
          <w:szCs w:val="24"/>
          <w:highlight w:val="none"/>
          <w:u w:val="single"/>
        </w:rPr>
        <w:t xml:space="preserve">       </w:t>
      </w:r>
      <w:r>
        <w:rPr>
          <w:rFonts w:ascii="Times New Roman" w:hAnsi="Times New Roman" w:cs="Times New Roman"/>
          <w:bCs/>
          <w:sz w:val="24"/>
          <w:szCs w:val="24"/>
          <w:highlight w:val="none"/>
        </w:rPr>
        <w:t>年</w:t>
      </w:r>
      <w:r>
        <w:rPr>
          <w:rFonts w:ascii="Times New Roman" w:hAnsi="Times New Roman" w:cs="Times New Roman"/>
          <w:bCs/>
          <w:sz w:val="24"/>
          <w:szCs w:val="24"/>
          <w:highlight w:val="none"/>
          <w:u w:val="single"/>
        </w:rPr>
        <w:t xml:space="preserve">    </w:t>
      </w:r>
      <w:r>
        <w:rPr>
          <w:rFonts w:ascii="Times New Roman" w:hAnsi="Times New Roman" w:cs="Times New Roman"/>
          <w:bCs/>
          <w:sz w:val="24"/>
          <w:szCs w:val="24"/>
          <w:highlight w:val="none"/>
        </w:rPr>
        <w:t>月</w:t>
      </w:r>
      <w:r>
        <w:rPr>
          <w:rFonts w:ascii="Times New Roman" w:hAnsi="Times New Roman" w:cs="Times New Roman"/>
          <w:bCs/>
          <w:sz w:val="24"/>
          <w:szCs w:val="24"/>
          <w:highlight w:val="none"/>
          <w:u w:val="single"/>
        </w:rPr>
        <w:t xml:space="preserve">    </w:t>
      </w:r>
      <w:r>
        <w:rPr>
          <w:rFonts w:ascii="Times New Roman" w:hAnsi="Times New Roman" w:cs="Times New Roman"/>
          <w:bCs/>
          <w:sz w:val="24"/>
          <w:szCs w:val="24"/>
          <w:highlight w:val="none"/>
        </w:rPr>
        <w:t>日</w:t>
      </w:r>
    </w:p>
    <w:p w14:paraId="6574D0F0">
      <w:pPr>
        <w:spacing w:line="360" w:lineRule="auto"/>
        <w:ind w:firstLine="420" w:firstLineChars="200"/>
        <w:rPr>
          <w:rFonts w:ascii="Times New Roman" w:hAnsi="Times New Roman" w:eastAsia="宋体" w:cs="Times New Roman"/>
          <w:szCs w:val="21"/>
          <w:highlight w:val="none"/>
          <w:u w:color="FF0000"/>
        </w:rPr>
      </w:pPr>
    </w:p>
    <w:p w14:paraId="4D808451">
      <w:pPr>
        <w:spacing w:line="360" w:lineRule="auto"/>
        <w:ind w:firstLine="420" w:firstLineChars="200"/>
        <w:rPr>
          <w:rFonts w:ascii="Times New Roman" w:hAnsi="Times New Roman" w:eastAsia="宋体" w:cs="Times New Roman"/>
          <w:szCs w:val="21"/>
          <w:highlight w:val="none"/>
          <w:u w:color="FF0000"/>
        </w:rPr>
      </w:pPr>
    </w:p>
    <w:p w14:paraId="5660FE4D">
      <w:pPr>
        <w:ind w:firstLine="480"/>
        <w:jc w:val="left"/>
        <w:rPr>
          <w:rFonts w:ascii="Times New Roman" w:hAnsi="Times New Roman" w:eastAsia="宋体" w:cs="Times New Roman"/>
          <w:szCs w:val="21"/>
          <w:highlight w:val="none"/>
          <w:u w:color="FF0000"/>
        </w:rPr>
      </w:pPr>
      <w:r>
        <w:rPr>
          <w:rFonts w:ascii="Times New Roman" w:hAnsi="Times New Roman" w:eastAsia="黑体" w:cs="Times New Roman"/>
          <w:sz w:val="24"/>
          <w:szCs w:val="24"/>
          <w:highlight w:val="none"/>
          <w:u w:color="000000"/>
        </w:rPr>
        <w:br w:type="page"/>
      </w:r>
    </w:p>
    <w:p w14:paraId="6208B8DF">
      <w:pPr>
        <w:tabs>
          <w:tab w:val="left" w:pos="576"/>
        </w:tabs>
        <w:spacing w:before="156" w:beforeLines="50" w:after="156" w:afterLines="50" w:line="360" w:lineRule="auto"/>
        <w:ind w:firstLine="0"/>
        <w:outlineLvl w:val="2"/>
        <w:rPr>
          <w:rFonts w:ascii="Times New Roman" w:hAnsi="Times New Roman" w:eastAsia="黑体" w:cs="Times New Roman"/>
          <w:sz w:val="24"/>
          <w:szCs w:val="24"/>
          <w:highlight w:val="none"/>
          <w:u w:color="000000"/>
        </w:rPr>
      </w:pPr>
      <w:bookmarkStart w:id="37" w:name="_Toc11859495"/>
      <w:bookmarkStart w:id="38" w:name="_Toc176273965"/>
      <w:r>
        <w:rPr>
          <w:rFonts w:ascii="Times New Roman" w:hAnsi="Times New Roman" w:eastAsia="黑体" w:cs="Times New Roman"/>
          <w:sz w:val="24"/>
          <w:szCs w:val="24"/>
          <w:highlight w:val="none"/>
          <w:u w:color="000000"/>
        </w:rPr>
        <w:t>6.5 商务条款响应及偏离表</w:t>
      </w:r>
      <w:bookmarkEnd w:id="37"/>
      <w:bookmarkEnd w:id="38"/>
    </w:p>
    <w:p w14:paraId="03A9283E">
      <w:pPr>
        <w:spacing w:before="156" w:beforeLines="50" w:after="156" w:afterLines="50" w:line="360" w:lineRule="auto"/>
        <w:ind w:firstLine="560"/>
        <w:jc w:val="center"/>
        <w:rPr>
          <w:rFonts w:ascii="Times New Roman" w:hAnsi="Times New Roman" w:eastAsia="黑体" w:cs="Times New Roman"/>
          <w:bCs/>
          <w:sz w:val="28"/>
          <w:szCs w:val="28"/>
          <w:highlight w:val="none"/>
          <w:u w:color="000000"/>
          <w:lang w:val="zh-TW" w:eastAsia="zh-TW"/>
        </w:rPr>
      </w:pPr>
      <w:r>
        <w:rPr>
          <w:rFonts w:ascii="Times New Roman" w:hAnsi="Times New Roman" w:eastAsia="黑体" w:cs="Times New Roman"/>
          <w:bCs/>
          <w:sz w:val="28"/>
          <w:szCs w:val="28"/>
          <w:highlight w:val="none"/>
          <w:u w:color="000000"/>
          <w:lang w:val="zh-TW"/>
        </w:rPr>
        <w:t>商务条款响应及偏离表</w:t>
      </w:r>
    </w:p>
    <w:p w14:paraId="0B799537">
      <w:pPr>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投标人全称（公章）：</w:t>
      </w:r>
      <w:r>
        <w:rPr>
          <w:rFonts w:ascii="Times New Roman" w:hAnsi="Times New Roman" w:cs="Times New Roman"/>
          <w:sz w:val="24"/>
          <w:szCs w:val="24"/>
          <w:highlight w:val="none"/>
          <w:u w:val="single"/>
        </w:rPr>
        <w:t xml:space="preserve">                     </w:t>
      </w:r>
    </w:p>
    <w:p w14:paraId="525E056B">
      <w:pPr>
        <w:spacing w:line="360" w:lineRule="auto"/>
        <w:ind w:left="1200" w:hanging="1200" w:hangingChars="500"/>
        <w:rPr>
          <w:rFonts w:ascii="Times New Roman" w:hAnsi="Times New Roman" w:cs="Times New Roman"/>
          <w:sz w:val="24"/>
          <w:szCs w:val="24"/>
          <w:highlight w:val="none"/>
        </w:rPr>
      </w:pPr>
      <w:r>
        <w:rPr>
          <w:rFonts w:ascii="Times New Roman" w:hAnsi="Times New Roman" w:cs="Times New Roman"/>
          <w:sz w:val="24"/>
          <w:szCs w:val="24"/>
          <w:highlight w:val="none"/>
        </w:rPr>
        <w:t>项目名称：</w:t>
      </w:r>
      <w:r>
        <w:rPr>
          <w:rFonts w:hint="eastAsia" w:ascii="Times New Roman" w:hAnsi="Times New Roman" w:cs="Times New Roman"/>
          <w:sz w:val="24"/>
          <w:szCs w:val="24"/>
          <w:highlight w:val="none"/>
          <w:u w:val="single"/>
        </w:rPr>
        <w:t>江苏省未来网络创新研究院</w:t>
      </w:r>
      <w:r>
        <w:rPr>
          <w:rFonts w:hint="eastAsia" w:ascii="Times New Roman" w:hAnsi="Times New Roman" w:cs="Times New Roman"/>
          <w:sz w:val="24"/>
          <w:szCs w:val="24"/>
          <w:highlight w:val="none"/>
          <w:u w:val="single"/>
          <w:lang w:eastAsia="zh-CN"/>
        </w:rPr>
        <w:t>CENI专业工程技术服务采购项目（二次）</w:t>
      </w:r>
      <w:r>
        <w:rPr>
          <w:rFonts w:hint="eastAsia" w:ascii="Times New Roman" w:hAnsi="Times New Roman" w:cs="Times New Roman"/>
          <w:sz w:val="24"/>
          <w:szCs w:val="24"/>
          <w:highlight w:val="none"/>
          <w:u w:val="single"/>
        </w:rPr>
        <w:t>（标包1/标包2）</w:t>
      </w:r>
    </w:p>
    <w:tbl>
      <w:tblPr>
        <w:tblStyle w:val="30"/>
        <w:tblW w:w="93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76"/>
        <w:gridCol w:w="2976"/>
        <w:gridCol w:w="1985"/>
        <w:gridCol w:w="1843"/>
        <w:gridCol w:w="1687"/>
      </w:tblGrid>
      <w:tr w14:paraId="53FC9A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jc w:val="center"/>
        </w:trPr>
        <w:tc>
          <w:tcPr>
            <w:tcW w:w="876" w:type="dxa"/>
            <w:vAlign w:val="center"/>
          </w:tcPr>
          <w:p w14:paraId="7C02BAAD">
            <w:pPr>
              <w:pStyle w:val="13"/>
              <w:widowControl w:val="0"/>
              <w:snapToGrid w:val="0"/>
              <w:jc w:val="center"/>
              <w:rPr>
                <w:rFonts w:ascii="Times New Roman" w:cs="Times New Roman"/>
                <w:color w:val="auto"/>
                <w:highlight w:val="none"/>
              </w:rPr>
            </w:pPr>
            <w:r>
              <w:rPr>
                <w:rFonts w:ascii="Times New Roman" w:cs="Times New Roman"/>
                <w:color w:val="auto"/>
                <w:highlight w:val="none"/>
              </w:rPr>
              <w:t>序号</w:t>
            </w:r>
          </w:p>
        </w:tc>
        <w:tc>
          <w:tcPr>
            <w:tcW w:w="2976" w:type="dxa"/>
            <w:vAlign w:val="center"/>
          </w:tcPr>
          <w:p w14:paraId="0FC072C4">
            <w:pPr>
              <w:pStyle w:val="13"/>
              <w:widowControl w:val="0"/>
              <w:snapToGrid w:val="0"/>
              <w:jc w:val="center"/>
              <w:rPr>
                <w:rFonts w:ascii="Times New Roman" w:cs="Times New Roman"/>
                <w:color w:val="auto"/>
                <w:highlight w:val="none"/>
              </w:rPr>
            </w:pPr>
            <w:r>
              <w:rPr>
                <w:rFonts w:ascii="Times New Roman" w:cs="Times New Roman"/>
                <w:color w:val="auto"/>
                <w:highlight w:val="none"/>
              </w:rPr>
              <w:t>项目</w:t>
            </w:r>
          </w:p>
        </w:tc>
        <w:tc>
          <w:tcPr>
            <w:tcW w:w="1985" w:type="dxa"/>
            <w:vAlign w:val="center"/>
          </w:tcPr>
          <w:p w14:paraId="64FF7CAD">
            <w:pPr>
              <w:pStyle w:val="13"/>
              <w:widowControl w:val="0"/>
              <w:snapToGrid w:val="0"/>
              <w:jc w:val="center"/>
              <w:rPr>
                <w:rFonts w:ascii="Times New Roman" w:cs="Times New Roman"/>
                <w:color w:val="auto"/>
                <w:highlight w:val="none"/>
              </w:rPr>
            </w:pPr>
            <w:r>
              <w:rPr>
                <w:rFonts w:ascii="Times New Roman" w:cs="Times New Roman"/>
                <w:color w:val="auto"/>
                <w:highlight w:val="none"/>
              </w:rPr>
              <w:t>采购文件要求</w:t>
            </w:r>
          </w:p>
        </w:tc>
        <w:tc>
          <w:tcPr>
            <w:tcW w:w="1843" w:type="dxa"/>
            <w:vAlign w:val="center"/>
          </w:tcPr>
          <w:p w14:paraId="385EF0E2">
            <w:pPr>
              <w:pStyle w:val="13"/>
              <w:widowControl w:val="0"/>
              <w:snapToGrid w:val="0"/>
              <w:jc w:val="center"/>
              <w:rPr>
                <w:rFonts w:ascii="Times New Roman" w:cs="Times New Roman"/>
                <w:color w:val="auto"/>
                <w:highlight w:val="none"/>
              </w:rPr>
            </w:pPr>
            <w:r>
              <w:rPr>
                <w:rFonts w:ascii="Times New Roman" w:cs="Times New Roman"/>
                <w:color w:val="auto"/>
                <w:highlight w:val="none"/>
              </w:rPr>
              <w:t>投标人的承诺或说明</w:t>
            </w:r>
          </w:p>
        </w:tc>
        <w:tc>
          <w:tcPr>
            <w:tcW w:w="1687" w:type="dxa"/>
            <w:vAlign w:val="center"/>
          </w:tcPr>
          <w:p w14:paraId="2D4BE77E">
            <w:pPr>
              <w:pStyle w:val="13"/>
              <w:widowControl w:val="0"/>
              <w:snapToGrid w:val="0"/>
              <w:jc w:val="center"/>
              <w:rPr>
                <w:rFonts w:ascii="Times New Roman" w:cs="Times New Roman"/>
                <w:color w:val="auto"/>
                <w:highlight w:val="none"/>
              </w:rPr>
            </w:pPr>
            <w:r>
              <w:rPr>
                <w:rFonts w:ascii="Times New Roman" w:cs="Times New Roman"/>
                <w:color w:val="auto"/>
                <w:highlight w:val="none"/>
              </w:rPr>
              <w:t>偏离情况</w:t>
            </w:r>
          </w:p>
        </w:tc>
      </w:tr>
      <w:tr w14:paraId="4CDF85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vAlign w:val="center"/>
          </w:tcPr>
          <w:p w14:paraId="1CD31AC1">
            <w:pPr>
              <w:pStyle w:val="13"/>
              <w:widowControl w:val="0"/>
              <w:snapToGrid w:val="0"/>
              <w:jc w:val="center"/>
              <w:rPr>
                <w:rFonts w:ascii="Times New Roman" w:cs="Times New Roman"/>
                <w:color w:val="auto"/>
                <w:highlight w:val="none"/>
              </w:rPr>
            </w:pPr>
            <w:r>
              <w:rPr>
                <w:rFonts w:ascii="Times New Roman" w:cs="Times New Roman"/>
                <w:color w:val="auto"/>
                <w:highlight w:val="none"/>
              </w:rPr>
              <w:t>1</w:t>
            </w:r>
          </w:p>
        </w:tc>
        <w:tc>
          <w:tcPr>
            <w:tcW w:w="2976" w:type="dxa"/>
            <w:vAlign w:val="center"/>
          </w:tcPr>
          <w:p w14:paraId="69B62A17">
            <w:pPr>
              <w:pStyle w:val="13"/>
              <w:widowControl w:val="0"/>
              <w:snapToGrid w:val="0"/>
              <w:jc w:val="center"/>
              <w:rPr>
                <w:rFonts w:ascii="Times New Roman" w:cs="Times New Roman"/>
                <w:color w:val="auto"/>
                <w:highlight w:val="none"/>
              </w:rPr>
            </w:pPr>
          </w:p>
        </w:tc>
        <w:tc>
          <w:tcPr>
            <w:tcW w:w="1985" w:type="dxa"/>
            <w:vAlign w:val="center"/>
          </w:tcPr>
          <w:p w14:paraId="0C79953E">
            <w:pPr>
              <w:pStyle w:val="13"/>
              <w:widowControl w:val="0"/>
              <w:snapToGrid w:val="0"/>
              <w:jc w:val="center"/>
              <w:rPr>
                <w:rFonts w:ascii="Times New Roman" w:cs="Times New Roman"/>
                <w:color w:val="auto"/>
                <w:highlight w:val="none"/>
              </w:rPr>
            </w:pPr>
          </w:p>
        </w:tc>
        <w:tc>
          <w:tcPr>
            <w:tcW w:w="1843" w:type="dxa"/>
            <w:vAlign w:val="center"/>
          </w:tcPr>
          <w:p w14:paraId="2F5F19AE">
            <w:pPr>
              <w:pStyle w:val="13"/>
              <w:widowControl w:val="0"/>
              <w:snapToGrid w:val="0"/>
              <w:jc w:val="center"/>
              <w:rPr>
                <w:rFonts w:ascii="Times New Roman" w:cs="Times New Roman"/>
                <w:color w:val="auto"/>
                <w:highlight w:val="none"/>
              </w:rPr>
            </w:pPr>
          </w:p>
        </w:tc>
        <w:tc>
          <w:tcPr>
            <w:tcW w:w="1687" w:type="dxa"/>
            <w:vAlign w:val="center"/>
          </w:tcPr>
          <w:p w14:paraId="6E68FDDA">
            <w:pPr>
              <w:pStyle w:val="13"/>
              <w:widowControl w:val="0"/>
              <w:snapToGrid w:val="0"/>
              <w:jc w:val="center"/>
              <w:rPr>
                <w:rFonts w:ascii="Times New Roman" w:cs="Times New Roman"/>
                <w:color w:val="auto"/>
                <w:highlight w:val="none"/>
              </w:rPr>
            </w:pPr>
          </w:p>
        </w:tc>
      </w:tr>
      <w:tr w14:paraId="110E0D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vAlign w:val="center"/>
          </w:tcPr>
          <w:p w14:paraId="3616985B">
            <w:pPr>
              <w:pStyle w:val="13"/>
              <w:widowControl w:val="0"/>
              <w:snapToGrid w:val="0"/>
              <w:jc w:val="center"/>
              <w:rPr>
                <w:rFonts w:ascii="Times New Roman" w:cs="Times New Roman"/>
                <w:color w:val="auto"/>
                <w:highlight w:val="none"/>
              </w:rPr>
            </w:pPr>
            <w:r>
              <w:rPr>
                <w:rFonts w:ascii="Times New Roman" w:cs="Times New Roman"/>
                <w:color w:val="auto"/>
                <w:highlight w:val="none"/>
              </w:rPr>
              <w:t>2</w:t>
            </w:r>
          </w:p>
        </w:tc>
        <w:tc>
          <w:tcPr>
            <w:tcW w:w="2976" w:type="dxa"/>
            <w:vAlign w:val="center"/>
          </w:tcPr>
          <w:p w14:paraId="1BDFA23E">
            <w:pPr>
              <w:pStyle w:val="13"/>
              <w:widowControl w:val="0"/>
              <w:snapToGrid w:val="0"/>
              <w:jc w:val="center"/>
              <w:rPr>
                <w:rFonts w:ascii="Times New Roman" w:cs="Times New Roman"/>
                <w:color w:val="auto"/>
                <w:highlight w:val="none"/>
              </w:rPr>
            </w:pPr>
          </w:p>
        </w:tc>
        <w:tc>
          <w:tcPr>
            <w:tcW w:w="1985" w:type="dxa"/>
            <w:vAlign w:val="center"/>
          </w:tcPr>
          <w:p w14:paraId="6D5FED6D">
            <w:pPr>
              <w:pStyle w:val="13"/>
              <w:widowControl w:val="0"/>
              <w:snapToGrid w:val="0"/>
              <w:jc w:val="center"/>
              <w:rPr>
                <w:rFonts w:ascii="Times New Roman" w:cs="Times New Roman"/>
                <w:color w:val="auto"/>
                <w:highlight w:val="none"/>
              </w:rPr>
            </w:pPr>
          </w:p>
        </w:tc>
        <w:tc>
          <w:tcPr>
            <w:tcW w:w="1843" w:type="dxa"/>
            <w:vAlign w:val="center"/>
          </w:tcPr>
          <w:p w14:paraId="142464B0">
            <w:pPr>
              <w:pStyle w:val="13"/>
              <w:widowControl w:val="0"/>
              <w:snapToGrid w:val="0"/>
              <w:jc w:val="center"/>
              <w:rPr>
                <w:rFonts w:ascii="Times New Roman" w:cs="Times New Roman"/>
                <w:color w:val="auto"/>
                <w:highlight w:val="none"/>
              </w:rPr>
            </w:pPr>
          </w:p>
        </w:tc>
        <w:tc>
          <w:tcPr>
            <w:tcW w:w="1687" w:type="dxa"/>
            <w:vAlign w:val="center"/>
          </w:tcPr>
          <w:p w14:paraId="5337719A">
            <w:pPr>
              <w:pStyle w:val="13"/>
              <w:widowControl w:val="0"/>
              <w:snapToGrid w:val="0"/>
              <w:jc w:val="center"/>
              <w:rPr>
                <w:rFonts w:ascii="Times New Roman" w:cs="Times New Roman"/>
                <w:color w:val="auto"/>
                <w:highlight w:val="none"/>
              </w:rPr>
            </w:pPr>
          </w:p>
        </w:tc>
      </w:tr>
      <w:tr w14:paraId="55BEFC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vAlign w:val="center"/>
          </w:tcPr>
          <w:p w14:paraId="632C423B">
            <w:pPr>
              <w:pStyle w:val="13"/>
              <w:widowControl w:val="0"/>
              <w:snapToGrid w:val="0"/>
              <w:jc w:val="center"/>
              <w:rPr>
                <w:rFonts w:ascii="Times New Roman" w:cs="Times New Roman"/>
                <w:color w:val="auto"/>
                <w:highlight w:val="none"/>
              </w:rPr>
            </w:pPr>
            <w:r>
              <w:rPr>
                <w:rFonts w:ascii="Times New Roman" w:cs="Times New Roman"/>
                <w:color w:val="auto"/>
                <w:highlight w:val="none"/>
              </w:rPr>
              <w:t>3</w:t>
            </w:r>
          </w:p>
        </w:tc>
        <w:tc>
          <w:tcPr>
            <w:tcW w:w="2976" w:type="dxa"/>
            <w:vAlign w:val="center"/>
          </w:tcPr>
          <w:p w14:paraId="33F5AC3F">
            <w:pPr>
              <w:pStyle w:val="13"/>
              <w:widowControl w:val="0"/>
              <w:snapToGrid w:val="0"/>
              <w:jc w:val="center"/>
              <w:rPr>
                <w:rFonts w:ascii="Times New Roman" w:cs="Times New Roman"/>
                <w:color w:val="auto"/>
                <w:highlight w:val="none"/>
              </w:rPr>
            </w:pPr>
          </w:p>
        </w:tc>
        <w:tc>
          <w:tcPr>
            <w:tcW w:w="1985" w:type="dxa"/>
            <w:vAlign w:val="center"/>
          </w:tcPr>
          <w:p w14:paraId="72DDCC6B">
            <w:pPr>
              <w:pStyle w:val="13"/>
              <w:widowControl w:val="0"/>
              <w:snapToGrid w:val="0"/>
              <w:jc w:val="center"/>
              <w:rPr>
                <w:rFonts w:ascii="Times New Roman" w:cs="Times New Roman"/>
                <w:color w:val="auto"/>
                <w:highlight w:val="none"/>
              </w:rPr>
            </w:pPr>
          </w:p>
        </w:tc>
        <w:tc>
          <w:tcPr>
            <w:tcW w:w="1843" w:type="dxa"/>
            <w:vAlign w:val="center"/>
          </w:tcPr>
          <w:p w14:paraId="41F8156A">
            <w:pPr>
              <w:pStyle w:val="13"/>
              <w:widowControl w:val="0"/>
              <w:snapToGrid w:val="0"/>
              <w:jc w:val="center"/>
              <w:rPr>
                <w:rFonts w:ascii="Times New Roman" w:cs="Times New Roman"/>
                <w:color w:val="auto"/>
                <w:highlight w:val="none"/>
              </w:rPr>
            </w:pPr>
          </w:p>
        </w:tc>
        <w:tc>
          <w:tcPr>
            <w:tcW w:w="1687" w:type="dxa"/>
            <w:vAlign w:val="center"/>
          </w:tcPr>
          <w:p w14:paraId="655A56C0">
            <w:pPr>
              <w:pStyle w:val="13"/>
              <w:widowControl w:val="0"/>
              <w:snapToGrid w:val="0"/>
              <w:jc w:val="center"/>
              <w:rPr>
                <w:rFonts w:ascii="Times New Roman" w:cs="Times New Roman"/>
                <w:color w:val="auto"/>
                <w:highlight w:val="none"/>
              </w:rPr>
            </w:pPr>
          </w:p>
        </w:tc>
      </w:tr>
      <w:tr w14:paraId="2D44DB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vAlign w:val="center"/>
          </w:tcPr>
          <w:p w14:paraId="1AE52661">
            <w:pPr>
              <w:pStyle w:val="13"/>
              <w:widowControl w:val="0"/>
              <w:snapToGrid w:val="0"/>
              <w:jc w:val="center"/>
              <w:rPr>
                <w:rFonts w:ascii="Times New Roman" w:cs="Times New Roman"/>
                <w:color w:val="auto"/>
                <w:highlight w:val="none"/>
              </w:rPr>
            </w:pPr>
            <w:r>
              <w:rPr>
                <w:rFonts w:ascii="Times New Roman" w:cs="Times New Roman"/>
                <w:color w:val="auto"/>
                <w:highlight w:val="none"/>
              </w:rPr>
              <w:t>4</w:t>
            </w:r>
          </w:p>
        </w:tc>
        <w:tc>
          <w:tcPr>
            <w:tcW w:w="2976" w:type="dxa"/>
            <w:vAlign w:val="center"/>
          </w:tcPr>
          <w:p w14:paraId="63FE047E">
            <w:pPr>
              <w:pStyle w:val="13"/>
              <w:widowControl w:val="0"/>
              <w:snapToGrid w:val="0"/>
              <w:jc w:val="center"/>
              <w:rPr>
                <w:rFonts w:ascii="Times New Roman" w:cs="Times New Roman"/>
                <w:color w:val="auto"/>
                <w:highlight w:val="none"/>
              </w:rPr>
            </w:pPr>
          </w:p>
        </w:tc>
        <w:tc>
          <w:tcPr>
            <w:tcW w:w="1985" w:type="dxa"/>
            <w:vAlign w:val="center"/>
          </w:tcPr>
          <w:p w14:paraId="22FF4AE3">
            <w:pPr>
              <w:pStyle w:val="13"/>
              <w:widowControl w:val="0"/>
              <w:snapToGrid w:val="0"/>
              <w:jc w:val="center"/>
              <w:rPr>
                <w:rFonts w:ascii="Times New Roman" w:cs="Times New Roman"/>
                <w:color w:val="auto"/>
                <w:highlight w:val="none"/>
              </w:rPr>
            </w:pPr>
          </w:p>
        </w:tc>
        <w:tc>
          <w:tcPr>
            <w:tcW w:w="1843" w:type="dxa"/>
            <w:vAlign w:val="center"/>
          </w:tcPr>
          <w:p w14:paraId="36E8BCA2">
            <w:pPr>
              <w:pStyle w:val="13"/>
              <w:widowControl w:val="0"/>
              <w:snapToGrid w:val="0"/>
              <w:jc w:val="center"/>
              <w:rPr>
                <w:rFonts w:ascii="Times New Roman" w:cs="Times New Roman"/>
                <w:color w:val="auto"/>
                <w:highlight w:val="none"/>
              </w:rPr>
            </w:pPr>
          </w:p>
        </w:tc>
        <w:tc>
          <w:tcPr>
            <w:tcW w:w="1687" w:type="dxa"/>
            <w:vAlign w:val="center"/>
          </w:tcPr>
          <w:p w14:paraId="19996859">
            <w:pPr>
              <w:pStyle w:val="13"/>
              <w:widowControl w:val="0"/>
              <w:snapToGrid w:val="0"/>
              <w:jc w:val="center"/>
              <w:rPr>
                <w:rFonts w:ascii="Times New Roman" w:cs="Times New Roman"/>
                <w:color w:val="auto"/>
                <w:highlight w:val="none"/>
              </w:rPr>
            </w:pPr>
          </w:p>
        </w:tc>
      </w:tr>
      <w:tr w14:paraId="7C038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vAlign w:val="center"/>
          </w:tcPr>
          <w:p w14:paraId="45A49330">
            <w:pPr>
              <w:pStyle w:val="13"/>
              <w:widowControl w:val="0"/>
              <w:snapToGrid w:val="0"/>
              <w:jc w:val="center"/>
              <w:rPr>
                <w:rFonts w:ascii="Times New Roman" w:cs="Times New Roman"/>
                <w:color w:val="auto"/>
                <w:highlight w:val="none"/>
              </w:rPr>
            </w:pPr>
            <w:r>
              <w:rPr>
                <w:rFonts w:ascii="Times New Roman" w:cs="Times New Roman"/>
                <w:color w:val="auto"/>
                <w:highlight w:val="none"/>
              </w:rPr>
              <w:t>5</w:t>
            </w:r>
          </w:p>
        </w:tc>
        <w:tc>
          <w:tcPr>
            <w:tcW w:w="2976" w:type="dxa"/>
            <w:vAlign w:val="center"/>
          </w:tcPr>
          <w:p w14:paraId="55AF774C">
            <w:pPr>
              <w:pStyle w:val="13"/>
              <w:widowControl w:val="0"/>
              <w:snapToGrid w:val="0"/>
              <w:jc w:val="center"/>
              <w:rPr>
                <w:rFonts w:ascii="Times New Roman" w:cs="Times New Roman"/>
                <w:color w:val="auto"/>
                <w:highlight w:val="none"/>
              </w:rPr>
            </w:pPr>
          </w:p>
        </w:tc>
        <w:tc>
          <w:tcPr>
            <w:tcW w:w="1985" w:type="dxa"/>
            <w:vAlign w:val="center"/>
          </w:tcPr>
          <w:p w14:paraId="478076CD">
            <w:pPr>
              <w:pStyle w:val="13"/>
              <w:widowControl w:val="0"/>
              <w:snapToGrid w:val="0"/>
              <w:jc w:val="center"/>
              <w:rPr>
                <w:rFonts w:ascii="Times New Roman" w:cs="Times New Roman"/>
                <w:color w:val="auto"/>
                <w:highlight w:val="none"/>
              </w:rPr>
            </w:pPr>
          </w:p>
        </w:tc>
        <w:tc>
          <w:tcPr>
            <w:tcW w:w="1843" w:type="dxa"/>
            <w:vAlign w:val="center"/>
          </w:tcPr>
          <w:p w14:paraId="265A684C">
            <w:pPr>
              <w:pStyle w:val="13"/>
              <w:widowControl w:val="0"/>
              <w:snapToGrid w:val="0"/>
              <w:jc w:val="center"/>
              <w:rPr>
                <w:rFonts w:ascii="Times New Roman" w:cs="Times New Roman"/>
                <w:color w:val="auto"/>
                <w:highlight w:val="none"/>
              </w:rPr>
            </w:pPr>
          </w:p>
        </w:tc>
        <w:tc>
          <w:tcPr>
            <w:tcW w:w="1687" w:type="dxa"/>
            <w:vAlign w:val="center"/>
          </w:tcPr>
          <w:p w14:paraId="755FEC92">
            <w:pPr>
              <w:pStyle w:val="13"/>
              <w:widowControl w:val="0"/>
              <w:snapToGrid w:val="0"/>
              <w:jc w:val="center"/>
              <w:rPr>
                <w:rFonts w:ascii="Times New Roman" w:cs="Times New Roman"/>
                <w:color w:val="auto"/>
                <w:highlight w:val="none"/>
              </w:rPr>
            </w:pPr>
          </w:p>
        </w:tc>
      </w:tr>
      <w:tr w14:paraId="001837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vAlign w:val="center"/>
          </w:tcPr>
          <w:p w14:paraId="2EBA679E">
            <w:pPr>
              <w:pStyle w:val="13"/>
              <w:widowControl w:val="0"/>
              <w:snapToGrid w:val="0"/>
              <w:jc w:val="center"/>
              <w:rPr>
                <w:rFonts w:ascii="Times New Roman" w:cs="Times New Roman"/>
                <w:color w:val="auto"/>
                <w:highlight w:val="none"/>
              </w:rPr>
            </w:pPr>
            <w:r>
              <w:rPr>
                <w:rFonts w:ascii="Times New Roman" w:cs="Times New Roman"/>
                <w:color w:val="auto"/>
                <w:highlight w:val="none"/>
              </w:rPr>
              <w:t>6</w:t>
            </w:r>
          </w:p>
        </w:tc>
        <w:tc>
          <w:tcPr>
            <w:tcW w:w="2976" w:type="dxa"/>
            <w:vAlign w:val="center"/>
          </w:tcPr>
          <w:p w14:paraId="4025EB58">
            <w:pPr>
              <w:pStyle w:val="13"/>
              <w:widowControl w:val="0"/>
              <w:snapToGrid w:val="0"/>
              <w:jc w:val="center"/>
              <w:rPr>
                <w:rFonts w:ascii="Times New Roman" w:cs="Times New Roman"/>
                <w:color w:val="auto"/>
                <w:highlight w:val="none"/>
              </w:rPr>
            </w:pPr>
          </w:p>
        </w:tc>
        <w:tc>
          <w:tcPr>
            <w:tcW w:w="1985" w:type="dxa"/>
            <w:vAlign w:val="center"/>
          </w:tcPr>
          <w:p w14:paraId="09C26BBC">
            <w:pPr>
              <w:pStyle w:val="13"/>
              <w:widowControl w:val="0"/>
              <w:snapToGrid w:val="0"/>
              <w:jc w:val="center"/>
              <w:rPr>
                <w:rFonts w:ascii="Times New Roman" w:cs="Times New Roman"/>
                <w:color w:val="auto"/>
                <w:highlight w:val="none"/>
              </w:rPr>
            </w:pPr>
          </w:p>
        </w:tc>
        <w:tc>
          <w:tcPr>
            <w:tcW w:w="1843" w:type="dxa"/>
            <w:vAlign w:val="center"/>
          </w:tcPr>
          <w:p w14:paraId="02ABB9D5">
            <w:pPr>
              <w:pStyle w:val="13"/>
              <w:widowControl w:val="0"/>
              <w:snapToGrid w:val="0"/>
              <w:jc w:val="center"/>
              <w:rPr>
                <w:rFonts w:ascii="Times New Roman" w:cs="Times New Roman"/>
                <w:color w:val="auto"/>
                <w:highlight w:val="none"/>
              </w:rPr>
            </w:pPr>
          </w:p>
        </w:tc>
        <w:tc>
          <w:tcPr>
            <w:tcW w:w="1687" w:type="dxa"/>
            <w:vAlign w:val="center"/>
          </w:tcPr>
          <w:p w14:paraId="1104CC24">
            <w:pPr>
              <w:pStyle w:val="13"/>
              <w:widowControl w:val="0"/>
              <w:snapToGrid w:val="0"/>
              <w:jc w:val="center"/>
              <w:rPr>
                <w:rFonts w:ascii="Times New Roman" w:cs="Times New Roman"/>
                <w:color w:val="auto"/>
                <w:highlight w:val="none"/>
              </w:rPr>
            </w:pPr>
          </w:p>
        </w:tc>
      </w:tr>
      <w:tr w14:paraId="384029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vAlign w:val="center"/>
          </w:tcPr>
          <w:p w14:paraId="3C180F17">
            <w:pPr>
              <w:pStyle w:val="13"/>
              <w:widowControl w:val="0"/>
              <w:snapToGrid w:val="0"/>
              <w:jc w:val="center"/>
              <w:rPr>
                <w:rFonts w:ascii="Times New Roman" w:cs="Times New Roman"/>
                <w:color w:val="auto"/>
                <w:highlight w:val="none"/>
              </w:rPr>
            </w:pPr>
            <w:r>
              <w:rPr>
                <w:rFonts w:ascii="Times New Roman" w:cs="Times New Roman"/>
                <w:color w:val="auto"/>
                <w:highlight w:val="none"/>
              </w:rPr>
              <w:t>7</w:t>
            </w:r>
          </w:p>
        </w:tc>
        <w:tc>
          <w:tcPr>
            <w:tcW w:w="2976" w:type="dxa"/>
            <w:vAlign w:val="center"/>
          </w:tcPr>
          <w:p w14:paraId="0207AA4C">
            <w:pPr>
              <w:pStyle w:val="13"/>
              <w:widowControl w:val="0"/>
              <w:snapToGrid w:val="0"/>
              <w:jc w:val="center"/>
              <w:rPr>
                <w:rFonts w:ascii="Times New Roman" w:cs="Times New Roman"/>
                <w:color w:val="auto"/>
                <w:highlight w:val="none"/>
              </w:rPr>
            </w:pPr>
          </w:p>
        </w:tc>
        <w:tc>
          <w:tcPr>
            <w:tcW w:w="1985" w:type="dxa"/>
            <w:vAlign w:val="center"/>
          </w:tcPr>
          <w:p w14:paraId="7B1CC48D">
            <w:pPr>
              <w:pStyle w:val="13"/>
              <w:widowControl w:val="0"/>
              <w:snapToGrid w:val="0"/>
              <w:jc w:val="center"/>
              <w:rPr>
                <w:rFonts w:ascii="Times New Roman" w:cs="Times New Roman"/>
                <w:color w:val="auto"/>
                <w:highlight w:val="none"/>
              </w:rPr>
            </w:pPr>
          </w:p>
        </w:tc>
        <w:tc>
          <w:tcPr>
            <w:tcW w:w="1843" w:type="dxa"/>
            <w:vAlign w:val="center"/>
          </w:tcPr>
          <w:p w14:paraId="19AD561B">
            <w:pPr>
              <w:pStyle w:val="13"/>
              <w:widowControl w:val="0"/>
              <w:snapToGrid w:val="0"/>
              <w:jc w:val="center"/>
              <w:rPr>
                <w:rFonts w:ascii="Times New Roman" w:cs="Times New Roman"/>
                <w:color w:val="auto"/>
                <w:highlight w:val="none"/>
              </w:rPr>
            </w:pPr>
          </w:p>
        </w:tc>
        <w:tc>
          <w:tcPr>
            <w:tcW w:w="1687" w:type="dxa"/>
            <w:vAlign w:val="center"/>
          </w:tcPr>
          <w:p w14:paraId="29CCFE2F">
            <w:pPr>
              <w:pStyle w:val="13"/>
              <w:widowControl w:val="0"/>
              <w:snapToGrid w:val="0"/>
              <w:jc w:val="center"/>
              <w:rPr>
                <w:rFonts w:ascii="Times New Roman" w:cs="Times New Roman"/>
                <w:color w:val="auto"/>
                <w:highlight w:val="none"/>
              </w:rPr>
            </w:pPr>
          </w:p>
        </w:tc>
      </w:tr>
      <w:tr w14:paraId="642696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vAlign w:val="center"/>
          </w:tcPr>
          <w:p w14:paraId="108A46E2">
            <w:pPr>
              <w:pStyle w:val="13"/>
              <w:widowControl w:val="0"/>
              <w:snapToGrid w:val="0"/>
              <w:jc w:val="center"/>
              <w:rPr>
                <w:rFonts w:ascii="Times New Roman" w:cs="Times New Roman"/>
                <w:color w:val="auto"/>
                <w:highlight w:val="none"/>
              </w:rPr>
            </w:pPr>
            <w:r>
              <w:rPr>
                <w:rFonts w:ascii="Times New Roman" w:cs="Times New Roman"/>
                <w:color w:val="auto"/>
                <w:highlight w:val="none"/>
              </w:rPr>
              <w:t>8</w:t>
            </w:r>
          </w:p>
        </w:tc>
        <w:tc>
          <w:tcPr>
            <w:tcW w:w="2976" w:type="dxa"/>
            <w:vAlign w:val="center"/>
          </w:tcPr>
          <w:p w14:paraId="23CDF876">
            <w:pPr>
              <w:pStyle w:val="13"/>
              <w:widowControl w:val="0"/>
              <w:snapToGrid w:val="0"/>
              <w:jc w:val="center"/>
              <w:rPr>
                <w:rFonts w:ascii="Times New Roman" w:cs="Times New Roman"/>
                <w:color w:val="auto"/>
                <w:highlight w:val="none"/>
              </w:rPr>
            </w:pPr>
          </w:p>
        </w:tc>
        <w:tc>
          <w:tcPr>
            <w:tcW w:w="1985" w:type="dxa"/>
            <w:vAlign w:val="center"/>
          </w:tcPr>
          <w:p w14:paraId="2FC18EBA">
            <w:pPr>
              <w:pStyle w:val="13"/>
              <w:widowControl w:val="0"/>
              <w:snapToGrid w:val="0"/>
              <w:jc w:val="center"/>
              <w:rPr>
                <w:rFonts w:ascii="Times New Roman" w:cs="Times New Roman"/>
                <w:color w:val="auto"/>
                <w:highlight w:val="none"/>
              </w:rPr>
            </w:pPr>
          </w:p>
        </w:tc>
        <w:tc>
          <w:tcPr>
            <w:tcW w:w="1843" w:type="dxa"/>
            <w:vAlign w:val="center"/>
          </w:tcPr>
          <w:p w14:paraId="2F8D3077">
            <w:pPr>
              <w:pStyle w:val="13"/>
              <w:widowControl w:val="0"/>
              <w:snapToGrid w:val="0"/>
              <w:jc w:val="center"/>
              <w:rPr>
                <w:rFonts w:ascii="Times New Roman" w:cs="Times New Roman"/>
                <w:color w:val="auto"/>
                <w:highlight w:val="none"/>
              </w:rPr>
            </w:pPr>
          </w:p>
        </w:tc>
        <w:tc>
          <w:tcPr>
            <w:tcW w:w="1687" w:type="dxa"/>
            <w:vAlign w:val="center"/>
          </w:tcPr>
          <w:p w14:paraId="5689163A">
            <w:pPr>
              <w:pStyle w:val="13"/>
              <w:widowControl w:val="0"/>
              <w:snapToGrid w:val="0"/>
              <w:jc w:val="center"/>
              <w:rPr>
                <w:rFonts w:ascii="Times New Roman" w:cs="Times New Roman"/>
                <w:color w:val="auto"/>
                <w:highlight w:val="none"/>
              </w:rPr>
            </w:pPr>
          </w:p>
        </w:tc>
      </w:tr>
      <w:tr w14:paraId="158C93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vAlign w:val="center"/>
          </w:tcPr>
          <w:p w14:paraId="37676CE9">
            <w:pPr>
              <w:pStyle w:val="13"/>
              <w:widowControl w:val="0"/>
              <w:snapToGrid w:val="0"/>
              <w:jc w:val="center"/>
              <w:rPr>
                <w:rFonts w:ascii="Times New Roman" w:cs="Times New Roman"/>
                <w:color w:val="auto"/>
                <w:highlight w:val="none"/>
              </w:rPr>
            </w:pPr>
            <w:r>
              <w:rPr>
                <w:rFonts w:ascii="Times New Roman" w:cs="Times New Roman"/>
                <w:color w:val="auto"/>
                <w:highlight w:val="none"/>
              </w:rPr>
              <w:t>9</w:t>
            </w:r>
          </w:p>
        </w:tc>
        <w:tc>
          <w:tcPr>
            <w:tcW w:w="2976" w:type="dxa"/>
            <w:vAlign w:val="center"/>
          </w:tcPr>
          <w:p w14:paraId="15C9EF07">
            <w:pPr>
              <w:pStyle w:val="13"/>
              <w:widowControl w:val="0"/>
              <w:snapToGrid w:val="0"/>
              <w:jc w:val="center"/>
              <w:rPr>
                <w:rFonts w:ascii="Times New Roman" w:cs="Times New Roman"/>
                <w:color w:val="auto"/>
                <w:highlight w:val="none"/>
              </w:rPr>
            </w:pPr>
          </w:p>
        </w:tc>
        <w:tc>
          <w:tcPr>
            <w:tcW w:w="1985" w:type="dxa"/>
            <w:vAlign w:val="center"/>
          </w:tcPr>
          <w:p w14:paraId="7EE3A4D9">
            <w:pPr>
              <w:pStyle w:val="13"/>
              <w:widowControl w:val="0"/>
              <w:snapToGrid w:val="0"/>
              <w:jc w:val="center"/>
              <w:rPr>
                <w:rFonts w:ascii="Times New Roman" w:cs="Times New Roman"/>
                <w:color w:val="auto"/>
                <w:highlight w:val="none"/>
              </w:rPr>
            </w:pPr>
          </w:p>
        </w:tc>
        <w:tc>
          <w:tcPr>
            <w:tcW w:w="1843" w:type="dxa"/>
            <w:vAlign w:val="center"/>
          </w:tcPr>
          <w:p w14:paraId="7E3819B5">
            <w:pPr>
              <w:pStyle w:val="13"/>
              <w:widowControl w:val="0"/>
              <w:snapToGrid w:val="0"/>
              <w:jc w:val="center"/>
              <w:rPr>
                <w:rFonts w:ascii="Times New Roman" w:cs="Times New Roman"/>
                <w:color w:val="auto"/>
                <w:highlight w:val="none"/>
              </w:rPr>
            </w:pPr>
          </w:p>
        </w:tc>
        <w:tc>
          <w:tcPr>
            <w:tcW w:w="1687" w:type="dxa"/>
            <w:vAlign w:val="center"/>
          </w:tcPr>
          <w:p w14:paraId="493F1EC7">
            <w:pPr>
              <w:pStyle w:val="13"/>
              <w:widowControl w:val="0"/>
              <w:snapToGrid w:val="0"/>
              <w:jc w:val="center"/>
              <w:rPr>
                <w:rFonts w:ascii="Times New Roman" w:cs="Times New Roman"/>
                <w:color w:val="auto"/>
                <w:highlight w:val="none"/>
              </w:rPr>
            </w:pPr>
          </w:p>
        </w:tc>
      </w:tr>
    </w:tbl>
    <w:p w14:paraId="4CF17279">
      <w:pPr>
        <w:pStyle w:val="13"/>
        <w:widowControl w:val="0"/>
        <w:spacing w:line="360" w:lineRule="auto"/>
        <w:ind w:firstLine="4320" w:firstLineChars="1800"/>
        <w:rPr>
          <w:rFonts w:ascii="Times New Roman" w:cs="Times New Roman"/>
          <w:color w:val="auto"/>
          <w:highlight w:val="none"/>
          <w:u w:val="single"/>
        </w:rPr>
      </w:pPr>
      <w:r>
        <w:rPr>
          <w:rFonts w:ascii="Times New Roman" w:cs="Times New Roman"/>
          <w:color w:val="auto"/>
          <w:highlight w:val="none"/>
        </w:rPr>
        <w:t>法定代表人（授权代表）签字：</w:t>
      </w:r>
      <w:r>
        <w:rPr>
          <w:rFonts w:ascii="Times New Roman" w:cs="Times New Roman"/>
          <w:color w:val="auto"/>
          <w:highlight w:val="none"/>
          <w:u w:val="single"/>
        </w:rPr>
        <w:t xml:space="preserve">         </w:t>
      </w:r>
    </w:p>
    <w:p w14:paraId="65C15A41">
      <w:pPr>
        <w:pStyle w:val="13"/>
        <w:widowControl w:val="0"/>
        <w:spacing w:line="360" w:lineRule="auto"/>
        <w:ind w:firstLine="4560" w:firstLineChars="1900"/>
        <w:rPr>
          <w:rFonts w:ascii="Times New Roman" w:cs="Times New Roman"/>
          <w:color w:val="auto"/>
          <w:highlight w:val="none"/>
          <w:u w:val="single"/>
        </w:rPr>
      </w:pPr>
      <w:r>
        <w:rPr>
          <w:rFonts w:ascii="Times New Roman" w:cs="Times New Roman"/>
          <w:bCs/>
          <w:highlight w:val="none"/>
        </w:rPr>
        <w:t>日期：</w:t>
      </w:r>
      <w:r>
        <w:rPr>
          <w:rFonts w:ascii="Times New Roman" w:cs="Times New Roman"/>
          <w:bCs/>
          <w:highlight w:val="none"/>
          <w:u w:val="single"/>
        </w:rPr>
        <w:t xml:space="preserve">       </w:t>
      </w:r>
      <w:r>
        <w:rPr>
          <w:rFonts w:ascii="Times New Roman" w:cs="Times New Roman"/>
          <w:bCs/>
          <w:highlight w:val="none"/>
        </w:rPr>
        <w:t>年</w:t>
      </w:r>
      <w:r>
        <w:rPr>
          <w:rFonts w:ascii="Times New Roman" w:cs="Times New Roman"/>
          <w:bCs/>
          <w:highlight w:val="none"/>
          <w:u w:val="single"/>
        </w:rPr>
        <w:t xml:space="preserve">    </w:t>
      </w:r>
      <w:r>
        <w:rPr>
          <w:rFonts w:ascii="Times New Roman" w:cs="Times New Roman"/>
          <w:bCs/>
          <w:highlight w:val="none"/>
        </w:rPr>
        <w:t>月</w:t>
      </w:r>
      <w:r>
        <w:rPr>
          <w:rFonts w:ascii="Times New Roman" w:cs="Times New Roman"/>
          <w:bCs/>
          <w:highlight w:val="none"/>
          <w:u w:val="single"/>
        </w:rPr>
        <w:t xml:space="preserve">    </w:t>
      </w:r>
      <w:r>
        <w:rPr>
          <w:rFonts w:ascii="Times New Roman" w:cs="Times New Roman"/>
          <w:bCs/>
          <w:highlight w:val="none"/>
        </w:rPr>
        <w:t>日</w:t>
      </w:r>
    </w:p>
    <w:p w14:paraId="45B068B3">
      <w:pPr>
        <w:adjustRightInd w:val="0"/>
        <w:snapToGrid w:val="0"/>
        <w:spacing w:line="400" w:lineRule="exact"/>
        <w:ind w:left="693" w:hanging="693" w:hangingChars="330"/>
        <w:rPr>
          <w:rFonts w:ascii="Times New Roman" w:hAnsi="Times New Roman" w:cs="Times New Roman"/>
          <w:szCs w:val="21"/>
          <w:highlight w:val="none"/>
        </w:rPr>
      </w:pPr>
      <w:r>
        <w:rPr>
          <w:rFonts w:ascii="Times New Roman" w:hAnsi="Times New Roman" w:cs="Times New Roman"/>
          <w:szCs w:val="21"/>
          <w:highlight w:val="none"/>
        </w:rPr>
        <w:t>注：</w:t>
      </w:r>
    </w:p>
    <w:p w14:paraId="1BAD62E3">
      <w:pPr>
        <w:pStyle w:val="52"/>
        <w:spacing w:line="400" w:lineRule="exact"/>
        <w:ind w:firstLine="420"/>
        <w:rPr>
          <w:sz w:val="21"/>
          <w:highlight w:val="none"/>
        </w:rPr>
      </w:pPr>
      <w:r>
        <w:rPr>
          <w:sz w:val="21"/>
          <w:highlight w:val="none"/>
        </w:rPr>
        <w:t>1．投标人应当逐条对照招标文件合同条款，就投标文件对合同条款存在的偏差与例外逐条做出说明；</w:t>
      </w:r>
    </w:p>
    <w:p w14:paraId="65B7595B">
      <w:pPr>
        <w:pStyle w:val="52"/>
        <w:spacing w:line="400" w:lineRule="exact"/>
        <w:ind w:firstLine="420"/>
        <w:rPr>
          <w:sz w:val="21"/>
          <w:highlight w:val="none"/>
        </w:rPr>
      </w:pPr>
      <w:r>
        <w:rPr>
          <w:sz w:val="21"/>
          <w:highlight w:val="none"/>
        </w:rPr>
        <w:t>2．如投标文件对合同条款无任何偏差，投标人仅需在本偏离表中填写“无偏离”即可。</w:t>
      </w:r>
    </w:p>
    <w:p w14:paraId="45EBEF6B">
      <w:pPr>
        <w:pStyle w:val="52"/>
        <w:spacing w:line="400" w:lineRule="exact"/>
        <w:ind w:firstLine="420"/>
        <w:rPr>
          <w:sz w:val="21"/>
          <w:highlight w:val="none"/>
        </w:rPr>
      </w:pPr>
      <w:r>
        <w:rPr>
          <w:sz w:val="21"/>
          <w:highlight w:val="none"/>
        </w:rPr>
        <w:t>3. 投标人未填写该表则表示完全满足招标文件合同条款要求。</w:t>
      </w:r>
    </w:p>
    <w:p w14:paraId="074CC347">
      <w:pPr>
        <w:spacing w:line="360" w:lineRule="auto"/>
        <w:ind w:firstLine="420" w:firstLineChars="200"/>
        <w:rPr>
          <w:rFonts w:ascii="Times New Roman" w:hAnsi="Times New Roman" w:eastAsia="宋体" w:cs="Times New Roman"/>
          <w:szCs w:val="21"/>
          <w:highlight w:val="none"/>
          <w:u w:color="FF0000"/>
        </w:rPr>
      </w:pPr>
    </w:p>
    <w:p w14:paraId="26EC2162">
      <w:pPr>
        <w:tabs>
          <w:tab w:val="left" w:pos="576"/>
        </w:tabs>
        <w:spacing w:before="156" w:beforeLines="50" w:after="156" w:afterLines="50" w:line="360" w:lineRule="auto"/>
        <w:ind w:firstLine="0"/>
        <w:outlineLvl w:val="2"/>
        <w:rPr>
          <w:rFonts w:ascii="Times New Roman" w:hAnsi="Times New Roman" w:eastAsia="黑体" w:cs="Times New Roman"/>
          <w:sz w:val="24"/>
          <w:szCs w:val="24"/>
          <w:highlight w:val="none"/>
          <w:u w:color="000000"/>
        </w:rPr>
      </w:pPr>
      <w:r>
        <w:rPr>
          <w:rFonts w:ascii="Times New Roman" w:hAnsi="Times New Roman" w:eastAsia="黑体" w:cs="Times New Roman"/>
          <w:sz w:val="24"/>
          <w:szCs w:val="24"/>
          <w:highlight w:val="none"/>
          <w:u w:color="000000"/>
        </w:rPr>
        <w:br w:type="page"/>
      </w:r>
      <w:bookmarkStart w:id="39" w:name="_Toc176273966"/>
      <w:bookmarkStart w:id="40" w:name="_Toc11859496"/>
      <w:r>
        <w:rPr>
          <w:rFonts w:ascii="Times New Roman" w:hAnsi="Times New Roman" w:eastAsia="黑体" w:cs="Times New Roman"/>
          <w:sz w:val="24"/>
          <w:szCs w:val="24"/>
          <w:highlight w:val="none"/>
          <w:u w:color="000000"/>
        </w:rPr>
        <w:t>6.6 技术参数响应及偏离表</w:t>
      </w:r>
      <w:bookmarkEnd w:id="39"/>
      <w:bookmarkEnd w:id="40"/>
    </w:p>
    <w:p w14:paraId="4BC974FB">
      <w:pPr>
        <w:spacing w:before="156" w:beforeLines="50" w:after="156" w:afterLines="50" w:line="360" w:lineRule="auto"/>
        <w:ind w:firstLine="560"/>
        <w:jc w:val="center"/>
        <w:rPr>
          <w:rFonts w:ascii="Times New Roman" w:hAnsi="Times New Roman" w:eastAsia="黑体" w:cs="Times New Roman"/>
          <w:bCs/>
          <w:sz w:val="28"/>
          <w:szCs w:val="28"/>
          <w:highlight w:val="none"/>
          <w:u w:color="000000"/>
          <w:lang w:val="zh-TW" w:eastAsia="zh-TW"/>
        </w:rPr>
      </w:pPr>
      <w:r>
        <w:rPr>
          <w:rFonts w:ascii="Times New Roman" w:hAnsi="Times New Roman" w:eastAsia="黑体" w:cs="Times New Roman"/>
          <w:bCs/>
          <w:sz w:val="28"/>
          <w:szCs w:val="28"/>
          <w:highlight w:val="none"/>
          <w:u w:color="000000"/>
          <w:lang w:val="zh-TW"/>
        </w:rPr>
        <w:t>技术参数响应及偏离表</w:t>
      </w:r>
    </w:p>
    <w:p w14:paraId="0A99ACDC">
      <w:pPr>
        <w:spacing w:line="360" w:lineRule="auto"/>
        <w:ind w:firstLine="0"/>
        <w:rPr>
          <w:rFonts w:ascii="Times New Roman" w:hAnsi="Times New Roman" w:cs="Times New Roman"/>
          <w:sz w:val="24"/>
          <w:szCs w:val="24"/>
          <w:highlight w:val="none"/>
        </w:rPr>
      </w:pPr>
      <w:r>
        <w:rPr>
          <w:rFonts w:ascii="Times New Roman" w:hAnsi="Times New Roman" w:cs="Times New Roman"/>
          <w:sz w:val="24"/>
          <w:szCs w:val="24"/>
          <w:highlight w:val="none"/>
        </w:rPr>
        <w:t>投标人全称（公章）：</w:t>
      </w:r>
      <w:r>
        <w:rPr>
          <w:rFonts w:ascii="Times New Roman" w:hAnsi="Times New Roman" w:cs="Times New Roman"/>
          <w:sz w:val="24"/>
          <w:szCs w:val="24"/>
          <w:highlight w:val="none"/>
          <w:u w:val="single"/>
        </w:rPr>
        <w:t xml:space="preserve">                     </w:t>
      </w:r>
    </w:p>
    <w:p w14:paraId="44892812">
      <w:pPr>
        <w:spacing w:line="360" w:lineRule="auto"/>
        <w:ind w:left="1200" w:hanging="1200" w:hangingChars="500"/>
        <w:rPr>
          <w:rFonts w:ascii="Times New Roman" w:hAnsi="Times New Roman" w:cs="Times New Roman"/>
          <w:sz w:val="24"/>
          <w:szCs w:val="24"/>
          <w:highlight w:val="none"/>
        </w:rPr>
      </w:pPr>
      <w:r>
        <w:rPr>
          <w:rFonts w:ascii="Times New Roman" w:hAnsi="Times New Roman" w:cs="Times New Roman"/>
          <w:sz w:val="24"/>
          <w:szCs w:val="24"/>
          <w:highlight w:val="none"/>
        </w:rPr>
        <w:t>项目名称：</w:t>
      </w:r>
      <w:r>
        <w:rPr>
          <w:rFonts w:hint="eastAsia" w:ascii="Times New Roman" w:hAnsi="Times New Roman" w:cs="Times New Roman"/>
          <w:sz w:val="24"/>
          <w:szCs w:val="24"/>
          <w:highlight w:val="none"/>
          <w:u w:val="single"/>
        </w:rPr>
        <w:t>江苏省未来网络创新研究院</w:t>
      </w:r>
      <w:r>
        <w:rPr>
          <w:rFonts w:hint="eastAsia" w:ascii="Times New Roman" w:hAnsi="Times New Roman" w:cs="Times New Roman"/>
          <w:sz w:val="24"/>
          <w:szCs w:val="24"/>
          <w:highlight w:val="none"/>
          <w:u w:val="single"/>
          <w:lang w:eastAsia="zh-CN"/>
        </w:rPr>
        <w:t>CENI专业工程技术服务采购项目（二次）</w:t>
      </w:r>
      <w:r>
        <w:rPr>
          <w:rFonts w:hint="eastAsia" w:ascii="Times New Roman" w:hAnsi="Times New Roman" w:cs="Times New Roman"/>
          <w:sz w:val="24"/>
          <w:szCs w:val="24"/>
          <w:highlight w:val="none"/>
          <w:u w:val="single"/>
        </w:rPr>
        <w:t>（标包1/标包2）</w:t>
      </w:r>
    </w:p>
    <w:tbl>
      <w:tblPr>
        <w:tblStyle w:val="30"/>
        <w:tblW w:w="91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84"/>
        <w:gridCol w:w="4086"/>
        <w:gridCol w:w="1618"/>
        <w:gridCol w:w="1308"/>
        <w:gridCol w:w="1173"/>
      </w:tblGrid>
      <w:tr w14:paraId="60F382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42" w:hRule="atLeast"/>
          <w:jc w:val="center"/>
        </w:trPr>
        <w:tc>
          <w:tcPr>
            <w:tcW w:w="984" w:type="dxa"/>
            <w:tcBorders>
              <w:top w:val="single" w:color="auto" w:sz="4" w:space="0"/>
              <w:left w:val="single" w:color="auto" w:sz="4" w:space="0"/>
              <w:bottom w:val="single" w:color="auto" w:sz="4" w:space="0"/>
              <w:right w:val="single" w:color="auto" w:sz="4" w:space="0"/>
            </w:tcBorders>
            <w:vAlign w:val="center"/>
          </w:tcPr>
          <w:p w14:paraId="5CD32490">
            <w:pPr>
              <w:jc w:val="center"/>
              <w:rPr>
                <w:rFonts w:ascii="Times New Roman" w:hAnsi="Times New Roman" w:eastAsia="宋体" w:cs="Times New Roman"/>
                <w:szCs w:val="21"/>
                <w:highlight w:val="none"/>
                <w:lang w:bidi="ar"/>
              </w:rPr>
            </w:pPr>
            <w:r>
              <w:rPr>
                <w:rFonts w:hint="eastAsia" w:ascii="Times New Roman" w:hAnsi="Times New Roman" w:eastAsia="宋体" w:cs="Times New Roman"/>
                <w:szCs w:val="21"/>
                <w:highlight w:val="none"/>
                <w:lang w:bidi="ar"/>
              </w:rPr>
              <w:t>序号</w:t>
            </w:r>
          </w:p>
        </w:tc>
        <w:tc>
          <w:tcPr>
            <w:tcW w:w="4086" w:type="dxa"/>
            <w:tcBorders>
              <w:top w:val="single" w:color="auto" w:sz="4" w:space="0"/>
              <w:left w:val="single" w:color="auto" w:sz="4" w:space="0"/>
              <w:bottom w:val="single" w:color="auto" w:sz="4" w:space="0"/>
              <w:right w:val="single" w:color="auto" w:sz="4" w:space="0"/>
            </w:tcBorders>
            <w:vAlign w:val="center"/>
          </w:tcPr>
          <w:p w14:paraId="2B2E82FA">
            <w:pPr>
              <w:jc w:val="center"/>
              <w:rPr>
                <w:rFonts w:ascii="Times New Roman" w:hAnsi="Times New Roman" w:eastAsia="宋体" w:cs="Times New Roman"/>
                <w:szCs w:val="21"/>
                <w:highlight w:val="none"/>
                <w:lang w:bidi="ar"/>
              </w:rPr>
            </w:pPr>
            <w:r>
              <w:rPr>
                <w:rFonts w:hint="eastAsia" w:ascii="Times New Roman" w:hAnsi="Times New Roman" w:eastAsia="宋体" w:cs="Times New Roman"/>
                <w:szCs w:val="21"/>
                <w:highlight w:val="none"/>
                <w:lang w:bidi="ar"/>
              </w:rPr>
              <w:t>采购文件要求</w:t>
            </w:r>
          </w:p>
        </w:tc>
        <w:tc>
          <w:tcPr>
            <w:tcW w:w="1618" w:type="dxa"/>
            <w:tcBorders>
              <w:top w:val="single" w:color="auto" w:sz="4" w:space="0"/>
              <w:left w:val="single" w:color="auto" w:sz="4" w:space="0"/>
              <w:bottom w:val="single" w:color="auto" w:sz="4" w:space="0"/>
              <w:right w:val="single" w:color="auto" w:sz="4" w:space="0"/>
            </w:tcBorders>
            <w:vAlign w:val="center"/>
          </w:tcPr>
          <w:p w14:paraId="3263826B">
            <w:pPr>
              <w:jc w:val="center"/>
              <w:rPr>
                <w:rFonts w:ascii="Times New Roman" w:hAnsi="Times New Roman" w:eastAsia="宋体" w:cs="Times New Roman"/>
                <w:szCs w:val="21"/>
                <w:highlight w:val="none"/>
                <w:lang w:bidi="ar"/>
              </w:rPr>
            </w:pPr>
            <w:r>
              <w:rPr>
                <w:rFonts w:hint="eastAsia" w:ascii="Times New Roman" w:hAnsi="Times New Roman" w:eastAsia="宋体" w:cs="Times New Roman"/>
                <w:szCs w:val="21"/>
                <w:highlight w:val="none"/>
                <w:lang w:eastAsia="zh-CN" w:bidi="ar"/>
              </w:rPr>
              <w:t>投标人</w:t>
            </w:r>
            <w:r>
              <w:rPr>
                <w:rFonts w:hint="eastAsia" w:ascii="Times New Roman" w:hAnsi="Times New Roman" w:eastAsia="宋体" w:cs="Times New Roman"/>
                <w:szCs w:val="21"/>
                <w:highlight w:val="none"/>
                <w:lang w:bidi="ar"/>
              </w:rPr>
              <w:t>响应</w:t>
            </w:r>
          </w:p>
        </w:tc>
        <w:tc>
          <w:tcPr>
            <w:tcW w:w="1308" w:type="dxa"/>
            <w:tcBorders>
              <w:top w:val="single" w:color="auto" w:sz="4" w:space="0"/>
              <w:left w:val="single" w:color="auto" w:sz="4" w:space="0"/>
              <w:bottom w:val="single" w:color="auto" w:sz="4" w:space="0"/>
              <w:right w:val="single" w:color="auto" w:sz="4" w:space="0"/>
            </w:tcBorders>
            <w:vAlign w:val="center"/>
          </w:tcPr>
          <w:p w14:paraId="2E8F154B">
            <w:pPr>
              <w:jc w:val="center"/>
              <w:rPr>
                <w:rFonts w:ascii="Times New Roman" w:hAnsi="Times New Roman" w:eastAsia="宋体" w:cs="Times New Roman"/>
                <w:szCs w:val="21"/>
                <w:highlight w:val="none"/>
                <w:lang w:bidi="ar"/>
              </w:rPr>
            </w:pPr>
            <w:r>
              <w:rPr>
                <w:rFonts w:hint="eastAsia" w:ascii="Times New Roman" w:hAnsi="Times New Roman" w:eastAsia="宋体" w:cs="Times New Roman"/>
                <w:szCs w:val="21"/>
                <w:highlight w:val="none"/>
                <w:lang w:bidi="ar"/>
              </w:rPr>
              <w:t>超出、符合或偏离</w:t>
            </w:r>
          </w:p>
        </w:tc>
        <w:tc>
          <w:tcPr>
            <w:tcW w:w="1173" w:type="dxa"/>
            <w:tcBorders>
              <w:top w:val="single" w:color="auto" w:sz="4" w:space="0"/>
              <w:left w:val="single" w:color="auto" w:sz="4" w:space="0"/>
              <w:bottom w:val="single" w:color="auto" w:sz="4" w:space="0"/>
              <w:right w:val="single" w:color="auto" w:sz="4" w:space="0"/>
            </w:tcBorders>
            <w:vAlign w:val="center"/>
          </w:tcPr>
          <w:p w14:paraId="4230B098">
            <w:pPr>
              <w:jc w:val="center"/>
              <w:rPr>
                <w:rFonts w:ascii="Times New Roman" w:hAnsi="Times New Roman" w:eastAsia="宋体" w:cs="Times New Roman"/>
                <w:szCs w:val="21"/>
                <w:highlight w:val="none"/>
                <w:lang w:bidi="ar"/>
              </w:rPr>
            </w:pPr>
            <w:r>
              <w:rPr>
                <w:rFonts w:hint="eastAsia" w:ascii="Times New Roman" w:hAnsi="Times New Roman" w:eastAsia="宋体" w:cs="Times New Roman"/>
                <w:szCs w:val="21"/>
                <w:highlight w:val="none"/>
                <w:lang w:bidi="ar"/>
              </w:rPr>
              <w:t>原因</w:t>
            </w:r>
          </w:p>
        </w:tc>
      </w:tr>
      <w:tr w14:paraId="0F9E84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tcPr>
          <w:p w14:paraId="78E5F714">
            <w:pPr>
              <w:ind w:firstLine="480"/>
              <w:jc w:val="center"/>
              <w:rPr>
                <w:rFonts w:ascii="Times New Roman" w:hAnsi="Times New Roman" w:cs="Times New Roman"/>
                <w:sz w:val="24"/>
                <w:szCs w:val="24"/>
                <w:highlight w:val="none"/>
              </w:rPr>
            </w:pPr>
          </w:p>
        </w:tc>
        <w:tc>
          <w:tcPr>
            <w:tcW w:w="4086" w:type="dxa"/>
            <w:tcBorders>
              <w:top w:val="single" w:color="auto" w:sz="4" w:space="0"/>
              <w:left w:val="single" w:color="auto" w:sz="4" w:space="0"/>
              <w:bottom w:val="single" w:color="auto" w:sz="4" w:space="0"/>
              <w:right w:val="single" w:color="auto" w:sz="4" w:space="0"/>
            </w:tcBorders>
          </w:tcPr>
          <w:p w14:paraId="2944AFC1">
            <w:pPr>
              <w:ind w:firstLine="480"/>
              <w:jc w:val="center"/>
              <w:rPr>
                <w:rFonts w:ascii="Times New Roman" w:hAnsi="Times New Roman" w:cs="Times New Roman"/>
                <w:sz w:val="24"/>
                <w:szCs w:val="24"/>
                <w:highlight w:val="none"/>
              </w:rPr>
            </w:pPr>
          </w:p>
        </w:tc>
        <w:tc>
          <w:tcPr>
            <w:tcW w:w="1618" w:type="dxa"/>
            <w:tcBorders>
              <w:top w:val="single" w:color="auto" w:sz="4" w:space="0"/>
              <w:left w:val="single" w:color="auto" w:sz="4" w:space="0"/>
              <w:bottom w:val="single" w:color="auto" w:sz="4" w:space="0"/>
              <w:right w:val="single" w:color="auto" w:sz="4" w:space="0"/>
            </w:tcBorders>
          </w:tcPr>
          <w:p w14:paraId="4B1751C2">
            <w:pPr>
              <w:ind w:firstLine="480"/>
              <w:jc w:val="center"/>
              <w:rPr>
                <w:rFonts w:ascii="Times New Roman" w:hAnsi="Times New Roman" w:cs="Times New Roman"/>
                <w:sz w:val="24"/>
                <w:szCs w:val="24"/>
                <w:highlight w:val="none"/>
              </w:rPr>
            </w:pPr>
          </w:p>
        </w:tc>
        <w:tc>
          <w:tcPr>
            <w:tcW w:w="1308" w:type="dxa"/>
            <w:tcBorders>
              <w:top w:val="single" w:color="auto" w:sz="4" w:space="0"/>
              <w:left w:val="single" w:color="auto" w:sz="4" w:space="0"/>
              <w:bottom w:val="single" w:color="auto" w:sz="4" w:space="0"/>
              <w:right w:val="single" w:color="auto" w:sz="4" w:space="0"/>
            </w:tcBorders>
          </w:tcPr>
          <w:p w14:paraId="58A866BA">
            <w:pPr>
              <w:ind w:firstLine="480"/>
              <w:jc w:val="center"/>
              <w:rPr>
                <w:rFonts w:ascii="Times New Roman" w:hAnsi="Times New Roman" w:cs="Times New Roman"/>
                <w:sz w:val="24"/>
                <w:szCs w:val="24"/>
                <w:highlight w:val="none"/>
              </w:rPr>
            </w:pPr>
          </w:p>
        </w:tc>
        <w:tc>
          <w:tcPr>
            <w:tcW w:w="1173" w:type="dxa"/>
            <w:tcBorders>
              <w:top w:val="single" w:color="auto" w:sz="4" w:space="0"/>
              <w:left w:val="single" w:color="auto" w:sz="4" w:space="0"/>
              <w:bottom w:val="single" w:color="auto" w:sz="4" w:space="0"/>
              <w:right w:val="single" w:color="auto" w:sz="4" w:space="0"/>
            </w:tcBorders>
          </w:tcPr>
          <w:p w14:paraId="4F79D2F3">
            <w:pPr>
              <w:ind w:firstLine="480"/>
              <w:jc w:val="center"/>
              <w:rPr>
                <w:rFonts w:ascii="Times New Roman" w:hAnsi="Times New Roman" w:cs="Times New Roman"/>
                <w:sz w:val="24"/>
                <w:szCs w:val="24"/>
                <w:highlight w:val="none"/>
              </w:rPr>
            </w:pPr>
          </w:p>
        </w:tc>
      </w:tr>
      <w:tr w14:paraId="2064F6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tcPr>
          <w:p w14:paraId="4F5D567A">
            <w:pPr>
              <w:ind w:firstLine="480"/>
              <w:jc w:val="center"/>
              <w:rPr>
                <w:rFonts w:ascii="Times New Roman" w:hAnsi="Times New Roman" w:cs="Times New Roman"/>
                <w:sz w:val="24"/>
                <w:szCs w:val="24"/>
                <w:highlight w:val="none"/>
              </w:rPr>
            </w:pPr>
          </w:p>
        </w:tc>
        <w:tc>
          <w:tcPr>
            <w:tcW w:w="4086" w:type="dxa"/>
            <w:tcBorders>
              <w:top w:val="single" w:color="auto" w:sz="4" w:space="0"/>
              <w:left w:val="single" w:color="auto" w:sz="4" w:space="0"/>
              <w:bottom w:val="single" w:color="auto" w:sz="4" w:space="0"/>
              <w:right w:val="single" w:color="auto" w:sz="4" w:space="0"/>
            </w:tcBorders>
          </w:tcPr>
          <w:p w14:paraId="4ACB67E0">
            <w:pPr>
              <w:ind w:firstLine="480"/>
              <w:jc w:val="center"/>
              <w:rPr>
                <w:rFonts w:ascii="Times New Roman" w:hAnsi="Times New Roman" w:cs="Times New Roman"/>
                <w:sz w:val="24"/>
                <w:szCs w:val="24"/>
                <w:highlight w:val="none"/>
              </w:rPr>
            </w:pPr>
          </w:p>
        </w:tc>
        <w:tc>
          <w:tcPr>
            <w:tcW w:w="1618" w:type="dxa"/>
            <w:tcBorders>
              <w:top w:val="single" w:color="auto" w:sz="4" w:space="0"/>
              <w:left w:val="single" w:color="auto" w:sz="4" w:space="0"/>
              <w:bottom w:val="single" w:color="auto" w:sz="4" w:space="0"/>
              <w:right w:val="single" w:color="auto" w:sz="4" w:space="0"/>
            </w:tcBorders>
          </w:tcPr>
          <w:p w14:paraId="785CE93E">
            <w:pPr>
              <w:ind w:firstLine="480"/>
              <w:jc w:val="center"/>
              <w:rPr>
                <w:rFonts w:ascii="Times New Roman" w:hAnsi="Times New Roman" w:cs="Times New Roman"/>
                <w:sz w:val="24"/>
                <w:szCs w:val="24"/>
                <w:highlight w:val="none"/>
              </w:rPr>
            </w:pPr>
          </w:p>
        </w:tc>
        <w:tc>
          <w:tcPr>
            <w:tcW w:w="1308" w:type="dxa"/>
            <w:tcBorders>
              <w:top w:val="single" w:color="auto" w:sz="4" w:space="0"/>
              <w:left w:val="single" w:color="auto" w:sz="4" w:space="0"/>
              <w:bottom w:val="single" w:color="auto" w:sz="4" w:space="0"/>
              <w:right w:val="single" w:color="auto" w:sz="4" w:space="0"/>
            </w:tcBorders>
          </w:tcPr>
          <w:p w14:paraId="1F6CECCE">
            <w:pPr>
              <w:ind w:firstLine="480"/>
              <w:jc w:val="center"/>
              <w:rPr>
                <w:rFonts w:ascii="Times New Roman" w:hAnsi="Times New Roman" w:cs="Times New Roman"/>
                <w:sz w:val="24"/>
                <w:szCs w:val="24"/>
                <w:highlight w:val="none"/>
              </w:rPr>
            </w:pPr>
          </w:p>
        </w:tc>
        <w:tc>
          <w:tcPr>
            <w:tcW w:w="1173" w:type="dxa"/>
            <w:tcBorders>
              <w:top w:val="single" w:color="auto" w:sz="4" w:space="0"/>
              <w:left w:val="single" w:color="auto" w:sz="4" w:space="0"/>
              <w:bottom w:val="single" w:color="auto" w:sz="4" w:space="0"/>
              <w:right w:val="single" w:color="auto" w:sz="4" w:space="0"/>
            </w:tcBorders>
          </w:tcPr>
          <w:p w14:paraId="30C5694A">
            <w:pPr>
              <w:ind w:firstLine="480"/>
              <w:jc w:val="center"/>
              <w:rPr>
                <w:rFonts w:ascii="Times New Roman" w:hAnsi="Times New Roman" w:cs="Times New Roman"/>
                <w:sz w:val="24"/>
                <w:szCs w:val="24"/>
                <w:highlight w:val="none"/>
              </w:rPr>
            </w:pPr>
          </w:p>
        </w:tc>
      </w:tr>
      <w:tr w14:paraId="435576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tcPr>
          <w:p w14:paraId="5C450253">
            <w:pPr>
              <w:ind w:firstLine="480"/>
              <w:jc w:val="center"/>
              <w:rPr>
                <w:rFonts w:ascii="Times New Roman" w:hAnsi="Times New Roman" w:cs="Times New Roman"/>
                <w:sz w:val="24"/>
                <w:szCs w:val="24"/>
                <w:highlight w:val="none"/>
              </w:rPr>
            </w:pPr>
          </w:p>
        </w:tc>
        <w:tc>
          <w:tcPr>
            <w:tcW w:w="4086" w:type="dxa"/>
            <w:tcBorders>
              <w:top w:val="single" w:color="auto" w:sz="4" w:space="0"/>
              <w:left w:val="single" w:color="auto" w:sz="4" w:space="0"/>
              <w:bottom w:val="single" w:color="auto" w:sz="4" w:space="0"/>
              <w:right w:val="single" w:color="auto" w:sz="4" w:space="0"/>
            </w:tcBorders>
          </w:tcPr>
          <w:p w14:paraId="5E770C28">
            <w:pPr>
              <w:ind w:firstLine="480"/>
              <w:rPr>
                <w:rFonts w:ascii="Times New Roman" w:hAnsi="Times New Roman" w:cs="Times New Roman"/>
                <w:sz w:val="24"/>
                <w:szCs w:val="24"/>
                <w:highlight w:val="none"/>
              </w:rPr>
            </w:pPr>
          </w:p>
        </w:tc>
        <w:tc>
          <w:tcPr>
            <w:tcW w:w="1618" w:type="dxa"/>
            <w:tcBorders>
              <w:top w:val="single" w:color="auto" w:sz="4" w:space="0"/>
              <w:left w:val="single" w:color="auto" w:sz="4" w:space="0"/>
              <w:bottom w:val="single" w:color="auto" w:sz="4" w:space="0"/>
              <w:right w:val="single" w:color="auto" w:sz="4" w:space="0"/>
            </w:tcBorders>
          </w:tcPr>
          <w:p w14:paraId="181A4ADA">
            <w:pPr>
              <w:ind w:firstLine="480"/>
              <w:jc w:val="center"/>
              <w:rPr>
                <w:rFonts w:ascii="Times New Roman" w:hAnsi="Times New Roman" w:cs="Times New Roman"/>
                <w:sz w:val="24"/>
                <w:szCs w:val="24"/>
                <w:highlight w:val="none"/>
              </w:rPr>
            </w:pPr>
          </w:p>
        </w:tc>
        <w:tc>
          <w:tcPr>
            <w:tcW w:w="1308" w:type="dxa"/>
            <w:tcBorders>
              <w:top w:val="single" w:color="auto" w:sz="4" w:space="0"/>
              <w:left w:val="single" w:color="auto" w:sz="4" w:space="0"/>
              <w:bottom w:val="single" w:color="auto" w:sz="4" w:space="0"/>
              <w:right w:val="single" w:color="auto" w:sz="4" w:space="0"/>
            </w:tcBorders>
          </w:tcPr>
          <w:p w14:paraId="43B64B63">
            <w:pPr>
              <w:ind w:firstLine="480"/>
              <w:jc w:val="center"/>
              <w:rPr>
                <w:rFonts w:ascii="Times New Roman" w:hAnsi="Times New Roman" w:cs="Times New Roman"/>
                <w:sz w:val="24"/>
                <w:szCs w:val="24"/>
                <w:highlight w:val="none"/>
              </w:rPr>
            </w:pPr>
          </w:p>
        </w:tc>
        <w:tc>
          <w:tcPr>
            <w:tcW w:w="1173" w:type="dxa"/>
            <w:tcBorders>
              <w:top w:val="single" w:color="auto" w:sz="4" w:space="0"/>
              <w:left w:val="single" w:color="auto" w:sz="4" w:space="0"/>
              <w:bottom w:val="single" w:color="auto" w:sz="4" w:space="0"/>
              <w:right w:val="single" w:color="auto" w:sz="4" w:space="0"/>
            </w:tcBorders>
          </w:tcPr>
          <w:p w14:paraId="4376E5AA">
            <w:pPr>
              <w:ind w:firstLine="480"/>
              <w:jc w:val="center"/>
              <w:rPr>
                <w:rFonts w:ascii="Times New Roman" w:hAnsi="Times New Roman" w:cs="Times New Roman"/>
                <w:sz w:val="24"/>
                <w:szCs w:val="24"/>
                <w:highlight w:val="none"/>
              </w:rPr>
            </w:pPr>
          </w:p>
        </w:tc>
      </w:tr>
      <w:tr w14:paraId="243437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tcPr>
          <w:p w14:paraId="40A7ABF5">
            <w:pPr>
              <w:ind w:firstLine="480"/>
              <w:jc w:val="center"/>
              <w:rPr>
                <w:rFonts w:ascii="Times New Roman" w:hAnsi="Times New Roman" w:cs="Times New Roman"/>
                <w:sz w:val="24"/>
                <w:szCs w:val="24"/>
                <w:highlight w:val="none"/>
              </w:rPr>
            </w:pPr>
          </w:p>
        </w:tc>
        <w:tc>
          <w:tcPr>
            <w:tcW w:w="4086" w:type="dxa"/>
            <w:tcBorders>
              <w:top w:val="single" w:color="auto" w:sz="4" w:space="0"/>
              <w:left w:val="single" w:color="auto" w:sz="4" w:space="0"/>
              <w:bottom w:val="single" w:color="auto" w:sz="4" w:space="0"/>
              <w:right w:val="single" w:color="auto" w:sz="4" w:space="0"/>
            </w:tcBorders>
          </w:tcPr>
          <w:p w14:paraId="7B7C9CE2">
            <w:pPr>
              <w:ind w:firstLine="480"/>
              <w:rPr>
                <w:rFonts w:ascii="Times New Roman" w:hAnsi="Times New Roman" w:cs="Times New Roman"/>
                <w:sz w:val="24"/>
                <w:szCs w:val="24"/>
                <w:highlight w:val="none"/>
              </w:rPr>
            </w:pPr>
          </w:p>
        </w:tc>
        <w:tc>
          <w:tcPr>
            <w:tcW w:w="1618" w:type="dxa"/>
            <w:tcBorders>
              <w:top w:val="single" w:color="auto" w:sz="4" w:space="0"/>
              <w:left w:val="single" w:color="auto" w:sz="4" w:space="0"/>
              <w:bottom w:val="single" w:color="auto" w:sz="4" w:space="0"/>
              <w:right w:val="single" w:color="auto" w:sz="4" w:space="0"/>
            </w:tcBorders>
          </w:tcPr>
          <w:p w14:paraId="769B83DB">
            <w:pPr>
              <w:ind w:firstLine="480"/>
              <w:jc w:val="center"/>
              <w:rPr>
                <w:rFonts w:ascii="Times New Roman" w:hAnsi="Times New Roman" w:cs="Times New Roman"/>
                <w:sz w:val="24"/>
                <w:szCs w:val="24"/>
                <w:highlight w:val="none"/>
              </w:rPr>
            </w:pPr>
          </w:p>
        </w:tc>
        <w:tc>
          <w:tcPr>
            <w:tcW w:w="1308" w:type="dxa"/>
            <w:tcBorders>
              <w:top w:val="single" w:color="auto" w:sz="4" w:space="0"/>
              <w:left w:val="single" w:color="auto" w:sz="4" w:space="0"/>
              <w:bottom w:val="single" w:color="auto" w:sz="4" w:space="0"/>
              <w:right w:val="single" w:color="auto" w:sz="4" w:space="0"/>
            </w:tcBorders>
          </w:tcPr>
          <w:p w14:paraId="471E6F34">
            <w:pPr>
              <w:ind w:firstLine="480"/>
              <w:jc w:val="center"/>
              <w:rPr>
                <w:rFonts w:ascii="Times New Roman" w:hAnsi="Times New Roman" w:cs="Times New Roman"/>
                <w:sz w:val="24"/>
                <w:szCs w:val="24"/>
                <w:highlight w:val="none"/>
              </w:rPr>
            </w:pPr>
          </w:p>
        </w:tc>
        <w:tc>
          <w:tcPr>
            <w:tcW w:w="1173" w:type="dxa"/>
            <w:tcBorders>
              <w:top w:val="single" w:color="auto" w:sz="4" w:space="0"/>
              <w:left w:val="single" w:color="auto" w:sz="4" w:space="0"/>
              <w:bottom w:val="single" w:color="auto" w:sz="4" w:space="0"/>
              <w:right w:val="single" w:color="auto" w:sz="4" w:space="0"/>
            </w:tcBorders>
          </w:tcPr>
          <w:p w14:paraId="759D0776">
            <w:pPr>
              <w:ind w:firstLine="480"/>
              <w:jc w:val="center"/>
              <w:rPr>
                <w:rFonts w:ascii="Times New Roman" w:hAnsi="Times New Roman" w:cs="Times New Roman"/>
                <w:sz w:val="24"/>
                <w:szCs w:val="24"/>
                <w:highlight w:val="none"/>
              </w:rPr>
            </w:pPr>
          </w:p>
        </w:tc>
      </w:tr>
      <w:tr w14:paraId="12100B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tcPr>
          <w:p w14:paraId="023FFABE">
            <w:pPr>
              <w:ind w:firstLine="480"/>
              <w:jc w:val="center"/>
              <w:rPr>
                <w:rFonts w:ascii="Times New Roman" w:hAnsi="Times New Roman" w:cs="Times New Roman"/>
                <w:sz w:val="24"/>
                <w:szCs w:val="24"/>
                <w:highlight w:val="none"/>
              </w:rPr>
            </w:pPr>
          </w:p>
        </w:tc>
        <w:tc>
          <w:tcPr>
            <w:tcW w:w="4086" w:type="dxa"/>
            <w:tcBorders>
              <w:top w:val="single" w:color="auto" w:sz="4" w:space="0"/>
              <w:left w:val="single" w:color="auto" w:sz="4" w:space="0"/>
              <w:bottom w:val="single" w:color="auto" w:sz="4" w:space="0"/>
              <w:right w:val="single" w:color="auto" w:sz="4" w:space="0"/>
            </w:tcBorders>
          </w:tcPr>
          <w:p w14:paraId="6B82F4D5">
            <w:pPr>
              <w:ind w:firstLine="480"/>
              <w:rPr>
                <w:rFonts w:ascii="Times New Roman" w:hAnsi="Times New Roman" w:cs="Times New Roman"/>
                <w:sz w:val="24"/>
                <w:szCs w:val="24"/>
                <w:highlight w:val="none"/>
              </w:rPr>
            </w:pPr>
          </w:p>
        </w:tc>
        <w:tc>
          <w:tcPr>
            <w:tcW w:w="1618" w:type="dxa"/>
            <w:tcBorders>
              <w:top w:val="single" w:color="auto" w:sz="4" w:space="0"/>
              <w:left w:val="single" w:color="auto" w:sz="4" w:space="0"/>
              <w:bottom w:val="single" w:color="auto" w:sz="4" w:space="0"/>
              <w:right w:val="single" w:color="auto" w:sz="4" w:space="0"/>
            </w:tcBorders>
          </w:tcPr>
          <w:p w14:paraId="19F776DC">
            <w:pPr>
              <w:ind w:firstLine="480"/>
              <w:jc w:val="center"/>
              <w:rPr>
                <w:rFonts w:ascii="Times New Roman" w:hAnsi="Times New Roman" w:cs="Times New Roman"/>
                <w:sz w:val="24"/>
                <w:szCs w:val="24"/>
                <w:highlight w:val="none"/>
              </w:rPr>
            </w:pPr>
          </w:p>
        </w:tc>
        <w:tc>
          <w:tcPr>
            <w:tcW w:w="1308" w:type="dxa"/>
            <w:tcBorders>
              <w:top w:val="single" w:color="auto" w:sz="4" w:space="0"/>
              <w:left w:val="single" w:color="auto" w:sz="4" w:space="0"/>
              <w:bottom w:val="single" w:color="auto" w:sz="4" w:space="0"/>
              <w:right w:val="single" w:color="auto" w:sz="4" w:space="0"/>
            </w:tcBorders>
          </w:tcPr>
          <w:p w14:paraId="45979A7B">
            <w:pPr>
              <w:ind w:firstLine="480"/>
              <w:jc w:val="center"/>
              <w:rPr>
                <w:rFonts w:ascii="Times New Roman" w:hAnsi="Times New Roman" w:cs="Times New Roman"/>
                <w:sz w:val="24"/>
                <w:szCs w:val="24"/>
                <w:highlight w:val="none"/>
              </w:rPr>
            </w:pPr>
          </w:p>
        </w:tc>
        <w:tc>
          <w:tcPr>
            <w:tcW w:w="1173" w:type="dxa"/>
            <w:tcBorders>
              <w:top w:val="single" w:color="auto" w:sz="4" w:space="0"/>
              <w:left w:val="single" w:color="auto" w:sz="4" w:space="0"/>
              <w:bottom w:val="single" w:color="auto" w:sz="4" w:space="0"/>
              <w:right w:val="single" w:color="auto" w:sz="4" w:space="0"/>
            </w:tcBorders>
          </w:tcPr>
          <w:p w14:paraId="640E423D">
            <w:pPr>
              <w:ind w:firstLine="480"/>
              <w:jc w:val="center"/>
              <w:rPr>
                <w:rFonts w:ascii="Times New Roman" w:hAnsi="Times New Roman" w:cs="Times New Roman"/>
                <w:sz w:val="24"/>
                <w:szCs w:val="24"/>
                <w:highlight w:val="none"/>
              </w:rPr>
            </w:pPr>
          </w:p>
        </w:tc>
      </w:tr>
      <w:tr w14:paraId="5F78E7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tcPr>
          <w:p w14:paraId="0C8408D4">
            <w:pPr>
              <w:ind w:firstLine="480"/>
              <w:jc w:val="center"/>
              <w:rPr>
                <w:rFonts w:ascii="Times New Roman" w:hAnsi="Times New Roman" w:cs="Times New Roman"/>
                <w:sz w:val="24"/>
                <w:szCs w:val="24"/>
                <w:highlight w:val="none"/>
              </w:rPr>
            </w:pPr>
          </w:p>
        </w:tc>
        <w:tc>
          <w:tcPr>
            <w:tcW w:w="4086" w:type="dxa"/>
            <w:tcBorders>
              <w:top w:val="single" w:color="auto" w:sz="4" w:space="0"/>
              <w:left w:val="single" w:color="auto" w:sz="4" w:space="0"/>
              <w:bottom w:val="single" w:color="auto" w:sz="4" w:space="0"/>
              <w:right w:val="single" w:color="auto" w:sz="4" w:space="0"/>
            </w:tcBorders>
          </w:tcPr>
          <w:p w14:paraId="4053551A">
            <w:pPr>
              <w:ind w:firstLine="480"/>
              <w:rPr>
                <w:rFonts w:ascii="Times New Roman" w:hAnsi="Times New Roman" w:cs="Times New Roman"/>
                <w:sz w:val="24"/>
                <w:szCs w:val="24"/>
                <w:highlight w:val="none"/>
              </w:rPr>
            </w:pPr>
          </w:p>
        </w:tc>
        <w:tc>
          <w:tcPr>
            <w:tcW w:w="1618" w:type="dxa"/>
            <w:tcBorders>
              <w:top w:val="single" w:color="auto" w:sz="4" w:space="0"/>
              <w:left w:val="single" w:color="auto" w:sz="4" w:space="0"/>
              <w:bottom w:val="single" w:color="auto" w:sz="4" w:space="0"/>
              <w:right w:val="single" w:color="auto" w:sz="4" w:space="0"/>
            </w:tcBorders>
          </w:tcPr>
          <w:p w14:paraId="57F4A71A">
            <w:pPr>
              <w:ind w:firstLine="480"/>
              <w:jc w:val="center"/>
              <w:rPr>
                <w:rFonts w:ascii="Times New Roman" w:hAnsi="Times New Roman" w:cs="Times New Roman"/>
                <w:sz w:val="24"/>
                <w:szCs w:val="24"/>
                <w:highlight w:val="none"/>
              </w:rPr>
            </w:pPr>
          </w:p>
        </w:tc>
        <w:tc>
          <w:tcPr>
            <w:tcW w:w="1308" w:type="dxa"/>
            <w:tcBorders>
              <w:top w:val="single" w:color="auto" w:sz="4" w:space="0"/>
              <w:left w:val="single" w:color="auto" w:sz="4" w:space="0"/>
              <w:bottom w:val="single" w:color="auto" w:sz="4" w:space="0"/>
              <w:right w:val="single" w:color="auto" w:sz="4" w:space="0"/>
            </w:tcBorders>
          </w:tcPr>
          <w:p w14:paraId="5FBB766C">
            <w:pPr>
              <w:ind w:firstLine="480"/>
              <w:jc w:val="center"/>
              <w:rPr>
                <w:rFonts w:ascii="Times New Roman" w:hAnsi="Times New Roman" w:cs="Times New Roman"/>
                <w:sz w:val="24"/>
                <w:szCs w:val="24"/>
                <w:highlight w:val="none"/>
              </w:rPr>
            </w:pPr>
          </w:p>
        </w:tc>
        <w:tc>
          <w:tcPr>
            <w:tcW w:w="1173" w:type="dxa"/>
            <w:tcBorders>
              <w:top w:val="single" w:color="auto" w:sz="4" w:space="0"/>
              <w:left w:val="single" w:color="auto" w:sz="4" w:space="0"/>
              <w:bottom w:val="single" w:color="auto" w:sz="4" w:space="0"/>
              <w:right w:val="single" w:color="auto" w:sz="4" w:space="0"/>
            </w:tcBorders>
          </w:tcPr>
          <w:p w14:paraId="35BAEF3E">
            <w:pPr>
              <w:ind w:firstLine="480"/>
              <w:jc w:val="center"/>
              <w:rPr>
                <w:rFonts w:ascii="Times New Roman" w:hAnsi="Times New Roman" w:cs="Times New Roman"/>
                <w:sz w:val="24"/>
                <w:szCs w:val="24"/>
                <w:highlight w:val="none"/>
              </w:rPr>
            </w:pPr>
          </w:p>
        </w:tc>
      </w:tr>
      <w:tr w14:paraId="79C09F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tcPr>
          <w:p w14:paraId="3C5517E0">
            <w:pPr>
              <w:ind w:firstLine="480"/>
              <w:jc w:val="center"/>
              <w:rPr>
                <w:rFonts w:ascii="Times New Roman" w:hAnsi="Times New Roman" w:cs="Times New Roman"/>
                <w:sz w:val="24"/>
                <w:szCs w:val="24"/>
                <w:highlight w:val="none"/>
              </w:rPr>
            </w:pPr>
          </w:p>
        </w:tc>
        <w:tc>
          <w:tcPr>
            <w:tcW w:w="4086" w:type="dxa"/>
            <w:tcBorders>
              <w:top w:val="single" w:color="auto" w:sz="4" w:space="0"/>
              <w:left w:val="single" w:color="auto" w:sz="4" w:space="0"/>
              <w:bottom w:val="single" w:color="auto" w:sz="4" w:space="0"/>
              <w:right w:val="single" w:color="auto" w:sz="4" w:space="0"/>
            </w:tcBorders>
          </w:tcPr>
          <w:p w14:paraId="2781BD13">
            <w:pPr>
              <w:ind w:firstLine="480"/>
              <w:rPr>
                <w:rFonts w:ascii="Times New Roman" w:hAnsi="Times New Roman" w:cs="Times New Roman"/>
                <w:sz w:val="24"/>
                <w:szCs w:val="24"/>
                <w:highlight w:val="none"/>
              </w:rPr>
            </w:pPr>
          </w:p>
        </w:tc>
        <w:tc>
          <w:tcPr>
            <w:tcW w:w="1618" w:type="dxa"/>
            <w:tcBorders>
              <w:top w:val="single" w:color="auto" w:sz="4" w:space="0"/>
              <w:left w:val="single" w:color="auto" w:sz="4" w:space="0"/>
              <w:bottom w:val="single" w:color="auto" w:sz="4" w:space="0"/>
              <w:right w:val="single" w:color="auto" w:sz="4" w:space="0"/>
            </w:tcBorders>
          </w:tcPr>
          <w:p w14:paraId="373F4D6E">
            <w:pPr>
              <w:ind w:firstLine="480"/>
              <w:jc w:val="center"/>
              <w:rPr>
                <w:rFonts w:ascii="Times New Roman" w:hAnsi="Times New Roman" w:cs="Times New Roman"/>
                <w:sz w:val="24"/>
                <w:szCs w:val="24"/>
                <w:highlight w:val="none"/>
              </w:rPr>
            </w:pPr>
          </w:p>
        </w:tc>
        <w:tc>
          <w:tcPr>
            <w:tcW w:w="1308" w:type="dxa"/>
            <w:tcBorders>
              <w:top w:val="single" w:color="auto" w:sz="4" w:space="0"/>
              <w:left w:val="single" w:color="auto" w:sz="4" w:space="0"/>
              <w:bottom w:val="single" w:color="auto" w:sz="4" w:space="0"/>
              <w:right w:val="single" w:color="auto" w:sz="4" w:space="0"/>
            </w:tcBorders>
          </w:tcPr>
          <w:p w14:paraId="128A5266">
            <w:pPr>
              <w:ind w:firstLine="480"/>
              <w:jc w:val="center"/>
              <w:rPr>
                <w:rFonts w:ascii="Times New Roman" w:hAnsi="Times New Roman" w:cs="Times New Roman"/>
                <w:sz w:val="24"/>
                <w:szCs w:val="24"/>
                <w:highlight w:val="none"/>
              </w:rPr>
            </w:pPr>
          </w:p>
        </w:tc>
        <w:tc>
          <w:tcPr>
            <w:tcW w:w="1173" w:type="dxa"/>
            <w:tcBorders>
              <w:top w:val="single" w:color="auto" w:sz="4" w:space="0"/>
              <w:left w:val="single" w:color="auto" w:sz="4" w:space="0"/>
              <w:bottom w:val="single" w:color="auto" w:sz="4" w:space="0"/>
              <w:right w:val="single" w:color="auto" w:sz="4" w:space="0"/>
            </w:tcBorders>
          </w:tcPr>
          <w:p w14:paraId="5F87D9EF">
            <w:pPr>
              <w:ind w:firstLine="480"/>
              <w:jc w:val="center"/>
              <w:rPr>
                <w:rFonts w:ascii="Times New Roman" w:hAnsi="Times New Roman" w:cs="Times New Roman"/>
                <w:sz w:val="24"/>
                <w:szCs w:val="24"/>
                <w:highlight w:val="none"/>
              </w:rPr>
            </w:pPr>
          </w:p>
        </w:tc>
      </w:tr>
      <w:tr w14:paraId="167FB1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tcPr>
          <w:p w14:paraId="6DB6F756">
            <w:pPr>
              <w:ind w:firstLine="480"/>
              <w:jc w:val="center"/>
              <w:rPr>
                <w:rFonts w:ascii="Times New Roman" w:hAnsi="Times New Roman" w:cs="Times New Roman"/>
                <w:sz w:val="24"/>
                <w:szCs w:val="24"/>
                <w:highlight w:val="none"/>
              </w:rPr>
            </w:pPr>
          </w:p>
        </w:tc>
        <w:tc>
          <w:tcPr>
            <w:tcW w:w="4086" w:type="dxa"/>
            <w:tcBorders>
              <w:top w:val="single" w:color="auto" w:sz="4" w:space="0"/>
              <w:left w:val="single" w:color="auto" w:sz="4" w:space="0"/>
              <w:bottom w:val="single" w:color="auto" w:sz="4" w:space="0"/>
              <w:right w:val="single" w:color="auto" w:sz="4" w:space="0"/>
            </w:tcBorders>
          </w:tcPr>
          <w:p w14:paraId="1F3B80C6">
            <w:pPr>
              <w:ind w:firstLine="480"/>
              <w:rPr>
                <w:rFonts w:ascii="Times New Roman" w:hAnsi="Times New Roman" w:cs="Times New Roman"/>
                <w:sz w:val="24"/>
                <w:szCs w:val="24"/>
                <w:highlight w:val="none"/>
              </w:rPr>
            </w:pPr>
          </w:p>
        </w:tc>
        <w:tc>
          <w:tcPr>
            <w:tcW w:w="1618" w:type="dxa"/>
            <w:tcBorders>
              <w:top w:val="single" w:color="auto" w:sz="4" w:space="0"/>
              <w:left w:val="single" w:color="auto" w:sz="4" w:space="0"/>
              <w:bottom w:val="single" w:color="auto" w:sz="4" w:space="0"/>
              <w:right w:val="single" w:color="auto" w:sz="4" w:space="0"/>
            </w:tcBorders>
          </w:tcPr>
          <w:p w14:paraId="48C80060">
            <w:pPr>
              <w:ind w:firstLine="480"/>
              <w:jc w:val="center"/>
              <w:rPr>
                <w:rFonts w:ascii="Times New Roman" w:hAnsi="Times New Roman" w:cs="Times New Roman"/>
                <w:sz w:val="24"/>
                <w:szCs w:val="24"/>
                <w:highlight w:val="none"/>
              </w:rPr>
            </w:pPr>
          </w:p>
        </w:tc>
        <w:tc>
          <w:tcPr>
            <w:tcW w:w="1308" w:type="dxa"/>
            <w:tcBorders>
              <w:top w:val="single" w:color="auto" w:sz="4" w:space="0"/>
              <w:left w:val="single" w:color="auto" w:sz="4" w:space="0"/>
              <w:bottom w:val="single" w:color="auto" w:sz="4" w:space="0"/>
              <w:right w:val="single" w:color="auto" w:sz="4" w:space="0"/>
            </w:tcBorders>
          </w:tcPr>
          <w:p w14:paraId="3BC3318D">
            <w:pPr>
              <w:ind w:firstLine="480"/>
              <w:jc w:val="center"/>
              <w:rPr>
                <w:rFonts w:ascii="Times New Roman" w:hAnsi="Times New Roman" w:cs="Times New Roman"/>
                <w:sz w:val="24"/>
                <w:szCs w:val="24"/>
                <w:highlight w:val="none"/>
              </w:rPr>
            </w:pPr>
          </w:p>
        </w:tc>
        <w:tc>
          <w:tcPr>
            <w:tcW w:w="1173" w:type="dxa"/>
            <w:tcBorders>
              <w:top w:val="single" w:color="auto" w:sz="4" w:space="0"/>
              <w:left w:val="single" w:color="auto" w:sz="4" w:space="0"/>
              <w:bottom w:val="single" w:color="auto" w:sz="4" w:space="0"/>
              <w:right w:val="single" w:color="auto" w:sz="4" w:space="0"/>
            </w:tcBorders>
          </w:tcPr>
          <w:p w14:paraId="4A50BD6C">
            <w:pPr>
              <w:ind w:firstLine="480"/>
              <w:jc w:val="center"/>
              <w:rPr>
                <w:rFonts w:ascii="Times New Roman" w:hAnsi="Times New Roman" w:cs="Times New Roman"/>
                <w:sz w:val="24"/>
                <w:szCs w:val="24"/>
                <w:highlight w:val="none"/>
              </w:rPr>
            </w:pPr>
          </w:p>
        </w:tc>
      </w:tr>
      <w:tr w14:paraId="559B9B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tcPr>
          <w:p w14:paraId="3BD6B4F6">
            <w:pPr>
              <w:ind w:firstLine="480"/>
              <w:jc w:val="center"/>
              <w:rPr>
                <w:rFonts w:ascii="Times New Roman" w:hAnsi="Times New Roman" w:cs="Times New Roman"/>
                <w:sz w:val="24"/>
                <w:szCs w:val="24"/>
                <w:highlight w:val="none"/>
              </w:rPr>
            </w:pPr>
          </w:p>
        </w:tc>
        <w:tc>
          <w:tcPr>
            <w:tcW w:w="4086" w:type="dxa"/>
            <w:tcBorders>
              <w:top w:val="single" w:color="auto" w:sz="4" w:space="0"/>
              <w:left w:val="single" w:color="auto" w:sz="4" w:space="0"/>
              <w:bottom w:val="single" w:color="auto" w:sz="4" w:space="0"/>
              <w:right w:val="single" w:color="auto" w:sz="4" w:space="0"/>
            </w:tcBorders>
          </w:tcPr>
          <w:p w14:paraId="36E9271F">
            <w:pPr>
              <w:ind w:firstLine="480"/>
              <w:rPr>
                <w:rFonts w:ascii="Times New Roman" w:hAnsi="Times New Roman" w:cs="Times New Roman"/>
                <w:sz w:val="24"/>
                <w:szCs w:val="24"/>
                <w:highlight w:val="none"/>
                <w:shd w:val="clear" w:color="auto" w:fill="FFFFFF"/>
              </w:rPr>
            </w:pPr>
          </w:p>
        </w:tc>
        <w:tc>
          <w:tcPr>
            <w:tcW w:w="1618" w:type="dxa"/>
            <w:tcBorders>
              <w:top w:val="single" w:color="auto" w:sz="4" w:space="0"/>
              <w:left w:val="single" w:color="auto" w:sz="4" w:space="0"/>
              <w:bottom w:val="single" w:color="auto" w:sz="4" w:space="0"/>
              <w:right w:val="single" w:color="auto" w:sz="4" w:space="0"/>
            </w:tcBorders>
          </w:tcPr>
          <w:p w14:paraId="298E9D5D">
            <w:pPr>
              <w:ind w:firstLine="480"/>
              <w:jc w:val="center"/>
              <w:rPr>
                <w:rFonts w:ascii="Times New Roman" w:hAnsi="Times New Roman" w:cs="Times New Roman"/>
                <w:sz w:val="24"/>
                <w:szCs w:val="24"/>
                <w:highlight w:val="none"/>
              </w:rPr>
            </w:pPr>
          </w:p>
        </w:tc>
        <w:tc>
          <w:tcPr>
            <w:tcW w:w="1308" w:type="dxa"/>
            <w:tcBorders>
              <w:top w:val="single" w:color="auto" w:sz="4" w:space="0"/>
              <w:left w:val="single" w:color="auto" w:sz="4" w:space="0"/>
              <w:bottom w:val="single" w:color="auto" w:sz="4" w:space="0"/>
              <w:right w:val="single" w:color="auto" w:sz="4" w:space="0"/>
            </w:tcBorders>
          </w:tcPr>
          <w:p w14:paraId="5F37CF1A">
            <w:pPr>
              <w:ind w:firstLine="480"/>
              <w:jc w:val="center"/>
              <w:rPr>
                <w:rFonts w:ascii="Times New Roman" w:hAnsi="Times New Roman" w:cs="Times New Roman"/>
                <w:sz w:val="24"/>
                <w:szCs w:val="24"/>
                <w:highlight w:val="none"/>
              </w:rPr>
            </w:pPr>
          </w:p>
        </w:tc>
        <w:tc>
          <w:tcPr>
            <w:tcW w:w="1173" w:type="dxa"/>
            <w:tcBorders>
              <w:top w:val="single" w:color="auto" w:sz="4" w:space="0"/>
              <w:left w:val="single" w:color="auto" w:sz="4" w:space="0"/>
              <w:bottom w:val="single" w:color="auto" w:sz="4" w:space="0"/>
              <w:right w:val="single" w:color="auto" w:sz="4" w:space="0"/>
            </w:tcBorders>
          </w:tcPr>
          <w:p w14:paraId="7B10FBDF">
            <w:pPr>
              <w:ind w:firstLine="480"/>
              <w:jc w:val="center"/>
              <w:rPr>
                <w:rFonts w:ascii="Times New Roman" w:hAnsi="Times New Roman" w:cs="Times New Roman"/>
                <w:sz w:val="24"/>
                <w:szCs w:val="24"/>
                <w:highlight w:val="none"/>
              </w:rPr>
            </w:pPr>
          </w:p>
        </w:tc>
      </w:tr>
      <w:tr w14:paraId="1B3B90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tcPr>
          <w:p w14:paraId="4DAE9F58">
            <w:pPr>
              <w:ind w:firstLine="480"/>
              <w:jc w:val="center"/>
              <w:rPr>
                <w:rFonts w:ascii="Times New Roman" w:hAnsi="Times New Roman" w:cs="Times New Roman"/>
                <w:sz w:val="24"/>
                <w:szCs w:val="24"/>
                <w:highlight w:val="none"/>
              </w:rPr>
            </w:pPr>
          </w:p>
        </w:tc>
        <w:tc>
          <w:tcPr>
            <w:tcW w:w="4086" w:type="dxa"/>
            <w:tcBorders>
              <w:top w:val="single" w:color="auto" w:sz="4" w:space="0"/>
              <w:left w:val="single" w:color="auto" w:sz="4" w:space="0"/>
              <w:bottom w:val="single" w:color="auto" w:sz="4" w:space="0"/>
              <w:right w:val="single" w:color="auto" w:sz="4" w:space="0"/>
            </w:tcBorders>
          </w:tcPr>
          <w:p w14:paraId="3F23D8B9">
            <w:pPr>
              <w:ind w:firstLine="480"/>
              <w:rPr>
                <w:rFonts w:ascii="Times New Roman" w:hAnsi="Times New Roman" w:cs="Times New Roman"/>
                <w:sz w:val="24"/>
                <w:szCs w:val="24"/>
                <w:highlight w:val="none"/>
                <w:shd w:val="clear" w:color="auto" w:fill="FFFFFF"/>
              </w:rPr>
            </w:pPr>
          </w:p>
        </w:tc>
        <w:tc>
          <w:tcPr>
            <w:tcW w:w="1618" w:type="dxa"/>
            <w:tcBorders>
              <w:top w:val="single" w:color="auto" w:sz="4" w:space="0"/>
              <w:left w:val="single" w:color="auto" w:sz="4" w:space="0"/>
              <w:bottom w:val="single" w:color="auto" w:sz="4" w:space="0"/>
              <w:right w:val="single" w:color="auto" w:sz="4" w:space="0"/>
            </w:tcBorders>
          </w:tcPr>
          <w:p w14:paraId="5D3DFE4F">
            <w:pPr>
              <w:ind w:firstLine="480"/>
              <w:rPr>
                <w:rFonts w:ascii="Times New Roman" w:hAnsi="Times New Roman" w:cs="Times New Roman"/>
                <w:sz w:val="24"/>
                <w:szCs w:val="24"/>
                <w:highlight w:val="none"/>
                <w:shd w:val="clear" w:color="auto" w:fill="FFFFFF"/>
              </w:rPr>
            </w:pPr>
          </w:p>
        </w:tc>
        <w:tc>
          <w:tcPr>
            <w:tcW w:w="1308" w:type="dxa"/>
            <w:tcBorders>
              <w:top w:val="single" w:color="auto" w:sz="4" w:space="0"/>
              <w:left w:val="single" w:color="auto" w:sz="4" w:space="0"/>
              <w:bottom w:val="single" w:color="auto" w:sz="4" w:space="0"/>
              <w:right w:val="single" w:color="auto" w:sz="4" w:space="0"/>
            </w:tcBorders>
          </w:tcPr>
          <w:p w14:paraId="2E51F305">
            <w:pPr>
              <w:ind w:firstLine="480"/>
              <w:jc w:val="center"/>
              <w:rPr>
                <w:rFonts w:ascii="Times New Roman" w:hAnsi="Times New Roman" w:cs="Times New Roman"/>
                <w:sz w:val="24"/>
                <w:szCs w:val="24"/>
                <w:highlight w:val="none"/>
              </w:rPr>
            </w:pPr>
          </w:p>
        </w:tc>
        <w:tc>
          <w:tcPr>
            <w:tcW w:w="1173" w:type="dxa"/>
            <w:tcBorders>
              <w:top w:val="single" w:color="auto" w:sz="4" w:space="0"/>
              <w:left w:val="single" w:color="auto" w:sz="4" w:space="0"/>
              <w:bottom w:val="single" w:color="auto" w:sz="4" w:space="0"/>
              <w:right w:val="single" w:color="auto" w:sz="4" w:space="0"/>
            </w:tcBorders>
          </w:tcPr>
          <w:p w14:paraId="18E4C3E3">
            <w:pPr>
              <w:ind w:firstLine="480"/>
              <w:jc w:val="center"/>
              <w:rPr>
                <w:rFonts w:ascii="Times New Roman" w:hAnsi="Times New Roman" w:cs="Times New Roman"/>
                <w:sz w:val="24"/>
                <w:szCs w:val="24"/>
                <w:highlight w:val="none"/>
              </w:rPr>
            </w:pPr>
          </w:p>
        </w:tc>
      </w:tr>
    </w:tbl>
    <w:p w14:paraId="571E22C4">
      <w:pPr>
        <w:pStyle w:val="13"/>
        <w:widowControl w:val="0"/>
        <w:spacing w:line="360" w:lineRule="auto"/>
        <w:ind w:firstLine="4320" w:firstLineChars="1800"/>
        <w:rPr>
          <w:rFonts w:ascii="Times New Roman" w:cs="Times New Roman"/>
          <w:color w:val="auto"/>
          <w:highlight w:val="none"/>
          <w:u w:val="single"/>
        </w:rPr>
      </w:pPr>
      <w:r>
        <w:rPr>
          <w:rFonts w:ascii="Times New Roman" w:cs="Times New Roman"/>
          <w:color w:val="auto"/>
          <w:highlight w:val="none"/>
        </w:rPr>
        <w:t>法定代表人（授权代表）签字：</w:t>
      </w:r>
      <w:r>
        <w:rPr>
          <w:rFonts w:ascii="Times New Roman" w:cs="Times New Roman"/>
          <w:color w:val="auto"/>
          <w:highlight w:val="none"/>
          <w:u w:val="single"/>
        </w:rPr>
        <w:t xml:space="preserve">         </w:t>
      </w:r>
    </w:p>
    <w:p w14:paraId="3A289105">
      <w:pPr>
        <w:pStyle w:val="13"/>
        <w:widowControl w:val="0"/>
        <w:spacing w:line="360" w:lineRule="auto"/>
        <w:ind w:firstLine="4560" w:firstLineChars="1900"/>
        <w:rPr>
          <w:rFonts w:ascii="Times New Roman" w:cs="Times New Roman"/>
          <w:color w:val="auto"/>
          <w:highlight w:val="none"/>
          <w:u w:val="single"/>
        </w:rPr>
      </w:pPr>
      <w:r>
        <w:rPr>
          <w:rFonts w:ascii="Times New Roman" w:cs="Times New Roman"/>
          <w:bCs/>
          <w:highlight w:val="none"/>
        </w:rPr>
        <w:t>日期：</w:t>
      </w:r>
      <w:r>
        <w:rPr>
          <w:rFonts w:ascii="Times New Roman" w:cs="Times New Roman"/>
          <w:bCs/>
          <w:highlight w:val="none"/>
          <w:u w:val="single"/>
        </w:rPr>
        <w:t xml:space="preserve">       </w:t>
      </w:r>
      <w:r>
        <w:rPr>
          <w:rFonts w:ascii="Times New Roman" w:cs="Times New Roman"/>
          <w:bCs/>
          <w:highlight w:val="none"/>
        </w:rPr>
        <w:t>年</w:t>
      </w:r>
      <w:r>
        <w:rPr>
          <w:rFonts w:ascii="Times New Roman" w:cs="Times New Roman"/>
          <w:bCs/>
          <w:highlight w:val="none"/>
          <w:u w:val="single"/>
        </w:rPr>
        <w:t xml:space="preserve">    </w:t>
      </w:r>
      <w:r>
        <w:rPr>
          <w:rFonts w:ascii="Times New Roman" w:cs="Times New Roman"/>
          <w:bCs/>
          <w:highlight w:val="none"/>
        </w:rPr>
        <w:t>月</w:t>
      </w:r>
      <w:r>
        <w:rPr>
          <w:rFonts w:ascii="Times New Roman" w:cs="Times New Roman"/>
          <w:bCs/>
          <w:highlight w:val="none"/>
          <w:u w:val="single"/>
        </w:rPr>
        <w:t xml:space="preserve">    </w:t>
      </w:r>
      <w:r>
        <w:rPr>
          <w:rFonts w:ascii="Times New Roman" w:cs="Times New Roman"/>
          <w:bCs/>
          <w:highlight w:val="none"/>
        </w:rPr>
        <w:t>日</w:t>
      </w:r>
    </w:p>
    <w:p w14:paraId="41504229">
      <w:pPr>
        <w:pStyle w:val="52"/>
        <w:snapToGrid w:val="0"/>
        <w:spacing w:line="400" w:lineRule="exact"/>
        <w:ind w:firstLine="420"/>
        <w:rPr>
          <w:sz w:val="21"/>
          <w:highlight w:val="none"/>
        </w:rPr>
      </w:pPr>
    </w:p>
    <w:p w14:paraId="3F06F477">
      <w:pPr>
        <w:pStyle w:val="52"/>
        <w:snapToGrid w:val="0"/>
        <w:spacing w:line="400" w:lineRule="exact"/>
        <w:ind w:firstLine="420"/>
        <w:rPr>
          <w:sz w:val="21"/>
          <w:highlight w:val="none"/>
        </w:rPr>
      </w:pPr>
      <w:r>
        <w:rPr>
          <w:sz w:val="21"/>
          <w:highlight w:val="none"/>
        </w:rPr>
        <w:t>注：1．投标人应当逐条对照招标文件技术条款（“第四章 项目需求”），就投标文件对技术条款存在的偏差与例外逐条做出说明；</w:t>
      </w:r>
    </w:p>
    <w:p w14:paraId="08DD3D58">
      <w:pPr>
        <w:pStyle w:val="52"/>
        <w:snapToGrid w:val="0"/>
        <w:spacing w:line="400" w:lineRule="exact"/>
        <w:ind w:firstLine="420"/>
        <w:rPr>
          <w:sz w:val="21"/>
          <w:highlight w:val="none"/>
        </w:rPr>
      </w:pPr>
      <w:r>
        <w:rPr>
          <w:sz w:val="21"/>
          <w:highlight w:val="none"/>
        </w:rPr>
        <w:t>2．如投标文件对技术条款无任何偏差，投标人仅需在本偏离表中填写“无偏离”即可。</w:t>
      </w:r>
    </w:p>
    <w:p w14:paraId="2A8710B8">
      <w:pPr>
        <w:shd w:val="clear" w:color="auto" w:fill="FFFFFF"/>
        <w:snapToGrid w:val="0"/>
        <w:spacing w:line="400" w:lineRule="exact"/>
        <w:ind w:firstLine="420" w:firstLineChars="200"/>
        <w:rPr>
          <w:rFonts w:ascii="Times New Roman" w:hAnsi="Times New Roman" w:cs="Times New Roman"/>
          <w:szCs w:val="21"/>
          <w:highlight w:val="none"/>
        </w:rPr>
      </w:pPr>
      <w:r>
        <w:rPr>
          <w:rFonts w:ascii="Times New Roman" w:hAnsi="Times New Roman" w:cs="Times New Roman"/>
          <w:szCs w:val="21"/>
          <w:highlight w:val="none"/>
        </w:rPr>
        <w:t>3. 投标人未填写该表则表示完全满足招标文件技术条款要求。</w:t>
      </w:r>
    </w:p>
    <w:p w14:paraId="21E85688">
      <w:pPr>
        <w:shd w:val="clear" w:color="auto" w:fill="FFFFFF"/>
        <w:snapToGrid w:val="0"/>
        <w:spacing w:line="400" w:lineRule="exact"/>
        <w:ind w:firstLine="420" w:firstLineChars="200"/>
        <w:rPr>
          <w:rFonts w:ascii="Times New Roman" w:hAnsi="Times New Roman" w:cs="Times New Roman"/>
          <w:szCs w:val="21"/>
          <w:highlight w:val="none"/>
        </w:rPr>
      </w:pPr>
    </w:p>
    <w:p w14:paraId="1A991BB8">
      <w:pPr>
        <w:tabs>
          <w:tab w:val="left" w:pos="576"/>
        </w:tabs>
        <w:spacing w:before="156" w:beforeLines="50" w:after="156" w:afterLines="50" w:line="360" w:lineRule="auto"/>
        <w:rPr>
          <w:rFonts w:hint="eastAsia" w:ascii="宋体" w:hAnsi="宋体" w:eastAsia="宋体"/>
          <w:highlight w:val="none"/>
          <w:lang w:eastAsia="zh-CN"/>
        </w:rPr>
      </w:pPr>
      <w:bookmarkStart w:id="41" w:name="_Toc176273967"/>
      <w:r>
        <w:rPr>
          <w:rFonts w:ascii="Times New Roman" w:hAnsi="Times New Roman" w:eastAsia="黑体" w:cs="Times New Roman"/>
          <w:sz w:val="24"/>
          <w:szCs w:val="24"/>
          <w:highlight w:val="none"/>
          <w:u w:color="000000"/>
        </w:rPr>
        <w:t xml:space="preserve">6.7 </w:t>
      </w:r>
      <w:bookmarkEnd w:id="41"/>
      <w:r>
        <w:rPr>
          <w:rFonts w:hint="eastAsia" w:ascii="Times New Roman" w:hAnsi="Times New Roman" w:eastAsia="黑体" w:cs="Times New Roman"/>
          <w:sz w:val="24"/>
          <w:szCs w:val="24"/>
          <w:highlight w:val="none"/>
          <w:u w:color="000000"/>
          <w:lang w:val="en-US" w:eastAsia="zh-CN"/>
        </w:rPr>
        <w:t>廉洁合作承诺书</w:t>
      </w:r>
    </w:p>
    <w:p w14:paraId="07AE9A0D">
      <w:pPr>
        <w:topLinePunct/>
        <w:spacing w:line="360" w:lineRule="auto"/>
        <w:ind w:right="105"/>
        <w:jc w:val="left"/>
        <w:rPr>
          <w:rFonts w:ascii="宋体" w:hAnsi="宋体"/>
          <w:highlight w:val="none"/>
        </w:rPr>
      </w:pPr>
    </w:p>
    <w:p w14:paraId="1F58759A">
      <w:pPr>
        <w:keepNext w:val="0"/>
        <w:keepLines w:val="0"/>
        <w:pageBreakBefore w:val="0"/>
        <w:widowControl w:val="0"/>
        <w:kinsoku/>
        <w:wordWrap/>
        <w:overflowPunct/>
        <w:topLinePunct/>
        <w:autoSpaceDE/>
        <w:autoSpaceDN/>
        <w:bidi w:val="0"/>
        <w:adjustRightInd/>
        <w:snapToGrid/>
        <w:spacing w:line="360" w:lineRule="auto"/>
        <w:ind w:right="108" w:firstLine="3162" w:firstLineChars="1500"/>
        <w:jc w:val="left"/>
        <w:textAlignment w:val="auto"/>
        <w:rPr>
          <w:rFonts w:ascii="宋体" w:hAnsi="宋体"/>
          <w:highlight w:val="none"/>
        </w:rPr>
      </w:pPr>
      <w:r>
        <w:rPr>
          <w:rFonts w:hint="eastAsia" w:ascii="宋体" w:hAnsi="宋体"/>
          <w:b/>
          <w:highlight w:val="none"/>
        </w:rPr>
        <w:t>廉洁合作承诺书</w:t>
      </w:r>
      <w:r>
        <w:rPr>
          <w:rFonts w:hint="eastAsia" w:ascii="宋体" w:hAnsi="宋体"/>
          <w:b/>
          <w:highlight w:val="none"/>
        </w:rPr>
        <w:cr/>
      </w:r>
      <w:r>
        <w:rPr>
          <w:rFonts w:hint="eastAsia" w:ascii="宋体" w:hAnsi="宋体"/>
          <w:b w:val="0"/>
          <w:bCs/>
          <w:highlight w:val="none"/>
          <w:lang w:val="en-US" w:eastAsia="zh-CN"/>
        </w:rPr>
        <w:t>致</w:t>
      </w:r>
      <w:r>
        <w:rPr>
          <w:rFonts w:hint="eastAsia" w:ascii="宋体" w:hAnsi="宋体"/>
          <w:b w:val="0"/>
          <w:bCs/>
          <w:highlight w:val="none"/>
          <w:u w:val="single"/>
          <w:lang w:val="en-US" w:eastAsia="zh-CN"/>
        </w:rPr>
        <w:t xml:space="preserve">                    </w:t>
      </w:r>
      <w:r>
        <w:rPr>
          <w:rFonts w:hint="eastAsia" w:ascii="宋体" w:hAnsi="宋体"/>
          <w:highlight w:val="none"/>
        </w:rPr>
        <w:t>：</w:t>
      </w:r>
      <w:r>
        <w:rPr>
          <w:rFonts w:hint="eastAsia" w:ascii="宋体" w:hAnsi="宋体"/>
          <w:highlight w:val="none"/>
        </w:rPr>
        <w:cr/>
      </w:r>
      <w:r>
        <w:rPr>
          <w:rFonts w:ascii="宋体" w:hAnsi="宋体"/>
          <w:highlight w:val="none"/>
        </w:rPr>
        <w:t xml:space="preserve">    </w:t>
      </w:r>
      <w:r>
        <w:rPr>
          <w:rFonts w:hint="eastAsia" w:ascii="宋体" w:hAnsi="宋体"/>
          <w:highlight w:val="none"/>
        </w:rPr>
        <w:t>为贯彻落实遵纪守法、勤政奉公，廉洁自律工作精神，切实防范和杜绝在本项目中的各种腐败现象，严格落实廉洁合作要求，防止项目合作中发生可能影响廉洁合作的违规行为，切实维护双方利益、促进共同发展，我本人和本公司在参与贵单位项目中，作出如下承诺。</w:t>
      </w:r>
      <w:r>
        <w:rPr>
          <w:rFonts w:hint="eastAsia" w:ascii="宋体" w:hAnsi="宋体"/>
          <w:highlight w:val="none"/>
        </w:rPr>
        <w:cr/>
      </w:r>
      <w:r>
        <w:rPr>
          <w:rFonts w:ascii="宋体" w:hAnsi="宋体"/>
          <w:highlight w:val="none"/>
        </w:rPr>
        <w:t xml:space="preserve">    </w:t>
      </w:r>
      <w:r>
        <w:rPr>
          <w:rFonts w:hint="eastAsia" w:ascii="宋体" w:hAnsi="宋体"/>
          <w:highlight w:val="none"/>
        </w:rPr>
        <w:t>第一条  已知悉</w:t>
      </w:r>
      <w:r>
        <w:rPr>
          <w:rFonts w:hint="eastAsia" w:ascii="宋体" w:hAnsi="宋体"/>
          <w:highlight w:val="none"/>
          <w:lang w:val="en-US" w:eastAsia="zh-CN"/>
        </w:rPr>
        <w:t>贵单位</w:t>
      </w:r>
      <w:r>
        <w:rPr>
          <w:rFonts w:hint="eastAsia" w:ascii="宋体" w:hAnsi="宋体"/>
          <w:highlight w:val="none"/>
        </w:rPr>
        <w:t>对腐败问题零容忍的态度和相关要求，自觉遵守党纪国法、廉洁规定、行业法规和</w:t>
      </w:r>
      <w:r>
        <w:rPr>
          <w:rFonts w:hint="eastAsia" w:ascii="宋体" w:hAnsi="宋体"/>
          <w:highlight w:val="none"/>
          <w:lang w:val="en-US" w:eastAsia="zh-CN"/>
        </w:rPr>
        <w:t>政府采购</w:t>
      </w:r>
      <w:r>
        <w:rPr>
          <w:rFonts w:hint="eastAsia" w:ascii="宋体" w:hAnsi="宋体"/>
          <w:highlight w:val="none"/>
        </w:rPr>
        <w:t>有关规定，依法按章规范办事，廉洁敬业、守法经营、自律自爱，共同维护项目建设良好秩序。</w:t>
      </w:r>
      <w:r>
        <w:rPr>
          <w:rFonts w:hint="eastAsia" w:ascii="宋体" w:hAnsi="宋体"/>
          <w:highlight w:val="none"/>
        </w:rPr>
        <w:cr/>
      </w:r>
      <w:r>
        <w:rPr>
          <w:rFonts w:ascii="宋体" w:hAnsi="宋体"/>
          <w:highlight w:val="none"/>
        </w:rPr>
        <w:t xml:space="preserve">    </w:t>
      </w:r>
      <w:r>
        <w:rPr>
          <w:rFonts w:hint="eastAsia" w:ascii="宋体" w:hAnsi="宋体"/>
          <w:highlight w:val="none"/>
        </w:rPr>
        <w:t>第二条  坚决杜绝各种商业贿赂行为，在开展项目汇报、方案交流、商务谈判等业务活动中，不与贵单位人员单独会面，不向贵单位人员赠送礼品、礼金、消费卡和有价证券、股权、其他金融产品等财物；不邀请贵单位人员参加可能影响公正的宴请或者旅游、健身、娱乐等活动安排；不接受或暗示为贵单位人员婚丧嫁娶、配偶子女的工作安排以及出国（境）等提供方便；不向贵单位人员出借房屋、车辆、现金等资产；不为贵单位人员报销任何应由个人支付的费用；不通过兼职取酬、入股、入干股、合资、透漏本公司股票信息及其他重大交易信息等方式为贵单位人员输送不当利益；不擅自就项目投标、工作量、费用、质量、变更、验收和设备供应等重要事项与贵单位人员私下商谈或达成默契；不接受贵单位人员的亲朋好友参与合作有关的货物、工程、服务等；上述“贵单位人员”包含其配偶、子女、其他特定关系人。</w:t>
      </w:r>
      <w:r>
        <w:rPr>
          <w:rFonts w:hint="eastAsia" w:ascii="宋体" w:hAnsi="宋体"/>
          <w:highlight w:val="none"/>
        </w:rPr>
        <w:cr/>
      </w:r>
      <w:r>
        <w:rPr>
          <w:rFonts w:ascii="宋体" w:hAnsi="宋体"/>
          <w:highlight w:val="none"/>
        </w:rPr>
        <w:t xml:space="preserve">    </w:t>
      </w:r>
      <w:r>
        <w:rPr>
          <w:rFonts w:hint="eastAsia" w:ascii="宋体" w:hAnsi="宋体"/>
          <w:highlight w:val="none"/>
        </w:rPr>
        <w:t>第三条  坚持靠诚信立足、靠技术竞争、靠质量取胜。不搞串标围标、弄虚作假、价格欺诈、暗箱操作、拉拢腐蚀等恶意竞争；不向贵单位打探商业秘密、通过各种渠道说情打招呼递材料、利用长期合作形成的便利条件和优势地位等扰乱合作秩序；以诚实守信的精神共同营造公平公正、公开透明的商业环境。</w:t>
      </w:r>
      <w:r>
        <w:rPr>
          <w:rFonts w:hint="eastAsia" w:ascii="宋体" w:hAnsi="宋体"/>
          <w:highlight w:val="none"/>
        </w:rPr>
        <w:cr/>
      </w:r>
      <w:r>
        <w:rPr>
          <w:rFonts w:ascii="宋体" w:hAnsi="宋体"/>
          <w:highlight w:val="none"/>
        </w:rPr>
        <w:t xml:space="preserve">    </w:t>
      </w:r>
      <w:r>
        <w:rPr>
          <w:rFonts w:hint="eastAsia" w:ascii="宋体" w:hAnsi="宋体"/>
          <w:highlight w:val="none"/>
        </w:rPr>
        <w:t>第四条  积极建立防范商业贿赂等内控管理措施，严格对本公司人员的教育监督管理；督促我公司参与履行业务合作的人员知悉并遵守本承诺书内容，签订相应承诺书并遵照执行，自觉遵守贵单位管理规定，保持良好作风纪律，对出现廉洁问题的一律调离岗位，依法严肃处理；保证与贵单位直接合作的部门、团队，其管理人员、团队每名成员无犯罪记录；积极配合贵单位加强廉洁建设，发现贵单位人员有违规违纪行为，及时向贵单位领导反映；积极配合贵单位开展的调查，积极提供资料，接受质询。</w:t>
      </w:r>
      <w:r>
        <w:rPr>
          <w:rFonts w:hint="eastAsia" w:ascii="宋体" w:hAnsi="宋体"/>
          <w:highlight w:val="none"/>
        </w:rPr>
        <w:cr/>
      </w:r>
      <w:r>
        <w:rPr>
          <w:rFonts w:ascii="宋体" w:hAnsi="宋体"/>
          <w:highlight w:val="none"/>
        </w:rPr>
        <w:t xml:space="preserve">    </w:t>
      </w:r>
      <w:r>
        <w:rPr>
          <w:rFonts w:hint="eastAsia" w:ascii="宋体" w:hAnsi="宋体"/>
          <w:highlight w:val="none"/>
        </w:rPr>
        <w:t>第五条  及时举报贵公司相关人员提出的不正当要求，并将履行廉政承诺的情况作为项目实施内容适时向贵公司报告，自觉接受贵公司廉洁约谈并配合相关工作。</w:t>
      </w:r>
      <w:r>
        <w:rPr>
          <w:rFonts w:hint="eastAsia" w:ascii="宋体" w:hAnsi="宋体"/>
          <w:highlight w:val="none"/>
        </w:rPr>
        <w:cr/>
      </w:r>
      <w:r>
        <w:rPr>
          <w:rFonts w:ascii="宋体" w:hAnsi="宋体"/>
          <w:highlight w:val="none"/>
        </w:rPr>
        <w:t xml:space="preserve">    </w:t>
      </w:r>
      <w:r>
        <w:rPr>
          <w:rFonts w:hint="eastAsia" w:ascii="宋体" w:hAnsi="宋体"/>
          <w:highlight w:val="none"/>
        </w:rPr>
        <w:t>第六条  将本承诺书作为业务合同附件，与合同具有同等法律效力；严守各项承诺，不发生任何影响贵单位公正履行职责的不廉洁行为。若有违反承诺，接受贵单位解除合同等处置，并同意在一定期限内或永久被列入</w:t>
      </w:r>
      <w:r>
        <w:rPr>
          <w:rFonts w:hint="eastAsia" w:ascii="宋体" w:hAnsi="宋体"/>
          <w:highlight w:val="none"/>
          <w:lang w:val="en-US" w:eastAsia="zh-CN"/>
        </w:rPr>
        <w:t>贵单位</w:t>
      </w:r>
      <w:r>
        <w:rPr>
          <w:rFonts w:hint="eastAsia" w:ascii="宋体" w:hAnsi="宋体"/>
          <w:highlight w:val="none"/>
        </w:rPr>
        <w:t>采购黑名单，同意</w:t>
      </w:r>
      <w:r>
        <w:rPr>
          <w:rFonts w:hint="eastAsia" w:ascii="宋体" w:hAnsi="宋体"/>
          <w:highlight w:val="none"/>
          <w:lang w:val="en-US" w:eastAsia="zh-CN"/>
        </w:rPr>
        <w:t>贵单位</w:t>
      </w:r>
      <w:r>
        <w:rPr>
          <w:rFonts w:hint="eastAsia" w:ascii="宋体" w:hAnsi="宋体"/>
          <w:highlight w:val="none"/>
        </w:rPr>
        <w:t>保留通过法律途径追究我方责任的权利。我单位承担由此造成的一切经济损失和法律后果。</w:t>
      </w:r>
      <w:r>
        <w:rPr>
          <w:rFonts w:hint="eastAsia" w:ascii="宋体" w:hAnsi="宋体"/>
          <w:highlight w:val="none"/>
        </w:rPr>
        <w:cr/>
      </w:r>
      <w:r>
        <w:rPr>
          <w:rFonts w:hint="eastAsia" w:ascii="宋体" w:hAnsi="宋体"/>
          <w:highlight w:val="none"/>
        </w:rPr>
        <w:t>我公司举报渠道为：</w:t>
      </w:r>
      <w:r>
        <w:rPr>
          <w:rFonts w:hint="eastAsia" w:ascii="宋体" w:hAnsi="宋体"/>
          <w:highlight w:val="none"/>
        </w:rPr>
        <w:cr/>
      </w:r>
    </w:p>
    <w:p w14:paraId="76F56563">
      <w:pPr>
        <w:snapToGrid w:val="0"/>
        <w:spacing w:line="440" w:lineRule="exact"/>
        <w:jc w:val="right"/>
        <w:rPr>
          <w:rFonts w:ascii="宋体" w:hAnsi="宋体" w:cs="宋体"/>
          <w:b/>
          <w:bCs/>
          <w:color w:val="auto"/>
          <w:szCs w:val="21"/>
          <w:highlight w:val="none"/>
        </w:rPr>
      </w:pPr>
      <w:r>
        <w:rPr>
          <w:rFonts w:hint="eastAsia" w:ascii="宋体" w:hAnsi="宋体" w:cs="宋体"/>
          <w:color w:val="auto"/>
          <w:szCs w:val="21"/>
          <w:highlight w:val="none"/>
        </w:rPr>
        <w:t>应答人名称：</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rPr>
        <w:t>（盖单位公章）</w:t>
      </w:r>
    </w:p>
    <w:p w14:paraId="2ECBF7FA">
      <w:pPr>
        <w:widowControl/>
        <w:snapToGrid w:val="0"/>
        <w:spacing w:line="440" w:lineRule="exact"/>
        <w:ind w:firstLine="1260" w:firstLineChars="600"/>
        <w:jc w:val="right"/>
        <w:rPr>
          <w:rFonts w:ascii="宋体" w:hAnsi="宋体" w:cs="宋体"/>
          <w:b/>
          <w:bCs/>
          <w:color w:val="auto"/>
          <w:szCs w:val="21"/>
          <w:highlight w:val="none"/>
        </w:rPr>
      </w:pPr>
      <w:r>
        <w:rPr>
          <w:rFonts w:hint="eastAsia" w:ascii="宋体" w:hAnsi="宋体" w:cs="宋体"/>
          <w:color w:val="auto"/>
          <w:szCs w:val="21"/>
          <w:highlight w:val="none"/>
        </w:rPr>
        <w:t xml:space="preserve"> </w:t>
      </w:r>
      <w:r>
        <w:rPr>
          <w:rFonts w:ascii="宋体" w:hAnsi="宋体" w:cs="宋体"/>
          <w:color w:val="auto"/>
          <w:szCs w:val="21"/>
          <w:highlight w:val="none"/>
        </w:rPr>
        <w:t xml:space="preserve"> </w:t>
      </w:r>
      <w:r>
        <w:rPr>
          <w:rFonts w:hint="eastAsia" w:ascii="宋体" w:hAnsi="宋体" w:cs="宋体"/>
          <w:color w:val="auto"/>
          <w:szCs w:val="21"/>
          <w:highlight w:val="none"/>
        </w:rPr>
        <w:t>法定代表人</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负责人</w:t>
      </w:r>
      <w:r>
        <w:rPr>
          <w:rFonts w:hint="eastAsia" w:ascii="宋体" w:hAnsi="宋体" w:cs="宋体"/>
          <w:color w:val="auto"/>
          <w:szCs w:val="21"/>
          <w:highlight w:val="none"/>
          <w:lang w:eastAsia="zh-CN"/>
        </w:rPr>
        <w:t>）</w:t>
      </w:r>
      <w:r>
        <w:rPr>
          <w:rFonts w:hint="eastAsia" w:ascii="宋体" w:hAnsi="宋体" w:cs="宋体"/>
          <w:color w:val="auto"/>
          <w:szCs w:val="21"/>
          <w:highlight w:val="none"/>
        </w:rPr>
        <w:t>或者其委托代理人：</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rPr>
        <w:t>（签字）</w:t>
      </w:r>
    </w:p>
    <w:p w14:paraId="236BC656">
      <w:pPr>
        <w:widowControl/>
        <w:snapToGrid w:val="0"/>
        <w:spacing w:line="440" w:lineRule="exact"/>
        <w:ind w:firstLine="1260" w:firstLineChars="600"/>
        <w:jc w:val="right"/>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4A90FFAC">
      <w:pPr>
        <w:tabs>
          <w:tab w:val="left" w:pos="576"/>
        </w:tabs>
        <w:spacing w:before="156" w:beforeLines="50" w:after="156" w:afterLines="50" w:line="360" w:lineRule="auto"/>
        <w:ind w:firstLine="0"/>
        <w:outlineLvl w:val="2"/>
        <w:rPr>
          <w:rFonts w:hint="default" w:ascii="Times New Roman" w:hAnsi="Times New Roman" w:eastAsia="黑体" w:cs="Times New Roman"/>
          <w:sz w:val="24"/>
          <w:szCs w:val="24"/>
          <w:highlight w:val="none"/>
          <w:u w:color="000000"/>
          <w:lang w:val="en-US" w:eastAsia="zh-CN"/>
        </w:rPr>
      </w:pPr>
    </w:p>
    <w:p w14:paraId="7EC91025">
      <w:pPr>
        <w:spacing w:line="360" w:lineRule="auto"/>
        <w:ind w:firstLine="420"/>
        <w:rPr>
          <w:rFonts w:ascii="Times New Roman" w:hAnsi="Times New Roman" w:eastAsia="宋体" w:cs="Times New Roman"/>
          <w:szCs w:val="21"/>
          <w:highlight w:val="none"/>
          <w:u w:color="FF0000"/>
        </w:rPr>
      </w:pPr>
    </w:p>
    <w:p w14:paraId="027D6563">
      <w:pPr>
        <w:spacing w:line="360" w:lineRule="auto"/>
        <w:ind w:firstLine="420"/>
        <w:rPr>
          <w:rFonts w:ascii="Times New Roman" w:hAnsi="Times New Roman" w:eastAsia="宋体" w:cs="Times New Roman"/>
          <w:szCs w:val="21"/>
          <w:highlight w:val="none"/>
          <w:u w:color="FF0000"/>
        </w:rPr>
      </w:pPr>
    </w:p>
    <w:p w14:paraId="1FA749E1">
      <w:pPr>
        <w:spacing w:line="360" w:lineRule="auto"/>
        <w:ind w:firstLine="420"/>
        <w:rPr>
          <w:rFonts w:ascii="Times New Roman" w:hAnsi="Times New Roman" w:eastAsia="宋体" w:cs="Times New Roman"/>
          <w:szCs w:val="21"/>
          <w:highlight w:val="none"/>
          <w:u w:color="FF0000"/>
        </w:rPr>
      </w:pPr>
    </w:p>
    <w:p w14:paraId="6FC9F815">
      <w:pPr>
        <w:widowControl/>
        <w:ind w:firstLine="480"/>
        <w:jc w:val="left"/>
        <w:rPr>
          <w:rFonts w:ascii="Times New Roman" w:hAnsi="Times New Roman" w:eastAsia="黑体" w:cs="Times New Roman"/>
          <w:sz w:val="24"/>
          <w:szCs w:val="24"/>
          <w:highlight w:val="none"/>
          <w:u w:color="000000"/>
        </w:rPr>
      </w:pPr>
      <w:bookmarkStart w:id="42" w:name="_Toc67303749"/>
      <w:r>
        <w:rPr>
          <w:rFonts w:ascii="Times New Roman" w:hAnsi="Times New Roman" w:eastAsia="黑体" w:cs="Times New Roman"/>
          <w:sz w:val="24"/>
          <w:szCs w:val="24"/>
          <w:highlight w:val="none"/>
          <w:u w:color="000000"/>
        </w:rPr>
        <w:br w:type="page"/>
      </w:r>
    </w:p>
    <w:p w14:paraId="323F2914">
      <w:pPr>
        <w:tabs>
          <w:tab w:val="left" w:pos="576"/>
        </w:tabs>
        <w:spacing w:before="156" w:beforeLines="50" w:after="156" w:afterLines="50" w:line="360" w:lineRule="auto"/>
        <w:ind w:firstLine="0"/>
        <w:outlineLvl w:val="2"/>
        <w:rPr>
          <w:rFonts w:ascii="Times New Roman" w:hAnsi="Times New Roman" w:eastAsia="黑体" w:cs="Times New Roman"/>
          <w:sz w:val="24"/>
          <w:szCs w:val="24"/>
          <w:highlight w:val="none"/>
          <w:u w:color="000000"/>
        </w:rPr>
      </w:pPr>
      <w:bookmarkStart w:id="43" w:name="_Toc176273968"/>
      <w:r>
        <w:rPr>
          <w:rFonts w:ascii="Times New Roman" w:hAnsi="Times New Roman" w:eastAsia="黑体" w:cs="Times New Roman"/>
          <w:sz w:val="24"/>
          <w:szCs w:val="24"/>
          <w:highlight w:val="none"/>
          <w:u w:color="000000"/>
        </w:rPr>
        <w:t>6.8 业绩情况表</w:t>
      </w:r>
      <w:bookmarkEnd w:id="42"/>
      <w:bookmarkEnd w:id="43"/>
    </w:p>
    <w:p w14:paraId="3C17AA06">
      <w:pPr>
        <w:ind w:left="420" w:hanging="420"/>
        <w:jc w:val="center"/>
        <w:rPr>
          <w:highlight w:val="none"/>
        </w:rPr>
      </w:pPr>
      <w:r>
        <w:rPr>
          <w:highlight w:val="none"/>
        </w:rPr>
        <w:t>近年（</w:t>
      </w:r>
      <w:r>
        <w:rPr>
          <w:highlight w:val="none"/>
          <w:u w:val="single"/>
        </w:rPr>
        <w:t xml:space="preserve">    </w:t>
      </w:r>
      <w:r>
        <w:rPr>
          <w:highlight w:val="none"/>
        </w:rPr>
        <w:t>年</w:t>
      </w:r>
      <w:r>
        <w:rPr>
          <w:highlight w:val="none"/>
          <w:u w:val="single"/>
        </w:rPr>
        <w:t xml:space="preserve">  </w:t>
      </w:r>
      <w:r>
        <w:rPr>
          <w:highlight w:val="none"/>
        </w:rPr>
        <w:t>月</w:t>
      </w:r>
      <w:r>
        <w:rPr>
          <w:highlight w:val="none"/>
          <w:u w:val="single"/>
        </w:rPr>
        <w:t xml:space="preserve">  </w:t>
      </w:r>
      <w:r>
        <w:rPr>
          <w:highlight w:val="none"/>
        </w:rPr>
        <w:t>日至</w:t>
      </w:r>
      <w:r>
        <w:rPr>
          <w:highlight w:val="none"/>
          <w:u w:val="single"/>
        </w:rPr>
        <w:t xml:space="preserve">    </w:t>
      </w:r>
      <w:r>
        <w:rPr>
          <w:rFonts w:hint="eastAsia"/>
          <w:highlight w:val="none"/>
        </w:rPr>
        <w:t>年</w:t>
      </w:r>
      <w:r>
        <w:rPr>
          <w:rFonts w:hint="eastAsia"/>
          <w:highlight w:val="none"/>
          <w:u w:val="single"/>
        </w:rPr>
        <w:t xml:space="preserve">  </w:t>
      </w:r>
      <w:r>
        <w:rPr>
          <w:rFonts w:hint="eastAsia"/>
          <w:highlight w:val="none"/>
        </w:rPr>
        <w:t>月</w:t>
      </w:r>
      <w:r>
        <w:rPr>
          <w:rFonts w:hint="eastAsia"/>
          <w:highlight w:val="none"/>
          <w:u w:val="single"/>
        </w:rPr>
        <w:t xml:space="preserve">  </w:t>
      </w:r>
      <w:r>
        <w:rPr>
          <w:rFonts w:hint="eastAsia"/>
          <w:highlight w:val="none"/>
        </w:rPr>
        <w:t>日）业绩情况表</w:t>
      </w:r>
    </w:p>
    <w:tbl>
      <w:tblPr>
        <w:tblStyle w:val="30"/>
        <w:tblW w:w="9003" w:type="dxa"/>
        <w:tblInd w:w="0" w:type="dxa"/>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fixed"/>
        <w:tblCellMar>
          <w:top w:w="0" w:type="dxa"/>
          <w:left w:w="108" w:type="dxa"/>
          <w:bottom w:w="0" w:type="dxa"/>
          <w:right w:w="108" w:type="dxa"/>
        </w:tblCellMar>
      </w:tblPr>
      <w:tblGrid>
        <w:gridCol w:w="638"/>
        <w:gridCol w:w="1095"/>
        <w:gridCol w:w="1095"/>
        <w:gridCol w:w="1003"/>
        <w:gridCol w:w="913"/>
        <w:gridCol w:w="731"/>
        <w:gridCol w:w="913"/>
        <w:gridCol w:w="913"/>
        <w:gridCol w:w="1005"/>
        <w:gridCol w:w="697"/>
      </w:tblGrid>
      <w:tr w14:paraId="00AB59B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c>
          <w:tcPr>
            <w:tcW w:w="638" w:type="dxa"/>
            <w:vAlign w:val="center"/>
          </w:tcPr>
          <w:p w14:paraId="72E28623">
            <w:pPr>
              <w:jc w:val="center"/>
              <w:rPr>
                <w:rFonts w:ascii="Times New Roman" w:hAnsi="Times New Roman" w:eastAsia="宋体" w:cs="Times New Roman"/>
                <w:szCs w:val="21"/>
                <w:highlight w:val="none"/>
                <w:lang w:bidi="ar"/>
              </w:rPr>
            </w:pPr>
            <w:r>
              <w:rPr>
                <w:rFonts w:hint="eastAsia" w:ascii="Times New Roman" w:hAnsi="Times New Roman" w:eastAsia="宋体" w:cs="Times New Roman"/>
                <w:szCs w:val="21"/>
                <w:highlight w:val="none"/>
                <w:lang w:bidi="ar"/>
              </w:rPr>
              <w:t>序号</w:t>
            </w:r>
          </w:p>
        </w:tc>
        <w:tc>
          <w:tcPr>
            <w:tcW w:w="1095" w:type="dxa"/>
            <w:vAlign w:val="center"/>
          </w:tcPr>
          <w:p w14:paraId="7740E45F">
            <w:pPr>
              <w:jc w:val="center"/>
              <w:rPr>
                <w:rFonts w:ascii="Times New Roman" w:hAnsi="Times New Roman" w:eastAsia="宋体" w:cs="Times New Roman"/>
                <w:szCs w:val="21"/>
                <w:highlight w:val="none"/>
                <w:lang w:bidi="ar"/>
              </w:rPr>
            </w:pPr>
            <w:r>
              <w:rPr>
                <w:rFonts w:hint="eastAsia" w:ascii="Times New Roman" w:hAnsi="Times New Roman" w:eastAsia="宋体" w:cs="Times New Roman"/>
                <w:szCs w:val="21"/>
                <w:highlight w:val="none"/>
                <w:lang w:bidi="ar"/>
              </w:rPr>
              <w:t>合同名称</w:t>
            </w:r>
          </w:p>
        </w:tc>
        <w:tc>
          <w:tcPr>
            <w:tcW w:w="1095" w:type="dxa"/>
            <w:vAlign w:val="center"/>
          </w:tcPr>
          <w:p w14:paraId="0F8613DD">
            <w:pPr>
              <w:jc w:val="center"/>
              <w:rPr>
                <w:rFonts w:ascii="Times New Roman" w:hAnsi="Times New Roman" w:eastAsia="宋体" w:cs="Times New Roman"/>
                <w:szCs w:val="21"/>
                <w:highlight w:val="none"/>
                <w:lang w:bidi="ar"/>
              </w:rPr>
            </w:pPr>
            <w:r>
              <w:rPr>
                <w:rFonts w:hint="eastAsia" w:ascii="Times New Roman" w:hAnsi="Times New Roman" w:eastAsia="宋体" w:cs="Times New Roman"/>
                <w:szCs w:val="21"/>
                <w:highlight w:val="none"/>
                <w:lang w:bidi="ar"/>
              </w:rPr>
              <w:t>合同编号</w:t>
            </w:r>
          </w:p>
        </w:tc>
        <w:tc>
          <w:tcPr>
            <w:tcW w:w="1003" w:type="dxa"/>
            <w:vAlign w:val="center"/>
          </w:tcPr>
          <w:p w14:paraId="25B4C8CC">
            <w:pPr>
              <w:jc w:val="center"/>
              <w:rPr>
                <w:rFonts w:ascii="Times New Roman" w:hAnsi="Times New Roman" w:eastAsia="宋体" w:cs="Times New Roman"/>
                <w:szCs w:val="21"/>
                <w:highlight w:val="none"/>
                <w:lang w:bidi="ar"/>
              </w:rPr>
            </w:pPr>
            <w:r>
              <w:rPr>
                <w:rFonts w:hint="eastAsia" w:ascii="Times New Roman" w:hAnsi="Times New Roman" w:eastAsia="宋体" w:cs="Times New Roman"/>
                <w:szCs w:val="21"/>
                <w:highlight w:val="none"/>
                <w:lang w:bidi="ar"/>
              </w:rPr>
              <w:t>合同签订时间</w:t>
            </w:r>
          </w:p>
        </w:tc>
        <w:tc>
          <w:tcPr>
            <w:tcW w:w="913" w:type="dxa"/>
            <w:vAlign w:val="center"/>
          </w:tcPr>
          <w:p w14:paraId="238806D7">
            <w:pPr>
              <w:jc w:val="center"/>
              <w:rPr>
                <w:rFonts w:ascii="Times New Roman" w:hAnsi="Times New Roman" w:eastAsia="宋体" w:cs="Times New Roman"/>
                <w:szCs w:val="21"/>
                <w:highlight w:val="none"/>
                <w:lang w:bidi="ar"/>
              </w:rPr>
            </w:pPr>
            <w:r>
              <w:rPr>
                <w:rFonts w:hint="eastAsia" w:ascii="Times New Roman" w:hAnsi="Times New Roman" w:eastAsia="宋体" w:cs="Times New Roman"/>
                <w:szCs w:val="21"/>
                <w:highlight w:val="none"/>
                <w:lang w:bidi="ar"/>
              </w:rPr>
              <w:t>采购内容</w:t>
            </w:r>
          </w:p>
        </w:tc>
        <w:tc>
          <w:tcPr>
            <w:tcW w:w="731" w:type="dxa"/>
            <w:vAlign w:val="center"/>
          </w:tcPr>
          <w:p w14:paraId="347B1995">
            <w:pPr>
              <w:jc w:val="center"/>
              <w:rPr>
                <w:rFonts w:ascii="Times New Roman" w:hAnsi="Times New Roman" w:eastAsia="宋体" w:cs="Times New Roman"/>
                <w:szCs w:val="21"/>
                <w:highlight w:val="none"/>
                <w:lang w:bidi="ar"/>
              </w:rPr>
            </w:pPr>
            <w:r>
              <w:rPr>
                <w:rFonts w:hint="eastAsia" w:ascii="Times New Roman" w:hAnsi="Times New Roman" w:eastAsia="宋体" w:cs="Times New Roman"/>
                <w:szCs w:val="21"/>
                <w:highlight w:val="none"/>
                <w:lang w:bidi="ar"/>
              </w:rPr>
              <w:t>合同金额（万元）</w:t>
            </w:r>
          </w:p>
        </w:tc>
        <w:tc>
          <w:tcPr>
            <w:tcW w:w="913" w:type="dxa"/>
            <w:vAlign w:val="center"/>
          </w:tcPr>
          <w:p w14:paraId="71913ACC">
            <w:pPr>
              <w:jc w:val="center"/>
              <w:rPr>
                <w:rFonts w:ascii="Times New Roman" w:hAnsi="Times New Roman" w:eastAsia="宋体" w:cs="Times New Roman"/>
                <w:szCs w:val="21"/>
                <w:highlight w:val="none"/>
                <w:lang w:bidi="ar"/>
              </w:rPr>
            </w:pPr>
            <w:r>
              <w:rPr>
                <w:rFonts w:hint="eastAsia" w:ascii="Times New Roman" w:hAnsi="Times New Roman" w:eastAsia="宋体" w:cs="Times New Roman"/>
                <w:szCs w:val="21"/>
                <w:highlight w:val="none"/>
                <w:lang w:bidi="ar"/>
              </w:rPr>
              <w:t>合同卖方</w:t>
            </w:r>
          </w:p>
        </w:tc>
        <w:tc>
          <w:tcPr>
            <w:tcW w:w="913" w:type="dxa"/>
            <w:vAlign w:val="center"/>
          </w:tcPr>
          <w:p w14:paraId="6B89A3DC">
            <w:pPr>
              <w:jc w:val="center"/>
              <w:rPr>
                <w:rFonts w:ascii="Times New Roman" w:hAnsi="Times New Roman" w:eastAsia="宋体" w:cs="Times New Roman"/>
                <w:szCs w:val="21"/>
                <w:highlight w:val="none"/>
                <w:lang w:bidi="ar"/>
              </w:rPr>
            </w:pPr>
            <w:r>
              <w:rPr>
                <w:rFonts w:hint="eastAsia" w:ascii="Times New Roman" w:hAnsi="Times New Roman" w:eastAsia="宋体" w:cs="Times New Roman"/>
                <w:szCs w:val="21"/>
                <w:highlight w:val="none"/>
                <w:lang w:bidi="ar"/>
              </w:rPr>
              <w:t>合同买方</w:t>
            </w:r>
          </w:p>
        </w:tc>
        <w:tc>
          <w:tcPr>
            <w:tcW w:w="1005" w:type="dxa"/>
            <w:vAlign w:val="center"/>
          </w:tcPr>
          <w:p w14:paraId="1A602396">
            <w:pPr>
              <w:jc w:val="center"/>
              <w:rPr>
                <w:rFonts w:ascii="Times New Roman" w:hAnsi="Times New Roman" w:eastAsia="宋体" w:cs="Times New Roman"/>
                <w:szCs w:val="21"/>
                <w:highlight w:val="none"/>
                <w:lang w:bidi="ar"/>
              </w:rPr>
            </w:pPr>
            <w:r>
              <w:rPr>
                <w:rFonts w:hint="eastAsia" w:ascii="Times New Roman" w:hAnsi="Times New Roman" w:eastAsia="宋体" w:cs="Times New Roman"/>
                <w:szCs w:val="21"/>
                <w:highlight w:val="none"/>
                <w:lang w:bidi="ar"/>
              </w:rPr>
              <w:t>合同买方联系人及联系电话</w:t>
            </w:r>
          </w:p>
        </w:tc>
        <w:tc>
          <w:tcPr>
            <w:tcW w:w="697" w:type="dxa"/>
            <w:vAlign w:val="center"/>
          </w:tcPr>
          <w:p w14:paraId="75420449">
            <w:pPr>
              <w:jc w:val="center"/>
              <w:rPr>
                <w:rFonts w:ascii="Times New Roman" w:hAnsi="Times New Roman" w:eastAsia="宋体" w:cs="Times New Roman"/>
                <w:szCs w:val="21"/>
                <w:highlight w:val="none"/>
                <w:lang w:bidi="ar"/>
              </w:rPr>
            </w:pPr>
            <w:r>
              <w:rPr>
                <w:rFonts w:hint="eastAsia" w:ascii="Times New Roman" w:hAnsi="Times New Roman" w:eastAsia="宋体" w:cs="Times New Roman"/>
                <w:szCs w:val="21"/>
                <w:highlight w:val="none"/>
                <w:lang w:bidi="ar"/>
              </w:rPr>
              <w:t>备注</w:t>
            </w:r>
          </w:p>
        </w:tc>
      </w:tr>
      <w:tr w14:paraId="155B7285">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c>
          <w:tcPr>
            <w:tcW w:w="638" w:type="dxa"/>
          </w:tcPr>
          <w:p w14:paraId="489D51E4">
            <w:pPr>
              <w:jc w:val="center"/>
              <w:rPr>
                <w:rFonts w:ascii="Times New Roman" w:hAnsi="Times New Roman" w:eastAsia="宋体" w:cs="Times New Roman"/>
                <w:szCs w:val="21"/>
                <w:highlight w:val="none"/>
                <w:lang w:bidi="ar"/>
              </w:rPr>
            </w:pPr>
          </w:p>
        </w:tc>
        <w:tc>
          <w:tcPr>
            <w:tcW w:w="1095" w:type="dxa"/>
          </w:tcPr>
          <w:p w14:paraId="565B6933">
            <w:pPr>
              <w:jc w:val="center"/>
              <w:rPr>
                <w:rFonts w:ascii="Times New Roman" w:hAnsi="Times New Roman" w:eastAsia="宋体" w:cs="Times New Roman"/>
                <w:szCs w:val="21"/>
                <w:highlight w:val="none"/>
                <w:lang w:bidi="ar"/>
              </w:rPr>
            </w:pPr>
          </w:p>
        </w:tc>
        <w:tc>
          <w:tcPr>
            <w:tcW w:w="1095" w:type="dxa"/>
          </w:tcPr>
          <w:p w14:paraId="0BDFB8E0">
            <w:pPr>
              <w:jc w:val="center"/>
              <w:rPr>
                <w:rFonts w:ascii="Times New Roman" w:hAnsi="Times New Roman" w:eastAsia="宋体" w:cs="Times New Roman"/>
                <w:szCs w:val="21"/>
                <w:highlight w:val="none"/>
                <w:lang w:bidi="ar"/>
              </w:rPr>
            </w:pPr>
          </w:p>
        </w:tc>
        <w:tc>
          <w:tcPr>
            <w:tcW w:w="1003" w:type="dxa"/>
          </w:tcPr>
          <w:p w14:paraId="20C419B5">
            <w:pPr>
              <w:jc w:val="center"/>
              <w:rPr>
                <w:rFonts w:ascii="Times New Roman" w:hAnsi="Times New Roman" w:eastAsia="宋体" w:cs="Times New Roman"/>
                <w:szCs w:val="21"/>
                <w:highlight w:val="none"/>
                <w:lang w:bidi="ar"/>
              </w:rPr>
            </w:pPr>
          </w:p>
        </w:tc>
        <w:tc>
          <w:tcPr>
            <w:tcW w:w="913" w:type="dxa"/>
          </w:tcPr>
          <w:p w14:paraId="1E1AEE4D">
            <w:pPr>
              <w:jc w:val="center"/>
              <w:rPr>
                <w:rFonts w:ascii="Times New Roman" w:hAnsi="Times New Roman" w:eastAsia="宋体" w:cs="Times New Roman"/>
                <w:szCs w:val="21"/>
                <w:highlight w:val="none"/>
                <w:lang w:bidi="ar"/>
              </w:rPr>
            </w:pPr>
          </w:p>
        </w:tc>
        <w:tc>
          <w:tcPr>
            <w:tcW w:w="731" w:type="dxa"/>
          </w:tcPr>
          <w:p w14:paraId="0A34C6A2">
            <w:pPr>
              <w:jc w:val="center"/>
              <w:rPr>
                <w:rFonts w:ascii="Times New Roman" w:hAnsi="Times New Roman" w:eastAsia="宋体" w:cs="Times New Roman"/>
                <w:szCs w:val="21"/>
                <w:highlight w:val="none"/>
                <w:lang w:bidi="ar"/>
              </w:rPr>
            </w:pPr>
          </w:p>
        </w:tc>
        <w:tc>
          <w:tcPr>
            <w:tcW w:w="913" w:type="dxa"/>
          </w:tcPr>
          <w:p w14:paraId="25B4F358">
            <w:pPr>
              <w:jc w:val="center"/>
              <w:rPr>
                <w:rFonts w:ascii="Times New Roman" w:hAnsi="Times New Roman" w:eastAsia="宋体" w:cs="Times New Roman"/>
                <w:szCs w:val="21"/>
                <w:highlight w:val="none"/>
                <w:lang w:bidi="ar"/>
              </w:rPr>
            </w:pPr>
          </w:p>
        </w:tc>
        <w:tc>
          <w:tcPr>
            <w:tcW w:w="913" w:type="dxa"/>
          </w:tcPr>
          <w:p w14:paraId="29E83D2E">
            <w:pPr>
              <w:jc w:val="center"/>
              <w:rPr>
                <w:rFonts w:ascii="Times New Roman" w:hAnsi="Times New Roman" w:eastAsia="宋体" w:cs="Times New Roman"/>
                <w:szCs w:val="21"/>
                <w:highlight w:val="none"/>
                <w:lang w:bidi="ar"/>
              </w:rPr>
            </w:pPr>
          </w:p>
        </w:tc>
        <w:tc>
          <w:tcPr>
            <w:tcW w:w="1005" w:type="dxa"/>
          </w:tcPr>
          <w:p w14:paraId="4D7FC8C1">
            <w:pPr>
              <w:jc w:val="center"/>
              <w:rPr>
                <w:rFonts w:ascii="Times New Roman" w:hAnsi="Times New Roman" w:eastAsia="宋体" w:cs="Times New Roman"/>
                <w:szCs w:val="21"/>
                <w:highlight w:val="none"/>
                <w:lang w:bidi="ar"/>
              </w:rPr>
            </w:pPr>
          </w:p>
        </w:tc>
        <w:tc>
          <w:tcPr>
            <w:tcW w:w="697" w:type="dxa"/>
          </w:tcPr>
          <w:p w14:paraId="3A45730C">
            <w:pPr>
              <w:jc w:val="center"/>
              <w:rPr>
                <w:rFonts w:ascii="Times New Roman" w:hAnsi="Times New Roman" w:eastAsia="宋体" w:cs="Times New Roman"/>
                <w:szCs w:val="21"/>
                <w:highlight w:val="none"/>
                <w:lang w:bidi="ar"/>
              </w:rPr>
            </w:pPr>
          </w:p>
        </w:tc>
      </w:tr>
      <w:tr w14:paraId="1F0EE26E">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c>
          <w:tcPr>
            <w:tcW w:w="638" w:type="dxa"/>
          </w:tcPr>
          <w:p w14:paraId="70452604">
            <w:pPr>
              <w:jc w:val="center"/>
              <w:rPr>
                <w:rFonts w:ascii="Times New Roman" w:hAnsi="Times New Roman" w:eastAsia="宋体" w:cs="Times New Roman"/>
                <w:szCs w:val="21"/>
                <w:highlight w:val="none"/>
                <w:lang w:bidi="ar"/>
              </w:rPr>
            </w:pPr>
          </w:p>
        </w:tc>
        <w:tc>
          <w:tcPr>
            <w:tcW w:w="1095" w:type="dxa"/>
          </w:tcPr>
          <w:p w14:paraId="27D04F28">
            <w:pPr>
              <w:jc w:val="center"/>
              <w:rPr>
                <w:rFonts w:ascii="Times New Roman" w:hAnsi="Times New Roman" w:eastAsia="宋体" w:cs="Times New Roman"/>
                <w:szCs w:val="21"/>
                <w:highlight w:val="none"/>
                <w:lang w:bidi="ar"/>
              </w:rPr>
            </w:pPr>
          </w:p>
        </w:tc>
        <w:tc>
          <w:tcPr>
            <w:tcW w:w="1095" w:type="dxa"/>
          </w:tcPr>
          <w:p w14:paraId="7D7973FD">
            <w:pPr>
              <w:jc w:val="center"/>
              <w:rPr>
                <w:rFonts w:ascii="Times New Roman" w:hAnsi="Times New Roman" w:eastAsia="宋体" w:cs="Times New Roman"/>
                <w:szCs w:val="21"/>
                <w:highlight w:val="none"/>
                <w:lang w:bidi="ar"/>
              </w:rPr>
            </w:pPr>
          </w:p>
        </w:tc>
        <w:tc>
          <w:tcPr>
            <w:tcW w:w="1003" w:type="dxa"/>
          </w:tcPr>
          <w:p w14:paraId="3763B589">
            <w:pPr>
              <w:jc w:val="center"/>
              <w:rPr>
                <w:rFonts w:ascii="Times New Roman" w:hAnsi="Times New Roman" w:eastAsia="宋体" w:cs="Times New Roman"/>
                <w:szCs w:val="21"/>
                <w:highlight w:val="none"/>
                <w:lang w:bidi="ar"/>
              </w:rPr>
            </w:pPr>
          </w:p>
        </w:tc>
        <w:tc>
          <w:tcPr>
            <w:tcW w:w="913" w:type="dxa"/>
          </w:tcPr>
          <w:p w14:paraId="07380FBB">
            <w:pPr>
              <w:jc w:val="center"/>
              <w:rPr>
                <w:rFonts w:ascii="Times New Roman" w:hAnsi="Times New Roman" w:eastAsia="宋体" w:cs="Times New Roman"/>
                <w:szCs w:val="21"/>
                <w:highlight w:val="none"/>
                <w:lang w:bidi="ar"/>
              </w:rPr>
            </w:pPr>
          </w:p>
        </w:tc>
        <w:tc>
          <w:tcPr>
            <w:tcW w:w="731" w:type="dxa"/>
          </w:tcPr>
          <w:p w14:paraId="0CC02CF0">
            <w:pPr>
              <w:jc w:val="center"/>
              <w:rPr>
                <w:rFonts w:ascii="Times New Roman" w:hAnsi="Times New Roman" w:eastAsia="宋体" w:cs="Times New Roman"/>
                <w:szCs w:val="21"/>
                <w:highlight w:val="none"/>
                <w:lang w:bidi="ar"/>
              </w:rPr>
            </w:pPr>
          </w:p>
        </w:tc>
        <w:tc>
          <w:tcPr>
            <w:tcW w:w="913" w:type="dxa"/>
          </w:tcPr>
          <w:p w14:paraId="4388A8E9">
            <w:pPr>
              <w:jc w:val="center"/>
              <w:rPr>
                <w:rFonts w:ascii="Times New Roman" w:hAnsi="Times New Roman" w:eastAsia="宋体" w:cs="Times New Roman"/>
                <w:szCs w:val="21"/>
                <w:highlight w:val="none"/>
                <w:lang w:bidi="ar"/>
              </w:rPr>
            </w:pPr>
          </w:p>
        </w:tc>
        <w:tc>
          <w:tcPr>
            <w:tcW w:w="913" w:type="dxa"/>
          </w:tcPr>
          <w:p w14:paraId="6CC4D58C">
            <w:pPr>
              <w:jc w:val="center"/>
              <w:rPr>
                <w:rFonts w:ascii="Times New Roman" w:hAnsi="Times New Roman" w:eastAsia="宋体" w:cs="Times New Roman"/>
                <w:szCs w:val="21"/>
                <w:highlight w:val="none"/>
                <w:lang w:bidi="ar"/>
              </w:rPr>
            </w:pPr>
          </w:p>
        </w:tc>
        <w:tc>
          <w:tcPr>
            <w:tcW w:w="1005" w:type="dxa"/>
          </w:tcPr>
          <w:p w14:paraId="56415312">
            <w:pPr>
              <w:jc w:val="center"/>
              <w:rPr>
                <w:rFonts w:ascii="Times New Roman" w:hAnsi="Times New Roman" w:eastAsia="宋体" w:cs="Times New Roman"/>
                <w:szCs w:val="21"/>
                <w:highlight w:val="none"/>
                <w:lang w:bidi="ar"/>
              </w:rPr>
            </w:pPr>
          </w:p>
        </w:tc>
        <w:tc>
          <w:tcPr>
            <w:tcW w:w="697" w:type="dxa"/>
          </w:tcPr>
          <w:p w14:paraId="231CB315">
            <w:pPr>
              <w:jc w:val="center"/>
              <w:rPr>
                <w:rFonts w:ascii="Times New Roman" w:hAnsi="Times New Roman" w:eastAsia="宋体" w:cs="Times New Roman"/>
                <w:szCs w:val="21"/>
                <w:highlight w:val="none"/>
                <w:lang w:bidi="ar"/>
              </w:rPr>
            </w:pPr>
          </w:p>
        </w:tc>
      </w:tr>
      <w:tr w14:paraId="00475024">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c>
          <w:tcPr>
            <w:tcW w:w="638" w:type="dxa"/>
          </w:tcPr>
          <w:p w14:paraId="19115979">
            <w:pPr>
              <w:jc w:val="center"/>
              <w:rPr>
                <w:rFonts w:ascii="Times New Roman" w:hAnsi="Times New Roman" w:eastAsia="宋体" w:cs="Times New Roman"/>
                <w:szCs w:val="21"/>
                <w:highlight w:val="none"/>
                <w:lang w:bidi="ar"/>
              </w:rPr>
            </w:pPr>
          </w:p>
        </w:tc>
        <w:tc>
          <w:tcPr>
            <w:tcW w:w="1095" w:type="dxa"/>
          </w:tcPr>
          <w:p w14:paraId="49A243AF">
            <w:pPr>
              <w:jc w:val="center"/>
              <w:rPr>
                <w:rFonts w:ascii="Times New Roman" w:hAnsi="Times New Roman" w:eastAsia="宋体" w:cs="Times New Roman"/>
                <w:szCs w:val="21"/>
                <w:highlight w:val="none"/>
                <w:lang w:bidi="ar"/>
              </w:rPr>
            </w:pPr>
          </w:p>
        </w:tc>
        <w:tc>
          <w:tcPr>
            <w:tcW w:w="1095" w:type="dxa"/>
          </w:tcPr>
          <w:p w14:paraId="710B6A69">
            <w:pPr>
              <w:jc w:val="center"/>
              <w:rPr>
                <w:rFonts w:ascii="Times New Roman" w:hAnsi="Times New Roman" w:eastAsia="宋体" w:cs="Times New Roman"/>
                <w:szCs w:val="21"/>
                <w:highlight w:val="none"/>
                <w:lang w:bidi="ar"/>
              </w:rPr>
            </w:pPr>
          </w:p>
        </w:tc>
        <w:tc>
          <w:tcPr>
            <w:tcW w:w="1003" w:type="dxa"/>
          </w:tcPr>
          <w:p w14:paraId="5DFE362E">
            <w:pPr>
              <w:jc w:val="center"/>
              <w:rPr>
                <w:rFonts w:ascii="Times New Roman" w:hAnsi="Times New Roman" w:eastAsia="宋体" w:cs="Times New Roman"/>
                <w:szCs w:val="21"/>
                <w:highlight w:val="none"/>
                <w:lang w:bidi="ar"/>
              </w:rPr>
            </w:pPr>
          </w:p>
        </w:tc>
        <w:tc>
          <w:tcPr>
            <w:tcW w:w="913" w:type="dxa"/>
          </w:tcPr>
          <w:p w14:paraId="7C715C3F">
            <w:pPr>
              <w:jc w:val="center"/>
              <w:rPr>
                <w:rFonts w:ascii="Times New Roman" w:hAnsi="Times New Roman" w:eastAsia="宋体" w:cs="Times New Roman"/>
                <w:szCs w:val="21"/>
                <w:highlight w:val="none"/>
                <w:lang w:bidi="ar"/>
              </w:rPr>
            </w:pPr>
          </w:p>
        </w:tc>
        <w:tc>
          <w:tcPr>
            <w:tcW w:w="731" w:type="dxa"/>
          </w:tcPr>
          <w:p w14:paraId="23ECDF6A">
            <w:pPr>
              <w:jc w:val="center"/>
              <w:rPr>
                <w:rFonts w:ascii="Times New Roman" w:hAnsi="Times New Roman" w:eastAsia="宋体" w:cs="Times New Roman"/>
                <w:szCs w:val="21"/>
                <w:highlight w:val="none"/>
                <w:lang w:bidi="ar"/>
              </w:rPr>
            </w:pPr>
          </w:p>
        </w:tc>
        <w:tc>
          <w:tcPr>
            <w:tcW w:w="913" w:type="dxa"/>
          </w:tcPr>
          <w:p w14:paraId="5143A92B">
            <w:pPr>
              <w:jc w:val="center"/>
              <w:rPr>
                <w:rFonts w:ascii="Times New Roman" w:hAnsi="Times New Roman" w:eastAsia="宋体" w:cs="Times New Roman"/>
                <w:szCs w:val="21"/>
                <w:highlight w:val="none"/>
                <w:lang w:bidi="ar"/>
              </w:rPr>
            </w:pPr>
          </w:p>
        </w:tc>
        <w:tc>
          <w:tcPr>
            <w:tcW w:w="913" w:type="dxa"/>
          </w:tcPr>
          <w:p w14:paraId="2BBDB149">
            <w:pPr>
              <w:jc w:val="center"/>
              <w:rPr>
                <w:rFonts w:ascii="Times New Roman" w:hAnsi="Times New Roman" w:eastAsia="宋体" w:cs="Times New Roman"/>
                <w:szCs w:val="21"/>
                <w:highlight w:val="none"/>
                <w:lang w:bidi="ar"/>
              </w:rPr>
            </w:pPr>
          </w:p>
        </w:tc>
        <w:tc>
          <w:tcPr>
            <w:tcW w:w="1005" w:type="dxa"/>
          </w:tcPr>
          <w:p w14:paraId="27470F1E">
            <w:pPr>
              <w:jc w:val="center"/>
              <w:rPr>
                <w:rFonts w:ascii="Times New Roman" w:hAnsi="Times New Roman" w:eastAsia="宋体" w:cs="Times New Roman"/>
                <w:szCs w:val="21"/>
                <w:highlight w:val="none"/>
                <w:lang w:bidi="ar"/>
              </w:rPr>
            </w:pPr>
          </w:p>
        </w:tc>
        <w:tc>
          <w:tcPr>
            <w:tcW w:w="697" w:type="dxa"/>
          </w:tcPr>
          <w:p w14:paraId="6C1BC451">
            <w:pPr>
              <w:jc w:val="center"/>
              <w:rPr>
                <w:rFonts w:ascii="Times New Roman" w:hAnsi="Times New Roman" w:eastAsia="宋体" w:cs="Times New Roman"/>
                <w:szCs w:val="21"/>
                <w:highlight w:val="none"/>
                <w:lang w:bidi="ar"/>
              </w:rPr>
            </w:pPr>
          </w:p>
        </w:tc>
      </w:tr>
      <w:tr w14:paraId="7E31DDBE">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c>
          <w:tcPr>
            <w:tcW w:w="5475" w:type="dxa"/>
            <w:gridSpan w:val="6"/>
            <w:vAlign w:val="center"/>
          </w:tcPr>
          <w:p w14:paraId="4ADA1A2B">
            <w:pPr>
              <w:spacing w:before="124" w:beforeLines="40" w:after="124" w:afterLines="40"/>
              <w:ind w:firstLine="420"/>
              <w:jc w:val="center"/>
              <w:rPr>
                <w:rFonts w:ascii="Times New Roman" w:hAnsi="Times New Roman" w:cs="Times New Roman"/>
                <w:szCs w:val="21"/>
                <w:highlight w:val="none"/>
              </w:rPr>
            </w:pPr>
            <w:r>
              <w:rPr>
                <w:rFonts w:ascii="Times New Roman" w:hAnsi="Times New Roman" w:cs="Times New Roman"/>
                <w:szCs w:val="21"/>
                <w:highlight w:val="none"/>
              </w:rPr>
              <w:t>合同金额合计：</w:t>
            </w:r>
          </w:p>
        </w:tc>
        <w:tc>
          <w:tcPr>
            <w:tcW w:w="3528" w:type="dxa"/>
            <w:gridSpan w:val="4"/>
            <w:vAlign w:val="center"/>
          </w:tcPr>
          <w:p w14:paraId="2C2ABA17">
            <w:pPr>
              <w:spacing w:before="124" w:beforeLines="40" w:after="124" w:afterLines="40"/>
              <w:ind w:firstLine="420"/>
              <w:jc w:val="center"/>
              <w:rPr>
                <w:rFonts w:ascii="Times New Roman" w:hAnsi="Times New Roman" w:cs="Times New Roman"/>
                <w:szCs w:val="21"/>
                <w:highlight w:val="none"/>
                <w:u w:val="single"/>
              </w:rPr>
            </w:pPr>
            <w:r>
              <w:rPr>
                <w:rFonts w:ascii="Times New Roman" w:hAnsi="Times New Roman" w:cs="Times New Roman"/>
                <w:szCs w:val="21"/>
                <w:highlight w:val="none"/>
              </w:rPr>
              <w:t>人民币</w:t>
            </w:r>
            <w:r>
              <w:rPr>
                <w:rFonts w:ascii="Times New Roman" w:hAnsi="Times New Roman" w:cs="Times New Roman"/>
                <w:szCs w:val="21"/>
                <w:highlight w:val="none"/>
                <w:u w:val="single"/>
              </w:rPr>
              <w:t xml:space="preserve">        </w:t>
            </w:r>
            <w:r>
              <w:rPr>
                <w:rFonts w:ascii="Times New Roman" w:hAnsi="Times New Roman" w:cs="Times New Roman"/>
                <w:szCs w:val="21"/>
                <w:highlight w:val="none"/>
              </w:rPr>
              <w:t>万元</w:t>
            </w:r>
          </w:p>
        </w:tc>
      </w:tr>
    </w:tbl>
    <w:p w14:paraId="5A14B69C">
      <w:pPr>
        <w:pStyle w:val="52"/>
        <w:ind w:left="315" w:hanging="315" w:hangingChars="150"/>
        <w:rPr>
          <w:sz w:val="21"/>
          <w:highlight w:val="none"/>
        </w:rPr>
      </w:pPr>
      <w:r>
        <w:rPr>
          <w:sz w:val="21"/>
          <w:highlight w:val="none"/>
        </w:rPr>
        <w:t>注：若本项目对投标人业绩有要求，投标人应当如实填写本表并根据评分标准中的相关要求在本表后附相关合同关键页（须包括合同名称、服务内容、实施时间、合同金额、合同签字盖章页，如果提供的是框架合同，需提供对应框架合同结算的订单或结算单据）的复印件（加盖公章）或者其他相关证明材料。</w:t>
      </w:r>
    </w:p>
    <w:p w14:paraId="67AE70C9">
      <w:pPr>
        <w:spacing w:line="360" w:lineRule="auto"/>
        <w:ind w:firstLine="420"/>
        <w:rPr>
          <w:rFonts w:ascii="Times New Roman" w:hAnsi="Times New Roman" w:eastAsia="宋体" w:cs="Times New Roman"/>
          <w:szCs w:val="21"/>
          <w:highlight w:val="none"/>
          <w:u w:color="FF0000"/>
        </w:rPr>
      </w:pPr>
    </w:p>
    <w:p w14:paraId="2A29C15D">
      <w:pPr>
        <w:spacing w:line="360" w:lineRule="auto"/>
        <w:ind w:firstLine="420"/>
        <w:rPr>
          <w:rFonts w:ascii="Times New Roman" w:hAnsi="Times New Roman" w:eastAsia="宋体" w:cs="Times New Roman"/>
          <w:szCs w:val="21"/>
          <w:highlight w:val="none"/>
          <w:u w:color="FF0000"/>
        </w:rPr>
      </w:pPr>
    </w:p>
    <w:p w14:paraId="1EEBC74E">
      <w:pPr>
        <w:ind w:firstLine="480"/>
        <w:jc w:val="left"/>
        <w:rPr>
          <w:rFonts w:ascii="Times New Roman" w:hAnsi="Times New Roman" w:eastAsia="黑体" w:cs="Times New Roman"/>
          <w:sz w:val="24"/>
          <w:szCs w:val="24"/>
          <w:highlight w:val="none"/>
          <w:u w:color="000000"/>
        </w:rPr>
      </w:pPr>
      <w:r>
        <w:rPr>
          <w:rFonts w:ascii="Times New Roman" w:hAnsi="Times New Roman" w:eastAsia="黑体" w:cs="Times New Roman"/>
          <w:sz w:val="24"/>
          <w:szCs w:val="24"/>
          <w:highlight w:val="none"/>
          <w:u w:color="000000"/>
        </w:rPr>
        <w:br w:type="page"/>
      </w:r>
    </w:p>
    <w:p w14:paraId="5649CFDB">
      <w:pPr>
        <w:tabs>
          <w:tab w:val="left" w:pos="576"/>
        </w:tabs>
        <w:spacing w:before="156" w:beforeLines="50" w:after="156" w:afterLines="50" w:line="360" w:lineRule="auto"/>
        <w:ind w:firstLine="0"/>
        <w:outlineLvl w:val="2"/>
        <w:rPr>
          <w:rFonts w:ascii="Times New Roman" w:hAnsi="Times New Roman" w:eastAsia="黑体" w:cs="Times New Roman"/>
          <w:sz w:val="24"/>
          <w:szCs w:val="24"/>
          <w:highlight w:val="none"/>
          <w:u w:color="000000"/>
        </w:rPr>
      </w:pPr>
      <w:bookmarkStart w:id="44" w:name="_Toc11859498"/>
      <w:bookmarkStart w:id="45" w:name="_Toc176273969"/>
      <w:r>
        <w:rPr>
          <w:rFonts w:ascii="Times New Roman" w:hAnsi="Times New Roman" w:eastAsia="黑体" w:cs="Times New Roman"/>
          <w:sz w:val="24"/>
          <w:szCs w:val="24"/>
          <w:highlight w:val="none"/>
          <w:u w:color="000000"/>
        </w:rPr>
        <w:t xml:space="preserve">6.9 </w:t>
      </w:r>
      <w:bookmarkEnd w:id="44"/>
      <w:r>
        <w:rPr>
          <w:rFonts w:ascii="Times New Roman" w:hAnsi="Times New Roman" w:eastAsia="黑体" w:cs="Times New Roman"/>
          <w:sz w:val="24"/>
          <w:szCs w:val="24"/>
          <w:highlight w:val="none"/>
          <w:u w:color="000000"/>
        </w:rPr>
        <w:t>企业资质</w:t>
      </w:r>
      <w:bookmarkEnd w:id="45"/>
    </w:p>
    <w:p w14:paraId="68B7DA33">
      <w:pPr>
        <w:spacing w:line="360" w:lineRule="auto"/>
        <w:ind w:firstLine="480" w:firstLineChars="200"/>
        <w:rPr>
          <w:rFonts w:ascii="Times New Roman" w:hAnsi="Times New Roman" w:eastAsia="宋体" w:cs="Times New Roman"/>
          <w:sz w:val="24"/>
          <w:szCs w:val="24"/>
          <w:highlight w:val="none"/>
          <w:u w:color="FF0000"/>
        </w:rPr>
      </w:pPr>
      <w:r>
        <w:rPr>
          <w:rFonts w:ascii="Times New Roman" w:hAnsi="Times New Roman" w:eastAsia="宋体" w:cs="Times New Roman"/>
          <w:sz w:val="24"/>
          <w:szCs w:val="24"/>
          <w:highlight w:val="none"/>
          <w:u w:color="FF0000"/>
        </w:rPr>
        <w:t>包括但不限于如下内容：</w:t>
      </w:r>
    </w:p>
    <w:p w14:paraId="703AC7F7">
      <w:pPr>
        <w:spacing w:line="360" w:lineRule="auto"/>
        <w:ind w:left="840" w:firstLine="480"/>
        <w:rPr>
          <w:rFonts w:ascii="Times New Roman" w:hAnsi="Times New Roman" w:eastAsia="宋体" w:cs="Times New Roman"/>
          <w:sz w:val="24"/>
          <w:szCs w:val="24"/>
          <w:highlight w:val="none"/>
          <w:u w:color="FF0000"/>
        </w:rPr>
      </w:pPr>
    </w:p>
    <w:p w14:paraId="1A164F16">
      <w:pPr>
        <w:spacing w:line="360" w:lineRule="auto"/>
        <w:ind w:left="480" w:firstLine="480"/>
        <w:rPr>
          <w:rFonts w:ascii="Times New Roman" w:hAnsi="Times New Roman" w:eastAsia="宋体" w:cs="Times New Roman"/>
          <w:sz w:val="24"/>
          <w:szCs w:val="24"/>
          <w:highlight w:val="none"/>
          <w:u w:color="FF0000"/>
        </w:rPr>
      </w:pPr>
    </w:p>
    <w:p w14:paraId="64E4B84F">
      <w:pPr>
        <w:spacing w:line="360" w:lineRule="auto"/>
        <w:ind w:left="480" w:firstLine="480"/>
        <w:rPr>
          <w:rFonts w:ascii="Times New Roman" w:hAnsi="Times New Roman" w:eastAsia="宋体" w:cs="Times New Roman"/>
          <w:sz w:val="24"/>
          <w:szCs w:val="24"/>
          <w:highlight w:val="none"/>
          <w:u w:color="FF0000"/>
        </w:rPr>
      </w:pPr>
    </w:p>
    <w:p w14:paraId="357FAD2E">
      <w:pPr>
        <w:spacing w:line="360" w:lineRule="auto"/>
        <w:ind w:firstLine="480" w:firstLineChars="200"/>
        <w:rPr>
          <w:rFonts w:ascii="Times New Roman" w:hAnsi="Times New Roman" w:eastAsia="宋体" w:cs="Times New Roman"/>
          <w:sz w:val="24"/>
          <w:szCs w:val="24"/>
          <w:highlight w:val="none"/>
          <w:u w:color="FF0000"/>
        </w:rPr>
      </w:pPr>
    </w:p>
    <w:p w14:paraId="7E238890">
      <w:pPr>
        <w:spacing w:line="360" w:lineRule="auto"/>
        <w:ind w:firstLine="480" w:firstLineChars="200"/>
        <w:rPr>
          <w:rFonts w:ascii="Times New Roman" w:hAnsi="Times New Roman" w:eastAsia="宋体" w:cs="Times New Roman"/>
          <w:sz w:val="24"/>
          <w:szCs w:val="24"/>
          <w:highlight w:val="none"/>
          <w:u w:color="FF0000"/>
        </w:rPr>
      </w:pPr>
    </w:p>
    <w:p w14:paraId="343AE7C3">
      <w:pPr>
        <w:spacing w:line="360" w:lineRule="auto"/>
        <w:ind w:firstLine="480" w:firstLineChars="200"/>
        <w:rPr>
          <w:rFonts w:ascii="Times New Roman" w:hAnsi="Times New Roman" w:eastAsia="宋体" w:cs="Times New Roman"/>
          <w:sz w:val="24"/>
          <w:szCs w:val="24"/>
          <w:highlight w:val="none"/>
          <w:u w:color="FF0000"/>
        </w:rPr>
      </w:pPr>
    </w:p>
    <w:p w14:paraId="52D9E999">
      <w:pPr>
        <w:widowControl/>
        <w:ind w:firstLine="480"/>
        <w:jc w:val="left"/>
        <w:rPr>
          <w:rFonts w:ascii="Times New Roman" w:hAnsi="Times New Roman" w:eastAsia="黑体" w:cs="Times New Roman"/>
          <w:sz w:val="24"/>
          <w:szCs w:val="24"/>
          <w:highlight w:val="none"/>
          <w:u w:color="000000"/>
        </w:rPr>
      </w:pPr>
      <w:r>
        <w:rPr>
          <w:rFonts w:ascii="Times New Roman" w:hAnsi="Times New Roman" w:eastAsia="黑体" w:cs="Times New Roman"/>
          <w:sz w:val="24"/>
          <w:szCs w:val="24"/>
          <w:highlight w:val="none"/>
          <w:u w:color="000000"/>
        </w:rPr>
        <w:br w:type="page"/>
      </w:r>
    </w:p>
    <w:p w14:paraId="0CE3708C">
      <w:pPr>
        <w:tabs>
          <w:tab w:val="left" w:pos="576"/>
        </w:tabs>
        <w:spacing w:before="156" w:beforeLines="50" w:after="156" w:afterLines="50" w:line="360" w:lineRule="auto"/>
        <w:ind w:firstLine="0"/>
        <w:outlineLvl w:val="2"/>
        <w:rPr>
          <w:rFonts w:ascii="Times New Roman" w:hAnsi="Times New Roman" w:eastAsia="黑体" w:cs="Times New Roman"/>
          <w:sz w:val="24"/>
          <w:szCs w:val="24"/>
          <w:highlight w:val="none"/>
          <w:u w:color="000000"/>
        </w:rPr>
      </w:pPr>
      <w:bookmarkStart w:id="46" w:name="_Toc176273970"/>
      <w:r>
        <w:rPr>
          <w:rFonts w:ascii="Times New Roman" w:hAnsi="Times New Roman" w:eastAsia="黑体" w:cs="Times New Roman"/>
          <w:sz w:val="24"/>
          <w:szCs w:val="24"/>
          <w:highlight w:val="none"/>
          <w:u w:color="000000"/>
        </w:rPr>
        <w:t>6.10 项目团队</w:t>
      </w:r>
      <w:bookmarkEnd w:id="46"/>
    </w:p>
    <w:p w14:paraId="0C6155CC">
      <w:pPr>
        <w:spacing w:line="360" w:lineRule="auto"/>
        <w:ind w:firstLine="480" w:firstLineChars="200"/>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bidi="ar"/>
        </w:rPr>
        <w:t>包括但不限于如下内容：</w:t>
      </w:r>
    </w:p>
    <w:p w14:paraId="0D2529A9">
      <w:pPr>
        <w:spacing w:line="360" w:lineRule="auto"/>
        <w:ind w:firstLine="480" w:firstLineChars="200"/>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bidi="ar"/>
        </w:rPr>
        <w:t>项目团队</w:t>
      </w:r>
    </w:p>
    <w:p w14:paraId="65BBF4DC">
      <w:pPr>
        <w:spacing w:line="360" w:lineRule="auto"/>
        <w:ind w:firstLine="420" w:firstLineChars="20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lang w:bidi="ar"/>
        </w:rPr>
        <w:t>人员信息表</w:t>
      </w:r>
    </w:p>
    <w:tbl>
      <w:tblPr>
        <w:tblStyle w:val="3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0"/>
        <w:gridCol w:w="730"/>
        <w:gridCol w:w="1454"/>
        <w:gridCol w:w="730"/>
        <w:gridCol w:w="1695"/>
        <w:gridCol w:w="1213"/>
        <w:gridCol w:w="1214"/>
        <w:gridCol w:w="728"/>
      </w:tblGrid>
      <w:tr w14:paraId="3244C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76AD8C29">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lang w:bidi="ar"/>
              </w:rPr>
              <w:t>序号</w:t>
            </w: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7AE704D7">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姓名</w:t>
            </w:r>
          </w:p>
        </w:tc>
        <w:tc>
          <w:tcPr>
            <w:tcW w:w="856" w:type="pct"/>
            <w:tcBorders>
              <w:top w:val="single" w:color="auto" w:sz="4" w:space="0"/>
              <w:left w:val="single" w:color="auto" w:sz="4" w:space="0"/>
              <w:bottom w:val="single" w:color="auto" w:sz="4" w:space="0"/>
              <w:right w:val="single" w:color="auto" w:sz="4" w:space="0"/>
            </w:tcBorders>
            <w:shd w:val="clear" w:color="auto" w:fill="auto"/>
            <w:vAlign w:val="center"/>
          </w:tcPr>
          <w:p w14:paraId="0BB1A75E">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身份证号码</w:t>
            </w: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396E6CFB">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年龄</w:t>
            </w:r>
          </w:p>
        </w:tc>
        <w:tc>
          <w:tcPr>
            <w:tcW w:w="998" w:type="pct"/>
            <w:tcBorders>
              <w:top w:val="single" w:color="auto" w:sz="4" w:space="0"/>
              <w:left w:val="single" w:color="auto" w:sz="4" w:space="0"/>
              <w:bottom w:val="single" w:color="auto" w:sz="4" w:space="0"/>
              <w:right w:val="single" w:color="auto" w:sz="4" w:space="0"/>
            </w:tcBorders>
            <w:shd w:val="clear" w:color="auto" w:fill="auto"/>
            <w:vAlign w:val="center"/>
          </w:tcPr>
          <w:p w14:paraId="5C57BCFD">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在本项目职务</w:t>
            </w:r>
          </w:p>
        </w:tc>
        <w:tc>
          <w:tcPr>
            <w:tcW w:w="714" w:type="pct"/>
            <w:tcBorders>
              <w:top w:val="single" w:color="auto" w:sz="4" w:space="0"/>
              <w:left w:val="single" w:color="auto" w:sz="4" w:space="0"/>
              <w:bottom w:val="single" w:color="auto" w:sz="4" w:space="0"/>
              <w:right w:val="single" w:color="auto" w:sz="4" w:space="0"/>
            </w:tcBorders>
            <w:vAlign w:val="center"/>
          </w:tcPr>
          <w:p w14:paraId="2CFA0DA7">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工作年限</w:t>
            </w:r>
          </w:p>
        </w:tc>
        <w:tc>
          <w:tcPr>
            <w:tcW w:w="714" w:type="pct"/>
            <w:tcBorders>
              <w:top w:val="single" w:color="auto" w:sz="4" w:space="0"/>
              <w:left w:val="single" w:color="auto" w:sz="4" w:space="0"/>
              <w:bottom w:val="single" w:color="auto" w:sz="4" w:space="0"/>
              <w:right w:val="single" w:color="auto" w:sz="4" w:space="0"/>
            </w:tcBorders>
            <w:shd w:val="clear" w:color="auto" w:fill="auto"/>
            <w:vAlign w:val="center"/>
          </w:tcPr>
          <w:p w14:paraId="0FEA8E0C">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资质证书</w:t>
            </w: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345815B0">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备注</w:t>
            </w:r>
          </w:p>
        </w:tc>
      </w:tr>
      <w:tr w14:paraId="142A8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1339DC1E">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1</w:t>
            </w: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2DBE3860">
            <w:pPr>
              <w:jc w:val="center"/>
              <w:rPr>
                <w:rFonts w:ascii="Times New Roman" w:hAnsi="Times New Roman" w:eastAsia="宋体" w:cs="Times New Roman"/>
                <w:szCs w:val="21"/>
                <w:highlight w:val="none"/>
                <w:lang w:bidi="ar"/>
              </w:rPr>
            </w:pPr>
          </w:p>
        </w:tc>
        <w:tc>
          <w:tcPr>
            <w:tcW w:w="856" w:type="pct"/>
            <w:tcBorders>
              <w:top w:val="single" w:color="auto" w:sz="4" w:space="0"/>
              <w:left w:val="single" w:color="auto" w:sz="4" w:space="0"/>
              <w:bottom w:val="single" w:color="auto" w:sz="4" w:space="0"/>
              <w:right w:val="single" w:color="auto" w:sz="4" w:space="0"/>
            </w:tcBorders>
            <w:shd w:val="clear" w:color="auto" w:fill="auto"/>
            <w:vAlign w:val="center"/>
          </w:tcPr>
          <w:p w14:paraId="75858DAB">
            <w:pPr>
              <w:jc w:val="center"/>
              <w:rPr>
                <w:rFonts w:ascii="Times New Roman" w:hAnsi="Times New Roman" w:eastAsia="宋体" w:cs="Times New Roman"/>
                <w:szCs w:val="21"/>
                <w:highlight w:val="none"/>
                <w:lang w:bidi="ar"/>
              </w:rPr>
            </w:pP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1F98CE50">
            <w:pPr>
              <w:jc w:val="center"/>
              <w:rPr>
                <w:rFonts w:ascii="Times New Roman" w:hAnsi="Times New Roman" w:eastAsia="宋体" w:cs="Times New Roman"/>
                <w:szCs w:val="21"/>
                <w:highlight w:val="none"/>
                <w:lang w:bidi="ar"/>
              </w:rPr>
            </w:pPr>
          </w:p>
        </w:tc>
        <w:tc>
          <w:tcPr>
            <w:tcW w:w="998" w:type="pct"/>
            <w:tcBorders>
              <w:top w:val="single" w:color="auto" w:sz="4" w:space="0"/>
              <w:left w:val="single" w:color="auto" w:sz="4" w:space="0"/>
              <w:bottom w:val="single" w:color="auto" w:sz="4" w:space="0"/>
              <w:right w:val="single" w:color="auto" w:sz="4" w:space="0"/>
            </w:tcBorders>
            <w:shd w:val="clear" w:color="auto" w:fill="auto"/>
            <w:vAlign w:val="center"/>
          </w:tcPr>
          <w:p w14:paraId="442F89D6">
            <w:pPr>
              <w:jc w:val="center"/>
              <w:rPr>
                <w:rFonts w:ascii="Times New Roman" w:hAnsi="Times New Roman" w:eastAsia="宋体" w:cs="Times New Roman"/>
                <w:szCs w:val="21"/>
                <w:highlight w:val="none"/>
                <w:lang w:bidi="ar"/>
              </w:rPr>
            </w:pPr>
          </w:p>
        </w:tc>
        <w:tc>
          <w:tcPr>
            <w:tcW w:w="714" w:type="pct"/>
            <w:tcBorders>
              <w:top w:val="single" w:color="auto" w:sz="4" w:space="0"/>
              <w:left w:val="single" w:color="auto" w:sz="4" w:space="0"/>
              <w:bottom w:val="single" w:color="auto" w:sz="4" w:space="0"/>
              <w:right w:val="single" w:color="auto" w:sz="4" w:space="0"/>
            </w:tcBorders>
          </w:tcPr>
          <w:p w14:paraId="6EC7A81D">
            <w:pPr>
              <w:jc w:val="center"/>
              <w:rPr>
                <w:rFonts w:ascii="Times New Roman" w:hAnsi="Times New Roman" w:eastAsia="宋体" w:cs="Times New Roman"/>
                <w:szCs w:val="21"/>
                <w:highlight w:val="none"/>
                <w:lang w:bidi="ar"/>
              </w:rPr>
            </w:pPr>
          </w:p>
        </w:tc>
        <w:tc>
          <w:tcPr>
            <w:tcW w:w="714" w:type="pct"/>
            <w:tcBorders>
              <w:top w:val="single" w:color="auto" w:sz="4" w:space="0"/>
              <w:left w:val="single" w:color="auto" w:sz="4" w:space="0"/>
              <w:bottom w:val="single" w:color="auto" w:sz="4" w:space="0"/>
              <w:right w:val="single" w:color="auto" w:sz="4" w:space="0"/>
            </w:tcBorders>
            <w:shd w:val="clear" w:color="auto" w:fill="auto"/>
            <w:vAlign w:val="center"/>
          </w:tcPr>
          <w:p w14:paraId="7C894469">
            <w:pPr>
              <w:jc w:val="center"/>
              <w:rPr>
                <w:rFonts w:ascii="Times New Roman" w:hAnsi="Times New Roman" w:eastAsia="宋体" w:cs="Times New Roman"/>
                <w:szCs w:val="21"/>
                <w:highlight w:val="none"/>
                <w:lang w:bidi="ar"/>
              </w:rPr>
            </w:pP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3912754B">
            <w:pPr>
              <w:jc w:val="center"/>
              <w:rPr>
                <w:rFonts w:ascii="Times New Roman" w:hAnsi="Times New Roman" w:eastAsia="宋体" w:cs="Times New Roman"/>
                <w:szCs w:val="21"/>
                <w:highlight w:val="none"/>
                <w:lang w:bidi="ar"/>
              </w:rPr>
            </w:pPr>
          </w:p>
        </w:tc>
      </w:tr>
      <w:tr w14:paraId="5F6C5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3FD1A468">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2</w:t>
            </w: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689D0C9C">
            <w:pPr>
              <w:jc w:val="center"/>
              <w:rPr>
                <w:rFonts w:ascii="Times New Roman" w:hAnsi="Times New Roman" w:eastAsia="宋体" w:cs="Times New Roman"/>
                <w:szCs w:val="21"/>
                <w:highlight w:val="none"/>
                <w:lang w:bidi="ar"/>
              </w:rPr>
            </w:pPr>
          </w:p>
        </w:tc>
        <w:tc>
          <w:tcPr>
            <w:tcW w:w="856" w:type="pct"/>
            <w:tcBorders>
              <w:top w:val="single" w:color="auto" w:sz="4" w:space="0"/>
              <w:left w:val="single" w:color="auto" w:sz="4" w:space="0"/>
              <w:bottom w:val="single" w:color="auto" w:sz="4" w:space="0"/>
              <w:right w:val="single" w:color="auto" w:sz="4" w:space="0"/>
            </w:tcBorders>
            <w:shd w:val="clear" w:color="auto" w:fill="auto"/>
            <w:vAlign w:val="center"/>
          </w:tcPr>
          <w:p w14:paraId="6BF9ACE9">
            <w:pPr>
              <w:jc w:val="center"/>
              <w:rPr>
                <w:rFonts w:ascii="Times New Roman" w:hAnsi="Times New Roman" w:eastAsia="宋体" w:cs="Times New Roman"/>
                <w:szCs w:val="21"/>
                <w:highlight w:val="none"/>
                <w:lang w:bidi="ar"/>
              </w:rPr>
            </w:pP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646B6A97">
            <w:pPr>
              <w:jc w:val="center"/>
              <w:rPr>
                <w:rFonts w:ascii="Times New Roman" w:hAnsi="Times New Roman" w:eastAsia="宋体" w:cs="Times New Roman"/>
                <w:szCs w:val="21"/>
                <w:highlight w:val="none"/>
                <w:lang w:bidi="ar"/>
              </w:rPr>
            </w:pPr>
          </w:p>
        </w:tc>
        <w:tc>
          <w:tcPr>
            <w:tcW w:w="998" w:type="pct"/>
            <w:tcBorders>
              <w:top w:val="single" w:color="auto" w:sz="4" w:space="0"/>
              <w:left w:val="single" w:color="auto" w:sz="4" w:space="0"/>
              <w:bottom w:val="single" w:color="auto" w:sz="4" w:space="0"/>
              <w:right w:val="single" w:color="auto" w:sz="4" w:space="0"/>
            </w:tcBorders>
            <w:shd w:val="clear" w:color="auto" w:fill="auto"/>
            <w:vAlign w:val="center"/>
          </w:tcPr>
          <w:p w14:paraId="07E51E1E">
            <w:pPr>
              <w:jc w:val="center"/>
              <w:rPr>
                <w:rFonts w:ascii="Times New Roman" w:hAnsi="Times New Roman" w:eastAsia="宋体" w:cs="Times New Roman"/>
                <w:szCs w:val="21"/>
                <w:highlight w:val="none"/>
                <w:lang w:bidi="ar"/>
              </w:rPr>
            </w:pPr>
          </w:p>
        </w:tc>
        <w:tc>
          <w:tcPr>
            <w:tcW w:w="714" w:type="pct"/>
            <w:tcBorders>
              <w:top w:val="single" w:color="auto" w:sz="4" w:space="0"/>
              <w:left w:val="single" w:color="auto" w:sz="4" w:space="0"/>
              <w:bottom w:val="single" w:color="auto" w:sz="4" w:space="0"/>
              <w:right w:val="single" w:color="auto" w:sz="4" w:space="0"/>
            </w:tcBorders>
          </w:tcPr>
          <w:p w14:paraId="7BC110A7">
            <w:pPr>
              <w:jc w:val="center"/>
              <w:rPr>
                <w:rFonts w:ascii="Times New Roman" w:hAnsi="Times New Roman" w:eastAsia="宋体" w:cs="Times New Roman"/>
                <w:szCs w:val="21"/>
                <w:highlight w:val="none"/>
                <w:lang w:bidi="ar"/>
              </w:rPr>
            </w:pPr>
          </w:p>
        </w:tc>
        <w:tc>
          <w:tcPr>
            <w:tcW w:w="714" w:type="pct"/>
            <w:tcBorders>
              <w:top w:val="single" w:color="auto" w:sz="4" w:space="0"/>
              <w:left w:val="single" w:color="auto" w:sz="4" w:space="0"/>
              <w:bottom w:val="single" w:color="auto" w:sz="4" w:space="0"/>
              <w:right w:val="single" w:color="auto" w:sz="4" w:space="0"/>
            </w:tcBorders>
            <w:shd w:val="clear" w:color="auto" w:fill="auto"/>
            <w:vAlign w:val="center"/>
          </w:tcPr>
          <w:p w14:paraId="38A8D9DE">
            <w:pPr>
              <w:jc w:val="center"/>
              <w:rPr>
                <w:rFonts w:ascii="Times New Roman" w:hAnsi="Times New Roman" w:eastAsia="宋体" w:cs="Times New Roman"/>
                <w:szCs w:val="21"/>
                <w:highlight w:val="none"/>
                <w:lang w:bidi="ar"/>
              </w:rPr>
            </w:pP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40BAF596">
            <w:pPr>
              <w:jc w:val="center"/>
              <w:rPr>
                <w:rFonts w:ascii="Times New Roman" w:hAnsi="Times New Roman" w:eastAsia="宋体" w:cs="Times New Roman"/>
                <w:szCs w:val="21"/>
                <w:highlight w:val="none"/>
                <w:lang w:bidi="ar"/>
              </w:rPr>
            </w:pPr>
          </w:p>
        </w:tc>
      </w:tr>
      <w:tr w14:paraId="15468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595797F5">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3</w:t>
            </w: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106D6AB9">
            <w:pPr>
              <w:jc w:val="center"/>
              <w:rPr>
                <w:rFonts w:ascii="Times New Roman" w:hAnsi="Times New Roman" w:eastAsia="宋体" w:cs="Times New Roman"/>
                <w:szCs w:val="21"/>
                <w:highlight w:val="none"/>
                <w:lang w:bidi="ar"/>
              </w:rPr>
            </w:pPr>
          </w:p>
        </w:tc>
        <w:tc>
          <w:tcPr>
            <w:tcW w:w="856" w:type="pct"/>
            <w:tcBorders>
              <w:top w:val="single" w:color="auto" w:sz="4" w:space="0"/>
              <w:left w:val="single" w:color="auto" w:sz="4" w:space="0"/>
              <w:bottom w:val="single" w:color="auto" w:sz="4" w:space="0"/>
              <w:right w:val="single" w:color="auto" w:sz="4" w:space="0"/>
            </w:tcBorders>
            <w:shd w:val="clear" w:color="auto" w:fill="auto"/>
            <w:vAlign w:val="center"/>
          </w:tcPr>
          <w:p w14:paraId="50A3F114">
            <w:pPr>
              <w:jc w:val="center"/>
              <w:rPr>
                <w:rFonts w:ascii="Times New Roman" w:hAnsi="Times New Roman" w:eastAsia="宋体" w:cs="Times New Roman"/>
                <w:szCs w:val="21"/>
                <w:highlight w:val="none"/>
                <w:lang w:bidi="ar"/>
              </w:rPr>
            </w:pP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3C647D1C">
            <w:pPr>
              <w:jc w:val="center"/>
              <w:rPr>
                <w:rFonts w:ascii="Times New Roman" w:hAnsi="Times New Roman" w:eastAsia="宋体" w:cs="Times New Roman"/>
                <w:szCs w:val="21"/>
                <w:highlight w:val="none"/>
                <w:lang w:bidi="ar"/>
              </w:rPr>
            </w:pPr>
          </w:p>
        </w:tc>
        <w:tc>
          <w:tcPr>
            <w:tcW w:w="998" w:type="pct"/>
            <w:tcBorders>
              <w:top w:val="single" w:color="auto" w:sz="4" w:space="0"/>
              <w:left w:val="single" w:color="auto" w:sz="4" w:space="0"/>
              <w:bottom w:val="single" w:color="auto" w:sz="4" w:space="0"/>
              <w:right w:val="single" w:color="auto" w:sz="4" w:space="0"/>
            </w:tcBorders>
            <w:shd w:val="clear" w:color="auto" w:fill="auto"/>
            <w:vAlign w:val="center"/>
          </w:tcPr>
          <w:p w14:paraId="762063C6">
            <w:pPr>
              <w:jc w:val="center"/>
              <w:rPr>
                <w:rFonts w:ascii="Times New Roman" w:hAnsi="Times New Roman" w:eastAsia="宋体" w:cs="Times New Roman"/>
                <w:szCs w:val="21"/>
                <w:highlight w:val="none"/>
                <w:lang w:bidi="ar"/>
              </w:rPr>
            </w:pPr>
          </w:p>
        </w:tc>
        <w:tc>
          <w:tcPr>
            <w:tcW w:w="714" w:type="pct"/>
            <w:tcBorders>
              <w:top w:val="single" w:color="auto" w:sz="4" w:space="0"/>
              <w:left w:val="single" w:color="auto" w:sz="4" w:space="0"/>
              <w:bottom w:val="single" w:color="auto" w:sz="4" w:space="0"/>
              <w:right w:val="single" w:color="auto" w:sz="4" w:space="0"/>
            </w:tcBorders>
          </w:tcPr>
          <w:p w14:paraId="53A0A381">
            <w:pPr>
              <w:jc w:val="center"/>
              <w:rPr>
                <w:rFonts w:ascii="Times New Roman" w:hAnsi="Times New Roman" w:eastAsia="宋体" w:cs="Times New Roman"/>
                <w:szCs w:val="21"/>
                <w:highlight w:val="none"/>
                <w:lang w:bidi="ar"/>
              </w:rPr>
            </w:pPr>
          </w:p>
        </w:tc>
        <w:tc>
          <w:tcPr>
            <w:tcW w:w="714" w:type="pct"/>
            <w:tcBorders>
              <w:top w:val="single" w:color="auto" w:sz="4" w:space="0"/>
              <w:left w:val="single" w:color="auto" w:sz="4" w:space="0"/>
              <w:bottom w:val="single" w:color="auto" w:sz="4" w:space="0"/>
              <w:right w:val="single" w:color="auto" w:sz="4" w:space="0"/>
            </w:tcBorders>
            <w:shd w:val="clear" w:color="auto" w:fill="auto"/>
            <w:vAlign w:val="center"/>
          </w:tcPr>
          <w:p w14:paraId="54AD8060">
            <w:pPr>
              <w:jc w:val="center"/>
              <w:rPr>
                <w:rFonts w:ascii="Times New Roman" w:hAnsi="Times New Roman" w:eastAsia="宋体" w:cs="Times New Roman"/>
                <w:szCs w:val="21"/>
                <w:highlight w:val="none"/>
                <w:lang w:bidi="ar"/>
              </w:rPr>
            </w:pP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1F22CE06">
            <w:pPr>
              <w:jc w:val="center"/>
              <w:rPr>
                <w:rFonts w:ascii="Times New Roman" w:hAnsi="Times New Roman" w:eastAsia="宋体" w:cs="Times New Roman"/>
                <w:szCs w:val="21"/>
                <w:highlight w:val="none"/>
                <w:lang w:bidi="ar"/>
              </w:rPr>
            </w:pPr>
          </w:p>
        </w:tc>
      </w:tr>
      <w:tr w14:paraId="5801B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4E80604D">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4</w:t>
            </w: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2DFB4204">
            <w:pPr>
              <w:jc w:val="center"/>
              <w:rPr>
                <w:rFonts w:ascii="Times New Roman" w:hAnsi="Times New Roman" w:eastAsia="宋体" w:cs="Times New Roman"/>
                <w:szCs w:val="21"/>
                <w:highlight w:val="none"/>
                <w:lang w:bidi="ar"/>
              </w:rPr>
            </w:pPr>
          </w:p>
        </w:tc>
        <w:tc>
          <w:tcPr>
            <w:tcW w:w="856" w:type="pct"/>
            <w:tcBorders>
              <w:top w:val="single" w:color="auto" w:sz="4" w:space="0"/>
              <w:left w:val="single" w:color="auto" w:sz="4" w:space="0"/>
              <w:bottom w:val="single" w:color="auto" w:sz="4" w:space="0"/>
              <w:right w:val="single" w:color="auto" w:sz="4" w:space="0"/>
            </w:tcBorders>
            <w:shd w:val="clear" w:color="auto" w:fill="auto"/>
            <w:vAlign w:val="center"/>
          </w:tcPr>
          <w:p w14:paraId="1B205757">
            <w:pPr>
              <w:jc w:val="center"/>
              <w:rPr>
                <w:rFonts w:ascii="Times New Roman" w:hAnsi="Times New Roman" w:eastAsia="宋体" w:cs="Times New Roman"/>
                <w:szCs w:val="21"/>
                <w:highlight w:val="none"/>
                <w:lang w:bidi="ar"/>
              </w:rPr>
            </w:pP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42C36DD0">
            <w:pPr>
              <w:jc w:val="center"/>
              <w:rPr>
                <w:rFonts w:ascii="Times New Roman" w:hAnsi="Times New Roman" w:eastAsia="宋体" w:cs="Times New Roman"/>
                <w:szCs w:val="21"/>
                <w:highlight w:val="none"/>
                <w:lang w:bidi="ar"/>
              </w:rPr>
            </w:pPr>
          </w:p>
        </w:tc>
        <w:tc>
          <w:tcPr>
            <w:tcW w:w="998" w:type="pct"/>
            <w:tcBorders>
              <w:top w:val="single" w:color="auto" w:sz="4" w:space="0"/>
              <w:left w:val="single" w:color="auto" w:sz="4" w:space="0"/>
              <w:bottom w:val="single" w:color="auto" w:sz="4" w:space="0"/>
              <w:right w:val="single" w:color="auto" w:sz="4" w:space="0"/>
            </w:tcBorders>
            <w:shd w:val="clear" w:color="auto" w:fill="auto"/>
            <w:vAlign w:val="center"/>
          </w:tcPr>
          <w:p w14:paraId="5E5889CB">
            <w:pPr>
              <w:jc w:val="center"/>
              <w:rPr>
                <w:rFonts w:ascii="Times New Roman" w:hAnsi="Times New Roman" w:eastAsia="宋体" w:cs="Times New Roman"/>
                <w:szCs w:val="21"/>
                <w:highlight w:val="none"/>
                <w:lang w:bidi="ar"/>
              </w:rPr>
            </w:pPr>
          </w:p>
        </w:tc>
        <w:tc>
          <w:tcPr>
            <w:tcW w:w="714" w:type="pct"/>
            <w:tcBorders>
              <w:top w:val="single" w:color="auto" w:sz="4" w:space="0"/>
              <w:left w:val="single" w:color="auto" w:sz="4" w:space="0"/>
              <w:bottom w:val="single" w:color="auto" w:sz="4" w:space="0"/>
              <w:right w:val="single" w:color="auto" w:sz="4" w:space="0"/>
            </w:tcBorders>
          </w:tcPr>
          <w:p w14:paraId="05AB2AA9">
            <w:pPr>
              <w:jc w:val="center"/>
              <w:rPr>
                <w:rFonts w:ascii="Times New Roman" w:hAnsi="Times New Roman" w:eastAsia="宋体" w:cs="Times New Roman"/>
                <w:szCs w:val="21"/>
                <w:highlight w:val="none"/>
                <w:lang w:bidi="ar"/>
              </w:rPr>
            </w:pPr>
          </w:p>
        </w:tc>
        <w:tc>
          <w:tcPr>
            <w:tcW w:w="714" w:type="pct"/>
            <w:tcBorders>
              <w:top w:val="single" w:color="auto" w:sz="4" w:space="0"/>
              <w:left w:val="single" w:color="auto" w:sz="4" w:space="0"/>
              <w:bottom w:val="single" w:color="auto" w:sz="4" w:space="0"/>
              <w:right w:val="single" w:color="auto" w:sz="4" w:space="0"/>
            </w:tcBorders>
            <w:shd w:val="clear" w:color="auto" w:fill="auto"/>
            <w:vAlign w:val="center"/>
          </w:tcPr>
          <w:p w14:paraId="129036D1">
            <w:pPr>
              <w:jc w:val="center"/>
              <w:rPr>
                <w:rFonts w:ascii="Times New Roman" w:hAnsi="Times New Roman" w:eastAsia="宋体" w:cs="Times New Roman"/>
                <w:szCs w:val="21"/>
                <w:highlight w:val="none"/>
                <w:lang w:bidi="ar"/>
              </w:rPr>
            </w:pP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4193A3DA">
            <w:pPr>
              <w:jc w:val="center"/>
              <w:rPr>
                <w:rFonts w:ascii="Times New Roman" w:hAnsi="Times New Roman" w:eastAsia="宋体" w:cs="Times New Roman"/>
                <w:szCs w:val="21"/>
                <w:highlight w:val="none"/>
                <w:lang w:bidi="ar"/>
              </w:rPr>
            </w:pPr>
          </w:p>
        </w:tc>
      </w:tr>
      <w:tr w14:paraId="70441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54E25F17">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5</w:t>
            </w: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0B66C5D5">
            <w:pPr>
              <w:jc w:val="center"/>
              <w:rPr>
                <w:rFonts w:ascii="Times New Roman" w:hAnsi="Times New Roman" w:eastAsia="宋体" w:cs="Times New Roman"/>
                <w:szCs w:val="21"/>
                <w:highlight w:val="none"/>
                <w:lang w:bidi="ar"/>
              </w:rPr>
            </w:pPr>
          </w:p>
        </w:tc>
        <w:tc>
          <w:tcPr>
            <w:tcW w:w="856" w:type="pct"/>
            <w:tcBorders>
              <w:top w:val="single" w:color="auto" w:sz="4" w:space="0"/>
              <w:left w:val="single" w:color="auto" w:sz="4" w:space="0"/>
              <w:bottom w:val="single" w:color="auto" w:sz="4" w:space="0"/>
              <w:right w:val="single" w:color="auto" w:sz="4" w:space="0"/>
            </w:tcBorders>
            <w:shd w:val="clear" w:color="auto" w:fill="auto"/>
            <w:vAlign w:val="center"/>
          </w:tcPr>
          <w:p w14:paraId="00C03301">
            <w:pPr>
              <w:jc w:val="center"/>
              <w:rPr>
                <w:rFonts w:ascii="Times New Roman" w:hAnsi="Times New Roman" w:eastAsia="宋体" w:cs="Times New Roman"/>
                <w:szCs w:val="21"/>
                <w:highlight w:val="none"/>
                <w:lang w:bidi="ar"/>
              </w:rPr>
            </w:pP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687170CC">
            <w:pPr>
              <w:jc w:val="center"/>
              <w:rPr>
                <w:rFonts w:ascii="Times New Roman" w:hAnsi="Times New Roman" w:eastAsia="宋体" w:cs="Times New Roman"/>
                <w:szCs w:val="21"/>
                <w:highlight w:val="none"/>
                <w:lang w:bidi="ar"/>
              </w:rPr>
            </w:pPr>
          </w:p>
        </w:tc>
        <w:tc>
          <w:tcPr>
            <w:tcW w:w="998" w:type="pct"/>
            <w:tcBorders>
              <w:top w:val="single" w:color="auto" w:sz="4" w:space="0"/>
              <w:left w:val="single" w:color="auto" w:sz="4" w:space="0"/>
              <w:bottom w:val="single" w:color="auto" w:sz="4" w:space="0"/>
              <w:right w:val="single" w:color="auto" w:sz="4" w:space="0"/>
            </w:tcBorders>
            <w:shd w:val="clear" w:color="auto" w:fill="auto"/>
            <w:vAlign w:val="center"/>
          </w:tcPr>
          <w:p w14:paraId="63012E3B">
            <w:pPr>
              <w:jc w:val="center"/>
              <w:rPr>
                <w:rFonts w:ascii="Times New Roman" w:hAnsi="Times New Roman" w:eastAsia="宋体" w:cs="Times New Roman"/>
                <w:szCs w:val="21"/>
                <w:highlight w:val="none"/>
                <w:lang w:bidi="ar"/>
              </w:rPr>
            </w:pPr>
          </w:p>
        </w:tc>
        <w:tc>
          <w:tcPr>
            <w:tcW w:w="714" w:type="pct"/>
            <w:tcBorders>
              <w:top w:val="single" w:color="auto" w:sz="4" w:space="0"/>
              <w:left w:val="single" w:color="auto" w:sz="4" w:space="0"/>
              <w:bottom w:val="single" w:color="auto" w:sz="4" w:space="0"/>
              <w:right w:val="single" w:color="auto" w:sz="4" w:space="0"/>
            </w:tcBorders>
          </w:tcPr>
          <w:p w14:paraId="3F5776DC">
            <w:pPr>
              <w:jc w:val="center"/>
              <w:rPr>
                <w:rFonts w:ascii="Times New Roman" w:hAnsi="Times New Roman" w:eastAsia="宋体" w:cs="Times New Roman"/>
                <w:szCs w:val="21"/>
                <w:highlight w:val="none"/>
                <w:lang w:bidi="ar"/>
              </w:rPr>
            </w:pPr>
          </w:p>
        </w:tc>
        <w:tc>
          <w:tcPr>
            <w:tcW w:w="714" w:type="pct"/>
            <w:tcBorders>
              <w:top w:val="single" w:color="auto" w:sz="4" w:space="0"/>
              <w:left w:val="single" w:color="auto" w:sz="4" w:space="0"/>
              <w:bottom w:val="single" w:color="auto" w:sz="4" w:space="0"/>
              <w:right w:val="single" w:color="auto" w:sz="4" w:space="0"/>
            </w:tcBorders>
            <w:shd w:val="clear" w:color="auto" w:fill="auto"/>
            <w:vAlign w:val="center"/>
          </w:tcPr>
          <w:p w14:paraId="19779F34">
            <w:pPr>
              <w:jc w:val="center"/>
              <w:rPr>
                <w:rFonts w:ascii="Times New Roman" w:hAnsi="Times New Roman" w:eastAsia="宋体" w:cs="Times New Roman"/>
                <w:szCs w:val="21"/>
                <w:highlight w:val="none"/>
                <w:lang w:bidi="ar"/>
              </w:rPr>
            </w:pP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1D235A18">
            <w:pPr>
              <w:jc w:val="center"/>
              <w:rPr>
                <w:rFonts w:ascii="Times New Roman" w:hAnsi="Times New Roman" w:eastAsia="宋体" w:cs="Times New Roman"/>
                <w:szCs w:val="21"/>
                <w:highlight w:val="none"/>
                <w:lang w:bidi="ar"/>
              </w:rPr>
            </w:pPr>
          </w:p>
        </w:tc>
      </w:tr>
      <w:tr w14:paraId="5FB0C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7FABC598">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6</w:t>
            </w: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7BC8556C">
            <w:pPr>
              <w:jc w:val="center"/>
              <w:rPr>
                <w:rFonts w:ascii="Times New Roman" w:hAnsi="Times New Roman" w:eastAsia="宋体" w:cs="Times New Roman"/>
                <w:szCs w:val="21"/>
                <w:highlight w:val="none"/>
                <w:lang w:bidi="ar"/>
              </w:rPr>
            </w:pPr>
          </w:p>
        </w:tc>
        <w:tc>
          <w:tcPr>
            <w:tcW w:w="856" w:type="pct"/>
            <w:tcBorders>
              <w:top w:val="single" w:color="auto" w:sz="4" w:space="0"/>
              <w:left w:val="single" w:color="auto" w:sz="4" w:space="0"/>
              <w:bottom w:val="single" w:color="auto" w:sz="4" w:space="0"/>
              <w:right w:val="single" w:color="auto" w:sz="4" w:space="0"/>
            </w:tcBorders>
            <w:shd w:val="clear" w:color="auto" w:fill="auto"/>
            <w:vAlign w:val="center"/>
          </w:tcPr>
          <w:p w14:paraId="4F81FE27">
            <w:pPr>
              <w:jc w:val="center"/>
              <w:rPr>
                <w:rFonts w:ascii="Times New Roman" w:hAnsi="Times New Roman" w:eastAsia="宋体" w:cs="Times New Roman"/>
                <w:szCs w:val="21"/>
                <w:highlight w:val="none"/>
                <w:lang w:bidi="ar"/>
              </w:rPr>
            </w:pP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490009FD">
            <w:pPr>
              <w:jc w:val="center"/>
              <w:rPr>
                <w:rFonts w:ascii="Times New Roman" w:hAnsi="Times New Roman" w:eastAsia="宋体" w:cs="Times New Roman"/>
                <w:szCs w:val="21"/>
                <w:highlight w:val="none"/>
                <w:lang w:bidi="ar"/>
              </w:rPr>
            </w:pPr>
          </w:p>
        </w:tc>
        <w:tc>
          <w:tcPr>
            <w:tcW w:w="998" w:type="pct"/>
            <w:tcBorders>
              <w:top w:val="single" w:color="auto" w:sz="4" w:space="0"/>
              <w:left w:val="single" w:color="auto" w:sz="4" w:space="0"/>
              <w:bottom w:val="single" w:color="auto" w:sz="4" w:space="0"/>
              <w:right w:val="single" w:color="auto" w:sz="4" w:space="0"/>
            </w:tcBorders>
            <w:shd w:val="clear" w:color="auto" w:fill="auto"/>
            <w:vAlign w:val="center"/>
          </w:tcPr>
          <w:p w14:paraId="218C175D">
            <w:pPr>
              <w:jc w:val="center"/>
              <w:rPr>
                <w:rFonts w:ascii="Times New Roman" w:hAnsi="Times New Roman" w:eastAsia="宋体" w:cs="Times New Roman"/>
                <w:szCs w:val="21"/>
                <w:highlight w:val="none"/>
                <w:lang w:bidi="ar"/>
              </w:rPr>
            </w:pPr>
          </w:p>
        </w:tc>
        <w:tc>
          <w:tcPr>
            <w:tcW w:w="714" w:type="pct"/>
            <w:tcBorders>
              <w:top w:val="single" w:color="auto" w:sz="4" w:space="0"/>
              <w:left w:val="single" w:color="auto" w:sz="4" w:space="0"/>
              <w:bottom w:val="single" w:color="auto" w:sz="4" w:space="0"/>
              <w:right w:val="single" w:color="auto" w:sz="4" w:space="0"/>
            </w:tcBorders>
          </w:tcPr>
          <w:p w14:paraId="16690635">
            <w:pPr>
              <w:jc w:val="center"/>
              <w:rPr>
                <w:rFonts w:ascii="Times New Roman" w:hAnsi="Times New Roman" w:eastAsia="宋体" w:cs="Times New Roman"/>
                <w:szCs w:val="21"/>
                <w:highlight w:val="none"/>
                <w:lang w:bidi="ar"/>
              </w:rPr>
            </w:pPr>
          </w:p>
        </w:tc>
        <w:tc>
          <w:tcPr>
            <w:tcW w:w="714" w:type="pct"/>
            <w:tcBorders>
              <w:top w:val="single" w:color="auto" w:sz="4" w:space="0"/>
              <w:left w:val="single" w:color="auto" w:sz="4" w:space="0"/>
              <w:bottom w:val="single" w:color="auto" w:sz="4" w:space="0"/>
              <w:right w:val="single" w:color="auto" w:sz="4" w:space="0"/>
            </w:tcBorders>
            <w:shd w:val="clear" w:color="auto" w:fill="auto"/>
            <w:vAlign w:val="center"/>
          </w:tcPr>
          <w:p w14:paraId="561FD44D">
            <w:pPr>
              <w:jc w:val="center"/>
              <w:rPr>
                <w:rFonts w:ascii="Times New Roman" w:hAnsi="Times New Roman" w:eastAsia="宋体" w:cs="Times New Roman"/>
                <w:szCs w:val="21"/>
                <w:highlight w:val="none"/>
                <w:lang w:bidi="ar"/>
              </w:rPr>
            </w:pP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1E207EE4">
            <w:pPr>
              <w:jc w:val="center"/>
              <w:rPr>
                <w:rFonts w:ascii="Times New Roman" w:hAnsi="Times New Roman" w:eastAsia="宋体" w:cs="Times New Roman"/>
                <w:szCs w:val="21"/>
                <w:highlight w:val="none"/>
                <w:lang w:bidi="ar"/>
              </w:rPr>
            </w:pPr>
          </w:p>
        </w:tc>
      </w:tr>
      <w:tr w14:paraId="77BF6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1AD20583">
            <w:pPr>
              <w:jc w:val="center"/>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7</w:t>
            </w: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062A411E">
            <w:pPr>
              <w:jc w:val="center"/>
              <w:rPr>
                <w:rFonts w:ascii="Times New Roman" w:hAnsi="Times New Roman" w:eastAsia="宋体" w:cs="Times New Roman"/>
                <w:szCs w:val="21"/>
                <w:highlight w:val="none"/>
                <w:lang w:bidi="ar"/>
              </w:rPr>
            </w:pPr>
          </w:p>
        </w:tc>
        <w:tc>
          <w:tcPr>
            <w:tcW w:w="856" w:type="pct"/>
            <w:tcBorders>
              <w:top w:val="single" w:color="auto" w:sz="4" w:space="0"/>
              <w:left w:val="single" w:color="auto" w:sz="4" w:space="0"/>
              <w:bottom w:val="single" w:color="auto" w:sz="4" w:space="0"/>
              <w:right w:val="single" w:color="auto" w:sz="4" w:space="0"/>
            </w:tcBorders>
            <w:shd w:val="clear" w:color="auto" w:fill="auto"/>
            <w:vAlign w:val="center"/>
          </w:tcPr>
          <w:p w14:paraId="1E10DD2A">
            <w:pPr>
              <w:jc w:val="center"/>
              <w:rPr>
                <w:rFonts w:ascii="Times New Roman" w:hAnsi="Times New Roman" w:eastAsia="宋体" w:cs="Times New Roman"/>
                <w:szCs w:val="21"/>
                <w:highlight w:val="none"/>
                <w:lang w:bidi="ar"/>
              </w:rPr>
            </w:pP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08014FC1">
            <w:pPr>
              <w:jc w:val="center"/>
              <w:rPr>
                <w:rFonts w:ascii="Times New Roman" w:hAnsi="Times New Roman" w:eastAsia="宋体" w:cs="Times New Roman"/>
                <w:szCs w:val="21"/>
                <w:highlight w:val="none"/>
                <w:lang w:bidi="ar"/>
              </w:rPr>
            </w:pPr>
          </w:p>
        </w:tc>
        <w:tc>
          <w:tcPr>
            <w:tcW w:w="998" w:type="pct"/>
            <w:tcBorders>
              <w:top w:val="single" w:color="auto" w:sz="4" w:space="0"/>
              <w:left w:val="single" w:color="auto" w:sz="4" w:space="0"/>
              <w:bottom w:val="single" w:color="auto" w:sz="4" w:space="0"/>
              <w:right w:val="single" w:color="auto" w:sz="4" w:space="0"/>
            </w:tcBorders>
            <w:shd w:val="clear" w:color="auto" w:fill="auto"/>
            <w:vAlign w:val="center"/>
          </w:tcPr>
          <w:p w14:paraId="355D5B22">
            <w:pPr>
              <w:jc w:val="center"/>
              <w:rPr>
                <w:rFonts w:ascii="Times New Roman" w:hAnsi="Times New Roman" w:eastAsia="宋体" w:cs="Times New Roman"/>
                <w:szCs w:val="21"/>
                <w:highlight w:val="none"/>
                <w:lang w:bidi="ar"/>
              </w:rPr>
            </w:pPr>
          </w:p>
        </w:tc>
        <w:tc>
          <w:tcPr>
            <w:tcW w:w="714" w:type="pct"/>
            <w:tcBorders>
              <w:top w:val="single" w:color="auto" w:sz="4" w:space="0"/>
              <w:left w:val="single" w:color="auto" w:sz="4" w:space="0"/>
              <w:bottom w:val="single" w:color="auto" w:sz="4" w:space="0"/>
              <w:right w:val="single" w:color="auto" w:sz="4" w:space="0"/>
            </w:tcBorders>
          </w:tcPr>
          <w:p w14:paraId="597DEDC8">
            <w:pPr>
              <w:jc w:val="center"/>
              <w:rPr>
                <w:rFonts w:ascii="Times New Roman" w:hAnsi="Times New Roman" w:eastAsia="宋体" w:cs="Times New Roman"/>
                <w:szCs w:val="21"/>
                <w:highlight w:val="none"/>
                <w:lang w:bidi="ar"/>
              </w:rPr>
            </w:pPr>
          </w:p>
        </w:tc>
        <w:tc>
          <w:tcPr>
            <w:tcW w:w="714" w:type="pct"/>
            <w:tcBorders>
              <w:top w:val="single" w:color="auto" w:sz="4" w:space="0"/>
              <w:left w:val="single" w:color="auto" w:sz="4" w:space="0"/>
              <w:bottom w:val="single" w:color="auto" w:sz="4" w:space="0"/>
              <w:right w:val="single" w:color="auto" w:sz="4" w:space="0"/>
            </w:tcBorders>
            <w:shd w:val="clear" w:color="auto" w:fill="auto"/>
            <w:vAlign w:val="center"/>
          </w:tcPr>
          <w:p w14:paraId="4F1807F8">
            <w:pPr>
              <w:jc w:val="center"/>
              <w:rPr>
                <w:rFonts w:ascii="Times New Roman" w:hAnsi="Times New Roman" w:eastAsia="宋体" w:cs="Times New Roman"/>
                <w:szCs w:val="21"/>
                <w:highlight w:val="none"/>
                <w:lang w:bidi="ar"/>
              </w:rPr>
            </w:pP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67F687AA">
            <w:pPr>
              <w:jc w:val="center"/>
              <w:rPr>
                <w:rFonts w:ascii="Times New Roman" w:hAnsi="Times New Roman" w:eastAsia="宋体" w:cs="Times New Roman"/>
                <w:szCs w:val="21"/>
                <w:highlight w:val="none"/>
                <w:lang w:bidi="ar"/>
              </w:rPr>
            </w:pPr>
          </w:p>
        </w:tc>
      </w:tr>
    </w:tbl>
    <w:p w14:paraId="04941A23">
      <w:pPr>
        <w:widowControl/>
        <w:ind w:firstLine="420"/>
        <w:jc w:val="left"/>
        <w:rPr>
          <w:rFonts w:ascii="Times New Roman" w:hAnsi="Times New Roman" w:cs="Times New Roman"/>
          <w:highlight w:val="none"/>
        </w:rPr>
      </w:pPr>
      <w:r>
        <w:rPr>
          <w:rFonts w:ascii="Times New Roman" w:hAnsi="Times New Roman" w:eastAsia="宋体" w:cs="Times New Roman"/>
          <w:szCs w:val="21"/>
          <w:highlight w:val="none"/>
          <w:lang w:bidi="ar"/>
        </w:rPr>
        <w:t>按照顺序提供人员的相关证明材料。</w:t>
      </w:r>
    </w:p>
    <w:p w14:paraId="40BB5A9A">
      <w:pPr>
        <w:spacing w:line="360" w:lineRule="auto"/>
        <w:ind w:firstLine="480" w:firstLineChars="200"/>
        <w:rPr>
          <w:rFonts w:ascii="Times New Roman" w:hAnsi="Times New Roman" w:eastAsia="宋体" w:cs="Times New Roman"/>
          <w:sz w:val="24"/>
          <w:szCs w:val="24"/>
          <w:highlight w:val="none"/>
          <w:u w:color="FF0000"/>
        </w:rPr>
      </w:pPr>
    </w:p>
    <w:p w14:paraId="6E8F8E06">
      <w:pPr>
        <w:spacing w:line="360" w:lineRule="auto"/>
        <w:ind w:firstLine="480" w:firstLineChars="200"/>
        <w:rPr>
          <w:rFonts w:ascii="Times New Roman" w:hAnsi="Times New Roman" w:eastAsia="宋体" w:cs="Times New Roman"/>
          <w:sz w:val="24"/>
          <w:szCs w:val="24"/>
          <w:highlight w:val="none"/>
          <w:u w:color="FF0000"/>
        </w:rPr>
      </w:pPr>
    </w:p>
    <w:p w14:paraId="14487258">
      <w:pPr>
        <w:spacing w:line="360" w:lineRule="auto"/>
        <w:ind w:firstLine="480" w:firstLineChars="200"/>
        <w:rPr>
          <w:rFonts w:ascii="Times New Roman" w:hAnsi="Times New Roman" w:cs="Times New Roman"/>
          <w:color w:val="000000"/>
          <w:sz w:val="24"/>
          <w:szCs w:val="24"/>
          <w:highlight w:val="none"/>
        </w:rPr>
      </w:pPr>
    </w:p>
    <w:p w14:paraId="3A575EAE">
      <w:pPr>
        <w:spacing w:line="360" w:lineRule="auto"/>
        <w:ind w:firstLine="480" w:firstLineChars="200"/>
        <w:rPr>
          <w:rFonts w:ascii="Times New Roman" w:hAnsi="Times New Roman" w:cs="Times New Roman"/>
          <w:color w:val="000000"/>
          <w:sz w:val="24"/>
          <w:szCs w:val="24"/>
          <w:highlight w:val="none"/>
        </w:rPr>
      </w:pPr>
    </w:p>
    <w:p w14:paraId="44D80257">
      <w:pPr>
        <w:widowControl/>
        <w:ind w:firstLine="480"/>
        <w:jc w:val="lef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br w:type="page"/>
      </w:r>
    </w:p>
    <w:p w14:paraId="2DDEA83C">
      <w:pPr>
        <w:tabs>
          <w:tab w:val="left" w:pos="576"/>
        </w:tabs>
        <w:spacing w:before="156" w:beforeLines="50" w:after="156" w:afterLines="50" w:line="360" w:lineRule="auto"/>
        <w:ind w:firstLine="0"/>
        <w:outlineLvl w:val="2"/>
        <w:rPr>
          <w:rFonts w:ascii="Times New Roman" w:hAnsi="Times New Roman" w:eastAsia="黑体" w:cs="Times New Roman"/>
          <w:sz w:val="24"/>
          <w:szCs w:val="24"/>
          <w:highlight w:val="none"/>
          <w:u w:color="000000"/>
        </w:rPr>
      </w:pPr>
      <w:bookmarkStart w:id="47" w:name="_Toc176273971"/>
      <w:bookmarkStart w:id="48" w:name="_Toc11859499"/>
      <w:r>
        <w:rPr>
          <w:rFonts w:ascii="Times New Roman" w:hAnsi="Times New Roman" w:eastAsia="黑体" w:cs="Times New Roman"/>
          <w:sz w:val="24"/>
          <w:szCs w:val="24"/>
          <w:highlight w:val="none"/>
          <w:u w:color="000000"/>
        </w:rPr>
        <w:t>6.11 技术部分</w:t>
      </w:r>
      <w:bookmarkEnd w:id="47"/>
    </w:p>
    <w:p w14:paraId="51E8DD76">
      <w:pPr>
        <w:spacing w:line="360" w:lineRule="auto"/>
        <w:ind w:firstLine="480"/>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bidi="ar"/>
        </w:rPr>
        <w:t>包括但不限于如下内容：</w:t>
      </w:r>
    </w:p>
    <w:p w14:paraId="6D84E5A2">
      <w:pPr>
        <w:ind w:firstLine="480"/>
        <w:rPr>
          <w:rFonts w:ascii="Times New Roman" w:hAnsi="Times New Roman" w:eastAsia="黑体" w:cs="Times New Roman"/>
          <w:sz w:val="24"/>
          <w:szCs w:val="24"/>
          <w:highlight w:val="none"/>
          <w:u w:color="000000"/>
        </w:rPr>
      </w:pPr>
      <w:r>
        <w:rPr>
          <w:rFonts w:ascii="Times New Roman" w:hAnsi="Times New Roman" w:eastAsia="黑体" w:cs="Times New Roman"/>
          <w:sz w:val="24"/>
          <w:szCs w:val="24"/>
          <w:highlight w:val="none"/>
          <w:u w:color="000000"/>
        </w:rPr>
        <w:br w:type="page"/>
      </w:r>
    </w:p>
    <w:p w14:paraId="1E6A7C07">
      <w:pPr>
        <w:tabs>
          <w:tab w:val="left" w:pos="576"/>
        </w:tabs>
        <w:spacing w:before="156" w:beforeLines="50" w:after="156" w:afterLines="50" w:line="360" w:lineRule="auto"/>
        <w:ind w:firstLine="0"/>
        <w:outlineLvl w:val="2"/>
        <w:rPr>
          <w:rFonts w:ascii="Times New Roman" w:hAnsi="Times New Roman" w:eastAsia="黑体" w:cs="Times New Roman"/>
          <w:sz w:val="24"/>
          <w:szCs w:val="24"/>
          <w:highlight w:val="none"/>
          <w:u w:color="000000"/>
        </w:rPr>
      </w:pPr>
      <w:bookmarkStart w:id="49" w:name="_Toc176273972"/>
      <w:r>
        <w:rPr>
          <w:rFonts w:ascii="Times New Roman" w:hAnsi="Times New Roman" w:eastAsia="黑体" w:cs="Times New Roman"/>
          <w:sz w:val="24"/>
          <w:szCs w:val="24"/>
          <w:highlight w:val="none"/>
          <w:u w:color="000000"/>
        </w:rPr>
        <w:t>6.12投标人其它声明及材料</w:t>
      </w:r>
      <w:bookmarkEnd w:id="48"/>
      <w:bookmarkEnd w:id="49"/>
    </w:p>
    <w:p w14:paraId="7624DBE7">
      <w:pPr>
        <w:spacing w:before="156" w:beforeLines="50" w:after="156" w:afterLines="50" w:line="360" w:lineRule="auto"/>
        <w:ind w:firstLine="560"/>
        <w:jc w:val="center"/>
        <w:rPr>
          <w:rFonts w:ascii="Times New Roman" w:hAnsi="Times New Roman" w:eastAsia="黑体" w:cs="Times New Roman"/>
          <w:sz w:val="28"/>
          <w:szCs w:val="28"/>
          <w:highlight w:val="none"/>
        </w:rPr>
      </w:pPr>
      <w:r>
        <w:rPr>
          <w:rFonts w:ascii="Times New Roman" w:hAnsi="Times New Roman" w:eastAsia="黑体" w:cs="Times New Roman"/>
          <w:sz w:val="28"/>
          <w:szCs w:val="28"/>
          <w:highlight w:val="none"/>
        </w:rPr>
        <w:t>投标人信息一览表</w:t>
      </w:r>
    </w:p>
    <w:tbl>
      <w:tblPr>
        <w:tblStyle w:val="30"/>
        <w:tblW w:w="9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4"/>
        <w:gridCol w:w="2446"/>
        <w:gridCol w:w="2447"/>
        <w:gridCol w:w="2446"/>
      </w:tblGrid>
      <w:tr w14:paraId="3756E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jc w:val="center"/>
        </w:trPr>
        <w:tc>
          <w:tcPr>
            <w:tcW w:w="1664" w:type="dxa"/>
            <w:shd w:val="clear" w:color="auto" w:fill="auto"/>
            <w:vAlign w:val="center"/>
          </w:tcPr>
          <w:p w14:paraId="7F151211">
            <w:pPr>
              <w:spacing w:line="440" w:lineRule="exact"/>
              <w:jc w:val="center"/>
              <w:rPr>
                <w:rFonts w:ascii="Times New Roman" w:hAnsi="Times New Roman" w:cs="Times New Roman"/>
                <w:sz w:val="24"/>
                <w:szCs w:val="24"/>
                <w:highlight w:val="none"/>
              </w:rPr>
            </w:pPr>
            <w:r>
              <w:rPr>
                <w:rFonts w:ascii="Times New Roman" w:hAnsi="Times New Roman" w:cs="Times New Roman"/>
                <w:sz w:val="24"/>
                <w:szCs w:val="24"/>
                <w:highlight w:val="none"/>
              </w:rPr>
              <w:t>投标人名称</w:t>
            </w:r>
          </w:p>
          <w:p w14:paraId="66631EC5">
            <w:pPr>
              <w:spacing w:line="440" w:lineRule="exact"/>
              <w:jc w:val="center"/>
              <w:rPr>
                <w:rFonts w:ascii="Times New Roman" w:hAnsi="Times New Roman" w:cs="Times New Roman"/>
                <w:sz w:val="24"/>
                <w:szCs w:val="24"/>
                <w:highlight w:val="none"/>
              </w:rPr>
            </w:pPr>
            <w:r>
              <w:rPr>
                <w:rFonts w:ascii="Times New Roman" w:hAnsi="Times New Roman" w:cs="Times New Roman"/>
                <w:sz w:val="24"/>
                <w:szCs w:val="24"/>
                <w:highlight w:val="none"/>
              </w:rPr>
              <w:t>（加盖公章）</w:t>
            </w:r>
          </w:p>
        </w:tc>
        <w:tc>
          <w:tcPr>
            <w:tcW w:w="7339" w:type="dxa"/>
            <w:gridSpan w:val="3"/>
            <w:shd w:val="clear" w:color="auto" w:fill="auto"/>
            <w:vAlign w:val="center"/>
          </w:tcPr>
          <w:p w14:paraId="03A04A81">
            <w:pPr>
              <w:spacing w:line="440" w:lineRule="exact"/>
              <w:ind w:firstLine="480"/>
              <w:jc w:val="center"/>
              <w:rPr>
                <w:rFonts w:ascii="Times New Roman" w:hAnsi="Times New Roman" w:cs="Times New Roman"/>
                <w:sz w:val="24"/>
                <w:szCs w:val="24"/>
                <w:highlight w:val="none"/>
              </w:rPr>
            </w:pPr>
          </w:p>
        </w:tc>
      </w:tr>
      <w:tr w14:paraId="75D30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jc w:val="center"/>
        </w:trPr>
        <w:tc>
          <w:tcPr>
            <w:tcW w:w="1664" w:type="dxa"/>
            <w:shd w:val="clear" w:color="auto" w:fill="auto"/>
            <w:vAlign w:val="center"/>
          </w:tcPr>
          <w:p w14:paraId="1D34F419">
            <w:pPr>
              <w:spacing w:line="440" w:lineRule="exact"/>
              <w:jc w:val="center"/>
              <w:rPr>
                <w:rFonts w:ascii="Times New Roman" w:hAnsi="Times New Roman" w:cs="Times New Roman"/>
                <w:sz w:val="24"/>
                <w:szCs w:val="24"/>
                <w:highlight w:val="none"/>
              </w:rPr>
            </w:pPr>
            <w:r>
              <w:rPr>
                <w:rFonts w:ascii="Times New Roman" w:hAnsi="Times New Roman" w:cs="Times New Roman"/>
                <w:sz w:val="24"/>
                <w:szCs w:val="24"/>
                <w:highlight w:val="none"/>
              </w:rPr>
              <w:t>注册地址</w:t>
            </w:r>
          </w:p>
        </w:tc>
        <w:tc>
          <w:tcPr>
            <w:tcW w:w="7339" w:type="dxa"/>
            <w:gridSpan w:val="3"/>
            <w:shd w:val="clear" w:color="auto" w:fill="auto"/>
            <w:vAlign w:val="center"/>
          </w:tcPr>
          <w:p w14:paraId="1385246C">
            <w:pPr>
              <w:spacing w:line="440" w:lineRule="exact"/>
              <w:ind w:firstLine="480"/>
              <w:jc w:val="center"/>
              <w:rPr>
                <w:rFonts w:ascii="Times New Roman" w:hAnsi="Times New Roman" w:cs="Times New Roman"/>
                <w:sz w:val="24"/>
                <w:szCs w:val="24"/>
                <w:highlight w:val="none"/>
              </w:rPr>
            </w:pPr>
          </w:p>
        </w:tc>
      </w:tr>
      <w:tr w14:paraId="7EC80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8" w:hRule="atLeast"/>
          <w:jc w:val="center"/>
        </w:trPr>
        <w:tc>
          <w:tcPr>
            <w:tcW w:w="1664" w:type="dxa"/>
            <w:shd w:val="clear" w:color="auto" w:fill="auto"/>
            <w:vAlign w:val="center"/>
          </w:tcPr>
          <w:p w14:paraId="3B8E5BED">
            <w:pPr>
              <w:spacing w:line="440" w:lineRule="exact"/>
              <w:jc w:val="center"/>
              <w:rPr>
                <w:rFonts w:ascii="Times New Roman" w:hAnsi="Times New Roman" w:cs="Times New Roman"/>
                <w:sz w:val="24"/>
                <w:szCs w:val="24"/>
                <w:highlight w:val="none"/>
              </w:rPr>
            </w:pPr>
            <w:r>
              <w:rPr>
                <w:rFonts w:ascii="Times New Roman" w:hAnsi="Times New Roman" w:cs="Times New Roman"/>
                <w:sz w:val="24"/>
                <w:szCs w:val="24"/>
                <w:highlight w:val="none"/>
              </w:rPr>
              <w:t>企业类型</w:t>
            </w:r>
          </w:p>
          <w:p w14:paraId="5F695A0E">
            <w:pPr>
              <w:spacing w:line="440" w:lineRule="exact"/>
              <w:jc w:val="center"/>
              <w:rPr>
                <w:rFonts w:ascii="Times New Roman" w:hAnsi="Times New Roman" w:cs="Times New Roman"/>
                <w:sz w:val="24"/>
                <w:szCs w:val="24"/>
                <w:highlight w:val="none"/>
              </w:rPr>
            </w:pPr>
            <w:r>
              <w:rPr>
                <w:rFonts w:ascii="Times New Roman" w:hAnsi="Times New Roman" w:cs="Times New Roman"/>
                <w:sz w:val="24"/>
                <w:szCs w:val="24"/>
                <w:highlight w:val="none"/>
              </w:rPr>
              <w:t>（请勾选）</w:t>
            </w:r>
          </w:p>
        </w:tc>
        <w:tc>
          <w:tcPr>
            <w:tcW w:w="7339" w:type="dxa"/>
            <w:gridSpan w:val="3"/>
            <w:shd w:val="clear" w:color="auto" w:fill="auto"/>
            <w:vAlign w:val="center"/>
          </w:tcPr>
          <w:p w14:paraId="67B0A573">
            <w:pPr>
              <w:spacing w:line="440" w:lineRule="exact"/>
              <w:ind w:firstLine="480"/>
              <w:jc w:val="center"/>
              <w:rPr>
                <w:rFonts w:ascii="Times New Roman" w:hAnsi="Times New Roman" w:cs="Times New Roman"/>
                <w:sz w:val="24"/>
                <w:szCs w:val="24"/>
                <w:highlight w:val="none"/>
              </w:rPr>
            </w:pPr>
            <w:r>
              <w:rPr>
                <w:rFonts w:ascii="Times New Roman" w:hAnsi="Times New Roman" w:cs="Times New Roman"/>
                <w:sz w:val="24"/>
                <w:szCs w:val="24"/>
                <w:highlight w:val="none"/>
              </w:rPr>
              <w:t>□大型企业  □中型企业  □小型企业  □微型企业</w:t>
            </w:r>
          </w:p>
        </w:tc>
      </w:tr>
      <w:tr w14:paraId="3ACBB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7" w:hRule="atLeast"/>
          <w:jc w:val="center"/>
        </w:trPr>
        <w:tc>
          <w:tcPr>
            <w:tcW w:w="1664" w:type="dxa"/>
            <w:shd w:val="clear" w:color="auto" w:fill="auto"/>
            <w:vAlign w:val="center"/>
          </w:tcPr>
          <w:p w14:paraId="5B08E930">
            <w:pPr>
              <w:spacing w:line="440" w:lineRule="exact"/>
              <w:jc w:val="center"/>
              <w:rPr>
                <w:rFonts w:ascii="Times New Roman" w:hAnsi="Times New Roman" w:cs="Times New Roman"/>
                <w:sz w:val="24"/>
                <w:szCs w:val="24"/>
                <w:highlight w:val="none"/>
              </w:rPr>
            </w:pPr>
            <w:r>
              <w:rPr>
                <w:rFonts w:ascii="Times New Roman" w:hAnsi="Times New Roman" w:cs="Times New Roman"/>
                <w:sz w:val="24"/>
                <w:szCs w:val="24"/>
                <w:highlight w:val="none"/>
              </w:rPr>
              <w:t>所投产品属性</w:t>
            </w:r>
          </w:p>
          <w:p w14:paraId="7FE6CDA5">
            <w:pPr>
              <w:spacing w:line="440" w:lineRule="exact"/>
              <w:jc w:val="center"/>
              <w:rPr>
                <w:rFonts w:ascii="Times New Roman" w:hAnsi="Times New Roman" w:cs="Times New Roman"/>
                <w:sz w:val="24"/>
                <w:szCs w:val="24"/>
                <w:highlight w:val="none"/>
              </w:rPr>
            </w:pPr>
            <w:r>
              <w:rPr>
                <w:rFonts w:ascii="Times New Roman" w:hAnsi="Times New Roman" w:cs="Times New Roman"/>
                <w:sz w:val="24"/>
                <w:szCs w:val="24"/>
                <w:highlight w:val="none"/>
              </w:rPr>
              <w:t>（请勾选）</w:t>
            </w:r>
          </w:p>
        </w:tc>
        <w:tc>
          <w:tcPr>
            <w:tcW w:w="7339" w:type="dxa"/>
            <w:gridSpan w:val="3"/>
            <w:shd w:val="clear" w:color="auto" w:fill="auto"/>
            <w:vAlign w:val="center"/>
          </w:tcPr>
          <w:p w14:paraId="546C32C5">
            <w:pPr>
              <w:spacing w:line="440" w:lineRule="exact"/>
              <w:ind w:firstLine="480"/>
              <w:jc w:val="center"/>
              <w:rPr>
                <w:rFonts w:ascii="Times New Roman" w:hAnsi="Times New Roman" w:cs="Times New Roman"/>
                <w:sz w:val="24"/>
                <w:szCs w:val="24"/>
                <w:highlight w:val="none"/>
              </w:rPr>
            </w:pPr>
            <w:r>
              <w:rPr>
                <w:rFonts w:ascii="Times New Roman" w:hAnsi="Times New Roman" w:cs="Times New Roman"/>
                <w:sz w:val="24"/>
                <w:szCs w:val="24"/>
                <w:highlight w:val="none"/>
              </w:rPr>
              <w:t>□节能  □节水  □环保  □节能环保  □节水环保</w:t>
            </w:r>
          </w:p>
          <w:p w14:paraId="55E484E9">
            <w:pPr>
              <w:spacing w:line="440" w:lineRule="exact"/>
              <w:ind w:firstLine="480"/>
              <w:jc w:val="center"/>
              <w:rPr>
                <w:rFonts w:ascii="Times New Roman" w:hAnsi="Times New Roman" w:cs="Times New Roman"/>
                <w:sz w:val="24"/>
                <w:szCs w:val="24"/>
                <w:highlight w:val="none"/>
              </w:rPr>
            </w:pPr>
            <w:r>
              <w:rPr>
                <w:rFonts w:ascii="Times New Roman" w:hAnsi="Times New Roman" w:cs="Times New Roman"/>
                <w:sz w:val="24"/>
                <w:szCs w:val="24"/>
                <w:highlight w:val="none"/>
              </w:rPr>
              <w:t>□普通产品（即非节能节水环保产品）</w:t>
            </w:r>
          </w:p>
        </w:tc>
      </w:tr>
      <w:tr w14:paraId="28F3E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jc w:val="center"/>
        </w:trPr>
        <w:tc>
          <w:tcPr>
            <w:tcW w:w="1664" w:type="dxa"/>
            <w:shd w:val="clear" w:color="auto" w:fill="auto"/>
            <w:vAlign w:val="center"/>
          </w:tcPr>
          <w:p w14:paraId="33CD6617">
            <w:pPr>
              <w:spacing w:line="440" w:lineRule="exact"/>
              <w:jc w:val="center"/>
              <w:rPr>
                <w:rFonts w:ascii="Times New Roman" w:hAnsi="Times New Roman" w:cs="Times New Roman"/>
                <w:sz w:val="24"/>
                <w:szCs w:val="24"/>
                <w:highlight w:val="none"/>
              </w:rPr>
            </w:pPr>
            <w:r>
              <w:rPr>
                <w:rFonts w:ascii="Times New Roman" w:hAnsi="Times New Roman" w:cs="Times New Roman"/>
                <w:sz w:val="24"/>
                <w:szCs w:val="24"/>
                <w:highlight w:val="none"/>
              </w:rPr>
              <w:t>授权代表姓名</w:t>
            </w:r>
          </w:p>
        </w:tc>
        <w:tc>
          <w:tcPr>
            <w:tcW w:w="2446" w:type="dxa"/>
            <w:shd w:val="clear" w:color="auto" w:fill="auto"/>
            <w:vAlign w:val="center"/>
          </w:tcPr>
          <w:p w14:paraId="69D25E77">
            <w:pPr>
              <w:spacing w:line="440" w:lineRule="exact"/>
              <w:ind w:firstLine="480"/>
              <w:jc w:val="center"/>
              <w:rPr>
                <w:rFonts w:ascii="Times New Roman" w:hAnsi="Times New Roman" w:cs="Times New Roman"/>
                <w:sz w:val="24"/>
                <w:szCs w:val="24"/>
                <w:highlight w:val="none"/>
              </w:rPr>
            </w:pPr>
          </w:p>
        </w:tc>
        <w:tc>
          <w:tcPr>
            <w:tcW w:w="2447" w:type="dxa"/>
            <w:shd w:val="clear" w:color="auto" w:fill="auto"/>
            <w:vAlign w:val="center"/>
          </w:tcPr>
          <w:p w14:paraId="467EDA77">
            <w:pPr>
              <w:spacing w:line="440" w:lineRule="exact"/>
              <w:ind w:firstLine="480"/>
              <w:jc w:val="center"/>
              <w:rPr>
                <w:rFonts w:ascii="Times New Roman" w:hAnsi="Times New Roman" w:cs="Times New Roman"/>
                <w:sz w:val="24"/>
                <w:szCs w:val="24"/>
                <w:highlight w:val="none"/>
              </w:rPr>
            </w:pPr>
            <w:r>
              <w:rPr>
                <w:rFonts w:ascii="Times New Roman" w:hAnsi="Times New Roman" w:cs="Times New Roman"/>
                <w:sz w:val="24"/>
                <w:szCs w:val="24"/>
                <w:highlight w:val="none"/>
              </w:rPr>
              <w:t>手机号码</w:t>
            </w:r>
          </w:p>
        </w:tc>
        <w:tc>
          <w:tcPr>
            <w:tcW w:w="2446" w:type="dxa"/>
            <w:shd w:val="clear" w:color="auto" w:fill="auto"/>
            <w:vAlign w:val="center"/>
          </w:tcPr>
          <w:p w14:paraId="0B8FDBE7">
            <w:pPr>
              <w:spacing w:line="440" w:lineRule="exact"/>
              <w:ind w:firstLine="480"/>
              <w:jc w:val="center"/>
              <w:rPr>
                <w:rFonts w:ascii="Times New Roman" w:hAnsi="Times New Roman" w:cs="Times New Roman"/>
                <w:sz w:val="24"/>
                <w:szCs w:val="24"/>
                <w:highlight w:val="none"/>
              </w:rPr>
            </w:pPr>
          </w:p>
        </w:tc>
      </w:tr>
    </w:tbl>
    <w:p w14:paraId="306A038D">
      <w:pPr>
        <w:spacing w:line="360" w:lineRule="auto"/>
        <w:ind w:firstLine="420" w:firstLineChars="200"/>
        <w:rPr>
          <w:rFonts w:ascii="Times New Roman" w:hAnsi="Times New Roman" w:eastAsia="宋体" w:cs="Times New Roman"/>
          <w:szCs w:val="21"/>
          <w:highlight w:val="none"/>
          <w:u w:color="FF0000"/>
        </w:rPr>
      </w:pPr>
    </w:p>
    <w:p w14:paraId="6E1712F5">
      <w:pPr>
        <w:ind w:firstLine="422"/>
        <w:jc w:val="left"/>
        <w:rPr>
          <w:rFonts w:ascii="Times New Roman" w:hAnsi="Times New Roman" w:cs="Times New Roman"/>
          <w:b/>
          <w:bCs/>
          <w:highlight w:val="none"/>
        </w:rPr>
      </w:pPr>
      <w:r>
        <w:rPr>
          <w:rFonts w:ascii="Times New Roman" w:hAnsi="Times New Roman" w:cs="Times New Roman"/>
          <w:b/>
          <w:bCs/>
          <w:highlight w:val="none"/>
        </w:rPr>
        <w:br w:type="page"/>
      </w:r>
    </w:p>
    <w:p w14:paraId="063F3FF0">
      <w:pPr>
        <w:pStyle w:val="12"/>
        <w:kinsoku w:val="0"/>
        <w:overflowPunct w:val="0"/>
        <w:spacing w:before="7"/>
        <w:ind w:right="102" w:firstLine="0"/>
        <w:rPr>
          <w:rFonts w:ascii="Times New Roman" w:hAnsi="Times New Roman" w:cs="Times New Roman"/>
          <w:b/>
          <w:bCs/>
          <w:highlight w:val="none"/>
        </w:rPr>
      </w:pPr>
      <w:r>
        <w:rPr>
          <w:rFonts w:hint="eastAsia" w:ascii="Times New Roman" w:hAnsi="Times New Roman" w:cs="Times New Roman"/>
          <w:b/>
          <w:bCs/>
          <w:highlight w:val="none"/>
          <w:lang w:eastAsia="zh-CN"/>
        </w:rPr>
        <w:t>投标人</w:t>
      </w:r>
      <w:r>
        <w:rPr>
          <w:rFonts w:ascii="Times New Roman" w:hAnsi="Times New Roman" w:cs="Times New Roman"/>
          <w:b/>
          <w:bCs/>
          <w:highlight w:val="none"/>
        </w:rPr>
        <w:t>若符合相关要求，请提供企业声明函。</w:t>
      </w:r>
    </w:p>
    <w:p w14:paraId="43848246">
      <w:pPr>
        <w:pStyle w:val="12"/>
        <w:kinsoku w:val="0"/>
        <w:overflowPunct w:val="0"/>
        <w:spacing w:before="7"/>
        <w:ind w:right="102" w:firstLine="0"/>
        <w:rPr>
          <w:rFonts w:ascii="Times New Roman" w:hAnsi="Times New Roman" w:cs="Times New Roman"/>
          <w:highlight w:val="none"/>
        </w:rPr>
      </w:pPr>
      <w:r>
        <w:rPr>
          <w:rFonts w:ascii="Times New Roman" w:hAnsi="Times New Roman" w:cs="Times New Roman"/>
          <w:b/>
          <w:bCs/>
          <w:highlight w:val="none"/>
        </w:rPr>
        <w:t>企业声明函格式</w:t>
      </w:r>
    </w:p>
    <w:p w14:paraId="4D869816">
      <w:pPr>
        <w:pStyle w:val="27"/>
        <w:widowControl w:val="0"/>
        <w:kinsoku w:val="0"/>
        <w:overflowPunct w:val="0"/>
        <w:spacing w:before="0" w:beforeAutospacing="0" w:after="120" w:afterAutospacing="0" w:line="460" w:lineRule="exact"/>
        <w:ind w:right="11" w:firstLine="561"/>
        <w:jc w:val="center"/>
        <w:rPr>
          <w:rFonts w:ascii="Times New Roman" w:hAnsi="Times New Roman" w:eastAsia="黑体" w:cs="Times New Roman"/>
          <w:bCs/>
          <w:sz w:val="28"/>
          <w:szCs w:val="28"/>
          <w:highlight w:val="none"/>
        </w:rPr>
      </w:pPr>
      <w:bookmarkStart w:id="50" w:name="_Toc21478"/>
      <w:r>
        <w:rPr>
          <w:rFonts w:ascii="Times New Roman" w:hAnsi="Times New Roman" w:eastAsia="黑体" w:cs="Times New Roman"/>
          <w:bCs/>
          <w:kern w:val="2"/>
          <w:sz w:val="28"/>
          <w:szCs w:val="28"/>
          <w:highlight w:val="none"/>
          <w:lang w:bidi="ar"/>
        </w:rPr>
        <w:t>中小企业声明函（工程、服务）</w:t>
      </w:r>
    </w:p>
    <w:p w14:paraId="3F8569F8">
      <w:pPr>
        <w:pStyle w:val="27"/>
        <w:widowControl w:val="0"/>
        <w:tabs>
          <w:tab w:val="left" w:pos="2429"/>
          <w:tab w:val="left" w:pos="3656"/>
        </w:tabs>
        <w:kinsoku w:val="0"/>
        <w:overflowPunct w:val="0"/>
        <w:spacing w:before="0" w:beforeAutospacing="0" w:after="0" w:afterAutospacing="0" w:line="360" w:lineRule="auto"/>
        <w:ind w:right="208" w:firstLine="460"/>
        <w:jc w:val="both"/>
        <w:rPr>
          <w:rFonts w:ascii="Times New Roman" w:hAnsi="Times New Roman" w:cs="Times New Roman"/>
          <w:spacing w:val="-5"/>
          <w:szCs w:val="22"/>
          <w:highlight w:val="none"/>
        </w:rPr>
      </w:pPr>
      <w:r>
        <w:rPr>
          <w:rFonts w:ascii="Times New Roman" w:hAnsi="Times New Roman" w:cs="Times New Roman"/>
          <w:spacing w:val="-5"/>
          <w:kern w:val="2"/>
          <w:szCs w:val="22"/>
          <w:highlight w:val="none"/>
          <w:lang w:bidi="ar"/>
        </w:rPr>
        <w:t>本公司（联合体）郑重声明，根据《政府采购促进中小企业发展管理办法》（财库﹝2020﹞46 号）的规定，本公司（联合体）参加</w:t>
      </w:r>
      <w:r>
        <w:rPr>
          <w:rFonts w:ascii="Times New Roman" w:hAnsi="Times New Roman" w:cs="Times New Roman"/>
          <w:spacing w:val="-5"/>
          <w:kern w:val="2"/>
          <w:szCs w:val="22"/>
          <w:highlight w:val="none"/>
          <w:u w:val="single"/>
          <w:lang w:bidi="ar"/>
        </w:rPr>
        <w:t>（单位名称）</w:t>
      </w:r>
      <w:r>
        <w:rPr>
          <w:rFonts w:ascii="Times New Roman" w:hAnsi="Times New Roman" w:cs="Times New Roman"/>
          <w:spacing w:val="-5"/>
          <w:kern w:val="2"/>
          <w:szCs w:val="22"/>
          <w:highlight w:val="none"/>
          <w:lang w:bidi="ar"/>
        </w:rPr>
        <w:t>的</w:t>
      </w:r>
      <w:r>
        <w:rPr>
          <w:rFonts w:ascii="Times New Roman" w:hAnsi="Times New Roman" w:cs="Times New Roman"/>
          <w:spacing w:val="-5"/>
          <w:kern w:val="2"/>
          <w:szCs w:val="22"/>
          <w:highlight w:val="none"/>
          <w:u w:val="single"/>
          <w:lang w:bidi="ar"/>
        </w:rPr>
        <w:t>（项目名称）</w:t>
      </w:r>
      <w:r>
        <w:rPr>
          <w:rFonts w:ascii="Times New Roman" w:hAnsi="Times New Roman" w:cs="Times New Roman"/>
          <w:spacing w:val="-5"/>
          <w:kern w:val="2"/>
          <w:szCs w:val="22"/>
          <w:highlight w:val="none"/>
          <w:lang w:bidi="ar"/>
        </w:rPr>
        <w:t>采购活动，工程的施工单位全部为符合政策要求的中小企业（或者：服务全部由符合政策要求的中小企业承接）。相关企业（含联合体中的中小企业、签订分包意向协议的中小企业）的具体情况如下：</w:t>
      </w:r>
    </w:p>
    <w:p w14:paraId="7C3F3119">
      <w:pPr>
        <w:pStyle w:val="27"/>
        <w:widowControl w:val="0"/>
        <w:tabs>
          <w:tab w:val="left" w:pos="2429"/>
          <w:tab w:val="left" w:pos="3656"/>
        </w:tabs>
        <w:kinsoku w:val="0"/>
        <w:overflowPunct w:val="0"/>
        <w:spacing w:before="0" w:beforeAutospacing="0" w:after="0" w:afterAutospacing="0" w:line="360" w:lineRule="auto"/>
        <w:ind w:right="208" w:firstLine="460"/>
        <w:jc w:val="both"/>
        <w:rPr>
          <w:rFonts w:ascii="Times New Roman" w:hAnsi="Times New Roman" w:cs="Times New Roman"/>
          <w:spacing w:val="-5"/>
          <w:szCs w:val="22"/>
          <w:highlight w:val="none"/>
        </w:rPr>
      </w:pPr>
      <w:r>
        <w:rPr>
          <w:rFonts w:ascii="Times New Roman" w:hAnsi="Times New Roman" w:cs="Times New Roman"/>
          <w:spacing w:val="-5"/>
          <w:kern w:val="2"/>
          <w:szCs w:val="22"/>
          <w:highlight w:val="none"/>
          <w:lang w:bidi="ar"/>
        </w:rPr>
        <w:t>1.</w:t>
      </w:r>
      <w:r>
        <w:rPr>
          <w:rFonts w:ascii="Times New Roman" w:hAnsi="Times New Roman" w:cs="Times New Roman"/>
          <w:spacing w:val="-5"/>
          <w:kern w:val="2"/>
          <w:szCs w:val="22"/>
          <w:highlight w:val="none"/>
          <w:u w:val="single"/>
          <w:lang w:bidi="ar"/>
        </w:rPr>
        <w:t xml:space="preserve"> （标的名称） </w:t>
      </w:r>
      <w:r>
        <w:rPr>
          <w:rFonts w:ascii="Times New Roman" w:hAnsi="Times New Roman" w:cs="Times New Roman"/>
          <w:spacing w:val="-5"/>
          <w:kern w:val="2"/>
          <w:szCs w:val="22"/>
          <w:highlight w:val="none"/>
          <w:lang w:bidi="ar"/>
        </w:rPr>
        <w:t>，属于</w:t>
      </w:r>
      <w:r>
        <w:rPr>
          <w:rFonts w:ascii="Times New Roman" w:hAnsi="Times New Roman" w:cs="Times New Roman"/>
          <w:spacing w:val="-5"/>
          <w:kern w:val="2"/>
          <w:szCs w:val="22"/>
          <w:highlight w:val="none"/>
          <w:u w:val="single"/>
          <w:lang w:bidi="ar"/>
        </w:rPr>
        <w:t>（采购文件中明确的所属行业）</w:t>
      </w:r>
      <w:r>
        <w:rPr>
          <w:rFonts w:ascii="Times New Roman" w:hAnsi="Times New Roman" w:cs="Times New Roman"/>
          <w:spacing w:val="-5"/>
          <w:kern w:val="2"/>
          <w:szCs w:val="22"/>
          <w:highlight w:val="none"/>
          <w:lang w:bidi="ar"/>
        </w:rPr>
        <w:t>；承建（承接）企业为</w:t>
      </w:r>
      <w:r>
        <w:rPr>
          <w:rFonts w:ascii="Times New Roman" w:hAnsi="Times New Roman" w:cs="Times New Roman"/>
          <w:spacing w:val="-5"/>
          <w:kern w:val="2"/>
          <w:szCs w:val="22"/>
          <w:highlight w:val="none"/>
          <w:u w:val="single"/>
          <w:lang w:bidi="ar"/>
        </w:rPr>
        <w:t>（企业名称）</w:t>
      </w:r>
      <w:r>
        <w:rPr>
          <w:rFonts w:ascii="Times New Roman" w:hAnsi="Times New Roman" w:cs="Times New Roman"/>
          <w:spacing w:val="-5"/>
          <w:kern w:val="2"/>
          <w:szCs w:val="22"/>
          <w:highlight w:val="none"/>
          <w:lang w:bidi="ar"/>
        </w:rPr>
        <w:t>，从业人员</w:t>
      </w:r>
      <w:r>
        <w:rPr>
          <w:rFonts w:ascii="Times New Roman" w:hAnsi="Times New Roman" w:cs="Times New Roman"/>
          <w:spacing w:val="-5"/>
          <w:kern w:val="2"/>
          <w:szCs w:val="22"/>
          <w:highlight w:val="none"/>
          <w:u w:val="single"/>
          <w:lang w:bidi="ar"/>
        </w:rPr>
        <w:t xml:space="preserve">     </w:t>
      </w:r>
      <w:r>
        <w:rPr>
          <w:rFonts w:ascii="Times New Roman" w:hAnsi="Times New Roman" w:cs="Times New Roman"/>
          <w:spacing w:val="-5"/>
          <w:kern w:val="2"/>
          <w:szCs w:val="22"/>
          <w:highlight w:val="none"/>
          <w:lang w:bidi="ar"/>
        </w:rPr>
        <w:t>人，营业收入为</w:t>
      </w:r>
      <w:r>
        <w:rPr>
          <w:rFonts w:ascii="Times New Roman" w:hAnsi="Times New Roman" w:cs="Times New Roman"/>
          <w:spacing w:val="-5"/>
          <w:kern w:val="2"/>
          <w:szCs w:val="22"/>
          <w:highlight w:val="none"/>
          <w:u w:val="single"/>
          <w:lang w:bidi="ar"/>
        </w:rPr>
        <w:t xml:space="preserve">     </w:t>
      </w:r>
      <w:r>
        <w:rPr>
          <w:rFonts w:ascii="Times New Roman" w:hAnsi="Times New Roman" w:cs="Times New Roman"/>
          <w:spacing w:val="-5"/>
          <w:kern w:val="2"/>
          <w:szCs w:val="22"/>
          <w:highlight w:val="none"/>
          <w:lang w:bidi="ar"/>
        </w:rPr>
        <w:t>万元，资产总额为</w:t>
      </w:r>
      <w:r>
        <w:rPr>
          <w:rFonts w:ascii="Times New Roman" w:hAnsi="Times New Roman" w:cs="Times New Roman"/>
          <w:spacing w:val="-5"/>
          <w:kern w:val="2"/>
          <w:szCs w:val="22"/>
          <w:highlight w:val="none"/>
          <w:u w:val="single"/>
          <w:lang w:bidi="ar"/>
        </w:rPr>
        <w:t xml:space="preserve">     </w:t>
      </w:r>
      <w:r>
        <w:rPr>
          <w:rFonts w:ascii="Times New Roman" w:hAnsi="Times New Roman" w:cs="Times New Roman"/>
          <w:spacing w:val="-5"/>
          <w:kern w:val="2"/>
          <w:szCs w:val="22"/>
          <w:highlight w:val="none"/>
          <w:lang w:bidi="ar"/>
        </w:rPr>
        <w:t>万元，属于</w:t>
      </w:r>
      <w:r>
        <w:rPr>
          <w:rFonts w:ascii="Times New Roman" w:hAnsi="Times New Roman" w:cs="Times New Roman"/>
          <w:spacing w:val="-5"/>
          <w:kern w:val="2"/>
          <w:szCs w:val="22"/>
          <w:highlight w:val="none"/>
          <w:u w:val="single"/>
          <w:lang w:bidi="ar"/>
        </w:rPr>
        <w:t>（中型企业、小型企业、微型企业）</w:t>
      </w:r>
      <w:r>
        <w:rPr>
          <w:rFonts w:ascii="Times New Roman" w:hAnsi="Times New Roman" w:cs="Times New Roman"/>
          <w:spacing w:val="-5"/>
          <w:kern w:val="2"/>
          <w:szCs w:val="22"/>
          <w:highlight w:val="none"/>
          <w:lang w:bidi="ar"/>
        </w:rPr>
        <w:t>；</w:t>
      </w:r>
    </w:p>
    <w:p w14:paraId="1F4B7C67">
      <w:pPr>
        <w:pStyle w:val="27"/>
        <w:widowControl w:val="0"/>
        <w:tabs>
          <w:tab w:val="left" w:pos="2429"/>
          <w:tab w:val="left" w:pos="3656"/>
        </w:tabs>
        <w:kinsoku w:val="0"/>
        <w:overflowPunct w:val="0"/>
        <w:spacing w:before="0" w:beforeAutospacing="0" w:after="0" w:afterAutospacing="0" w:line="360" w:lineRule="auto"/>
        <w:ind w:right="208" w:firstLine="460"/>
        <w:jc w:val="both"/>
        <w:rPr>
          <w:rFonts w:ascii="Times New Roman" w:hAnsi="Times New Roman" w:cs="Times New Roman"/>
          <w:spacing w:val="-5"/>
          <w:szCs w:val="22"/>
          <w:highlight w:val="none"/>
        </w:rPr>
      </w:pPr>
      <w:r>
        <w:rPr>
          <w:rFonts w:ascii="Times New Roman" w:hAnsi="Times New Roman" w:cs="Times New Roman"/>
          <w:spacing w:val="-5"/>
          <w:kern w:val="2"/>
          <w:szCs w:val="22"/>
          <w:highlight w:val="none"/>
          <w:lang w:bidi="ar"/>
        </w:rPr>
        <w:t>2.</w:t>
      </w:r>
      <w:r>
        <w:rPr>
          <w:rFonts w:ascii="Times New Roman" w:hAnsi="Times New Roman" w:cs="Times New Roman"/>
          <w:spacing w:val="-5"/>
          <w:kern w:val="2"/>
          <w:szCs w:val="22"/>
          <w:highlight w:val="none"/>
          <w:u w:val="single"/>
          <w:lang w:bidi="ar"/>
        </w:rPr>
        <w:t xml:space="preserve"> （标的名称） </w:t>
      </w:r>
      <w:r>
        <w:rPr>
          <w:rFonts w:ascii="Times New Roman" w:hAnsi="Times New Roman" w:cs="Times New Roman"/>
          <w:spacing w:val="-5"/>
          <w:kern w:val="2"/>
          <w:szCs w:val="22"/>
          <w:highlight w:val="none"/>
          <w:lang w:bidi="ar"/>
        </w:rPr>
        <w:t>，属于</w:t>
      </w:r>
      <w:r>
        <w:rPr>
          <w:rFonts w:ascii="Times New Roman" w:hAnsi="Times New Roman" w:cs="Times New Roman"/>
          <w:spacing w:val="-5"/>
          <w:kern w:val="2"/>
          <w:szCs w:val="22"/>
          <w:highlight w:val="none"/>
          <w:u w:val="single"/>
          <w:lang w:bidi="ar"/>
        </w:rPr>
        <w:t>（采购文件中明确的所属行业）</w:t>
      </w:r>
      <w:r>
        <w:rPr>
          <w:rFonts w:ascii="Times New Roman" w:hAnsi="Times New Roman" w:cs="Times New Roman"/>
          <w:spacing w:val="-5"/>
          <w:kern w:val="2"/>
          <w:szCs w:val="22"/>
          <w:highlight w:val="none"/>
          <w:lang w:bidi="ar"/>
        </w:rPr>
        <w:t>；承建（承接）企业为</w:t>
      </w:r>
      <w:r>
        <w:rPr>
          <w:rFonts w:ascii="Times New Roman" w:hAnsi="Times New Roman" w:cs="Times New Roman"/>
          <w:spacing w:val="-5"/>
          <w:kern w:val="2"/>
          <w:szCs w:val="22"/>
          <w:highlight w:val="none"/>
          <w:u w:val="single"/>
          <w:lang w:bidi="ar"/>
        </w:rPr>
        <w:t>（企业名称）</w:t>
      </w:r>
      <w:r>
        <w:rPr>
          <w:rFonts w:ascii="Times New Roman" w:hAnsi="Times New Roman" w:cs="Times New Roman"/>
          <w:spacing w:val="-5"/>
          <w:kern w:val="2"/>
          <w:szCs w:val="22"/>
          <w:highlight w:val="none"/>
          <w:lang w:bidi="ar"/>
        </w:rPr>
        <w:t>，从业人员</w:t>
      </w:r>
      <w:r>
        <w:rPr>
          <w:rFonts w:ascii="Times New Roman" w:hAnsi="Times New Roman" w:cs="Times New Roman"/>
          <w:spacing w:val="-5"/>
          <w:kern w:val="2"/>
          <w:szCs w:val="22"/>
          <w:highlight w:val="none"/>
          <w:u w:val="single"/>
          <w:lang w:bidi="ar"/>
        </w:rPr>
        <w:t xml:space="preserve">     </w:t>
      </w:r>
      <w:r>
        <w:rPr>
          <w:rFonts w:ascii="Times New Roman" w:hAnsi="Times New Roman" w:cs="Times New Roman"/>
          <w:spacing w:val="-5"/>
          <w:kern w:val="2"/>
          <w:szCs w:val="22"/>
          <w:highlight w:val="none"/>
          <w:lang w:bidi="ar"/>
        </w:rPr>
        <w:t>人，营业收入为</w:t>
      </w:r>
      <w:r>
        <w:rPr>
          <w:rFonts w:ascii="Times New Roman" w:hAnsi="Times New Roman" w:cs="Times New Roman"/>
          <w:spacing w:val="-5"/>
          <w:kern w:val="2"/>
          <w:szCs w:val="22"/>
          <w:highlight w:val="none"/>
          <w:u w:val="single"/>
          <w:lang w:bidi="ar"/>
        </w:rPr>
        <w:t xml:space="preserve">     </w:t>
      </w:r>
      <w:r>
        <w:rPr>
          <w:rFonts w:ascii="Times New Roman" w:hAnsi="Times New Roman" w:cs="Times New Roman"/>
          <w:spacing w:val="-5"/>
          <w:kern w:val="2"/>
          <w:szCs w:val="22"/>
          <w:highlight w:val="none"/>
          <w:lang w:bidi="ar"/>
        </w:rPr>
        <w:t>万元，资产总额为</w:t>
      </w:r>
      <w:r>
        <w:rPr>
          <w:rFonts w:ascii="Times New Roman" w:hAnsi="Times New Roman" w:cs="Times New Roman"/>
          <w:spacing w:val="-5"/>
          <w:kern w:val="2"/>
          <w:szCs w:val="22"/>
          <w:highlight w:val="none"/>
          <w:u w:val="single"/>
          <w:lang w:bidi="ar"/>
        </w:rPr>
        <w:t xml:space="preserve">     </w:t>
      </w:r>
      <w:r>
        <w:rPr>
          <w:rFonts w:ascii="Times New Roman" w:hAnsi="Times New Roman" w:cs="Times New Roman"/>
          <w:spacing w:val="-5"/>
          <w:kern w:val="2"/>
          <w:szCs w:val="22"/>
          <w:highlight w:val="none"/>
          <w:lang w:bidi="ar"/>
        </w:rPr>
        <w:t>万元，属于</w:t>
      </w:r>
      <w:r>
        <w:rPr>
          <w:rFonts w:ascii="Times New Roman" w:hAnsi="Times New Roman" w:cs="Times New Roman"/>
          <w:spacing w:val="-5"/>
          <w:kern w:val="2"/>
          <w:szCs w:val="22"/>
          <w:highlight w:val="none"/>
          <w:u w:val="single"/>
          <w:lang w:bidi="ar"/>
        </w:rPr>
        <w:t>（中型企业、小型企业、微型企业）</w:t>
      </w:r>
      <w:r>
        <w:rPr>
          <w:rFonts w:ascii="Times New Roman" w:hAnsi="Times New Roman" w:cs="Times New Roman"/>
          <w:spacing w:val="-5"/>
          <w:kern w:val="2"/>
          <w:szCs w:val="22"/>
          <w:highlight w:val="none"/>
          <w:lang w:bidi="ar"/>
        </w:rPr>
        <w:t>；</w:t>
      </w:r>
    </w:p>
    <w:p w14:paraId="2DF039AF">
      <w:pPr>
        <w:pStyle w:val="27"/>
        <w:widowControl w:val="0"/>
        <w:tabs>
          <w:tab w:val="left" w:pos="2429"/>
          <w:tab w:val="left" w:pos="3656"/>
        </w:tabs>
        <w:kinsoku w:val="0"/>
        <w:overflowPunct w:val="0"/>
        <w:spacing w:before="0" w:beforeAutospacing="0" w:after="0" w:afterAutospacing="0" w:line="360" w:lineRule="auto"/>
        <w:ind w:right="208" w:firstLine="460"/>
        <w:jc w:val="both"/>
        <w:rPr>
          <w:rFonts w:ascii="Times New Roman" w:hAnsi="Times New Roman" w:cs="Times New Roman"/>
          <w:spacing w:val="-5"/>
          <w:szCs w:val="22"/>
          <w:highlight w:val="none"/>
        </w:rPr>
      </w:pPr>
      <w:r>
        <w:rPr>
          <w:rFonts w:ascii="Times New Roman" w:hAnsi="Times New Roman" w:cs="Times New Roman"/>
          <w:spacing w:val="-5"/>
          <w:kern w:val="2"/>
          <w:szCs w:val="22"/>
          <w:highlight w:val="none"/>
          <w:lang w:bidi="ar"/>
        </w:rPr>
        <w:t>……</w:t>
      </w:r>
    </w:p>
    <w:p w14:paraId="73E1C63D">
      <w:pPr>
        <w:pStyle w:val="27"/>
        <w:widowControl w:val="0"/>
        <w:tabs>
          <w:tab w:val="left" w:pos="2429"/>
          <w:tab w:val="left" w:pos="3656"/>
        </w:tabs>
        <w:kinsoku w:val="0"/>
        <w:overflowPunct w:val="0"/>
        <w:spacing w:before="0" w:beforeAutospacing="0" w:after="0" w:afterAutospacing="0" w:line="360" w:lineRule="auto"/>
        <w:ind w:right="208" w:firstLine="460"/>
        <w:jc w:val="both"/>
        <w:rPr>
          <w:rFonts w:ascii="Times New Roman" w:hAnsi="Times New Roman" w:cs="Times New Roman"/>
          <w:spacing w:val="-5"/>
          <w:szCs w:val="22"/>
          <w:highlight w:val="none"/>
        </w:rPr>
      </w:pPr>
      <w:r>
        <w:rPr>
          <w:rFonts w:ascii="Times New Roman" w:hAnsi="Times New Roman" w:cs="Times New Roman"/>
          <w:spacing w:val="-5"/>
          <w:kern w:val="2"/>
          <w:szCs w:val="22"/>
          <w:highlight w:val="none"/>
          <w:lang w:bidi="ar"/>
        </w:rPr>
        <w:t>以上企业，不属于大企业的分支机构，不存在控股股东为大企业的情形，也不存在与大企业的负责人为同一人的情形。</w:t>
      </w:r>
    </w:p>
    <w:p w14:paraId="377EFFEE">
      <w:pPr>
        <w:pStyle w:val="27"/>
        <w:widowControl w:val="0"/>
        <w:tabs>
          <w:tab w:val="left" w:pos="2429"/>
          <w:tab w:val="left" w:pos="3656"/>
        </w:tabs>
        <w:kinsoku w:val="0"/>
        <w:overflowPunct w:val="0"/>
        <w:spacing w:before="0" w:beforeAutospacing="0" w:after="0" w:afterAutospacing="0" w:line="360" w:lineRule="auto"/>
        <w:ind w:right="208" w:firstLine="460"/>
        <w:jc w:val="both"/>
        <w:rPr>
          <w:rFonts w:ascii="Times New Roman" w:hAnsi="Times New Roman" w:cs="Times New Roman"/>
          <w:spacing w:val="-5"/>
          <w:szCs w:val="22"/>
          <w:highlight w:val="none"/>
        </w:rPr>
      </w:pPr>
      <w:r>
        <w:rPr>
          <w:rFonts w:ascii="Times New Roman" w:hAnsi="Times New Roman" w:cs="Times New Roman"/>
          <w:spacing w:val="-5"/>
          <w:kern w:val="2"/>
          <w:szCs w:val="22"/>
          <w:highlight w:val="none"/>
          <w:lang w:bidi="ar"/>
        </w:rPr>
        <w:t>本企业对上述声明内容的真实性负责。如有虚假，将依法承担相应责任。</w:t>
      </w:r>
    </w:p>
    <w:p w14:paraId="1E2D2B59">
      <w:pPr>
        <w:pStyle w:val="27"/>
        <w:widowControl w:val="0"/>
        <w:tabs>
          <w:tab w:val="left" w:pos="2429"/>
          <w:tab w:val="left" w:pos="3656"/>
        </w:tabs>
        <w:kinsoku w:val="0"/>
        <w:overflowPunct w:val="0"/>
        <w:spacing w:before="0" w:beforeAutospacing="0" w:after="0" w:afterAutospacing="0" w:line="360" w:lineRule="auto"/>
        <w:ind w:right="208" w:firstLine="460"/>
        <w:jc w:val="both"/>
        <w:rPr>
          <w:rFonts w:ascii="Times New Roman" w:hAnsi="Times New Roman" w:cs="Times New Roman"/>
          <w:spacing w:val="-5"/>
          <w:szCs w:val="22"/>
          <w:highlight w:val="none"/>
        </w:rPr>
      </w:pPr>
    </w:p>
    <w:p w14:paraId="45E4BFA9">
      <w:pPr>
        <w:pStyle w:val="27"/>
        <w:widowControl w:val="0"/>
        <w:tabs>
          <w:tab w:val="left" w:pos="2429"/>
          <w:tab w:val="left" w:pos="3656"/>
        </w:tabs>
        <w:kinsoku w:val="0"/>
        <w:overflowPunct w:val="0"/>
        <w:spacing w:before="0" w:beforeAutospacing="0" w:after="0" w:afterAutospacing="0" w:line="360" w:lineRule="auto"/>
        <w:ind w:right="208" w:firstLine="5520" w:firstLineChars="2400"/>
        <w:jc w:val="both"/>
        <w:rPr>
          <w:rFonts w:ascii="Times New Roman" w:hAnsi="Times New Roman" w:cs="Times New Roman"/>
          <w:spacing w:val="-5"/>
          <w:szCs w:val="22"/>
          <w:highlight w:val="none"/>
        </w:rPr>
      </w:pPr>
      <w:r>
        <w:rPr>
          <w:rFonts w:ascii="Times New Roman" w:hAnsi="Times New Roman" w:cs="Times New Roman"/>
          <w:spacing w:val="-5"/>
          <w:kern w:val="2"/>
          <w:szCs w:val="22"/>
          <w:highlight w:val="none"/>
          <w:lang w:bidi="ar"/>
        </w:rPr>
        <w:t>企业名称（盖章）：</w:t>
      </w:r>
    </w:p>
    <w:p w14:paraId="7399976D">
      <w:pPr>
        <w:widowControl/>
        <w:ind w:firstLine="5750" w:firstLineChars="2500"/>
        <w:jc w:val="left"/>
        <w:rPr>
          <w:rFonts w:ascii="Times New Roman" w:hAnsi="Times New Roman" w:cs="Times New Roman"/>
          <w:highlight w:val="none"/>
        </w:rPr>
      </w:pPr>
      <w:r>
        <w:rPr>
          <w:rFonts w:ascii="Times New Roman" w:hAnsi="Times New Roman" w:eastAsia="宋体" w:cs="Times New Roman"/>
          <w:spacing w:val="-5"/>
          <w:sz w:val="24"/>
          <w:highlight w:val="none"/>
          <w:lang w:bidi="ar"/>
        </w:rPr>
        <w:t>日期：</w:t>
      </w:r>
      <w:r>
        <w:rPr>
          <w:rFonts w:ascii="Times New Roman" w:hAnsi="Times New Roman" w:eastAsia="宋体" w:cs="Times New Roman"/>
          <w:sz w:val="24"/>
          <w:highlight w:val="none"/>
          <w:lang w:bidi="ar"/>
        </w:rPr>
        <w:t xml:space="preserve"> </w:t>
      </w:r>
    </w:p>
    <w:bookmarkEnd w:id="50"/>
    <w:p w14:paraId="6653130D">
      <w:pPr>
        <w:pStyle w:val="12"/>
        <w:tabs>
          <w:tab w:val="left" w:pos="2429"/>
          <w:tab w:val="left" w:pos="3656"/>
        </w:tabs>
        <w:kinsoku w:val="0"/>
        <w:overflowPunct w:val="0"/>
        <w:spacing w:after="0" w:line="360" w:lineRule="auto"/>
        <w:ind w:right="208" w:firstLine="480"/>
        <w:rPr>
          <w:rFonts w:ascii="Times New Roman" w:hAnsi="Times New Roman" w:cs="Times New Roman"/>
          <w:sz w:val="24"/>
          <w:highlight w:val="none"/>
        </w:rPr>
      </w:pPr>
      <w:r>
        <w:rPr>
          <w:rFonts w:ascii="Times New Roman" w:hAnsi="Times New Roman" w:cs="Times New Roman"/>
          <w:sz w:val="24"/>
          <w:highlight w:val="none"/>
        </w:rPr>
        <w:t xml:space="preserve"> </w:t>
      </w:r>
    </w:p>
    <w:p w14:paraId="1C0ECDA4">
      <w:pPr>
        <w:pStyle w:val="12"/>
        <w:kinsoku w:val="0"/>
        <w:overflowPunct w:val="0"/>
        <w:spacing w:before="312" w:after="312"/>
        <w:ind w:firstLine="540"/>
        <w:rPr>
          <w:rFonts w:ascii="Times New Roman" w:hAnsi="Times New Roman" w:cs="Times New Roman"/>
          <w:sz w:val="27"/>
          <w:szCs w:val="27"/>
          <w:highlight w:val="none"/>
        </w:rPr>
      </w:pPr>
    </w:p>
    <w:p w14:paraId="7EF3BFFA">
      <w:pPr>
        <w:widowControl/>
        <w:ind w:firstLine="560"/>
        <w:jc w:val="left"/>
        <w:rPr>
          <w:rFonts w:ascii="Times New Roman" w:hAnsi="Times New Roman" w:eastAsia="黑体" w:cs="Times New Roman"/>
          <w:bCs/>
          <w:sz w:val="28"/>
          <w:szCs w:val="28"/>
          <w:highlight w:val="none"/>
        </w:rPr>
      </w:pPr>
      <w:r>
        <w:rPr>
          <w:rFonts w:ascii="Times New Roman" w:hAnsi="Times New Roman" w:eastAsia="黑体" w:cs="Times New Roman"/>
          <w:bCs/>
          <w:sz w:val="28"/>
          <w:szCs w:val="28"/>
          <w:highlight w:val="none"/>
        </w:rPr>
        <w:br w:type="page"/>
      </w:r>
    </w:p>
    <w:p w14:paraId="6818CAE3">
      <w:pPr>
        <w:pStyle w:val="12"/>
        <w:kinsoku w:val="0"/>
        <w:overflowPunct w:val="0"/>
        <w:spacing w:after="312" w:line="460" w:lineRule="exact"/>
        <w:ind w:right="14" w:firstLine="560"/>
        <w:jc w:val="center"/>
        <w:rPr>
          <w:rFonts w:ascii="Times New Roman" w:hAnsi="Times New Roman" w:eastAsia="黑体" w:cs="Times New Roman"/>
          <w:bCs/>
          <w:sz w:val="28"/>
          <w:szCs w:val="28"/>
          <w:highlight w:val="none"/>
        </w:rPr>
      </w:pPr>
      <w:r>
        <w:rPr>
          <w:rFonts w:ascii="Times New Roman" w:hAnsi="Times New Roman" w:eastAsia="黑体" w:cs="Times New Roman"/>
          <w:bCs/>
          <w:sz w:val="28"/>
          <w:szCs w:val="28"/>
          <w:highlight w:val="none"/>
        </w:rPr>
        <w:t>残疾人福利性单位声明函</w:t>
      </w:r>
    </w:p>
    <w:p w14:paraId="1A2C440E">
      <w:pPr>
        <w:pStyle w:val="12"/>
        <w:tabs>
          <w:tab w:val="left" w:pos="2009"/>
          <w:tab w:val="left" w:pos="3547"/>
        </w:tabs>
        <w:kinsoku w:val="0"/>
        <w:overflowPunct w:val="0"/>
        <w:spacing w:after="0" w:line="360" w:lineRule="auto"/>
        <w:ind w:firstLine="388" w:firstLineChars="200"/>
        <w:rPr>
          <w:rFonts w:ascii="Times New Roman" w:hAnsi="Times New Roman" w:cs="Times New Roman"/>
          <w:spacing w:val="-5"/>
          <w:highlight w:val="none"/>
        </w:rPr>
      </w:pPr>
      <w:r>
        <w:rPr>
          <w:rFonts w:ascii="Times New Roman" w:hAnsi="Times New Roman" w:cs="Times New Roman"/>
          <w:spacing w:val="-8"/>
          <w:highlight w:val="none"/>
        </w:rPr>
        <w:t xml:space="preserve">本单位郑重声明，根据《财政部 </w:t>
      </w:r>
      <w:r>
        <w:rPr>
          <w:rFonts w:ascii="Times New Roman" w:hAnsi="Times New Roman" w:cs="Times New Roman"/>
          <w:highlight w:val="none"/>
        </w:rPr>
        <w:t>民政部中国残疾人联合会关于促进残疾人就业政府采</w:t>
      </w:r>
      <w:r>
        <w:rPr>
          <w:rFonts w:ascii="Times New Roman" w:hAnsi="Times New Roman" w:cs="Times New Roman"/>
          <w:spacing w:val="-3"/>
          <w:highlight w:val="none"/>
        </w:rPr>
        <w:t>购政策的通知》（财库〔2017〕</w:t>
      </w:r>
      <w:r>
        <w:rPr>
          <w:rFonts w:ascii="Times New Roman" w:hAnsi="Times New Roman" w:cs="Times New Roman"/>
          <w:highlight w:val="none"/>
        </w:rPr>
        <w:t>141</w:t>
      </w:r>
      <w:r>
        <w:rPr>
          <w:rFonts w:ascii="Times New Roman" w:hAnsi="Times New Roman" w:cs="Times New Roman"/>
          <w:spacing w:val="-48"/>
          <w:highlight w:val="none"/>
        </w:rPr>
        <w:t xml:space="preserve"> </w:t>
      </w:r>
      <w:r>
        <w:rPr>
          <w:rFonts w:ascii="Times New Roman" w:hAnsi="Times New Roman" w:cs="Times New Roman"/>
          <w:highlight w:val="none"/>
        </w:rPr>
        <w:t>号）的规定，本单位为符合条件的残疾人福利性单位，</w:t>
      </w:r>
      <w:r>
        <w:rPr>
          <w:rFonts w:ascii="Times New Roman" w:hAnsi="Times New Roman" w:cs="Times New Roman"/>
          <w:spacing w:val="-2"/>
          <w:highlight w:val="none"/>
        </w:rPr>
        <w:t>且本单位参加</w:t>
      </w:r>
      <w:r>
        <w:rPr>
          <w:rFonts w:ascii="Times New Roman" w:hAnsi="Times New Roman" w:cs="Times New Roman"/>
          <w:spacing w:val="-2"/>
          <w:highlight w:val="none"/>
          <w:u w:val="single"/>
        </w:rPr>
        <w:tab/>
      </w:r>
      <w:r>
        <w:rPr>
          <w:rFonts w:ascii="Times New Roman" w:hAnsi="Times New Roman" w:cs="Times New Roman"/>
          <w:spacing w:val="-1"/>
          <w:highlight w:val="none"/>
        </w:rPr>
        <w:t>单位的</w:t>
      </w:r>
      <w:r>
        <w:rPr>
          <w:rFonts w:ascii="Times New Roman" w:hAnsi="Times New Roman" w:cs="Times New Roman"/>
          <w:spacing w:val="-1"/>
          <w:highlight w:val="none"/>
          <w:u w:val="single"/>
        </w:rPr>
        <w:tab/>
      </w:r>
      <w:r>
        <w:rPr>
          <w:rFonts w:ascii="Times New Roman" w:hAnsi="Times New Roman" w:cs="Times New Roman"/>
          <w:spacing w:val="-5"/>
          <w:highlight w:val="none"/>
        </w:rPr>
        <w:t>项目采购活动提供本单位制造的货物（由本单位承担工程</w:t>
      </w:r>
    </w:p>
    <w:p w14:paraId="2F3B7B8B">
      <w:pPr>
        <w:pStyle w:val="12"/>
        <w:kinsoku w:val="0"/>
        <w:overflowPunct w:val="0"/>
        <w:spacing w:after="0" w:line="360" w:lineRule="auto"/>
        <w:ind w:firstLine="412" w:firstLineChars="200"/>
        <w:rPr>
          <w:rFonts w:ascii="Times New Roman" w:hAnsi="Times New Roman" w:cs="Times New Roman"/>
          <w:highlight w:val="none"/>
        </w:rPr>
      </w:pPr>
      <w:r>
        <w:rPr>
          <w:rFonts w:ascii="Times New Roman" w:hAnsi="Times New Roman" w:cs="Times New Roman"/>
          <w:spacing w:val="-2"/>
          <w:highlight w:val="none"/>
        </w:rPr>
        <w:t>/提供服务），或者提供其他残疾人福利性单位制造的货物（不包括使用非残疾人福利性单</w:t>
      </w:r>
      <w:r>
        <w:rPr>
          <w:rFonts w:ascii="Times New Roman" w:hAnsi="Times New Roman" w:cs="Times New Roman"/>
          <w:spacing w:val="-32"/>
          <w:highlight w:val="none"/>
        </w:rPr>
        <w:t xml:space="preserve"> </w:t>
      </w:r>
      <w:r>
        <w:rPr>
          <w:rFonts w:ascii="Times New Roman" w:hAnsi="Times New Roman" w:cs="Times New Roman"/>
          <w:highlight w:val="none"/>
        </w:rPr>
        <w:t>位注册商标的货物）。</w:t>
      </w:r>
    </w:p>
    <w:p w14:paraId="17FF4EA7">
      <w:pPr>
        <w:pStyle w:val="12"/>
        <w:kinsoku w:val="0"/>
        <w:overflowPunct w:val="0"/>
        <w:spacing w:after="0" w:line="360" w:lineRule="auto"/>
        <w:ind w:firstLine="420" w:firstLineChars="200"/>
        <w:rPr>
          <w:rFonts w:ascii="Times New Roman" w:hAnsi="Times New Roman" w:cs="Times New Roman"/>
          <w:highlight w:val="none"/>
        </w:rPr>
      </w:pPr>
      <w:r>
        <w:rPr>
          <w:rFonts w:ascii="Times New Roman" w:hAnsi="Times New Roman" w:cs="Times New Roman"/>
          <w:highlight w:val="none"/>
        </w:rPr>
        <w:t>本单位对上述声明的真实性负责。如有虚假，将依法承担相应责任。</w:t>
      </w:r>
    </w:p>
    <w:p w14:paraId="38791743">
      <w:pPr>
        <w:pStyle w:val="12"/>
        <w:kinsoku w:val="0"/>
        <w:overflowPunct w:val="0"/>
        <w:spacing w:after="0"/>
        <w:ind w:firstLine="400"/>
        <w:rPr>
          <w:rFonts w:ascii="Times New Roman" w:hAnsi="Times New Roman" w:cs="Times New Roman"/>
          <w:sz w:val="20"/>
          <w:szCs w:val="20"/>
          <w:highlight w:val="none"/>
        </w:rPr>
      </w:pPr>
    </w:p>
    <w:p w14:paraId="187E40D4">
      <w:pPr>
        <w:pStyle w:val="12"/>
        <w:kinsoku w:val="0"/>
        <w:overflowPunct w:val="0"/>
        <w:spacing w:after="0" w:line="360" w:lineRule="auto"/>
        <w:ind w:left="4111" w:right="437" w:firstLine="420"/>
        <w:rPr>
          <w:rFonts w:ascii="Times New Roman" w:hAnsi="Times New Roman" w:cs="Times New Roman"/>
          <w:highlight w:val="none"/>
        </w:rPr>
      </w:pPr>
      <w:r>
        <w:rPr>
          <w:rFonts w:hint="eastAsia" w:ascii="Times New Roman" w:hAnsi="Times New Roman" w:cs="Times New Roman"/>
          <w:highlight w:val="none"/>
          <w:lang w:eastAsia="zh-CN"/>
        </w:rPr>
        <w:t>投标人</w:t>
      </w:r>
      <w:r>
        <w:rPr>
          <w:rFonts w:ascii="Times New Roman" w:hAnsi="Times New Roman" w:cs="Times New Roman"/>
          <w:highlight w:val="none"/>
        </w:rPr>
        <w:t>（盖章）：</w:t>
      </w:r>
      <w:r>
        <w:rPr>
          <w:rFonts w:ascii="Times New Roman" w:hAnsi="Times New Roman" w:cs="Times New Roman"/>
          <w:highlight w:val="none"/>
          <w:u w:val="single"/>
        </w:rPr>
        <w:t xml:space="preserve">                </w:t>
      </w:r>
    </w:p>
    <w:p w14:paraId="3E89D68A">
      <w:pPr>
        <w:pStyle w:val="12"/>
        <w:kinsoku w:val="0"/>
        <w:overflowPunct w:val="0"/>
        <w:spacing w:after="0" w:line="360" w:lineRule="auto"/>
        <w:ind w:left="4111" w:right="437" w:firstLine="420"/>
        <w:rPr>
          <w:rFonts w:ascii="Times New Roman" w:hAnsi="Times New Roman" w:cs="Times New Roman"/>
          <w:highlight w:val="none"/>
        </w:rPr>
      </w:pPr>
      <w:r>
        <w:rPr>
          <w:rFonts w:ascii="Times New Roman" w:hAnsi="Times New Roman" w:cs="Times New Roman"/>
          <w:highlight w:val="none"/>
        </w:rPr>
        <w:t>日期：</w:t>
      </w:r>
      <w:r>
        <w:rPr>
          <w:rFonts w:ascii="Times New Roman" w:hAnsi="Times New Roman" w:cs="Times New Roman"/>
          <w:highlight w:val="none"/>
          <w:u w:val="single"/>
        </w:rPr>
        <w:t xml:space="preserve">         </w:t>
      </w:r>
      <w:r>
        <w:rPr>
          <w:rFonts w:ascii="Times New Roman" w:hAnsi="Times New Roman" w:cs="Times New Roman"/>
          <w:highlight w:val="none"/>
        </w:rPr>
        <w:t>年</w:t>
      </w:r>
      <w:r>
        <w:rPr>
          <w:rFonts w:ascii="Times New Roman" w:hAnsi="Times New Roman" w:cs="Times New Roman"/>
          <w:highlight w:val="none"/>
          <w:u w:val="single"/>
        </w:rPr>
        <w:t xml:space="preserve">    </w:t>
      </w:r>
      <w:r>
        <w:rPr>
          <w:rFonts w:ascii="Times New Roman" w:hAnsi="Times New Roman" w:cs="Times New Roman"/>
          <w:highlight w:val="none"/>
        </w:rPr>
        <w:t>月</w:t>
      </w:r>
      <w:r>
        <w:rPr>
          <w:rFonts w:ascii="Times New Roman" w:hAnsi="Times New Roman" w:cs="Times New Roman"/>
          <w:highlight w:val="none"/>
          <w:u w:val="single"/>
        </w:rPr>
        <w:t xml:space="preserve">    </w:t>
      </w:r>
      <w:r>
        <w:rPr>
          <w:rFonts w:ascii="Times New Roman" w:hAnsi="Times New Roman" w:cs="Times New Roman"/>
          <w:spacing w:val="-3"/>
          <w:highlight w:val="none"/>
        </w:rPr>
        <w:t>日</w:t>
      </w:r>
    </w:p>
    <w:p w14:paraId="48F83796">
      <w:pPr>
        <w:pStyle w:val="12"/>
        <w:kinsoku w:val="0"/>
        <w:overflowPunct w:val="0"/>
        <w:spacing w:after="312" w:line="360" w:lineRule="auto"/>
        <w:ind w:firstLine="420" w:firstLineChars="200"/>
        <w:rPr>
          <w:rFonts w:ascii="Times New Roman" w:hAnsi="Times New Roman" w:cs="Times New Roman"/>
          <w:highlight w:val="none"/>
        </w:rPr>
      </w:pPr>
    </w:p>
    <w:p w14:paraId="75794BF5">
      <w:pPr>
        <w:ind w:firstLine="420"/>
        <w:jc w:val="left"/>
        <w:rPr>
          <w:rFonts w:ascii="Times New Roman" w:hAnsi="Times New Roman" w:cs="Times New Roman"/>
          <w:highlight w:val="none"/>
        </w:rPr>
      </w:pPr>
      <w:r>
        <w:rPr>
          <w:rFonts w:ascii="Times New Roman" w:hAnsi="Times New Roman" w:cs="Times New Roman"/>
          <w:highlight w:val="none"/>
        </w:rPr>
        <w:br w:type="page"/>
      </w:r>
    </w:p>
    <w:p w14:paraId="4963E75F">
      <w:pPr>
        <w:pStyle w:val="12"/>
        <w:kinsoku w:val="0"/>
        <w:overflowPunct w:val="0"/>
        <w:spacing w:after="0" w:line="460" w:lineRule="exact"/>
        <w:ind w:right="14" w:firstLine="560"/>
        <w:jc w:val="center"/>
        <w:rPr>
          <w:rFonts w:ascii="Times New Roman" w:hAnsi="Times New Roman" w:eastAsia="黑体" w:cs="Times New Roman"/>
          <w:bCs/>
          <w:sz w:val="28"/>
          <w:szCs w:val="28"/>
          <w:highlight w:val="none"/>
        </w:rPr>
      </w:pPr>
      <w:r>
        <w:rPr>
          <w:rFonts w:ascii="Times New Roman" w:hAnsi="Times New Roman" w:eastAsia="黑体" w:cs="Times New Roman"/>
          <w:bCs/>
          <w:sz w:val="28"/>
          <w:szCs w:val="28"/>
          <w:highlight w:val="none"/>
        </w:rPr>
        <w:t>属于监狱企业的证明文件</w:t>
      </w:r>
    </w:p>
    <w:p w14:paraId="18AFFA9C">
      <w:pPr>
        <w:pStyle w:val="12"/>
        <w:kinsoku w:val="0"/>
        <w:overflowPunct w:val="0"/>
        <w:spacing w:after="0" w:line="360" w:lineRule="auto"/>
        <w:ind w:firstLine="420" w:firstLineChars="200"/>
        <w:rPr>
          <w:rFonts w:ascii="Times New Roman" w:hAnsi="Times New Roman" w:cs="Times New Roman"/>
          <w:highlight w:val="none"/>
        </w:rPr>
      </w:pPr>
      <w:r>
        <w:rPr>
          <w:rFonts w:ascii="Times New Roman" w:hAnsi="Times New Roman" w:cs="Times New Roman"/>
          <w:highlight w:val="none"/>
        </w:rPr>
        <w:t>（提供由省级以上监狱管理局、戒毒管理局(含新疆生产建设兵团)出具的属于监狱企业的证 明文件）</w:t>
      </w:r>
    </w:p>
    <w:p w14:paraId="322DF702">
      <w:pPr>
        <w:pStyle w:val="12"/>
        <w:kinsoku w:val="0"/>
        <w:overflowPunct w:val="0"/>
        <w:spacing w:after="0" w:line="360" w:lineRule="auto"/>
        <w:ind w:firstLine="420" w:firstLineChars="200"/>
        <w:rPr>
          <w:rFonts w:ascii="Times New Roman" w:hAnsi="Times New Roman" w:cs="Times New Roman"/>
          <w:highlight w:val="none"/>
        </w:rPr>
      </w:pPr>
    </w:p>
    <w:p w14:paraId="2869D461">
      <w:pPr>
        <w:pStyle w:val="12"/>
        <w:kinsoku w:val="0"/>
        <w:overflowPunct w:val="0"/>
        <w:spacing w:after="0" w:line="360" w:lineRule="auto"/>
        <w:ind w:firstLine="420" w:firstLineChars="200"/>
        <w:rPr>
          <w:rFonts w:ascii="Times New Roman" w:hAnsi="Times New Roman" w:cs="Times New Roman"/>
          <w:highlight w:val="none"/>
        </w:rPr>
      </w:pPr>
    </w:p>
    <w:p w14:paraId="7F05601B">
      <w:pPr>
        <w:pStyle w:val="12"/>
        <w:kinsoku w:val="0"/>
        <w:overflowPunct w:val="0"/>
        <w:spacing w:after="0" w:line="460" w:lineRule="exact"/>
        <w:ind w:right="14" w:firstLine="560"/>
        <w:jc w:val="center"/>
        <w:rPr>
          <w:rFonts w:ascii="Times New Roman" w:hAnsi="Times New Roman" w:eastAsia="黑体" w:cs="Times New Roman"/>
          <w:bCs/>
          <w:sz w:val="28"/>
          <w:szCs w:val="28"/>
          <w:highlight w:val="none"/>
        </w:rPr>
      </w:pPr>
      <w:r>
        <w:rPr>
          <w:rFonts w:ascii="Times New Roman" w:hAnsi="Times New Roman" w:eastAsia="黑体" w:cs="Times New Roman"/>
          <w:bCs/>
          <w:sz w:val="28"/>
          <w:szCs w:val="28"/>
          <w:highlight w:val="none"/>
        </w:rPr>
        <w:t>节能产品认证文件</w:t>
      </w:r>
    </w:p>
    <w:p w14:paraId="0C44E7F8">
      <w:pPr>
        <w:pStyle w:val="12"/>
        <w:kinsoku w:val="0"/>
        <w:overflowPunct w:val="0"/>
        <w:spacing w:after="0" w:line="360" w:lineRule="auto"/>
        <w:ind w:firstLine="420" w:firstLineChars="200"/>
        <w:rPr>
          <w:rFonts w:ascii="Times New Roman" w:hAnsi="Times New Roman" w:cs="Times New Roman"/>
          <w:highlight w:val="none"/>
        </w:rPr>
      </w:pPr>
      <w:r>
        <w:rPr>
          <w:rFonts w:ascii="Times New Roman" w:hAnsi="Times New Roman" w:cs="Times New Roman"/>
          <w:highlight w:val="none"/>
        </w:rPr>
        <w:t>（提供产品在《节能产品政府采购清单》中相应的页面）</w:t>
      </w:r>
    </w:p>
    <w:p w14:paraId="4A83C7D2">
      <w:pPr>
        <w:pStyle w:val="12"/>
        <w:kinsoku w:val="0"/>
        <w:overflowPunct w:val="0"/>
        <w:spacing w:after="0" w:line="360" w:lineRule="auto"/>
        <w:ind w:firstLine="420" w:firstLineChars="200"/>
        <w:rPr>
          <w:rFonts w:ascii="Times New Roman" w:hAnsi="Times New Roman" w:cs="Times New Roman"/>
          <w:highlight w:val="none"/>
        </w:rPr>
      </w:pPr>
    </w:p>
    <w:p w14:paraId="3C959C01">
      <w:pPr>
        <w:pStyle w:val="12"/>
        <w:kinsoku w:val="0"/>
        <w:overflowPunct w:val="0"/>
        <w:spacing w:after="0" w:line="360" w:lineRule="auto"/>
        <w:ind w:firstLine="420" w:firstLineChars="200"/>
        <w:rPr>
          <w:rFonts w:ascii="Times New Roman" w:hAnsi="Times New Roman" w:cs="Times New Roman"/>
          <w:highlight w:val="none"/>
        </w:rPr>
      </w:pPr>
    </w:p>
    <w:p w14:paraId="528EAE99">
      <w:pPr>
        <w:pStyle w:val="12"/>
        <w:kinsoku w:val="0"/>
        <w:overflowPunct w:val="0"/>
        <w:spacing w:after="0" w:line="460" w:lineRule="exact"/>
        <w:ind w:right="14" w:firstLine="560"/>
        <w:jc w:val="center"/>
        <w:rPr>
          <w:rFonts w:ascii="Times New Roman" w:hAnsi="Times New Roman" w:eastAsia="黑体" w:cs="Times New Roman"/>
          <w:bCs/>
          <w:sz w:val="28"/>
          <w:szCs w:val="28"/>
          <w:highlight w:val="none"/>
        </w:rPr>
      </w:pPr>
      <w:r>
        <w:rPr>
          <w:rFonts w:ascii="Times New Roman" w:hAnsi="Times New Roman" w:eastAsia="黑体" w:cs="Times New Roman"/>
          <w:bCs/>
          <w:sz w:val="28"/>
          <w:szCs w:val="28"/>
          <w:highlight w:val="none"/>
        </w:rPr>
        <w:t>环境标志产品认证文件</w:t>
      </w:r>
    </w:p>
    <w:p w14:paraId="46CD146D">
      <w:pPr>
        <w:pStyle w:val="12"/>
        <w:kinsoku w:val="0"/>
        <w:overflowPunct w:val="0"/>
        <w:spacing w:after="0" w:line="360" w:lineRule="auto"/>
        <w:ind w:firstLine="420" w:firstLineChars="200"/>
        <w:rPr>
          <w:rFonts w:ascii="Times New Roman" w:hAnsi="Times New Roman" w:cs="Times New Roman"/>
          <w:highlight w:val="none"/>
        </w:rPr>
      </w:pPr>
      <w:r>
        <w:rPr>
          <w:rFonts w:ascii="Times New Roman" w:hAnsi="Times New Roman" w:cs="Times New Roman"/>
          <w:highlight w:val="none"/>
        </w:rPr>
        <w:t>（提供产品在《环境标志产品政府采购清单》中相应的页面）</w:t>
      </w:r>
    </w:p>
    <w:p w14:paraId="44956234">
      <w:pPr>
        <w:pStyle w:val="12"/>
        <w:kinsoku w:val="0"/>
        <w:overflowPunct w:val="0"/>
        <w:spacing w:after="0" w:line="360" w:lineRule="auto"/>
        <w:ind w:firstLine="420" w:firstLineChars="200"/>
        <w:rPr>
          <w:rFonts w:ascii="Times New Roman" w:hAnsi="Times New Roman" w:cs="Times New Roman"/>
          <w:highlight w:val="none"/>
        </w:rPr>
      </w:pPr>
    </w:p>
    <w:p w14:paraId="13AD2BC0">
      <w:pPr>
        <w:jc w:val="left"/>
        <w:rPr>
          <w:rFonts w:hint="eastAsia" w:ascii="方正魏碑_GBK" w:hAnsi="方正魏碑_GBK" w:eastAsia="方正魏碑_GBK" w:cs="方正魏碑_GBK"/>
          <w:b/>
          <w:sz w:val="24"/>
          <w:szCs w:val="24"/>
          <w:highlight w:val="none"/>
        </w:rPr>
      </w:pPr>
      <w:r>
        <w:rPr>
          <w:rFonts w:hint="eastAsia" w:ascii="方正魏碑_GBK" w:hAnsi="方正魏碑_GBK" w:eastAsia="方正魏碑_GBK" w:cs="方正魏碑_GBK"/>
          <w:b/>
          <w:sz w:val="24"/>
          <w:szCs w:val="24"/>
          <w:highlight w:val="none"/>
        </w:rPr>
        <w:br w:type="page"/>
      </w:r>
    </w:p>
    <w:p w14:paraId="3C60F5F6">
      <w:pPr>
        <w:jc w:val="center"/>
        <w:rPr>
          <w:rFonts w:hint="eastAsia" w:ascii="方正魏碑_GBK" w:hAnsi="方正魏碑_GBK" w:eastAsia="方正魏碑_GBK" w:cs="方正魏碑_GBK"/>
          <w:sz w:val="24"/>
          <w:szCs w:val="24"/>
          <w:highlight w:val="none"/>
        </w:rPr>
      </w:pPr>
      <w:r>
        <w:rPr>
          <w:rFonts w:hint="eastAsia" w:ascii="方正魏碑_GBK" w:hAnsi="方正魏碑_GBK" w:eastAsia="方正魏碑_GBK" w:cs="方正魏碑_GBK"/>
          <w:b/>
          <w:sz w:val="24"/>
          <w:szCs w:val="24"/>
          <w:highlight w:val="none"/>
        </w:rPr>
        <w:t>关于符合本国产品标准的声明函</w:t>
      </w:r>
    </w:p>
    <w:p w14:paraId="370D83D7">
      <w:pPr>
        <w:pStyle w:val="27"/>
        <w:spacing w:before="0" w:beforeAutospacing="0" w:after="0" w:afterAutospacing="0" w:line="0" w:lineRule="atLeast"/>
        <w:ind w:firstLine="420"/>
        <w:rPr>
          <w:rFonts w:hint="eastAsia" w:ascii="方正魏碑_GBK" w:hAnsi="方正魏碑_GBK" w:eastAsia="方正魏碑_GBK" w:cs="方正魏碑_GBK"/>
          <w:highlight w:val="none"/>
        </w:rPr>
      </w:pPr>
    </w:p>
    <w:p w14:paraId="71060480">
      <w:pPr>
        <w:pStyle w:val="27"/>
        <w:spacing w:before="0" w:beforeAutospacing="0" w:after="0" w:afterAutospacing="0" w:line="0" w:lineRule="atLeast"/>
        <w:ind w:firstLine="420"/>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rPr>
        <w:t>本公司（单位）郑重声明，根据《国务院办公厅关于在政府采购中实施本国产品标准及相关政策的通知》（国办发〔2025〕34号）的规定，本公司（单位）提供的以下产品属于本国产品。具体情况如下：</w:t>
      </w:r>
    </w:p>
    <w:p w14:paraId="0603B9A8">
      <w:pPr>
        <w:pStyle w:val="27"/>
        <w:spacing w:before="30" w:beforeAutospacing="0" w:after="30" w:afterAutospacing="0" w:line="0" w:lineRule="atLeast"/>
        <w:ind w:firstLine="420"/>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rPr>
        <mc:AlternateContent>
          <mc:Choice Requires="wps">
            <w:drawing>
              <wp:anchor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7620"/>
                <wp:wrapNone/>
                <wp:docPr id="3" name="直接箭头连接符 3"/>
                <wp:cNvGraphicFramePr/>
                <a:graphic xmlns:a="http://schemas.openxmlformats.org/drawingml/2006/main">
                  <a:graphicData uri="http://schemas.microsoft.com/office/word/2010/wordprocessingShape">
                    <wps:wsp>
                      <wps:cNvCnPr/>
                      <wps:spPr>
                        <a:xfrm flipV="1">
                          <a:off x="0" y="0"/>
                          <a:ext cx="565785" cy="1308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zQTxy1QAAAAgBAAAPAAAAAAAAAAEAIAAAACIAAABk&#10;cnMvZG93bnJldi54bWxQSwECFAAUAAAACACHTuJAOagZnQkCAAD6AwAADgAAAAAAAAABACAAAAAk&#10;AQAAZHJzL2Uyb0RvYy54bWxQSwUGAAAAAAYABgBZAQAAnw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highlight w:val="none"/>
        </w:rPr>
        <mc:AlternateContent>
          <mc:Choice Requires="wps">
            <w:drawing>
              <wp:anchor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2" name="直接箭头连接符 2"/>
                <wp:cNvGraphicFramePr/>
                <a:graphic xmlns:a="http://schemas.openxmlformats.org/drawingml/2006/main">
                  <a:graphicData uri="http://schemas.microsoft.com/office/word/2010/wordprocessingShape">
                    <wps:wsp>
                      <wps:cNvCnPr/>
                      <wps:spPr>
                        <a:xfrm flipV="1">
                          <a:off x="0" y="0"/>
                          <a:ext cx="19621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Jr2QVDWAAAACQEAAA8AAAAAAAAAAQAgAAAAIgAAAGRy&#10;cy9kb3ducmV2LnhtbFBLAQIUABQAAAAIAIdO4kBd7SPdBwIAAPkDAAAOAAAAAAAAAAEAIAAAACUB&#10;AABkcnMvZTJvRG9jLnhtbFBLBQYAAAAABgAGAFkBAACe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highlight w:val="none"/>
        </w:rPr>
        <mc:AlternateContent>
          <mc:Choice Requires="wps">
            <w:drawing>
              <wp:anchor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0160"/>
                <wp:wrapNone/>
                <wp:docPr id="4" name="直接箭头连接符 4"/>
                <wp:cNvGraphicFramePr/>
                <a:graphic xmlns:a="http://schemas.openxmlformats.org/drawingml/2006/main">
                  <a:graphicData uri="http://schemas.microsoft.com/office/word/2010/wordprocessingShape">
                    <wps:wsp>
                      <wps:cNvCnPr/>
                      <wps:spPr>
                        <a:xfrm flipV="1">
                          <a:off x="0" y="0"/>
                          <a:ext cx="816610" cy="1473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SYhZz1wAAAAoBAAAPAAAAAAAAAAEAIAAAACIA&#10;AABkcnMvZG93bnJldi54bWxQSwECFAAUAAAACACHTuJAN/MTywoCAAD6AwAADgAAAAAAAAABACAA&#10;AAAmAQAAZHJzL2Uyb0RvYy54bWxQSwUGAAAAAAYABgBZAQAAog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highlight w:val="none"/>
        </w:rPr>
        <mc:AlternateContent>
          <mc:Choice Requires="wps">
            <w:drawing>
              <wp:anchor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5715" b="12065"/>
                <wp:wrapNone/>
                <wp:docPr id="5" name="直接箭头连接符 5"/>
                <wp:cNvGraphicFramePr/>
                <a:graphic xmlns:a="http://schemas.openxmlformats.org/drawingml/2006/main">
                  <a:graphicData uri="http://schemas.microsoft.com/office/word/2010/wordprocessingShape">
                    <wps:wsp>
                      <wps:cNvCnPr/>
                      <wps:spPr>
                        <a:xfrm flipV="1">
                          <a:off x="0" y="0"/>
                          <a:ext cx="364490"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kd11S0wAAAAYBAAAPAAAAAAAAAAEAIAAAACIAAABkcnMvZG93&#10;bnJldi54bWxQSwECFAAUAAAACACHTuJAQzaTHgUCAAD5AwAADgAAAAAAAAABACAAAAAiAQAAZHJz&#10;L2Uyb0RvYy54bWxQSwUGAAAAAAYABgBZAQAAmQ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highlight w:val="none"/>
        </w:rPr>
        <mc:AlternateContent>
          <mc:Choice Requires="wps">
            <w:drawing>
              <wp:anchor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3175" b="8255"/>
                <wp:wrapNone/>
                <wp:docPr id="6" name="直接箭头连接符 6"/>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BihcWtYAAAAJAQAADwAAAAAAAAABACAAAAAiAAAAZHJzL2Rv&#10;d25yZXYueG1sUEsBAhQAFAAAAAgAh07iQNa2jqoDAgAA+QMAAA4AAAAAAAAAAQAgAAAAJQEAAGRy&#10;cy9lMm9Eb2MueG1sUEsFBgAAAAAGAAYAWQEAAJo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highlight w:val="none"/>
        </w:rPr>
        <mc:AlternateContent>
          <mc:Choice Requires="wps">
            <w:drawing>
              <wp:anchor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8890" b="8890"/>
                <wp:wrapNone/>
                <wp:docPr id="7" name="直接箭头连接符 7"/>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Afyfu9YAAAAKAQAADwAAAAAAAAABACAAAAAiAAAAZHJz&#10;L2Rvd25yZXYueG1sUEsBAhQAFAAAAAgAh07iQFqNGkYGAgAA+gMAAA4AAAAAAAAAAQAgAAAAJQEA&#10;AGRycy9lMm9Eb2MueG1sUEsFBgAAAAAGAAYAWQEAAJ0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highlight w:val="none"/>
        </w:rPr>
        <mc:AlternateContent>
          <mc:Choice Requires="wps">
            <w:drawing>
              <wp:anchor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8" name="直接箭头连接符 8"/>
                <wp:cNvGraphicFramePr/>
                <a:graphic xmlns:a="http://schemas.openxmlformats.org/drawingml/2006/main">
                  <a:graphicData uri="http://schemas.microsoft.com/office/word/2010/wordprocessingShape">
                    <wps:wsp>
                      <wps:cNvCnPr/>
                      <wps:spPr>
                        <a:xfrm flipV="1">
                          <a:off x="0" y="0"/>
                          <a:ext cx="816610" cy="1035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OvQnvrXAAAACQEAAA8AAAAAAAAAAQAgAAAAIgAAAGRy&#10;cy9kb3ducmV2LnhtbFBLAQIUABQAAAAIAIdO4kDJnJX8BgIAAPoDAAAOAAAAAAAAAAEAIAAAACYB&#10;AABkcnMvZTJvRG9jLnhtbFBLBQYAAAAABgAGAFkBAACe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highlight w:val="none"/>
        </w:rPr>
        <mc:AlternateContent>
          <mc:Choice Requires="wps">
            <w:drawing>
              <wp:anchor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5080"/>
                <wp:wrapNone/>
                <wp:docPr id="9" name="直接箭头连接符 9"/>
                <wp:cNvGraphicFramePr/>
                <a:graphic xmlns:a="http://schemas.openxmlformats.org/drawingml/2006/main">
                  <a:graphicData uri="http://schemas.microsoft.com/office/word/2010/wordprocessingShape">
                    <wps:wsp>
                      <wps:cNvCnPr/>
                      <wps:spPr>
                        <a:xfrm flipV="1">
                          <a:off x="0" y="0"/>
                          <a:ext cx="816610" cy="762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luf9s1wAAAAkBAAAPAAAAAAAAAAEAIAAAACIAAABkcnMv&#10;ZG93bnJldi54bWxQSwECFAAUAAAACACHTuJAjyXbBwQCAAD5AwAADgAAAAAAAAABACAAAAAmAQAA&#10;ZHJzL2Uyb0RvYy54bWxQSwUGAAAAAAYABgBZAQAAnA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highlight w:val="none"/>
          <w:shd w:val="clear" w:color="auto" w:fill="FFFFFF"/>
        </w:rPr>
        <w:t>1.</w:t>
      </w:r>
      <w:r>
        <w:rPr>
          <w:rStyle w:val="36"/>
          <w:rFonts w:hint="eastAsia" w:ascii="方正魏碑_GBK" w:hAnsi="方正魏碑_GBK" w:eastAsia="方正魏碑_GBK" w:cs="方正魏碑_GBK"/>
          <w:highlight w:val="none"/>
          <w:u w:val="single"/>
          <w:shd w:val="clear" w:color="auto" w:fill="FFFFFF"/>
        </w:rPr>
        <w:t>（产品名称1）</w:t>
      </w:r>
      <w:r>
        <w:rPr>
          <w:rStyle w:val="36"/>
          <w:rFonts w:hint="eastAsia" w:ascii="方正魏碑_GBK" w:hAnsi="方正魏碑_GBK" w:eastAsia="方正魏碑_GBK" w:cs="方正魏碑_GBK"/>
          <w:highlight w:val="none"/>
          <w:shd w:val="clear" w:color="auto" w:fill="FFFFFF"/>
          <w:vertAlign w:val="superscript"/>
        </w:rPr>
        <w:t>1</w:t>
      </w:r>
      <w:r>
        <w:rPr>
          <w:rFonts w:hint="eastAsia" w:ascii="方正魏碑_GBK" w:hAnsi="方正魏碑_GBK" w:eastAsia="方正魏碑_GBK" w:cs="方正魏碑_GBK"/>
          <w:highlight w:val="none"/>
          <w:shd w:val="clear" w:color="auto" w:fill="FFFFFF"/>
        </w:rPr>
        <w:t>，生产厂为</w:t>
      </w:r>
      <w:r>
        <w:rPr>
          <w:rStyle w:val="36"/>
          <w:rFonts w:hint="eastAsia" w:ascii="方正魏碑_GBK" w:hAnsi="方正魏碑_GBK" w:eastAsia="方正魏碑_GBK" w:cs="方正魏碑_GBK"/>
          <w:highlight w:val="none"/>
          <w:u w:val="single"/>
          <w:shd w:val="clear" w:color="auto" w:fill="FFFFFF"/>
        </w:rPr>
        <w:t>（厂名）</w:t>
      </w:r>
      <w:r>
        <w:rPr>
          <w:rStyle w:val="36"/>
          <w:rFonts w:hint="eastAsia" w:ascii="方正魏碑_GBK" w:hAnsi="方正魏碑_GBK" w:eastAsia="方正魏碑_GBK" w:cs="方正魏碑_GBK"/>
          <w:highlight w:val="none"/>
          <w:shd w:val="clear" w:color="auto" w:fill="FFFFFF"/>
          <w:vertAlign w:val="superscript"/>
        </w:rPr>
        <w:t>2</w:t>
      </w:r>
      <w:r>
        <w:rPr>
          <w:rFonts w:hint="eastAsia" w:ascii="方正魏碑_GBK" w:hAnsi="方正魏碑_GBK" w:eastAsia="方正魏碑_GBK" w:cs="方正魏碑_GBK"/>
          <w:highlight w:val="none"/>
          <w:shd w:val="clear" w:color="auto" w:fill="FFFFFF"/>
        </w:rPr>
        <w:t>，厂址为</w:t>
      </w:r>
      <w:r>
        <w:rPr>
          <w:rStyle w:val="36"/>
          <w:rFonts w:hint="eastAsia" w:ascii="方正魏碑_GBK" w:hAnsi="方正魏碑_GBK" w:eastAsia="方正魏碑_GBK" w:cs="方正魏碑_GBK"/>
          <w:highlight w:val="none"/>
          <w:u w:val="single"/>
          <w:shd w:val="clear" w:color="auto" w:fill="FFFFFF"/>
        </w:rPr>
        <w:t>（生产厂址）</w:t>
      </w:r>
      <w:r>
        <w:rPr>
          <w:rFonts w:hint="eastAsia" w:ascii="方正魏碑_GBK" w:hAnsi="方正魏碑_GBK" w:eastAsia="方正魏碑_GBK" w:cs="方正魏碑_GBK"/>
          <w:highlight w:val="none"/>
          <w:shd w:val="clear" w:color="auto" w:fill="FFFFFF"/>
        </w:rPr>
        <w:t>。</w:t>
      </w:r>
      <w:r>
        <w:rPr>
          <w:rFonts w:hint="eastAsia" w:ascii="方正魏碑_GBK" w:hAnsi="方正魏碑_GBK" w:eastAsia="方正魏碑_GBK" w:cs="方正魏碑_GBK"/>
          <w:highlight w:val="none"/>
          <w:u w:val="single"/>
          <w:shd w:val="clear" w:color="auto" w:fill="FFFFFF"/>
        </w:rPr>
        <w:t xml:space="preserve"> </w:t>
      </w:r>
      <w:r>
        <w:rPr>
          <w:rStyle w:val="36"/>
          <w:rFonts w:hint="eastAsia" w:ascii="方正魏碑_GBK" w:hAnsi="方正魏碑_GBK" w:eastAsia="方正魏碑_GBK" w:cs="方正魏碑_GBK"/>
          <w:highlight w:val="none"/>
          <w:u w:val="single"/>
          <w:shd w:val="clear" w:color="auto" w:fill="FFFFFF"/>
        </w:rPr>
        <w:t xml:space="preserve">（产品名称1） </w:t>
      </w:r>
      <w:r>
        <w:rPr>
          <w:rFonts w:hint="eastAsia" w:ascii="方正魏碑_GBK" w:hAnsi="方正魏碑_GBK" w:eastAsia="方正魏碑_GBK" w:cs="方正魏碑_GBK"/>
          <w:highlight w:val="none"/>
          <w:shd w:val="clear" w:color="auto" w:fill="FFFFFF"/>
        </w:rPr>
        <w:t>的中国境内生产的组件成本占比≥</w:t>
      </w:r>
      <w:r>
        <w:rPr>
          <w:rStyle w:val="36"/>
          <w:rFonts w:hint="eastAsia" w:ascii="方正魏碑_GBK" w:hAnsi="方正魏碑_GBK" w:eastAsia="方正魏碑_GBK" w:cs="方正魏碑_GBK"/>
          <w:highlight w:val="none"/>
          <w:u w:val="single"/>
          <w:shd w:val="clear" w:color="auto" w:fill="FFFFFF"/>
        </w:rPr>
        <w:t>（规定</w:t>
      </w:r>
      <w:r>
        <w:rPr>
          <w:rStyle w:val="36"/>
          <w:rFonts w:ascii="方正魏碑_GBK" w:hAnsi="方正魏碑_GBK" w:eastAsia="方正魏碑_GBK" w:cs="方正魏碑_GBK"/>
          <w:highlight w:val="none"/>
          <w:u w:val="single"/>
          <w:shd w:val="clear" w:color="auto" w:fill="FFFFFF"/>
        </w:rPr>
        <w:t>比例</w:t>
      </w:r>
      <w:r>
        <w:rPr>
          <w:rStyle w:val="36"/>
          <w:rFonts w:hint="eastAsia" w:ascii="方正魏碑_GBK" w:hAnsi="方正魏碑_GBK" w:eastAsia="方正魏碑_GBK" w:cs="方正魏碑_GBK"/>
          <w:highlight w:val="none"/>
          <w:u w:val="single"/>
          <w:shd w:val="clear" w:color="auto" w:fill="FFFFFF"/>
        </w:rPr>
        <w:t>）</w:t>
      </w:r>
      <w:r>
        <w:rPr>
          <w:rStyle w:val="36"/>
          <w:rFonts w:hint="eastAsia" w:ascii="方正魏碑_GBK" w:hAnsi="方正魏碑_GBK" w:eastAsia="方正魏碑_GBK" w:cs="方正魏碑_GBK"/>
          <w:highlight w:val="none"/>
          <w:shd w:val="clear" w:color="auto" w:fill="FFFFFF"/>
          <w:vertAlign w:val="superscript"/>
        </w:rPr>
        <w:t>3</w:t>
      </w:r>
      <w:r>
        <w:rPr>
          <w:rFonts w:hint="eastAsia" w:ascii="方正魏碑_GBK" w:hAnsi="方正魏碑_GBK" w:eastAsia="方正魏碑_GBK" w:cs="方正魏碑_GBK"/>
          <w:highlight w:val="none"/>
          <w:shd w:val="clear" w:color="auto" w:fill="FFFFFF"/>
        </w:rPr>
        <w:t>。</w:t>
      </w:r>
      <w:r>
        <w:rPr>
          <w:rStyle w:val="36"/>
          <w:rFonts w:hint="eastAsia" w:ascii="方正魏碑_GBK" w:hAnsi="方正魏碑_GBK" w:eastAsia="方正魏碑_GBK" w:cs="方正魏碑_GBK"/>
          <w:highlight w:val="none"/>
          <w:u w:val="single"/>
          <w:shd w:val="clear" w:color="auto" w:fill="FFFFFF"/>
        </w:rPr>
        <w:t>（产品名称1）</w:t>
      </w:r>
      <w:r>
        <w:rPr>
          <w:rFonts w:hint="eastAsia" w:ascii="方正魏碑_GBK" w:hAnsi="方正魏碑_GBK" w:eastAsia="方正魏碑_GBK" w:cs="方正魏碑_GBK"/>
          <w:highlight w:val="none"/>
          <w:shd w:val="clear" w:color="auto" w:fill="FFFFFF"/>
        </w:rPr>
        <w:t>的</w:t>
      </w:r>
      <w:r>
        <w:rPr>
          <w:rStyle w:val="36"/>
          <w:rFonts w:hint="eastAsia" w:ascii="方正魏碑_GBK" w:hAnsi="方正魏碑_GBK" w:eastAsia="方正魏碑_GBK" w:cs="方正魏碑_GBK"/>
          <w:highlight w:val="none"/>
          <w:u w:val="single"/>
          <w:shd w:val="clear" w:color="auto" w:fill="FFFFFF"/>
        </w:rPr>
        <w:t>（关键</w:t>
      </w:r>
      <w:r>
        <w:rPr>
          <w:rStyle w:val="36"/>
          <w:rFonts w:ascii="方正魏碑_GBK" w:hAnsi="方正魏碑_GBK" w:eastAsia="方正魏碑_GBK" w:cs="方正魏碑_GBK"/>
          <w:highlight w:val="none"/>
          <w:u w:val="single"/>
          <w:shd w:val="clear" w:color="auto" w:fill="FFFFFF"/>
        </w:rPr>
        <w:t>组件</w:t>
      </w:r>
      <w:r>
        <w:rPr>
          <w:rStyle w:val="36"/>
          <w:rFonts w:hint="eastAsia" w:ascii="方正魏碑_GBK" w:hAnsi="方正魏碑_GBK" w:eastAsia="方正魏碑_GBK" w:cs="方正魏碑_GBK"/>
          <w:highlight w:val="none"/>
          <w:u w:val="single"/>
          <w:shd w:val="clear" w:color="auto" w:fill="FFFFFF"/>
        </w:rPr>
        <w:t>）</w:t>
      </w:r>
      <w:r>
        <w:rPr>
          <w:rStyle w:val="36"/>
          <w:rFonts w:hint="eastAsia" w:ascii="方正魏碑_GBK" w:hAnsi="方正魏碑_GBK" w:eastAsia="方正魏碑_GBK" w:cs="方正魏碑_GBK"/>
          <w:highlight w:val="none"/>
          <w:shd w:val="clear" w:color="auto" w:fill="FFFFFF"/>
          <w:vertAlign w:val="superscript"/>
        </w:rPr>
        <w:t>4</w:t>
      </w:r>
      <w:r>
        <w:rPr>
          <w:rFonts w:hint="eastAsia" w:ascii="方正魏碑_GBK" w:hAnsi="方正魏碑_GBK" w:eastAsia="方正魏碑_GBK" w:cs="方正魏碑_GBK"/>
          <w:highlight w:val="none"/>
          <w:shd w:val="clear" w:color="auto" w:fill="FFFFFF"/>
        </w:rPr>
        <w:t>在中国境内生产。</w:t>
      </w:r>
      <w:r>
        <w:rPr>
          <w:rStyle w:val="36"/>
          <w:rFonts w:hint="eastAsia" w:ascii="方正魏碑_GBK" w:hAnsi="方正魏碑_GBK" w:eastAsia="方正魏碑_GBK" w:cs="方正魏碑_GBK"/>
          <w:highlight w:val="none"/>
          <w:u w:val="single"/>
          <w:shd w:val="clear" w:color="auto" w:fill="FFFFFF"/>
        </w:rPr>
        <w:t>（产品名称1）</w:t>
      </w:r>
      <w:r>
        <w:rPr>
          <w:rFonts w:hint="eastAsia" w:ascii="方正魏碑_GBK" w:hAnsi="方正魏碑_GBK" w:eastAsia="方正魏碑_GBK" w:cs="方正魏碑_GBK"/>
          <w:highlight w:val="none"/>
          <w:shd w:val="clear" w:color="auto" w:fill="FFFFFF"/>
        </w:rPr>
        <w:t>的</w:t>
      </w:r>
      <w:r>
        <w:rPr>
          <w:rStyle w:val="36"/>
          <w:rFonts w:hint="eastAsia" w:ascii="方正魏碑_GBK" w:hAnsi="方正魏碑_GBK" w:eastAsia="方正魏碑_GBK" w:cs="方正魏碑_GBK"/>
          <w:highlight w:val="none"/>
          <w:u w:val="single"/>
          <w:shd w:val="clear" w:color="auto" w:fill="FFFFFF"/>
        </w:rPr>
        <w:t>（关键工序）</w:t>
      </w:r>
      <w:r>
        <w:rPr>
          <w:rStyle w:val="36"/>
          <w:rFonts w:hint="eastAsia" w:ascii="方正魏碑_GBK" w:hAnsi="方正魏碑_GBK" w:eastAsia="方正魏碑_GBK" w:cs="方正魏碑_GBK"/>
          <w:highlight w:val="none"/>
          <w:shd w:val="clear" w:color="auto" w:fill="FFFFFF"/>
          <w:vertAlign w:val="superscript"/>
        </w:rPr>
        <w:t>5</w:t>
      </w:r>
      <w:r>
        <w:rPr>
          <w:rFonts w:hint="eastAsia" w:ascii="方正魏碑_GBK" w:hAnsi="方正魏碑_GBK" w:eastAsia="方正魏碑_GBK" w:cs="方正魏碑_GBK"/>
          <w:highlight w:val="none"/>
          <w:shd w:val="clear" w:color="auto" w:fill="FFFFFF"/>
        </w:rPr>
        <w:t>在中国境内完成。</w:t>
      </w:r>
    </w:p>
    <w:p w14:paraId="78CFFFAE">
      <w:pPr>
        <w:pStyle w:val="27"/>
        <w:spacing w:before="30" w:beforeAutospacing="0" w:after="30" w:afterAutospacing="0" w:line="0" w:lineRule="atLeast"/>
        <w:ind w:firstLine="420"/>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rPr>
        <mc:AlternateContent>
          <mc:Choice Requires="wps">
            <w:drawing>
              <wp:anchor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3175" b="10160"/>
                <wp:wrapNone/>
                <wp:docPr id="10" name="直接箭头连接符 10"/>
                <wp:cNvGraphicFramePr/>
                <a:graphic xmlns:a="http://schemas.openxmlformats.org/drawingml/2006/main">
                  <a:graphicData uri="http://schemas.microsoft.com/office/word/2010/wordprocessingShape">
                    <wps:wsp>
                      <wps:cNvCnPr/>
                      <wps:spPr>
                        <a:xfrm flipV="1">
                          <a:off x="0" y="0"/>
                          <a:ext cx="462280" cy="1473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PRW+TXAAAACQEAAA8AAAAAAAAAAQAgAAAAIgAA&#10;AGRycy9kb3ducmV2LnhtbFBLAQIUABQAAAAIAIdO4kB9WrWICQIAAPwDAAAOAAAAAAAAAAEAIAAA&#10;ACYBAABkcnMvZTJvRG9jLnhtbFBLBQYAAAAABgAGAFkBAACh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highlight w:val="none"/>
        </w:rPr>
        <mc:AlternateContent>
          <mc:Choice Requires="wps">
            <w:drawing>
              <wp:anchor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2540" b="6985"/>
                <wp:wrapNone/>
                <wp:docPr id="11" name="直接箭头连接符 11"/>
                <wp:cNvGraphicFramePr/>
                <a:graphic xmlns:a="http://schemas.openxmlformats.org/drawingml/2006/main">
                  <a:graphicData uri="http://schemas.microsoft.com/office/word/2010/wordprocessingShape">
                    <wps:wsp>
                      <wps:cNvCnPr/>
                      <wps:spPr>
                        <a:xfrm flipV="1">
                          <a:off x="0" y="0"/>
                          <a:ext cx="424815" cy="1123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rqp4ydUAAAAGAQAADwAAAAAAAAABACAAAAAiAAAAZHJz&#10;L2Rvd25yZXYueG1sUEsBAhQAFAAAAAgAh07iQFJ47TgHAgAA/AMAAA4AAAAAAAAAAQAgAAAAJAEA&#10;AGRycy9lMm9Eb2MueG1sUEsFBgAAAAAGAAYAWQEAAJ0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highlight w:val="none"/>
        </w:rPr>
        <mc:AlternateContent>
          <mc:Choice Requires="wps">
            <w:drawing>
              <wp:anchor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905" b="13335"/>
                <wp:wrapNone/>
                <wp:docPr id="13" name="直接箭头连接符 13"/>
                <wp:cNvGraphicFramePr/>
                <a:graphic xmlns:a="http://schemas.openxmlformats.org/drawingml/2006/main">
                  <a:graphicData uri="http://schemas.microsoft.com/office/word/2010/wordprocessingShape">
                    <wps:wsp>
                      <wps:cNvCnPr/>
                      <wps:spPr>
                        <a:xfrm flipV="1">
                          <a:off x="0" y="0"/>
                          <a:ext cx="234315" cy="869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lUFDHXAAAABwEAAA8AAAAAAAAAAQAgAAAAIgAAAGRy&#10;cy9kb3ducmV2LnhtbFBLAQIUABQAAAAIAIdO4kA2+zHbBgIAAPsDAAAOAAAAAAAAAAEAIAAAACYB&#10;AABkcnMvZTJvRG9jLnhtbFBLBQYAAAAABgAGAFkBAACe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highlight w:val="none"/>
        </w:rPr>
        <mc:AlternateContent>
          <mc:Choice Requires="wps">
            <w:drawing>
              <wp:anchor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2" name="直接箭头连接符 12"/>
                <wp:cNvGraphicFramePr/>
                <a:graphic xmlns:a="http://schemas.openxmlformats.org/drawingml/2006/main">
                  <a:graphicData uri="http://schemas.microsoft.com/office/word/2010/wordprocessingShape">
                    <wps:wsp>
                      <wps:cNvCnPr/>
                      <wps:spPr>
                        <a:xfrm flipV="1">
                          <a:off x="0" y="0"/>
                          <a:ext cx="71818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785Zu1wAAAAgBAAAPAAAAAAAAAAEAIAAAACIAAABk&#10;cnMvZG93bnJldi54bWxQSwECFAAUAAAACACHTuJAox5qIwcCAAD7AwAADgAAAAAAAAABACAAAAAm&#10;AQAAZHJzL2Uyb0RvYy54bWxQSwUGAAAAAAYABgBZAQAAnw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highlight w:val="none"/>
        </w:rPr>
        <mc:AlternateContent>
          <mc:Choice Requires="wps">
            <w:drawing>
              <wp:anchor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直接箭头连接符 15"/>
                <wp:cNvGraphicFramePr/>
                <a:graphic xmlns:a="http://schemas.openxmlformats.org/drawingml/2006/main">
                  <a:graphicData uri="http://schemas.microsoft.com/office/word/2010/wordprocessingShape">
                    <wps:wsp>
                      <wps:cNvCnPr/>
                      <wps:spPr>
                        <a:xfrm flipV="1">
                          <a:off x="0" y="0"/>
                          <a:ext cx="908685" cy="1409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GXUvHTYAAAACQEAAA8AAAAAAAAAAQAgAAAAIgAA&#10;AGRycy9kb3ducmV2LnhtbFBLAQIUABQAAAAIAIdO4kDNs2pQCAIAAPwDAAAOAAAAAAAAAAEAIAAA&#10;ACcBAABkcnMvZTJvRG9jLnhtbFBLBQYAAAAABgAGAFkBAACh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highlight w:val="none"/>
        </w:rPr>
        <mc:AlternateContent>
          <mc:Choice Requires="wps">
            <w:drawing>
              <wp:anchor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6350" b="6985"/>
                <wp:wrapNone/>
                <wp:docPr id="14" name="直接箭头连接符 14"/>
                <wp:cNvGraphicFramePr/>
                <a:graphic xmlns:a="http://schemas.openxmlformats.org/drawingml/2006/main">
                  <a:graphicData uri="http://schemas.microsoft.com/office/word/2010/wordprocessingShape">
                    <wps:wsp>
                      <wps:cNvCnPr/>
                      <wps:spPr>
                        <a:xfrm flipV="1">
                          <a:off x="0" y="0"/>
                          <a:ext cx="821690" cy="1028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OvDXj1wAAAAkBAAAPAAAAAAAAAAEAIAAAACIA&#10;AABkcnMvZG93bnJldi54bWxQSwECFAAUAAAACACHTuJAc676vgoCAAD8AwAADgAAAAAAAAABACAA&#10;AAAmAQAAZHJzL2Uyb0RvYy54bWxQSwUGAAAAAAYABgBZAQAAog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highlight w:val="none"/>
        </w:rPr>
        <mc:AlternateContent>
          <mc:Choice Requires="wps">
            <w:drawing>
              <wp:anchor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6" name="直接箭头连接符 16"/>
                <wp:cNvGraphicFramePr/>
                <a:graphic xmlns:a="http://schemas.openxmlformats.org/drawingml/2006/main">
                  <a:graphicData uri="http://schemas.microsoft.com/office/word/2010/wordprocessingShape">
                    <wps:wsp>
                      <wps:cNvCnPr/>
                      <wps:spPr>
                        <a:xfrm flipV="1">
                          <a:off x="0" y="0"/>
                          <a:ext cx="84963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cRp2j2AAAAAkBAAAPAAAAAAAAAAEAIAAAACIAAABk&#10;cnMvZG93bnJldi54bWxQSwECFAAUAAAACACHTuJAQsevaAYCAAD8AwAADgAAAAAAAAABACAAAAAn&#10;AQAAZHJzL2Uyb0RvYy54bWxQSwUGAAAAAAYABgBZAQAAnw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highlight w:val="none"/>
        </w:rPr>
        <mc:AlternateContent>
          <mc:Choice Requires="wps">
            <w:drawing>
              <wp:anchor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3175" b="12700"/>
                <wp:wrapNone/>
                <wp:docPr id="17" name="直接箭头连接符 17"/>
                <wp:cNvGraphicFramePr/>
                <a:graphic xmlns:a="http://schemas.openxmlformats.org/drawingml/2006/main">
                  <a:graphicData uri="http://schemas.microsoft.com/office/word/2010/wordprocessingShape">
                    <wps:wsp>
                      <wps:cNvCnPr/>
                      <wps:spPr>
                        <a:xfrm flipV="1">
                          <a:off x="0" y="0"/>
                          <a:ext cx="843915" cy="12573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kskCQ1wAAAAkBAAAPAAAAAAAAAAEAIAAAACIA&#10;AABkcnMvZG93bnJldi54bWxQSwECFAAUAAAACACHTuJAK/L+wgoCAAD8AwAADgAAAAAAAAABACAA&#10;AAAmAQAAZHJzL2Uyb0RvYy54bWxQSwUGAAAAAAYABgBZAQAAog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highlight w:val="none"/>
          <w:shd w:val="clear" w:color="auto" w:fill="FFFFFF"/>
        </w:rPr>
        <w:t>2.</w:t>
      </w:r>
      <w:r>
        <w:rPr>
          <w:rStyle w:val="36"/>
          <w:rFonts w:hint="eastAsia" w:ascii="方正魏碑_GBK" w:hAnsi="方正魏碑_GBK" w:eastAsia="方正魏碑_GBK" w:cs="方正魏碑_GBK"/>
          <w:highlight w:val="none"/>
          <w:u w:val="single"/>
          <w:shd w:val="clear" w:color="auto" w:fill="FFFFFF"/>
        </w:rPr>
        <w:t>（产品名称2）</w:t>
      </w:r>
      <w:r>
        <w:rPr>
          <w:rFonts w:hint="eastAsia" w:ascii="方正魏碑_GBK" w:hAnsi="方正魏碑_GBK" w:eastAsia="方正魏碑_GBK" w:cs="方正魏碑_GBK"/>
          <w:highlight w:val="none"/>
          <w:shd w:val="clear" w:color="auto" w:fill="FFFFFF"/>
        </w:rPr>
        <w:t>，生产厂为</w:t>
      </w:r>
      <w:r>
        <w:rPr>
          <w:rStyle w:val="36"/>
          <w:rFonts w:hint="eastAsia" w:ascii="方正魏碑_GBK" w:hAnsi="方正魏碑_GBK" w:eastAsia="方正魏碑_GBK" w:cs="方正魏碑_GBK"/>
          <w:highlight w:val="none"/>
          <w:u w:val="single"/>
          <w:shd w:val="clear" w:color="auto" w:fill="FFFFFF"/>
        </w:rPr>
        <w:t>（厂名）</w:t>
      </w:r>
      <w:r>
        <w:rPr>
          <w:rFonts w:hint="eastAsia" w:ascii="方正魏碑_GBK" w:hAnsi="方正魏碑_GBK" w:eastAsia="方正魏碑_GBK" w:cs="方正魏碑_GBK"/>
          <w:highlight w:val="none"/>
          <w:shd w:val="clear" w:color="auto" w:fill="FFFFFF"/>
        </w:rPr>
        <w:t>，厂址为</w:t>
      </w:r>
      <w:r>
        <w:rPr>
          <w:rStyle w:val="36"/>
          <w:rFonts w:hint="eastAsia" w:ascii="方正魏碑_GBK" w:hAnsi="方正魏碑_GBK" w:eastAsia="方正魏碑_GBK" w:cs="方正魏碑_GBK"/>
          <w:highlight w:val="none"/>
          <w:u w:val="single"/>
          <w:shd w:val="clear" w:color="auto" w:fill="FFFFFF"/>
        </w:rPr>
        <w:t>（生产厂址）</w:t>
      </w:r>
      <w:r>
        <w:rPr>
          <w:rFonts w:hint="eastAsia" w:ascii="方正魏碑_GBK" w:hAnsi="方正魏碑_GBK" w:eastAsia="方正魏碑_GBK" w:cs="方正魏碑_GBK"/>
          <w:highlight w:val="none"/>
          <w:shd w:val="clear" w:color="auto" w:fill="FFFFFF"/>
        </w:rPr>
        <w:t>。</w:t>
      </w:r>
      <w:r>
        <w:rPr>
          <w:rStyle w:val="36"/>
          <w:rFonts w:hint="eastAsia" w:ascii="方正魏碑_GBK" w:hAnsi="方正魏碑_GBK" w:eastAsia="方正魏碑_GBK" w:cs="方正魏碑_GBK"/>
          <w:highlight w:val="none"/>
          <w:u w:val="single"/>
          <w:shd w:val="clear" w:color="auto" w:fill="FFFFFF"/>
        </w:rPr>
        <w:t>（产品名称2）</w:t>
      </w:r>
      <w:r>
        <w:rPr>
          <w:rFonts w:hint="eastAsia" w:ascii="方正魏碑_GBK" w:hAnsi="方正魏碑_GBK" w:eastAsia="方正魏碑_GBK" w:cs="方正魏碑_GBK"/>
          <w:highlight w:val="none"/>
          <w:shd w:val="clear" w:color="auto" w:fill="FFFFFF"/>
        </w:rPr>
        <w:t>的中国境内生产的组件成本占比≥</w:t>
      </w:r>
      <w:r>
        <w:rPr>
          <w:rStyle w:val="36"/>
          <w:rFonts w:hint="eastAsia" w:ascii="方正魏碑_GBK" w:hAnsi="方正魏碑_GBK" w:eastAsia="方正魏碑_GBK" w:cs="方正魏碑_GBK"/>
          <w:highlight w:val="none"/>
          <w:u w:val="single"/>
          <w:shd w:val="clear" w:color="auto" w:fill="FFFFFF"/>
        </w:rPr>
        <w:t>（规定</w:t>
      </w:r>
      <w:r>
        <w:rPr>
          <w:rStyle w:val="36"/>
          <w:rFonts w:ascii="方正魏碑_GBK" w:hAnsi="方正魏碑_GBK" w:eastAsia="方正魏碑_GBK" w:cs="方正魏碑_GBK"/>
          <w:highlight w:val="none"/>
          <w:u w:val="single"/>
          <w:shd w:val="clear" w:color="auto" w:fill="FFFFFF"/>
        </w:rPr>
        <w:t>比例</w:t>
      </w:r>
      <w:r>
        <w:rPr>
          <w:rStyle w:val="36"/>
          <w:rFonts w:hint="eastAsia" w:ascii="方正魏碑_GBK" w:hAnsi="方正魏碑_GBK" w:eastAsia="方正魏碑_GBK" w:cs="方正魏碑_GBK"/>
          <w:highlight w:val="none"/>
          <w:u w:val="single"/>
          <w:shd w:val="clear" w:color="auto" w:fill="FFFFFF"/>
        </w:rPr>
        <w:t>）</w:t>
      </w:r>
      <w:r>
        <w:rPr>
          <w:rFonts w:hint="eastAsia" w:ascii="方正魏碑_GBK" w:hAnsi="方正魏碑_GBK" w:eastAsia="方正魏碑_GBK" w:cs="方正魏碑_GBK"/>
          <w:highlight w:val="none"/>
          <w:shd w:val="clear" w:color="auto" w:fill="FFFFFF"/>
        </w:rPr>
        <w:t>。</w:t>
      </w:r>
      <w:r>
        <w:rPr>
          <w:rStyle w:val="36"/>
          <w:rFonts w:hint="eastAsia" w:ascii="方正魏碑_GBK" w:hAnsi="方正魏碑_GBK" w:eastAsia="方正魏碑_GBK" w:cs="方正魏碑_GBK"/>
          <w:highlight w:val="none"/>
          <w:u w:val="single"/>
          <w:shd w:val="clear" w:color="auto" w:fill="FFFFFF"/>
        </w:rPr>
        <w:t>（产品名称2）</w:t>
      </w:r>
      <w:r>
        <w:rPr>
          <w:rFonts w:hint="eastAsia" w:ascii="方正魏碑_GBK" w:hAnsi="方正魏碑_GBK" w:eastAsia="方正魏碑_GBK" w:cs="方正魏碑_GBK"/>
          <w:highlight w:val="none"/>
          <w:shd w:val="clear" w:color="auto" w:fill="FFFFFF"/>
        </w:rPr>
        <w:t>的</w:t>
      </w:r>
      <w:r>
        <w:rPr>
          <w:rStyle w:val="36"/>
          <w:rFonts w:hint="eastAsia" w:ascii="方正魏碑_GBK" w:hAnsi="方正魏碑_GBK" w:eastAsia="方正魏碑_GBK" w:cs="方正魏碑_GBK"/>
          <w:highlight w:val="none"/>
          <w:u w:val="single"/>
          <w:shd w:val="clear" w:color="auto" w:fill="FFFFFF"/>
        </w:rPr>
        <w:t>（关键</w:t>
      </w:r>
      <w:r>
        <w:rPr>
          <w:rStyle w:val="36"/>
          <w:rFonts w:ascii="方正魏碑_GBK" w:hAnsi="方正魏碑_GBK" w:eastAsia="方正魏碑_GBK" w:cs="方正魏碑_GBK"/>
          <w:highlight w:val="none"/>
          <w:u w:val="single"/>
          <w:shd w:val="clear" w:color="auto" w:fill="FFFFFF"/>
        </w:rPr>
        <w:t>组件</w:t>
      </w:r>
      <w:r>
        <w:rPr>
          <w:rStyle w:val="36"/>
          <w:rFonts w:hint="eastAsia" w:ascii="方正魏碑_GBK" w:hAnsi="方正魏碑_GBK" w:eastAsia="方正魏碑_GBK" w:cs="方正魏碑_GBK"/>
          <w:highlight w:val="none"/>
          <w:u w:val="single"/>
          <w:shd w:val="clear" w:color="auto" w:fill="FFFFFF"/>
        </w:rPr>
        <w:t>）</w:t>
      </w:r>
      <w:r>
        <w:rPr>
          <w:rFonts w:hint="eastAsia" w:ascii="方正魏碑_GBK" w:hAnsi="方正魏碑_GBK" w:eastAsia="方正魏碑_GBK" w:cs="方正魏碑_GBK"/>
          <w:highlight w:val="none"/>
          <w:shd w:val="clear" w:color="auto" w:fill="FFFFFF"/>
        </w:rPr>
        <w:t>在中国境内生产。</w:t>
      </w:r>
      <w:r>
        <w:rPr>
          <w:rStyle w:val="36"/>
          <w:rFonts w:hint="eastAsia" w:ascii="方正魏碑_GBK" w:hAnsi="方正魏碑_GBK" w:eastAsia="方正魏碑_GBK" w:cs="方正魏碑_GBK"/>
          <w:highlight w:val="none"/>
          <w:u w:val="single"/>
          <w:shd w:val="clear" w:color="auto" w:fill="FFFFFF"/>
        </w:rPr>
        <w:t>（产品名称1）</w:t>
      </w:r>
      <w:r>
        <w:rPr>
          <w:rFonts w:hint="eastAsia" w:ascii="方正魏碑_GBK" w:hAnsi="方正魏碑_GBK" w:eastAsia="方正魏碑_GBK" w:cs="方正魏碑_GBK"/>
          <w:highlight w:val="none"/>
          <w:shd w:val="clear" w:color="auto" w:fill="FFFFFF"/>
        </w:rPr>
        <w:t>的</w:t>
      </w:r>
      <w:r>
        <w:rPr>
          <w:rStyle w:val="36"/>
          <w:rFonts w:hint="eastAsia" w:ascii="方正魏碑_GBK" w:hAnsi="方正魏碑_GBK" w:eastAsia="方正魏碑_GBK" w:cs="方正魏碑_GBK"/>
          <w:highlight w:val="none"/>
          <w:u w:val="single"/>
          <w:shd w:val="clear" w:color="auto" w:fill="FFFFFF"/>
        </w:rPr>
        <w:t>（关键工序）</w:t>
      </w:r>
      <w:r>
        <w:rPr>
          <w:rFonts w:hint="eastAsia" w:ascii="方正魏碑_GBK" w:hAnsi="方正魏碑_GBK" w:eastAsia="方正魏碑_GBK" w:cs="方正魏碑_GBK"/>
          <w:highlight w:val="none"/>
          <w:shd w:val="clear" w:color="auto" w:fill="FFFFFF"/>
        </w:rPr>
        <w:t>在中国境内完成。</w:t>
      </w:r>
    </w:p>
    <w:p w14:paraId="19E220D6">
      <w:pPr>
        <w:pStyle w:val="27"/>
        <w:spacing w:before="30" w:beforeAutospacing="0" w:after="30" w:afterAutospacing="0" w:line="0" w:lineRule="atLeast"/>
        <w:ind w:firstLine="420"/>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w:t>
      </w:r>
    </w:p>
    <w:p w14:paraId="382C05EA">
      <w:pPr>
        <w:pStyle w:val="27"/>
        <w:spacing w:before="30" w:beforeAutospacing="0" w:after="30" w:afterAutospacing="0" w:line="0" w:lineRule="atLeast"/>
        <w:ind w:firstLine="420"/>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本公司（单位）对上述声明内容的真实性负责。如有虚假，愿承担相应法律责任。</w:t>
      </w:r>
    </w:p>
    <w:p w14:paraId="1BBE413E">
      <w:pPr>
        <w:pStyle w:val="27"/>
        <w:spacing w:before="30" w:beforeAutospacing="0" w:after="30" w:afterAutospacing="0" w:line="0" w:lineRule="atLeast"/>
        <w:rPr>
          <w:rFonts w:hint="eastAsia" w:ascii="方正魏碑_GBK" w:hAnsi="方正魏碑_GBK" w:eastAsia="方正魏碑_GBK" w:cs="方正魏碑_GBK"/>
          <w:highlight w:val="none"/>
        </w:rPr>
      </w:pPr>
    </w:p>
    <w:p w14:paraId="1B06EC9C">
      <w:pPr>
        <w:pStyle w:val="27"/>
        <w:spacing w:before="30" w:beforeAutospacing="0" w:after="30" w:afterAutospacing="0" w:line="0" w:lineRule="atLeast"/>
        <w:ind w:right="480" w:firstLine="3720" w:firstLineChars="1550"/>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公司（单位）名称（盖章）：　        </w:t>
      </w:r>
    </w:p>
    <w:p w14:paraId="1670A72D">
      <w:pPr>
        <w:pStyle w:val="27"/>
        <w:spacing w:before="30" w:beforeAutospacing="0" w:after="30" w:afterAutospacing="0" w:line="0" w:lineRule="atLeast"/>
        <w:jc w:val="center"/>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 xml:space="preserve">                    </w:t>
      </w:r>
      <w:r>
        <w:rPr>
          <w:rFonts w:ascii="方正魏碑_GBK" w:hAnsi="方正魏碑_GBK" w:eastAsia="方正魏碑_GBK" w:cs="方正魏碑_GBK"/>
          <w:highlight w:val="none"/>
          <w:shd w:val="clear" w:color="auto" w:fill="FFFFFF"/>
        </w:rPr>
        <w:t xml:space="preserve">            </w:t>
      </w:r>
      <w:r>
        <w:rPr>
          <w:rFonts w:hint="eastAsia" w:ascii="方正魏碑_GBK" w:hAnsi="方正魏碑_GBK" w:eastAsia="方正魏碑_GBK" w:cs="方正魏碑_GBK"/>
          <w:highlight w:val="none"/>
          <w:shd w:val="clear" w:color="auto" w:fill="FFFFFF"/>
        </w:rPr>
        <w:t>日期：　   年　  月　  日         </w:t>
      </w:r>
    </w:p>
    <w:p w14:paraId="7ACBF2BE">
      <w:pPr>
        <w:pStyle w:val="27"/>
        <w:spacing w:before="30" w:beforeAutospacing="0" w:after="30" w:afterAutospacing="0" w:line="0" w:lineRule="atLeast"/>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__________________</w:t>
      </w:r>
    </w:p>
    <w:p w14:paraId="29CC60ED">
      <w:pPr>
        <w:pStyle w:val="27"/>
        <w:spacing w:before="30" w:beforeAutospacing="0" w:after="30" w:afterAutospacing="0" w:line="0" w:lineRule="atLeast"/>
        <w:rPr>
          <w:rFonts w:hint="eastAsia" w:ascii="方正魏碑_GBK" w:hAnsi="方正魏碑_GBK" w:eastAsia="方正魏碑_GBK" w:cs="方正魏碑_GBK"/>
          <w:sz w:val="22"/>
          <w:highlight w:val="none"/>
        </w:rPr>
      </w:pPr>
      <w:r>
        <w:rPr>
          <w:rFonts w:hint="eastAsia" w:ascii="方正魏碑_GBK" w:hAnsi="方正魏碑_GBK" w:eastAsia="方正魏碑_GBK" w:cs="方正魏碑_GBK"/>
          <w:sz w:val="22"/>
          <w:highlight w:val="none"/>
          <w:shd w:val="clear" w:color="auto" w:fill="FFFFFF"/>
        </w:rPr>
        <w:t>1.产品如有型号，请在“产品名称”栏一并填写。</w:t>
      </w:r>
    </w:p>
    <w:p w14:paraId="7CABB98C">
      <w:pPr>
        <w:pStyle w:val="27"/>
        <w:spacing w:before="30" w:beforeAutospacing="0" w:after="30" w:afterAutospacing="0" w:line="0" w:lineRule="atLeast"/>
        <w:rPr>
          <w:rFonts w:hint="eastAsia" w:ascii="方正魏碑_GBK" w:hAnsi="方正魏碑_GBK" w:eastAsia="方正魏碑_GBK" w:cs="方正魏碑_GBK"/>
          <w:sz w:val="22"/>
          <w:highlight w:val="none"/>
        </w:rPr>
      </w:pPr>
      <w:r>
        <w:rPr>
          <w:rFonts w:hint="eastAsia" w:ascii="方正魏碑_GBK" w:hAnsi="方正魏碑_GBK" w:eastAsia="方正魏碑_GBK" w:cs="方正魏碑_GBK"/>
          <w:sz w:val="22"/>
          <w:highlight w:val="none"/>
          <w:shd w:val="clear" w:color="auto" w:fill="FFFFFF"/>
        </w:rPr>
        <w:t>2.生产厂名与厂址应与生产厂营业执照载明的相关信息保持一致。</w:t>
      </w:r>
    </w:p>
    <w:p w14:paraId="3527282B">
      <w:pPr>
        <w:pStyle w:val="27"/>
        <w:spacing w:before="30" w:beforeAutospacing="0" w:after="30" w:afterAutospacing="0" w:line="0" w:lineRule="atLeast"/>
        <w:rPr>
          <w:rFonts w:hint="eastAsia" w:ascii="方正魏碑_GBK" w:hAnsi="方正魏碑_GBK" w:eastAsia="方正魏碑_GBK" w:cs="方正魏碑_GBK"/>
          <w:sz w:val="22"/>
          <w:highlight w:val="none"/>
        </w:rPr>
      </w:pPr>
      <w:r>
        <w:rPr>
          <w:rFonts w:hint="eastAsia" w:ascii="方正魏碑_GBK" w:hAnsi="方正魏碑_GBK" w:eastAsia="方正魏碑_GBK" w:cs="方正魏碑_GBK"/>
          <w:sz w:val="22"/>
          <w:highlight w:val="none"/>
          <w:shd w:val="clear" w:color="auto" w:fill="FFFFFF"/>
        </w:rPr>
        <w:t>3.该产品的中国境内生产的组件成本占比相关要求实施前，“规定比例”栏可不填，下同。</w:t>
      </w:r>
    </w:p>
    <w:p w14:paraId="1E15F88C">
      <w:pPr>
        <w:pStyle w:val="27"/>
        <w:spacing w:before="30" w:beforeAutospacing="0" w:after="30" w:afterAutospacing="0" w:line="0" w:lineRule="atLeast"/>
        <w:rPr>
          <w:rFonts w:hint="eastAsia" w:ascii="方正魏碑_GBK" w:hAnsi="方正魏碑_GBK" w:eastAsia="方正魏碑_GBK" w:cs="方正魏碑_GBK"/>
          <w:sz w:val="22"/>
          <w:highlight w:val="none"/>
        </w:rPr>
      </w:pPr>
      <w:r>
        <w:rPr>
          <w:rFonts w:hint="eastAsia" w:ascii="方正魏碑_GBK" w:hAnsi="方正魏碑_GBK" w:eastAsia="方正魏碑_GBK" w:cs="方正魏碑_GBK"/>
          <w:sz w:val="22"/>
          <w:highlight w:val="none"/>
          <w:shd w:val="clear" w:color="auto" w:fill="FFFFFF"/>
        </w:rPr>
        <w:t>4.该产品的关键组件要求实施前，“关键组件”栏可不填，下同。</w:t>
      </w:r>
    </w:p>
    <w:p w14:paraId="275E105D">
      <w:pPr>
        <w:pStyle w:val="27"/>
        <w:spacing w:before="30" w:beforeAutospacing="0" w:after="30" w:afterAutospacing="0" w:line="0" w:lineRule="atLeast"/>
        <w:rPr>
          <w:rFonts w:hint="eastAsia" w:ascii="方正魏碑_GBK" w:hAnsi="方正魏碑_GBK" w:eastAsia="方正魏碑_GBK" w:cs="方正魏碑_GBK"/>
          <w:sz w:val="22"/>
          <w:highlight w:val="none"/>
          <w:shd w:val="clear" w:color="auto" w:fill="FFFFFF"/>
        </w:rPr>
      </w:pPr>
      <w:r>
        <w:rPr>
          <w:rFonts w:hint="eastAsia" w:ascii="方正魏碑_GBK" w:hAnsi="方正魏碑_GBK" w:eastAsia="方正魏碑_GBK" w:cs="方正魏碑_GBK"/>
          <w:sz w:val="22"/>
          <w:highlight w:val="none"/>
          <w:shd w:val="clear" w:color="auto" w:fill="FFFFFF"/>
        </w:rPr>
        <w:t>5.该产品的关键工序要求实施前，“关键工序”栏可不填，下同。</w:t>
      </w:r>
    </w:p>
    <w:p w14:paraId="29FB791D">
      <w:pPr>
        <w:pStyle w:val="27"/>
        <w:spacing w:before="30" w:beforeAutospacing="0" w:after="30" w:afterAutospacing="0" w:line="0" w:lineRule="atLeast"/>
        <w:rPr>
          <w:rFonts w:ascii="Times New Roman" w:hAnsi="Times New Roman" w:cs="Times New Roman"/>
          <w:highlight w:val="none"/>
        </w:rPr>
      </w:pPr>
      <w:r>
        <w:rPr>
          <w:rFonts w:hint="eastAsia" w:ascii="方正魏碑_GBK" w:hAnsi="方正魏碑_GBK" w:eastAsia="方正魏碑_GBK" w:cs="方正魏碑_GBK"/>
          <w:sz w:val="22"/>
          <w:highlight w:val="none"/>
          <w:shd w:val="clear" w:color="auto" w:fill="FFFFFF"/>
        </w:rPr>
        <w:t>6.用斜线划除的地方无需填写。</w:t>
      </w:r>
    </w:p>
    <w:p w14:paraId="7BA33D2D">
      <w:pPr>
        <w:spacing w:line="360" w:lineRule="auto"/>
        <w:ind w:firstLine="420" w:firstLineChars="200"/>
        <w:rPr>
          <w:rFonts w:ascii="Times New Roman" w:hAnsi="Times New Roman" w:eastAsia="宋体" w:cs="Times New Roman"/>
          <w:szCs w:val="21"/>
          <w:highlight w:val="none"/>
          <w:u w:color="FF0000"/>
        </w:rPr>
      </w:pPr>
    </w:p>
    <w:p w14:paraId="42B2BCF5">
      <w:pPr>
        <w:spacing w:line="360" w:lineRule="auto"/>
        <w:ind w:firstLine="480" w:firstLineChars="200"/>
        <w:rPr>
          <w:rFonts w:ascii="Times New Roman" w:hAnsi="Times New Roman" w:eastAsia="宋体" w:cs="Times New Roman"/>
          <w:sz w:val="24"/>
          <w:szCs w:val="24"/>
          <w:highlight w:val="none"/>
          <w:u w:color="FF0000"/>
        </w:rPr>
      </w:pPr>
    </w:p>
    <w:p w14:paraId="5E07EE26">
      <w:pPr>
        <w:spacing w:line="360" w:lineRule="auto"/>
        <w:ind w:firstLine="480" w:firstLineChars="200"/>
        <w:rPr>
          <w:rFonts w:ascii="Times New Roman" w:hAnsi="Times New Roman" w:eastAsia="宋体" w:cs="Times New Roman"/>
          <w:sz w:val="24"/>
          <w:szCs w:val="24"/>
          <w:highlight w:val="none"/>
          <w:u w:color="FF0000"/>
        </w:rPr>
      </w:pPr>
    </w:p>
    <w:bookmarkEnd w:id="23"/>
    <w:bookmarkEnd w:id="24"/>
    <w:bookmarkEnd w:id="25"/>
    <w:bookmarkEnd w:id="26"/>
    <w:p w14:paraId="71481E43">
      <w:pPr>
        <w:widowControl/>
        <w:ind w:firstLine="480"/>
        <w:jc w:val="left"/>
        <w:rPr>
          <w:rFonts w:ascii="Times New Roman" w:hAnsi="Times New Roman" w:eastAsia="黑体" w:cs="Times New Roman"/>
          <w:sz w:val="24"/>
          <w:szCs w:val="24"/>
          <w:highlight w:val="none"/>
          <w:u w:color="000000"/>
        </w:rPr>
      </w:pPr>
    </w:p>
    <w:sectPr>
      <w:headerReference r:id="rId5" w:type="default"/>
      <w:footerReference r:id="rId6" w:type="default"/>
      <w:pgSz w:w="11906" w:h="16838"/>
      <w:pgMar w:top="1418" w:right="1701" w:bottom="1418" w:left="1701"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49AF97A-C4A6-41D9-8671-B0880EB6D95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D16852F1-4A07-4863-9571-DD6A6778AA46}"/>
  </w:font>
  <w:font w:name="Calibri Light">
    <w:panose1 w:val="020F03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embedRegular r:id="rId3" w:fontKey="{71014542-42E6-4654-AFEC-57EA0C0568DA}"/>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embedRegular r:id="rId4" w:fontKey="{44D7FA3D-C12B-4715-B56D-171EA50FD68B}"/>
  </w:font>
  <w:font w:name="Helvetica">
    <w:altName w:val="Arial"/>
    <w:panose1 w:val="020B0604020202020204"/>
    <w:charset w:val="00"/>
    <w:family w:val="swiss"/>
    <w:pitch w:val="default"/>
    <w:sig w:usb0="00000000" w:usb1="00000000" w:usb2="00000000" w:usb3="00000000" w:csb0="00000000" w:csb1="00000000"/>
    <w:embedRegular r:id="rId5" w:fontKey="{829C9183-9583-4654-959E-CEB92BA7118F}"/>
  </w:font>
  <w:font w:name="仿宋">
    <w:panose1 w:val="02010609060101010101"/>
    <w:charset w:val="86"/>
    <w:family w:val="auto"/>
    <w:pitch w:val="default"/>
    <w:sig w:usb0="800002BF" w:usb1="38CF7CFA" w:usb2="00000016" w:usb3="00000000" w:csb0="00040001" w:csb1="00000000"/>
    <w:embedRegular r:id="rId6" w:fontKey="{77480C6A-AF06-4FCD-A235-423305154AED}"/>
  </w:font>
  <w:font w:name="PMingLiU">
    <w:altName w:val="Microsoft JhengHei UI"/>
    <w:panose1 w:val="02010601000101010101"/>
    <w:charset w:val="88"/>
    <w:family w:val="roman"/>
    <w:pitch w:val="default"/>
    <w:sig w:usb0="00000000" w:usb1="00000000" w:usb2="00000016" w:usb3="00000000" w:csb0="00100001" w:csb1="00000000"/>
    <w:embedRegular r:id="rId7" w:fontKey="{30106248-F8D9-4E20-A615-8E1F8E9DD4DA}"/>
  </w:font>
  <w:font w:name="Microsoft JhengHei UI">
    <w:panose1 w:val="020B0604030504040204"/>
    <w:charset w:val="88"/>
    <w:family w:val="auto"/>
    <w:pitch w:val="default"/>
    <w:sig w:usb0="000002A7" w:usb1="28CF4400" w:usb2="00000016" w:usb3="00000000" w:csb0="00100009" w:csb1="00000000"/>
  </w:font>
  <w:font w:name="方正魏碑_GBK">
    <w:panose1 w:val="02000000000000000000"/>
    <w:charset w:val="86"/>
    <w:family w:val="script"/>
    <w:pitch w:val="default"/>
    <w:sig w:usb0="A00002BF" w:usb1="38CF7CFA" w:usb2="00000016" w:usb3="00000000" w:csb0="00040001" w:csb1="00000000"/>
    <w:embedRegular r:id="rId8" w:fontKey="{33FDF89D-D136-484F-A676-D2E048B4C9F3}"/>
  </w:font>
  <w:font w:name="WPSEMBED18">
    <w:panose1 w:val="02010609030101010101"/>
    <w:charset w:val="86"/>
    <w:family w:val="auto"/>
    <w:pitch w:val="default"/>
    <w:sig w:usb0="00000001" w:usb1="080E0000" w:usb2="00000000" w:usb3="00000000" w:csb0="0004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7CB0D">
    <w:pPr>
      <w:pStyle w:val="22"/>
      <w:jc w:val="left"/>
      <w:rPr>
        <w:rFonts w:ascii="Times New Roman" w:hAnsi="Times New Roman" w:cs="Times New Roman"/>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6558D">
    <w:pPr>
      <w:pStyle w:val="22"/>
      <w:ind w:firstLine="420"/>
      <w:jc w:val="center"/>
    </w:pPr>
    <w:r>
      <w:rPr>
        <w:rFonts w:ascii="Times New Roman" w:hAnsi="Times New Roman" w:cs="Times New Roman"/>
        <w:sz w:val="21"/>
        <w:szCs w:val="21"/>
      </w:rPr>
      <w:t>第</w:t>
    </w:r>
    <w:r>
      <w:rPr>
        <w:rFonts w:ascii="Times New Roman" w:hAnsi="Times New Roman" w:cs="Times New Roman"/>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Cs w:val="21"/>
      </w:rPr>
      <w:fldChar w:fldCharType="separate"/>
    </w:r>
    <w:r>
      <w:rPr>
        <w:rFonts w:ascii="Times New Roman" w:hAnsi="Times New Roman" w:cs="Times New Roman"/>
        <w:sz w:val="21"/>
        <w:szCs w:val="21"/>
      </w:rPr>
      <w:t>29</w:t>
    </w:r>
    <w:r>
      <w:rPr>
        <w:rFonts w:ascii="Times New Roman" w:hAnsi="Times New Roman" w:cs="Times New Roman"/>
        <w:szCs w:val="21"/>
      </w:rPr>
      <w:fldChar w:fldCharType="end"/>
    </w:r>
    <w:r>
      <w:rPr>
        <w:rFonts w:ascii="Times New Roman" w:hAnsi="Times New Roman" w:cs="Times New Roman"/>
        <w:sz w:val="21"/>
        <w:szCs w:val="21"/>
      </w:rPr>
      <w:t>页</w:t>
    </w:r>
  </w:p>
  <w:p w14:paraId="4E285BE9"/>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92C73">
    <w:pPr>
      <w:pStyle w:val="23"/>
      <w:jc w:val="right"/>
      <w:rPr>
        <w:rFonts w:ascii="Times New Roman" w:hAnsi="Times New Roman" w:cs="Times New Roman"/>
        <w:szCs w:val="21"/>
      </w:rPr>
    </w:pPr>
    <w:r>
      <w:rPr>
        <w:rFonts w:hint="eastAsia" w:ascii="Times New Roman" w:hAnsi="Times New Roman" w:cs="Times New Roman"/>
      </w:rPr>
      <w:t>江苏省未来网络创新研究院</w:t>
    </w:r>
    <w:r>
      <w:rPr>
        <w:rFonts w:hint="eastAsia" w:ascii="Times New Roman" w:hAnsi="Times New Roman" w:cs="Times New Roman"/>
        <w:lang w:eastAsia="zh-CN"/>
      </w:rPr>
      <w:t>CENI专业工程技术服务采购项目（二次）</w:t>
    </w:r>
    <w:r>
      <w:rPr>
        <w:rFonts w:hint="eastAsia" w:ascii="Times New Roman" w:hAnsi="Times New Roman" w:cs="Times New Roman"/>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1E527">
    <w:pPr>
      <w:pStyle w:val="23"/>
      <w:jc w:val="right"/>
    </w:pPr>
    <w:r>
      <w:rPr>
        <w:rFonts w:hint="eastAsia" w:ascii="Times New Roman" w:hAnsi="Times New Roman" w:cs="Times New Roman"/>
      </w:rPr>
      <w:t>江苏省未来网络创新研究院</w:t>
    </w:r>
    <w:r>
      <w:rPr>
        <w:rFonts w:hint="eastAsia" w:ascii="Times New Roman" w:hAnsi="Times New Roman" w:cs="Times New Roman"/>
        <w:lang w:eastAsia="zh-CN"/>
      </w:rPr>
      <w:t>CENI专业工程技术服务采购项目（二次）</w:t>
    </w:r>
    <w:r>
      <w:rPr>
        <w:rFonts w:ascii="Times New Roman" w:hAnsi="Times New Roman" w:cs="Times New Roman"/>
      </w:rPr>
      <w:t>招标文件</w:t>
    </w:r>
  </w:p>
  <w:p w14:paraId="5CAED40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D90968"/>
    <w:multiLevelType w:val="singleLevel"/>
    <w:tmpl w:val="87D90968"/>
    <w:lvl w:ilvl="0" w:tentative="0">
      <w:start w:val="1"/>
      <w:numFmt w:val="decimal"/>
      <w:suff w:val="nothing"/>
      <w:lvlText w:val="%1、"/>
      <w:lvlJc w:val="left"/>
    </w:lvl>
  </w:abstractNum>
  <w:abstractNum w:abstractNumId="1">
    <w:nsid w:val="A416C09B"/>
    <w:multiLevelType w:val="singleLevel"/>
    <w:tmpl w:val="A416C09B"/>
    <w:lvl w:ilvl="0" w:tentative="0">
      <w:start w:val="1"/>
      <w:numFmt w:val="decimal"/>
      <w:suff w:val="nothing"/>
      <w:lvlText w:val="（%1）"/>
      <w:lvlJc w:val="left"/>
    </w:lvl>
  </w:abstractNum>
  <w:abstractNum w:abstractNumId="2">
    <w:nsid w:val="E7E6CB4C"/>
    <w:multiLevelType w:val="singleLevel"/>
    <w:tmpl w:val="E7E6CB4C"/>
    <w:lvl w:ilvl="0" w:tentative="0">
      <w:start w:val="1"/>
      <w:numFmt w:val="decimal"/>
      <w:suff w:val="nothing"/>
      <w:lvlText w:val="（%1）"/>
      <w:lvlJc w:val="left"/>
    </w:lvl>
  </w:abstractNum>
  <w:abstractNum w:abstractNumId="3">
    <w:nsid w:val="EB2B589C"/>
    <w:multiLevelType w:val="multilevel"/>
    <w:tmpl w:val="EB2B589C"/>
    <w:lvl w:ilvl="0" w:tentative="0">
      <w:start w:val="12"/>
      <w:numFmt w:val="decimal"/>
      <w:suff w:val="nothing"/>
      <w:lvlText w:val="%1、"/>
      <w:lvlJc w:val="left"/>
    </w:lvl>
    <w:lvl w:ilvl="1" w:tentative="0">
      <w:start w:val="1"/>
      <w:numFmt w:val="lowerLetter"/>
      <w:lvlText w:val="%2)"/>
      <w:lvlJc w:val="left"/>
      <w:pPr>
        <w:ind w:left="840" w:hanging="420"/>
      </w:pPr>
    </w:lvl>
    <w:lvl w:ilvl="2" w:tentative="0">
      <w:start w:val="1"/>
      <w:numFmt w:val="lowerRoman"/>
      <w:pStyle w:val="86"/>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7BE2313"/>
    <w:multiLevelType w:val="multilevel"/>
    <w:tmpl w:val="07BE2313"/>
    <w:lvl w:ilvl="0" w:tentative="0">
      <w:start w:val="1"/>
      <w:numFmt w:val="chineseCounting"/>
      <w:suff w:val="nothing"/>
      <w:lvlText w:val="第%1章 "/>
      <w:lvlJc w:val="left"/>
      <w:pPr>
        <w:ind w:left="0" w:firstLine="402"/>
      </w:pPr>
      <w:rPr>
        <w:rFonts w:hint="eastAsia"/>
      </w:rPr>
    </w:lvl>
    <w:lvl w:ilvl="1" w:tentative="0">
      <w:start w:val="1"/>
      <w:numFmt w:val="chineseCounting"/>
      <w:suff w:val="nothing"/>
      <w:lvlText w:val="%2、"/>
      <w:lvlJc w:val="left"/>
      <w:pPr>
        <w:ind w:left="-402"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5">
    <w:nsid w:val="09B92A88"/>
    <w:multiLevelType w:val="multilevel"/>
    <w:tmpl w:val="09B92A88"/>
    <w:lvl w:ilvl="0" w:tentative="0">
      <w:start w:val="1"/>
      <w:numFmt w:val="decimal"/>
      <w:lvlText w:val="%1"/>
      <w:lvlJc w:val="left"/>
      <w:pPr>
        <w:ind w:left="425" w:hanging="425"/>
      </w:pPr>
      <w:rPr>
        <w:rFonts w:hint="eastAsia"/>
      </w:rPr>
    </w:lvl>
    <w:lvl w:ilvl="1" w:tentative="0">
      <w:start w:val="1"/>
      <w:numFmt w:val="decimal"/>
      <w:pStyle w:val="3"/>
      <w:lvlText w:val="%1.%2"/>
      <w:lvlJc w:val="left"/>
      <w:pPr>
        <w:ind w:left="992" w:hanging="567"/>
      </w:pPr>
      <w:rPr>
        <w:rFonts w:hint="default" w:ascii="宋体" w:hAnsi="宋体" w:eastAsia="宋体" w:cs="宋体"/>
        <w:sz w:val="28"/>
        <w:szCs w:val="28"/>
      </w:rPr>
    </w:lvl>
    <w:lvl w:ilvl="2" w:tentative="0">
      <w:start w:val="1"/>
      <w:numFmt w:val="decimal"/>
      <w:pStyle w:val="4"/>
      <w:lvlText w:val="%1.%2.%3"/>
      <w:lvlJc w:val="left"/>
      <w:pPr>
        <w:ind w:left="0" w:firstLine="851"/>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6">
    <w:nsid w:val="0E49316C"/>
    <w:multiLevelType w:val="multilevel"/>
    <w:tmpl w:val="0E49316C"/>
    <w:lvl w:ilvl="0" w:tentative="0">
      <w:start w:val="1"/>
      <w:numFmt w:val="chineseCountingThousand"/>
      <w:pStyle w:val="43"/>
      <w:suff w:val="space"/>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1F966BD8"/>
    <w:multiLevelType w:val="singleLevel"/>
    <w:tmpl w:val="1F966BD8"/>
    <w:lvl w:ilvl="0" w:tentative="0">
      <w:start w:val="4"/>
      <w:numFmt w:val="decimal"/>
      <w:suff w:val="nothing"/>
      <w:lvlText w:val="（%1）"/>
      <w:lvlJc w:val="left"/>
      <w:rPr>
        <w:rFonts w:hint="default"/>
        <w:sz w:val="24"/>
        <w:szCs w:val="24"/>
      </w:rPr>
    </w:lvl>
  </w:abstractNum>
  <w:abstractNum w:abstractNumId="8">
    <w:nsid w:val="32D2DB0A"/>
    <w:multiLevelType w:val="singleLevel"/>
    <w:tmpl w:val="32D2DB0A"/>
    <w:lvl w:ilvl="0" w:tentative="0">
      <w:start w:val="3"/>
      <w:numFmt w:val="chineseCounting"/>
      <w:suff w:val="nothing"/>
      <w:lvlText w:val="%1、"/>
      <w:lvlJc w:val="left"/>
      <w:rPr>
        <w:rFonts w:hint="eastAsia"/>
      </w:rPr>
    </w:lvl>
  </w:abstractNum>
  <w:abstractNum w:abstractNumId="9">
    <w:nsid w:val="3D815E5F"/>
    <w:multiLevelType w:val="singleLevel"/>
    <w:tmpl w:val="3D815E5F"/>
    <w:lvl w:ilvl="0" w:tentative="0">
      <w:start w:val="1"/>
      <w:numFmt w:val="decimal"/>
      <w:suff w:val="nothing"/>
      <w:lvlText w:val="%1）"/>
      <w:lvlJc w:val="left"/>
    </w:lvl>
  </w:abstractNum>
  <w:abstractNum w:abstractNumId="10">
    <w:nsid w:val="58B4F5C3"/>
    <w:multiLevelType w:val="singleLevel"/>
    <w:tmpl w:val="58B4F5C3"/>
    <w:lvl w:ilvl="0" w:tentative="0">
      <w:start w:val="4"/>
      <w:numFmt w:val="chineseCounting"/>
      <w:suff w:val="space"/>
      <w:lvlText w:val="第%1章"/>
      <w:lvlJc w:val="left"/>
      <w:rPr>
        <w:rFonts w:hint="eastAsia"/>
      </w:rPr>
    </w:lvl>
  </w:abstractNum>
  <w:num w:numId="1">
    <w:abstractNumId w:val="5"/>
  </w:num>
  <w:num w:numId="2">
    <w:abstractNumId w:val="6"/>
  </w:num>
  <w:num w:numId="3">
    <w:abstractNumId w:val="3"/>
  </w:num>
  <w:num w:numId="4">
    <w:abstractNumId w:val="7"/>
  </w:num>
  <w:num w:numId="5">
    <w:abstractNumId w:val="8"/>
  </w:num>
  <w:num w:numId="6">
    <w:abstractNumId w:val="10"/>
  </w:num>
  <w:num w:numId="7">
    <w:abstractNumId w:val="4"/>
  </w:num>
  <w:num w:numId="8">
    <w:abstractNumId w:val="0"/>
  </w:num>
  <w:num w:numId="9">
    <w:abstractNumId w:val="1"/>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TrueTypeFonts/>
  <w:saveSubset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kyN2ExY2Q1N2UyZWEwZDJmZGE1NWI1Zjk4YWI0ZmEifQ=="/>
  </w:docVars>
  <w:rsids>
    <w:rsidRoot w:val="00D17229"/>
    <w:rsid w:val="000003CF"/>
    <w:rsid w:val="000004B9"/>
    <w:rsid w:val="00000820"/>
    <w:rsid w:val="00000E68"/>
    <w:rsid w:val="0000161F"/>
    <w:rsid w:val="000022EF"/>
    <w:rsid w:val="00002389"/>
    <w:rsid w:val="000029FD"/>
    <w:rsid w:val="00003C57"/>
    <w:rsid w:val="00003E44"/>
    <w:rsid w:val="0000567A"/>
    <w:rsid w:val="000056D9"/>
    <w:rsid w:val="000056E1"/>
    <w:rsid w:val="000057DD"/>
    <w:rsid w:val="00005E15"/>
    <w:rsid w:val="00006026"/>
    <w:rsid w:val="00006889"/>
    <w:rsid w:val="00006CCC"/>
    <w:rsid w:val="00006D84"/>
    <w:rsid w:val="00007705"/>
    <w:rsid w:val="00007AE4"/>
    <w:rsid w:val="00010B3D"/>
    <w:rsid w:val="0001100B"/>
    <w:rsid w:val="0001143A"/>
    <w:rsid w:val="0001169B"/>
    <w:rsid w:val="00011C0C"/>
    <w:rsid w:val="00011FB7"/>
    <w:rsid w:val="0001247C"/>
    <w:rsid w:val="00012698"/>
    <w:rsid w:val="00012C03"/>
    <w:rsid w:val="00012CB3"/>
    <w:rsid w:val="00013680"/>
    <w:rsid w:val="000136D5"/>
    <w:rsid w:val="00013A39"/>
    <w:rsid w:val="00014022"/>
    <w:rsid w:val="0001438D"/>
    <w:rsid w:val="000145C2"/>
    <w:rsid w:val="00014B00"/>
    <w:rsid w:val="00014E07"/>
    <w:rsid w:val="00015983"/>
    <w:rsid w:val="0001641E"/>
    <w:rsid w:val="00016D16"/>
    <w:rsid w:val="000177AE"/>
    <w:rsid w:val="00020746"/>
    <w:rsid w:val="00021785"/>
    <w:rsid w:val="0002251B"/>
    <w:rsid w:val="00022EE9"/>
    <w:rsid w:val="000238DE"/>
    <w:rsid w:val="000243B6"/>
    <w:rsid w:val="0002477E"/>
    <w:rsid w:val="0002551A"/>
    <w:rsid w:val="00025649"/>
    <w:rsid w:val="0002575C"/>
    <w:rsid w:val="0002597F"/>
    <w:rsid w:val="00025E2B"/>
    <w:rsid w:val="00026B89"/>
    <w:rsid w:val="00027040"/>
    <w:rsid w:val="0002709D"/>
    <w:rsid w:val="0002745C"/>
    <w:rsid w:val="0003047D"/>
    <w:rsid w:val="0003112E"/>
    <w:rsid w:val="0003169B"/>
    <w:rsid w:val="00031DD4"/>
    <w:rsid w:val="0003270F"/>
    <w:rsid w:val="0003284A"/>
    <w:rsid w:val="000329AF"/>
    <w:rsid w:val="00033710"/>
    <w:rsid w:val="00033810"/>
    <w:rsid w:val="0003452F"/>
    <w:rsid w:val="00034684"/>
    <w:rsid w:val="00035C7F"/>
    <w:rsid w:val="0003691D"/>
    <w:rsid w:val="00036AE2"/>
    <w:rsid w:val="0003707C"/>
    <w:rsid w:val="0003749A"/>
    <w:rsid w:val="000400B3"/>
    <w:rsid w:val="0004077A"/>
    <w:rsid w:val="0004081E"/>
    <w:rsid w:val="0004170A"/>
    <w:rsid w:val="00041DE7"/>
    <w:rsid w:val="00041ECF"/>
    <w:rsid w:val="00042B97"/>
    <w:rsid w:val="00043552"/>
    <w:rsid w:val="0004378F"/>
    <w:rsid w:val="0004499A"/>
    <w:rsid w:val="00044AE3"/>
    <w:rsid w:val="000451BB"/>
    <w:rsid w:val="00046272"/>
    <w:rsid w:val="000477D6"/>
    <w:rsid w:val="0004790D"/>
    <w:rsid w:val="00050966"/>
    <w:rsid w:val="00050BC6"/>
    <w:rsid w:val="000518E8"/>
    <w:rsid w:val="000519F3"/>
    <w:rsid w:val="00051D91"/>
    <w:rsid w:val="00052141"/>
    <w:rsid w:val="00052682"/>
    <w:rsid w:val="00052AE5"/>
    <w:rsid w:val="00052F06"/>
    <w:rsid w:val="000548A1"/>
    <w:rsid w:val="00055251"/>
    <w:rsid w:val="00055D2F"/>
    <w:rsid w:val="00055F0C"/>
    <w:rsid w:val="000577DD"/>
    <w:rsid w:val="00057ECD"/>
    <w:rsid w:val="00057F21"/>
    <w:rsid w:val="00060CBE"/>
    <w:rsid w:val="00060DE2"/>
    <w:rsid w:val="00060E43"/>
    <w:rsid w:val="0006131C"/>
    <w:rsid w:val="00061742"/>
    <w:rsid w:val="00061AD1"/>
    <w:rsid w:val="00061AFD"/>
    <w:rsid w:val="00062F37"/>
    <w:rsid w:val="00063293"/>
    <w:rsid w:val="000637C0"/>
    <w:rsid w:val="00063D0F"/>
    <w:rsid w:val="00064072"/>
    <w:rsid w:val="000641FB"/>
    <w:rsid w:val="000642A6"/>
    <w:rsid w:val="00064307"/>
    <w:rsid w:val="0006485D"/>
    <w:rsid w:val="00064AF6"/>
    <w:rsid w:val="00065F59"/>
    <w:rsid w:val="000672C6"/>
    <w:rsid w:val="000672F0"/>
    <w:rsid w:val="00067DBE"/>
    <w:rsid w:val="00067F91"/>
    <w:rsid w:val="00070161"/>
    <w:rsid w:val="00070291"/>
    <w:rsid w:val="00070723"/>
    <w:rsid w:val="00070736"/>
    <w:rsid w:val="00071D24"/>
    <w:rsid w:val="0007213F"/>
    <w:rsid w:val="0007472D"/>
    <w:rsid w:val="000748D1"/>
    <w:rsid w:val="00074F54"/>
    <w:rsid w:val="00075A7E"/>
    <w:rsid w:val="00075C4E"/>
    <w:rsid w:val="00076F30"/>
    <w:rsid w:val="000818B3"/>
    <w:rsid w:val="00081D0F"/>
    <w:rsid w:val="000823B6"/>
    <w:rsid w:val="000825D6"/>
    <w:rsid w:val="00082AA9"/>
    <w:rsid w:val="00083208"/>
    <w:rsid w:val="00083351"/>
    <w:rsid w:val="0008394A"/>
    <w:rsid w:val="000847FF"/>
    <w:rsid w:val="0008481A"/>
    <w:rsid w:val="00084879"/>
    <w:rsid w:val="000853C9"/>
    <w:rsid w:val="00085607"/>
    <w:rsid w:val="00085DEC"/>
    <w:rsid w:val="0008612C"/>
    <w:rsid w:val="00086855"/>
    <w:rsid w:val="000869DC"/>
    <w:rsid w:val="00087525"/>
    <w:rsid w:val="00087768"/>
    <w:rsid w:val="00090198"/>
    <w:rsid w:val="0009049D"/>
    <w:rsid w:val="00090E2D"/>
    <w:rsid w:val="00090E45"/>
    <w:rsid w:val="00091794"/>
    <w:rsid w:val="000920E6"/>
    <w:rsid w:val="000933EA"/>
    <w:rsid w:val="000933F2"/>
    <w:rsid w:val="000935F1"/>
    <w:rsid w:val="00093648"/>
    <w:rsid w:val="00093847"/>
    <w:rsid w:val="00093C59"/>
    <w:rsid w:val="00094254"/>
    <w:rsid w:val="00095607"/>
    <w:rsid w:val="00095872"/>
    <w:rsid w:val="00096D7D"/>
    <w:rsid w:val="0009742B"/>
    <w:rsid w:val="000977F6"/>
    <w:rsid w:val="00097A26"/>
    <w:rsid w:val="00097E73"/>
    <w:rsid w:val="000A0138"/>
    <w:rsid w:val="000A021A"/>
    <w:rsid w:val="000A05D3"/>
    <w:rsid w:val="000A0BDB"/>
    <w:rsid w:val="000A1531"/>
    <w:rsid w:val="000A214B"/>
    <w:rsid w:val="000A24F8"/>
    <w:rsid w:val="000A3EC2"/>
    <w:rsid w:val="000A45C2"/>
    <w:rsid w:val="000A5E9D"/>
    <w:rsid w:val="000A6168"/>
    <w:rsid w:val="000A7043"/>
    <w:rsid w:val="000A721E"/>
    <w:rsid w:val="000B13EE"/>
    <w:rsid w:val="000B15BC"/>
    <w:rsid w:val="000B1A64"/>
    <w:rsid w:val="000B1AA3"/>
    <w:rsid w:val="000B1C64"/>
    <w:rsid w:val="000B29EF"/>
    <w:rsid w:val="000B2A8D"/>
    <w:rsid w:val="000B2B7D"/>
    <w:rsid w:val="000B31C7"/>
    <w:rsid w:val="000B400D"/>
    <w:rsid w:val="000B4485"/>
    <w:rsid w:val="000B5784"/>
    <w:rsid w:val="000B60AD"/>
    <w:rsid w:val="000B6F75"/>
    <w:rsid w:val="000B746F"/>
    <w:rsid w:val="000B7A03"/>
    <w:rsid w:val="000B7C4D"/>
    <w:rsid w:val="000B7DA7"/>
    <w:rsid w:val="000C0CFC"/>
    <w:rsid w:val="000C1427"/>
    <w:rsid w:val="000C1ACC"/>
    <w:rsid w:val="000C1C8A"/>
    <w:rsid w:val="000C1E73"/>
    <w:rsid w:val="000C1ECB"/>
    <w:rsid w:val="000C2328"/>
    <w:rsid w:val="000C2381"/>
    <w:rsid w:val="000C3690"/>
    <w:rsid w:val="000C42F0"/>
    <w:rsid w:val="000C4D61"/>
    <w:rsid w:val="000C5960"/>
    <w:rsid w:val="000C6742"/>
    <w:rsid w:val="000C6A77"/>
    <w:rsid w:val="000C6C47"/>
    <w:rsid w:val="000C7218"/>
    <w:rsid w:val="000C7477"/>
    <w:rsid w:val="000C7618"/>
    <w:rsid w:val="000C7670"/>
    <w:rsid w:val="000D012D"/>
    <w:rsid w:val="000D02E8"/>
    <w:rsid w:val="000D03D0"/>
    <w:rsid w:val="000D0593"/>
    <w:rsid w:val="000D05B5"/>
    <w:rsid w:val="000D07C4"/>
    <w:rsid w:val="000D1643"/>
    <w:rsid w:val="000D1D1E"/>
    <w:rsid w:val="000D245E"/>
    <w:rsid w:val="000D249D"/>
    <w:rsid w:val="000D249F"/>
    <w:rsid w:val="000D2701"/>
    <w:rsid w:val="000D292C"/>
    <w:rsid w:val="000D29D2"/>
    <w:rsid w:val="000D2A55"/>
    <w:rsid w:val="000D319B"/>
    <w:rsid w:val="000D34E1"/>
    <w:rsid w:val="000D394A"/>
    <w:rsid w:val="000D3B0C"/>
    <w:rsid w:val="000D3B42"/>
    <w:rsid w:val="000D4489"/>
    <w:rsid w:val="000D5167"/>
    <w:rsid w:val="000D5533"/>
    <w:rsid w:val="000D564A"/>
    <w:rsid w:val="000D57E9"/>
    <w:rsid w:val="000D5B26"/>
    <w:rsid w:val="000D609F"/>
    <w:rsid w:val="000D62DC"/>
    <w:rsid w:val="000D6856"/>
    <w:rsid w:val="000D686F"/>
    <w:rsid w:val="000D6BE9"/>
    <w:rsid w:val="000D6C1D"/>
    <w:rsid w:val="000D700D"/>
    <w:rsid w:val="000D7E85"/>
    <w:rsid w:val="000E061F"/>
    <w:rsid w:val="000E0BC0"/>
    <w:rsid w:val="000E0C8A"/>
    <w:rsid w:val="000E152A"/>
    <w:rsid w:val="000E2124"/>
    <w:rsid w:val="000E2443"/>
    <w:rsid w:val="000E2DC3"/>
    <w:rsid w:val="000E3542"/>
    <w:rsid w:val="000E40F0"/>
    <w:rsid w:val="000E422F"/>
    <w:rsid w:val="000E45B0"/>
    <w:rsid w:val="000E4F9A"/>
    <w:rsid w:val="000E558C"/>
    <w:rsid w:val="000E5CA9"/>
    <w:rsid w:val="000E5D3A"/>
    <w:rsid w:val="000E5EB9"/>
    <w:rsid w:val="000E5FD3"/>
    <w:rsid w:val="000E6533"/>
    <w:rsid w:val="000E6DB6"/>
    <w:rsid w:val="000E7544"/>
    <w:rsid w:val="000F0569"/>
    <w:rsid w:val="000F094B"/>
    <w:rsid w:val="000F0A11"/>
    <w:rsid w:val="000F1704"/>
    <w:rsid w:val="000F220E"/>
    <w:rsid w:val="000F2F69"/>
    <w:rsid w:val="000F2F91"/>
    <w:rsid w:val="000F3038"/>
    <w:rsid w:val="000F3250"/>
    <w:rsid w:val="000F4039"/>
    <w:rsid w:val="000F4052"/>
    <w:rsid w:val="000F4C53"/>
    <w:rsid w:val="000F5248"/>
    <w:rsid w:val="000F564F"/>
    <w:rsid w:val="000F5C00"/>
    <w:rsid w:val="000F6A5F"/>
    <w:rsid w:val="000F6C37"/>
    <w:rsid w:val="000F6EF7"/>
    <w:rsid w:val="000F6F05"/>
    <w:rsid w:val="000F6FB4"/>
    <w:rsid w:val="000F7385"/>
    <w:rsid w:val="000F7662"/>
    <w:rsid w:val="000F7EFA"/>
    <w:rsid w:val="000F7F71"/>
    <w:rsid w:val="001005A0"/>
    <w:rsid w:val="001006D1"/>
    <w:rsid w:val="00100F4D"/>
    <w:rsid w:val="00101C70"/>
    <w:rsid w:val="00101ED5"/>
    <w:rsid w:val="0010221B"/>
    <w:rsid w:val="0010367A"/>
    <w:rsid w:val="001041C8"/>
    <w:rsid w:val="00104CAA"/>
    <w:rsid w:val="001061CB"/>
    <w:rsid w:val="00106DA9"/>
    <w:rsid w:val="00106F06"/>
    <w:rsid w:val="00107A6E"/>
    <w:rsid w:val="00107C90"/>
    <w:rsid w:val="00110044"/>
    <w:rsid w:val="001108CC"/>
    <w:rsid w:val="001108FE"/>
    <w:rsid w:val="00110C00"/>
    <w:rsid w:val="00110CFB"/>
    <w:rsid w:val="00111337"/>
    <w:rsid w:val="00111450"/>
    <w:rsid w:val="00111483"/>
    <w:rsid w:val="00111560"/>
    <w:rsid w:val="00112C4F"/>
    <w:rsid w:val="00112E6B"/>
    <w:rsid w:val="0011580B"/>
    <w:rsid w:val="00115A0E"/>
    <w:rsid w:val="00117843"/>
    <w:rsid w:val="001211A1"/>
    <w:rsid w:val="001213D1"/>
    <w:rsid w:val="00121D40"/>
    <w:rsid w:val="00121E0C"/>
    <w:rsid w:val="00122553"/>
    <w:rsid w:val="00122D71"/>
    <w:rsid w:val="0012333F"/>
    <w:rsid w:val="0012344D"/>
    <w:rsid w:val="001247A7"/>
    <w:rsid w:val="00125424"/>
    <w:rsid w:val="00125E7A"/>
    <w:rsid w:val="001260B9"/>
    <w:rsid w:val="00126333"/>
    <w:rsid w:val="00126C12"/>
    <w:rsid w:val="00126C4E"/>
    <w:rsid w:val="00126F74"/>
    <w:rsid w:val="001273C6"/>
    <w:rsid w:val="00127D4B"/>
    <w:rsid w:val="0013147A"/>
    <w:rsid w:val="00132997"/>
    <w:rsid w:val="0013389A"/>
    <w:rsid w:val="00133E8F"/>
    <w:rsid w:val="00134774"/>
    <w:rsid w:val="00134ACB"/>
    <w:rsid w:val="0013555D"/>
    <w:rsid w:val="00136488"/>
    <w:rsid w:val="00137345"/>
    <w:rsid w:val="00137722"/>
    <w:rsid w:val="00137775"/>
    <w:rsid w:val="001377E4"/>
    <w:rsid w:val="0014080E"/>
    <w:rsid w:val="0014146B"/>
    <w:rsid w:val="0014148C"/>
    <w:rsid w:val="00141E0F"/>
    <w:rsid w:val="0014214F"/>
    <w:rsid w:val="001423DB"/>
    <w:rsid w:val="001425C8"/>
    <w:rsid w:val="0014315C"/>
    <w:rsid w:val="0014320C"/>
    <w:rsid w:val="001435C0"/>
    <w:rsid w:val="001437D0"/>
    <w:rsid w:val="0014418D"/>
    <w:rsid w:val="00145230"/>
    <w:rsid w:val="00146865"/>
    <w:rsid w:val="00146DD2"/>
    <w:rsid w:val="00147343"/>
    <w:rsid w:val="001501CB"/>
    <w:rsid w:val="00150235"/>
    <w:rsid w:val="0015061C"/>
    <w:rsid w:val="00150710"/>
    <w:rsid w:val="001512A0"/>
    <w:rsid w:val="001519F0"/>
    <w:rsid w:val="0015205F"/>
    <w:rsid w:val="00152247"/>
    <w:rsid w:val="00153D7A"/>
    <w:rsid w:val="00155C97"/>
    <w:rsid w:val="00155D05"/>
    <w:rsid w:val="00155D98"/>
    <w:rsid w:val="00156A97"/>
    <w:rsid w:val="00156C30"/>
    <w:rsid w:val="001572F3"/>
    <w:rsid w:val="001576D3"/>
    <w:rsid w:val="00157B19"/>
    <w:rsid w:val="00160675"/>
    <w:rsid w:val="001611FD"/>
    <w:rsid w:val="001617FA"/>
    <w:rsid w:val="00161E8D"/>
    <w:rsid w:val="0016225A"/>
    <w:rsid w:val="001624C7"/>
    <w:rsid w:val="00164B11"/>
    <w:rsid w:val="00164C1F"/>
    <w:rsid w:val="00164C82"/>
    <w:rsid w:val="001653B6"/>
    <w:rsid w:val="00165492"/>
    <w:rsid w:val="001656B0"/>
    <w:rsid w:val="00166332"/>
    <w:rsid w:val="00166C73"/>
    <w:rsid w:val="00166ED7"/>
    <w:rsid w:val="00167485"/>
    <w:rsid w:val="00170766"/>
    <w:rsid w:val="0017171C"/>
    <w:rsid w:val="001717C1"/>
    <w:rsid w:val="00171C69"/>
    <w:rsid w:val="00171CA7"/>
    <w:rsid w:val="001724E1"/>
    <w:rsid w:val="001727F4"/>
    <w:rsid w:val="00172853"/>
    <w:rsid w:val="00172BAA"/>
    <w:rsid w:val="00173C7E"/>
    <w:rsid w:val="00174022"/>
    <w:rsid w:val="00174139"/>
    <w:rsid w:val="00175CA3"/>
    <w:rsid w:val="001760AB"/>
    <w:rsid w:val="00176540"/>
    <w:rsid w:val="001769F4"/>
    <w:rsid w:val="00176BC8"/>
    <w:rsid w:val="00176D0C"/>
    <w:rsid w:val="001770E8"/>
    <w:rsid w:val="0018044F"/>
    <w:rsid w:val="00180FBC"/>
    <w:rsid w:val="001810D4"/>
    <w:rsid w:val="00181BE3"/>
    <w:rsid w:val="00182007"/>
    <w:rsid w:val="00182342"/>
    <w:rsid w:val="00182A8B"/>
    <w:rsid w:val="00183440"/>
    <w:rsid w:val="00183581"/>
    <w:rsid w:val="00183C4A"/>
    <w:rsid w:val="00184037"/>
    <w:rsid w:val="00184AD1"/>
    <w:rsid w:val="00184BF1"/>
    <w:rsid w:val="001857CA"/>
    <w:rsid w:val="001860F2"/>
    <w:rsid w:val="001861FD"/>
    <w:rsid w:val="0018631C"/>
    <w:rsid w:val="001869BD"/>
    <w:rsid w:val="00186ADF"/>
    <w:rsid w:val="00187514"/>
    <w:rsid w:val="00187E0E"/>
    <w:rsid w:val="00190008"/>
    <w:rsid w:val="00190DBD"/>
    <w:rsid w:val="001914ED"/>
    <w:rsid w:val="00191550"/>
    <w:rsid w:val="0019224E"/>
    <w:rsid w:val="00192505"/>
    <w:rsid w:val="00192802"/>
    <w:rsid w:val="00193327"/>
    <w:rsid w:val="00195465"/>
    <w:rsid w:val="00195931"/>
    <w:rsid w:val="00195D93"/>
    <w:rsid w:val="00196235"/>
    <w:rsid w:val="00196959"/>
    <w:rsid w:val="00196B99"/>
    <w:rsid w:val="00196D4F"/>
    <w:rsid w:val="001970E6"/>
    <w:rsid w:val="0019752D"/>
    <w:rsid w:val="00197E93"/>
    <w:rsid w:val="001A0132"/>
    <w:rsid w:val="001A049E"/>
    <w:rsid w:val="001A054F"/>
    <w:rsid w:val="001A0E56"/>
    <w:rsid w:val="001A10BA"/>
    <w:rsid w:val="001A1280"/>
    <w:rsid w:val="001A140C"/>
    <w:rsid w:val="001A2DA3"/>
    <w:rsid w:val="001A2FCF"/>
    <w:rsid w:val="001A332F"/>
    <w:rsid w:val="001A33E8"/>
    <w:rsid w:val="001A3444"/>
    <w:rsid w:val="001A34C7"/>
    <w:rsid w:val="001A5473"/>
    <w:rsid w:val="001A54E5"/>
    <w:rsid w:val="001A5719"/>
    <w:rsid w:val="001A5D25"/>
    <w:rsid w:val="001A6B34"/>
    <w:rsid w:val="001A6D92"/>
    <w:rsid w:val="001A7E09"/>
    <w:rsid w:val="001A7F1D"/>
    <w:rsid w:val="001B033E"/>
    <w:rsid w:val="001B067F"/>
    <w:rsid w:val="001B1AF9"/>
    <w:rsid w:val="001B1F27"/>
    <w:rsid w:val="001B3342"/>
    <w:rsid w:val="001B4BA5"/>
    <w:rsid w:val="001B4BDA"/>
    <w:rsid w:val="001B4FB5"/>
    <w:rsid w:val="001B6844"/>
    <w:rsid w:val="001B6ADA"/>
    <w:rsid w:val="001B6D9F"/>
    <w:rsid w:val="001B6F93"/>
    <w:rsid w:val="001B71F5"/>
    <w:rsid w:val="001B7D2F"/>
    <w:rsid w:val="001B7F42"/>
    <w:rsid w:val="001C080E"/>
    <w:rsid w:val="001C09C1"/>
    <w:rsid w:val="001C1445"/>
    <w:rsid w:val="001C19FF"/>
    <w:rsid w:val="001C1B50"/>
    <w:rsid w:val="001C1B8F"/>
    <w:rsid w:val="001C1C1D"/>
    <w:rsid w:val="001C2010"/>
    <w:rsid w:val="001C2237"/>
    <w:rsid w:val="001C2329"/>
    <w:rsid w:val="001C2FB1"/>
    <w:rsid w:val="001C388D"/>
    <w:rsid w:val="001C421E"/>
    <w:rsid w:val="001C479C"/>
    <w:rsid w:val="001C49F5"/>
    <w:rsid w:val="001C61BD"/>
    <w:rsid w:val="001C6630"/>
    <w:rsid w:val="001C669C"/>
    <w:rsid w:val="001C6A24"/>
    <w:rsid w:val="001C70F0"/>
    <w:rsid w:val="001C7293"/>
    <w:rsid w:val="001D031F"/>
    <w:rsid w:val="001D0533"/>
    <w:rsid w:val="001D07C7"/>
    <w:rsid w:val="001D0973"/>
    <w:rsid w:val="001D0BEA"/>
    <w:rsid w:val="001D13A4"/>
    <w:rsid w:val="001D1407"/>
    <w:rsid w:val="001D1CEC"/>
    <w:rsid w:val="001D26C9"/>
    <w:rsid w:val="001D283D"/>
    <w:rsid w:val="001D40E3"/>
    <w:rsid w:val="001D435B"/>
    <w:rsid w:val="001D47F2"/>
    <w:rsid w:val="001D4F9C"/>
    <w:rsid w:val="001D64EA"/>
    <w:rsid w:val="001D6E90"/>
    <w:rsid w:val="001D7802"/>
    <w:rsid w:val="001D7864"/>
    <w:rsid w:val="001D7B67"/>
    <w:rsid w:val="001E089C"/>
    <w:rsid w:val="001E0BCA"/>
    <w:rsid w:val="001E115E"/>
    <w:rsid w:val="001E1D8F"/>
    <w:rsid w:val="001E224B"/>
    <w:rsid w:val="001E283E"/>
    <w:rsid w:val="001E2BFC"/>
    <w:rsid w:val="001E2FB8"/>
    <w:rsid w:val="001E3518"/>
    <w:rsid w:val="001E3E48"/>
    <w:rsid w:val="001E42E8"/>
    <w:rsid w:val="001E4C8B"/>
    <w:rsid w:val="001E4D0C"/>
    <w:rsid w:val="001E58DD"/>
    <w:rsid w:val="001E5FB5"/>
    <w:rsid w:val="001E639B"/>
    <w:rsid w:val="001E711D"/>
    <w:rsid w:val="001E7B81"/>
    <w:rsid w:val="001E7C78"/>
    <w:rsid w:val="001E7D59"/>
    <w:rsid w:val="001F06C5"/>
    <w:rsid w:val="001F06EE"/>
    <w:rsid w:val="001F0E07"/>
    <w:rsid w:val="001F12A4"/>
    <w:rsid w:val="001F1522"/>
    <w:rsid w:val="001F1A04"/>
    <w:rsid w:val="001F1DCC"/>
    <w:rsid w:val="001F23C7"/>
    <w:rsid w:val="001F3DA3"/>
    <w:rsid w:val="001F3E71"/>
    <w:rsid w:val="001F48C2"/>
    <w:rsid w:val="001F4C16"/>
    <w:rsid w:val="001F4F21"/>
    <w:rsid w:val="001F4FFA"/>
    <w:rsid w:val="001F5348"/>
    <w:rsid w:val="001F553F"/>
    <w:rsid w:val="001F6616"/>
    <w:rsid w:val="001F76E9"/>
    <w:rsid w:val="002003DC"/>
    <w:rsid w:val="002003E8"/>
    <w:rsid w:val="00201C6B"/>
    <w:rsid w:val="002022F4"/>
    <w:rsid w:val="00202528"/>
    <w:rsid w:val="00202957"/>
    <w:rsid w:val="00203924"/>
    <w:rsid w:val="00203B86"/>
    <w:rsid w:val="00203C4D"/>
    <w:rsid w:val="00203D30"/>
    <w:rsid w:val="0020415D"/>
    <w:rsid w:val="00204F29"/>
    <w:rsid w:val="002058D7"/>
    <w:rsid w:val="002059E5"/>
    <w:rsid w:val="00205ABA"/>
    <w:rsid w:val="002060D9"/>
    <w:rsid w:val="00207216"/>
    <w:rsid w:val="00210140"/>
    <w:rsid w:val="0021044D"/>
    <w:rsid w:val="002104FB"/>
    <w:rsid w:val="00210786"/>
    <w:rsid w:val="00210961"/>
    <w:rsid w:val="00210F8A"/>
    <w:rsid w:val="002114E1"/>
    <w:rsid w:val="00211883"/>
    <w:rsid w:val="00211FBE"/>
    <w:rsid w:val="00212D85"/>
    <w:rsid w:val="00213E33"/>
    <w:rsid w:val="002148A6"/>
    <w:rsid w:val="0021531D"/>
    <w:rsid w:val="00215611"/>
    <w:rsid w:val="00215737"/>
    <w:rsid w:val="00215BB4"/>
    <w:rsid w:val="0021609B"/>
    <w:rsid w:val="00216F4E"/>
    <w:rsid w:val="00217559"/>
    <w:rsid w:val="00220138"/>
    <w:rsid w:val="00220612"/>
    <w:rsid w:val="002207E0"/>
    <w:rsid w:val="00220B2D"/>
    <w:rsid w:val="0022143D"/>
    <w:rsid w:val="00221DBD"/>
    <w:rsid w:val="002220E6"/>
    <w:rsid w:val="00222130"/>
    <w:rsid w:val="00222972"/>
    <w:rsid w:val="0022338D"/>
    <w:rsid w:val="00223BEB"/>
    <w:rsid w:val="00223CCC"/>
    <w:rsid w:val="00223DC9"/>
    <w:rsid w:val="002256D8"/>
    <w:rsid w:val="00225719"/>
    <w:rsid w:val="00225974"/>
    <w:rsid w:val="002259AF"/>
    <w:rsid w:val="00225B81"/>
    <w:rsid w:val="002266E7"/>
    <w:rsid w:val="00226A3D"/>
    <w:rsid w:val="00226B8F"/>
    <w:rsid w:val="00226CCF"/>
    <w:rsid w:val="00227826"/>
    <w:rsid w:val="00230C87"/>
    <w:rsid w:val="002322E2"/>
    <w:rsid w:val="0023233F"/>
    <w:rsid w:val="00232A96"/>
    <w:rsid w:val="00233620"/>
    <w:rsid w:val="00233A4F"/>
    <w:rsid w:val="002348FB"/>
    <w:rsid w:val="002356AB"/>
    <w:rsid w:val="00235BBB"/>
    <w:rsid w:val="00235F93"/>
    <w:rsid w:val="0023636B"/>
    <w:rsid w:val="00236C38"/>
    <w:rsid w:val="002371AE"/>
    <w:rsid w:val="00237254"/>
    <w:rsid w:val="00237700"/>
    <w:rsid w:val="00237852"/>
    <w:rsid w:val="00241004"/>
    <w:rsid w:val="002411F0"/>
    <w:rsid w:val="00241588"/>
    <w:rsid w:val="002419E8"/>
    <w:rsid w:val="00241BFF"/>
    <w:rsid w:val="00241DA8"/>
    <w:rsid w:val="00242A19"/>
    <w:rsid w:val="00242DCE"/>
    <w:rsid w:val="0024346F"/>
    <w:rsid w:val="002434F2"/>
    <w:rsid w:val="002436D2"/>
    <w:rsid w:val="00243987"/>
    <w:rsid w:val="00243AB7"/>
    <w:rsid w:val="00243AE8"/>
    <w:rsid w:val="002445EC"/>
    <w:rsid w:val="00246635"/>
    <w:rsid w:val="002466F1"/>
    <w:rsid w:val="00246A30"/>
    <w:rsid w:val="00246B1F"/>
    <w:rsid w:val="00246F90"/>
    <w:rsid w:val="002503DB"/>
    <w:rsid w:val="00250E08"/>
    <w:rsid w:val="002512EE"/>
    <w:rsid w:val="00251840"/>
    <w:rsid w:val="0025286E"/>
    <w:rsid w:val="002528C6"/>
    <w:rsid w:val="00253370"/>
    <w:rsid w:val="0025367D"/>
    <w:rsid w:val="00254257"/>
    <w:rsid w:val="00255879"/>
    <w:rsid w:val="00255C42"/>
    <w:rsid w:val="00255DCD"/>
    <w:rsid w:val="002565BE"/>
    <w:rsid w:val="00257273"/>
    <w:rsid w:val="0025769D"/>
    <w:rsid w:val="00257A25"/>
    <w:rsid w:val="002603C3"/>
    <w:rsid w:val="00260D6E"/>
    <w:rsid w:val="00261332"/>
    <w:rsid w:val="00261692"/>
    <w:rsid w:val="00261964"/>
    <w:rsid w:val="00261C75"/>
    <w:rsid w:val="002625C5"/>
    <w:rsid w:val="00263001"/>
    <w:rsid w:val="00263F3D"/>
    <w:rsid w:val="00264104"/>
    <w:rsid w:val="00264CB6"/>
    <w:rsid w:val="00264EAE"/>
    <w:rsid w:val="002652A7"/>
    <w:rsid w:val="002659B7"/>
    <w:rsid w:val="00265BB8"/>
    <w:rsid w:val="00266219"/>
    <w:rsid w:val="00266B72"/>
    <w:rsid w:val="0026776D"/>
    <w:rsid w:val="00267CF4"/>
    <w:rsid w:val="00267E54"/>
    <w:rsid w:val="002700EC"/>
    <w:rsid w:val="0027152D"/>
    <w:rsid w:val="00271948"/>
    <w:rsid w:val="00271F8A"/>
    <w:rsid w:val="0027205C"/>
    <w:rsid w:val="002726E8"/>
    <w:rsid w:val="00272DEE"/>
    <w:rsid w:val="00273698"/>
    <w:rsid w:val="00274370"/>
    <w:rsid w:val="0027469F"/>
    <w:rsid w:val="00274DB5"/>
    <w:rsid w:val="00275228"/>
    <w:rsid w:val="0027573E"/>
    <w:rsid w:val="0027643A"/>
    <w:rsid w:val="00276455"/>
    <w:rsid w:val="00277138"/>
    <w:rsid w:val="0027779C"/>
    <w:rsid w:val="002806A2"/>
    <w:rsid w:val="0028073A"/>
    <w:rsid w:val="00280744"/>
    <w:rsid w:val="00280EA8"/>
    <w:rsid w:val="002816A0"/>
    <w:rsid w:val="00281D0C"/>
    <w:rsid w:val="00282712"/>
    <w:rsid w:val="0028294F"/>
    <w:rsid w:val="00282DB2"/>
    <w:rsid w:val="00282E2B"/>
    <w:rsid w:val="002838F6"/>
    <w:rsid w:val="00284433"/>
    <w:rsid w:val="002845C5"/>
    <w:rsid w:val="00284FE7"/>
    <w:rsid w:val="002852E4"/>
    <w:rsid w:val="002855FB"/>
    <w:rsid w:val="002858FD"/>
    <w:rsid w:val="0028597D"/>
    <w:rsid w:val="00285CFE"/>
    <w:rsid w:val="00285E94"/>
    <w:rsid w:val="00286161"/>
    <w:rsid w:val="00286F89"/>
    <w:rsid w:val="002913F8"/>
    <w:rsid w:val="00291B26"/>
    <w:rsid w:val="00292227"/>
    <w:rsid w:val="00293379"/>
    <w:rsid w:val="002934A2"/>
    <w:rsid w:val="00293F58"/>
    <w:rsid w:val="00294BCE"/>
    <w:rsid w:val="00294CDC"/>
    <w:rsid w:val="00295012"/>
    <w:rsid w:val="00295A8D"/>
    <w:rsid w:val="00296D12"/>
    <w:rsid w:val="00296FA2"/>
    <w:rsid w:val="00297354"/>
    <w:rsid w:val="0029776E"/>
    <w:rsid w:val="00297A13"/>
    <w:rsid w:val="00297CF8"/>
    <w:rsid w:val="00297D7D"/>
    <w:rsid w:val="002A001A"/>
    <w:rsid w:val="002A0160"/>
    <w:rsid w:val="002A08A0"/>
    <w:rsid w:val="002A0959"/>
    <w:rsid w:val="002A0968"/>
    <w:rsid w:val="002A09EA"/>
    <w:rsid w:val="002A1500"/>
    <w:rsid w:val="002A1766"/>
    <w:rsid w:val="002A19D0"/>
    <w:rsid w:val="002A1B6A"/>
    <w:rsid w:val="002A23C9"/>
    <w:rsid w:val="002A2B68"/>
    <w:rsid w:val="002A3559"/>
    <w:rsid w:val="002A38E1"/>
    <w:rsid w:val="002A3902"/>
    <w:rsid w:val="002A3A8D"/>
    <w:rsid w:val="002A3BC5"/>
    <w:rsid w:val="002A3FE0"/>
    <w:rsid w:val="002A4635"/>
    <w:rsid w:val="002A4ABA"/>
    <w:rsid w:val="002A5167"/>
    <w:rsid w:val="002A5508"/>
    <w:rsid w:val="002A5647"/>
    <w:rsid w:val="002A694E"/>
    <w:rsid w:val="002A72F0"/>
    <w:rsid w:val="002A7B58"/>
    <w:rsid w:val="002A7B5E"/>
    <w:rsid w:val="002B0542"/>
    <w:rsid w:val="002B0A8B"/>
    <w:rsid w:val="002B1112"/>
    <w:rsid w:val="002B141F"/>
    <w:rsid w:val="002B1807"/>
    <w:rsid w:val="002B1AB7"/>
    <w:rsid w:val="002B1E3F"/>
    <w:rsid w:val="002B2DD6"/>
    <w:rsid w:val="002B35C9"/>
    <w:rsid w:val="002B3C23"/>
    <w:rsid w:val="002B3D28"/>
    <w:rsid w:val="002B3E9D"/>
    <w:rsid w:val="002B4B51"/>
    <w:rsid w:val="002B4C39"/>
    <w:rsid w:val="002B4DF7"/>
    <w:rsid w:val="002B579C"/>
    <w:rsid w:val="002B57CA"/>
    <w:rsid w:val="002B5A10"/>
    <w:rsid w:val="002B5FA2"/>
    <w:rsid w:val="002B6B92"/>
    <w:rsid w:val="002B6D16"/>
    <w:rsid w:val="002C04A6"/>
    <w:rsid w:val="002C05C5"/>
    <w:rsid w:val="002C0656"/>
    <w:rsid w:val="002C0B34"/>
    <w:rsid w:val="002C0F09"/>
    <w:rsid w:val="002C14C5"/>
    <w:rsid w:val="002C17D9"/>
    <w:rsid w:val="002C2B33"/>
    <w:rsid w:val="002C2F68"/>
    <w:rsid w:val="002C38B6"/>
    <w:rsid w:val="002C4D0E"/>
    <w:rsid w:val="002C568F"/>
    <w:rsid w:val="002C6246"/>
    <w:rsid w:val="002C6741"/>
    <w:rsid w:val="002C6BEB"/>
    <w:rsid w:val="002C6F69"/>
    <w:rsid w:val="002D0248"/>
    <w:rsid w:val="002D03FD"/>
    <w:rsid w:val="002D0848"/>
    <w:rsid w:val="002D0A3D"/>
    <w:rsid w:val="002D11E9"/>
    <w:rsid w:val="002D1538"/>
    <w:rsid w:val="002D1D9D"/>
    <w:rsid w:val="002D1E58"/>
    <w:rsid w:val="002D266B"/>
    <w:rsid w:val="002D311B"/>
    <w:rsid w:val="002D3BFF"/>
    <w:rsid w:val="002D4157"/>
    <w:rsid w:val="002D4190"/>
    <w:rsid w:val="002D442E"/>
    <w:rsid w:val="002D4682"/>
    <w:rsid w:val="002D4846"/>
    <w:rsid w:val="002D4AAC"/>
    <w:rsid w:val="002D50A4"/>
    <w:rsid w:val="002D6B47"/>
    <w:rsid w:val="002D6BD0"/>
    <w:rsid w:val="002D7292"/>
    <w:rsid w:val="002D78C5"/>
    <w:rsid w:val="002D7BC3"/>
    <w:rsid w:val="002D7E05"/>
    <w:rsid w:val="002E0778"/>
    <w:rsid w:val="002E0796"/>
    <w:rsid w:val="002E0E4C"/>
    <w:rsid w:val="002E109C"/>
    <w:rsid w:val="002E10AE"/>
    <w:rsid w:val="002E1228"/>
    <w:rsid w:val="002E14D7"/>
    <w:rsid w:val="002E16CD"/>
    <w:rsid w:val="002E2F5D"/>
    <w:rsid w:val="002E367F"/>
    <w:rsid w:val="002E37F4"/>
    <w:rsid w:val="002E3CF7"/>
    <w:rsid w:val="002E4168"/>
    <w:rsid w:val="002E4CB0"/>
    <w:rsid w:val="002E51C7"/>
    <w:rsid w:val="002E5ABF"/>
    <w:rsid w:val="002E6134"/>
    <w:rsid w:val="002E6A01"/>
    <w:rsid w:val="002E6C55"/>
    <w:rsid w:val="002E6D35"/>
    <w:rsid w:val="002E7245"/>
    <w:rsid w:val="002E74F0"/>
    <w:rsid w:val="002E7659"/>
    <w:rsid w:val="002F09F0"/>
    <w:rsid w:val="002F0F61"/>
    <w:rsid w:val="002F1078"/>
    <w:rsid w:val="002F1136"/>
    <w:rsid w:val="002F1AB5"/>
    <w:rsid w:val="002F2E19"/>
    <w:rsid w:val="002F36BD"/>
    <w:rsid w:val="002F37C1"/>
    <w:rsid w:val="002F3ABE"/>
    <w:rsid w:val="002F3DFC"/>
    <w:rsid w:val="002F531E"/>
    <w:rsid w:val="002F5562"/>
    <w:rsid w:val="002F5DD6"/>
    <w:rsid w:val="002F604B"/>
    <w:rsid w:val="002F60F0"/>
    <w:rsid w:val="002F617D"/>
    <w:rsid w:val="002F6559"/>
    <w:rsid w:val="002F672D"/>
    <w:rsid w:val="002F70D2"/>
    <w:rsid w:val="002F7299"/>
    <w:rsid w:val="00300C52"/>
    <w:rsid w:val="00301CC9"/>
    <w:rsid w:val="00301D20"/>
    <w:rsid w:val="00301DF9"/>
    <w:rsid w:val="00302E57"/>
    <w:rsid w:val="00303895"/>
    <w:rsid w:val="00304288"/>
    <w:rsid w:val="003048EA"/>
    <w:rsid w:val="00304CDE"/>
    <w:rsid w:val="00304F80"/>
    <w:rsid w:val="00305651"/>
    <w:rsid w:val="00306E3D"/>
    <w:rsid w:val="00306EB7"/>
    <w:rsid w:val="00307274"/>
    <w:rsid w:val="00307AD1"/>
    <w:rsid w:val="00307CA8"/>
    <w:rsid w:val="0031010C"/>
    <w:rsid w:val="00310E7D"/>
    <w:rsid w:val="00310EDC"/>
    <w:rsid w:val="0031133C"/>
    <w:rsid w:val="003114E4"/>
    <w:rsid w:val="003126FD"/>
    <w:rsid w:val="00312EEA"/>
    <w:rsid w:val="00312F7A"/>
    <w:rsid w:val="00313BBD"/>
    <w:rsid w:val="00313C03"/>
    <w:rsid w:val="00313D33"/>
    <w:rsid w:val="00313DF9"/>
    <w:rsid w:val="00313E65"/>
    <w:rsid w:val="003142E7"/>
    <w:rsid w:val="00314D70"/>
    <w:rsid w:val="00315009"/>
    <w:rsid w:val="003154CA"/>
    <w:rsid w:val="0031671D"/>
    <w:rsid w:val="00316A96"/>
    <w:rsid w:val="003176B9"/>
    <w:rsid w:val="00320B82"/>
    <w:rsid w:val="0032104F"/>
    <w:rsid w:val="00321C49"/>
    <w:rsid w:val="00321C8E"/>
    <w:rsid w:val="003222E9"/>
    <w:rsid w:val="00322E79"/>
    <w:rsid w:val="00323027"/>
    <w:rsid w:val="00323176"/>
    <w:rsid w:val="0032370D"/>
    <w:rsid w:val="003237EA"/>
    <w:rsid w:val="003245EA"/>
    <w:rsid w:val="00324755"/>
    <w:rsid w:val="00324CF8"/>
    <w:rsid w:val="00324F65"/>
    <w:rsid w:val="003254C9"/>
    <w:rsid w:val="00325FB7"/>
    <w:rsid w:val="00326222"/>
    <w:rsid w:val="00326701"/>
    <w:rsid w:val="003274B9"/>
    <w:rsid w:val="003275AC"/>
    <w:rsid w:val="00327A01"/>
    <w:rsid w:val="003302FF"/>
    <w:rsid w:val="00330DAC"/>
    <w:rsid w:val="00332A64"/>
    <w:rsid w:val="003334CF"/>
    <w:rsid w:val="003335FC"/>
    <w:rsid w:val="00333720"/>
    <w:rsid w:val="00333C79"/>
    <w:rsid w:val="00333D35"/>
    <w:rsid w:val="00333D74"/>
    <w:rsid w:val="00333EA2"/>
    <w:rsid w:val="00333F36"/>
    <w:rsid w:val="0033405C"/>
    <w:rsid w:val="0033460E"/>
    <w:rsid w:val="00334E1D"/>
    <w:rsid w:val="00334FD1"/>
    <w:rsid w:val="0033541C"/>
    <w:rsid w:val="0033684E"/>
    <w:rsid w:val="00336ADC"/>
    <w:rsid w:val="00336EFB"/>
    <w:rsid w:val="00337D35"/>
    <w:rsid w:val="00340075"/>
    <w:rsid w:val="003405A1"/>
    <w:rsid w:val="003405F7"/>
    <w:rsid w:val="0034099A"/>
    <w:rsid w:val="00340EB8"/>
    <w:rsid w:val="00341186"/>
    <w:rsid w:val="003413FA"/>
    <w:rsid w:val="003419FD"/>
    <w:rsid w:val="00341A28"/>
    <w:rsid w:val="00342DF7"/>
    <w:rsid w:val="0034331E"/>
    <w:rsid w:val="00343DDF"/>
    <w:rsid w:val="0034408A"/>
    <w:rsid w:val="003446EC"/>
    <w:rsid w:val="00344A7E"/>
    <w:rsid w:val="0034502A"/>
    <w:rsid w:val="003453DF"/>
    <w:rsid w:val="00345DEB"/>
    <w:rsid w:val="00345EAD"/>
    <w:rsid w:val="00345EE9"/>
    <w:rsid w:val="00346075"/>
    <w:rsid w:val="00346D50"/>
    <w:rsid w:val="003470C8"/>
    <w:rsid w:val="00347D64"/>
    <w:rsid w:val="0035047C"/>
    <w:rsid w:val="00350E4A"/>
    <w:rsid w:val="003513D9"/>
    <w:rsid w:val="003523F0"/>
    <w:rsid w:val="003526F5"/>
    <w:rsid w:val="00352B2E"/>
    <w:rsid w:val="00352DFA"/>
    <w:rsid w:val="00352F15"/>
    <w:rsid w:val="00353A30"/>
    <w:rsid w:val="00353B35"/>
    <w:rsid w:val="00353FCD"/>
    <w:rsid w:val="0035446D"/>
    <w:rsid w:val="003549DC"/>
    <w:rsid w:val="003558F8"/>
    <w:rsid w:val="0035596A"/>
    <w:rsid w:val="003559AE"/>
    <w:rsid w:val="003563D5"/>
    <w:rsid w:val="00356462"/>
    <w:rsid w:val="00356495"/>
    <w:rsid w:val="00356F3F"/>
    <w:rsid w:val="003570FA"/>
    <w:rsid w:val="00357288"/>
    <w:rsid w:val="00357557"/>
    <w:rsid w:val="003575A3"/>
    <w:rsid w:val="00361139"/>
    <w:rsid w:val="00361143"/>
    <w:rsid w:val="003615AF"/>
    <w:rsid w:val="003623D0"/>
    <w:rsid w:val="00364878"/>
    <w:rsid w:val="003649D1"/>
    <w:rsid w:val="00364D03"/>
    <w:rsid w:val="003656B5"/>
    <w:rsid w:val="003659EF"/>
    <w:rsid w:val="00365DA2"/>
    <w:rsid w:val="00366881"/>
    <w:rsid w:val="003668F7"/>
    <w:rsid w:val="003707D6"/>
    <w:rsid w:val="0037154B"/>
    <w:rsid w:val="00371CDC"/>
    <w:rsid w:val="00371FF0"/>
    <w:rsid w:val="00372395"/>
    <w:rsid w:val="00372785"/>
    <w:rsid w:val="00372973"/>
    <w:rsid w:val="00372C79"/>
    <w:rsid w:val="003745FC"/>
    <w:rsid w:val="00374BD2"/>
    <w:rsid w:val="00375820"/>
    <w:rsid w:val="00376183"/>
    <w:rsid w:val="00377CBF"/>
    <w:rsid w:val="003802C2"/>
    <w:rsid w:val="0038057E"/>
    <w:rsid w:val="0038085B"/>
    <w:rsid w:val="003811AF"/>
    <w:rsid w:val="00381A98"/>
    <w:rsid w:val="00381E12"/>
    <w:rsid w:val="0038214E"/>
    <w:rsid w:val="00382488"/>
    <w:rsid w:val="003834A4"/>
    <w:rsid w:val="003836FB"/>
    <w:rsid w:val="0038440D"/>
    <w:rsid w:val="003844A1"/>
    <w:rsid w:val="0038458C"/>
    <w:rsid w:val="003849E5"/>
    <w:rsid w:val="00384ECF"/>
    <w:rsid w:val="0038513C"/>
    <w:rsid w:val="00385D50"/>
    <w:rsid w:val="0038668B"/>
    <w:rsid w:val="0038686A"/>
    <w:rsid w:val="00386FF7"/>
    <w:rsid w:val="00387CF7"/>
    <w:rsid w:val="003906DF"/>
    <w:rsid w:val="00390C1B"/>
    <w:rsid w:val="003910D4"/>
    <w:rsid w:val="00391B1F"/>
    <w:rsid w:val="00392F47"/>
    <w:rsid w:val="00393A17"/>
    <w:rsid w:val="003955DD"/>
    <w:rsid w:val="003958B6"/>
    <w:rsid w:val="00396B29"/>
    <w:rsid w:val="003979AE"/>
    <w:rsid w:val="00397BCC"/>
    <w:rsid w:val="00397D05"/>
    <w:rsid w:val="003A0C13"/>
    <w:rsid w:val="003A0C63"/>
    <w:rsid w:val="003A126A"/>
    <w:rsid w:val="003A1321"/>
    <w:rsid w:val="003A1342"/>
    <w:rsid w:val="003A1890"/>
    <w:rsid w:val="003A21E7"/>
    <w:rsid w:val="003A2453"/>
    <w:rsid w:val="003A2580"/>
    <w:rsid w:val="003A34B7"/>
    <w:rsid w:val="003A38DC"/>
    <w:rsid w:val="003A3BD5"/>
    <w:rsid w:val="003A408E"/>
    <w:rsid w:val="003A4CE4"/>
    <w:rsid w:val="003A5F3C"/>
    <w:rsid w:val="003A67E3"/>
    <w:rsid w:val="003B055F"/>
    <w:rsid w:val="003B0A3A"/>
    <w:rsid w:val="003B0C75"/>
    <w:rsid w:val="003B0F8E"/>
    <w:rsid w:val="003B13B9"/>
    <w:rsid w:val="003B156F"/>
    <w:rsid w:val="003B1B98"/>
    <w:rsid w:val="003B1F02"/>
    <w:rsid w:val="003B20B6"/>
    <w:rsid w:val="003B2BFB"/>
    <w:rsid w:val="003B3EB7"/>
    <w:rsid w:val="003B44ED"/>
    <w:rsid w:val="003B4706"/>
    <w:rsid w:val="003B582F"/>
    <w:rsid w:val="003B5C1C"/>
    <w:rsid w:val="003B5E39"/>
    <w:rsid w:val="003B6105"/>
    <w:rsid w:val="003B63A1"/>
    <w:rsid w:val="003B79B1"/>
    <w:rsid w:val="003C0334"/>
    <w:rsid w:val="003C08EB"/>
    <w:rsid w:val="003C0D35"/>
    <w:rsid w:val="003C0EA4"/>
    <w:rsid w:val="003C2292"/>
    <w:rsid w:val="003C3A98"/>
    <w:rsid w:val="003C3AAB"/>
    <w:rsid w:val="003C4561"/>
    <w:rsid w:val="003C47E7"/>
    <w:rsid w:val="003C5EE8"/>
    <w:rsid w:val="003C66F6"/>
    <w:rsid w:val="003C6B8C"/>
    <w:rsid w:val="003C71EC"/>
    <w:rsid w:val="003C7A21"/>
    <w:rsid w:val="003D10AC"/>
    <w:rsid w:val="003D1141"/>
    <w:rsid w:val="003D17A7"/>
    <w:rsid w:val="003D18CA"/>
    <w:rsid w:val="003D1A16"/>
    <w:rsid w:val="003D23C8"/>
    <w:rsid w:val="003D2852"/>
    <w:rsid w:val="003D352E"/>
    <w:rsid w:val="003D472D"/>
    <w:rsid w:val="003D473D"/>
    <w:rsid w:val="003D4745"/>
    <w:rsid w:val="003D5F20"/>
    <w:rsid w:val="003D685D"/>
    <w:rsid w:val="003D6A50"/>
    <w:rsid w:val="003D76D2"/>
    <w:rsid w:val="003E06CC"/>
    <w:rsid w:val="003E06F5"/>
    <w:rsid w:val="003E1013"/>
    <w:rsid w:val="003E12F6"/>
    <w:rsid w:val="003E19E5"/>
    <w:rsid w:val="003E2851"/>
    <w:rsid w:val="003E34AE"/>
    <w:rsid w:val="003E377C"/>
    <w:rsid w:val="003E3908"/>
    <w:rsid w:val="003E482A"/>
    <w:rsid w:val="003E50A1"/>
    <w:rsid w:val="003E5177"/>
    <w:rsid w:val="003E52AB"/>
    <w:rsid w:val="003E5C47"/>
    <w:rsid w:val="003E5ECB"/>
    <w:rsid w:val="003E69D6"/>
    <w:rsid w:val="003E6B26"/>
    <w:rsid w:val="003E722A"/>
    <w:rsid w:val="003E7603"/>
    <w:rsid w:val="003E77D4"/>
    <w:rsid w:val="003E790F"/>
    <w:rsid w:val="003F16D6"/>
    <w:rsid w:val="003F1D86"/>
    <w:rsid w:val="003F27A4"/>
    <w:rsid w:val="003F30FE"/>
    <w:rsid w:val="003F3236"/>
    <w:rsid w:val="003F3275"/>
    <w:rsid w:val="003F357F"/>
    <w:rsid w:val="003F3817"/>
    <w:rsid w:val="003F3C1E"/>
    <w:rsid w:val="003F3EAD"/>
    <w:rsid w:val="003F4815"/>
    <w:rsid w:val="003F4902"/>
    <w:rsid w:val="003F4A95"/>
    <w:rsid w:val="003F4FCB"/>
    <w:rsid w:val="003F560A"/>
    <w:rsid w:val="003F5676"/>
    <w:rsid w:val="003F5F02"/>
    <w:rsid w:val="003F68E4"/>
    <w:rsid w:val="003F6FB5"/>
    <w:rsid w:val="003F73D8"/>
    <w:rsid w:val="00400143"/>
    <w:rsid w:val="00400F2C"/>
    <w:rsid w:val="00401C81"/>
    <w:rsid w:val="004024FC"/>
    <w:rsid w:val="004026DB"/>
    <w:rsid w:val="004027B7"/>
    <w:rsid w:val="0040382E"/>
    <w:rsid w:val="00403BA9"/>
    <w:rsid w:val="00403FF8"/>
    <w:rsid w:val="00405454"/>
    <w:rsid w:val="004058F5"/>
    <w:rsid w:val="004068F7"/>
    <w:rsid w:val="00407EB3"/>
    <w:rsid w:val="004102F6"/>
    <w:rsid w:val="004109F6"/>
    <w:rsid w:val="004111BA"/>
    <w:rsid w:val="00411354"/>
    <w:rsid w:val="004113BE"/>
    <w:rsid w:val="0041167A"/>
    <w:rsid w:val="00412702"/>
    <w:rsid w:val="00412BD0"/>
    <w:rsid w:val="00412E8E"/>
    <w:rsid w:val="0041330F"/>
    <w:rsid w:val="00413316"/>
    <w:rsid w:val="00413B40"/>
    <w:rsid w:val="00413D9C"/>
    <w:rsid w:val="00413F76"/>
    <w:rsid w:val="00413FB9"/>
    <w:rsid w:val="00414180"/>
    <w:rsid w:val="00414361"/>
    <w:rsid w:val="00414513"/>
    <w:rsid w:val="00414A39"/>
    <w:rsid w:val="00414C8F"/>
    <w:rsid w:val="004150B4"/>
    <w:rsid w:val="004152B9"/>
    <w:rsid w:val="0041545D"/>
    <w:rsid w:val="00415BB8"/>
    <w:rsid w:val="004166BB"/>
    <w:rsid w:val="00416968"/>
    <w:rsid w:val="00416BCA"/>
    <w:rsid w:val="00416F13"/>
    <w:rsid w:val="0041704C"/>
    <w:rsid w:val="00417B6F"/>
    <w:rsid w:val="00417EAF"/>
    <w:rsid w:val="00420274"/>
    <w:rsid w:val="00420EEF"/>
    <w:rsid w:val="004212E4"/>
    <w:rsid w:val="004216B5"/>
    <w:rsid w:val="0042185F"/>
    <w:rsid w:val="00421DB7"/>
    <w:rsid w:val="004222F0"/>
    <w:rsid w:val="00423878"/>
    <w:rsid w:val="00423E5E"/>
    <w:rsid w:val="004247D2"/>
    <w:rsid w:val="00425681"/>
    <w:rsid w:val="00425D6C"/>
    <w:rsid w:val="004262BC"/>
    <w:rsid w:val="00426BF3"/>
    <w:rsid w:val="00426C53"/>
    <w:rsid w:val="00427855"/>
    <w:rsid w:val="00427EC0"/>
    <w:rsid w:val="00430650"/>
    <w:rsid w:val="004307BD"/>
    <w:rsid w:val="004310E8"/>
    <w:rsid w:val="004312FA"/>
    <w:rsid w:val="0043166B"/>
    <w:rsid w:val="00432281"/>
    <w:rsid w:val="00432C88"/>
    <w:rsid w:val="00432F92"/>
    <w:rsid w:val="004336E8"/>
    <w:rsid w:val="00433D47"/>
    <w:rsid w:val="00434C8C"/>
    <w:rsid w:val="00434E02"/>
    <w:rsid w:val="004354C4"/>
    <w:rsid w:val="00435EB1"/>
    <w:rsid w:val="0043606D"/>
    <w:rsid w:val="00437B4D"/>
    <w:rsid w:val="00437E23"/>
    <w:rsid w:val="00437FCF"/>
    <w:rsid w:val="0044033E"/>
    <w:rsid w:val="00440944"/>
    <w:rsid w:val="00440C74"/>
    <w:rsid w:val="00440D5D"/>
    <w:rsid w:val="004411CC"/>
    <w:rsid w:val="0044129B"/>
    <w:rsid w:val="004412E0"/>
    <w:rsid w:val="00441D8E"/>
    <w:rsid w:val="00441DF2"/>
    <w:rsid w:val="004424EF"/>
    <w:rsid w:val="0044282B"/>
    <w:rsid w:val="00443068"/>
    <w:rsid w:val="004433C7"/>
    <w:rsid w:val="00443675"/>
    <w:rsid w:val="0044415E"/>
    <w:rsid w:val="00444586"/>
    <w:rsid w:val="00444A35"/>
    <w:rsid w:val="00444C09"/>
    <w:rsid w:val="00444E38"/>
    <w:rsid w:val="004452F8"/>
    <w:rsid w:val="0044530E"/>
    <w:rsid w:val="0044545C"/>
    <w:rsid w:val="00445C30"/>
    <w:rsid w:val="00446486"/>
    <w:rsid w:val="004467FF"/>
    <w:rsid w:val="0044737F"/>
    <w:rsid w:val="0044743B"/>
    <w:rsid w:val="00447878"/>
    <w:rsid w:val="00447927"/>
    <w:rsid w:val="00447BD7"/>
    <w:rsid w:val="00450097"/>
    <w:rsid w:val="00450191"/>
    <w:rsid w:val="00450DF9"/>
    <w:rsid w:val="00451DBD"/>
    <w:rsid w:val="00451EE5"/>
    <w:rsid w:val="004521DA"/>
    <w:rsid w:val="004523D0"/>
    <w:rsid w:val="00452480"/>
    <w:rsid w:val="004527E1"/>
    <w:rsid w:val="00452943"/>
    <w:rsid w:val="00452BA0"/>
    <w:rsid w:val="00452BCD"/>
    <w:rsid w:val="00454EEA"/>
    <w:rsid w:val="00455B46"/>
    <w:rsid w:val="004561AC"/>
    <w:rsid w:val="00456760"/>
    <w:rsid w:val="00456EA4"/>
    <w:rsid w:val="00457A2E"/>
    <w:rsid w:val="00457A4F"/>
    <w:rsid w:val="004602EF"/>
    <w:rsid w:val="00461AE8"/>
    <w:rsid w:val="00461B36"/>
    <w:rsid w:val="00461F04"/>
    <w:rsid w:val="004625C1"/>
    <w:rsid w:val="00462686"/>
    <w:rsid w:val="00464299"/>
    <w:rsid w:val="004660B2"/>
    <w:rsid w:val="004668D1"/>
    <w:rsid w:val="004669B6"/>
    <w:rsid w:val="00466BF7"/>
    <w:rsid w:val="00467451"/>
    <w:rsid w:val="0046766A"/>
    <w:rsid w:val="00467853"/>
    <w:rsid w:val="004678BE"/>
    <w:rsid w:val="00467F93"/>
    <w:rsid w:val="00470128"/>
    <w:rsid w:val="004708B2"/>
    <w:rsid w:val="00470959"/>
    <w:rsid w:val="00470999"/>
    <w:rsid w:val="004724A1"/>
    <w:rsid w:val="00472CC4"/>
    <w:rsid w:val="00473234"/>
    <w:rsid w:val="00473BA3"/>
    <w:rsid w:val="004741BA"/>
    <w:rsid w:val="0047602B"/>
    <w:rsid w:val="00480018"/>
    <w:rsid w:val="00481E9F"/>
    <w:rsid w:val="004820EA"/>
    <w:rsid w:val="00482A3C"/>
    <w:rsid w:val="00482E58"/>
    <w:rsid w:val="00482F2E"/>
    <w:rsid w:val="00484378"/>
    <w:rsid w:val="0048539C"/>
    <w:rsid w:val="004857AF"/>
    <w:rsid w:val="00485EB5"/>
    <w:rsid w:val="00486130"/>
    <w:rsid w:val="00487252"/>
    <w:rsid w:val="004876D0"/>
    <w:rsid w:val="00487EF5"/>
    <w:rsid w:val="00490410"/>
    <w:rsid w:val="0049089E"/>
    <w:rsid w:val="004916A1"/>
    <w:rsid w:val="0049179E"/>
    <w:rsid w:val="00492B22"/>
    <w:rsid w:val="0049351D"/>
    <w:rsid w:val="00494407"/>
    <w:rsid w:val="00494647"/>
    <w:rsid w:val="004956AD"/>
    <w:rsid w:val="00495D6E"/>
    <w:rsid w:val="00495FEE"/>
    <w:rsid w:val="004967A1"/>
    <w:rsid w:val="00497726"/>
    <w:rsid w:val="004A0BE5"/>
    <w:rsid w:val="004A1343"/>
    <w:rsid w:val="004A1929"/>
    <w:rsid w:val="004A2388"/>
    <w:rsid w:val="004A32C8"/>
    <w:rsid w:val="004A34B8"/>
    <w:rsid w:val="004A3518"/>
    <w:rsid w:val="004A37AD"/>
    <w:rsid w:val="004A403C"/>
    <w:rsid w:val="004A49F0"/>
    <w:rsid w:val="004A4CAF"/>
    <w:rsid w:val="004A4D6C"/>
    <w:rsid w:val="004A4E48"/>
    <w:rsid w:val="004A4EB9"/>
    <w:rsid w:val="004A50F2"/>
    <w:rsid w:val="004A55E0"/>
    <w:rsid w:val="004A7886"/>
    <w:rsid w:val="004B0CB3"/>
    <w:rsid w:val="004B13D2"/>
    <w:rsid w:val="004B1BFA"/>
    <w:rsid w:val="004B236D"/>
    <w:rsid w:val="004B2DF6"/>
    <w:rsid w:val="004B34E0"/>
    <w:rsid w:val="004B36B9"/>
    <w:rsid w:val="004B3C67"/>
    <w:rsid w:val="004B3CFC"/>
    <w:rsid w:val="004B5354"/>
    <w:rsid w:val="004B60A3"/>
    <w:rsid w:val="004B637A"/>
    <w:rsid w:val="004B6447"/>
    <w:rsid w:val="004B69EC"/>
    <w:rsid w:val="004B6D5E"/>
    <w:rsid w:val="004B6E2A"/>
    <w:rsid w:val="004B75C1"/>
    <w:rsid w:val="004B7616"/>
    <w:rsid w:val="004B7673"/>
    <w:rsid w:val="004B7B59"/>
    <w:rsid w:val="004C013D"/>
    <w:rsid w:val="004C08BB"/>
    <w:rsid w:val="004C0B95"/>
    <w:rsid w:val="004C0C36"/>
    <w:rsid w:val="004C0EC8"/>
    <w:rsid w:val="004C1715"/>
    <w:rsid w:val="004C1870"/>
    <w:rsid w:val="004C21C7"/>
    <w:rsid w:val="004C262F"/>
    <w:rsid w:val="004C3559"/>
    <w:rsid w:val="004C4035"/>
    <w:rsid w:val="004C44EF"/>
    <w:rsid w:val="004C47A9"/>
    <w:rsid w:val="004C4F75"/>
    <w:rsid w:val="004C509D"/>
    <w:rsid w:val="004C5AA4"/>
    <w:rsid w:val="004C5B9C"/>
    <w:rsid w:val="004C5CA2"/>
    <w:rsid w:val="004C5D2D"/>
    <w:rsid w:val="004C64EC"/>
    <w:rsid w:val="004C6808"/>
    <w:rsid w:val="004C68B7"/>
    <w:rsid w:val="004C6EF1"/>
    <w:rsid w:val="004C762C"/>
    <w:rsid w:val="004C78A7"/>
    <w:rsid w:val="004C7AEE"/>
    <w:rsid w:val="004D001A"/>
    <w:rsid w:val="004D07A8"/>
    <w:rsid w:val="004D0DD4"/>
    <w:rsid w:val="004D0E7C"/>
    <w:rsid w:val="004D13C5"/>
    <w:rsid w:val="004D1815"/>
    <w:rsid w:val="004D2B8E"/>
    <w:rsid w:val="004D2CE6"/>
    <w:rsid w:val="004D3765"/>
    <w:rsid w:val="004D4520"/>
    <w:rsid w:val="004D4BE2"/>
    <w:rsid w:val="004D52B3"/>
    <w:rsid w:val="004D5653"/>
    <w:rsid w:val="004D58C1"/>
    <w:rsid w:val="004D5AC3"/>
    <w:rsid w:val="004D647B"/>
    <w:rsid w:val="004D7390"/>
    <w:rsid w:val="004D7696"/>
    <w:rsid w:val="004D7713"/>
    <w:rsid w:val="004D7D33"/>
    <w:rsid w:val="004E05AC"/>
    <w:rsid w:val="004E0C62"/>
    <w:rsid w:val="004E145D"/>
    <w:rsid w:val="004E1975"/>
    <w:rsid w:val="004E2077"/>
    <w:rsid w:val="004E2109"/>
    <w:rsid w:val="004E23A6"/>
    <w:rsid w:val="004E48DA"/>
    <w:rsid w:val="004E5279"/>
    <w:rsid w:val="004E5929"/>
    <w:rsid w:val="004E596F"/>
    <w:rsid w:val="004E5B94"/>
    <w:rsid w:val="004E63C2"/>
    <w:rsid w:val="004E6811"/>
    <w:rsid w:val="004E6F3B"/>
    <w:rsid w:val="004E71C2"/>
    <w:rsid w:val="004E77ED"/>
    <w:rsid w:val="004E7B5E"/>
    <w:rsid w:val="004F0112"/>
    <w:rsid w:val="004F02D2"/>
    <w:rsid w:val="004F1959"/>
    <w:rsid w:val="004F1FC7"/>
    <w:rsid w:val="004F2767"/>
    <w:rsid w:val="004F2D91"/>
    <w:rsid w:val="004F34A8"/>
    <w:rsid w:val="004F3502"/>
    <w:rsid w:val="004F3E14"/>
    <w:rsid w:val="004F4326"/>
    <w:rsid w:val="004F472D"/>
    <w:rsid w:val="004F55E4"/>
    <w:rsid w:val="004F6A2F"/>
    <w:rsid w:val="004F6AED"/>
    <w:rsid w:val="004F6C11"/>
    <w:rsid w:val="004F6ED5"/>
    <w:rsid w:val="004F6EE6"/>
    <w:rsid w:val="004F75A0"/>
    <w:rsid w:val="004F7BA5"/>
    <w:rsid w:val="005004B1"/>
    <w:rsid w:val="00500823"/>
    <w:rsid w:val="005008E2"/>
    <w:rsid w:val="00501877"/>
    <w:rsid w:val="00501970"/>
    <w:rsid w:val="00501C5E"/>
    <w:rsid w:val="00502618"/>
    <w:rsid w:val="00502DEB"/>
    <w:rsid w:val="005033D0"/>
    <w:rsid w:val="00503971"/>
    <w:rsid w:val="00503DD4"/>
    <w:rsid w:val="00505E92"/>
    <w:rsid w:val="005060FB"/>
    <w:rsid w:val="00506DF8"/>
    <w:rsid w:val="00507494"/>
    <w:rsid w:val="00507B8D"/>
    <w:rsid w:val="00510385"/>
    <w:rsid w:val="005103E8"/>
    <w:rsid w:val="0051083B"/>
    <w:rsid w:val="00510DBD"/>
    <w:rsid w:val="0051177A"/>
    <w:rsid w:val="00511EFE"/>
    <w:rsid w:val="00512429"/>
    <w:rsid w:val="0051287F"/>
    <w:rsid w:val="00512AED"/>
    <w:rsid w:val="00512D0F"/>
    <w:rsid w:val="00512DE6"/>
    <w:rsid w:val="005130F0"/>
    <w:rsid w:val="005135CB"/>
    <w:rsid w:val="00513BFA"/>
    <w:rsid w:val="005147D9"/>
    <w:rsid w:val="00514880"/>
    <w:rsid w:val="00514A5A"/>
    <w:rsid w:val="00515477"/>
    <w:rsid w:val="005158FA"/>
    <w:rsid w:val="0051593A"/>
    <w:rsid w:val="005159D3"/>
    <w:rsid w:val="005169F5"/>
    <w:rsid w:val="00516C08"/>
    <w:rsid w:val="00516DCE"/>
    <w:rsid w:val="0051725D"/>
    <w:rsid w:val="005172C4"/>
    <w:rsid w:val="00517851"/>
    <w:rsid w:val="00517852"/>
    <w:rsid w:val="00517E87"/>
    <w:rsid w:val="00521B4A"/>
    <w:rsid w:val="0052238F"/>
    <w:rsid w:val="0052291D"/>
    <w:rsid w:val="0052308D"/>
    <w:rsid w:val="00524292"/>
    <w:rsid w:val="00524F38"/>
    <w:rsid w:val="00524F9F"/>
    <w:rsid w:val="00525C19"/>
    <w:rsid w:val="00525C41"/>
    <w:rsid w:val="00525E16"/>
    <w:rsid w:val="00526382"/>
    <w:rsid w:val="00526565"/>
    <w:rsid w:val="0053045F"/>
    <w:rsid w:val="00530520"/>
    <w:rsid w:val="005321C2"/>
    <w:rsid w:val="00532314"/>
    <w:rsid w:val="005325CC"/>
    <w:rsid w:val="00533181"/>
    <w:rsid w:val="0053330B"/>
    <w:rsid w:val="005333ED"/>
    <w:rsid w:val="005342A4"/>
    <w:rsid w:val="0053435B"/>
    <w:rsid w:val="00534C63"/>
    <w:rsid w:val="00534E73"/>
    <w:rsid w:val="005352E7"/>
    <w:rsid w:val="00536779"/>
    <w:rsid w:val="0053683F"/>
    <w:rsid w:val="00536846"/>
    <w:rsid w:val="005369A3"/>
    <w:rsid w:val="005371CC"/>
    <w:rsid w:val="0053799F"/>
    <w:rsid w:val="00541476"/>
    <w:rsid w:val="0054162C"/>
    <w:rsid w:val="00542D5B"/>
    <w:rsid w:val="00542E5D"/>
    <w:rsid w:val="00543662"/>
    <w:rsid w:val="005436F7"/>
    <w:rsid w:val="005438D1"/>
    <w:rsid w:val="00543CD1"/>
    <w:rsid w:val="00544B16"/>
    <w:rsid w:val="00544C00"/>
    <w:rsid w:val="00545B82"/>
    <w:rsid w:val="005465F3"/>
    <w:rsid w:val="0054661C"/>
    <w:rsid w:val="0054744F"/>
    <w:rsid w:val="0054760E"/>
    <w:rsid w:val="00547796"/>
    <w:rsid w:val="0054792E"/>
    <w:rsid w:val="0055016C"/>
    <w:rsid w:val="00550A7D"/>
    <w:rsid w:val="00551057"/>
    <w:rsid w:val="005510A9"/>
    <w:rsid w:val="0055147D"/>
    <w:rsid w:val="005517D3"/>
    <w:rsid w:val="005522F2"/>
    <w:rsid w:val="00552457"/>
    <w:rsid w:val="00552619"/>
    <w:rsid w:val="005527DE"/>
    <w:rsid w:val="005529D7"/>
    <w:rsid w:val="005540D8"/>
    <w:rsid w:val="00554712"/>
    <w:rsid w:val="0055525B"/>
    <w:rsid w:val="00556A3D"/>
    <w:rsid w:val="00557048"/>
    <w:rsid w:val="00557773"/>
    <w:rsid w:val="00557DC9"/>
    <w:rsid w:val="00560114"/>
    <w:rsid w:val="00560147"/>
    <w:rsid w:val="00560EE1"/>
    <w:rsid w:val="00561037"/>
    <w:rsid w:val="0056122C"/>
    <w:rsid w:val="00561BC9"/>
    <w:rsid w:val="00562097"/>
    <w:rsid w:val="00562C71"/>
    <w:rsid w:val="00562FF6"/>
    <w:rsid w:val="005635C9"/>
    <w:rsid w:val="00563A29"/>
    <w:rsid w:val="00563E57"/>
    <w:rsid w:val="00564911"/>
    <w:rsid w:val="005663EF"/>
    <w:rsid w:val="005669FD"/>
    <w:rsid w:val="00566E2A"/>
    <w:rsid w:val="00567588"/>
    <w:rsid w:val="005675A5"/>
    <w:rsid w:val="00567FC4"/>
    <w:rsid w:val="00570056"/>
    <w:rsid w:val="005702F1"/>
    <w:rsid w:val="00570959"/>
    <w:rsid w:val="0057186D"/>
    <w:rsid w:val="005719FF"/>
    <w:rsid w:val="00572008"/>
    <w:rsid w:val="00572357"/>
    <w:rsid w:val="005727EE"/>
    <w:rsid w:val="00573052"/>
    <w:rsid w:val="00573359"/>
    <w:rsid w:val="00573C0C"/>
    <w:rsid w:val="0057408B"/>
    <w:rsid w:val="00574E3E"/>
    <w:rsid w:val="00575015"/>
    <w:rsid w:val="005770C0"/>
    <w:rsid w:val="005773A9"/>
    <w:rsid w:val="00577AAA"/>
    <w:rsid w:val="00577B72"/>
    <w:rsid w:val="00577E0D"/>
    <w:rsid w:val="0058028D"/>
    <w:rsid w:val="00580723"/>
    <w:rsid w:val="005810D7"/>
    <w:rsid w:val="005823F5"/>
    <w:rsid w:val="00582D23"/>
    <w:rsid w:val="0058395A"/>
    <w:rsid w:val="00583CB0"/>
    <w:rsid w:val="0058423D"/>
    <w:rsid w:val="00584CA3"/>
    <w:rsid w:val="00584F46"/>
    <w:rsid w:val="0058592F"/>
    <w:rsid w:val="005859F5"/>
    <w:rsid w:val="005860E9"/>
    <w:rsid w:val="00586CD0"/>
    <w:rsid w:val="00586CF9"/>
    <w:rsid w:val="005873B1"/>
    <w:rsid w:val="00590311"/>
    <w:rsid w:val="0059049A"/>
    <w:rsid w:val="00590713"/>
    <w:rsid w:val="00590A05"/>
    <w:rsid w:val="00590E0F"/>
    <w:rsid w:val="005912FB"/>
    <w:rsid w:val="005918A5"/>
    <w:rsid w:val="00591D83"/>
    <w:rsid w:val="00591D92"/>
    <w:rsid w:val="00591E24"/>
    <w:rsid w:val="00592F21"/>
    <w:rsid w:val="005933FA"/>
    <w:rsid w:val="005939CE"/>
    <w:rsid w:val="00594281"/>
    <w:rsid w:val="005943FD"/>
    <w:rsid w:val="005945AE"/>
    <w:rsid w:val="005947A4"/>
    <w:rsid w:val="00594942"/>
    <w:rsid w:val="00594B17"/>
    <w:rsid w:val="00595D1D"/>
    <w:rsid w:val="00595D80"/>
    <w:rsid w:val="005968D1"/>
    <w:rsid w:val="00597882"/>
    <w:rsid w:val="00597F86"/>
    <w:rsid w:val="005A0059"/>
    <w:rsid w:val="005A04F3"/>
    <w:rsid w:val="005A0A4D"/>
    <w:rsid w:val="005A0B91"/>
    <w:rsid w:val="005A10EC"/>
    <w:rsid w:val="005A12A8"/>
    <w:rsid w:val="005A157B"/>
    <w:rsid w:val="005A1707"/>
    <w:rsid w:val="005A197B"/>
    <w:rsid w:val="005A1DB5"/>
    <w:rsid w:val="005A1E82"/>
    <w:rsid w:val="005A1EEB"/>
    <w:rsid w:val="005A3D80"/>
    <w:rsid w:val="005A41C0"/>
    <w:rsid w:val="005A41F2"/>
    <w:rsid w:val="005A45BD"/>
    <w:rsid w:val="005A47CE"/>
    <w:rsid w:val="005A52A9"/>
    <w:rsid w:val="005A609E"/>
    <w:rsid w:val="005A6217"/>
    <w:rsid w:val="005A6445"/>
    <w:rsid w:val="005A6481"/>
    <w:rsid w:val="005A67B1"/>
    <w:rsid w:val="005A6DCD"/>
    <w:rsid w:val="005A73FB"/>
    <w:rsid w:val="005A7CA5"/>
    <w:rsid w:val="005B0A1A"/>
    <w:rsid w:val="005B0CD0"/>
    <w:rsid w:val="005B0FEC"/>
    <w:rsid w:val="005B11EB"/>
    <w:rsid w:val="005B171A"/>
    <w:rsid w:val="005B1CAC"/>
    <w:rsid w:val="005B28FE"/>
    <w:rsid w:val="005B30ED"/>
    <w:rsid w:val="005B3292"/>
    <w:rsid w:val="005B3470"/>
    <w:rsid w:val="005B37A1"/>
    <w:rsid w:val="005B41A6"/>
    <w:rsid w:val="005B4285"/>
    <w:rsid w:val="005B4444"/>
    <w:rsid w:val="005B4682"/>
    <w:rsid w:val="005B5390"/>
    <w:rsid w:val="005B6131"/>
    <w:rsid w:val="005B6222"/>
    <w:rsid w:val="005B6CD2"/>
    <w:rsid w:val="005B7ED1"/>
    <w:rsid w:val="005C0544"/>
    <w:rsid w:val="005C058A"/>
    <w:rsid w:val="005C0631"/>
    <w:rsid w:val="005C0837"/>
    <w:rsid w:val="005C088E"/>
    <w:rsid w:val="005C0958"/>
    <w:rsid w:val="005C0A53"/>
    <w:rsid w:val="005C1146"/>
    <w:rsid w:val="005C1C9D"/>
    <w:rsid w:val="005C1EF4"/>
    <w:rsid w:val="005C1F53"/>
    <w:rsid w:val="005C2888"/>
    <w:rsid w:val="005C3928"/>
    <w:rsid w:val="005C41A2"/>
    <w:rsid w:val="005C5025"/>
    <w:rsid w:val="005C5086"/>
    <w:rsid w:val="005C5156"/>
    <w:rsid w:val="005C60F3"/>
    <w:rsid w:val="005C67A2"/>
    <w:rsid w:val="005C6C24"/>
    <w:rsid w:val="005C6CDE"/>
    <w:rsid w:val="005C6F62"/>
    <w:rsid w:val="005C7C6C"/>
    <w:rsid w:val="005D058A"/>
    <w:rsid w:val="005D1077"/>
    <w:rsid w:val="005D220B"/>
    <w:rsid w:val="005D23B4"/>
    <w:rsid w:val="005D28FC"/>
    <w:rsid w:val="005D3BFF"/>
    <w:rsid w:val="005D4C9C"/>
    <w:rsid w:val="005D4F34"/>
    <w:rsid w:val="005D533D"/>
    <w:rsid w:val="005D5347"/>
    <w:rsid w:val="005D54D6"/>
    <w:rsid w:val="005D5600"/>
    <w:rsid w:val="005D57A2"/>
    <w:rsid w:val="005D5E5A"/>
    <w:rsid w:val="005D60BA"/>
    <w:rsid w:val="005D6470"/>
    <w:rsid w:val="005D6AB2"/>
    <w:rsid w:val="005D6AEC"/>
    <w:rsid w:val="005D6DB7"/>
    <w:rsid w:val="005D7EE6"/>
    <w:rsid w:val="005E040E"/>
    <w:rsid w:val="005E09C3"/>
    <w:rsid w:val="005E15BE"/>
    <w:rsid w:val="005E173D"/>
    <w:rsid w:val="005E1F4F"/>
    <w:rsid w:val="005E26B4"/>
    <w:rsid w:val="005E2A53"/>
    <w:rsid w:val="005E3249"/>
    <w:rsid w:val="005E36C9"/>
    <w:rsid w:val="005E3D80"/>
    <w:rsid w:val="005E4293"/>
    <w:rsid w:val="005E568D"/>
    <w:rsid w:val="005E581A"/>
    <w:rsid w:val="005E63A8"/>
    <w:rsid w:val="005E648C"/>
    <w:rsid w:val="005E6610"/>
    <w:rsid w:val="005E7ADE"/>
    <w:rsid w:val="005F14DA"/>
    <w:rsid w:val="005F1A0F"/>
    <w:rsid w:val="005F2393"/>
    <w:rsid w:val="005F2485"/>
    <w:rsid w:val="005F257A"/>
    <w:rsid w:val="005F2D14"/>
    <w:rsid w:val="005F3189"/>
    <w:rsid w:val="005F31AC"/>
    <w:rsid w:val="005F34F1"/>
    <w:rsid w:val="005F3512"/>
    <w:rsid w:val="005F35B4"/>
    <w:rsid w:val="005F45B0"/>
    <w:rsid w:val="005F4838"/>
    <w:rsid w:val="005F4D32"/>
    <w:rsid w:val="005F5042"/>
    <w:rsid w:val="005F5140"/>
    <w:rsid w:val="005F5325"/>
    <w:rsid w:val="005F5A17"/>
    <w:rsid w:val="005F5CEF"/>
    <w:rsid w:val="005F64FD"/>
    <w:rsid w:val="005F6789"/>
    <w:rsid w:val="005F6A89"/>
    <w:rsid w:val="005F739D"/>
    <w:rsid w:val="00600C6B"/>
    <w:rsid w:val="00601664"/>
    <w:rsid w:val="00601E65"/>
    <w:rsid w:val="00603098"/>
    <w:rsid w:val="00603590"/>
    <w:rsid w:val="006039C1"/>
    <w:rsid w:val="00603A3D"/>
    <w:rsid w:val="00603C1D"/>
    <w:rsid w:val="00603D36"/>
    <w:rsid w:val="00604A66"/>
    <w:rsid w:val="00605DE3"/>
    <w:rsid w:val="00606034"/>
    <w:rsid w:val="0060641A"/>
    <w:rsid w:val="006064D9"/>
    <w:rsid w:val="00606557"/>
    <w:rsid w:val="00606633"/>
    <w:rsid w:val="00606727"/>
    <w:rsid w:val="006074A1"/>
    <w:rsid w:val="0060777B"/>
    <w:rsid w:val="00610245"/>
    <w:rsid w:val="00610980"/>
    <w:rsid w:val="0061115E"/>
    <w:rsid w:val="006112D8"/>
    <w:rsid w:val="00611C10"/>
    <w:rsid w:val="00612C15"/>
    <w:rsid w:val="006136E6"/>
    <w:rsid w:val="00614C01"/>
    <w:rsid w:val="0061553E"/>
    <w:rsid w:val="00616003"/>
    <w:rsid w:val="00616107"/>
    <w:rsid w:val="006163A6"/>
    <w:rsid w:val="006167ED"/>
    <w:rsid w:val="006177AE"/>
    <w:rsid w:val="00621004"/>
    <w:rsid w:val="00621852"/>
    <w:rsid w:val="006235EE"/>
    <w:rsid w:val="00623758"/>
    <w:rsid w:val="00623DB1"/>
    <w:rsid w:val="006240C6"/>
    <w:rsid w:val="0062712B"/>
    <w:rsid w:val="00627990"/>
    <w:rsid w:val="00627F18"/>
    <w:rsid w:val="006302E2"/>
    <w:rsid w:val="006302FB"/>
    <w:rsid w:val="00630766"/>
    <w:rsid w:val="00630AD6"/>
    <w:rsid w:val="00630CAF"/>
    <w:rsid w:val="00631C4B"/>
    <w:rsid w:val="0063298F"/>
    <w:rsid w:val="006333FF"/>
    <w:rsid w:val="00633834"/>
    <w:rsid w:val="00634B71"/>
    <w:rsid w:val="00634CFB"/>
    <w:rsid w:val="006350E1"/>
    <w:rsid w:val="00635874"/>
    <w:rsid w:val="0063656F"/>
    <w:rsid w:val="006366CB"/>
    <w:rsid w:val="00636AF9"/>
    <w:rsid w:val="0063766C"/>
    <w:rsid w:val="006376C0"/>
    <w:rsid w:val="00640104"/>
    <w:rsid w:val="006402D0"/>
    <w:rsid w:val="00640BAC"/>
    <w:rsid w:val="006411E2"/>
    <w:rsid w:val="006413F5"/>
    <w:rsid w:val="00641971"/>
    <w:rsid w:val="00642094"/>
    <w:rsid w:val="00642331"/>
    <w:rsid w:val="006424DB"/>
    <w:rsid w:val="006427A1"/>
    <w:rsid w:val="0064312C"/>
    <w:rsid w:val="00643A07"/>
    <w:rsid w:val="00643F0D"/>
    <w:rsid w:val="00644455"/>
    <w:rsid w:val="00644A5E"/>
    <w:rsid w:val="00644B7C"/>
    <w:rsid w:val="00644F86"/>
    <w:rsid w:val="006452A0"/>
    <w:rsid w:val="006454F1"/>
    <w:rsid w:val="00646501"/>
    <w:rsid w:val="00646B78"/>
    <w:rsid w:val="00646C66"/>
    <w:rsid w:val="006470AE"/>
    <w:rsid w:val="006474F7"/>
    <w:rsid w:val="006474FB"/>
    <w:rsid w:val="00647FF8"/>
    <w:rsid w:val="00650129"/>
    <w:rsid w:val="006505E5"/>
    <w:rsid w:val="0065066B"/>
    <w:rsid w:val="00650BCF"/>
    <w:rsid w:val="00651029"/>
    <w:rsid w:val="00651739"/>
    <w:rsid w:val="006517ED"/>
    <w:rsid w:val="0065284E"/>
    <w:rsid w:val="00652E23"/>
    <w:rsid w:val="006533BA"/>
    <w:rsid w:val="00653D64"/>
    <w:rsid w:val="00653F0D"/>
    <w:rsid w:val="0065470A"/>
    <w:rsid w:val="00654752"/>
    <w:rsid w:val="00654F3C"/>
    <w:rsid w:val="00655650"/>
    <w:rsid w:val="00655D33"/>
    <w:rsid w:val="00656BF1"/>
    <w:rsid w:val="0065712D"/>
    <w:rsid w:val="00660F1D"/>
    <w:rsid w:val="00661075"/>
    <w:rsid w:val="00661FDD"/>
    <w:rsid w:val="00662796"/>
    <w:rsid w:val="00662B7D"/>
    <w:rsid w:val="00664874"/>
    <w:rsid w:val="00664AC5"/>
    <w:rsid w:val="006664B8"/>
    <w:rsid w:val="00666C90"/>
    <w:rsid w:val="00667451"/>
    <w:rsid w:val="006708CD"/>
    <w:rsid w:val="00670BBD"/>
    <w:rsid w:val="00670BF8"/>
    <w:rsid w:val="00670E24"/>
    <w:rsid w:val="00671018"/>
    <w:rsid w:val="00671CC2"/>
    <w:rsid w:val="00671D80"/>
    <w:rsid w:val="0067265D"/>
    <w:rsid w:val="00673166"/>
    <w:rsid w:val="006733E6"/>
    <w:rsid w:val="00673486"/>
    <w:rsid w:val="0067375A"/>
    <w:rsid w:val="00674349"/>
    <w:rsid w:val="006753FD"/>
    <w:rsid w:val="00675D5F"/>
    <w:rsid w:val="006767C0"/>
    <w:rsid w:val="00676FF7"/>
    <w:rsid w:val="00677C82"/>
    <w:rsid w:val="006816B5"/>
    <w:rsid w:val="00681E86"/>
    <w:rsid w:val="006821EA"/>
    <w:rsid w:val="00685167"/>
    <w:rsid w:val="00687AAF"/>
    <w:rsid w:val="0069072E"/>
    <w:rsid w:val="006907EF"/>
    <w:rsid w:val="006915ED"/>
    <w:rsid w:val="00691BEF"/>
    <w:rsid w:val="00692A24"/>
    <w:rsid w:val="00692D8A"/>
    <w:rsid w:val="00692F43"/>
    <w:rsid w:val="00692F75"/>
    <w:rsid w:val="00692FD1"/>
    <w:rsid w:val="006936CC"/>
    <w:rsid w:val="00693EFE"/>
    <w:rsid w:val="0069442C"/>
    <w:rsid w:val="0069480A"/>
    <w:rsid w:val="00694F46"/>
    <w:rsid w:val="006952F7"/>
    <w:rsid w:val="0069530E"/>
    <w:rsid w:val="006960F3"/>
    <w:rsid w:val="0069648C"/>
    <w:rsid w:val="00696814"/>
    <w:rsid w:val="00696BFC"/>
    <w:rsid w:val="006976B6"/>
    <w:rsid w:val="00697B96"/>
    <w:rsid w:val="006A00C5"/>
    <w:rsid w:val="006A049F"/>
    <w:rsid w:val="006A099E"/>
    <w:rsid w:val="006A103E"/>
    <w:rsid w:val="006A12B5"/>
    <w:rsid w:val="006A12EA"/>
    <w:rsid w:val="006A14D5"/>
    <w:rsid w:val="006A1B64"/>
    <w:rsid w:val="006A2A6A"/>
    <w:rsid w:val="006A2AA2"/>
    <w:rsid w:val="006A2BF6"/>
    <w:rsid w:val="006A2E3B"/>
    <w:rsid w:val="006A30A3"/>
    <w:rsid w:val="006A33F0"/>
    <w:rsid w:val="006A361C"/>
    <w:rsid w:val="006A384B"/>
    <w:rsid w:val="006A3C6A"/>
    <w:rsid w:val="006A4239"/>
    <w:rsid w:val="006A4447"/>
    <w:rsid w:val="006A4574"/>
    <w:rsid w:val="006A4FA6"/>
    <w:rsid w:val="006A5D02"/>
    <w:rsid w:val="006A5F5B"/>
    <w:rsid w:val="006A69EE"/>
    <w:rsid w:val="006A74F0"/>
    <w:rsid w:val="006B07B1"/>
    <w:rsid w:val="006B1127"/>
    <w:rsid w:val="006B1BF9"/>
    <w:rsid w:val="006B1D6A"/>
    <w:rsid w:val="006B1F3D"/>
    <w:rsid w:val="006B255A"/>
    <w:rsid w:val="006B2C84"/>
    <w:rsid w:val="006B3516"/>
    <w:rsid w:val="006B3F6C"/>
    <w:rsid w:val="006B46A7"/>
    <w:rsid w:val="006B4F39"/>
    <w:rsid w:val="006B620E"/>
    <w:rsid w:val="006B6B31"/>
    <w:rsid w:val="006B6DD9"/>
    <w:rsid w:val="006B747D"/>
    <w:rsid w:val="006C020C"/>
    <w:rsid w:val="006C0A33"/>
    <w:rsid w:val="006C0A4A"/>
    <w:rsid w:val="006C0B8B"/>
    <w:rsid w:val="006C1F9E"/>
    <w:rsid w:val="006C1FDE"/>
    <w:rsid w:val="006C21EA"/>
    <w:rsid w:val="006C2A77"/>
    <w:rsid w:val="006C3BFC"/>
    <w:rsid w:val="006C3E37"/>
    <w:rsid w:val="006C4370"/>
    <w:rsid w:val="006C4CDB"/>
    <w:rsid w:val="006C4EC6"/>
    <w:rsid w:val="006C52A9"/>
    <w:rsid w:val="006C56D6"/>
    <w:rsid w:val="006C5866"/>
    <w:rsid w:val="006C5A59"/>
    <w:rsid w:val="006C5C99"/>
    <w:rsid w:val="006C61EE"/>
    <w:rsid w:val="006C6CEF"/>
    <w:rsid w:val="006C702B"/>
    <w:rsid w:val="006C7234"/>
    <w:rsid w:val="006C7A01"/>
    <w:rsid w:val="006D0D7A"/>
    <w:rsid w:val="006D0F1D"/>
    <w:rsid w:val="006D1209"/>
    <w:rsid w:val="006D137B"/>
    <w:rsid w:val="006D17D2"/>
    <w:rsid w:val="006D1A51"/>
    <w:rsid w:val="006D1C75"/>
    <w:rsid w:val="006D22F1"/>
    <w:rsid w:val="006D30EF"/>
    <w:rsid w:val="006D328B"/>
    <w:rsid w:val="006D3687"/>
    <w:rsid w:val="006D415F"/>
    <w:rsid w:val="006D43BD"/>
    <w:rsid w:val="006D4A94"/>
    <w:rsid w:val="006D6187"/>
    <w:rsid w:val="006D64EF"/>
    <w:rsid w:val="006D72B8"/>
    <w:rsid w:val="006D7841"/>
    <w:rsid w:val="006D7C99"/>
    <w:rsid w:val="006E041A"/>
    <w:rsid w:val="006E096E"/>
    <w:rsid w:val="006E1091"/>
    <w:rsid w:val="006E18FD"/>
    <w:rsid w:val="006E190B"/>
    <w:rsid w:val="006E289E"/>
    <w:rsid w:val="006E3140"/>
    <w:rsid w:val="006E3D06"/>
    <w:rsid w:val="006E3E36"/>
    <w:rsid w:val="006E4DF8"/>
    <w:rsid w:val="006E50A7"/>
    <w:rsid w:val="006E5496"/>
    <w:rsid w:val="006E5909"/>
    <w:rsid w:val="006E6342"/>
    <w:rsid w:val="006E6A34"/>
    <w:rsid w:val="006E745F"/>
    <w:rsid w:val="006E7685"/>
    <w:rsid w:val="006E7907"/>
    <w:rsid w:val="006E7C64"/>
    <w:rsid w:val="006F01AC"/>
    <w:rsid w:val="006F02ED"/>
    <w:rsid w:val="006F04DA"/>
    <w:rsid w:val="006F0D67"/>
    <w:rsid w:val="006F118C"/>
    <w:rsid w:val="006F131B"/>
    <w:rsid w:val="006F1906"/>
    <w:rsid w:val="006F1F64"/>
    <w:rsid w:val="006F2C18"/>
    <w:rsid w:val="006F315C"/>
    <w:rsid w:val="006F38CE"/>
    <w:rsid w:val="006F4A18"/>
    <w:rsid w:val="006F4CB1"/>
    <w:rsid w:val="006F55C2"/>
    <w:rsid w:val="006F588D"/>
    <w:rsid w:val="006F5DBF"/>
    <w:rsid w:val="006F624E"/>
    <w:rsid w:val="006F6282"/>
    <w:rsid w:val="006F6623"/>
    <w:rsid w:val="006F7783"/>
    <w:rsid w:val="007004C2"/>
    <w:rsid w:val="00700C7C"/>
    <w:rsid w:val="007016DF"/>
    <w:rsid w:val="00702455"/>
    <w:rsid w:val="007028F5"/>
    <w:rsid w:val="007029EB"/>
    <w:rsid w:val="00702A56"/>
    <w:rsid w:val="0070398A"/>
    <w:rsid w:val="00703B98"/>
    <w:rsid w:val="00703CED"/>
    <w:rsid w:val="007048EC"/>
    <w:rsid w:val="00705291"/>
    <w:rsid w:val="007057F7"/>
    <w:rsid w:val="007059B7"/>
    <w:rsid w:val="00706148"/>
    <w:rsid w:val="0070679D"/>
    <w:rsid w:val="00706970"/>
    <w:rsid w:val="00706E45"/>
    <w:rsid w:val="00707609"/>
    <w:rsid w:val="007077AE"/>
    <w:rsid w:val="007078CE"/>
    <w:rsid w:val="0070799D"/>
    <w:rsid w:val="0071032D"/>
    <w:rsid w:val="007105B4"/>
    <w:rsid w:val="00712547"/>
    <w:rsid w:val="00712683"/>
    <w:rsid w:val="0071296E"/>
    <w:rsid w:val="00712D06"/>
    <w:rsid w:val="00713111"/>
    <w:rsid w:val="00713C99"/>
    <w:rsid w:val="00713DA0"/>
    <w:rsid w:val="00714E98"/>
    <w:rsid w:val="00715A3D"/>
    <w:rsid w:val="00715B5B"/>
    <w:rsid w:val="00715DF2"/>
    <w:rsid w:val="00716634"/>
    <w:rsid w:val="007166F3"/>
    <w:rsid w:val="00716BD0"/>
    <w:rsid w:val="00716E06"/>
    <w:rsid w:val="0071769D"/>
    <w:rsid w:val="00717AFE"/>
    <w:rsid w:val="00717C8B"/>
    <w:rsid w:val="00720ACA"/>
    <w:rsid w:val="00720BA8"/>
    <w:rsid w:val="00721D27"/>
    <w:rsid w:val="00722F7B"/>
    <w:rsid w:val="00723023"/>
    <w:rsid w:val="007230B3"/>
    <w:rsid w:val="007232A8"/>
    <w:rsid w:val="007232B8"/>
    <w:rsid w:val="0072382B"/>
    <w:rsid w:val="007239E1"/>
    <w:rsid w:val="00724113"/>
    <w:rsid w:val="0072423B"/>
    <w:rsid w:val="007248F9"/>
    <w:rsid w:val="00724A1B"/>
    <w:rsid w:val="00725090"/>
    <w:rsid w:val="00726279"/>
    <w:rsid w:val="007263B1"/>
    <w:rsid w:val="00726ED9"/>
    <w:rsid w:val="007303AC"/>
    <w:rsid w:val="00730894"/>
    <w:rsid w:val="00731920"/>
    <w:rsid w:val="00731931"/>
    <w:rsid w:val="00731BA4"/>
    <w:rsid w:val="0073276B"/>
    <w:rsid w:val="00733882"/>
    <w:rsid w:val="00734241"/>
    <w:rsid w:val="0073483C"/>
    <w:rsid w:val="007349DE"/>
    <w:rsid w:val="00734D4F"/>
    <w:rsid w:val="00734FA5"/>
    <w:rsid w:val="00734FD5"/>
    <w:rsid w:val="00735C3A"/>
    <w:rsid w:val="00735E10"/>
    <w:rsid w:val="00736081"/>
    <w:rsid w:val="00736A90"/>
    <w:rsid w:val="00736AF5"/>
    <w:rsid w:val="007371B8"/>
    <w:rsid w:val="00737971"/>
    <w:rsid w:val="007402EA"/>
    <w:rsid w:val="0074180F"/>
    <w:rsid w:val="00741A78"/>
    <w:rsid w:val="0074218B"/>
    <w:rsid w:val="007421E4"/>
    <w:rsid w:val="007424D1"/>
    <w:rsid w:val="00742DF1"/>
    <w:rsid w:val="0074300D"/>
    <w:rsid w:val="007432B7"/>
    <w:rsid w:val="0074350D"/>
    <w:rsid w:val="007436F5"/>
    <w:rsid w:val="00743BAA"/>
    <w:rsid w:val="00743C79"/>
    <w:rsid w:val="0074436A"/>
    <w:rsid w:val="00744B59"/>
    <w:rsid w:val="00745539"/>
    <w:rsid w:val="00745EB9"/>
    <w:rsid w:val="007462D9"/>
    <w:rsid w:val="00746F0D"/>
    <w:rsid w:val="0074708B"/>
    <w:rsid w:val="00747C69"/>
    <w:rsid w:val="00750E17"/>
    <w:rsid w:val="0075196B"/>
    <w:rsid w:val="00751E11"/>
    <w:rsid w:val="0075276A"/>
    <w:rsid w:val="007527C5"/>
    <w:rsid w:val="0075295F"/>
    <w:rsid w:val="00752D07"/>
    <w:rsid w:val="00752D8B"/>
    <w:rsid w:val="00753C5E"/>
    <w:rsid w:val="00754099"/>
    <w:rsid w:val="007540A2"/>
    <w:rsid w:val="007543F9"/>
    <w:rsid w:val="007553C3"/>
    <w:rsid w:val="00755440"/>
    <w:rsid w:val="00755F61"/>
    <w:rsid w:val="0075615C"/>
    <w:rsid w:val="00756F8E"/>
    <w:rsid w:val="007571AC"/>
    <w:rsid w:val="00757B00"/>
    <w:rsid w:val="00757EA3"/>
    <w:rsid w:val="00761002"/>
    <w:rsid w:val="0076119A"/>
    <w:rsid w:val="00761F63"/>
    <w:rsid w:val="007633B4"/>
    <w:rsid w:val="00764891"/>
    <w:rsid w:val="00764D9C"/>
    <w:rsid w:val="00764FF6"/>
    <w:rsid w:val="007653B4"/>
    <w:rsid w:val="00765D23"/>
    <w:rsid w:val="00765FE0"/>
    <w:rsid w:val="007661AE"/>
    <w:rsid w:val="00766F47"/>
    <w:rsid w:val="00766F48"/>
    <w:rsid w:val="00766F70"/>
    <w:rsid w:val="0076749F"/>
    <w:rsid w:val="007677EE"/>
    <w:rsid w:val="007709C4"/>
    <w:rsid w:val="007716E8"/>
    <w:rsid w:val="00771AA6"/>
    <w:rsid w:val="00771C6A"/>
    <w:rsid w:val="007720B1"/>
    <w:rsid w:val="00772202"/>
    <w:rsid w:val="007724C2"/>
    <w:rsid w:val="00772AE8"/>
    <w:rsid w:val="00772F76"/>
    <w:rsid w:val="007731DF"/>
    <w:rsid w:val="00774547"/>
    <w:rsid w:val="00774957"/>
    <w:rsid w:val="0077571D"/>
    <w:rsid w:val="00775FA0"/>
    <w:rsid w:val="00776351"/>
    <w:rsid w:val="0077693C"/>
    <w:rsid w:val="00776F50"/>
    <w:rsid w:val="00777137"/>
    <w:rsid w:val="0077728A"/>
    <w:rsid w:val="007778F1"/>
    <w:rsid w:val="0078035C"/>
    <w:rsid w:val="007804A5"/>
    <w:rsid w:val="00780558"/>
    <w:rsid w:val="00780AC9"/>
    <w:rsid w:val="00781363"/>
    <w:rsid w:val="00781517"/>
    <w:rsid w:val="007819B1"/>
    <w:rsid w:val="007819BC"/>
    <w:rsid w:val="00782E36"/>
    <w:rsid w:val="0078329D"/>
    <w:rsid w:val="007837B0"/>
    <w:rsid w:val="007839CD"/>
    <w:rsid w:val="007839CF"/>
    <w:rsid w:val="00783EEC"/>
    <w:rsid w:val="00784D4B"/>
    <w:rsid w:val="00785347"/>
    <w:rsid w:val="007858E3"/>
    <w:rsid w:val="00785E5D"/>
    <w:rsid w:val="00785F27"/>
    <w:rsid w:val="00786220"/>
    <w:rsid w:val="00786760"/>
    <w:rsid w:val="007869E7"/>
    <w:rsid w:val="00786CBC"/>
    <w:rsid w:val="00786E02"/>
    <w:rsid w:val="007870F8"/>
    <w:rsid w:val="007873BE"/>
    <w:rsid w:val="00787851"/>
    <w:rsid w:val="00791FD2"/>
    <w:rsid w:val="00792171"/>
    <w:rsid w:val="00793748"/>
    <w:rsid w:val="00793A4B"/>
    <w:rsid w:val="00793B56"/>
    <w:rsid w:val="00794059"/>
    <w:rsid w:val="007943A5"/>
    <w:rsid w:val="00794564"/>
    <w:rsid w:val="00794922"/>
    <w:rsid w:val="00795A45"/>
    <w:rsid w:val="00795EFC"/>
    <w:rsid w:val="00796070"/>
    <w:rsid w:val="007970D8"/>
    <w:rsid w:val="007978C9"/>
    <w:rsid w:val="00797BD9"/>
    <w:rsid w:val="007A0244"/>
    <w:rsid w:val="007A045F"/>
    <w:rsid w:val="007A0763"/>
    <w:rsid w:val="007A0CEE"/>
    <w:rsid w:val="007A0F09"/>
    <w:rsid w:val="007A1B29"/>
    <w:rsid w:val="007A2089"/>
    <w:rsid w:val="007A3588"/>
    <w:rsid w:val="007A3762"/>
    <w:rsid w:val="007A3C25"/>
    <w:rsid w:val="007A4122"/>
    <w:rsid w:val="007A4164"/>
    <w:rsid w:val="007A425C"/>
    <w:rsid w:val="007A4551"/>
    <w:rsid w:val="007A465C"/>
    <w:rsid w:val="007A4A5D"/>
    <w:rsid w:val="007A4CB6"/>
    <w:rsid w:val="007A551E"/>
    <w:rsid w:val="007A55AC"/>
    <w:rsid w:val="007A58D6"/>
    <w:rsid w:val="007A5AA1"/>
    <w:rsid w:val="007A6874"/>
    <w:rsid w:val="007A6ECA"/>
    <w:rsid w:val="007A7093"/>
    <w:rsid w:val="007A767C"/>
    <w:rsid w:val="007B07C0"/>
    <w:rsid w:val="007B07C2"/>
    <w:rsid w:val="007B0F2B"/>
    <w:rsid w:val="007B1C4A"/>
    <w:rsid w:val="007B1F25"/>
    <w:rsid w:val="007B288F"/>
    <w:rsid w:val="007B40DB"/>
    <w:rsid w:val="007B4254"/>
    <w:rsid w:val="007B4CFC"/>
    <w:rsid w:val="007B52B1"/>
    <w:rsid w:val="007B5498"/>
    <w:rsid w:val="007B57F5"/>
    <w:rsid w:val="007B617F"/>
    <w:rsid w:val="007B6726"/>
    <w:rsid w:val="007B6A3F"/>
    <w:rsid w:val="007B6BB3"/>
    <w:rsid w:val="007B7022"/>
    <w:rsid w:val="007C02E5"/>
    <w:rsid w:val="007C0B4C"/>
    <w:rsid w:val="007C101B"/>
    <w:rsid w:val="007C11D2"/>
    <w:rsid w:val="007C135E"/>
    <w:rsid w:val="007C17CF"/>
    <w:rsid w:val="007C1BD5"/>
    <w:rsid w:val="007C31E2"/>
    <w:rsid w:val="007C36AC"/>
    <w:rsid w:val="007C3831"/>
    <w:rsid w:val="007C3D74"/>
    <w:rsid w:val="007C466B"/>
    <w:rsid w:val="007C4750"/>
    <w:rsid w:val="007C477B"/>
    <w:rsid w:val="007C4A00"/>
    <w:rsid w:val="007C4F18"/>
    <w:rsid w:val="007C5340"/>
    <w:rsid w:val="007C5AEA"/>
    <w:rsid w:val="007C62DA"/>
    <w:rsid w:val="007C64BC"/>
    <w:rsid w:val="007C70E8"/>
    <w:rsid w:val="007C7D23"/>
    <w:rsid w:val="007D0344"/>
    <w:rsid w:val="007D0EAC"/>
    <w:rsid w:val="007D2133"/>
    <w:rsid w:val="007D2503"/>
    <w:rsid w:val="007D2565"/>
    <w:rsid w:val="007D2570"/>
    <w:rsid w:val="007D272E"/>
    <w:rsid w:val="007D287D"/>
    <w:rsid w:val="007D2C0B"/>
    <w:rsid w:val="007D2D7E"/>
    <w:rsid w:val="007D3112"/>
    <w:rsid w:val="007D37F2"/>
    <w:rsid w:val="007D3F31"/>
    <w:rsid w:val="007D51FD"/>
    <w:rsid w:val="007D5216"/>
    <w:rsid w:val="007D5751"/>
    <w:rsid w:val="007D6CA3"/>
    <w:rsid w:val="007D73C7"/>
    <w:rsid w:val="007D74FB"/>
    <w:rsid w:val="007D7532"/>
    <w:rsid w:val="007D7F28"/>
    <w:rsid w:val="007D7F7A"/>
    <w:rsid w:val="007D7FFA"/>
    <w:rsid w:val="007E01E3"/>
    <w:rsid w:val="007E0335"/>
    <w:rsid w:val="007E0959"/>
    <w:rsid w:val="007E0B1B"/>
    <w:rsid w:val="007E0E6A"/>
    <w:rsid w:val="007E10FA"/>
    <w:rsid w:val="007E23FA"/>
    <w:rsid w:val="007E24F6"/>
    <w:rsid w:val="007E3352"/>
    <w:rsid w:val="007E424F"/>
    <w:rsid w:val="007E429A"/>
    <w:rsid w:val="007E432F"/>
    <w:rsid w:val="007E450B"/>
    <w:rsid w:val="007E4A8E"/>
    <w:rsid w:val="007E4D85"/>
    <w:rsid w:val="007E52C3"/>
    <w:rsid w:val="007E55CC"/>
    <w:rsid w:val="007E5675"/>
    <w:rsid w:val="007E5AB2"/>
    <w:rsid w:val="007E62ED"/>
    <w:rsid w:val="007E640A"/>
    <w:rsid w:val="007E6859"/>
    <w:rsid w:val="007E6BC3"/>
    <w:rsid w:val="007E6CD8"/>
    <w:rsid w:val="007E716E"/>
    <w:rsid w:val="007E749E"/>
    <w:rsid w:val="007E75E6"/>
    <w:rsid w:val="007F097B"/>
    <w:rsid w:val="007F0E05"/>
    <w:rsid w:val="007F123E"/>
    <w:rsid w:val="007F151B"/>
    <w:rsid w:val="007F152B"/>
    <w:rsid w:val="007F1727"/>
    <w:rsid w:val="007F1FAA"/>
    <w:rsid w:val="007F219B"/>
    <w:rsid w:val="007F30CF"/>
    <w:rsid w:val="007F367E"/>
    <w:rsid w:val="007F3A40"/>
    <w:rsid w:val="007F3E85"/>
    <w:rsid w:val="007F42A4"/>
    <w:rsid w:val="007F4787"/>
    <w:rsid w:val="007F4D88"/>
    <w:rsid w:val="007F5076"/>
    <w:rsid w:val="007F539A"/>
    <w:rsid w:val="007F5641"/>
    <w:rsid w:val="007F5B25"/>
    <w:rsid w:val="007F5C3A"/>
    <w:rsid w:val="007F6CCC"/>
    <w:rsid w:val="007F6CCE"/>
    <w:rsid w:val="007F7275"/>
    <w:rsid w:val="007F7695"/>
    <w:rsid w:val="007F7CCF"/>
    <w:rsid w:val="007F7FE5"/>
    <w:rsid w:val="00800102"/>
    <w:rsid w:val="0080041D"/>
    <w:rsid w:val="008004E5"/>
    <w:rsid w:val="00800E3D"/>
    <w:rsid w:val="00801B71"/>
    <w:rsid w:val="0080246E"/>
    <w:rsid w:val="0080290D"/>
    <w:rsid w:val="008029C4"/>
    <w:rsid w:val="00802B9E"/>
    <w:rsid w:val="008036CE"/>
    <w:rsid w:val="008041B4"/>
    <w:rsid w:val="00804494"/>
    <w:rsid w:val="008044FE"/>
    <w:rsid w:val="00804706"/>
    <w:rsid w:val="00804FD0"/>
    <w:rsid w:val="0080507F"/>
    <w:rsid w:val="00805E73"/>
    <w:rsid w:val="0080603D"/>
    <w:rsid w:val="0080620E"/>
    <w:rsid w:val="00806C57"/>
    <w:rsid w:val="00806DB8"/>
    <w:rsid w:val="00807AEB"/>
    <w:rsid w:val="00807C51"/>
    <w:rsid w:val="008103D6"/>
    <w:rsid w:val="0081084A"/>
    <w:rsid w:val="00810E6E"/>
    <w:rsid w:val="008128B7"/>
    <w:rsid w:val="00812C55"/>
    <w:rsid w:val="00813D9E"/>
    <w:rsid w:val="00813EA2"/>
    <w:rsid w:val="00814168"/>
    <w:rsid w:val="00814369"/>
    <w:rsid w:val="008144F3"/>
    <w:rsid w:val="00814829"/>
    <w:rsid w:val="00814922"/>
    <w:rsid w:val="00814AC7"/>
    <w:rsid w:val="00814C56"/>
    <w:rsid w:val="00815F7E"/>
    <w:rsid w:val="0081699D"/>
    <w:rsid w:val="008178D8"/>
    <w:rsid w:val="00817F99"/>
    <w:rsid w:val="0082005F"/>
    <w:rsid w:val="00820680"/>
    <w:rsid w:val="00821163"/>
    <w:rsid w:val="00822711"/>
    <w:rsid w:val="008227A1"/>
    <w:rsid w:val="0082301B"/>
    <w:rsid w:val="008233A4"/>
    <w:rsid w:val="00823D87"/>
    <w:rsid w:val="0082416D"/>
    <w:rsid w:val="00824462"/>
    <w:rsid w:val="00824C90"/>
    <w:rsid w:val="00824DEB"/>
    <w:rsid w:val="00825749"/>
    <w:rsid w:val="008263E1"/>
    <w:rsid w:val="008271CB"/>
    <w:rsid w:val="008279E3"/>
    <w:rsid w:val="00827D80"/>
    <w:rsid w:val="00827FF7"/>
    <w:rsid w:val="00830CB9"/>
    <w:rsid w:val="008311DE"/>
    <w:rsid w:val="0083123D"/>
    <w:rsid w:val="008313EA"/>
    <w:rsid w:val="008319E9"/>
    <w:rsid w:val="00831C1B"/>
    <w:rsid w:val="00831D8A"/>
    <w:rsid w:val="00831E03"/>
    <w:rsid w:val="00832BCF"/>
    <w:rsid w:val="0083420A"/>
    <w:rsid w:val="00834AB5"/>
    <w:rsid w:val="00835B49"/>
    <w:rsid w:val="00835E22"/>
    <w:rsid w:val="00837195"/>
    <w:rsid w:val="0083724E"/>
    <w:rsid w:val="008379E8"/>
    <w:rsid w:val="00837C68"/>
    <w:rsid w:val="00840763"/>
    <w:rsid w:val="008427A1"/>
    <w:rsid w:val="008431CE"/>
    <w:rsid w:val="00843917"/>
    <w:rsid w:val="00844E3D"/>
    <w:rsid w:val="008457B7"/>
    <w:rsid w:val="00845A41"/>
    <w:rsid w:val="00845B9A"/>
    <w:rsid w:val="00845DBB"/>
    <w:rsid w:val="00846584"/>
    <w:rsid w:val="0084659E"/>
    <w:rsid w:val="00846876"/>
    <w:rsid w:val="00846CAC"/>
    <w:rsid w:val="00846D4E"/>
    <w:rsid w:val="00847543"/>
    <w:rsid w:val="00847BED"/>
    <w:rsid w:val="00847E54"/>
    <w:rsid w:val="0085041A"/>
    <w:rsid w:val="00850D29"/>
    <w:rsid w:val="008514A8"/>
    <w:rsid w:val="008519A6"/>
    <w:rsid w:val="00851ADB"/>
    <w:rsid w:val="00851F48"/>
    <w:rsid w:val="008525B0"/>
    <w:rsid w:val="00852F65"/>
    <w:rsid w:val="00853C21"/>
    <w:rsid w:val="00854191"/>
    <w:rsid w:val="0085441C"/>
    <w:rsid w:val="00854D62"/>
    <w:rsid w:val="00855155"/>
    <w:rsid w:val="0085621B"/>
    <w:rsid w:val="0085656D"/>
    <w:rsid w:val="00856605"/>
    <w:rsid w:val="00856D49"/>
    <w:rsid w:val="00856E97"/>
    <w:rsid w:val="00857089"/>
    <w:rsid w:val="00857886"/>
    <w:rsid w:val="0086076A"/>
    <w:rsid w:val="00860D4E"/>
    <w:rsid w:val="00860EE0"/>
    <w:rsid w:val="008615C9"/>
    <w:rsid w:val="00861ABC"/>
    <w:rsid w:val="00861ADB"/>
    <w:rsid w:val="00861B30"/>
    <w:rsid w:val="00861B61"/>
    <w:rsid w:val="0086332B"/>
    <w:rsid w:val="008637E2"/>
    <w:rsid w:val="00864337"/>
    <w:rsid w:val="008659BC"/>
    <w:rsid w:val="008659D6"/>
    <w:rsid w:val="00865AED"/>
    <w:rsid w:val="00865D0B"/>
    <w:rsid w:val="00866D26"/>
    <w:rsid w:val="00867ACE"/>
    <w:rsid w:val="008700D9"/>
    <w:rsid w:val="008700E9"/>
    <w:rsid w:val="008702D6"/>
    <w:rsid w:val="00870305"/>
    <w:rsid w:val="00870AE9"/>
    <w:rsid w:val="008713A0"/>
    <w:rsid w:val="00872060"/>
    <w:rsid w:val="008725AB"/>
    <w:rsid w:val="00872911"/>
    <w:rsid w:val="008732C5"/>
    <w:rsid w:val="008745C2"/>
    <w:rsid w:val="00874DB9"/>
    <w:rsid w:val="00874FBF"/>
    <w:rsid w:val="00875B81"/>
    <w:rsid w:val="00875EA4"/>
    <w:rsid w:val="0087761D"/>
    <w:rsid w:val="00877A41"/>
    <w:rsid w:val="00877CB4"/>
    <w:rsid w:val="00880823"/>
    <w:rsid w:val="008808D9"/>
    <w:rsid w:val="00880A87"/>
    <w:rsid w:val="008810A2"/>
    <w:rsid w:val="00881ABF"/>
    <w:rsid w:val="00882109"/>
    <w:rsid w:val="00882706"/>
    <w:rsid w:val="00882A57"/>
    <w:rsid w:val="00882FC2"/>
    <w:rsid w:val="008846B1"/>
    <w:rsid w:val="00884B3D"/>
    <w:rsid w:val="00884F45"/>
    <w:rsid w:val="00884FEC"/>
    <w:rsid w:val="00885AB8"/>
    <w:rsid w:val="00885C95"/>
    <w:rsid w:val="008865A1"/>
    <w:rsid w:val="00886760"/>
    <w:rsid w:val="0088771A"/>
    <w:rsid w:val="00887798"/>
    <w:rsid w:val="00887D88"/>
    <w:rsid w:val="00887E22"/>
    <w:rsid w:val="00887FB8"/>
    <w:rsid w:val="0089004F"/>
    <w:rsid w:val="008903BF"/>
    <w:rsid w:val="0089055B"/>
    <w:rsid w:val="00890766"/>
    <w:rsid w:val="008915B5"/>
    <w:rsid w:val="008927FD"/>
    <w:rsid w:val="00892958"/>
    <w:rsid w:val="00892BCC"/>
    <w:rsid w:val="0089397A"/>
    <w:rsid w:val="00894064"/>
    <w:rsid w:val="00894588"/>
    <w:rsid w:val="00894B09"/>
    <w:rsid w:val="00894B81"/>
    <w:rsid w:val="00894C3E"/>
    <w:rsid w:val="00895806"/>
    <w:rsid w:val="00895870"/>
    <w:rsid w:val="008960FF"/>
    <w:rsid w:val="00896898"/>
    <w:rsid w:val="00897385"/>
    <w:rsid w:val="00897F7D"/>
    <w:rsid w:val="008A000B"/>
    <w:rsid w:val="008A0CC9"/>
    <w:rsid w:val="008A0DE2"/>
    <w:rsid w:val="008A1668"/>
    <w:rsid w:val="008A21DA"/>
    <w:rsid w:val="008A364C"/>
    <w:rsid w:val="008A3E5F"/>
    <w:rsid w:val="008A4989"/>
    <w:rsid w:val="008A4F7E"/>
    <w:rsid w:val="008A551C"/>
    <w:rsid w:val="008A562E"/>
    <w:rsid w:val="008A6410"/>
    <w:rsid w:val="008A7288"/>
    <w:rsid w:val="008A7A33"/>
    <w:rsid w:val="008B00C0"/>
    <w:rsid w:val="008B060D"/>
    <w:rsid w:val="008B0615"/>
    <w:rsid w:val="008B0FFE"/>
    <w:rsid w:val="008B13BB"/>
    <w:rsid w:val="008B1B8A"/>
    <w:rsid w:val="008B2154"/>
    <w:rsid w:val="008B3032"/>
    <w:rsid w:val="008B36A0"/>
    <w:rsid w:val="008B4B19"/>
    <w:rsid w:val="008B4C56"/>
    <w:rsid w:val="008B509F"/>
    <w:rsid w:val="008B60B7"/>
    <w:rsid w:val="008B6327"/>
    <w:rsid w:val="008B6612"/>
    <w:rsid w:val="008B671D"/>
    <w:rsid w:val="008B7508"/>
    <w:rsid w:val="008B7A36"/>
    <w:rsid w:val="008B7C75"/>
    <w:rsid w:val="008C03B5"/>
    <w:rsid w:val="008C076F"/>
    <w:rsid w:val="008C084F"/>
    <w:rsid w:val="008C087A"/>
    <w:rsid w:val="008C1940"/>
    <w:rsid w:val="008C1E6F"/>
    <w:rsid w:val="008C2103"/>
    <w:rsid w:val="008C2B30"/>
    <w:rsid w:val="008C3F2E"/>
    <w:rsid w:val="008C47A3"/>
    <w:rsid w:val="008C4957"/>
    <w:rsid w:val="008C4B3C"/>
    <w:rsid w:val="008C4BFA"/>
    <w:rsid w:val="008C4EC4"/>
    <w:rsid w:val="008C5080"/>
    <w:rsid w:val="008C582D"/>
    <w:rsid w:val="008C68BE"/>
    <w:rsid w:val="008C7FBF"/>
    <w:rsid w:val="008D0C99"/>
    <w:rsid w:val="008D1032"/>
    <w:rsid w:val="008D13BA"/>
    <w:rsid w:val="008D1AF5"/>
    <w:rsid w:val="008D3472"/>
    <w:rsid w:val="008D371B"/>
    <w:rsid w:val="008D387D"/>
    <w:rsid w:val="008D3B3A"/>
    <w:rsid w:val="008D3F50"/>
    <w:rsid w:val="008D426B"/>
    <w:rsid w:val="008D4308"/>
    <w:rsid w:val="008D4403"/>
    <w:rsid w:val="008D4DC2"/>
    <w:rsid w:val="008D5004"/>
    <w:rsid w:val="008D555A"/>
    <w:rsid w:val="008D5AB5"/>
    <w:rsid w:val="008D62B0"/>
    <w:rsid w:val="008D673D"/>
    <w:rsid w:val="008D6963"/>
    <w:rsid w:val="008D6B5F"/>
    <w:rsid w:val="008D7A04"/>
    <w:rsid w:val="008D7E1A"/>
    <w:rsid w:val="008E075B"/>
    <w:rsid w:val="008E0A67"/>
    <w:rsid w:val="008E0BFA"/>
    <w:rsid w:val="008E1373"/>
    <w:rsid w:val="008E19EB"/>
    <w:rsid w:val="008E24C5"/>
    <w:rsid w:val="008E24E3"/>
    <w:rsid w:val="008E2A2E"/>
    <w:rsid w:val="008E34A3"/>
    <w:rsid w:val="008E3C31"/>
    <w:rsid w:val="008E4BBC"/>
    <w:rsid w:val="008E58B4"/>
    <w:rsid w:val="008E5986"/>
    <w:rsid w:val="008E5A42"/>
    <w:rsid w:val="008E5C23"/>
    <w:rsid w:val="008E65B6"/>
    <w:rsid w:val="008E67E9"/>
    <w:rsid w:val="008E70D2"/>
    <w:rsid w:val="008E7248"/>
    <w:rsid w:val="008E77D9"/>
    <w:rsid w:val="008E7874"/>
    <w:rsid w:val="008F083E"/>
    <w:rsid w:val="008F2B72"/>
    <w:rsid w:val="008F2D1E"/>
    <w:rsid w:val="008F2DF0"/>
    <w:rsid w:val="008F3276"/>
    <w:rsid w:val="008F390F"/>
    <w:rsid w:val="008F3D63"/>
    <w:rsid w:val="008F3E5D"/>
    <w:rsid w:val="008F5E06"/>
    <w:rsid w:val="008F5FFE"/>
    <w:rsid w:val="008F6027"/>
    <w:rsid w:val="008F609B"/>
    <w:rsid w:val="008F6FF3"/>
    <w:rsid w:val="008F73F1"/>
    <w:rsid w:val="008F7795"/>
    <w:rsid w:val="008F7D69"/>
    <w:rsid w:val="009002F8"/>
    <w:rsid w:val="00900BA4"/>
    <w:rsid w:val="009014C2"/>
    <w:rsid w:val="009022A1"/>
    <w:rsid w:val="009023A5"/>
    <w:rsid w:val="009029A6"/>
    <w:rsid w:val="0090355A"/>
    <w:rsid w:val="009040F8"/>
    <w:rsid w:val="00904D01"/>
    <w:rsid w:val="00904E07"/>
    <w:rsid w:val="0090509B"/>
    <w:rsid w:val="009050B4"/>
    <w:rsid w:val="00905638"/>
    <w:rsid w:val="00905914"/>
    <w:rsid w:val="00905DA6"/>
    <w:rsid w:val="00905F43"/>
    <w:rsid w:val="0090629A"/>
    <w:rsid w:val="00906DEF"/>
    <w:rsid w:val="00907EAB"/>
    <w:rsid w:val="009100E3"/>
    <w:rsid w:val="00910CB3"/>
    <w:rsid w:val="00911168"/>
    <w:rsid w:val="0091223E"/>
    <w:rsid w:val="00912895"/>
    <w:rsid w:val="00912CB5"/>
    <w:rsid w:val="00912FED"/>
    <w:rsid w:val="00913E27"/>
    <w:rsid w:val="00914538"/>
    <w:rsid w:val="00914E11"/>
    <w:rsid w:val="00915E5E"/>
    <w:rsid w:val="009161D5"/>
    <w:rsid w:val="009170BB"/>
    <w:rsid w:val="00917B18"/>
    <w:rsid w:val="00917C0B"/>
    <w:rsid w:val="00917D58"/>
    <w:rsid w:val="00917DF3"/>
    <w:rsid w:val="00920E28"/>
    <w:rsid w:val="009225B9"/>
    <w:rsid w:val="00922F59"/>
    <w:rsid w:val="00923437"/>
    <w:rsid w:val="00924652"/>
    <w:rsid w:val="00924991"/>
    <w:rsid w:val="00924A78"/>
    <w:rsid w:val="00924EE2"/>
    <w:rsid w:val="00924F82"/>
    <w:rsid w:val="00925651"/>
    <w:rsid w:val="009259D6"/>
    <w:rsid w:val="00925C13"/>
    <w:rsid w:val="00925E41"/>
    <w:rsid w:val="0092672A"/>
    <w:rsid w:val="009268BD"/>
    <w:rsid w:val="00926DB1"/>
    <w:rsid w:val="0092780F"/>
    <w:rsid w:val="00927830"/>
    <w:rsid w:val="00930462"/>
    <w:rsid w:val="00931009"/>
    <w:rsid w:val="00932127"/>
    <w:rsid w:val="009327E8"/>
    <w:rsid w:val="009330B1"/>
    <w:rsid w:val="00933335"/>
    <w:rsid w:val="00935304"/>
    <w:rsid w:val="0093534C"/>
    <w:rsid w:val="00935CDD"/>
    <w:rsid w:val="00936345"/>
    <w:rsid w:val="009363BF"/>
    <w:rsid w:val="0093660B"/>
    <w:rsid w:val="00936EA8"/>
    <w:rsid w:val="00936F63"/>
    <w:rsid w:val="009376DD"/>
    <w:rsid w:val="009377B9"/>
    <w:rsid w:val="00937819"/>
    <w:rsid w:val="00937B31"/>
    <w:rsid w:val="00937D75"/>
    <w:rsid w:val="00940E12"/>
    <w:rsid w:val="00941CE1"/>
    <w:rsid w:val="00942314"/>
    <w:rsid w:val="00942947"/>
    <w:rsid w:val="00942AC5"/>
    <w:rsid w:val="00943AC9"/>
    <w:rsid w:val="00944014"/>
    <w:rsid w:val="00945D74"/>
    <w:rsid w:val="0094694C"/>
    <w:rsid w:val="009469E3"/>
    <w:rsid w:val="00946B44"/>
    <w:rsid w:val="00947184"/>
    <w:rsid w:val="0094721F"/>
    <w:rsid w:val="00947431"/>
    <w:rsid w:val="00950E03"/>
    <w:rsid w:val="009535B5"/>
    <w:rsid w:val="00955074"/>
    <w:rsid w:val="00955250"/>
    <w:rsid w:val="009557D6"/>
    <w:rsid w:val="00955851"/>
    <w:rsid w:val="0095598D"/>
    <w:rsid w:val="0095648E"/>
    <w:rsid w:val="0095678C"/>
    <w:rsid w:val="00956F08"/>
    <w:rsid w:val="0095770F"/>
    <w:rsid w:val="00957C5A"/>
    <w:rsid w:val="00957C8D"/>
    <w:rsid w:val="0096087C"/>
    <w:rsid w:val="00960BB5"/>
    <w:rsid w:val="00960C37"/>
    <w:rsid w:val="00960C87"/>
    <w:rsid w:val="00961629"/>
    <w:rsid w:val="00962CA2"/>
    <w:rsid w:val="00963473"/>
    <w:rsid w:val="009637C2"/>
    <w:rsid w:val="00964181"/>
    <w:rsid w:val="009645F2"/>
    <w:rsid w:val="00965AFC"/>
    <w:rsid w:val="009661B1"/>
    <w:rsid w:val="009663D9"/>
    <w:rsid w:val="00966B7D"/>
    <w:rsid w:val="0096739F"/>
    <w:rsid w:val="00967C51"/>
    <w:rsid w:val="0097002B"/>
    <w:rsid w:val="00970075"/>
    <w:rsid w:val="00970173"/>
    <w:rsid w:val="009706C6"/>
    <w:rsid w:val="00970E34"/>
    <w:rsid w:val="00971100"/>
    <w:rsid w:val="009711E4"/>
    <w:rsid w:val="0097186E"/>
    <w:rsid w:val="00971E2B"/>
    <w:rsid w:val="00972DAD"/>
    <w:rsid w:val="0097322E"/>
    <w:rsid w:val="00974BE6"/>
    <w:rsid w:val="00976092"/>
    <w:rsid w:val="00976492"/>
    <w:rsid w:val="00976CD2"/>
    <w:rsid w:val="00977294"/>
    <w:rsid w:val="009775A6"/>
    <w:rsid w:val="00977C31"/>
    <w:rsid w:val="00977CA6"/>
    <w:rsid w:val="00981617"/>
    <w:rsid w:val="0098191C"/>
    <w:rsid w:val="00981ED4"/>
    <w:rsid w:val="00982098"/>
    <w:rsid w:val="009827EF"/>
    <w:rsid w:val="00982B78"/>
    <w:rsid w:val="00983213"/>
    <w:rsid w:val="0098348B"/>
    <w:rsid w:val="00984780"/>
    <w:rsid w:val="009856C0"/>
    <w:rsid w:val="009857EC"/>
    <w:rsid w:val="00985B91"/>
    <w:rsid w:val="009860B0"/>
    <w:rsid w:val="0098691B"/>
    <w:rsid w:val="00986A92"/>
    <w:rsid w:val="00986BE8"/>
    <w:rsid w:val="00986C1F"/>
    <w:rsid w:val="00987498"/>
    <w:rsid w:val="009879CD"/>
    <w:rsid w:val="0099083D"/>
    <w:rsid w:val="00990B06"/>
    <w:rsid w:val="00991D55"/>
    <w:rsid w:val="0099238A"/>
    <w:rsid w:val="0099444B"/>
    <w:rsid w:val="00994E47"/>
    <w:rsid w:val="0099541C"/>
    <w:rsid w:val="009958A7"/>
    <w:rsid w:val="00995D56"/>
    <w:rsid w:val="00997225"/>
    <w:rsid w:val="009A051D"/>
    <w:rsid w:val="009A0FCC"/>
    <w:rsid w:val="009A1951"/>
    <w:rsid w:val="009A2033"/>
    <w:rsid w:val="009A2EE6"/>
    <w:rsid w:val="009A3265"/>
    <w:rsid w:val="009A36EB"/>
    <w:rsid w:val="009A375E"/>
    <w:rsid w:val="009A53DE"/>
    <w:rsid w:val="009A55FA"/>
    <w:rsid w:val="009A5948"/>
    <w:rsid w:val="009A7760"/>
    <w:rsid w:val="009A7956"/>
    <w:rsid w:val="009A7A09"/>
    <w:rsid w:val="009A7AD8"/>
    <w:rsid w:val="009A7AFE"/>
    <w:rsid w:val="009B0380"/>
    <w:rsid w:val="009B0ACA"/>
    <w:rsid w:val="009B0B63"/>
    <w:rsid w:val="009B0C61"/>
    <w:rsid w:val="009B0D98"/>
    <w:rsid w:val="009B1678"/>
    <w:rsid w:val="009B16BF"/>
    <w:rsid w:val="009B1961"/>
    <w:rsid w:val="009B19A7"/>
    <w:rsid w:val="009B2098"/>
    <w:rsid w:val="009B28A8"/>
    <w:rsid w:val="009B305C"/>
    <w:rsid w:val="009B3229"/>
    <w:rsid w:val="009B39FF"/>
    <w:rsid w:val="009B4F59"/>
    <w:rsid w:val="009B6018"/>
    <w:rsid w:val="009B64F1"/>
    <w:rsid w:val="009B6788"/>
    <w:rsid w:val="009B712F"/>
    <w:rsid w:val="009B75AE"/>
    <w:rsid w:val="009B7A2B"/>
    <w:rsid w:val="009C04F8"/>
    <w:rsid w:val="009C0AEC"/>
    <w:rsid w:val="009C0D34"/>
    <w:rsid w:val="009C0D5E"/>
    <w:rsid w:val="009C18C7"/>
    <w:rsid w:val="009C1A33"/>
    <w:rsid w:val="009C2DEC"/>
    <w:rsid w:val="009C4232"/>
    <w:rsid w:val="009C42DE"/>
    <w:rsid w:val="009C611B"/>
    <w:rsid w:val="009C6DAC"/>
    <w:rsid w:val="009C6F2A"/>
    <w:rsid w:val="009C6FA4"/>
    <w:rsid w:val="009C77F5"/>
    <w:rsid w:val="009C7DC7"/>
    <w:rsid w:val="009C7E8D"/>
    <w:rsid w:val="009C7F7E"/>
    <w:rsid w:val="009D038B"/>
    <w:rsid w:val="009D07FD"/>
    <w:rsid w:val="009D08F0"/>
    <w:rsid w:val="009D0D3A"/>
    <w:rsid w:val="009D1086"/>
    <w:rsid w:val="009D192C"/>
    <w:rsid w:val="009D21B7"/>
    <w:rsid w:val="009D259A"/>
    <w:rsid w:val="009D264C"/>
    <w:rsid w:val="009D3215"/>
    <w:rsid w:val="009D3ACF"/>
    <w:rsid w:val="009D3E57"/>
    <w:rsid w:val="009D400E"/>
    <w:rsid w:val="009D414F"/>
    <w:rsid w:val="009D4722"/>
    <w:rsid w:val="009D58D8"/>
    <w:rsid w:val="009D784B"/>
    <w:rsid w:val="009E02A8"/>
    <w:rsid w:val="009E045B"/>
    <w:rsid w:val="009E08A7"/>
    <w:rsid w:val="009E0F1A"/>
    <w:rsid w:val="009E14D4"/>
    <w:rsid w:val="009E25A0"/>
    <w:rsid w:val="009E2B5B"/>
    <w:rsid w:val="009E2B65"/>
    <w:rsid w:val="009E2CB8"/>
    <w:rsid w:val="009E2F61"/>
    <w:rsid w:val="009E3662"/>
    <w:rsid w:val="009E3668"/>
    <w:rsid w:val="009E3962"/>
    <w:rsid w:val="009E3B3B"/>
    <w:rsid w:val="009E3C63"/>
    <w:rsid w:val="009E41A0"/>
    <w:rsid w:val="009E4574"/>
    <w:rsid w:val="009E45AD"/>
    <w:rsid w:val="009E4718"/>
    <w:rsid w:val="009E5ABE"/>
    <w:rsid w:val="009E6CF5"/>
    <w:rsid w:val="009E7A2C"/>
    <w:rsid w:val="009E7B63"/>
    <w:rsid w:val="009F039F"/>
    <w:rsid w:val="009F0C4B"/>
    <w:rsid w:val="009F107B"/>
    <w:rsid w:val="009F1FCE"/>
    <w:rsid w:val="009F2471"/>
    <w:rsid w:val="009F2CF5"/>
    <w:rsid w:val="009F321A"/>
    <w:rsid w:val="009F352B"/>
    <w:rsid w:val="009F3593"/>
    <w:rsid w:val="009F4532"/>
    <w:rsid w:val="009F4941"/>
    <w:rsid w:val="009F4BA1"/>
    <w:rsid w:val="009F4BC2"/>
    <w:rsid w:val="009F4D53"/>
    <w:rsid w:val="009F4ED8"/>
    <w:rsid w:val="009F522B"/>
    <w:rsid w:val="009F543E"/>
    <w:rsid w:val="009F57B1"/>
    <w:rsid w:val="009F7611"/>
    <w:rsid w:val="009F7C49"/>
    <w:rsid w:val="00A00C58"/>
    <w:rsid w:val="00A018A2"/>
    <w:rsid w:val="00A04AFD"/>
    <w:rsid w:val="00A050EB"/>
    <w:rsid w:val="00A05FEB"/>
    <w:rsid w:val="00A06548"/>
    <w:rsid w:val="00A067E4"/>
    <w:rsid w:val="00A06BE2"/>
    <w:rsid w:val="00A06D18"/>
    <w:rsid w:val="00A06DF3"/>
    <w:rsid w:val="00A06E8A"/>
    <w:rsid w:val="00A07213"/>
    <w:rsid w:val="00A0723B"/>
    <w:rsid w:val="00A07F87"/>
    <w:rsid w:val="00A10062"/>
    <w:rsid w:val="00A1070D"/>
    <w:rsid w:val="00A1188C"/>
    <w:rsid w:val="00A11CFC"/>
    <w:rsid w:val="00A12203"/>
    <w:rsid w:val="00A13237"/>
    <w:rsid w:val="00A13610"/>
    <w:rsid w:val="00A13E53"/>
    <w:rsid w:val="00A14C70"/>
    <w:rsid w:val="00A15976"/>
    <w:rsid w:val="00A166DF"/>
    <w:rsid w:val="00A202F8"/>
    <w:rsid w:val="00A208B1"/>
    <w:rsid w:val="00A212F9"/>
    <w:rsid w:val="00A216E5"/>
    <w:rsid w:val="00A21E6D"/>
    <w:rsid w:val="00A21EB2"/>
    <w:rsid w:val="00A2208E"/>
    <w:rsid w:val="00A2221A"/>
    <w:rsid w:val="00A22249"/>
    <w:rsid w:val="00A22456"/>
    <w:rsid w:val="00A22640"/>
    <w:rsid w:val="00A22B26"/>
    <w:rsid w:val="00A23231"/>
    <w:rsid w:val="00A235CD"/>
    <w:rsid w:val="00A237BE"/>
    <w:rsid w:val="00A23A72"/>
    <w:rsid w:val="00A240EC"/>
    <w:rsid w:val="00A24933"/>
    <w:rsid w:val="00A250C1"/>
    <w:rsid w:val="00A25B6B"/>
    <w:rsid w:val="00A25E62"/>
    <w:rsid w:val="00A2620F"/>
    <w:rsid w:val="00A26B28"/>
    <w:rsid w:val="00A27391"/>
    <w:rsid w:val="00A27596"/>
    <w:rsid w:val="00A27CB7"/>
    <w:rsid w:val="00A27F9E"/>
    <w:rsid w:val="00A30B64"/>
    <w:rsid w:val="00A31AB5"/>
    <w:rsid w:val="00A3233A"/>
    <w:rsid w:val="00A32CF2"/>
    <w:rsid w:val="00A33420"/>
    <w:rsid w:val="00A347FF"/>
    <w:rsid w:val="00A34E54"/>
    <w:rsid w:val="00A35466"/>
    <w:rsid w:val="00A3556B"/>
    <w:rsid w:val="00A35CAF"/>
    <w:rsid w:val="00A35CCD"/>
    <w:rsid w:val="00A36A6E"/>
    <w:rsid w:val="00A36F5B"/>
    <w:rsid w:val="00A3740E"/>
    <w:rsid w:val="00A37B37"/>
    <w:rsid w:val="00A37B90"/>
    <w:rsid w:val="00A37C89"/>
    <w:rsid w:val="00A37F81"/>
    <w:rsid w:val="00A404B5"/>
    <w:rsid w:val="00A406C5"/>
    <w:rsid w:val="00A40724"/>
    <w:rsid w:val="00A40869"/>
    <w:rsid w:val="00A40C7C"/>
    <w:rsid w:val="00A412FB"/>
    <w:rsid w:val="00A4140D"/>
    <w:rsid w:val="00A417DD"/>
    <w:rsid w:val="00A41B25"/>
    <w:rsid w:val="00A4200E"/>
    <w:rsid w:val="00A42143"/>
    <w:rsid w:val="00A425D5"/>
    <w:rsid w:val="00A42844"/>
    <w:rsid w:val="00A42971"/>
    <w:rsid w:val="00A430A4"/>
    <w:rsid w:val="00A43687"/>
    <w:rsid w:val="00A4402D"/>
    <w:rsid w:val="00A441E3"/>
    <w:rsid w:val="00A44EDB"/>
    <w:rsid w:val="00A44F63"/>
    <w:rsid w:val="00A45395"/>
    <w:rsid w:val="00A45B05"/>
    <w:rsid w:val="00A45DC9"/>
    <w:rsid w:val="00A460C7"/>
    <w:rsid w:val="00A466A5"/>
    <w:rsid w:val="00A4695C"/>
    <w:rsid w:val="00A4733B"/>
    <w:rsid w:val="00A47C88"/>
    <w:rsid w:val="00A500B5"/>
    <w:rsid w:val="00A500FF"/>
    <w:rsid w:val="00A50CF1"/>
    <w:rsid w:val="00A51359"/>
    <w:rsid w:val="00A51C58"/>
    <w:rsid w:val="00A51E46"/>
    <w:rsid w:val="00A51EA3"/>
    <w:rsid w:val="00A5216B"/>
    <w:rsid w:val="00A52391"/>
    <w:rsid w:val="00A52C7C"/>
    <w:rsid w:val="00A531AA"/>
    <w:rsid w:val="00A53B98"/>
    <w:rsid w:val="00A5422A"/>
    <w:rsid w:val="00A54418"/>
    <w:rsid w:val="00A55563"/>
    <w:rsid w:val="00A55F95"/>
    <w:rsid w:val="00A565E5"/>
    <w:rsid w:val="00A5702D"/>
    <w:rsid w:val="00A57313"/>
    <w:rsid w:val="00A57543"/>
    <w:rsid w:val="00A5794F"/>
    <w:rsid w:val="00A57F70"/>
    <w:rsid w:val="00A60FB4"/>
    <w:rsid w:val="00A6120A"/>
    <w:rsid w:val="00A617B5"/>
    <w:rsid w:val="00A61917"/>
    <w:rsid w:val="00A619E4"/>
    <w:rsid w:val="00A62019"/>
    <w:rsid w:val="00A6234C"/>
    <w:rsid w:val="00A62B85"/>
    <w:rsid w:val="00A63285"/>
    <w:rsid w:val="00A63672"/>
    <w:rsid w:val="00A66223"/>
    <w:rsid w:val="00A66CD3"/>
    <w:rsid w:val="00A66EB2"/>
    <w:rsid w:val="00A67488"/>
    <w:rsid w:val="00A675DB"/>
    <w:rsid w:val="00A67A33"/>
    <w:rsid w:val="00A7000D"/>
    <w:rsid w:val="00A7085B"/>
    <w:rsid w:val="00A7085E"/>
    <w:rsid w:val="00A70970"/>
    <w:rsid w:val="00A718A6"/>
    <w:rsid w:val="00A726EF"/>
    <w:rsid w:val="00A728F6"/>
    <w:rsid w:val="00A73A07"/>
    <w:rsid w:val="00A7411F"/>
    <w:rsid w:val="00A74488"/>
    <w:rsid w:val="00A7481F"/>
    <w:rsid w:val="00A74E1C"/>
    <w:rsid w:val="00A75389"/>
    <w:rsid w:val="00A7688E"/>
    <w:rsid w:val="00A76A21"/>
    <w:rsid w:val="00A77808"/>
    <w:rsid w:val="00A80C2E"/>
    <w:rsid w:val="00A816A3"/>
    <w:rsid w:val="00A81705"/>
    <w:rsid w:val="00A818EE"/>
    <w:rsid w:val="00A82BC4"/>
    <w:rsid w:val="00A82E7B"/>
    <w:rsid w:val="00A83166"/>
    <w:rsid w:val="00A8384A"/>
    <w:rsid w:val="00A838F8"/>
    <w:rsid w:val="00A8416C"/>
    <w:rsid w:val="00A8439C"/>
    <w:rsid w:val="00A847DD"/>
    <w:rsid w:val="00A84A26"/>
    <w:rsid w:val="00A85270"/>
    <w:rsid w:val="00A852EB"/>
    <w:rsid w:val="00A85EB5"/>
    <w:rsid w:val="00A860C2"/>
    <w:rsid w:val="00A86195"/>
    <w:rsid w:val="00A867E8"/>
    <w:rsid w:val="00A87D9B"/>
    <w:rsid w:val="00A87E4D"/>
    <w:rsid w:val="00A9026A"/>
    <w:rsid w:val="00A90464"/>
    <w:rsid w:val="00A90B02"/>
    <w:rsid w:val="00A914EF"/>
    <w:rsid w:val="00A9162E"/>
    <w:rsid w:val="00A916AD"/>
    <w:rsid w:val="00A91F92"/>
    <w:rsid w:val="00A9252C"/>
    <w:rsid w:val="00A93AA1"/>
    <w:rsid w:val="00A93EE6"/>
    <w:rsid w:val="00A93F22"/>
    <w:rsid w:val="00A93F46"/>
    <w:rsid w:val="00A945D7"/>
    <w:rsid w:val="00A94C04"/>
    <w:rsid w:val="00A951AD"/>
    <w:rsid w:val="00A9539F"/>
    <w:rsid w:val="00A954E0"/>
    <w:rsid w:val="00A9633A"/>
    <w:rsid w:val="00A96608"/>
    <w:rsid w:val="00A96F05"/>
    <w:rsid w:val="00A974D8"/>
    <w:rsid w:val="00A976E0"/>
    <w:rsid w:val="00A97C63"/>
    <w:rsid w:val="00AA0104"/>
    <w:rsid w:val="00AA0CF0"/>
    <w:rsid w:val="00AA0F5C"/>
    <w:rsid w:val="00AA291C"/>
    <w:rsid w:val="00AA2D92"/>
    <w:rsid w:val="00AA2F85"/>
    <w:rsid w:val="00AA332B"/>
    <w:rsid w:val="00AA381A"/>
    <w:rsid w:val="00AA3881"/>
    <w:rsid w:val="00AA44C3"/>
    <w:rsid w:val="00AA4729"/>
    <w:rsid w:val="00AA53E6"/>
    <w:rsid w:val="00AA54D4"/>
    <w:rsid w:val="00AA54E2"/>
    <w:rsid w:val="00AA5884"/>
    <w:rsid w:val="00AA5B8D"/>
    <w:rsid w:val="00AA5E8F"/>
    <w:rsid w:val="00AA7279"/>
    <w:rsid w:val="00AB08F8"/>
    <w:rsid w:val="00AB155C"/>
    <w:rsid w:val="00AB24E4"/>
    <w:rsid w:val="00AB2AA4"/>
    <w:rsid w:val="00AB3127"/>
    <w:rsid w:val="00AB323C"/>
    <w:rsid w:val="00AB359C"/>
    <w:rsid w:val="00AB3C35"/>
    <w:rsid w:val="00AB3CA1"/>
    <w:rsid w:val="00AB4776"/>
    <w:rsid w:val="00AB5258"/>
    <w:rsid w:val="00AB5CEE"/>
    <w:rsid w:val="00AB6777"/>
    <w:rsid w:val="00AB6789"/>
    <w:rsid w:val="00AB6B8B"/>
    <w:rsid w:val="00AB7613"/>
    <w:rsid w:val="00AC0D23"/>
    <w:rsid w:val="00AC1A25"/>
    <w:rsid w:val="00AC1C86"/>
    <w:rsid w:val="00AC1C8C"/>
    <w:rsid w:val="00AC240D"/>
    <w:rsid w:val="00AC259A"/>
    <w:rsid w:val="00AC26E8"/>
    <w:rsid w:val="00AC2C10"/>
    <w:rsid w:val="00AC3012"/>
    <w:rsid w:val="00AC33DE"/>
    <w:rsid w:val="00AC3405"/>
    <w:rsid w:val="00AC3986"/>
    <w:rsid w:val="00AC3BD2"/>
    <w:rsid w:val="00AC3C71"/>
    <w:rsid w:val="00AC4056"/>
    <w:rsid w:val="00AC4BDA"/>
    <w:rsid w:val="00AC59D8"/>
    <w:rsid w:val="00AC661E"/>
    <w:rsid w:val="00AC69F6"/>
    <w:rsid w:val="00AC6EAF"/>
    <w:rsid w:val="00AC7AD8"/>
    <w:rsid w:val="00AD0079"/>
    <w:rsid w:val="00AD0184"/>
    <w:rsid w:val="00AD0CE7"/>
    <w:rsid w:val="00AD0D9D"/>
    <w:rsid w:val="00AD135B"/>
    <w:rsid w:val="00AD184D"/>
    <w:rsid w:val="00AD1BAE"/>
    <w:rsid w:val="00AD26BA"/>
    <w:rsid w:val="00AD3847"/>
    <w:rsid w:val="00AD39E9"/>
    <w:rsid w:val="00AD3AF3"/>
    <w:rsid w:val="00AD3E14"/>
    <w:rsid w:val="00AD4746"/>
    <w:rsid w:val="00AD4F50"/>
    <w:rsid w:val="00AD513C"/>
    <w:rsid w:val="00AD5275"/>
    <w:rsid w:val="00AD5503"/>
    <w:rsid w:val="00AD6B8D"/>
    <w:rsid w:val="00AD7336"/>
    <w:rsid w:val="00AD7F6C"/>
    <w:rsid w:val="00AE0346"/>
    <w:rsid w:val="00AE066C"/>
    <w:rsid w:val="00AE07E3"/>
    <w:rsid w:val="00AE20B9"/>
    <w:rsid w:val="00AE220B"/>
    <w:rsid w:val="00AE3235"/>
    <w:rsid w:val="00AE333F"/>
    <w:rsid w:val="00AE39FE"/>
    <w:rsid w:val="00AE3A04"/>
    <w:rsid w:val="00AE4238"/>
    <w:rsid w:val="00AE483D"/>
    <w:rsid w:val="00AE537B"/>
    <w:rsid w:val="00AE5CA4"/>
    <w:rsid w:val="00AE6841"/>
    <w:rsid w:val="00AE6D52"/>
    <w:rsid w:val="00AE766A"/>
    <w:rsid w:val="00AE7EBF"/>
    <w:rsid w:val="00AF074D"/>
    <w:rsid w:val="00AF0E0A"/>
    <w:rsid w:val="00AF1611"/>
    <w:rsid w:val="00AF2991"/>
    <w:rsid w:val="00AF2C88"/>
    <w:rsid w:val="00AF343D"/>
    <w:rsid w:val="00AF372D"/>
    <w:rsid w:val="00AF3AA5"/>
    <w:rsid w:val="00AF3B1D"/>
    <w:rsid w:val="00AF3D22"/>
    <w:rsid w:val="00AF3FE2"/>
    <w:rsid w:val="00AF4731"/>
    <w:rsid w:val="00AF5A07"/>
    <w:rsid w:val="00AF5E6F"/>
    <w:rsid w:val="00AF6595"/>
    <w:rsid w:val="00AF72B4"/>
    <w:rsid w:val="00AF7D8E"/>
    <w:rsid w:val="00AF7DA2"/>
    <w:rsid w:val="00B00EB4"/>
    <w:rsid w:val="00B010BD"/>
    <w:rsid w:val="00B01764"/>
    <w:rsid w:val="00B01DCE"/>
    <w:rsid w:val="00B02228"/>
    <w:rsid w:val="00B024C3"/>
    <w:rsid w:val="00B02602"/>
    <w:rsid w:val="00B0264E"/>
    <w:rsid w:val="00B02FC0"/>
    <w:rsid w:val="00B03F55"/>
    <w:rsid w:val="00B047AA"/>
    <w:rsid w:val="00B05184"/>
    <w:rsid w:val="00B0564D"/>
    <w:rsid w:val="00B0571C"/>
    <w:rsid w:val="00B058D4"/>
    <w:rsid w:val="00B05C4B"/>
    <w:rsid w:val="00B067BC"/>
    <w:rsid w:val="00B06E96"/>
    <w:rsid w:val="00B07013"/>
    <w:rsid w:val="00B0755D"/>
    <w:rsid w:val="00B07CA3"/>
    <w:rsid w:val="00B11001"/>
    <w:rsid w:val="00B11ACE"/>
    <w:rsid w:val="00B11B06"/>
    <w:rsid w:val="00B11BC2"/>
    <w:rsid w:val="00B1218C"/>
    <w:rsid w:val="00B129BD"/>
    <w:rsid w:val="00B12DD5"/>
    <w:rsid w:val="00B14667"/>
    <w:rsid w:val="00B1483C"/>
    <w:rsid w:val="00B14907"/>
    <w:rsid w:val="00B14E97"/>
    <w:rsid w:val="00B15120"/>
    <w:rsid w:val="00B155FF"/>
    <w:rsid w:val="00B15A5D"/>
    <w:rsid w:val="00B15D02"/>
    <w:rsid w:val="00B16F36"/>
    <w:rsid w:val="00B17027"/>
    <w:rsid w:val="00B17947"/>
    <w:rsid w:val="00B2005F"/>
    <w:rsid w:val="00B21637"/>
    <w:rsid w:val="00B21868"/>
    <w:rsid w:val="00B2238B"/>
    <w:rsid w:val="00B22DC8"/>
    <w:rsid w:val="00B22FCD"/>
    <w:rsid w:val="00B23398"/>
    <w:rsid w:val="00B249EB"/>
    <w:rsid w:val="00B25C0D"/>
    <w:rsid w:val="00B2609D"/>
    <w:rsid w:val="00B2687E"/>
    <w:rsid w:val="00B2781E"/>
    <w:rsid w:val="00B27969"/>
    <w:rsid w:val="00B27DCF"/>
    <w:rsid w:val="00B27F36"/>
    <w:rsid w:val="00B3033F"/>
    <w:rsid w:val="00B3138A"/>
    <w:rsid w:val="00B31875"/>
    <w:rsid w:val="00B31967"/>
    <w:rsid w:val="00B320EB"/>
    <w:rsid w:val="00B3420F"/>
    <w:rsid w:val="00B34239"/>
    <w:rsid w:val="00B348F2"/>
    <w:rsid w:val="00B34B3B"/>
    <w:rsid w:val="00B34C96"/>
    <w:rsid w:val="00B3583A"/>
    <w:rsid w:val="00B3601D"/>
    <w:rsid w:val="00B362E5"/>
    <w:rsid w:val="00B36455"/>
    <w:rsid w:val="00B36A3A"/>
    <w:rsid w:val="00B36E7C"/>
    <w:rsid w:val="00B3787D"/>
    <w:rsid w:val="00B37D74"/>
    <w:rsid w:val="00B40B02"/>
    <w:rsid w:val="00B41746"/>
    <w:rsid w:val="00B42514"/>
    <w:rsid w:val="00B430F6"/>
    <w:rsid w:val="00B4454F"/>
    <w:rsid w:val="00B44A5A"/>
    <w:rsid w:val="00B44AB7"/>
    <w:rsid w:val="00B44AE7"/>
    <w:rsid w:val="00B45414"/>
    <w:rsid w:val="00B458CA"/>
    <w:rsid w:val="00B47833"/>
    <w:rsid w:val="00B47A52"/>
    <w:rsid w:val="00B50E0F"/>
    <w:rsid w:val="00B50FAA"/>
    <w:rsid w:val="00B513C4"/>
    <w:rsid w:val="00B51483"/>
    <w:rsid w:val="00B51802"/>
    <w:rsid w:val="00B51AD8"/>
    <w:rsid w:val="00B52377"/>
    <w:rsid w:val="00B52399"/>
    <w:rsid w:val="00B52804"/>
    <w:rsid w:val="00B52AA7"/>
    <w:rsid w:val="00B53B9E"/>
    <w:rsid w:val="00B5417C"/>
    <w:rsid w:val="00B541CB"/>
    <w:rsid w:val="00B5523A"/>
    <w:rsid w:val="00B55EC7"/>
    <w:rsid w:val="00B56418"/>
    <w:rsid w:val="00B57827"/>
    <w:rsid w:val="00B57A28"/>
    <w:rsid w:val="00B603A8"/>
    <w:rsid w:val="00B60A47"/>
    <w:rsid w:val="00B60D93"/>
    <w:rsid w:val="00B620F9"/>
    <w:rsid w:val="00B622E9"/>
    <w:rsid w:val="00B62654"/>
    <w:rsid w:val="00B63704"/>
    <w:rsid w:val="00B6377A"/>
    <w:rsid w:val="00B6378F"/>
    <w:rsid w:val="00B63C4E"/>
    <w:rsid w:val="00B643BF"/>
    <w:rsid w:val="00B64548"/>
    <w:rsid w:val="00B6461C"/>
    <w:rsid w:val="00B6570A"/>
    <w:rsid w:val="00B658AD"/>
    <w:rsid w:val="00B65938"/>
    <w:rsid w:val="00B65EBE"/>
    <w:rsid w:val="00B67F77"/>
    <w:rsid w:val="00B707A1"/>
    <w:rsid w:val="00B71122"/>
    <w:rsid w:val="00B71334"/>
    <w:rsid w:val="00B715EF"/>
    <w:rsid w:val="00B71691"/>
    <w:rsid w:val="00B739DB"/>
    <w:rsid w:val="00B73C9A"/>
    <w:rsid w:val="00B74D4C"/>
    <w:rsid w:val="00B76649"/>
    <w:rsid w:val="00B7696E"/>
    <w:rsid w:val="00B76F17"/>
    <w:rsid w:val="00B777DF"/>
    <w:rsid w:val="00B77DF4"/>
    <w:rsid w:val="00B80CD1"/>
    <w:rsid w:val="00B81148"/>
    <w:rsid w:val="00B81150"/>
    <w:rsid w:val="00B81C47"/>
    <w:rsid w:val="00B824FA"/>
    <w:rsid w:val="00B82EAD"/>
    <w:rsid w:val="00B8318C"/>
    <w:rsid w:val="00B83732"/>
    <w:rsid w:val="00B83EC0"/>
    <w:rsid w:val="00B840FF"/>
    <w:rsid w:val="00B84160"/>
    <w:rsid w:val="00B8438D"/>
    <w:rsid w:val="00B854EB"/>
    <w:rsid w:val="00B85B8B"/>
    <w:rsid w:val="00B867DA"/>
    <w:rsid w:val="00B86856"/>
    <w:rsid w:val="00B86BF3"/>
    <w:rsid w:val="00B86ECD"/>
    <w:rsid w:val="00B91F0B"/>
    <w:rsid w:val="00B92F55"/>
    <w:rsid w:val="00B93690"/>
    <w:rsid w:val="00B93C8D"/>
    <w:rsid w:val="00B93FD0"/>
    <w:rsid w:val="00B94214"/>
    <w:rsid w:val="00B942B0"/>
    <w:rsid w:val="00B9496F"/>
    <w:rsid w:val="00B950BE"/>
    <w:rsid w:val="00B95368"/>
    <w:rsid w:val="00B954CA"/>
    <w:rsid w:val="00B9723F"/>
    <w:rsid w:val="00B97918"/>
    <w:rsid w:val="00B97F2B"/>
    <w:rsid w:val="00BA06B1"/>
    <w:rsid w:val="00BA080A"/>
    <w:rsid w:val="00BA145E"/>
    <w:rsid w:val="00BA16FE"/>
    <w:rsid w:val="00BA232F"/>
    <w:rsid w:val="00BA23D4"/>
    <w:rsid w:val="00BA3201"/>
    <w:rsid w:val="00BA32D5"/>
    <w:rsid w:val="00BA3A6A"/>
    <w:rsid w:val="00BA3DF5"/>
    <w:rsid w:val="00BA4188"/>
    <w:rsid w:val="00BA672F"/>
    <w:rsid w:val="00BA6769"/>
    <w:rsid w:val="00BA6A86"/>
    <w:rsid w:val="00BA74BE"/>
    <w:rsid w:val="00BA7B7F"/>
    <w:rsid w:val="00BB001A"/>
    <w:rsid w:val="00BB045C"/>
    <w:rsid w:val="00BB04A7"/>
    <w:rsid w:val="00BB0779"/>
    <w:rsid w:val="00BB0A4A"/>
    <w:rsid w:val="00BB17AB"/>
    <w:rsid w:val="00BB1FDE"/>
    <w:rsid w:val="00BB292A"/>
    <w:rsid w:val="00BB2DDF"/>
    <w:rsid w:val="00BB2F9D"/>
    <w:rsid w:val="00BB33B7"/>
    <w:rsid w:val="00BB3A09"/>
    <w:rsid w:val="00BB5D54"/>
    <w:rsid w:val="00BB6162"/>
    <w:rsid w:val="00BB675A"/>
    <w:rsid w:val="00BB6DDE"/>
    <w:rsid w:val="00BB740C"/>
    <w:rsid w:val="00BC05B7"/>
    <w:rsid w:val="00BC07E5"/>
    <w:rsid w:val="00BC11C8"/>
    <w:rsid w:val="00BC1223"/>
    <w:rsid w:val="00BC1914"/>
    <w:rsid w:val="00BC1E5F"/>
    <w:rsid w:val="00BC2CF0"/>
    <w:rsid w:val="00BC2DE8"/>
    <w:rsid w:val="00BC3241"/>
    <w:rsid w:val="00BC3255"/>
    <w:rsid w:val="00BC345D"/>
    <w:rsid w:val="00BC42EB"/>
    <w:rsid w:val="00BC5551"/>
    <w:rsid w:val="00BC60DB"/>
    <w:rsid w:val="00BC63A7"/>
    <w:rsid w:val="00BC6475"/>
    <w:rsid w:val="00BC6F3D"/>
    <w:rsid w:val="00BC7AD3"/>
    <w:rsid w:val="00BC7B8F"/>
    <w:rsid w:val="00BD02A2"/>
    <w:rsid w:val="00BD060D"/>
    <w:rsid w:val="00BD0B2C"/>
    <w:rsid w:val="00BD0E91"/>
    <w:rsid w:val="00BD2061"/>
    <w:rsid w:val="00BD375F"/>
    <w:rsid w:val="00BD37DD"/>
    <w:rsid w:val="00BD3A50"/>
    <w:rsid w:val="00BD4293"/>
    <w:rsid w:val="00BD4609"/>
    <w:rsid w:val="00BD5433"/>
    <w:rsid w:val="00BD5B11"/>
    <w:rsid w:val="00BD5F58"/>
    <w:rsid w:val="00BD6509"/>
    <w:rsid w:val="00BD6787"/>
    <w:rsid w:val="00BD764C"/>
    <w:rsid w:val="00BD7F0A"/>
    <w:rsid w:val="00BE065B"/>
    <w:rsid w:val="00BE08F4"/>
    <w:rsid w:val="00BE230D"/>
    <w:rsid w:val="00BE2F03"/>
    <w:rsid w:val="00BE39CE"/>
    <w:rsid w:val="00BE3ADB"/>
    <w:rsid w:val="00BE3B49"/>
    <w:rsid w:val="00BE4100"/>
    <w:rsid w:val="00BE55CC"/>
    <w:rsid w:val="00BE6755"/>
    <w:rsid w:val="00BE6782"/>
    <w:rsid w:val="00BE744B"/>
    <w:rsid w:val="00BF04FF"/>
    <w:rsid w:val="00BF091E"/>
    <w:rsid w:val="00BF0A19"/>
    <w:rsid w:val="00BF0DB3"/>
    <w:rsid w:val="00BF16E0"/>
    <w:rsid w:val="00BF22D1"/>
    <w:rsid w:val="00BF2522"/>
    <w:rsid w:val="00BF3F8E"/>
    <w:rsid w:val="00BF3FF0"/>
    <w:rsid w:val="00BF4910"/>
    <w:rsid w:val="00BF4A66"/>
    <w:rsid w:val="00BF4DE3"/>
    <w:rsid w:val="00BF5F11"/>
    <w:rsid w:val="00BF6DD7"/>
    <w:rsid w:val="00BF743F"/>
    <w:rsid w:val="00BF7BE4"/>
    <w:rsid w:val="00C00A6B"/>
    <w:rsid w:val="00C00A72"/>
    <w:rsid w:val="00C00C53"/>
    <w:rsid w:val="00C01854"/>
    <w:rsid w:val="00C0209B"/>
    <w:rsid w:val="00C023A8"/>
    <w:rsid w:val="00C02431"/>
    <w:rsid w:val="00C0279D"/>
    <w:rsid w:val="00C03AA8"/>
    <w:rsid w:val="00C03B00"/>
    <w:rsid w:val="00C0411C"/>
    <w:rsid w:val="00C043BB"/>
    <w:rsid w:val="00C06579"/>
    <w:rsid w:val="00C06BF8"/>
    <w:rsid w:val="00C07CE4"/>
    <w:rsid w:val="00C07D9B"/>
    <w:rsid w:val="00C07EF4"/>
    <w:rsid w:val="00C105C2"/>
    <w:rsid w:val="00C11180"/>
    <w:rsid w:val="00C122DF"/>
    <w:rsid w:val="00C13534"/>
    <w:rsid w:val="00C145D2"/>
    <w:rsid w:val="00C147AE"/>
    <w:rsid w:val="00C14B91"/>
    <w:rsid w:val="00C15583"/>
    <w:rsid w:val="00C16181"/>
    <w:rsid w:val="00C16B6C"/>
    <w:rsid w:val="00C16E27"/>
    <w:rsid w:val="00C174B7"/>
    <w:rsid w:val="00C175E8"/>
    <w:rsid w:val="00C17687"/>
    <w:rsid w:val="00C17F5B"/>
    <w:rsid w:val="00C206FD"/>
    <w:rsid w:val="00C20B4F"/>
    <w:rsid w:val="00C20EDA"/>
    <w:rsid w:val="00C21B22"/>
    <w:rsid w:val="00C22A87"/>
    <w:rsid w:val="00C22BCD"/>
    <w:rsid w:val="00C22C4A"/>
    <w:rsid w:val="00C236E5"/>
    <w:rsid w:val="00C23AEC"/>
    <w:rsid w:val="00C24E9D"/>
    <w:rsid w:val="00C25A97"/>
    <w:rsid w:val="00C27746"/>
    <w:rsid w:val="00C30399"/>
    <w:rsid w:val="00C30FC9"/>
    <w:rsid w:val="00C315DC"/>
    <w:rsid w:val="00C31ACF"/>
    <w:rsid w:val="00C321A1"/>
    <w:rsid w:val="00C3241F"/>
    <w:rsid w:val="00C332B5"/>
    <w:rsid w:val="00C33561"/>
    <w:rsid w:val="00C34D2B"/>
    <w:rsid w:val="00C34F98"/>
    <w:rsid w:val="00C35415"/>
    <w:rsid w:val="00C35E08"/>
    <w:rsid w:val="00C36145"/>
    <w:rsid w:val="00C36D10"/>
    <w:rsid w:val="00C37E03"/>
    <w:rsid w:val="00C405B6"/>
    <w:rsid w:val="00C40F17"/>
    <w:rsid w:val="00C410D5"/>
    <w:rsid w:val="00C41FD0"/>
    <w:rsid w:val="00C43681"/>
    <w:rsid w:val="00C43B88"/>
    <w:rsid w:val="00C44000"/>
    <w:rsid w:val="00C440F9"/>
    <w:rsid w:val="00C45491"/>
    <w:rsid w:val="00C4688F"/>
    <w:rsid w:val="00C46CF3"/>
    <w:rsid w:val="00C506D9"/>
    <w:rsid w:val="00C50DFA"/>
    <w:rsid w:val="00C5190D"/>
    <w:rsid w:val="00C51B4F"/>
    <w:rsid w:val="00C51D09"/>
    <w:rsid w:val="00C527F3"/>
    <w:rsid w:val="00C5281E"/>
    <w:rsid w:val="00C528F1"/>
    <w:rsid w:val="00C52AE0"/>
    <w:rsid w:val="00C52B6B"/>
    <w:rsid w:val="00C53610"/>
    <w:rsid w:val="00C53A35"/>
    <w:rsid w:val="00C53E1F"/>
    <w:rsid w:val="00C548DA"/>
    <w:rsid w:val="00C56668"/>
    <w:rsid w:val="00C567EA"/>
    <w:rsid w:val="00C56B76"/>
    <w:rsid w:val="00C60377"/>
    <w:rsid w:val="00C60CC5"/>
    <w:rsid w:val="00C60DB2"/>
    <w:rsid w:val="00C60DDC"/>
    <w:rsid w:val="00C61E99"/>
    <w:rsid w:val="00C6204E"/>
    <w:rsid w:val="00C62166"/>
    <w:rsid w:val="00C62B40"/>
    <w:rsid w:val="00C62E0A"/>
    <w:rsid w:val="00C6349C"/>
    <w:rsid w:val="00C6491B"/>
    <w:rsid w:val="00C65380"/>
    <w:rsid w:val="00C65BD5"/>
    <w:rsid w:val="00C65D63"/>
    <w:rsid w:val="00C6633B"/>
    <w:rsid w:val="00C6696D"/>
    <w:rsid w:val="00C670B3"/>
    <w:rsid w:val="00C67224"/>
    <w:rsid w:val="00C677F0"/>
    <w:rsid w:val="00C70028"/>
    <w:rsid w:val="00C70630"/>
    <w:rsid w:val="00C706A9"/>
    <w:rsid w:val="00C71086"/>
    <w:rsid w:val="00C71252"/>
    <w:rsid w:val="00C71F35"/>
    <w:rsid w:val="00C71F5E"/>
    <w:rsid w:val="00C71FA6"/>
    <w:rsid w:val="00C7209C"/>
    <w:rsid w:val="00C723EE"/>
    <w:rsid w:val="00C7261D"/>
    <w:rsid w:val="00C73123"/>
    <w:rsid w:val="00C73365"/>
    <w:rsid w:val="00C73912"/>
    <w:rsid w:val="00C73987"/>
    <w:rsid w:val="00C741C2"/>
    <w:rsid w:val="00C74CD6"/>
    <w:rsid w:val="00C74D36"/>
    <w:rsid w:val="00C75BC7"/>
    <w:rsid w:val="00C75CE0"/>
    <w:rsid w:val="00C7627F"/>
    <w:rsid w:val="00C76E94"/>
    <w:rsid w:val="00C77010"/>
    <w:rsid w:val="00C77D2A"/>
    <w:rsid w:val="00C77E90"/>
    <w:rsid w:val="00C801C2"/>
    <w:rsid w:val="00C80A4C"/>
    <w:rsid w:val="00C82B09"/>
    <w:rsid w:val="00C83FDF"/>
    <w:rsid w:val="00C8406B"/>
    <w:rsid w:val="00C84E97"/>
    <w:rsid w:val="00C84FC6"/>
    <w:rsid w:val="00C85175"/>
    <w:rsid w:val="00C85367"/>
    <w:rsid w:val="00C854FA"/>
    <w:rsid w:val="00C86B27"/>
    <w:rsid w:val="00C871DB"/>
    <w:rsid w:val="00C8731E"/>
    <w:rsid w:val="00C875D0"/>
    <w:rsid w:val="00C908C1"/>
    <w:rsid w:val="00C9109C"/>
    <w:rsid w:val="00C916AA"/>
    <w:rsid w:val="00C91AA6"/>
    <w:rsid w:val="00C91ED0"/>
    <w:rsid w:val="00C91F6A"/>
    <w:rsid w:val="00C92821"/>
    <w:rsid w:val="00C92A0C"/>
    <w:rsid w:val="00C93F87"/>
    <w:rsid w:val="00C9451E"/>
    <w:rsid w:val="00C95A7E"/>
    <w:rsid w:val="00C96260"/>
    <w:rsid w:val="00C9716E"/>
    <w:rsid w:val="00C97559"/>
    <w:rsid w:val="00C975F4"/>
    <w:rsid w:val="00C97A27"/>
    <w:rsid w:val="00CA0097"/>
    <w:rsid w:val="00CA09D7"/>
    <w:rsid w:val="00CA0BD3"/>
    <w:rsid w:val="00CA12AA"/>
    <w:rsid w:val="00CA1B4F"/>
    <w:rsid w:val="00CA1D7A"/>
    <w:rsid w:val="00CA3203"/>
    <w:rsid w:val="00CA3434"/>
    <w:rsid w:val="00CA36DA"/>
    <w:rsid w:val="00CA4050"/>
    <w:rsid w:val="00CA51BE"/>
    <w:rsid w:val="00CA5F6E"/>
    <w:rsid w:val="00CA63BF"/>
    <w:rsid w:val="00CA6550"/>
    <w:rsid w:val="00CA6663"/>
    <w:rsid w:val="00CA6B1A"/>
    <w:rsid w:val="00CA7AE2"/>
    <w:rsid w:val="00CA7DDD"/>
    <w:rsid w:val="00CB0361"/>
    <w:rsid w:val="00CB03FA"/>
    <w:rsid w:val="00CB0927"/>
    <w:rsid w:val="00CB13C2"/>
    <w:rsid w:val="00CB1AF0"/>
    <w:rsid w:val="00CB31AD"/>
    <w:rsid w:val="00CB34F9"/>
    <w:rsid w:val="00CB3AD1"/>
    <w:rsid w:val="00CB40C1"/>
    <w:rsid w:val="00CB4442"/>
    <w:rsid w:val="00CB4682"/>
    <w:rsid w:val="00CB5259"/>
    <w:rsid w:val="00CB58D1"/>
    <w:rsid w:val="00CB5EAA"/>
    <w:rsid w:val="00CB64E3"/>
    <w:rsid w:val="00CB757F"/>
    <w:rsid w:val="00CB79C0"/>
    <w:rsid w:val="00CB7BE3"/>
    <w:rsid w:val="00CC01C4"/>
    <w:rsid w:val="00CC05AF"/>
    <w:rsid w:val="00CC06F0"/>
    <w:rsid w:val="00CC104F"/>
    <w:rsid w:val="00CC1051"/>
    <w:rsid w:val="00CC1464"/>
    <w:rsid w:val="00CC1731"/>
    <w:rsid w:val="00CC210F"/>
    <w:rsid w:val="00CC2296"/>
    <w:rsid w:val="00CC2C7B"/>
    <w:rsid w:val="00CC2EBF"/>
    <w:rsid w:val="00CC3027"/>
    <w:rsid w:val="00CC3219"/>
    <w:rsid w:val="00CC41C9"/>
    <w:rsid w:val="00CC4469"/>
    <w:rsid w:val="00CC4CA9"/>
    <w:rsid w:val="00CC4E0F"/>
    <w:rsid w:val="00CC5DDB"/>
    <w:rsid w:val="00CC61F2"/>
    <w:rsid w:val="00CC62E4"/>
    <w:rsid w:val="00CC6D76"/>
    <w:rsid w:val="00CC6E83"/>
    <w:rsid w:val="00CC7B40"/>
    <w:rsid w:val="00CD14C0"/>
    <w:rsid w:val="00CD1830"/>
    <w:rsid w:val="00CD2217"/>
    <w:rsid w:val="00CD27E2"/>
    <w:rsid w:val="00CD3705"/>
    <w:rsid w:val="00CD492C"/>
    <w:rsid w:val="00CD4B4D"/>
    <w:rsid w:val="00CD58DC"/>
    <w:rsid w:val="00CD5C05"/>
    <w:rsid w:val="00CD5D8B"/>
    <w:rsid w:val="00CD6181"/>
    <w:rsid w:val="00CD73EA"/>
    <w:rsid w:val="00CD76BB"/>
    <w:rsid w:val="00CD7AA3"/>
    <w:rsid w:val="00CD7CA5"/>
    <w:rsid w:val="00CE0021"/>
    <w:rsid w:val="00CE01E6"/>
    <w:rsid w:val="00CE03E8"/>
    <w:rsid w:val="00CE041D"/>
    <w:rsid w:val="00CE0667"/>
    <w:rsid w:val="00CE1EA8"/>
    <w:rsid w:val="00CE21F6"/>
    <w:rsid w:val="00CE2EBE"/>
    <w:rsid w:val="00CE31B5"/>
    <w:rsid w:val="00CE38BE"/>
    <w:rsid w:val="00CE3CC0"/>
    <w:rsid w:val="00CE3CC5"/>
    <w:rsid w:val="00CE558D"/>
    <w:rsid w:val="00CE67CD"/>
    <w:rsid w:val="00CE6A64"/>
    <w:rsid w:val="00CE705F"/>
    <w:rsid w:val="00CE73BF"/>
    <w:rsid w:val="00CE7D14"/>
    <w:rsid w:val="00CF00A7"/>
    <w:rsid w:val="00CF0AEB"/>
    <w:rsid w:val="00CF0C8F"/>
    <w:rsid w:val="00CF0DAC"/>
    <w:rsid w:val="00CF10A3"/>
    <w:rsid w:val="00CF1470"/>
    <w:rsid w:val="00CF1CF9"/>
    <w:rsid w:val="00CF33E4"/>
    <w:rsid w:val="00CF350E"/>
    <w:rsid w:val="00CF367B"/>
    <w:rsid w:val="00CF3988"/>
    <w:rsid w:val="00CF3D75"/>
    <w:rsid w:val="00CF40B2"/>
    <w:rsid w:val="00CF4ED8"/>
    <w:rsid w:val="00CF588D"/>
    <w:rsid w:val="00CF595B"/>
    <w:rsid w:val="00CF5A5E"/>
    <w:rsid w:val="00CF5E15"/>
    <w:rsid w:val="00CF6272"/>
    <w:rsid w:val="00CF66E7"/>
    <w:rsid w:val="00CF6D83"/>
    <w:rsid w:val="00CF6F66"/>
    <w:rsid w:val="00CF701F"/>
    <w:rsid w:val="00CF744C"/>
    <w:rsid w:val="00CF7BAA"/>
    <w:rsid w:val="00CF7D97"/>
    <w:rsid w:val="00D00310"/>
    <w:rsid w:val="00D00ACC"/>
    <w:rsid w:val="00D00FAC"/>
    <w:rsid w:val="00D01CDF"/>
    <w:rsid w:val="00D029CD"/>
    <w:rsid w:val="00D02B1E"/>
    <w:rsid w:val="00D046DE"/>
    <w:rsid w:val="00D04813"/>
    <w:rsid w:val="00D04934"/>
    <w:rsid w:val="00D049C1"/>
    <w:rsid w:val="00D04C6F"/>
    <w:rsid w:val="00D0516B"/>
    <w:rsid w:val="00D05316"/>
    <w:rsid w:val="00D05655"/>
    <w:rsid w:val="00D05D6C"/>
    <w:rsid w:val="00D06243"/>
    <w:rsid w:val="00D0645F"/>
    <w:rsid w:val="00D06788"/>
    <w:rsid w:val="00D06A44"/>
    <w:rsid w:val="00D070D0"/>
    <w:rsid w:val="00D07AE7"/>
    <w:rsid w:val="00D10238"/>
    <w:rsid w:val="00D1075D"/>
    <w:rsid w:val="00D10AF5"/>
    <w:rsid w:val="00D10F1D"/>
    <w:rsid w:val="00D1101D"/>
    <w:rsid w:val="00D1123E"/>
    <w:rsid w:val="00D11285"/>
    <w:rsid w:val="00D1137D"/>
    <w:rsid w:val="00D11B87"/>
    <w:rsid w:val="00D124F1"/>
    <w:rsid w:val="00D12638"/>
    <w:rsid w:val="00D1287D"/>
    <w:rsid w:val="00D129E5"/>
    <w:rsid w:val="00D132AD"/>
    <w:rsid w:val="00D13497"/>
    <w:rsid w:val="00D13528"/>
    <w:rsid w:val="00D13E42"/>
    <w:rsid w:val="00D14088"/>
    <w:rsid w:val="00D14C6E"/>
    <w:rsid w:val="00D15268"/>
    <w:rsid w:val="00D15384"/>
    <w:rsid w:val="00D15439"/>
    <w:rsid w:val="00D15699"/>
    <w:rsid w:val="00D15B0E"/>
    <w:rsid w:val="00D1639E"/>
    <w:rsid w:val="00D17229"/>
    <w:rsid w:val="00D17474"/>
    <w:rsid w:val="00D17BE1"/>
    <w:rsid w:val="00D17CD0"/>
    <w:rsid w:val="00D17D55"/>
    <w:rsid w:val="00D17D56"/>
    <w:rsid w:val="00D207DB"/>
    <w:rsid w:val="00D21DBA"/>
    <w:rsid w:val="00D2236C"/>
    <w:rsid w:val="00D226FF"/>
    <w:rsid w:val="00D23C06"/>
    <w:rsid w:val="00D23C5E"/>
    <w:rsid w:val="00D23CBA"/>
    <w:rsid w:val="00D24247"/>
    <w:rsid w:val="00D245B9"/>
    <w:rsid w:val="00D24C47"/>
    <w:rsid w:val="00D2520B"/>
    <w:rsid w:val="00D25232"/>
    <w:rsid w:val="00D25917"/>
    <w:rsid w:val="00D25B60"/>
    <w:rsid w:val="00D26581"/>
    <w:rsid w:val="00D26E01"/>
    <w:rsid w:val="00D27C12"/>
    <w:rsid w:val="00D30149"/>
    <w:rsid w:val="00D30592"/>
    <w:rsid w:val="00D31144"/>
    <w:rsid w:val="00D3161B"/>
    <w:rsid w:val="00D3167A"/>
    <w:rsid w:val="00D31A47"/>
    <w:rsid w:val="00D31F2F"/>
    <w:rsid w:val="00D325E5"/>
    <w:rsid w:val="00D332ED"/>
    <w:rsid w:val="00D33A89"/>
    <w:rsid w:val="00D341C1"/>
    <w:rsid w:val="00D344D3"/>
    <w:rsid w:val="00D34EB0"/>
    <w:rsid w:val="00D357F1"/>
    <w:rsid w:val="00D36933"/>
    <w:rsid w:val="00D371D6"/>
    <w:rsid w:val="00D40975"/>
    <w:rsid w:val="00D40C82"/>
    <w:rsid w:val="00D425EA"/>
    <w:rsid w:val="00D4268A"/>
    <w:rsid w:val="00D429B1"/>
    <w:rsid w:val="00D437FB"/>
    <w:rsid w:val="00D443C4"/>
    <w:rsid w:val="00D4441E"/>
    <w:rsid w:val="00D44DA4"/>
    <w:rsid w:val="00D4506A"/>
    <w:rsid w:val="00D456B7"/>
    <w:rsid w:val="00D45898"/>
    <w:rsid w:val="00D45CDF"/>
    <w:rsid w:val="00D46003"/>
    <w:rsid w:val="00D46272"/>
    <w:rsid w:val="00D466BA"/>
    <w:rsid w:val="00D46ABD"/>
    <w:rsid w:val="00D50360"/>
    <w:rsid w:val="00D51683"/>
    <w:rsid w:val="00D516F8"/>
    <w:rsid w:val="00D51A51"/>
    <w:rsid w:val="00D51A6E"/>
    <w:rsid w:val="00D525B2"/>
    <w:rsid w:val="00D54377"/>
    <w:rsid w:val="00D544AB"/>
    <w:rsid w:val="00D54832"/>
    <w:rsid w:val="00D54FE0"/>
    <w:rsid w:val="00D55305"/>
    <w:rsid w:val="00D56A5C"/>
    <w:rsid w:val="00D57C2F"/>
    <w:rsid w:val="00D57E48"/>
    <w:rsid w:val="00D57F61"/>
    <w:rsid w:val="00D601DE"/>
    <w:rsid w:val="00D603ED"/>
    <w:rsid w:val="00D617DE"/>
    <w:rsid w:val="00D61854"/>
    <w:rsid w:val="00D619FF"/>
    <w:rsid w:val="00D61B8B"/>
    <w:rsid w:val="00D61FA3"/>
    <w:rsid w:val="00D62A02"/>
    <w:rsid w:val="00D639D8"/>
    <w:rsid w:val="00D63FC9"/>
    <w:rsid w:val="00D654CB"/>
    <w:rsid w:val="00D654D6"/>
    <w:rsid w:val="00D65DFC"/>
    <w:rsid w:val="00D65F79"/>
    <w:rsid w:val="00D66A53"/>
    <w:rsid w:val="00D675B8"/>
    <w:rsid w:val="00D67E17"/>
    <w:rsid w:val="00D71163"/>
    <w:rsid w:val="00D71342"/>
    <w:rsid w:val="00D716F4"/>
    <w:rsid w:val="00D72CF2"/>
    <w:rsid w:val="00D72F3A"/>
    <w:rsid w:val="00D73298"/>
    <w:rsid w:val="00D73B9A"/>
    <w:rsid w:val="00D75112"/>
    <w:rsid w:val="00D75BC3"/>
    <w:rsid w:val="00D76082"/>
    <w:rsid w:val="00D767AE"/>
    <w:rsid w:val="00D775BE"/>
    <w:rsid w:val="00D777F0"/>
    <w:rsid w:val="00D77DC8"/>
    <w:rsid w:val="00D77DF8"/>
    <w:rsid w:val="00D805C2"/>
    <w:rsid w:val="00D822EA"/>
    <w:rsid w:val="00D8308B"/>
    <w:rsid w:val="00D84526"/>
    <w:rsid w:val="00D84DBC"/>
    <w:rsid w:val="00D8609E"/>
    <w:rsid w:val="00D8613C"/>
    <w:rsid w:val="00D8656A"/>
    <w:rsid w:val="00D86769"/>
    <w:rsid w:val="00D8702A"/>
    <w:rsid w:val="00D87546"/>
    <w:rsid w:val="00D87719"/>
    <w:rsid w:val="00D878C0"/>
    <w:rsid w:val="00D90154"/>
    <w:rsid w:val="00D90FCA"/>
    <w:rsid w:val="00D920F5"/>
    <w:rsid w:val="00D92CB5"/>
    <w:rsid w:val="00D9376C"/>
    <w:rsid w:val="00D938B8"/>
    <w:rsid w:val="00D93A2F"/>
    <w:rsid w:val="00D94589"/>
    <w:rsid w:val="00D94FF4"/>
    <w:rsid w:val="00D95543"/>
    <w:rsid w:val="00D955CB"/>
    <w:rsid w:val="00D95F7C"/>
    <w:rsid w:val="00D96849"/>
    <w:rsid w:val="00D9724A"/>
    <w:rsid w:val="00D974EC"/>
    <w:rsid w:val="00D97B05"/>
    <w:rsid w:val="00D97E5C"/>
    <w:rsid w:val="00DA0024"/>
    <w:rsid w:val="00DA00DC"/>
    <w:rsid w:val="00DA04C0"/>
    <w:rsid w:val="00DA07F5"/>
    <w:rsid w:val="00DA14F4"/>
    <w:rsid w:val="00DA1716"/>
    <w:rsid w:val="00DA286D"/>
    <w:rsid w:val="00DA2D3D"/>
    <w:rsid w:val="00DA2F6D"/>
    <w:rsid w:val="00DA34BC"/>
    <w:rsid w:val="00DA395A"/>
    <w:rsid w:val="00DA48F4"/>
    <w:rsid w:val="00DA4BAF"/>
    <w:rsid w:val="00DA5927"/>
    <w:rsid w:val="00DA5EED"/>
    <w:rsid w:val="00DA67C1"/>
    <w:rsid w:val="00DA772E"/>
    <w:rsid w:val="00DA7D59"/>
    <w:rsid w:val="00DA7DEB"/>
    <w:rsid w:val="00DB0CDB"/>
    <w:rsid w:val="00DB2AB4"/>
    <w:rsid w:val="00DB32B2"/>
    <w:rsid w:val="00DB3600"/>
    <w:rsid w:val="00DB364C"/>
    <w:rsid w:val="00DB37B0"/>
    <w:rsid w:val="00DB4F77"/>
    <w:rsid w:val="00DB524C"/>
    <w:rsid w:val="00DB5AD9"/>
    <w:rsid w:val="00DB5AE8"/>
    <w:rsid w:val="00DB617F"/>
    <w:rsid w:val="00DB63DF"/>
    <w:rsid w:val="00DB68BD"/>
    <w:rsid w:val="00DB6DA1"/>
    <w:rsid w:val="00DB759C"/>
    <w:rsid w:val="00DB7C0D"/>
    <w:rsid w:val="00DC039A"/>
    <w:rsid w:val="00DC0EC9"/>
    <w:rsid w:val="00DC126F"/>
    <w:rsid w:val="00DC13C6"/>
    <w:rsid w:val="00DC1481"/>
    <w:rsid w:val="00DC1581"/>
    <w:rsid w:val="00DC15A1"/>
    <w:rsid w:val="00DC1A0D"/>
    <w:rsid w:val="00DC2AA6"/>
    <w:rsid w:val="00DC2E5C"/>
    <w:rsid w:val="00DC3311"/>
    <w:rsid w:val="00DC3AAE"/>
    <w:rsid w:val="00DC3BB7"/>
    <w:rsid w:val="00DC4477"/>
    <w:rsid w:val="00DC4866"/>
    <w:rsid w:val="00DC4892"/>
    <w:rsid w:val="00DC5FB7"/>
    <w:rsid w:val="00DC6082"/>
    <w:rsid w:val="00DC6EC3"/>
    <w:rsid w:val="00DC72BA"/>
    <w:rsid w:val="00DC72EF"/>
    <w:rsid w:val="00DD0335"/>
    <w:rsid w:val="00DD03F3"/>
    <w:rsid w:val="00DD081F"/>
    <w:rsid w:val="00DD12B5"/>
    <w:rsid w:val="00DD159F"/>
    <w:rsid w:val="00DD1A1E"/>
    <w:rsid w:val="00DD1B6F"/>
    <w:rsid w:val="00DD1ED6"/>
    <w:rsid w:val="00DD22F8"/>
    <w:rsid w:val="00DD3361"/>
    <w:rsid w:val="00DD3EA7"/>
    <w:rsid w:val="00DD45FB"/>
    <w:rsid w:val="00DD4E6C"/>
    <w:rsid w:val="00DD519F"/>
    <w:rsid w:val="00DD65B0"/>
    <w:rsid w:val="00DD69EF"/>
    <w:rsid w:val="00DD6F08"/>
    <w:rsid w:val="00DD775E"/>
    <w:rsid w:val="00DD79EE"/>
    <w:rsid w:val="00DD7F4E"/>
    <w:rsid w:val="00DE07B6"/>
    <w:rsid w:val="00DE083A"/>
    <w:rsid w:val="00DE0D20"/>
    <w:rsid w:val="00DE0FE3"/>
    <w:rsid w:val="00DE12CC"/>
    <w:rsid w:val="00DE165A"/>
    <w:rsid w:val="00DE1781"/>
    <w:rsid w:val="00DE1B29"/>
    <w:rsid w:val="00DE2CAB"/>
    <w:rsid w:val="00DE355D"/>
    <w:rsid w:val="00DE3580"/>
    <w:rsid w:val="00DE3FE4"/>
    <w:rsid w:val="00DE42BA"/>
    <w:rsid w:val="00DE4ECF"/>
    <w:rsid w:val="00DE582F"/>
    <w:rsid w:val="00DE5847"/>
    <w:rsid w:val="00DE6045"/>
    <w:rsid w:val="00DE6CCD"/>
    <w:rsid w:val="00DE750D"/>
    <w:rsid w:val="00DE762E"/>
    <w:rsid w:val="00DE7692"/>
    <w:rsid w:val="00DE7995"/>
    <w:rsid w:val="00DE7A6B"/>
    <w:rsid w:val="00DE7AA1"/>
    <w:rsid w:val="00DE7F61"/>
    <w:rsid w:val="00DF0404"/>
    <w:rsid w:val="00DF073A"/>
    <w:rsid w:val="00DF0E68"/>
    <w:rsid w:val="00DF12B8"/>
    <w:rsid w:val="00DF2620"/>
    <w:rsid w:val="00DF2822"/>
    <w:rsid w:val="00DF2EAB"/>
    <w:rsid w:val="00DF3135"/>
    <w:rsid w:val="00DF343A"/>
    <w:rsid w:val="00DF384A"/>
    <w:rsid w:val="00DF40B0"/>
    <w:rsid w:val="00DF4286"/>
    <w:rsid w:val="00DF4374"/>
    <w:rsid w:val="00DF47A1"/>
    <w:rsid w:val="00DF5F6D"/>
    <w:rsid w:val="00DF746E"/>
    <w:rsid w:val="00DF7C15"/>
    <w:rsid w:val="00DF7C6C"/>
    <w:rsid w:val="00E005AC"/>
    <w:rsid w:val="00E00778"/>
    <w:rsid w:val="00E00C7E"/>
    <w:rsid w:val="00E02254"/>
    <w:rsid w:val="00E02561"/>
    <w:rsid w:val="00E03412"/>
    <w:rsid w:val="00E03619"/>
    <w:rsid w:val="00E03DFF"/>
    <w:rsid w:val="00E03FD5"/>
    <w:rsid w:val="00E04899"/>
    <w:rsid w:val="00E04AD8"/>
    <w:rsid w:val="00E05167"/>
    <w:rsid w:val="00E053F8"/>
    <w:rsid w:val="00E057AC"/>
    <w:rsid w:val="00E06995"/>
    <w:rsid w:val="00E069B4"/>
    <w:rsid w:val="00E06AC0"/>
    <w:rsid w:val="00E07568"/>
    <w:rsid w:val="00E07CDB"/>
    <w:rsid w:val="00E10135"/>
    <w:rsid w:val="00E111F7"/>
    <w:rsid w:val="00E11581"/>
    <w:rsid w:val="00E11ABF"/>
    <w:rsid w:val="00E11AF4"/>
    <w:rsid w:val="00E11BC8"/>
    <w:rsid w:val="00E12FE3"/>
    <w:rsid w:val="00E1351F"/>
    <w:rsid w:val="00E136C0"/>
    <w:rsid w:val="00E13B6A"/>
    <w:rsid w:val="00E140AE"/>
    <w:rsid w:val="00E14265"/>
    <w:rsid w:val="00E1433F"/>
    <w:rsid w:val="00E14930"/>
    <w:rsid w:val="00E15295"/>
    <w:rsid w:val="00E15D4B"/>
    <w:rsid w:val="00E15F60"/>
    <w:rsid w:val="00E173FF"/>
    <w:rsid w:val="00E1765C"/>
    <w:rsid w:val="00E178FB"/>
    <w:rsid w:val="00E20363"/>
    <w:rsid w:val="00E208F8"/>
    <w:rsid w:val="00E21274"/>
    <w:rsid w:val="00E2137C"/>
    <w:rsid w:val="00E21BDC"/>
    <w:rsid w:val="00E21F73"/>
    <w:rsid w:val="00E2242B"/>
    <w:rsid w:val="00E231E9"/>
    <w:rsid w:val="00E23D32"/>
    <w:rsid w:val="00E23FEE"/>
    <w:rsid w:val="00E24370"/>
    <w:rsid w:val="00E24500"/>
    <w:rsid w:val="00E25031"/>
    <w:rsid w:val="00E26269"/>
    <w:rsid w:val="00E26B8D"/>
    <w:rsid w:val="00E26D17"/>
    <w:rsid w:val="00E26FAF"/>
    <w:rsid w:val="00E270E0"/>
    <w:rsid w:val="00E2728F"/>
    <w:rsid w:val="00E274F2"/>
    <w:rsid w:val="00E27693"/>
    <w:rsid w:val="00E27753"/>
    <w:rsid w:val="00E30003"/>
    <w:rsid w:val="00E301F5"/>
    <w:rsid w:val="00E30403"/>
    <w:rsid w:val="00E30494"/>
    <w:rsid w:val="00E310E8"/>
    <w:rsid w:val="00E31B87"/>
    <w:rsid w:val="00E3202A"/>
    <w:rsid w:val="00E321A8"/>
    <w:rsid w:val="00E3281C"/>
    <w:rsid w:val="00E33BFF"/>
    <w:rsid w:val="00E352BD"/>
    <w:rsid w:val="00E35305"/>
    <w:rsid w:val="00E37BE7"/>
    <w:rsid w:val="00E4020E"/>
    <w:rsid w:val="00E40281"/>
    <w:rsid w:val="00E405D8"/>
    <w:rsid w:val="00E4085E"/>
    <w:rsid w:val="00E40D1F"/>
    <w:rsid w:val="00E41066"/>
    <w:rsid w:val="00E4126A"/>
    <w:rsid w:val="00E4136B"/>
    <w:rsid w:val="00E42546"/>
    <w:rsid w:val="00E43586"/>
    <w:rsid w:val="00E43A56"/>
    <w:rsid w:val="00E43AF3"/>
    <w:rsid w:val="00E43B2F"/>
    <w:rsid w:val="00E43D5B"/>
    <w:rsid w:val="00E43E7E"/>
    <w:rsid w:val="00E4432B"/>
    <w:rsid w:val="00E448B4"/>
    <w:rsid w:val="00E44FCC"/>
    <w:rsid w:val="00E4545B"/>
    <w:rsid w:val="00E455BC"/>
    <w:rsid w:val="00E455F6"/>
    <w:rsid w:val="00E45743"/>
    <w:rsid w:val="00E45AC0"/>
    <w:rsid w:val="00E467BE"/>
    <w:rsid w:val="00E50E6C"/>
    <w:rsid w:val="00E513EA"/>
    <w:rsid w:val="00E51654"/>
    <w:rsid w:val="00E518BF"/>
    <w:rsid w:val="00E51937"/>
    <w:rsid w:val="00E51BA0"/>
    <w:rsid w:val="00E531A3"/>
    <w:rsid w:val="00E53518"/>
    <w:rsid w:val="00E536FF"/>
    <w:rsid w:val="00E54505"/>
    <w:rsid w:val="00E54B9E"/>
    <w:rsid w:val="00E54BB6"/>
    <w:rsid w:val="00E55852"/>
    <w:rsid w:val="00E558CD"/>
    <w:rsid w:val="00E559C8"/>
    <w:rsid w:val="00E55F85"/>
    <w:rsid w:val="00E56387"/>
    <w:rsid w:val="00E56961"/>
    <w:rsid w:val="00E569CC"/>
    <w:rsid w:val="00E56A5B"/>
    <w:rsid w:val="00E578AC"/>
    <w:rsid w:val="00E579E0"/>
    <w:rsid w:val="00E57B34"/>
    <w:rsid w:val="00E57FF3"/>
    <w:rsid w:val="00E6070D"/>
    <w:rsid w:val="00E60909"/>
    <w:rsid w:val="00E611E9"/>
    <w:rsid w:val="00E629AD"/>
    <w:rsid w:val="00E632C2"/>
    <w:rsid w:val="00E6354B"/>
    <w:rsid w:val="00E6525D"/>
    <w:rsid w:val="00E65712"/>
    <w:rsid w:val="00E657FE"/>
    <w:rsid w:val="00E66582"/>
    <w:rsid w:val="00E6659A"/>
    <w:rsid w:val="00E669C5"/>
    <w:rsid w:val="00E6726A"/>
    <w:rsid w:val="00E677E3"/>
    <w:rsid w:val="00E701CD"/>
    <w:rsid w:val="00E7060F"/>
    <w:rsid w:val="00E71356"/>
    <w:rsid w:val="00E71FA6"/>
    <w:rsid w:val="00E721ED"/>
    <w:rsid w:val="00E72804"/>
    <w:rsid w:val="00E72E5E"/>
    <w:rsid w:val="00E734F1"/>
    <w:rsid w:val="00E74517"/>
    <w:rsid w:val="00E7451F"/>
    <w:rsid w:val="00E746CC"/>
    <w:rsid w:val="00E74EEE"/>
    <w:rsid w:val="00E7527E"/>
    <w:rsid w:val="00E7563A"/>
    <w:rsid w:val="00E756AF"/>
    <w:rsid w:val="00E768C6"/>
    <w:rsid w:val="00E770F3"/>
    <w:rsid w:val="00E775F3"/>
    <w:rsid w:val="00E7772D"/>
    <w:rsid w:val="00E77F02"/>
    <w:rsid w:val="00E80571"/>
    <w:rsid w:val="00E8059A"/>
    <w:rsid w:val="00E81A8B"/>
    <w:rsid w:val="00E8232B"/>
    <w:rsid w:val="00E8286C"/>
    <w:rsid w:val="00E82E4E"/>
    <w:rsid w:val="00E83FB7"/>
    <w:rsid w:val="00E84242"/>
    <w:rsid w:val="00E846D0"/>
    <w:rsid w:val="00E84708"/>
    <w:rsid w:val="00E84747"/>
    <w:rsid w:val="00E84A78"/>
    <w:rsid w:val="00E84B5F"/>
    <w:rsid w:val="00E85027"/>
    <w:rsid w:val="00E850F2"/>
    <w:rsid w:val="00E858DB"/>
    <w:rsid w:val="00E85D52"/>
    <w:rsid w:val="00E8618B"/>
    <w:rsid w:val="00E86D6D"/>
    <w:rsid w:val="00E86D75"/>
    <w:rsid w:val="00E87187"/>
    <w:rsid w:val="00E87DDD"/>
    <w:rsid w:val="00E87E61"/>
    <w:rsid w:val="00E90235"/>
    <w:rsid w:val="00E90EF1"/>
    <w:rsid w:val="00E910C3"/>
    <w:rsid w:val="00E921B1"/>
    <w:rsid w:val="00E92242"/>
    <w:rsid w:val="00E936B9"/>
    <w:rsid w:val="00E9419B"/>
    <w:rsid w:val="00E94E0E"/>
    <w:rsid w:val="00E94E48"/>
    <w:rsid w:val="00E94FAF"/>
    <w:rsid w:val="00E955B2"/>
    <w:rsid w:val="00E96D0A"/>
    <w:rsid w:val="00E970FE"/>
    <w:rsid w:val="00E97FE7"/>
    <w:rsid w:val="00EA03D6"/>
    <w:rsid w:val="00EA0696"/>
    <w:rsid w:val="00EA0E8F"/>
    <w:rsid w:val="00EA0FC4"/>
    <w:rsid w:val="00EA11A0"/>
    <w:rsid w:val="00EA35E3"/>
    <w:rsid w:val="00EA365D"/>
    <w:rsid w:val="00EA3800"/>
    <w:rsid w:val="00EA39FD"/>
    <w:rsid w:val="00EA3B80"/>
    <w:rsid w:val="00EA52B8"/>
    <w:rsid w:val="00EA5480"/>
    <w:rsid w:val="00EA5801"/>
    <w:rsid w:val="00EA58A1"/>
    <w:rsid w:val="00EA5A0A"/>
    <w:rsid w:val="00EA66AF"/>
    <w:rsid w:val="00EA66ED"/>
    <w:rsid w:val="00EA6730"/>
    <w:rsid w:val="00EA7211"/>
    <w:rsid w:val="00EA79F8"/>
    <w:rsid w:val="00EA7C77"/>
    <w:rsid w:val="00EB02D3"/>
    <w:rsid w:val="00EB0779"/>
    <w:rsid w:val="00EB0886"/>
    <w:rsid w:val="00EB0968"/>
    <w:rsid w:val="00EB0B63"/>
    <w:rsid w:val="00EB0D3A"/>
    <w:rsid w:val="00EB10B6"/>
    <w:rsid w:val="00EB14B9"/>
    <w:rsid w:val="00EB1B73"/>
    <w:rsid w:val="00EB24C0"/>
    <w:rsid w:val="00EB3738"/>
    <w:rsid w:val="00EB402D"/>
    <w:rsid w:val="00EB4B75"/>
    <w:rsid w:val="00EB5660"/>
    <w:rsid w:val="00EB5A9F"/>
    <w:rsid w:val="00EB6081"/>
    <w:rsid w:val="00EB6230"/>
    <w:rsid w:val="00EB6316"/>
    <w:rsid w:val="00EB6D55"/>
    <w:rsid w:val="00EB6D5B"/>
    <w:rsid w:val="00EB6F00"/>
    <w:rsid w:val="00EB74B2"/>
    <w:rsid w:val="00EB7A44"/>
    <w:rsid w:val="00EB7EC6"/>
    <w:rsid w:val="00EC1989"/>
    <w:rsid w:val="00EC1FBD"/>
    <w:rsid w:val="00EC2DC8"/>
    <w:rsid w:val="00EC2E01"/>
    <w:rsid w:val="00EC340D"/>
    <w:rsid w:val="00EC34DA"/>
    <w:rsid w:val="00EC438C"/>
    <w:rsid w:val="00EC4BDE"/>
    <w:rsid w:val="00EC5465"/>
    <w:rsid w:val="00EC599C"/>
    <w:rsid w:val="00EC5FD7"/>
    <w:rsid w:val="00EC6032"/>
    <w:rsid w:val="00EC69D4"/>
    <w:rsid w:val="00EC7BB7"/>
    <w:rsid w:val="00EC7C2C"/>
    <w:rsid w:val="00EC7E83"/>
    <w:rsid w:val="00ED0014"/>
    <w:rsid w:val="00ED127D"/>
    <w:rsid w:val="00ED1534"/>
    <w:rsid w:val="00ED17F3"/>
    <w:rsid w:val="00ED189D"/>
    <w:rsid w:val="00ED2165"/>
    <w:rsid w:val="00ED230A"/>
    <w:rsid w:val="00ED2359"/>
    <w:rsid w:val="00ED26AA"/>
    <w:rsid w:val="00ED29AF"/>
    <w:rsid w:val="00ED2C4C"/>
    <w:rsid w:val="00ED38FB"/>
    <w:rsid w:val="00ED3B3D"/>
    <w:rsid w:val="00ED3CE2"/>
    <w:rsid w:val="00ED3D15"/>
    <w:rsid w:val="00ED52C0"/>
    <w:rsid w:val="00ED560F"/>
    <w:rsid w:val="00ED66AD"/>
    <w:rsid w:val="00ED6B2F"/>
    <w:rsid w:val="00ED6D83"/>
    <w:rsid w:val="00ED719B"/>
    <w:rsid w:val="00ED72AF"/>
    <w:rsid w:val="00ED77F6"/>
    <w:rsid w:val="00ED7931"/>
    <w:rsid w:val="00EE0BEA"/>
    <w:rsid w:val="00EE0C34"/>
    <w:rsid w:val="00EE0FA1"/>
    <w:rsid w:val="00EE10B2"/>
    <w:rsid w:val="00EE1EE8"/>
    <w:rsid w:val="00EE2071"/>
    <w:rsid w:val="00EE21AE"/>
    <w:rsid w:val="00EE32FB"/>
    <w:rsid w:val="00EE397E"/>
    <w:rsid w:val="00EE3C45"/>
    <w:rsid w:val="00EE3CFF"/>
    <w:rsid w:val="00EE4C2D"/>
    <w:rsid w:val="00EE55AE"/>
    <w:rsid w:val="00EE74B8"/>
    <w:rsid w:val="00EE76C2"/>
    <w:rsid w:val="00EE76DC"/>
    <w:rsid w:val="00EE7C13"/>
    <w:rsid w:val="00EF00D3"/>
    <w:rsid w:val="00EF0EB0"/>
    <w:rsid w:val="00EF1376"/>
    <w:rsid w:val="00EF161E"/>
    <w:rsid w:val="00EF21C9"/>
    <w:rsid w:val="00EF45ED"/>
    <w:rsid w:val="00EF4C33"/>
    <w:rsid w:val="00EF5195"/>
    <w:rsid w:val="00EF57B5"/>
    <w:rsid w:val="00EF59CB"/>
    <w:rsid w:val="00EF5F41"/>
    <w:rsid w:val="00EF6045"/>
    <w:rsid w:val="00EF63E7"/>
    <w:rsid w:val="00EF6624"/>
    <w:rsid w:val="00EF6712"/>
    <w:rsid w:val="00EF69FA"/>
    <w:rsid w:val="00EF6D4E"/>
    <w:rsid w:val="00EF6F14"/>
    <w:rsid w:val="00EF71B5"/>
    <w:rsid w:val="00F00680"/>
    <w:rsid w:val="00F00F0D"/>
    <w:rsid w:val="00F013D4"/>
    <w:rsid w:val="00F03132"/>
    <w:rsid w:val="00F04596"/>
    <w:rsid w:val="00F04676"/>
    <w:rsid w:val="00F046B8"/>
    <w:rsid w:val="00F05CE9"/>
    <w:rsid w:val="00F06BD5"/>
    <w:rsid w:val="00F073E2"/>
    <w:rsid w:val="00F0741B"/>
    <w:rsid w:val="00F07D21"/>
    <w:rsid w:val="00F105E5"/>
    <w:rsid w:val="00F1112C"/>
    <w:rsid w:val="00F11683"/>
    <w:rsid w:val="00F116F5"/>
    <w:rsid w:val="00F11B24"/>
    <w:rsid w:val="00F11C5B"/>
    <w:rsid w:val="00F12163"/>
    <w:rsid w:val="00F12331"/>
    <w:rsid w:val="00F12641"/>
    <w:rsid w:val="00F12B37"/>
    <w:rsid w:val="00F14674"/>
    <w:rsid w:val="00F14CEA"/>
    <w:rsid w:val="00F173F3"/>
    <w:rsid w:val="00F17625"/>
    <w:rsid w:val="00F17E11"/>
    <w:rsid w:val="00F2164F"/>
    <w:rsid w:val="00F21C96"/>
    <w:rsid w:val="00F21F35"/>
    <w:rsid w:val="00F22FA8"/>
    <w:rsid w:val="00F23461"/>
    <w:rsid w:val="00F23D9E"/>
    <w:rsid w:val="00F2555D"/>
    <w:rsid w:val="00F25B11"/>
    <w:rsid w:val="00F26079"/>
    <w:rsid w:val="00F261C9"/>
    <w:rsid w:val="00F26365"/>
    <w:rsid w:val="00F263B3"/>
    <w:rsid w:val="00F27784"/>
    <w:rsid w:val="00F27BC8"/>
    <w:rsid w:val="00F303E8"/>
    <w:rsid w:val="00F31629"/>
    <w:rsid w:val="00F31B32"/>
    <w:rsid w:val="00F31CCF"/>
    <w:rsid w:val="00F32529"/>
    <w:rsid w:val="00F32D1E"/>
    <w:rsid w:val="00F338B7"/>
    <w:rsid w:val="00F33ACA"/>
    <w:rsid w:val="00F33BFD"/>
    <w:rsid w:val="00F33CF6"/>
    <w:rsid w:val="00F33DD4"/>
    <w:rsid w:val="00F33FFC"/>
    <w:rsid w:val="00F34053"/>
    <w:rsid w:val="00F348CC"/>
    <w:rsid w:val="00F34C88"/>
    <w:rsid w:val="00F3554A"/>
    <w:rsid w:val="00F359DD"/>
    <w:rsid w:val="00F35C2E"/>
    <w:rsid w:val="00F3649A"/>
    <w:rsid w:val="00F367CD"/>
    <w:rsid w:val="00F36891"/>
    <w:rsid w:val="00F37C04"/>
    <w:rsid w:val="00F403DC"/>
    <w:rsid w:val="00F415E6"/>
    <w:rsid w:val="00F418D9"/>
    <w:rsid w:val="00F4237F"/>
    <w:rsid w:val="00F42B40"/>
    <w:rsid w:val="00F4327A"/>
    <w:rsid w:val="00F43461"/>
    <w:rsid w:val="00F439FF"/>
    <w:rsid w:val="00F43C6D"/>
    <w:rsid w:val="00F43E16"/>
    <w:rsid w:val="00F44D67"/>
    <w:rsid w:val="00F45078"/>
    <w:rsid w:val="00F45AA9"/>
    <w:rsid w:val="00F4607D"/>
    <w:rsid w:val="00F464D9"/>
    <w:rsid w:val="00F46BB5"/>
    <w:rsid w:val="00F474C2"/>
    <w:rsid w:val="00F47709"/>
    <w:rsid w:val="00F50CDA"/>
    <w:rsid w:val="00F51838"/>
    <w:rsid w:val="00F51A69"/>
    <w:rsid w:val="00F51EC5"/>
    <w:rsid w:val="00F5248A"/>
    <w:rsid w:val="00F52530"/>
    <w:rsid w:val="00F53C5B"/>
    <w:rsid w:val="00F5466B"/>
    <w:rsid w:val="00F555DC"/>
    <w:rsid w:val="00F568E7"/>
    <w:rsid w:val="00F56F9F"/>
    <w:rsid w:val="00F57EA5"/>
    <w:rsid w:val="00F60399"/>
    <w:rsid w:val="00F60709"/>
    <w:rsid w:val="00F62583"/>
    <w:rsid w:val="00F629FD"/>
    <w:rsid w:val="00F634B2"/>
    <w:rsid w:val="00F634BB"/>
    <w:rsid w:val="00F63822"/>
    <w:rsid w:val="00F638A2"/>
    <w:rsid w:val="00F638DE"/>
    <w:rsid w:val="00F63E4F"/>
    <w:rsid w:val="00F63F7D"/>
    <w:rsid w:val="00F64B16"/>
    <w:rsid w:val="00F65B3F"/>
    <w:rsid w:val="00F660E7"/>
    <w:rsid w:val="00F66292"/>
    <w:rsid w:val="00F666E6"/>
    <w:rsid w:val="00F66BA7"/>
    <w:rsid w:val="00F67378"/>
    <w:rsid w:val="00F67B66"/>
    <w:rsid w:val="00F701A3"/>
    <w:rsid w:val="00F71057"/>
    <w:rsid w:val="00F71415"/>
    <w:rsid w:val="00F71991"/>
    <w:rsid w:val="00F72508"/>
    <w:rsid w:val="00F7253F"/>
    <w:rsid w:val="00F72A05"/>
    <w:rsid w:val="00F738C3"/>
    <w:rsid w:val="00F74146"/>
    <w:rsid w:val="00F74B97"/>
    <w:rsid w:val="00F74F55"/>
    <w:rsid w:val="00F74FF9"/>
    <w:rsid w:val="00F750DA"/>
    <w:rsid w:val="00F777E7"/>
    <w:rsid w:val="00F77D9E"/>
    <w:rsid w:val="00F77FA0"/>
    <w:rsid w:val="00F804DA"/>
    <w:rsid w:val="00F819D0"/>
    <w:rsid w:val="00F81D98"/>
    <w:rsid w:val="00F8200E"/>
    <w:rsid w:val="00F82787"/>
    <w:rsid w:val="00F82A32"/>
    <w:rsid w:val="00F82FF0"/>
    <w:rsid w:val="00F83165"/>
    <w:rsid w:val="00F83245"/>
    <w:rsid w:val="00F84D1C"/>
    <w:rsid w:val="00F85DF4"/>
    <w:rsid w:val="00F85E3E"/>
    <w:rsid w:val="00F86B2F"/>
    <w:rsid w:val="00F91037"/>
    <w:rsid w:val="00F915E6"/>
    <w:rsid w:val="00F91C68"/>
    <w:rsid w:val="00F91DFB"/>
    <w:rsid w:val="00F92EE0"/>
    <w:rsid w:val="00F93684"/>
    <w:rsid w:val="00F939F6"/>
    <w:rsid w:val="00F93B57"/>
    <w:rsid w:val="00F94303"/>
    <w:rsid w:val="00F94DA6"/>
    <w:rsid w:val="00F953E0"/>
    <w:rsid w:val="00F9657F"/>
    <w:rsid w:val="00F96A3B"/>
    <w:rsid w:val="00F96B10"/>
    <w:rsid w:val="00F971F3"/>
    <w:rsid w:val="00F97530"/>
    <w:rsid w:val="00F97D9E"/>
    <w:rsid w:val="00FA12BB"/>
    <w:rsid w:val="00FA2088"/>
    <w:rsid w:val="00FA235C"/>
    <w:rsid w:val="00FA322B"/>
    <w:rsid w:val="00FA384A"/>
    <w:rsid w:val="00FA3A7C"/>
    <w:rsid w:val="00FA3D1D"/>
    <w:rsid w:val="00FA4B13"/>
    <w:rsid w:val="00FA4C14"/>
    <w:rsid w:val="00FA4C8B"/>
    <w:rsid w:val="00FA5543"/>
    <w:rsid w:val="00FA5724"/>
    <w:rsid w:val="00FA5BE8"/>
    <w:rsid w:val="00FA5C3C"/>
    <w:rsid w:val="00FA614F"/>
    <w:rsid w:val="00FA739C"/>
    <w:rsid w:val="00FA7C3E"/>
    <w:rsid w:val="00FA7D6B"/>
    <w:rsid w:val="00FB09B4"/>
    <w:rsid w:val="00FB09D1"/>
    <w:rsid w:val="00FB0F84"/>
    <w:rsid w:val="00FB1240"/>
    <w:rsid w:val="00FB1BE7"/>
    <w:rsid w:val="00FB22D3"/>
    <w:rsid w:val="00FB3425"/>
    <w:rsid w:val="00FB3485"/>
    <w:rsid w:val="00FB3A90"/>
    <w:rsid w:val="00FB3E3E"/>
    <w:rsid w:val="00FB49AC"/>
    <w:rsid w:val="00FB49AD"/>
    <w:rsid w:val="00FB53A2"/>
    <w:rsid w:val="00FB545B"/>
    <w:rsid w:val="00FB5704"/>
    <w:rsid w:val="00FB5BD5"/>
    <w:rsid w:val="00FB6314"/>
    <w:rsid w:val="00FB6322"/>
    <w:rsid w:val="00FB64ED"/>
    <w:rsid w:val="00FB65CB"/>
    <w:rsid w:val="00FB683F"/>
    <w:rsid w:val="00FB795E"/>
    <w:rsid w:val="00FB7CA7"/>
    <w:rsid w:val="00FC2EAB"/>
    <w:rsid w:val="00FC38DB"/>
    <w:rsid w:val="00FC39E7"/>
    <w:rsid w:val="00FC3FC7"/>
    <w:rsid w:val="00FC448B"/>
    <w:rsid w:val="00FC4ADC"/>
    <w:rsid w:val="00FC4DA3"/>
    <w:rsid w:val="00FC511B"/>
    <w:rsid w:val="00FC54C2"/>
    <w:rsid w:val="00FC5A30"/>
    <w:rsid w:val="00FC5B82"/>
    <w:rsid w:val="00FC5E75"/>
    <w:rsid w:val="00FC6B68"/>
    <w:rsid w:val="00FC6CB0"/>
    <w:rsid w:val="00FC6F0B"/>
    <w:rsid w:val="00FD0D70"/>
    <w:rsid w:val="00FD0F84"/>
    <w:rsid w:val="00FD1632"/>
    <w:rsid w:val="00FD205D"/>
    <w:rsid w:val="00FD2318"/>
    <w:rsid w:val="00FD2335"/>
    <w:rsid w:val="00FD239C"/>
    <w:rsid w:val="00FD2707"/>
    <w:rsid w:val="00FD2924"/>
    <w:rsid w:val="00FD30A3"/>
    <w:rsid w:val="00FD3643"/>
    <w:rsid w:val="00FD40B1"/>
    <w:rsid w:val="00FD4959"/>
    <w:rsid w:val="00FD4D6D"/>
    <w:rsid w:val="00FD538D"/>
    <w:rsid w:val="00FD595D"/>
    <w:rsid w:val="00FD59B1"/>
    <w:rsid w:val="00FD5A0A"/>
    <w:rsid w:val="00FD5DA5"/>
    <w:rsid w:val="00FD5DF6"/>
    <w:rsid w:val="00FD5F2F"/>
    <w:rsid w:val="00FD685F"/>
    <w:rsid w:val="00FD6A52"/>
    <w:rsid w:val="00FD6C76"/>
    <w:rsid w:val="00FD71EE"/>
    <w:rsid w:val="00FE02C2"/>
    <w:rsid w:val="00FE045C"/>
    <w:rsid w:val="00FE0D2C"/>
    <w:rsid w:val="00FE1A7D"/>
    <w:rsid w:val="00FE1D45"/>
    <w:rsid w:val="00FE2163"/>
    <w:rsid w:val="00FE2371"/>
    <w:rsid w:val="00FE2615"/>
    <w:rsid w:val="00FE3001"/>
    <w:rsid w:val="00FE3144"/>
    <w:rsid w:val="00FE37A6"/>
    <w:rsid w:val="00FE37D0"/>
    <w:rsid w:val="00FE3AE1"/>
    <w:rsid w:val="00FE3CF7"/>
    <w:rsid w:val="00FE4024"/>
    <w:rsid w:val="00FE4544"/>
    <w:rsid w:val="00FE4C37"/>
    <w:rsid w:val="00FE4DC3"/>
    <w:rsid w:val="00FE4E26"/>
    <w:rsid w:val="00FE4F40"/>
    <w:rsid w:val="00FE536E"/>
    <w:rsid w:val="00FE549F"/>
    <w:rsid w:val="00FE55E8"/>
    <w:rsid w:val="00FE59A9"/>
    <w:rsid w:val="00FE5C63"/>
    <w:rsid w:val="00FE5D85"/>
    <w:rsid w:val="00FE5F90"/>
    <w:rsid w:val="00FE67D5"/>
    <w:rsid w:val="00FE6D7B"/>
    <w:rsid w:val="00FE743C"/>
    <w:rsid w:val="00FE7E59"/>
    <w:rsid w:val="00FE7F64"/>
    <w:rsid w:val="00FF0118"/>
    <w:rsid w:val="00FF0F73"/>
    <w:rsid w:val="00FF1308"/>
    <w:rsid w:val="00FF18EA"/>
    <w:rsid w:val="00FF1E3E"/>
    <w:rsid w:val="00FF1E54"/>
    <w:rsid w:val="00FF1E68"/>
    <w:rsid w:val="00FF2CBA"/>
    <w:rsid w:val="00FF2D99"/>
    <w:rsid w:val="00FF2F72"/>
    <w:rsid w:val="00FF44B6"/>
    <w:rsid w:val="00FF5114"/>
    <w:rsid w:val="00FF59EB"/>
    <w:rsid w:val="00FF5CC2"/>
    <w:rsid w:val="00FF5DF6"/>
    <w:rsid w:val="00FF600B"/>
    <w:rsid w:val="00FF63D9"/>
    <w:rsid w:val="00FF69E1"/>
    <w:rsid w:val="00FF7253"/>
    <w:rsid w:val="00FF7568"/>
    <w:rsid w:val="00FF7BE3"/>
    <w:rsid w:val="035C17D8"/>
    <w:rsid w:val="03715191"/>
    <w:rsid w:val="038C7F7F"/>
    <w:rsid w:val="04845A4C"/>
    <w:rsid w:val="04A66578"/>
    <w:rsid w:val="06CE1DB6"/>
    <w:rsid w:val="07C066B8"/>
    <w:rsid w:val="09160205"/>
    <w:rsid w:val="0B50723E"/>
    <w:rsid w:val="0BE31B89"/>
    <w:rsid w:val="0C5745FC"/>
    <w:rsid w:val="0D067A7C"/>
    <w:rsid w:val="0D925886"/>
    <w:rsid w:val="0FF44277"/>
    <w:rsid w:val="10EA6775"/>
    <w:rsid w:val="10F96710"/>
    <w:rsid w:val="11411331"/>
    <w:rsid w:val="11AF2B44"/>
    <w:rsid w:val="1354706E"/>
    <w:rsid w:val="14792E94"/>
    <w:rsid w:val="14797000"/>
    <w:rsid w:val="14DE58BA"/>
    <w:rsid w:val="153579A6"/>
    <w:rsid w:val="15C602CE"/>
    <w:rsid w:val="175E2CE2"/>
    <w:rsid w:val="1790540B"/>
    <w:rsid w:val="18050EDF"/>
    <w:rsid w:val="1966257A"/>
    <w:rsid w:val="19DC04A7"/>
    <w:rsid w:val="1AEA2366"/>
    <w:rsid w:val="1B5F5FE6"/>
    <w:rsid w:val="1BBD4EA5"/>
    <w:rsid w:val="1C74587A"/>
    <w:rsid w:val="1CF25159"/>
    <w:rsid w:val="1D3D6906"/>
    <w:rsid w:val="1DC87107"/>
    <w:rsid w:val="1DCD0808"/>
    <w:rsid w:val="1E413003"/>
    <w:rsid w:val="1ED56635"/>
    <w:rsid w:val="1ED7021A"/>
    <w:rsid w:val="1F1E5175"/>
    <w:rsid w:val="1FC424E7"/>
    <w:rsid w:val="1FC97203"/>
    <w:rsid w:val="21240AF9"/>
    <w:rsid w:val="21316814"/>
    <w:rsid w:val="217A21DA"/>
    <w:rsid w:val="21D0399D"/>
    <w:rsid w:val="23C245F9"/>
    <w:rsid w:val="25C357A7"/>
    <w:rsid w:val="265A347C"/>
    <w:rsid w:val="26C03072"/>
    <w:rsid w:val="27584B10"/>
    <w:rsid w:val="27CB7F20"/>
    <w:rsid w:val="284B1061"/>
    <w:rsid w:val="28AF339E"/>
    <w:rsid w:val="299E6507"/>
    <w:rsid w:val="2B314C1E"/>
    <w:rsid w:val="2B6B5662"/>
    <w:rsid w:val="2C144014"/>
    <w:rsid w:val="2CCD0296"/>
    <w:rsid w:val="2D965D49"/>
    <w:rsid w:val="2EDC2BA6"/>
    <w:rsid w:val="2EEF41FB"/>
    <w:rsid w:val="2F2C491F"/>
    <w:rsid w:val="2F9E5F1A"/>
    <w:rsid w:val="30AD0B7D"/>
    <w:rsid w:val="30D140CD"/>
    <w:rsid w:val="313C59EB"/>
    <w:rsid w:val="31496359"/>
    <w:rsid w:val="32635E3F"/>
    <w:rsid w:val="32D0349C"/>
    <w:rsid w:val="34044A9E"/>
    <w:rsid w:val="34EF0FC6"/>
    <w:rsid w:val="34F860CC"/>
    <w:rsid w:val="351B5C4D"/>
    <w:rsid w:val="35436864"/>
    <w:rsid w:val="35926521"/>
    <w:rsid w:val="35E054DE"/>
    <w:rsid w:val="363E0457"/>
    <w:rsid w:val="36E00179"/>
    <w:rsid w:val="3976284B"/>
    <w:rsid w:val="39F96FB8"/>
    <w:rsid w:val="3AA76874"/>
    <w:rsid w:val="3AEA41B5"/>
    <w:rsid w:val="3B5B025A"/>
    <w:rsid w:val="3BDD4299"/>
    <w:rsid w:val="3C481F01"/>
    <w:rsid w:val="3CEC2D93"/>
    <w:rsid w:val="3D221140"/>
    <w:rsid w:val="3D3A1978"/>
    <w:rsid w:val="3DA46DF1"/>
    <w:rsid w:val="3E5D16D6"/>
    <w:rsid w:val="3E827C4B"/>
    <w:rsid w:val="3EEA117C"/>
    <w:rsid w:val="3F6300DF"/>
    <w:rsid w:val="3FF34345"/>
    <w:rsid w:val="40553C49"/>
    <w:rsid w:val="40C81049"/>
    <w:rsid w:val="413B20C7"/>
    <w:rsid w:val="41994793"/>
    <w:rsid w:val="42135AB0"/>
    <w:rsid w:val="425863FC"/>
    <w:rsid w:val="4278568F"/>
    <w:rsid w:val="42CE1B89"/>
    <w:rsid w:val="42F07E9D"/>
    <w:rsid w:val="441A176D"/>
    <w:rsid w:val="445E5958"/>
    <w:rsid w:val="4530540F"/>
    <w:rsid w:val="455318EE"/>
    <w:rsid w:val="456A05E7"/>
    <w:rsid w:val="46737AA6"/>
    <w:rsid w:val="46D31CFE"/>
    <w:rsid w:val="470853D2"/>
    <w:rsid w:val="47FB11F3"/>
    <w:rsid w:val="4838307C"/>
    <w:rsid w:val="48ED723A"/>
    <w:rsid w:val="491D3B63"/>
    <w:rsid w:val="495B4E88"/>
    <w:rsid w:val="4A800BE6"/>
    <w:rsid w:val="4C0C0983"/>
    <w:rsid w:val="4CE6103A"/>
    <w:rsid w:val="4D695AE0"/>
    <w:rsid w:val="4DC56035"/>
    <w:rsid w:val="4DCD7C9F"/>
    <w:rsid w:val="4DF14C6A"/>
    <w:rsid w:val="519A17FF"/>
    <w:rsid w:val="51B759BF"/>
    <w:rsid w:val="51CD2963"/>
    <w:rsid w:val="51FA0EBF"/>
    <w:rsid w:val="52DD3ED8"/>
    <w:rsid w:val="534F1156"/>
    <w:rsid w:val="555E1F7D"/>
    <w:rsid w:val="56206DD9"/>
    <w:rsid w:val="56AF4CDE"/>
    <w:rsid w:val="58B73A25"/>
    <w:rsid w:val="58F46A27"/>
    <w:rsid w:val="5960299A"/>
    <w:rsid w:val="5A0F7768"/>
    <w:rsid w:val="5A626F80"/>
    <w:rsid w:val="5BA94979"/>
    <w:rsid w:val="5BB84477"/>
    <w:rsid w:val="5C1B42CB"/>
    <w:rsid w:val="5C662622"/>
    <w:rsid w:val="5D175826"/>
    <w:rsid w:val="5D286706"/>
    <w:rsid w:val="5DB73E71"/>
    <w:rsid w:val="5E3C677A"/>
    <w:rsid w:val="5E6D4B86"/>
    <w:rsid w:val="5EB01642"/>
    <w:rsid w:val="5EFC74E2"/>
    <w:rsid w:val="5F155B59"/>
    <w:rsid w:val="5F3538F6"/>
    <w:rsid w:val="5F661D01"/>
    <w:rsid w:val="613A1697"/>
    <w:rsid w:val="61721A15"/>
    <w:rsid w:val="625D388F"/>
    <w:rsid w:val="629628FD"/>
    <w:rsid w:val="63387F4E"/>
    <w:rsid w:val="641D7838"/>
    <w:rsid w:val="64F568C6"/>
    <w:rsid w:val="65043DCF"/>
    <w:rsid w:val="65290A17"/>
    <w:rsid w:val="66C352C1"/>
    <w:rsid w:val="66CB0E05"/>
    <w:rsid w:val="66CE0B4A"/>
    <w:rsid w:val="6806348F"/>
    <w:rsid w:val="68C86EF5"/>
    <w:rsid w:val="6A860F08"/>
    <w:rsid w:val="6A86167B"/>
    <w:rsid w:val="6AA16698"/>
    <w:rsid w:val="6B506AC0"/>
    <w:rsid w:val="6BF66BEB"/>
    <w:rsid w:val="6C6E0447"/>
    <w:rsid w:val="6CE150CC"/>
    <w:rsid w:val="6DC007EB"/>
    <w:rsid w:val="6DDC3A4A"/>
    <w:rsid w:val="6E0557A1"/>
    <w:rsid w:val="6FCA1E38"/>
    <w:rsid w:val="71722787"/>
    <w:rsid w:val="717436D6"/>
    <w:rsid w:val="71A62431"/>
    <w:rsid w:val="724854A3"/>
    <w:rsid w:val="73440502"/>
    <w:rsid w:val="742017DB"/>
    <w:rsid w:val="743A09E9"/>
    <w:rsid w:val="744877CF"/>
    <w:rsid w:val="74640CFA"/>
    <w:rsid w:val="747831F3"/>
    <w:rsid w:val="747D1D40"/>
    <w:rsid w:val="748154B2"/>
    <w:rsid w:val="755E06A4"/>
    <w:rsid w:val="75905F39"/>
    <w:rsid w:val="76AE31C8"/>
    <w:rsid w:val="77101E55"/>
    <w:rsid w:val="773D1986"/>
    <w:rsid w:val="77BF160D"/>
    <w:rsid w:val="791800B8"/>
    <w:rsid w:val="79CE4C1B"/>
    <w:rsid w:val="7B4B531C"/>
    <w:rsid w:val="7BFF2E69"/>
    <w:rsid w:val="7D566878"/>
    <w:rsid w:val="7F3B60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semiHidden="0" w:name="heading 3"/>
    <w:lsdException w:qFormat="1" w:unhideWhenUsed="0" w:uiPriority="9"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iPriority="99"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0" w:semiHidden="0" w:name="endnote reference"/>
    <w:lsdException w:qFormat="1"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0" w:semiHidden="0" w:name="Date"/>
    <w:lsdException w:uiPriority="99" w:name="Body Text First Indent"/>
    <w:lsdException w:qFormat="1" w:uiPriority="99" w:semiHidden="0" w:name="Body Text First Indent 2"/>
    <w:lsdException w:uiPriority="99" w:name="Note Heading"/>
    <w:lsdException w:uiPriority="99" w:name="Body Text 2"/>
    <w:lsdException w:qFormat="1" w:unhideWhenUsed="0" w:uiPriority="0" w:semiHidden="0"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9"/>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17"/>
    <w:unhideWhenUsed/>
    <w:qFormat/>
    <w:uiPriority w:val="9"/>
    <w:pPr>
      <w:keepNext/>
      <w:keepLines/>
      <w:numPr>
        <w:ilvl w:val="1"/>
        <w:numId w:val="1"/>
      </w:numPr>
      <w:spacing w:line="360" w:lineRule="auto"/>
      <w:ind w:left="0" w:firstLine="0"/>
      <w:outlineLvl w:val="1"/>
    </w:pPr>
    <w:rPr>
      <w:rFonts w:asciiTheme="majorHAnsi" w:hAnsiTheme="majorHAnsi" w:eastAsiaTheme="majorEastAsia" w:cstheme="majorBidi"/>
      <w:b/>
      <w:bCs/>
      <w:sz w:val="28"/>
      <w:szCs w:val="32"/>
    </w:rPr>
  </w:style>
  <w:style w:type="paragraph" w:styleId="4">
    <w:name w:val="heading 3"/>
    <w:basedOn w:val="1"/>
    <w:next w:val="1"/>
    <w:link w:val="64"/>
    <w:unhideWhenUsed/>
    <w:qFormat/>
    <w:uiPriority w:val="0"/>
    <w:pPr>
      <w:keepNext/>
      <w:keepLines/>
      <w:numPr>
        <w:ilvl w:val="2"/>
        <w:numId w:val="1"/>
      </w:numPr>
      <w:spacing w:line="360" w:lineRule="auto"/>
      <w:outlineLvl w:val="2"/>
    </w:pPr>
    <w:rPr>
      <w:b/>
      <w:bCs/>
      <w:sz w:val="24"/>
      <w:szCs w:val="32"/>
    </w:rPr>
  </w:style>
  <w:style w:type="paragraph" w:styleId="5">
    <w:name w:val="heading 4"/>
    <w:basedOn w:val="1"/>
    <w:next w:val="1"/>
    <w:link w:val="60"/>
    <w:autoRedefine/>
    <w:qFormat/>
    <w:uiPriority w:val="9"/>
    <w:pPr>
      <w:keepNext/>
      <w:keepLines/>
      <w:spacing w:before="280" w:after="290" w:line="376" w:lineRule="auto"/>
      <w:outlineLvl w:val="3"/>
    </w:pPr>
    <w:rPr>
      <w:rFonts w:ascii="Calibri Light" w:hAnsi="Calibri Light" w:eastAsia="宋体" w:cs="Times New Roman"/>
      <w:b/>
      <w:bCs/>
      <w:sz w:val="28"/>
      <w:szCs w:val="28"/>
    </w:rPr>
  </w:style>
  <w:style w:type="paragraph" w:styleId="6">
    <w:name w:val="heading 5"/>
    <w:basedOn w:val="1"/>
    <w:next w:val="1"/>
    <w:link w:val="62"/>
    <w:unhideWhenUsed/>
    <w:qFormat/>
    <w:uiPriority w:val="9"/>
    <w:pPr>
      <w:keepNext/>
      <w:keepLines/>
      <w:spacing w:before="280" w:after="290" w:line="372" w:lineRule="auto"/>
      <w:outlineLvl w:val="4"/>
    </w:pPr>
    <w:rPr>
      <w:b/>
      <w:sz w:val="28"/>
    </w:rPr>
  </w:style>
  <w:style w:type="paragraph" w:styleId="7">
    <w:name w:val="heading 6"/>
    <w:basedOn w:val="1"/>
    <w:next w:val="1"/>
    <w:link w:val="66"/>
    <w:semiHidden/>
    <w:unhideWhenUsed/>
    <w:qFormat/>
    <w:uiPriority w:val="9"/>
    <w:pPr>
      <w:keepNext/>
      <w:keepLines/>
      <w:spacing w:before="240" w:after="64" w:line="317" w:lineRule="auto"/>
      <w:outlineLvl w:val="5"/>
    </w:pPr>
    <w:rPr>
      <w:rFonts w:ascii="Arial" w:hAnsi="Arial" w:eastAsia="黑体"/>
      <w:b/>
      <w:sz w:val="24"/>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8">
    <w:name w:val="Normal Indent"/>
    <w:basedOn w:val="1"/>
    <w:link w:val="72"/>
    <w:autoRedefine/>
    <w:qFormat/>
    <w:uiPriority w:val="0"/>
    <w:pPr>
      <w:ind w:firstLine="420"/>
    </w:pPr>
    <w:rPr>
      <w:rFonts w:ascii="Times New Roman" w:hAnsi="Times New Roman" w:eastAsia="宋体" w:cs="Times New Roman"/>
      <w:szCs w:val="20"/>
    </w:rPr>
  </w:style>
  <w:style w:type="paragraph" w:styleId="9">
    <w:name w:val="Document Map"/>
    <w:basedOn w:val="1"/>
    <w:link w:val="73"/>
    <w:autoRedefine/>
    <w:unhideWhenUsed/>
    <w:qFormat/>
    <w:uiPriority w:val="99"/>
    <w:rPr>
      <w:rFonts w:ascii="宋体" w:hAnsi="Calibri" w:eastAsia="宋体" w:cs="黑体"/>
      <w:sz w:val="18"/>
      <w:szCs w:val="18"/>
    </w:rPr>
  </w:style>
  <w:style w:type="paragraph" w:styleId="10">
    <w:name w:val="annotation text"/>
    <w:basedOn w:val="1"/>
    <w:link w:val="50"/>
    <w:autoRedefine/>
    <w:qFormat/>
    <w:uiPriority w:val="0"/>
    <w:pPr>
      <w:jc w:val="left"/>
    </w:pPr>
    <w:rPr>
      <w:rFonts w:ascii="Times New Roman" w:hAnsi="Times New Roman" w:eastAsia="宋体" w:cs="Times New Roman"/>
      <w:szCs w:val="20"/>
    </w:rPr>
  </w:style>
  <w:style w:type="paragraph" w:styleId="11">
    <w:name w:val="Body Text 3"/>
    <w:basedOn w:val="1"/>
    <w:link w:val="51"/>
    <w:autoRedefine/>
    <w:qFormat/>
    <w:uiPriority w:val="0"/>
    <w:pPr>
      <w:spacing w:after="120"/>
    </w:pPr>
    <w:rPr>
      <w:rFonts w:ascii="Times New Roman" w:hAnsi="Times New Roman" w:eastAsia="宋体" w:cs="Times New Roman"/>
      <w:sz w:val="16"/>
      <w:szCs w:val="16"/>
    </w:rPr>
  </w:style>
  <w:style w:type="paragraph" w:styleId="12">
    <w:name w:val="Body Text"/>
    <w:basedOn w:val="1"/>
    <w:next w:val="13"/>
    <w:link w:val="54"/>
    <w:autoRedefine/>
    <w:unhideWhenUsed/>
    <w:qFormat/>
    <w:uiPriority w:val="0"/>
    <w:pPr>
      <w:spacing w:after="120"/>
    </w:pPr>
  </w:style>
  <w:style w:type="paragraph" w:customStyle="1" w:styleId="13">
    <w:name w:val="Default"/>
    <w:autoRedefine/>
    <w:qFormat/>
    <w:uiPriority w:val="0"/>
    <w:pPr>
      <w:autoSpaceDE w:val="0"/>
      <w:autoSpaceDN w:val="0"/>
      <w:adjustRightInd w:val="0"/>
    </w:pPr>
    <w:rPr>
      <w:rFonts w:ascii="宋体" w:hAnsi="Times New Roman" w:eastAsia="宋体" w:cs="宋体"/>
      <w:color w:val="000000"/>
      <w:sz w:val="24"/>
      <w:szCs w:val="24"/>
      <w:lang w:val="en-US" w:eastAsia="zh-CN" w:bidi="ar-SA"/>
    </w:rPr>
  </w:style>
  <w:style w:type="paragraph" w:styleId="14">
    <w:name w:val="Body Text Indent"/>
    <w:basedOn w:val="1"/>
    <w:next w:val="15"/>
    <w:link w:val="44"/>
    <w:autoRedefine/>
    <w:qFormat/>
    <w:uiPriority w:val="0"/>
    <w:pPr>
      <w:autoSpaceDE w:val="0"/>
      <w:autoSpaceDN w:val="0"/>
      <w:adjustRightInd w:val="0"/>
      <w:spacing w:after="120" w:line="360" w:lineRule="atLeast"/>
      <w:ind w:left="900"/>
    </w:pPr>
    <w:rPr>
      <w:rFonts w:ascii="楷体_GB2312" w:hAnsi="Times New Roman" w:eastAsia="楷体_GB2312" w:cs="Times New Roman"/>
      <w:kern w:val="0"/>
      <w:sz w:val="28"/>
      <w:szCs w:val="20"/>
    </w:rPr>
  </w:style>
  <w:style w:type="paragraph" w:styleId="15">
    <w:name w:val="envelope return"/>
    <w:basedOn w:val="1"/>
    <w:unhideWhenUsed/>
    <w:qFormat/>
    <w:uiPriority w:val="99"/>
    <w:rPr>
      <w:rFonts w:ascii="Cambria" w:hAnsi="Cambria" w:eastAsia="宋体" w:cs="Times New Roman"/>
    </w:rPr>
  </w:style>
  <w:style w:type="paragraph" w:styleId="16">
    <w:name w:val="Block Text"/>
    <w:basedOn w:val="1"/>
    <w:unhideWhenUsed/>
    <w:qFormat/>
    <w:uiPriority w:val="99"/>
    <w:pPr>
      <w:widowControl/>
      <w:wordWrap w:val="0"/>
      <w:spacing w:after="120"/>
      <w:ind w:left="1440" w:leftChars="700" w:right="1440" w:rightChars="700"/>
    </w:pPr>
    <w:rPr>
      <w:rFonts w:ascii="宋体" w:hAnsi="Times New Roman" w:eastAsia="Calibri"/>
      <w:kern w:val="0"/>
    </w:rPr>
  </w:style>
  <w:style w:type="paragraph" w:styleId="17">
    <w:name w:val="toc 3"/>
    <w:basedOn w:val="1"/>
    <w:next w:val="1"/>
    <w:autoRedefine/>
    <w:unhideWhenUsed/>
    <w:qFormat/>
    <w:uiPriority w:val="39"/>
    <w:pPr>
      <w:widowControl/>
      <w:spacing w:after="100" w:line="259" w:lineRule="auto"/>
      <w:ind w:left="440"/>
      <w:jc w:val="left"/>
    </w:pPr>
    <w:rPr>
      <w:rFonts w:ascii="Times New Roman" w:hAnsi="Times New Roman" w:eastAsia="宋体" w:cs="Times New Roman"/>
      <w:kern w:val="0"/>
      <w:sz w:val="22"/>
    </w:rPr>
  </w:style>
  <w:style w:type="paragraph" w:styleId="18">
    <w:name w:val="Plain Text"/>
    <w:basedOn w:val="1"/>
    <w:link w:val="70"/>
    <w:autoRedefine/>
    <w:qFormat/>
    <w:uiPriority w:val="0"/>
    <w:rPr>
      <w:rFonts w:ascii="宋体" w:hAnsi="Courier New" w:eastAsia="宋体" w:cs="Times New Roman"/>
      <w:szCs w:val="20"/>
    </w:rPr>
  </w:style>
  <w:style w:type="paragraph" w:styleId="19">
    <w:name w:val="Date"/>
    <w:basedOn w:val="1"/>
    <w:next w:val="1"/>
    <w:link w:val="49"/>
    <w:autoRedefine/>
    <w:unhideWhenUsed/>
    <w:qFormat/>
    <w:uiPriority w:val="0"/>
    <w:pPr>
      <w:ind w:left="100" w:leftChars="2500"/>
    </w:pPr>
  </w:style>
  <w:style w:type="paragraph" w:styleId="20">
    <w:name w:val="endnote text"/>
    <w:basedOn w:val="1"/>
    <w:link w:val="74"/>
    <w:autoRedefine/>
    <w:unhideWhenUsed/>
    <w:qFormat/>
    <w:uiPriority w:val="0"/>
    <w:pPr>
      <w:snapToGrid w:val="0"/>
      <w:jc w:val="left"/>
    </w:pPr>
    <w:rPr>
      <w:rFonts w:ascii="Calibri" w:hAnsi="Calibri" w:eastAsia="宋体" w:cs="黑体"/>
    </w:rPr>
  </w:style>
  <w:style w:type="paragraph" w:styleId="21">
    <w:name w:val="Balloon Text"/>
    <w:basedOn w:val="1"/>
    <w:link w:val="48"/>
    <w:autoRedefine/>
    <w:unhideWhenUsed/>
    <w:qFormat/>
    <w:uiPriority w:val="99"/>
    <w:rPr>
      <w:sz w:val="18"/>
      <w:szCs w:val="18"/>
    </w:rPr>
  </w:style>
  <w:style w:type="paragraph" w:styleId="22">
    <w:name w:val="footer"/>
    <w:basedOn w:val="1"/>
    <w:link w:val="41"/>
    <w:autoRedefine/>
    <w:unhideWhenUsed/>
    <w:qFormat/>
    <w:uiPriority w:val="99"/>
    <w:pPr>
      <w:tabs>
        <w:tab w:val="center" w:pos="4153"/>
        <w:tab w:val="right" w:pos="8306"/>
      </w:tabs>
      <w:snapToGrid w:val="0"/>
      <w:jc w:val="left"/>
    </w:pPr>
    <w:rPr>
      <w:sz w:val="18"/>
      <w:szCs w:val="18"/>
    </w:rPr>
  </w:style>
  <w:style w:type="paragraph" w:styleId="23">
    <w:name w:val="header"/>
    <w:basedOn w:val="1"/>
    <w:link w:val="40"/>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24">
    <w:name w:val="toc 1"/>
    <w:basedOn w:val="1"/>
    <w:next w:val="1"/>
    <w:autoRedefine/>
    <w:unhideWhenUsed/>
    <w:qFormat/>
    <w:uiPriority w:val="39"/>
    <w:pPr>
      <w:widowControl/>
      <w:tabs>
        <w:tab w:val="right" w:leader="dot" w:pos="8777"/>
      </w:tabs>
      <w:spacing w:line="360" w:lineRule="auto"/>
      <w:jc w:val="left"/>
    </w:pPr>
    <w:rPr>
      <w:rFonts w:ascii="Times New Roman" w:hAnsi="Times New Roman" w:eastAsia="黑体" w:cs="Times New Roman"/>
      <w:kern w:val="0"/>
      <w:sz w:val="24"/>
    </w:rPr>
  </w:style>
  <w:style w:type="paragraph" w:styleId="25">
    <w:name w:val="toc 2"/>
    <w:basedOn w:val="1"/>
    <w:next w:val="1"/>
    <w:autoRedefine/>
    <w:unhideWhenUsed/>
    <w:qFormat/>
    <w:uiPriority w:val="39"/>
    <w:pPr>
      <w:widowControl/>
      <w:spacing w:line="360" w:lineRule="auto"/>
      <w:ind w:left="221"/>
      <w:jc w:val="left"/>
    </w:pPr>
    <w:rPr>
      <w:rFonts w:ascii="Times New Roman" w:hAnsi="Times New Roman" w:eastAsia="宋体" w:cs="Times New Roman"/>
      <w:kern w:val="0"/>
      <w:sz w:val="22"/>
    </w:rPr>
  </w:style>
  <w:style w:type="paragraph" w:styleId="26">
    <w:name w:val="HTML Preformatted"/>
    <w:basedOn w:val="1"/>
    <w:link w:val="75"/>
    <w:autoRedefine/>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rPr>
  </w:style>
  <w:style w:type="paragraph" w:styleId="27">
    <w:name w:val="Normal (Web)"/>
    <w:basedOn w:val="1"/>
    <w:autoRedefine/>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28">
    <w:name w:val="annotation subject"/>
    <w:basedOn w:val="10"/>
    <w:next w:val="10"/>
    <w:link w:val="59"/>
    <w:autoRedefine/>
    <w:unhideWhenUsed/>
    <w:qFormat/>
    <w:uiPriority w:val="99"/>
    <w:rPr>
      <w:rFonts w:asciiTheme="minorHAnsi" w:hAnsiTheme="minorHAnsi" w:eastAsiaTheme="minorEastAsia" w:cstheme="minorBidi"/>
      <w:b/>
      <w:bCs/>
      <w:szCs w:val="22"/>
    </w:rPr>
  </w:style>
  <w:style w:type="paragraph" w:styleId="29">
    <w:name w:val="Body Text First Indent 2"/>
    <w:basedOn w:val="14"/>
    <w:next w:val="1"/>
    <w:unhideWhenUsed/>
    <w:qFormat/>
    <w:uiPriority w:val="99"/>
    <w:pPr>
      <w:ind w:firstLine="420"/>
    </w:pPr>
  </w:style>
  <w:style w:type="table" w:styleId="31">
    <w:name w:val="Table Grid"/>
    <w:basedOn w:val="30"/>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autoRedefine/>
    <w:qFormat/>
    <w:uiPriority w:val="0"/>
    <w:rPr>
      <w:b/>
      <w:bCs/>
    </w:rPr>
  </w:style>
  <w:style w:type="character" w:styleId="34">
    <w:name w:val="endnote reference"/>
    <w:autoRedefine/>
    <w:unhideWhenUsed/>
    <w:qFormat/>
    <w:uiPriority w:val="0"/>
    <w:rPr>
      <w:vertAlign w:val="superscript"/>
    </w:rPr>
  </w:style>
  <w:style w:type="character" w:styleId="35">
    <w:name w:val="page number"/>
    <w:basedOn w:val="32"/>
    <w:autoRedefine/>
    <w:qFormat/>
    <w:uiPriority w:val="0"/>
  </w:style>
  <w:style w:type="character" w:styleId="36">
    <w:name w:val="Emphasis"/>
    <w:basedOn w:val="32"/>
    <w:qFormat/>
    <w:uiPriority w:val="20"/>
  </w:style>
  <w:style w:type="character" w:styleId="37">
    <w:name w:val="Hyperlink"/>
    <w:basedOn w:val="32"/>
    <w:autoRedefine/>
    <w:unhideWhenUsed/>
    <w:qFormat/>
    <w:uiPriority w:val="99"/>
    <w:rPr>
      <w:color w:val="0563C1" w:themeColor="hyperlink"/>
      <w:u w:val="single"/>
      <w14:textFill>
        <w14:solidFill>
          <w14:schemeClr w14:val="hlink"/>
        </w14:solidFill>
      </w14:textFill>
    </w:rPr>
  </w:style>
  <w:style w:type="character" w:styleId="38">
    <w:name w:val="annotation reference"/>
    <w:autoRedefine/>
    <w:qFormat/>
    <w:uiPriority w:val="0"/>
    <w:rPr>
      <w:sz w:val="21"/>
      <w:szCs w:val="21"/>
    </w:rPr>
  </w:style>
  <w:style w:type="character" w:customStyle="1" w:styleId="39">
    <w:name w:val="标题 1 字符"/>
    <w:basedOn w:val="32"/>
    <w:link w:val="2"/>
    <w:autoRedefine/>
    <w:qFormat/>
    <w:uiPriority w:val="9"/>
    <w:rPr>
      <w:b/>
      <w:bCs/>
      <w:kern w:val="44"/>
      <w:sz w:val="44"/>
      <w:szCs w:val="44"/>
    </w:rPr>
  </w:style>
  <w:style w:type="character" w:customStyle="1" w:styleId="40">
    <w:name w:val="页眉 字符"/>
    <w:basedOn w:val="32"/>
    <w:link w:val="23"/>
    <w:autoRedefine/>
    <w:qFormat/>
    <w:uiPriority w:val="99"/>
    <w:rPr>
      <w:sz w:val="18"/>
      <w:szCs w:val="18"/>
    </w:rPr>
  </w:style>
  <w:style w:type="character" w:customStyle="1" w:styleId="41">
    <w:name w:val="页脚 字符"/>
    <w:basedOn w:val="32"/>
    <w:link w:val="22"/>
    <w:autoRedefine/>
    <w:qFormat/>
    <w:uiPriority w:val="99"/>
    <w:rPr>
      <w:sz w:val="18"/>
      <w:szCs w:val="18"/>
    </w:rPr>
  </w:style>
  <w:style w:type="paragraph" w:customStyle="1" w:styleId="42">
    <w:name w:val="TOC 标题1"/>
    <w:basedOn w:val="2"/>
    <w:next w:val="1"/>
    <w:autoRedefine/>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6" w:themeColor="accent1" w:themeShade="BF"/>
      <w:kern w:val="0"/>
      <w:sz w:val="32"/>
      <w:szCs w:val="32"/>
    </w:rPr>
  </w:style>
  <w:style w:type="paragraph" w:styleId="43">
    <w:name w:val="List Paragraph"/>
    <w:basedOn w:val="1"/>
    <w:link w:val="57"/>
    <w:autoRedefine/>
    <w:unhideWhenUsed/>
    <w:qFormat/>
    <w:uiPriority w:val="34"/>
    <w:pPr>
      <w:widowControl/>
      <w:numPr>
        <w:ilvl w:val="0"/>
        <w:numId w:val="2"/>
      </w:numPr>
      <w:tabs>
        <w:tab w:val="left" w:pos="1440"/>
      </w:tabs>
      <w:spacing w:before="60" w:after="60" w:line="360" w:lineRule="auto"/>
      <w:jc w:val="left"/>
      <w:outlineLvl w:val="1"/>
    </w:pPr>
    <w:rPr>
      <w:rFonts w:ascii="宋体" w:hAnsi="宋体" w:eastAsia="宋体" w:cs="Times New Roman"/>
      <w:b/>
      <w:color w:val="000000"/>
      <w:kern w:val="0"/>
      <w:sz w:val="24"/>
      <w:szCs w:val="28"/>
      <w:u w:color="000000"/>
    </w:rPr>
  </w:style>
  <w:style w:type="character" w:customStyle="1" w:styleId="44">
    <w:name w:val="正文文本缩进 字符"/>
    <w:basedOn w:val="32"/>
    <w:link w:val="14"/>
    <w:autoRedefine/>
    <w:qFormat/>
    <w:uiPriority w:val="0"/>
    <w:rPr>
      <w:rFonts w:ascii="楷体_GB2312" w:hAnsi="Times New Roman" w:eastAsia="楷体_GB2312" w:cs="Times New Roman"/>
      <w:kern w:val="0"/>
      <w:sz w:val="28"/>
      <w:szCs w:val="20"/>
    </w:rPr>
  </w:style>
  <w:style w:type="paragraph" w:customStyle="1" w:styleId="45">
    <w:name w:val="蓝色显示"/>
    <w:basedOn w:val="1"/>
    <w:link w:val="46"/>
    <w:autoRedefine/>
    <w:qFormat/>
    <w:uiPriority w:val="0"/>
    <w:pPr>
      <w:spacing w:before="340" w:after="330" w:line="400" w:lineRule="exact"/>
    </w:pPr>
    <w:rPr>
      <w:rFonts w:ascii="Times New Roman" w:hAnsi="Times New Roman" w:eastAsia="宋体" w:cs="Times New Roman"/>
      <w:b/>
      <w:color w:val="0070C0"/>
      <w:szCs w:val="24"/>
    </w:rPr>
  </w:style>
  <w:style w:type="character" w:customStyle="1" w:styleId="46">
    <w:name w:val="蓝色显示 Char"/>
    <w:link w:val="45"/>
    <w:autoRedefine/>
    <w:qFormat/>
    <w:uiPriority w:val="0"/>
    <w:rPr>
      <w:rFonts w:ascii="Times New Roman" w:hAnsi="Times New Roman" w:eastAsia="宋体" w:cs="Times New Roman"/>
      <w:b/>
      <w:color w:val="0070C0"/>
      <w:szCs w:val="24"/>
    </w:rPr>
  </w:style>
  <w:style w:type="character" w:customStyle="1" w:styleId="47">
    <w:name w:val="纯文本 字符"/>
    <w:basedOn w:val="32"/>
    <w:autoRedefine/>
    <w:qFormat/>
    <w:uiPriority w:val="0"/>
    <w:rPr>
      <w:rFonts w:ascii="宋体" w:hAnsi="Courier New" w:eastAsia="宋体" w:cs="Times New Roman"/>
      <w:szCs w:val="20"/>
    </w:rPr>
  </w:style>
  <w:style w:type="character" w:customStyle="1" w:styleId="48">
    <w:name w:val="批注框文本 字符"/>
    <w:basedOn w:val="32"/>
    <w:link w:val="21"/>
    <w:autoRedefine/>
    <w:qFormat/>
    <w:uiPriority w:val="99"/>
    <w:rPr>
      <w:sz w:val="18"/>
      <w:szCs w:val="18"/>
    </w:rPr>
  </w:style>
  <w:style w:type="character" w:customStyle="1" w:styleId="49">
    <w:name w:val="日期 字符"/>
    <w:basedOn w:val="32"/>
    <w:link w:val="19"/>
    <w:autoRedefine/>
    <w:semiHidden/>
    <w:qFormat/>
    <w:uiPriority w:val="0"/>
  </w:style>
  <w:style w:type="character" w:customStyle="1" w:styleId="50">
    <w:name w:val="批注文字 字符"/>
    <w:basedOn w:val="32"/>
    <w:link w:val="10"/>
    <w:autoRedefine/>
    <w:qFormat/>
    <w:uiPriority w:val="99"/>
    <w:rPr>
      <w:rFonts w:ascii="Times New Roman" w:hAnsi="Times New Roman" w:eastAsia="宋体" w:cs="Times New Roman"/>
      <w:szCs w:val="20"/>
    </w:rPr>
  </w:style>
  <w:style w:type="character" w:customStyle="1" w:styleId="51">
    <w:name w:val="正文文本 3 字符"/>
    <w:basedOn w:val="32"/>
    <w:link w:val="11"/>
    <w:autoRedefine/>
    <w:qFormat/>
    <w:uiPriority w:val="0"/>
    <w:rPr>
      <w:rFonts w:ascii="Times New Roman" w:hAnsi="Times New Roman" w:eastAsia="宋体" w:cs="Times New Roman"/>
      <w:sz w:val="16"/>
      <w:szCs w:val="16"/>
    </w:rPr>
  </w:style>
  <w:style w:type="paragraph" w:customStyle="1" w:styleId="52">
    <w:name w:val="正文00"/>
    <w:basedOn w:val="1"/>
    <w:autoRedefine/>
    <w:qFormat/>
    <w:uiPriority w:val="0"/>
    <w:pPr>
      <w:topLinePunct/>
      <w:spacing w:line="360" w:lineRule="auto"/>
      <w:ind w:firstLine="200" w:firstLineChars="200"/>
    </w:pPr>
    <w:rPr>
      <w:rFonts w:ascii="Times New Roman" w:hAnsi="Times New Roman" w:eastAsia="宋体" w:cs="Times New Roman"/>
      <w:sz w:val="24"/>
      <w:szCs w:val="21"/>
    </w:rPr>
  </w:style>
  <w:style w:type="paragraph" w:customStyle="1" w:styleId="53">
    <w:name w:val="普通正文"/>
    <w:basedOn w:val="1"/>
    <w:autoRedefine/>
    <w:qFormat/>
    <w:uiPriority w:val="0"/>
    <w:pPr>
      <w:adjustRightInd w:val="0"/>
      <w:spacing w:before="120" w:after="120" w:line="360" w:lineRule="auto"/>
      <w:ind w:firstLine="480"/>
      <w:jc w:val="left"/>
      <w:textAlignment w:val="baseline"/>
    </w:pPr>
    <w:rPr>
      <w:rFonts w:ascii="Arial" w:hAnsi="Arial" w:eastAsia="宋体" w:cs="Times New Roman"/>
      <w:kern w:val="0"/>
      <w:sz w:val="24"/>
      <w:szCs w:val="24"/>
    </w:rPr>
  </w:style>
  <w:style w:type="character" w:customStyle="1" w:styleId="54">
    <w:name w:val="正文文本 字符"/>
    <w:basedOn w:val="32"/>
    <w:link w:val="12"/>
    <w:autoRedefine/>
    <w:qFormat/>
    <w:uiPriority w:val="0"/>
  </w:style>
  <w:style w:type="paragraph" w:customStyle="1" w:styleId="55">
    <w:name w:val="Table Paragraph"/>
    <w:basedOn w:val="1"/>
    <w:autoRedefine/>
    <w:qFormat/>
    <w:uiPriority w:val="1"/>
    <w:pPr>
      <w:autoSpaceDE w:val="0"/>
      <w:autoSpaceDN w:val="0"/>
      <w:adjustRightInd w:val="0"/>
      <w:jc w:val="left"/>
    </w:pPr>
    <w:rPr>
      <w:rFonts w:ascii="Times New Roman" w:hAnsi="Times New Roman" w:eastAsia="宋体" w:cs="Times New Roman"/>
      <w:kern w:val="0"/>
      <w:sz w:val="24"/>
      <w:szCs w:val="24"/>
    </w:rPr>
  </w:style>
  <w:style w:type="paragraph" w:customStyle="1" w:styleId="56">
    <w:name w:val="_Style 20"/>
    <w:basedOn w:val="1"/>
    <w:next w:val="43"/>
    <w:autoRedefine/>
    <w:qFormat/>
    <w:uiPriority w:val="34"/>
    <w:pPr>
      <w:ind w:firstLine="420" w:firstLineChars="200"/>
    </w:pPr>
    <w:rPr>
      <w:rFonts w:ascii="Times New Roman" w:hAnsi="Times New Roman" w:eastAsia="宋体" w:cs="Times New Roman"/>
      <w:szCs w:val="21"/>
    </w:rPr>
  </w:style>
  <w:style w:type="character" w:customStyle="1" w:styleId="57">
    <w:name w:val="列表段落 字符"/>
    <w:link w:val="43"/>
    <w:autoRedefine/>
    <w:qFormat/>
    <w:locked/>
    <w:uiPriority w:val="34"/>
    <w:rPr>
      <w:rFonts w:ascii="宋体" w:hAnsi="宋体"/>
      <w:b/>
      <w:color w:val="000000"/>
      <w:sz w:val="24"/>
      <w:szCs w:val="28"/>
      <w:u w:color="000000"/>
    </w:rPr>
  </w:style>
  <w:style w:type="paragraph" w:customStyle="1" w:styleId="58">
    <w:name w:val="列出段落1"/>
    <w:basedOn w:val="1"/>
    <w:autoRedefine/>
    <w:qFormat/>
    <w:uiPriority w:val="34"/>
    <w:pPr>
      <w:ind w:firstLine="420" w:firstLineChars="200"/>
    </w:pPr>
  </w:style>
  <w:style w:type="character" w:customStyle="1" w:styleId="59">
    <w:name w:val="批注主题 字符"/>
    <w:basedOn w:val="50"/>
    <w:link w:val="28"/>
    <w:autoRedefine/>
    <w:qFormat/>
    <w:uiPriority w:val="99"/>
    <w:rPr>
      <w:rFonts w:ascii="Times New Roman" w:hAnsi="Times New Roman" w:eastAsia="宋体" w:cs="Times New Roman"/>
      <w:b/>
      <w:bCs/>
      <w:kern w:val="2"/>
      <w:sz w:val="21"/>
      <w:szCs w:val="22"/>
    </w:rPr>
  </w:style>
  <w:style w:type="character" w:customStyle="1" w:styleId="60">
    <w:name w:val="标题 4 字符"/>
    <w:basedOn w:val="32"/>
    <w:link w:val="5"/>
    <w:autoRedefine/>
    <w:qFormat/>
    <w:uiPriority w:val="9"/>
    <w:rPr>
      <w:rFonts w:ascii="Calibri Light" w:hAnsi="Calibri Light" w:eastAsia="宋体" w:cs="Times New Roman"/>
      <w:b/>
      <w:bCs/>
      <w:kern w:val="2"/>
      <w:sz w:val="28"/>
      <w:szCs w:val="28"/>
    </w:rPr>
  </w:style>
  <w:style w:type="paragraph" w:customStyle="1" w:styleId="61">
    <w:name w:val="_Style 50"/>
    <w:basedOn w:val="1"/>
    <w:next w:val="43"/>
    <w:autoRedefine/>
    <w:qFormat/>
    <w:uiPriority w:val="34"/>
    <w:pPr>
      <w:widowControl/>
      <w:ind w:left="720"/>
      <w:contextualSpacing/>
      <w:jc w:val="left"/>
    </w:pPr>
    <w:rPr>
      <w:rFonts w:ascii="Calibri" w:hAnsi="Calibri" w:eastAsia="宋体" w:cs="Times New Roman"/>
      <w:kern w:val="0"/>
      <w:sz w:val="24"/>
      <w:szCs w:val="24"/>
      <w:lang w:eastAsia="en-US" w:bidi="en-US"/>
    </w:rPr>
  </w:style>
  <w:style w:type="character" w:customStyle="1" w:styleId="62">
    <w:name w:val="标题 5 字符"/>
    <w:basedOn w:val="32"/>
    <w:link w:val="6"/>
    <w:autoRedefine/>
    <w:qFormat/>
    <w:uiPriority w:val="9"/>
    <w:rPr>
      <w:b/>
      <w:bCs/>
      <w:kern w:val="2"/>
      <w:sz w:val="28"/>
      <w:szCs w:val="28"/>
    </w:rPr>
  </w:style>
  <w:style w:type="paragraph" w:customStyle="1" w:styleId="63">
    <w:name w:val="msolistparagraph"/>
    <w:basedOn w:val="1"/>
    <w:autoRedefine/>
    <w:qFormat/>
    <w:uiPriority w:val="0"/>
    <w:pPr>
      <w:spacing w:line="360" w:lineRule="auto"/>
      <w:ind w:firstLine="420" w:firstLineChars="200"/>
    </w:pPr>
    <w:rPr>
      <w:rFonts w:ascii="Calibri" w:hAnsi="Calibri" w:eastAsia="宋体" w:cs="Times New Roman"/>
      <w:sz w:val="24"/>
    </w:rPr>
  </w:style>
  <w:style w:type="character" w:customStyle="1" w:styleId="64">
    <w:name w:val="标题 3 字符"/>
    <w:basedOn w:val="32"/>
    <w:link w:val="4"/>
    <w:autoRedefine/>
    <w:qFormat/>
    <w:uiPriority w:val="0"/>
    <w:rPr>
      <w:rFonts w:asciiTheme="minorHAnsi" w:hAnsiTheme="minorHAnsi" w:eastAsiaTheme="minorEastAsia" w:cstheme="minorBidi"/>
      <w:b/>
      <w:bCs/>
      <w:kern w:val="2"/>
      <w:sz w:val="24"/>
      <w:szCs w:val="32"/>
    </w:rPr>
  </w:style>
  <w:style w:type="paragraph" w:customStyle="1" w:styleId="65">
    <w:name w:val="QB正文"/>
    <w:basedOn w:val="1"/>
    <w:link w:val="68"/>
    <w:autoRedefine/>
    <w:qFormat/>
    <w:uiPriority w:val="0"/>
    <w:pPr>
      <w:widowControl/>
      <w:autoSpaceDE w:val="0"/>
      <w:autoSpaceDN w:val="0"/>
      <w:spacing w:line="360" w:lineRule="auto"/>
      <w:ind w:firstLine="200" w:firstLineChars="200"/>
    </w:pPr>
    <w:rPr>
      <w:rFonts w:hint="eastAsia" w:ascii="宋体" w:hAnsi="Times New Roman" w:eastAsia="宋体" w:cs="Times New Roman"/>
      <w:kern w:val="0"/>
      <w:sz w:val="24"/>
      <w:szCs w:val="20"/>
    </w:rPr>
  </w:style>
  <w:style w:type="character" w:customStyle="1" w:styleId="66">
    <w:name w:val="标题 6 字符"/>
    <w:basedOn w:val="32"/>
    <w:link w:val="7"/>
    <w:autoRedefine/>
    <w:qFormat/>
    <w:uiPriority w:val="0"/>
    <w:rPr>
      <w:rFonts w:hint="default" w:ascii="Cambria" w:hAnsi="Cambria" w:eastAsia="宋体" w:cs="Times New Roman"/>
      <w:b/>
      <w:bCs/>
      <w:kern w:val="2"/>
      <w:sz w:val="24"/>
      <w:szCs w:val="24"/>
    </w:rPr>
  </w:style>
  <w:style w:type="character" w:customStyle="1" w:styleId="67">
    <w:name w:val="标题 2 字符"/>
    <w:basedOn w:val="32"/>
    <w:link w:val="3"/>
    <w:autoRedefine/>
    <w:qFormat/>
    <w:uiPriority w:val="9"/>
    <w:rPr>
      <w:rFonts w:asciiTheme="majorHAnsi" w:hAnsiTheme="majorHAnsi" w:eastAsiaTheme="majorEastAsia" w:cstheme="majorBidi"/>
      <w:b/>
      <w:bCs/>
      <w:kern w:val="2"/>
      <w:sz w:val="28"/>
      <w:szCs w:val="32"/>
    </w:rPr>
  </w:style>
  <w:style w:type="character" w:customStyle="1" w:styleId="68">
    <w:name w:val="QB正文 Char"/>
    <w:basedOn w:val="32"/>
    <w:link w:val="65"/>
    <w:autoRedefine/>
    <w:qFormat/>
    <w:uiPriority w:val="0"/>
    <w:rPr>
      <w:rFonts w:hint="eastAsia" w:ascii="宋体" w:hAnsi="Times New Roman" w:eastAsia="宋体" w:cs="Times New Roman"/>
      <w:sz w:val="24"/>
    </w:rPr>
  </w:style>
  <w:style w:type="paragraph" w:customStyle="1" w:styleId="69">
    <w:name w:val="_Style 40"/>
    <w:basedOn w:val="1"/>
    <w:autoRedefine/>
    <w:qFormat/>
    <w:uiPriority w:val="0"/>
    <w:pPr>
      <w:spacing w:line="360" w:lineRule="auto"/>
      <w:ind w:firstLine="420" w:firstLineChars="200"/>
    </w:pPr>
    <w:rPr>
      <w:rFonts w:ascii="Times New Roman" w:hAnsi="Times New Roman" w:eastAsia="宋体" w:cs="Times New Roman"/>
      <w:sz w:val="24"/>
      <w:szCs w:val="21"/>
    </w:rPr>
  </w:style>
  <w:style w:type="character" w:customStyle="1" w:styleId="70">
    <w:name w:val="纯文本 字符1"/>
    <w:basedOn w:val="32"/>
    <w:link w:val="18"/>
    <w:autoRedefine/>
    <w:qFormat/>
    <w:uiPriority w:val="0"/>
    <w:rPr>
      <w:rFonts w:hint="eastAsia" w:ascii="宋体" w:hAnsi="Courier New" w:eastAsia="宋体" w:cs="Times New Roman"/>
      <w:szCs w:val="20"/>
    </w:rPr>
  </w:style>
  <w:style w:type="paragraph" w:customStyle="1" w:styleId="71">
    <w:name w:val="标题3"/>
    <w:basedOn w:val="2"/>
    <w:autoRedefine/>
    <w:qFormat/>
    <w:uiPriority w:val="0"/>
    <w:pPr>
      <w:spacing w:before="50" w:beforeLines="50" w:after="50" w:afterLines="50" w:line="400" w:lineRule="exact"/>
    </w:pPr>
    <w:rPr>
      <w:rFonts w:hint="eastAsia" w:ascii="宋体" w:hAnsi="宋体" w:eastAsia="宋体" w:cs="Times New Roman"/>
      <w:sz w:val="24"/>
      <w:szCs w:val="24"/>
    </w:rPr>
  </w:style>
  <w:style w:type="character" w:customStyle="1" w:styleId="72">
    <w:name w:val="正文缩进 字符"/>
    <w:link w:val="8"/>
    <w:autoRedefine/>
    <w:qFormat/>
    <w:uiPriority w:val="0"/>
    <w:rPr>
      <w:rFonts w:ascii="Times New Roman" w:hAnsi="Times New Roman"/>
      <w:kern w:val="2"/>
      <w:sz w:val="21"/>
    </w:rPr>
  </w:style>
  <w:style w:type="character" w:customStyle="1" w:styleId="73">
    <w:name w:val="文档结构图 字符"/>
    <w:basedOn w:val="32"/>
    <w:link w:val="9"/>
    <w:autoRedefine/>
    <w:qFormat/>
    <w:uiPriority w:val="99"/>
    <w:rPr>
      <w:rFonts w:ascii="宋体" w:cs="黑体"/>
      <w:kern w:val="2"/>
      <w:sz w:val="18"/>
      <w:szCs w:val="18"/>
    </w:rPr>
  </w:style>
  <w:style w:type="character" w:customStyle="1" w:styleId="74">
    <w:name w:val="尾注文本 字符"/>
    <w:basedOn w:val="32"/>
    <w:link w:val="20"/>
    <w:autoRedefine/>
    <w:qFormat/>
    <w:uiPriority w:val="0"/>
    <w:rPr>
      <w:rFonts w:cs="黑体"/>
      <w:kern w:val="2"/>
      <w:sz w:val="21"/>
      <w:szCs w:val="22"/>
    </w:rPr>
  </w:style>
  <w:style w:type="character" w:customStyle="1" w:styleId="75">
    <w:name w:val="HTML 预设格式 字符"/>
    <w:basedOn w:val="32"/>
    <w:link w:val="26"/>
    <w:autoRedefine/>
    <w:qFormat/>
    <w:uiPriority w:val="99"/>
    <w:rPr>
      <w:rFonts w:ascii="宋体" w:hAnsi="宋体" w:cs="宋体"/>
      <w:sz w:val="24"/>
      <w:szCs w:val="24"/>
    </w:rPr>
  </w:style>
  <w:style w:type="character" w:customStyle="1" w:styleId="76">
    <w:name w:val="middle1"/>
    <w:autoRedefine/>
    <w:qFormat/>
    <w:uiPriority w:val="0"/>
    <w:rPr>
      <w:rFonts w:hint="default"/>
      <w:sz w:val="21"/>
      <w:szCs w:val="21"/>
    </w:rPr>
  </w:style>
  <w:style w:type="character" w:customStyle="1" w:styleId="77">
    <w:name w:val="不明显强调1"/>
    <w:autoRedefine/>
    <w:qFormat/>
    <w:uiPriority w:val="19"/>
    <w:rPr>
      <w:i/>
      <w:iCs/>
      <w:color w:val="404040"/>
    </w:rPr>
  </w:style>
  <w:style w:type="character" w:customStyle="1" w:styleId="78">
    <w:name w:val="无间隔 Char"/>
    <w:link w:val="79"/>
    <w:autoRedefine/>
    <w:qFormat/>
    <w:uiPriority w:val="1"/>
    <w:rPr>
      <w:rFonts w:cs="黑体"/>
      <w:sz w:val="22"/>
      <w:szCs w:val="22"/>
    </w:rPr>
  </w:style>
  <w:style w:type="paragraph" w:customStyle="1" w:styleId="79">
    <w:name w:val="无间隔1"/>
    <w:link w:val="78"/>
    <w:autoRedefine/>
    <w:qFormat/>
    <w:uiPriority w:val="1"/>
    <w:rPr>
      <w:rFonts w:ascii="Calibri" w:hAnsi="Calibri" w:eastAsia="宋体" w:cs="黑体"/>
      <w:sz w:val="22"/>
      <w:szCs w:val="22"/>
      <w:lang w:val="en-US" w:eastAsia="zh-CN" w:bidi="ar-SA"/>
    </w:rPr>
  </w:style>
  <w:style w:type="character" w:customStyle="1" w:styleId="80">
    <w:name w:val="正文文本 Char1"/>
    <w:autoRedefine/>
    <w:semiHidden/>
    <w:qFormat/>
    <w:uiPriority w:val="99"/>
  </w:style>
  <w:style w:type="paragraph" w:customStyle="1" w:styleId="81">
    <w:name w:val="列出段落12"/>
    <w:basedOn w:val="1"/>
    <w:autoRedefine/>
    <w:qFormat/>
    <w:uiPriority w:val="0"/>
    <w:pPr>
      <w:ind w:firstLine="420" w:firstLineChars="200"/>
    </w:pPr>
    <w:rPr>
      <w:rFonts w:ascii="Calibri" w:hAnsi="Calibri" w:eastAsia="宋体" w:cs="黑体"/>
    </w:rPr>
  </w:style>
  <w:style w:type="paragraph" w:customStyle="1" w:styleId="82">
    <w:name w:val="列出段落11"/>
    <w:basedOn w:val="1"/>
    <w:autoRedefine/>
    <w:qFormat/>
    <w:uiPriority w:val="0"/>
    <w:pPr>
      <w:adjustRightInd w:val="0"/>
      <w:snapToGrid w:val="0"/>
      <w:spacing w:line="360" w:lineRule="auto"/>
      <w:ind w:firstLine="480" w:firstLineChars="200"/>
    </w:pPr>
    <w:rPr>
      <w:rFonts w:ascii="Times New Roman" w:hAnsi="Times New Roman" w:eastAsia="宋体" w:cs="Times New Roman"/>
      <w:sz w:val="24"/>
      <w:szCs w:val="24"/>
    </w:rPr>
  </w:style>
  <w:style w:type="paragraph" w:customStyle="1" w:styleId="83">
    <w:name w:val="p0"/>
    <w:basedOn w:val="1"/>
    <w:autoRedefine/>
    <w:qFormat/>
    <w:uiPriority w:val="0"/>
    <w:pPr>
      <w:widowControl/>
    </w:pPr>
    <w:rPr>
      <w:rFonts w:ascii="Times New Roman" w:hAnsi="Times New Roman" w:eastAsia="宋体" w:cs="Times New Roman"/>
      <w:kern w:val="0"/>
      <w:szCs w:val="21"/>
    </w:rPr>
  </w:style>
  <w:style w:type="paragraph" w:customStyle="1" w:styleId="84">
    <w:name w:val="p15"/>
    <w:basedOn w:val="1"/>
    <w:autoRedefine/>
    <w:qFormat/>
    <w:uiPriority w:val="0"/>
    <w:pPr>
      <w:widowControl/>
      <w:ind w:firstLine="420"/>
    </w:pPr>
    <w:rPr>
      <w:rFonts w:ascii="Times New Roman" w:hAnsi="Times New Roman" w:eastAsia="宋体" w:cs="Times New Roman"/>
      <w:kern w:val="0"/>
      <w:szCs w:val="21"/>
    </w:rPr>
  </w:style>
  <w:style w:type="paragraph" w:customStyle="1" w:styleId="85">
    <w:name w:val="修订1"/>
    <w:autoRedefine/>
    <w:semiHidden/>
    <w:qFormat/>
    <w:uiPriority w:val="99"/>
    <w:rPr>
      <w:rFonts w:ascii="Calibri" w:hAnsi="Calibri" w:eastAsia="宋体" w:cs="黑体"/>
      <w:kern w:val="2"/>
      <w:sz w:val="21"/>
      <w:szCs w:val="22"/>
      <w:lang w:val="en-US" w:eastAsia="zh-CN" w:bidi="ar-SA"/>
    </w:rPr>
  </w:style>
  <w:style w:type="paragraph" w:customStyle="1" w:styleId="86">
    <w:name w:val="样式2"/>
    <w:basedOn w:val="4"/>
    <w:link w:val="87"/>
    <w:autoRedefine/>
    <w:qFormat/>
    <w:uiPriority w:val="0"/>
    <w:pPr>
      <w:numPr>
        <w:numId w:val="3"/>
      </w:numPr>
      <w:spacing w:before="260" w:after="260" w:line="416" w:lineRule="auto"/>
    </w:pPr>
    <w:rPr>
      <w:rFonts w:ascii="Times New Roman" w:hAnsi="Times New Roman" w:eastAsia="宋体" w:cs="Times New Roman"/>
      <w:szCs w:val="24"/>
    </w:rPr>
  </w:style>
  <w:style w:type="character" w:customStyle="1" w:styleId="87">
    <w:name w:val="样式2 Char"/>
    <w:link w:val="86"/>
    <w:autoRedefine/>
    <w:qFormat/>
    <w:uiPriority w:val="0"/>
    <w:rPr>
      <w:rFonts w:ascii="Times New Roman" w:hAnsi="Times New Roman"/>
      <w:b/>
      <w:bCs/>
      <w:kern w:val="2"/>
      <w:sz w:val="24"/>
      <w:szCs w:val="24"/>
    </w:rPr>
  </w:style>
  <w:style w:type="paragraph" w:customStyle="1" w:styleId="88">
    <w:name w:val="样式3"/>
    <w:basedOn w:val="3"/>
    <w:link w:val="89"/>
    <w:autoRedefine/>
    <w:qFormat/>
    <w:uiPriority w:val="0"/>
    <w:pPr>
      <w:numPr>
        <w:ilvl w:val="0"/>
        <w:numId w:val="0"/>
      </w:numPr>
      <w:spacing w:before="260" w:after="260" w:line="416" w:lineRule="auto"/>
      <w:ind w:left="425"/>
    </w:pPr>
    <w:rPr>
      <w:rFonts w:ascii="Times New Roman" w:hAnsi="Times New Roman" w:eastAsia="宋体" w:cs="Times New Roman"/>
      <w:szCs w:val="28"/>
    </w:rPr>
  </w:style>
  <w:style w:type="character" w:customStyle="1" w:styleId="89">
    <w:name w:val="样式3 Char"/>
    <w:link w:val="88"/>
    <w:autoRedefine/>
    <w:qFormat/>
    <w:uiPriority w:val="0"/>
    <w:rPr>
      <w:rFonts w:ascii="Times New Roman" w:hAnsi="Times New Roman"/>
      <w:b/>
      <w:bCs/>
      <w:kern w:val="2"/>
      <w:sz w:val="28"/>
      <w:szCs w:val="28"/>
    </w:rPr>
  </w:style>
  <w:style w:type="paragraph" w:customStyle="1" w:styleId="90">
    <w:name w:val="msonormal"/>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91">
    <w:name w:val="font5"/>
    <w:basedOn w:val="1"/>
    <w:autoRedefine/>
    <w:qFormat/>
    <w:uiPriority w:val="0"/>
    <w:pPr>
      <w:widowControl/>
      <w:spacing w:before="100" w:beforeAutospacing="1" w:after="100" w:afterAutospacing="1"/>
      <w:jc w:val="left"/>
    </w:pPr>
    <w:rPr>
      <w:rFonts w:ascii="等线" w:hAnsi="等线" w:eastAsia="等线" w:cs="宋体"/>
      <w:kern w:val="0"/>
      <w:sz w:val="18"/>
      <w:szCs w:val="18"/>
    </w:rPr>
  </w:style>
  <w:style w:type="paragraph" w:customStyle="1" w:styleId="92">
    <w:name w:val="xl6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DBDBDB"/>
      <w:spacing w:before="100" w:beforeAutospacing="1" w:after="100" w:afterAutospacing="1"/>
      <w:jc w:val="center"/>
      <w:textAlignment w:val="center"/>
    </w:pPr>
    <w:rPr>
      <w:rFonts w:ascii="黑体" w:hAnsi="黑体" w:eastAsia="黑体" w:cs="宋体"/>
      <w:b/>
      <w:bCs/>
      <w:kern w:val="0"/>
      <w:sz w:val="18"/>
      <w:szCs w:val="18"/>
    </w:rPr>
  </w:style>
  <w:style w:type="paragraph" w:customStyle="1" w:styleId="93">
    <w:name w:val="xl6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DBDBDB"/>
      <w:spacing w:before="100" w:beforeAutospacing="1" w:after="100" w:afterAutospacing="1"/>
      <w:jc w:val="left"/>
      <w:textAlignment w:val="center"/>
    </w:pPr>
    <w:rPr>
      <w:rFonts w:ascii="黑体" w:hAnsi="黑体" w:eastAsia="黑体" w:cs="宋体"/>
      <w:b/>
      <w:bCs/>
      <w:kern w:val="0"/>
      <w:sz w:val="18"/>
      <w:szCs w:val="18"/>
    </w:rPr>
  </w:style>
  <w:style w:type="paragraph" w:customStyle="1" w:styleId="94">
    <w:name w:val="xl6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黑体" w:hAnsi="黑体" w:eastAsia="黑体" w:cs="宋体"/>
      <w:kern w:val="0"/>
      <w:sz w:val="18"/>
      <w:szCs w:val="18"/>
    </w:rPr>
  </w:style>
  <w:style w:type="paragraph" w:customStyle="1" w:styleId="95">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黑体" w:hAnsi="黑体" w:eastAsia="黑体" w:cs="宋体"/>
      <w:kern w:val="0"/>
      <w:sz w:val="18"/>
      <w:szCs w:val="18"/>
    </w:rPr>
  </w:style>
  <w:style w:type="paragraph" w:customStyle="1" w:styleId="96">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黑体" w:hAnsi="黑体" w:eastAsia="黑体" w:cs="宋体"/>
      <w:kern w:val="0"/>
      <w:sz w:val="18"/>
      <w:szCs w:val="18"/>
    </w:rPr>
  </w:style>
  <w:style w:type="paragraph" w:customStyle="1" w:styleId="97">
    <w:name w:val="xl6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黑体" w:hAnsi="黑体" w:eastAsia="黑体" w:cs="宋体"/>
      <w:kern w:val="0"/>
      <w:sz w:val="18"/>
      <w:szCs w:val="18"/>
    </w:rPr>
  </w:style>
  <w:style w:type="paragraph" w:customStyle="1" w:styleId="98">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黑体" w:hAnsi="黑体" w:eastAsia="黑体" w:cs="宋体"/>
      <w:kern w:val="0"/>
      <w:sz w:val="18"/>
      <w:szCs w:val="18"/>
    </w:rPr>
  </w:style>
  <w:style w:type="paragraph" w:customStyle="1" w:styleId="99">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黑体" w:hAnsi="黑体" w:eastAsia="黑体" w:cs="宋体"/>
      <w:kern w:val="0"/>
      <w:sz w:val="18"/>
      <w:szCs w:val="18"/>
    </w:rPr>
  </w:style>
  <w:style w:type="paragraph" w:customStyle="1" w:styleId="100">
    <w:name w:val="表格文字"/>
    <w:basedOn w:val="1"/>
    <w:autoRedefine/>
    <w:qFormat/>
    <w:uiPriority w:val="0"/>
    <w:pPr>
      <w:adjustRightInd w:val="0"/>
      <w:spacing w:line="360" w:lineRule="atLeast"/>
      <w:jc w:val="center"/>
      <w:textAlignment w:val="baseline"/>
    </w:pPr>
    <w:rPr>
      <w:rFonts w:ascii="宋体" w:hAnsi="宋体" w:eastAsia="宋体" w:cs="Times New Roman"/>
      <w:kern w:val="0"/>
      <w:sz w:val="20"/>
      <w:szCs w:val="20"/>
    </w:rPr>
  </w:style>
  <w:style w:type="character" w:customStyle="1" w:styleId="101">
    <w:name w:val="纯文本 Char1"/>
    <w:basedOn w:val="32"/>
    <w:autoRedefine/>
    <w:semiHidden/>
    <w:qFormat/>
    <w:uiPriority w:val="99"/>
    <w:rPr>
      <w:rFonts w:ascii="宋体" w:hAnsi="Courier New" w:eastAsia="宋体" w:cs="Courier New"/>
      <w:szCs w:val="21"/>
    </w:rPr>
  </w:style>
  <w:style w:type="character" w:customStyle="1" w:styleId="102">
    <w:name w:val="文档正文 Char"/>
    <w:link w:val="103"/>
    <w:autoRedefine/>
    <w:qFormat/>
    <w:uiPriority w:val="0"/>
    <w:rPr>
      <w:spacing w:val="4"/>
      <w:sz w:val="24"/>
    </w:rPr>
  </w:style>
  <w:style w:type="paragraph" w:customStyle="1" w:styleId="103">
    <w:name w:val="文档正文"/>
    <w:basedOn w:val="1"/>
    <w:link w:val="102"/>
    <w:autoRedefine/>
    <w:qFormat/>
    <w:uiPriority w:val="0"/>
    <w:pPr>
      <w:adjustRightInd w:val="0"/>
      <w:spacing w:line="440" w:lineRule="atLeast"/>
      <w:ind w:firstLine="567"/>
      <w:textAlignment w:val="baseline"/>
    </w:pPr>
    <w:rPr>
      <w:rFonts w:ascii="Calibri" w:hAnsi="Calibri" w:eastAsia="宋体" w:cs="Times New Roman"/>
      <w:spacing w:val="4"/>
      <w:kern w:val="0"/>
      <w:sz w:val="24"/>
      <w:szCs w:val="20"/>
    </w:rPr>
  </w:style>
  <w:style w:type="paragraph" w:customStyle="1" w:styleId="104">
    <w:name w:val="修订2"/>
    <w:autoRedefine/>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05">
    <w:name w:val="修订3"/>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06">
    <w:name w:val="修订4"/>
    <w:autoRedefine/>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07">
    <w:name w:val="修订5"/>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08">
    <w:name w:val="修订6"/>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09">
    <w:name w:val="修订7"/>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10">
    <w:name w:val="修订8"/>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11">
    <w:name w:val="Revision"/>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112">
    <w:name w:val="NormalCharacter"/>
    <w:qFormat/>
    <w:uiPriority w:val="0"/>
  </w:style>
  <w:style w:type="paragraph" w:customStyle="1" w:styleId="113">
    <w:name w:val="text"/>
    <w:basedOn w:val="1"/>
    <w:qFormat/>
    <w:uiPriority w:val="0"/>
    <w:pPr>
      <w:widowControl/>
      <w:spacing w:before="100" w:beforeAutospacing="1" w:after="100" w:afterAutospacing="1"/>
      <w:jc w:val="left"/>
    </w:pPr>
    <w:rPr>
      <w:rFonts w:ascii="宋体" w:hAnsi="宋体" w:cs="宋体"/>
      <w:sz w:val="24"/>
      <w:szCs w:val="24"/>
    </w:rPr>
  </w:style>
  <w:style w:type="paragraph" w:customStyle="1" w:styleId="114">
    <w:name w:val="列出段落4"/>
    <w:qFormat/>
    <w:uiPriority w:val="0"/>
    <w:pPr>
      <w:widowControl w:val="0"/>
      <w:ind w:firstLine="200"/>
      <w:jc w:val="both"/>
    </w:pPr>
    <w:rPr>
      <w:rFonts w:hint="default" w:ascii="Calibri" w:hAnsi="Calibri" w:eastAsia="宋体" w:cs="Calibri"/>
      <w:sz w:val="21"/>
      <w:szCs w:val="21"/>
    </w:rPr>
  </w:style>
  <w:style w:type="table" w:customStyle="1" w:styleId="115">
    <w:name w:val="Table Normal"/>
    <w:qFormat/>
    <w:uiPriority w:val="0"/>
    <w:tblPr>
      <w:tblCellMar>
        <w:top w:w="0" w:type="dxa"/>
        <w:left w:w="0" w:type="dxa"/>
        <w:bottom w:w="0" w:type="dxa"/>
        <w:right w:w="0" w:type="dxa"/>
      </w:tblCellMar>
    </w:tblPr>
  </w:style>
  <w:style w:type="paragraph" w:customStyle="1" w:styleId="116">
    <w:name w:val="纯文本1"/>
    <w:basedOn w:val="1"/>
    <w:qFormat/>
    <w:uiPriority w:val="0"/>
    <w:rPr>
      <w:rFonts w:ascii="宋体" w:hAnsi="Courier New" w:cs="Courier New"/>
    </w:rPr>
  </w:style>
  <w:style w:type="character" w:customStyle="1" w:styleId="117">
    <w:name w:val="标题 2 Char"/>
    <w:link w:val="3"/>
    <w:qFormat/>
    <w:uiPriority w:val="0"/>
    <w:rPr>
      <w:rFonts w:ascii="Arial" w:hAnsi="Arial" w:eastAsia="宋体"/>
      <w:b/>
      <w:sz w:val="24"/>
    </w:rPr>
  </w:style>
  <w:style w:type="paragraph" w:customStyle="1" w:styleId="118">
    <w:name w:val="正文缩进111"/>
    <w:basedOn w:val="1"/>
    <w:next w:val="119"/>
    <w:qFormat/>
    <w:uiPriority w:val="0"/>
    <w:pPr>
      <w:ind w:firstLine="420"/>
    </w:pPr>
  </w:style>
  <w:style w:type="paragraph" w:customStyle="1" w:styleId="119">
    <w:name w:val="题注1"/>
    <w:basedOn w:val="1"/>
    <w:next w:val="1"/>
    <w:qFormat/>
    <w:uiPriority w:val="35"/>
    <w:pPr>
      <w:spacing w:line="276" w:lineRule="auto"/>
    </w:pPr>
    <w:rPr>
      <w:b/>
      <w:bCs/>
      <w:color w:val="4F81BD"/>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D06B510-09E0-423C-A0D9-DA5AD3C11726}">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67</Pages>
  <Words>9689</Words>
  <Characters>10300</Characters>
  <Lines>208</Lines>
  <Paragraphs>58</Paragraphs>
  <TotalTime>30</TotalTime>
  <ScaleCrop>false</ScaleCrop>
  <LinksUpToDate>false</LinksUpToDate>
  <CharactersWithSpaces>10438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2024-09-12T06:24:00Z</dcterms:created>
  <dc:creator>ibm</dc:creator>
  <cp:lastModifiedBy>YyyyyyuanH</cp:lastModifiedBy>
  <cp:lastPrinted>2024-07-03T01:07:00Z</cp:lastPrinted>
  <dcterms:modified xsi:type="dcterms:W3CDTF">2026-08-07T01:19:54Z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9EEB1392050548DAB787E88E170C9DCD_13</vt:lpwstr>
  </property>
  <property fmtid="{D5CDD505-2E9C-101B-9397-08002B2CF9AE}" pid="4" name="KSOTemplateDocerSaveRecord">
    <vt:lpwstr>eyJoZGlkIjoiNTVlOWZmZWQwODNhN2JmYmI0Mzg1N2M2NTdlMzU5MDIiLCJ1c2VySWQiOiI2NjYwMDIyNzcifQ==</vt:lpwstr>
  </property>
</Properties>
</file>