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2F4BC">
      <w:pPr>
        <w:pStyle w:val="258"/>
        <w:ind w:firstLine="0"/>
        <w:rPr>
          <w:rFonts w:hint="eastAsia" w:ascii="宋体" w:hAnsi="宋体" w:cs="宋体"/>
          <w:sz w:val="28"/>
          <w:szCs w:val="28"/>
          <w:highlight w:val="none"/>
          <w:shd w:val="clear" w:color="FFFFFF" w:fill="D9D9D9"/>
        </w:rPr>
      </w:pPr>
    </w:p>
    <w:p w14:paraId="4F037071">
      <w:pPr>
        <w:pStyle w:val="258"/>
        <w:ind w:firstLine="0"/>
        <w:jc w:val="center"/>
        <w:rPr>
          <w:rFonts w:hint="eastAsia" w:ascii="宋体" w:hAnsi="宋体" w:cs="宋体"/>
          <w:b/>
          <w:bCs/>
          <w:spacing w:val="20"/>
          <w:sz w:val="44"/>
          <w:szCs w:val="44"/>
          <w:highlight w:val="none"/>
        </w:rPr>
      </w:pPr>
      <w:r>
        <w:rPr>
          <w:rFonts w:hint="eastAsia" w:ascii="宋体" w:hAnsi="宋体" w:cs="宋体"/>
          <w:b/>
          <w:bCs/>
          <w:spacing w:val="20"/>
          <w:sz w:val="44"/>
          <w:szCs w:val="44"/>
          <w:highlight w:val="none"/>
        </w:rPr>
        <w:t>无锡市政府采购项目</w:t>
      </w:r>
    </w:p>
    <w:p w14:paraId="51FD75F8">
      <w:pPr>
        <w:pStyle w:val="258"/>
        <w:ind w:firstLine="0"/>
        <w:jc w:val="center"/>
        <w:rPr>
          <w:rFonts w:hint="eastAsia" w:ascii="宋体" w:hAnsi="宋体" w:cs="宋体"/>
          <w:b/>
          <w:bCs/>
          <w:spacing w:val="20"/>
          <w:sz w:val="44"/>
          <w:szCs w:val="44"/>
          <w:highlight w:val="none"/>
        </w:rPr>
      </w:pPr>
      <w:r>
        <w:rPr>
          <w:rFonts w:hint="eastAsia" w:ascii="宋体" w:hAnsi="宋体" w:cs="宋体"/>
          <w:b/>
          <w:bCs/>
          <w:spacing w:val="20"/>
          <w:sz w:val="44"/>
          <w:szCs w:val="44"/>
          <w:highlight w:val="none"/>
        </w:rPr>
        <w:t>（全流程电子化）</w:t>
      </w:r>
    </w:p>
    <w:p w14:paraId="03A3798C">
      <w:pPr>
        <w:pStyle w:val="258"/>
        <w:ind w:firstLine="0"/>
        <w:jc w:val="center"/>
        <w:rPr>
          <w:rFonts w:hint="eastAsia" w:ascii="宋体" w:hAnsi="宋体" w:cs="宋体"/>
          <w:bCs/>
          <w:spacing w:val="20"/>
          <w:sz w:val="28"/>
          <w:szCs w:val="28"/>
          <w:highlight w:val="none"/>
        </w:rPr>
      </w:pPr>
    </w:p>
    <w:p w14:paraId="317AAA28">
      <w:pPr>
        <w:pStyle w:val="258"/>
        <w:ind w:firstLine="0"/>
        <w:jc w:val="center"/>
        <w:rPr>
          <w:rFonts w:hint="eastAsia" w:ascii="宋体" w:hAnsi="宋体" w:cs="宋体"/>
          <w:bCs/>
          <w:spacing w:val="20"/>
          <w:sz w:val="28"/>
          <w:szCs w:val="28"/>
          <w:highlight w:val="none"/>
          <w:shd w:val="clear" w:color="FFFFFF" w:fill="D9D9D9"/>
        </w:rPr>
      </w:pPr>
      <w:r>
        <w:rPr>
          <w:rFonts w:hint="eastAsia" w:ascii="宋体" w:hAnsi="宋体" w:cs="宋体"/>
          <w:bCs/>
          <w:spacing w:val="20"/>
          <w:sz w:val="28"/>
          <w:szCs w:val="28"/>
          <w:highlight w:val="none"/>
        </w:rPr>
        <w:t>公开</w:t>
      </w:r>
      <w:r>
        <w:rPr>
          <w:rFonts w:hint="eastAsia" w:ascii="宋体" w:hAnsi="宋体" w:cs="宋体"/>
          <w:bCs/>
          <w:spacing w:val="20"/>
          <w:sz w:val="28"/>
          <w:szCs w:val="28"/>
          <w:highlight w:val="none"/>
        </w:rPr>
        <mc:AlternateContent>
          <mc:Choice Requires="wps">
            <w:drawing>
              <wp:anchor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_x0000_s1026" o:spid="_x0000_s1026" o:spt="20" style="position:absolute;left:0pt;margin-left:-8.9pt;margin-top:15.6pt;height:0pt;width:0.05pt;z-index:251660288;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4GI4scEBAACYAwAADgAAAAAAAAABACAAAAAkAQAAZHJzL2Uyb0RvYy54&#10;bWxQSwUGAAAAAAYABgBZAQAAVwUAAAAA&#10;">
                <v:fill on="t" focussize="0,0"/>
                <v:stroke color="#000000" joinstyle="round"/>
                <v:imagedata o:title=""/>
                <o:lock v:ext="edit" aspectratio="f"/>
              </v:line>
            </w:pict>
          </mc:Fallback>
        </mc:AlternateContent>
      </w:r>
      <w:r>
        <w:rPr>
          <w:rFonts w:hint="eastAsia" w:ascii="宋体" w:hAnsi="宋体" w:cs="宋体"/>
          <w:bCs/>
          <w:spacing w:val="20"/>
          <w:sz w:val="28"/>
          <w:szCs w:val="28"/>
          <w:highlight w:val="none"/>
        </w:rPr>
        <w:t>采购文件</w:t>
      </w:r>
    </w:p>
    <w:p w14:paraId="49DE8025">
      <w:pPr>
        <w:pStyle w:val="258"/>
        <w:ind w:firstLine="0"/>
        <w:jc w:val="center"/>
        <w:rPr>
          <w:rFonts w:hint="eastAsia" w:ascii="宋体" w:hAnsi="宋体" w:cs="宋体"/>
          <w:bCs/>
          <w:spacing w:val="20"/>
          <w:sz w:val="28"/>
          <w:szCs w:val="28"/>
          <w:highlight w:val="none"/>
          <w:shd w:val="clear" w:color="FFFFFF" w:fill="D9D9D9"/>
        </w:rPr>
      </w:pPr>
    </w:p>
    <w:p w14:paraId="77E6ED72">
      <w:pPr>
        <w:spacing w:line="360" w:lineRule="auto"/>
        <w:ind w:firstLine="1134"/>
        <w:jc w:val="left"/>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rPr>
        <w:t>政府采购编号：</w:t>
      </w:r>
      <w:r>
        <w:rPr>
          <w:rFonts w:hint="eastAsia" w:ascii="宋体" w:hAnsi="宋体" w:cs="宋体"/>
          <w:bCs/>
          <w:color w:val="000000"/>
          <w:sz w:val="28"/>
          <w:szCs w:val="28"/>
          <w:highlight w:val="none"/>
          <w:lang w:eastAsia="zh-CN"/>
        </w:rPr>
        <w:t>JSZC-320200-SSJT-G2026-0052</w:t>
      </w:r>
      <w:r>
        <w:rPr>
          <w:rFonts w:hint="eastAsia" w:ascii="宋体" w:hAnsi="宋体" w:cs="宋体"/>
          <w:bCs/>
          <w:color w:val="000000"/>
          <w:sz w:val="28"/>
          <w:szCs w:val="28"/>
          <w:highlight w:val="none"/>
          <w:lang w:val="en-US" w:eastAsia="zh-CN"/>
        </w:rPr>
        <w:t xml:space="preserve"> </w:t>
      </w:r>
    </w:p>
    <w:p w14:paraId="71301EBB">
      <w:pPr>
        <w:spacing w:line="360" w:lineRule="auto"/>
        <w:ind w:firstLine="1134"/>
        <w:jc w:val="left"/>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rPr>
        <w:t>采购项目名称：</w:t>
      </w:r>
      <w:r>
        <w:rPr>
          <w:rFonts w:hint="eastAsia" w:ascii="宋体" w:hAnsi="宋体" w:cs="宋体"/>
          <w:bCs/>
          <w:color w:val="000000"/>
          <w:sz w:val="28"/>
          <w:szCs w:val="28"/>
          <w:highlight w:val="none"/>
          <w:lang w:eastAsia="zh-CN"/>
        </w:rPr>
        <w:t>江南大学附属医院食堂原材料（粮油类）</w:t>
      </w:r>
    </w:p>
    <w:p w14:paraId="5E17D090">
      <w:pPr>
        <w:spacing w:line="360" w:lineRule="auto"/>
        <w:ind w:firstLine="1134"/>
        <w:jc w:val="left"/>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rPr>
        <w:t>采   购   人：</w:t>
      </w:r>
      <w:r>
        <w:rPr>
          <w:rFonts w:hint="eastAsia" w:ascii="宋体" w:hAnsi="宋体" w:cs="宋体"/>
          <w:bCs/>
          <w:color w:val="000000"/>
          <w:sz w:val="28"/>
          <w:szCs w:val="28"/>
          <w:highlight w:val="none"/>
          <w:lang w:eastAsia="zh-CN"/>
        </w:rPr>
        <w:t>江南大学附属医院</w:t>
      </w:r>
    </w:p>
    <w:p w14:paraId="52A8FC0D">
      <w:pPr>
        <w:spacing w:line="360" w:lineRule="auto"/>
        <w:ind w:firstLine="1134"/>
        <w:jc w:val="left"/>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rPr>
        <w:t>采购代理机构：</w:t>
      </w:r>
      <w:r>
        <w:rPr>
          <w:rFonts w:hint="eastAsia" w:ascii="宋体" w:hAnsi="宋体" w:cs="宋体"/>
          <w:bCs/>
          <w:color w:val="000000"/>
          <w:sz w:val="28"/>
          <w:szCs w:val="28"/>
          <w:highlight w:val="none"/>
          <w:lang w:eastAsia="zh-CN"/>
        </w:rPr>
        <w:t>苏世建设管理集团有限公司</w:t>
      </w:r>
    </w:p>
    <w:p w14:paraId="37DA7376">
      <w:pPr>
        <w:spacing w:line="360" w:lineRule="auto"/>
        <w:ind w:firstLine="1922"/>
        <w:jc w:val="left"/>
        <w:rPr>
          <w:rFonts w:hint="eastAsia" w:ascii="宋体" w:hAnsi="宋体" w:cs="宋体"/>
          <w:bCs/>
          <w:color w:val="000000"/>
          <w:sz w:val="28"/>
          <w:szCs w:val="28"/>
          <w:highlight w:val="none"/>
        </w:rPr>
      </w:pPr>
    </w:p>
    <w:p w14:paraId="528C4F8E">
      <w:pPr>
        <w:spacing w:line="360" w:lineRule="auto"/>
        <w:ind w:firstLine="1922"/>
        <w:jc w:val="left"/>
        <w:rPr>
          <w:rFonts w:hint="eastAsia" w:ascii="宋体" w:hAnsi="宋体" w:cs="宋体"/>
          <w:bCs/>
          <w:color w:val="000000"/>
          <w:sz w:val="28"/>
          <w:szCs w:val="28"/>
          <w:highlight w:val="none"/>
        </w:rPr>
      </w:pPr>
    </w:p>
    <w:p w14:paraId="6BD4E4AF">
      <w:pPr>
        <w:spacing w:line="360" w:lineRule="auto"/>
        <w:ind w:firstLine="1922"/>
        <w:jc w:val="left"/>
        <w:rPr>
          <w:rFonts w:hint="eastAsia" w:ascii="宋体" w:hAnsi="宋体" w:cs="宋体"/>
          <w:bCs/>
          <w:color w:val="000000"/>
          <w:sz w:val="28"/>
          <w:szCs w:val="28"/>
          <w:highlight w:val="none"/>
        </w:rPr>
      </w:pPr>
    </w:p>
    <w:p w14:paraId="6155EF34">
      <w:pPr>
        <w:spacing w:line="360" w:lineRule="auto"/>
        <w:ind w:firstLine="1922"/>
        <w:jc w:val="left"/>
        <w:rPr>
          <w:rFonts w:hint="eastAsia" w:ascii="宋体" w:hAnsi="宋体" w:cs="宋体"/>
          <w:bCs/>
          <w:color w:val="000000"/>
          <w:sz w:val="28"/>
          <w:szCs w:val="28"/>
          <w:highlight w:val="none"/>
        </w:rPr>
      </w:pPr>
    </w:p>
    <w:p w14:paraId="38C691CE">
      <w:pPr>
        <w:spacing w:line="360" w:lineRule="auto"/>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二〇二</w:t>
      </w:r>
      <w:r>
        <w:rPr>
          <w:rFonts w:hint="eastAsia" w:ascii="宋体" w:hAnsi="宋体" w:cs="宋体"/>
          <w:bCs/>
          <w:color w:val="000000"/>
          <w:sz w:val="28"/>
          <w:szCs w:val="28"/>
          <w:highlight w:val="none"/>
          <w:lang w:val="en-US" w:eastAsia="zh-CN"/>
        </w:rPr>
        <w:t>六</w:t>
      </w:r>
      <w:r>
        <w:rPr>
          <w:rFonts w:hint="eastAsia" w:ascii="宋体" w:hAnsi="宋体" w:cs="宋体"/>
          <w:bCs/>
          <w:color w:val="000000"/>
          <w:sz w:val="28"/>
          <w:szCs w:val="28"/>
          <w:highlight w:val="none"/>
        </w:rPr>
        <w:t>年</w:t>
      </w:r>
      <w:r>
        <w:rPr>
          <w:rFonts w:hint="eastAsia" w:ascii="宋体" w:hAnsi="宋体" w:cs="宋体"/>
          <w:bCs/>
          <w:color w:val="000000"/>
          <w:sz w:val="28"/>
          <w:szCs w:val="28"/>
          <w:highlight w:val="none"/>
          <w:lang w:val="en-US" w:eastAsia="zh-CN"/>
        </w:rPr>
        <w:t>八</w:t>
      </w:r>
      <w:r>
        <w:rPr>
          <w:rFonts w:hint="eastAsia" w:ascii="宋体" w:hAnsi="宋体" w:cs="宋体"/>
          <w:bCs/>
          <w:color w:val="000000"/>
          <w:sz w:val="28"/>
          <w:szCs w:val="28"/>
          <w:highlight w:val="none"/>
        </w:rPr>
        <w:t>月</w:t>
      </w:r>
    </w:p>
    <w:p w14:paraId="34D4659A">
      <w:pPr>
        <w:spacing w:line="360" w:lineRule="auto"/>
        <w:jc w:val="center"/>
        <w:rPr>
          <w:rFonts w:hint="eastAsia" w:ascii="宋体" w:hAnsi="宋体"/>
          <w:b/>
          <w:bCs/>
          <w:sz w:val="28"/>
          <w:szCs w:val="28"/>
          <w:highlight w:val="none"/>
        </w:rPr>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pPr>
    </w:p>
    <w:sdt>
      <w:sdtPr>
        <w:rPr>
          <w:rFonts w:ascii="宋体" w:hAnsi="宋体"/>
          <w:b/>
          <w:bCs/>
          <w:sz w:val="28"/>
          <w:szCs w:val="28"/>
          <w:highlight w:val="none"/>
        </w:rPr>
        <w:id w:val="147463876"/>
        <w15:color w:val="DBDBDB"/>
        <w:docPartObj>
          <w:docPartGallery w:val="Table of Contents"/>
          <w:docPartUnique/>
        </w:docPartObj>
      </w:sdtPr>
      <w:sdtEndPr>
        <w:rPr>
          <w:rFonts w:hint="eastAsia" w:ascii="宋体" w:hAnsi="宋体" w:cs="宋体"/>
          <w:b/>
          <w:bCs/>
          <w:sz w:val="28"/>
          <w:szCs w:val="28"/>
          <w:highlight w:val="none"/>
        </w:rPr>
      </w:sdtEndPr>
      <w:sdtContent>
        <w:p w14:paraId="534A8FA6">
          <w:pPr>
            <w:spacing w:line="360" w:lineRule="auto"/>
            <w:jc w:val="center"/>
            <w:rPr>
              <w:b/>
              <w:bCs/>
              <w:sz w:val="36"/>
              <w:szCs w:val="36"/>
              <w:highlight w:val="none"/>
            </w:rPr>
          </w:pPr>
          <w:r>
            <w:rPr>
              <w:rFonts w:ascii="宋体" w:hAnsi="宋体"/>
              <w:b/>
              <w:bCs/>
              <w:sz w:val="36"/>
              <w:szCs w:val="36"/>
              <w:highlight w:val="none"/>
            </w:rPr>
            <w:t>目</w:t>
          </w:r>
          <w:r>
            <w:rPr>
              <w:rFonts w:hint="eastAsia" w:ascii="宋体" w:hAnsi="宋体"/>
              <w:b/>
              <w:bCs/>
              <w:sz w:val="36"/>
              <w:szCs w:val="36"/>
              <w:highlight w:val="none"/>
            </w:rPr>
            <w:t xml:space="preserve">    </w:t>
          </w:r>
          <w:r>
            <w:rPr>
              <w:rFonts w:ascii="宋体" w:hAnsi="宋体"/>
              <w:b/>
              <w:bCs/>
              <w:sz w:val="36"/>
              <w:szCs w:val="36"/>
              <w:highlight w:val="none"/>
            </w:rPr>
            <w:t>录</w:t>
          </w:r>
        </w:p>
        <w:p w14:paraId="0CB10979">
          <w:pPr>
            <w:pStyle w:val="35"/>
            <w:tabs>
              <w:tab w:val="right" w:leader="dot" w:pos="8953"/>
            </w:tabs>
            <w:spacing w:line="360" w:lineRule="auto"/>
            <w:rPr>
              <w:sz w:val="24"/>
              <w:szCs w:val="24"/>
              <w:highlight w:val="none"/>
            </w:rPr>
          </w:pPr>
          <w:r>
            <w:rPr>
              <w:rFonts w:hint="eastAsia" w:ascii="宋体" w:hAnsi="宋体" w:cs="宋体"/>
              <w:sz w:val="36"/>
              <w:szCs w:val="36"/>
              <w:highlight w:val="none"/>
            </w:rPr>
            <w:fldChar w:fldCharType="begin"/>
          </w:r>
          <w:r>
            <w:rPr>
              <w:rFonts w:hint="eastAsia" w:ascii="宋体" w:hAnsi="宋体" w:cs="宋体"/>
              <w:sz w:val="36"/>
              <w:szCs w:val="36"/>
              <w:highlight w:val="none"/>
            </w:rPr>
            <w:instrText xml:space="preserve">TOC \o "1-3" \h \u </w:instrText>
          </w:r>
          <w:r>
            <w:rPr>
              <w:rFonts w:hint="eastAsia" w:ascii="宋体" w:hAnsi="宋体" w:cs="宋体"/>
              <w:sz w:val="36"/>
              <w:szCs w:val="36"/>
              <w:highlight w:val="none"/>
            </w:rPr>
            <w:fldChar w:fldCharType="separate"/>
          </w: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_Toc24879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第一章  投标邀请</w:t>
          </w:r>
          <w:r>
            <w:rPr>
              <w:sz w:val="24"/>
              <w:szCs w:val="24"/>
              <w:highlight w:val="none"/>
            </w:rPr>
            <w:tab/>
          </w:r>
          <w:r>
            <w:rPr>
              <w:sz w:val="24"/>
              <w:szCs w:val="24"/>
              <w:highlight w:val="none"/>
            </w:rPr>
            <w:fldChar w:fldCharType="begin"/>
          </w:r>
          <w:r>
            <w:rPr>
              <w:sz w:val="24"/>
              <w:szCs w:val="24"/>
              <w:highlight w:val="none"/>
            </w:rPr>
            <w:instrText xml:space="preserve"> PAGEREF _Toc24879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宋体" w:hAnsi="宋体" w:cs="宋体"/>
              <w:sz w:val="24"/>
              <w:szCs w:val="44"/>
              <w:highlight w:val="none"/>
            </w:rPr>
            <w:fldChar w:fldCharType="end"/>
          </w:r>
        </w:p>
        <w:p w14:paraId="12E10F34">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_Toc3609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eastAsia="zh-CN"/>
            </w:rPr>
            <w:t>一、项目基本情况</w:t>
          </w:r>
          <w:r>
            <w:rPr>
              <w:sz w:val="24"/>
              <w:szCs w:val="24"/>
              <w:highlight w:val="none"/>
            </w:rPr>
            <w:tab/>
          </w:r>
          <w:r>
            <w:rPr>
              <w:sz w:val="24"/>
              <w:szCs w:val="24"/>
              <w:highlight w:val="none"/>
            </w:rPr>
            <w:fldChar w:fldCharType="begin"/>
          </w:r>
          <w:r>
            <w:rPr>
              <w:sz w:val="24"/>
              <w:szCs w:val="24"/>
              <w:highlight w:val="none"/>
            </w:rPr>
            <w:instrText xml:space="preserve"> PAGEREF _Toc3609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宋体" w:hAnsi="宋体" w:cs="宋体"/>
              <w:sz w:val="24"/>
              <w:szCs w:val="44"/>
              <w:highlight w:val="none"/>
            </w:rPr>
            <w:fldChar w:fldCharType="end"/>
          </w:r>
        </w:p>
        <w:p w14:paraId="2F4FD3AB">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_Toc31214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eastAsia="zh-CN"/>
            </w:rPr>
            <w:t>二、申请人的资格要求</w:t>
          </w:r>
          <w:r>
            <w:rPr>
              <w:sz w:val="24"/>
              <w:szCs w:val="24"/>
              <w:highlight w:val="none"/>
            </w:rPr>
            <w:tab/>
          </w:r>
          <w:r>
            <w:rPr>
              <w:sz w:val="24"/>
              <w:szCs w:val="24"/>
              <w:highlight w:val="none"/>
            </w:rPr>
            <w:fldChar w:fldCharType="begin"/>
          </w:r>
          <w:r>
            <w:rPr>
              <w:sz w:val="24"/>
              <w:szCs w:val="24"/>
              <w:highlight w:val="none"/>
            </w:rPr>
            <w:instrText xml:space="preserve"> PAGEREF _Toc31214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宋体" w:hAnsi="宋体" w:cs="宋体"/>
              <w:sz w:val="24"/>
              <w:szCs w:val="44"/>
              <w:highlight w:val="none"/>
            </w:rPr>
            <w:fldChar w:fldCharType="end"/>
          </w:r>
        </w:p>
        <w:p w14:paraId="21828018">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_Toc24672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eastAsia="zh-CN"/>
            </w:rPr>
            <w:t>三、获取招标文件</w:t>
          </w:r>
          <w:r>
            <w:rPr>
              <w:sz w:val="24"/>
              <w:szCs w:val="24"/>
              <w:highlight w:val="none"/>
            </w:rPr>
            <w:tab/>
          </w:r>
          <w:r>
            <w:rPr>
              <w:sz w:val="24"/>
              <w:szCs w:val="24"/>
              <w:highlight w:val="none"/>
            </w:rPr>
            <w:fldChar w:fldCharType="begin"/>
          </w:r>
          <w:r>
            <w:rPr>
              <w:sz w:val="24"/>
              <w:szCs w:val="24"/>
              <w:highlight w:val="none"/>
            </w:rPr>
            <w:instrText xml:space="preserve"> PAGEREF _Toc24672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宋体" w:hAnsi="宋体" w:cs="宋体"/>
              <w:sz w:val="24"/>
              <w:szCs w:val="44"/>
              <w:highlight w:val="none"/>
            </w:rPr>
            <w:fldChar w:fldCharType="end"/>
          </w:r>
        </w:p>
        <w:p w14:paraId="46008245">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_Toc27173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eastAsia="zh-CN"/>
            </w:rPr>
            <w:t>四、提交投标文件截止时间、开标时间和地点</w:t>
          </w:r>
          <w:r>
            <w:rPr>
              <w:sz w:val="24"/>
              <w:szCs w:val="24"/>
              <w:highlight w:val="none"/>
            </w:rPr>
            <w:tab/>
          </w:r>
          <w:r>
            <w:rPr>
              <w:sz w:val="24"/>
              <w:szCs w:val="24"/>
              <w:highlight w:val="none"/>
            </w:rPr>
            <w:fldChar w:fldCharType="begin"/>
          </w:r>
          <w:r>
            <w:rPr>
              <w:sz w:val="24"/>
              <w:szCs w:val="24"/>
              <w:highlight w:val="none"/>
            </w:rPr>
            <w:instrText xml:space="preserve"> PAGEREF _Toc27173 \h </w:instrText>
          </w:r>
          <w:r>
            <w:rPr>
              <w:sz w:val="24"/>
              <w:szCs w:val="24"/>
              <w:highlight w:val="none"/>
            </w:rPr>
            <w:fldChar w:fldCharType="separate"/>
          </w:r>
          <w:r>
            <w:rPr>
              <w:sz w:val="24"/>
              <w:szCs w:val="24"/>
              <w:highlight w:val="none"/>
            </w:rPr>
            <w:t>3</w:t>
          </w:r>
          <w:r>
            <w:rPr>
              <w:sz w:val="24"/>
              <w:szCs w:val="24"/>
              <w:highlight w:val="none"/>
            </w:rPr>
            <w:fldChar w:fldCharType="end"/>
          </w:r>
          <w:r>
            <w:rPr>
              <w:rFonts w:hint="eastAsia" w:ascii="宋体" w:hAnsi="宋体" w:cs="宋体"/>
              <w:sz w:val="24"/>
              <w:szCs w:val="44"/>
              <w:highlight w:val="none"/>
            </w:rPr>
            <w:fldChar w:fldCharType="end"/>
          </w:r>
        </w:p>
        <w:p w14:paraId="6C251B1C">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_Toc9399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eastAsia="zh-CN"/>
            </w:rPr>
            <w:t>五、公告期限</w:t>
          </w:r>
          <w:r>
            <w:rPr>
              <w:sz w:val="24"/>
              <w:szCs w:val="24"/>
              <w:highlight w:val="none"/>
            </w:rPr>
            <w:tab/>
          </w:r>
          <w:r>
            <w:rPr>
              <w:sz w:val="24"/>
              <w:szCs w:val="24"/>
              <w:highlight w:val="none"/>
            </w:rPr>
            <w:fldChar w:fldCharType="begin"/>
          </w:r>
          <w:r>
            <w:rPr>
              <w:sz w:val="24"/>
              <w:szCs w:val="24"/>
              <w:highlight w:val="none"/>
            </w:rPr>
            <w:instrText xml:space="preserve"> PAGEREF _Toc9399 \h </w:instrText>
          </w:r>
          <w:r>
            <w:rPr>
              <w:sz w:val="24"/>
              <w:szCs w:val="24"/>
              <w:highlight w:val="none"/>
            </w:rPr>
            <w:fldChar w:fldCharType="separate"/>
          </w:r>
          <w:r>
            <w:rPr>
              <w:sz w:val="24"/>
              <w:szCs w:val="24"/>
              <w:highlight w:val="none"/>
            </w:rPr>
            <w:t>3</w:t>
          </w:r>
          <w:r>
            <w:rPr>
              <w:sz w:val="24"/>
              <w:szCs w:val="24"/>
              <w:highlight w:val="none"/>
            </w:rPr>
            <w:fldChar w:fldCharType="end"/>
          </w:r>
          <w:r>
            <w:rPr>
              <w:rFonts w:hint="eastAsia" w:ascii="宋体" w:hAnsi="宋体" w:cs="宋体"/>
              <w:sz w:val="24"/>
              <w:szCs w:val="44"/>
              <w:highlight w:val="none"/>
            </w:rPr>
            <w:fldChar w:fldCharType="end"/>
          </w:r>
        </w:p>
        <w:p w14:paraId="2FA6851A">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_Toc32717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eastAsia="zh-CN"/>
            </w:rPr>
            <w:t>六、其他补充事宜</w:t>
          </w:r>
          <w:r>
            <w:rPr>
              <w:sz w:val="24"/>
              <w:szCs w:val="24"/>
              <w:highlight w:val="none"/>
            </w:rPr>
            <w:tab/>
          </w:r>
          <w:r>
            <w:rPr>
              <w:sz w:val="24"/>
              <w:szCs w:val="24"/>
              <w:highlight w:val="none"/>
            </w:rPr>
            <w:fldChar w:fldCharType="begin"/>
          </w:r>
          <w:r>
            <w:rPr>
              <w:sz w:val="24"/>
              <w:szCs w:val="24"/>
              <w:highlight w:val="none"/>
            </w:rPr>
            <w:instrText xml:space="preserve"> PAGEREF _Toc32717 \h </w:instrText>
          </w:r>
          <w:r>
            <w:rPr>
              <w:sz w:val="24"/>
              <w:szCs w:val="24"/>
              <w:highlight w:val="none"/>
            </w:rPr>
            <w:fldChar w:fldCharType="separate"/>
          </w:r>
          <w:r>
            <w:rPr>
              <w:sz w:val="24"/>
              <w:szCs w:val="24"/>
              <w:highlight w:val="none"/>
            </w:rPr>
            <w:t>3</w:t>
          </w:r>
          <w:r>
            <w:rPr>
              <w:sz w:val="24"/>
              <w:szCs w:val="24"/>
              <w:highlight w:val="none"/>
            </w:rPr>
            <w:fldChar w:fldCharType="end"/>
          </w:r>
          <w:r>
            <w:rPr>
              <w:rFonts w:hint="eastAsia" w:ascii="宋体" w:hAnsi="宋体" w:cs="宋体"/>
              <w:sz w:val="24"/>
              <w:szCs w:val="44"/>
              <w:highlight w:val="none"/>
            </w:rPr>
            <w:fldChar w:fldCharType="end"/>
          </w:r>
        </w:p>
        <w:p w14:paraId="621DC309">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_Toc22236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eastAsia="zh-CN"/>
            </w:rPr>
            <w:t>七、本项目联系方式</w:t>
          </w:r>
          <w:r>
            <w:rPr>
              <w:sz w:val="24"/>
              <w:szCs w:val="24"/>
              <w:highlight w:val="none"/>
            </w:rPr>
            <w:tab/>
          </w:r>
          <w:r>
            <w:rPr>
              <w:sz w:val="24"/>
              <w:szCs w:val="24"/>
              <w:highlight w:val="none"/>
            </w:rPr>
            <w:fldChar w:fldCharType="begin"/>
          </w:r>
          <w:r>
            <w:rPr>
              <w:sz w:val="24"/>
              <w:szCs w:val="24"/>
              <w:highlight w:val="none"/>
            </w:rPr>
            <w:instrText xml:space="preserve"> PAGEREF _Toc22236 \h </w:instrText>
          </w:r>
          <w:r>
            <w:rPr>
              <w:sz w:val="24"/>
              <w:szCs w:val="24"/>
              <w:highlight w:val="none"/>
            </w:rPr>
            <w:fldChar w:fldCharType="separate"/>
          </w:r>
          <w:r>
            <w:rPr>
              <w:sz w:val="24"/>
              <w:szCs w:val="24"/>
              <w:highlight w:val="none"/>
            </w:rPr>
            <w:t>3</w:t>
          </w:r>
          <w:r>
            <w:rPr>
              <w:sz w:val="24"/>
              <w:szCs w:val="24"/>
              <w:highlight w:val="none"/>
            </w:rPr>
            <w:fldChar w:fldCharType="end"/>
          </w:r>
          <w:r>
            <w:rPr>
              <w:rFonts w:hint="eastAsia" w:ascii="宋体" w:hAnsi="宋体" w:cs="宋体"/>
              <w:sz w:val="24"/>
              <w:szCs w:val="44"/>
              <w:highlight w:val="none"/>
            </w:rPr>
            <w:fldChar w:fldCharType="end"/>
          </w:r>
        </w:p>
        <w:p w14:paraId="160D5E38">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_Toc16045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eastAsia="zh-CN"/>
            </w:rPr>
            <w:t>八、其他</w:t>
          </w:r>
          <w:r>
            <w:rPr>
              <w:sz w:val="24"/>
              <w:szCs w:val="24"/>
              <w:highlight w:val="none"/>
            </w:rPr>
            <w:tab/>
          </w:r>
          <w:r>
            <w:rPr>
              <w:sz w:val="24"/>
              <w:szCs w:val="24"/>
              <w:highlight w:val="none"/>
            </w:rPr>
            <w:fldChar w:fldCharType="begin"/>
          </w:r>
          <w:r>
            <w:rPr>
              <w:sz w:val="24"/>
              <w:szCs w:val="24"/>
              <w:highlight w:val="none"/>
            </w:rPr>
            <w:instrText xml:space="preserve"> PAGEREF _Toc16045 \h </w:instrText>
          </w:r>
          <w:r>
            <w:rPr>
              <w:sz w:val="24"/>
              <w:szCs w:val="24"/>
              <w:highlight w:val="none"/>
            </w:rPr>
            <w:fldChar w:fldCharType="separate"/>
          </w:r>
          <w:r>
            <w:rPr>
              <w:sz w:val="24"/>
              <w:szCs w:val="24"/>
              <w:highlight w:val="none"/>
            </w:rPr>
            <w:t>3</w:t>
          </w:r>
          <w:r>
            <w:rPr>
              <w:sz w:val="24"/>
              <w:szCs w:val="24"/>
              <w:highlight w:val="none"/>
            </w:rPr>
            <w:fldChar w:fldCharType="end"/>
          </w:r>
          <w:r>
            <w:rPr>
              <w:rFonts w:hint="eastAsia" w:ascii="宋体" w:hAnsi="宋体" w:cs="宋体"/>
              <w:sz w:val="24"/>
              <w:szCs w:val="44"/>
              <w:highlight w:val="none"/>
            </w:rPr>
            <w:fldChar w:fldCharType="end"/>
          </w:r>
        </w:p>
        <w:p w14:paraId="533ABA1B">
          <w:pPr>
            <w:pStyle w:val="3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_Toc3695 </w:instrText>
          </w:r>
          <w:r>
            <w:rPr>
              <w:rFonts w:hint="eastAsia" w:ascii="宋体" w:hAnsi="宋体" w:cs="宋体"/>
              <w:sz w:val="24"/>
              <w:szCs w:val="44"/>
              <w:highlight w:val="none"/>
            </w:rPr>
            <w:fldChar w:fldCharType="separate"/>
          </w:r>
          <w:r>
            <w:rPr>
              <w:rFonts w:hint="eastAsia" w:ascii="宋体" w:hAnsi="宋体" w:cs="宋体"/>
              <w:bCs/>
              <w:sz w:val="24"/>
              <w:szCs w:val="36"/>
              <w:highlight w:val="none"/>
            </w:rPr>
            <w:t>第二章  投标人须知</w:t>
          </w:r>
          <w:r>
            <w:rPr>
              <w:sz w:val="24"/>
              <w:szCs w:val="24"/>
              <w:highlight w:val="none"/>
            </w:rPr>
            <w:tab/>
          </w:r>
          <w:r>
            <w:rPr>
              <w:sz w:val="24"/>
              <w:szCs w:val="24"/>
              <w:highlight w:val="none"/>
            </w:rPr>
            <w:fldChar w:fldCharType="begin"/>
          </w:r>
          <w:r>
            <w:rPr>
              <w:sz w:val="24"/>
              <w:szCs w:val="24"/>
              <w:highlight w:val="none"/>
            </w:rPr>
            <w:instrText xml:space="preserve"> PAGEREF _Toc3695 \h </w:instrText>
          </w:r>
          <w:r>
            <w:rPr>
              <w:sz w:val="24"/>
              <w:szCs w:val="24"/>
              <w:highlight w:val="none"/>
            </w:rPr>
            <w:fldChar w:fldCharType="separate"/>
          </w:r>
          <w:r>
            <w:rPr>
              <w:sz w:val="24"/>
              <w:szCs w:val="24"/>
              <w:highlight w:val="none"/>
            </w:rPr>
            <w:t>6</w:t>
          </w:r>
          <w:r>
            <w:rPr>
              <w:sz w:val="24"/>
              <w:szCs w:val="24"/>
              <w:highlight w:val="none"/>
            </w:rPr>
            <w:fldChar w:fldCharType="end"/>
          </w:r>
          <w:r>
            <w:rPr>
              <w:rFonts w:hint="eastAsia" w:ascii="宋体" w:hAnsi="宋体" w:cs="宋体"/>
              <w:sz w:val="24"/>
              <w:szCs w:val="44"/>
              <w:highlight w:val="none"/>
            </w:rPr>
            <w:fldChar w:fldCharType="end"/>
          </w:r>
        </w:p>
        <w:p w14:paraId="6572548C">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_Toc24311 </w:instrText>
          </w:r>
          <w:r>
            <w:rPr>
              <w:rFonts w:hint="eastAsia" w:ascii="宋体" w:hAnsi="宋体" w:cs="宋体"/>
              <w:sz w:val="24"/>
              <w:szCs w:val="44"/>
              <w:highlight w:val="none"/>
            </w:rPr>
            <w:fldChar w:fldCharType="separate"/>
          </w:r>
          <w:r>
            <w:rPr>
              <w:rFonts w:hint="eastAsia" w:ascii="宋体" w:hAnsi="宋体" w:cs="宋体"/>
              <w:sz w:val="24"/>
              <w:szCs w:val="36"/>
              <w:highlight w:val="none"/>
              <w:lang w:eastAsia="zh-CN"/>
            </w:rPr>
            <w:t>一、总则</w:t>
          </w:r>
          <w:r>
            <w:rPr>
              <w:sz w:val="24"/>
              <w:szCs w:val="24"/>
              <w:highlight w:val="none"/>
            </w:rPr>
            <w:tab/>
          </w:r>
          <w:r>
            <w:rPr>
              <w:sz w:val="24"/>
              <w:szCs w:val="24"/>
              <w:highlight w:val="none"/>
            </w:rPr>
            <w:fldChar w:fldCharType="begin"/>
          </w:r>
          <w:r>
            <w:rPr>
              <w:sz w:val="24"/>
              <w:szCs w:val="24"/>
              <w:highlight w:val="none"/>
            </w:rPr>
            <w:instrText xml:space="preserve"> PAGEREF _Toc24311 \h </w:instrText>
          </w:r>
          <w:r>
            <w:rPr>
              <w:sz w:val="24"/>
              <w:szCs w:val="24"/>
              <w:highlight w:val="none"/>
            </w:rPr>
            <w:fldChar w:fldCharType="separate"/>
          </w:r>
          <w:r>
            <w:rPr>
              <w:sz w:val="24"/>
              <w:szCs w:val="24"/>
              <w:highlight w:val="none"/>
            </w:rPr>
            <w:t>6</w:t>
          </w:r>
          <w:r>
            <w:rPr>
              <w:sz w:val="24"/>
              <w:szCs w:val="24"/>
              <w:highlight w:val="none"/>
            </w:rPr>
            <w:fldChar w:fldCharType="end"/>
          </w:r>
          <w:r>
            <w:rPr>
              <w:rFonts w:hint="eastAsia" w:ascii="宋体" w:hAnsi="宋体" w:cs="宋体"/>
              <w:sz w:val="24"/>
              <w:szCs w:val="44"/>
              <w:highlight w:val="none"/>
            </w:rPr>
            <w:fldChar w:fldCharType="end"/>
          </w:r>
        </w:p>
        <w:p w14:paraId="4076DC15">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_Toc28074 </w:instrText>
          </w:r>
          <w:r>
            <w:rPr>
              <w:rFonts w:hint="eastAsia" w:ascii="宋体" w:hAnsi="宋体" w:cs="宋体"/>
              <w:sz w:val="24"/>
              <w:szCs w:val="44"/>
              <w:highlight w:val="none"/>
            </w:rPr>
            <w:fldChar w:fldCharType="separate"/>
          </w:r>
          <w:r>
            <w:rPr>
              <w:rFonts w:hint="eastAsia" w:ascii="宋体" w:hAnsi="宋体" w:cs="宋体"/>
              <w:sz w:val="24"/>
              <w:szCs w:val="36"/>
              <w:highlight w:val="none"/>
              <w:lang w:eastAsia="zh-CN"/>
            </w:rPr>
            <w:t>二、招标文件</w:t>
          </w:r>
          <w:r>
            <w:rPr>
              <w:sz w:val="24"/>
              <w:szCs w:val="24"/>
              <w:highlight w:val="none"/>
            </w:rPr>
            <w:tab/>
          </w:r>
          <w:r>
            <w:rPr>
              <w:sz w:val="24"/>
              <w:szCs w:val="24"/>
              <w:highlight w:val="none"/>
            </w:rPr>
            <w:fldChar w:fldCharType="begin"/>
          </w:r>
          <w:r>
            <w:rPr>
              <w:sz w:val="24"/>
              <w:szCs w:val="24"/>
              <w:highlight w:val="none"/>
            </w:rPr>
            <w:instrText xml:space="preserve"> PAGEREF _Toc28074 \h </w:instrText>
          </w:r>
          <w:r>
            <w:rPr>
              <w:sz w:val="24"/>
              <w:szCs w:val="24"/>
              <w:highlight w:val="none"/>
            </w:rPr>
            <w:fldChar w:fldCharType="separate"/>
          </w:r>
          <w:r>
            <w:rPr>
              <w:sz w:val="24"/>
              <w:szCs w:val="24"/>
              <w:highlight w:val="none"/>
            </w:rPr>
            <w:t>7</w:t>
          </w:r>
          <w:r>
            <w:rPr>
              <w:sz w:val="24"/>
              <w:szCs w:val="24"/>
              <w:highlight w:val="none"/>
            </w:rPr>
            <w:fldChar w:fldCharType="end"/>
          </w:r>
          <w:r>
            <w:rPr>
              <w:rFonts w:hint="eastAsia" w:ascii="宋体" w:hAnsi="宋体" w:cs="宋体"/>
              <w:sz w:val="24"/>
              <w:szCs w:val="44"/>
              <w:highlight w:val="none"/>
            </w:rPr>
            <w:fldChar w:fldCharType="end"/>
          </w:r>
        </w:p>
        <w:p w14:paraId="72B61546">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_Toc16799 </w:instrText>
          </w:r>
          <w:r>
            <w:rPr>
              <w:rFonts w:hint="eastAsia" w:ascii="宋体" w:hAnsi="宋体" w:cs="宋体"/>
              <w:sz w:val="24"/>
              <w:szCs w:val="44"/>
              <w:highlight w:val="none"/>
            </w:rPr>
            <w:fldChar w:fldCharType="separate"/>
          </w:r>
          <w:r>
            <w:rPr>
              <w:rFonts w:hint="eastAsia" w:ascii="宋体" w:hAnsi="宋体" w:cs="宋体"/>
              <w:sz w:val="24"/>
              <w:szCs w:val="36"/>
              <w:highlight w:val="none"/>
              <w:lang w:eastAsia="zh-CN"/>
            </w:rPr>
            <w:t>三、投标文件的编制</w:t>
          </w:r>
          <w:r>
            <w:rPr>
              <w:sz w:val="24"/>
              <w:szCs w:val="24"/>
              <w:highlight w:val="none"/>
            </w:rPr>
            <w:tab/>
          </w:r>
          <w:r>
            <w:rPr>
              <w:sz w:val="24"/>
              <w:szCs w:val="24"/>
              <w:highlight w:val="none"/>
            </w:rPr>
            <w:fldChar w:fldCharType="begin"/>
          </w:r>
          <w:r>
            <w:rPr>
              <w:sz w:val="24"/>
              <w:szCs w:val="24"/>
              <w:highlight w:val="none"/>
            </w:rPr>
            <w:instrText xml:space="preserve"> PAGEREF _Toc16799 \h </w:instrText>
          </w:r>
          <w:r>
            <w:rPr>
              <w:sz w:val="24"/>
              <w:szCs w:val="24"/>
              <w:highlight w:val="none"/>
            </w:rPr>
            <w:fldChar w:fldCharType="separate"/>
          </w:r>
          <w:r>
            <w:rPr>
              <w:sz w:val="24"/>
              <w:szCs w:val="24"/>
              <w:highlight w:val="none"/>
            </w:rPr>
            <w:t>8</w:t>
          </w:r>
          <w:r>
            <w:rPr>
              <w:sz w:val="24"/>
              <w:szCs w:val="24"/>
              <w:highlight w:val="none"/>
            </w:rPr>
            <w:fldChar w:fldCharType="end"/>
          </w:r>
          <w:r>
            <w:rPr>
              <w:rFonts w:hint="eastAsia" w:ascii="宋体" w:hAnsi="宋体" w:cs="宋体"/>
              <w:sz w:val="24"/>
              <w:szCs w:val="44"/>
              <w:highlight w:val="none"/>
            </w:rPr>
            <w:fldChar w:fldCharType="end"/>
          </w:r>
        </w:p>
        <w:p w14:paraId="6E1577C4">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_Toc710 </w:instrText>
          </w:r>
          <w:r>
            <w:rPr>
              <w:rFonts w:hint="eastAsia" w:ascii="宋体" w:hAnsi="宋体" w:cs="宋体"/>
              <w:sz w:val="24"/>
              <w:szCs w:val="44"/>
              <w:highlight w:val="none"/>
            </w:rPr>
            <w:fldChar w:fldCharType="separate"/>
          </w:r>
          <w:r>
            <w:rPr>
              <w:rFonts w:hint="eastAsia" w:ascii="宋体" w:hAnsi="宋体" w:cs="宋体"/>
              <w:sz w:val="24"/>
              <w:szCs w:val="36"/>
              <w:highlight w:val="none"/>
              <w:lang w:eastAsia="zh-CN"/>
            </w:rPr>
            <w:t>四、投标文件的递交</w:t>
          </w:r>
          <w:r>
            <w:rPr>
              <w:sz w:val="24"/>
              <w:szCs w:val="24"/>
              <w:highlight w:val="none"/>
            </w:rPr>
            <w:tab/>
          </w:r>
          <w:r>
            <w:rPr>
              <w:sz w:val="24"/>
              <w:szCs w:val="24"/>
              <w:highlight w:val="none"/>
            </w:rPr>
            <w:fldChar w:fldCharType="begin"/>
          </w:r>
          <w:r>
            <w:rPr>
              <w:sz w:val="24"/>
              <w:szCs w:val="24"/>
              <w:highlight w:val="none"/>
            </w:rPr>
            <w:instrText xml:space="preserve"> PAGEREF _Toc710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宋体" w:hAnsi="宋体" w:cs="宋体"/>
              <w:sz w:val="24"/>
              <w:szCs w:val="44"/>
              <w:highlight w:val="none"/>
            </w:rPr>
            <w:fldChar w:fldCharType="end"/>
          </w:r>
        </w:p>
        <w:p w14:paraId="34F74014">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_Toc4267 </w:instrText>
          </w:r>
          <w:r>
            <w:rPr>
              <w:rFonts w:hint="eastAsia" w:ascii="宋体" w:hAnsi="宋体" w:cs="宋体"/>
              <w:sz w:val="24"/>
              <w:szCs w:val="44"/>
              <w:highlight w:val="none"/>
            </w:rPr>
            <w:fldChar w:fldCharType="separate"/>
          </w:r>
          <w:r>
            <w:rPr>
              <w:rFonts w:hint="eastAsia" w:ascii="宋体" w:hAnsi="宋体" w:cs="宋体"/>
              <w:sz w:val="24"/>
              <w:szCs w:val="36"/>
              <w:highlight w:val="none"/>
              <w:lang w:eastAsia="zh-CN"/>
            </w:rPr>
            <w:t>五、开标与评标</w:t>
          </w:r>
          <w:r>
            <w:rPr>
              <w:sz w:val="24"/>
              <w:szCs w:val="24"/>
              <w:highlight w:val="none"/>
            </w:rPr>
            <w:tab/>
          </w:r>
          <w:r>
            <w:rPr>
              <w:sz w:val="24"/>
              <w:szCs w:val="24"/>
              <w:highlight w:val="none"/>
            </w:rPr>
            <w:fldChar w:fldCharType="begin"/>
          </w:r>
          <w:r>
            <w:rPr>
              <w:sz w:val="24"/>
              <w:szCs w:val="24"/>
              <w:highlight w:val="none"/>
            </w:rPr>
            <w:instrText xml:space="preserve"> PAGEREF _Toc4267 \h </w:instrText>
          </w:r>
          <w:r>
            <w:rPr>
              <w:sz w:val="24"/>
              <w:szCs w:val="24"/>
              <w:highlight w:val="none"/>
            </w:rPr>
            <w:fldChar w:fldCharType="separate"/>
          </w:r>
          <w:r>
            <w:rPr>
              <w:sz w:val="24"/>
              <w:szCs w:val="24"/>
              <w:highlight w:val="none"/>
            </w:rPr>
            <w:t>11</w:t>
          </w:r>
          <w:r>
            <w:rPr>
              <w:sz w:val="24"/>
              <w:szCs w:val="24"/>
              <w:highlight w:val="none"/>
            </w:rPr>
            <w:fldChar w:fldCharType="end"/>
          </w:r>
          <w:r>
            <w:rPr>
              <w:rFonts w:hint="eastAsia" w:ascii="宋体" w:hAnsi="宋体" w:cs="宋体"/>
              <w:sz w:val="24"/>
              <w:szCs w:val="44"/>
              <w:highlight w:val="none"/>
            </w:rPr>
            <w:fldChar w:fldCharType="end"/>
          </w:r>
        </w:p>
        <w:p w14:paraId="1C53FFB3">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_Toc6557 </w:instrText>
          </w:r>
          <w:r>
            <w:rPr>
              <w:rFonts w:hint="eastAsia" w:ascii="宋体" w:hAnsi="宋体" w:cs="宋体"/>
              <w:sz w:val="24"/>
              <w:szCs w:val="44"/>
              <w:highlight w:val="none"/>
            </w:rPr>
            <w:fldChar w:fldCharType="separate"/>
          </w:r>
          <w:r>
            <w:rPr>
              <w:rFonts w:hint="eastAsia" w:ascii="宋体" w:hAnsi="宋体" w:cs="宋体"/>
              <w:sz w:val="24"/>
              <w:szCs w:val="36"/>
              <w:highlight w:val="none"/>
              <w:lang w:eastAsia="zh-CN"/>
            </w:rPr>
            <w:t>六、定标</w:t>
          </w:r>
          <w:r>
            <w:rPr>
              <w:sz w:val="24"/>
              <w:szCs w:val="24"/>
              <w:highlight w:val="none"/>
            </w:rPr>
            <w:tab/>
          </w:r>
          <w:r>
            <w:rPr>
              <w:sz w:val="24"/>
              <w:szCs w:val="24"/>
              <w:highlight w:val="none"/>
            </w:rPr>
            <w:fldChar w:fldCharType="begin"/>
          </w:r>
          <w:r>
            <w:rPr>
              <w:sz w:val="24"/>
              <w:szCs w:val="24"/>
              <w:highlight w:val="none"/>
            </w:rPr>
            <w:instrText xml:space="preserve"> PAGEREF _Toc6557 \h </w:instrText>
          </w:r>
          <w:r>
            <w:rPr>
              <w:sz w:val="24"/>
              <w:szCs w:val="24"/>
              <w:highlight w:val="none"/>
            </w:rPr>
            <w:fldChar w:fldCharType="separate"/>
          </w:r>
          <w:r>
            <w:rPr>
              <w:sz w:val="24"/>
              <w:szCs w:val="24"/>
              <w:highlight w:val="none"/>
            </w:rPr>
            <w:t>16</w:t>
          </w:r>
          <w:r>
            <w:rPr>
              <w:sz w:val="24"/>
              <w:szCs w:val="24"/>
              <w:highlight w:val="none"/>
            </w:rPr>
            <w:fldChar w:fldCharType="end"/>
          </w:r>
          <w:r>
            <w:rPr>
              <w:rFonts w:hint="eastAsia" w:ascii="宋体" w:hAnsi="宋体" w:cs="宋体"/>
              <w:sz w:val="24"/>
              <w:szCs w:val="44"/>
              <w:highlight w:val="none"/>
            </w:rPr>
            <w:fldChar w:fldCharType="end"/>
          </w:r>
        </w:p>
        <w:p w14:paraId="3F99E0E0">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_Toc13009 </w:instrText>
          </w:r>
          <w:r>
            <w:rPr>
              <w:rFonts w:hint="eastAsia" w:ascii="宋体" w:hAnsi="宋体" w:cs="宋体"/>
              <w:sz w:val="24"/>
              <w:szCs w:val="44"/>
              <w:highlight w:val="none"/>
            </w:rPr>
            <w:fldChar w:fldCharType="separate"/>
          </w:r>
          <w:r>
            <w:rPr>
              <w:rFonts w:hint="eastAsia" w:ascii="宋体" w:hAnsi="宋体" w:cs="宋体"/>
              <w:sz w:val="24"/>
              <w:szCs w:val="36"/>
              <w:highlight w:val="none"/>
              <w:lang w:eastAsia="zh-CN"/>
            </w:rPr>
            <w:t>七、授予合同</w:t>
          </w:r>
          <w:r>
            <w:rPr>
              <w:sz w:val="24"/>
              <w:szCs w:val="24"/>
              <w:highlight w:val="none"/>
            </w:rPr>
            <w:tab/>
          </w:r>
          <w:r>
            <w:rPr>
              <w:sz w:val="24"/>
              <w:szCs w:val="24"/>
              <w:highlight w:val="none"/>
            </w:rPr>
            <w:fldChar w:fldCharType="begin"/>
          </w:r>
          <w:r>
            <w:rPr>
              <w:sz w:val="24"/>
              <w:szCs w:val="24"/>
              <w:highlight w:val="none"/>
            </w:rPr>
            <w:instrText xml:space="preserve"> PAGEREF _Toc13009 \h </w:instrText>
          </w:r>
          <w:r>
            <w:rPr>
              <w:sz w:val="24"/>
              <w:szCs w:val="24"/>
              <w:highlight w:val="none"/>
            </w:rPr>
            <w:fldChar w:fldCharType="separate"/>
          </w:r>
          <w:r>
            <w:rPr>
              <w:sz w:val="24"/>
              <w:szCs w:val="24"/>
              <w:highlight w:val="none"/>
            </w:rPr>
            <w:t>20</w:t>
          </w:r>
          <w:r>
            <w:rPr>
              <w:sz w:val="24"/>
              <w:szCs w:val="24"/>
              <w:highlight w:val="none"/>
            </w:rPr>
            <w:fldChar w:fldCharType="end"/>
          </w:r>
          <w:r>
            <w:rPr>
              <w:rFonts w:hint="eastAsia" w:ascii="宋体" w:hAnsi="宋体" w:cs="宋体"/>
              <w:sz w:val="24"/>
              <w:szCs w:val="44"/>
              <w:highlight w:val="none"/>
            </w:rPr>
            <w:fldChar w:fldCharType="end"/>
          </w:r>
        </w:p>
        <w:p w14:paraId="3C6D22AD">
          <w:pPr>
            <w:pStyle w:val="3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_Toc10059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第四章 采购需求</w:t>
          </w:r>
          <w:r>
            <w:rPr>
              <w:sz w:val="24"/>
              <w:szCs w:val="24"/>
              <w:highlight w:val="none"/>
            </w:rPr>
            <w:tab/>
          </w:r>
          <w:r>
            <w:rPr>
              <w:sz w:val="24"/>
              <w:szCs w:val="24"/>
              <w:highlight w:val="none"/>
            </w:rPr>
            <w:fldChar w:fldCharType="begin"/>
          </w:r>
          <w:r>
            <w:rPr>
              <w:sz w:val="24"/>
              <w:szCs w:val="24"/>
              <w:highlight w:val="none"/>
            </w:rPr>
            <w:instrText xml:space="preserve"> PAGEREF _Toc10059 \h </w:instrText>
          </w:r>
          <w:r>
            <w:rPr>
              <w:sz w:val="24"/>
              <w:szCs w:val="24"/>
              <w:highlight w:val="none"/>
            </w:rPr>
            <w:fldChar w:fldCharType="separate"/>
          </w:r>
          <w:r>
            <w:rPr>
              <w:sz w:val="24"/>
              <w:szCs w:val="24"/>
              <w:highlight w:val="none"/>
            </w:rPr>
            <w:t>28</w:t>
          </w:r>
          <w:r>
            <w:rPr>
              <w:sz w:val="24"/>
              <w:szCs w:val="24"/>
              <w:highlight w:val="none"/>
            </w:rPr>
            <w:fldChar w:fldCharType="end"/>
          </w:r>
          <w:r>
            <w:rPr>
              <w:rFonts w:hint="eastAsia" w:ascii="宋体" w:hAnsi="宋体" w:cs="宋体"/>
              <w:sz w:val="24"/>
              <w:szCs w:val="44"/>
              <w:highlight w:val="none"/>
            </w:rPr>
            <w:fldChar w:fldCharType="end"/>
          </w:r>
        </w:p>
        <w:p w14:paraId="67F9E5D2">
          <w:pPr>
            <w:pStyle w:val="3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_Toc13584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第五章  评标方法与评标标准</w:t>
          </w:r>
          <w:r>
            <w:rPr>
              <w:sz w:val="24"/>
              <w:szCs w:val="24"/>
              <w:highlight w:val="none"/>
            </w:rPr>
            <w:tab/>
          </w:r>
          <w:r>
            <w:rPr>
              <w:sz w:val="24"/>
              <w:szCs w:val="24"/>
              <w:highlight w:val="none"/>
            </w:rPr>
            <w:fldChar w:fldCharType="begin"/>
          </w:r>
          <w:r>
            <w:rPr>
              <w:sz w:val="24"/>
              <w:szCs w:val="24"/>
              <w:highlight w:val="none"/>
            </w:rPr>
            <w:instrText xml:space="preserve"> PAGEREF _Toc13584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宋体" w:hAnsi="宋体" w:cs="宋体"/>
              <w:sz w:val="24"/>
              <w:szCs w:val="44"/>
              <w:highlight w:val="none"/>
            </w:rPr>
            <w:fldChar w:fldCharType="end"/>
          </w:r>
        </w:p>
        <w:p w14:paraId="79F9409A">
          <w:pPr>
            <w:pStyle w:val="3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_Toc2004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第六章  投标文件内容与格式</w:t>
          </w:r>
          <w:r>
            <w:rPr>
              <w:sz w:val="24"/>
              <w:szCs w:val="24"/>
              <w:highlight w:val="none"/>
            </w:rPr>
            <w:tab/>
          </w:r>
          <w:r>
            <w:rPr>
              <w:sz w:val="24"/>
              <w:szCs w:val="24"/>
              <w:highlight w:val="none"/>
            </w:rPr>
            <w:fldChar w:fldCharType="begin"/>
          </w:r>
          <w:r>
            <w:rPr>
              <w:sz w:val="24"/>
              <w:szCs w:val="24"/>
              <w:highlight w:val="none"/>
            </w:rPr>
            <w:instrText xml:space="preserve"> PAGEREF _Toc2004 \h </w:instrText>
          </w:r>
          <w:r>
            <w:rPr>
              <w:sz w:val="24"/>
              <w:szCs w:val="24"/>
              <w:highlight w:val="none"/>
            </w:rPr>
            <w:fldChar w:fldCharType="separate"/>
          </w:r>
          <w:r>
            <w:rPr>
              <w:sz w:val="24"/>
              <w:szCs w:val="24"/>
              <w:highlight w:val="none"/>
            </w:rPr>
            <w:t>48</w:t>
          </w:r>
          <w:r>
            <w:rPr>
              <w:sz w:val="24"/>
              <w:szCs w:val="24"/>
              <w:highlight w:val="none"/>
            </w:rPr>
            <w:fldChar w:fldCharType="end"/>
          </w:r>
          <w:r>
            <w:rPr>
              <w:rFonts w:hint="eastAsia" w:ascii="宋体" w:hAnsi="宋体" w:cs="宋体"/>
              <w:sz w:val="24"/>
              <w:szCs w:val="44"/>
              <w:highlight w:val="none"/>
            </w:rPr>
            <w:fldChar w:fldCharType="end"/>
          </w:r>
        </w:p>
        <w:p w14:paraId="4E34B4CA">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_Toc8761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第一部分  投标文件内容</w:t>
          </w:r>
          <w:r>
            <w:rPr>
              <w:sz w:val="24"/>
              <w:szCs w:val="24"/>
              <w:highlight w:val="none"/>
            </w:rPr>
            <w:tab/>
          </w:r>
          <w:r>
            <w:rPr>
              <w:sz w:val="24"/>
              <w:szCs w:val="24"/>
              <w:highlight w:val="none"/>
            </w:rPr>
            <w:fldChar w:fldCharType="begin"/>
          </w:r>
          <w:r>
            <w:rPr>
              <w:sz w:val="24"/>
              <w:szCs w:val="24"/>
              <w:highlight w:val="none"/>
            </w:rPr>
            <w:instrText xml:space="preserve"> PAGEREF _Toc8761 \h </w:instrText>
          </w:r>
          <w:r>
            <w:rPr>
              <w:sz w:val="24"/>
              <w:szCs w:val="24"/>
              <w:highlight w:val="none"/>
            </w:rPr>
            <w:fldChar w:fldCharType="separate"/>
          </w:r>
          <w:r>
            <w:rPr>
              <w:sz w:val="24"/>
              <w:szCs w:val="24"/>
              <w:highlight w:val="none"/>
            </w:rPr>
            <w:t>48</w:t>
          </w:r>
          <w:r>
            <w:rPr>
              <w:sz w:val="24"/>
              <w:szCs w:val="24"/>
              <w:highlight w:val="none"/>
            </w:rPr>
            <w:fldChar w:fldCharType="end"/>
          </w:r>
          <w:r>
            <w:rPr>
              <w:rFonts w:hint="eastAsia" w:ascii="宋体" w:hAnsi="宋体" w:cs="宋体"/>
              <w:sz w:val="24"/>
              <w:szCs w:val="44"/>
              <w:highlight w:val="none"/>
            </w:rPr>
            <w:fldChar w:fldCharType="end"/>
          </w:r>
        </w:p>
        <w:p w14:paraId="1D52D695">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_Toc17959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一、资格证明文件</w:t>
          </w:r>
          <w:r>
            <w:rPr>
              <w:sz w:val="24"/>
              <w:szCs w:val="24"/>
              <w:highlight w:val="none"/>
            </w:rPr>
            <w:tab/>
          </w:r>
          <w:r>
            <w:rPr>
              <w:sz w:val="24"/>
              <w:szCs w:val="24"/>
              <w:highlight w:val="none"/>
            </w:rPr>
            <w:fldChar w:fldCharType="begin"/>
          </w:r>
          <w:r>
            <w:rPr>
              <w:sz w:val="24"/>
              <w:szCs w:val="24"/>
              <w:highlight w:val="none"/>
            </w:rPr>
            <w:instrText xml:space="preserve"> PAGEREF _Toc17959 \h </w:instrText>
          </w:r>
          <w:r>
            <w:rPr>
              <w:sz w:val="24"/>
              <w:szCs w:val="24"/>
              <w:highlight w:val="none"/>
            </w:rPr>
            <w:fldChar w:fldCharType="separate"/>
          </w:r>
          <w:r>
            <w:rPr>
              <w:sz w:val="24"/>
              <w:szCs w:val="24"/>
              <w:highlight w:val="none"/>
            </w:rPr>
            <w:t>48</w:t>
          </w:r>
          <w:r>
            <w:rPr>
              <w:sz w:val="24"/>
              <w:szCs w:val="24"/>
              <w:highlight w:val="none"/>
            </w:rPr>
            <w:fldChar w:fldCharType="end"/>
          </w:r>
          <w:r>
            <w:rPr>
              <w:rFonts w:hint="eastAsia" w:ascii="宋体" w:hAnsi="宋体" w:cs="宋体"/>
              <w:sz w:val="24"/>
              <w:szCs w:val="44"/>
              <w:highlight w:val="none"/>
            </w:rPr>
            <w:fldChar w:fldCharType="end"/>
          </w:r>
        </w:p>
        <w:p w14:paraId="45A1AAC2">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_Toc16247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二、符合性证明文件及其他证明文件</w:t>
          </w:r>
          <w:r>
            <w:rPr>
              <w:sz w:val="24"/>
              <w:szCs w:val="24"/>
              <w:highlight w:val="none"/>
            </w:rPr>
            <w:tab/>
          </w:r>
          <w:r>
            <w:rPr>
              <w:sz w:val="24"/>
              <w:szCs w:val="24"/>
              <w:highlight w:val="none"/>
            </w:rPr>
            <w:fldChar w:fldCharType="begin"/>
          </w:r>
          <w:r>
            <w:rPr>
              <w:sz w:val="24"/>
              <w:szCs w:val="24"/>
              <w:highlight w:val="none"/>
            </w:rPr>
            <w:instrText xml:space="preserve"> PAGEREF _Toc16247 \h </w:instrText>
          </w:r>
          <w:r>
            <w:rPr>
              <w:sz w:val="24"/>
              <w:szCs w:val="24"/>
              <w:highlight w:val="none"/>
            </w:rPr>
            <w:fldChar w:fldCharType="separate"/>
          </w:r>
          <w:r>
            <w:rPr>
              <w:sz w:val="24"/>
              <w:szCs w:val="24"/>
              <w:highlight w:val="none"/>
            </w:rPr>
            <w:t>51</w:t>
          </w:r>
          <w:r>
            <w:rPr>
              <w:sz w:val="24"/>
              <w:szCs w:val="24"/>
              <w:highlight w:val="none"/>
            </w:rPr>
            <w:fldChar w:fldCharType="end"/>
          </w:r>
          <w:r>
            <w:rPr>
              <w:rFonts w:hint="eastAsia" w:ascii="宋体" w:hAnsi="宋体" w:cs="宋体"/>
              <w:sz w:val="24"/>
              <w:szCs w:val="44"/>
              <w:highlight w:val="none"/>
            </w:rPr>
            <w:fldChar w:fldCharType="end"/>
          </w:r>
        </w:p>
        <w:p w14:paraId="683D2ACF">
          <w:pPr>
            <w:pStyle w:val="43"/>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_Toc10475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第二部分  投标文件格式</w:t>
          </w:r>
          <w:r>
            <w:rPr>
              <w:sz w:val="24"/>
              <w:szCs w:val="24"/>
              <w:highlight w:val="none"/>
            </w:rPr>
            <w:tab/>
          </w:r>
          <w:r>
            <w:rPr>
              <w:sz w:val="24"/>
              <w:szCs w:val="24"/>
              <w:highlight w:val="none"/>
            </w:rPr>
            <w:fldChar w:fldCharType="begin"/>
          </w:r>
          <w:r>
            <w:rPr>
              <w:sz w:val="24"/>
              <w:szCs w:val="24"/>
              <w:highlight w:val="none"/>
            </w:rPr>
            <w:instrText xml:space="preserve"> PAGEREF _Toc10475 \h </w:instrText>
          </w:r>
          <w:r>
            <w:rPr>
              <w:sz w:val="24"/>
              <w:szCs w:val="24"/>
              <w:highlight w:val="none"/>
            </w:rPr>
            <w:fldChar w:fldCharType="separate"/>
          </w:r>
          <w:r>
            <w:rPr>
              <w:sz w:val="24"/>
              <w:szCs w:val="24"/>
              <w:highlight w:val="none"/>
            </w:rPr>
            <w:t>52</w:t>
          </w:r>
          <w:r>
            <w:rPr>
              <w:sz w:val="24"/>
              <w:szCs w:val="24"/>
              <w:highlight w:val="none"/>
            </w:rPr>
            <w:fldChar w:fldCharType="end"/>
          </w:r>
          <w:r>
            <w:rPr>
              <w:rFonts w:hint="eastAsia" w:ascii="宋体" w:hAnsi="宋体" w:cs="宋体"/>
              <w:sz w:val="24"/>
              <w:szCs w:val="44"/>
              <w:highlight w:val="none"/>
            </w:rPr>
            <w:fldChar w:fldCharType="end"/>
          </w:r>
        </w:p>
        <w:p w14:paraId="587267D7">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_Toc7766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一、封面格式（参考格式）</w:t>
          </w:r>
          <w:r>
            <w:rPr>
              <w:sz w:val="24"/>
              <w:szCs w:val="24"/>
              <w:highlight w:val="none"/>
            </w:rPr>
            <w:tab/>
          </w:r>
          <w:r>
            <w:rPr>
              <w:sz w:val="24"/>
              <w:szCs w:val="24"/>
              <w:highlight w:val="none"/>
            </w:rPr>
            <w:fldChar w:fldCharType="begin"/>
          </w:r>
          <w:r>
            <w:rPr>
              <w:sz w:val="24"/>
              <w:szCs w:val="24"/>
              <w:highlight w:val="none"/>
            </w:rPr>
            <w:instrText xml:space="preserve"> PAGEREF _Toc7766 \h </w:instrText>
          </w:r>
          <w:r>
            <w:rPr>
              <w:sz w:val="24"/>
              <w:szCs w:val="24"/>
              <w:highlight w:val="none"/>
            </w:rPr>
            <w:fldChar w:fldCharType="separate"/>
          </w:r>
          <w:r>
            <w:rPr>
              <w:sz w:val="24"/>
              <w:szCs w:val="24"/>
              <w:highlight w:val="none"/>
            </w:rPr>
            <w:t>52</w:t>
          </w:r>
          <w:r>
            <w:rPr>
              <w:sz w:val="24"/>
              <w:szCs w:val="24"/>
              <w:highlight w:val="none"/>
            </w:rPr>
            <w:fldChar w:fldCharType="end"/>
          </w:r>
          <w:r>
            <w:rPr>
              <w:rFonts w:hint="eastAsia" w:ascii="宋体" w:hAnsi="宋体" w:cs="宋体"/>
              <w:sz w:val="24"/>
              <w:szCs w:val="44"/>
              <w:highlight w:val="none"/>
            </w:rPr>
            <w:fldChar w:fldCharType="end"/>
          </w:r>
        </w:p>
        <w:p w14:paraId="4A2BE7B4">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_Toc21238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二、授权委托书（给定格式）</w:t>
          </w:r>
          <w:r>
            <w:rPr>
              <w:sz w:val="24"/>
              <w:szCs w:val="24"/>
              <w:highlight w:val="none"/>
            </w:rPr>
            <w:tab/>
          </w:r>
          <w:r>
            <w:rPr>
              <w:sz w:val="24"/>
              <w:szCs w:val="24"/>
              <w:highlight w:val="none"/>
            </w:rPr>
            <w:fldChar w:fldCharType="begin"/>
          </w:r>
          <w:r>
            <w:rPr>
              <w:sz w:val="24"/>
              <w:szCs w:val="24"/>
              <w:highlight w:val="none"/>
            </w:rPr>
            <w:instrText xml:space="preserve"> PAGEREF _Toc21238 \h </w:instrText>
          </w:r>
          <w:r>
            <w:rPr>
              <w:sz w:val="24"/>
              <w:szCs w:val="24"/>
              <w:highlight w:val="none"/>
            </w:rPr>
            <w:fldChar w:fldCharType="separate"/>
          </w:r>
          <w:r>
            <w:rPr>
              <w:sz w:val="24"/>
              <w:szCs w:val="24"/>
              <w:highlight w:val="none"/>
            </w:rPr>
            <w:t>53</w:t>
          </w:r>
          <w:r>
            <w:rPr>
              <w:sz w:val="24"/>
              <w:szCs w:val="24"/>
              <w:highlight w:val="none"/>
            </w:rPr>
            <w:fldChar w:fldCharType="end"/>
          </w:r>
          <w:r>
            <w:rPr>
              <w:rFonts w:hint="eastAsia" w:ascii="宋体" w:hAnsi="宋体" w:cs="宋体"/>
              <w:sz w:val="24"/>
              <w:szCs w:val="44"/>
              <w:highlight w:val="none"/>
            </w:rPr>
            <w:fldChar w:fldCharType="end"/>
          </w:r>
        </w:p>
        <w:p w14:paraId="11317136">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_Toc14305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三、资格声明函（给定格式）</w:t>
          </w:r>
          <w:r>
            <w:rPr>
              <w:sz w:val="24"/>
              <w:szCs w:val="24"/>
              <w:highlight w:val="none"/>
            </w:rPr>
            <w:tab/>
          </w:r>
          <w:r>
            <w:rPr>
              <w:sz w:val="24"/>
              <w:szCs w:val="24"/>
              <w:highlight w:val="none"/>
            </w:rPr>
            <w:fldChar w:fldCharType="begin"/>
          </w:r>
          <w:r>
            <w:rPr>
              <w:sz w:val="24"/>
              <w:szCs w:val="24"/>
              <w:highlight w:val="none"/>
            </w:rPr>
            <w:instrText xml:space="preserve"> PAGEREF _Toc14305 \h </w:instrText>
          </w:r>
          <w:r>
            <w:rPr>
              <w:sz w:val="24"/>
              <w:szCs w:val="24"/>
              <w:highlight w:val="none"/>
            </w:rPr>
            <w:fldChar w:fldCharType="separate"/>
          </w:r>
          <w:r>
            <w:rPr>
              <w:sz w:val="24"/>
              <w:szCs w:val="24"/>
              <w:highlight w:val="none"/>
            </w:rPr>
            <w:t>55</w:t>
          </w:r>
          <w:r>
            <w:rPr>
              <w:sz w:val="24"/>
              <w:szCs w:val="24"/>
              <w:highlight w:val="none"/>
            </w:rPr>
            <w:fldChar w:fldCharType="end"/>
          </w:r>
          <w:r>
            <w:rPr>
              <w:rFonts w:hint="eastAsia" w:ascii="宋体" w:hAnsi="宋体" w:cs="宋体"/>
              <w:sz w:val="24"/>
              <w:szCs w:val="44"/>
              <w:highlight w:val="none"/>
            </w:rPr>
            <w:fldChar w:fldCharType="end"/>
          </w:r>
        </w:p>
        <w:p w14:paraId="595918FA">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_Toc31854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四、中小企业声明函（给定格式）</w:t>
          </w:r>
          <w:r>
            <w:rPr>
              <w:sz w:val="24"/>
              <w:szCs w:val="24"/>
              <w:highlight w:val="none"/>
            </w:rPr>
            <w:tab/>
          </w:r>
          <w:r>
            <w:rPr>
              <w:sz w:val="24"/>
              <w:szCs w:val="24"/>
              <w:highlight w:val="none"/>
            </w:rPr>
            <w:fldChar w:fldCharType="begin"/>
          </w:r>
          <w:r>
            <w:rPr>
              <w:sz w:val="24"/>
              <w:szCs w:val="24"/>
              <w:highlight w:val="none"/>
            </w:rPr>
            <w:instrText xml:space="preserve"> PAGEREF _Toc31854 \h </w:instrText>
          </w:r>
          <w:r>
            <w:rPr>
              <w:sz w:val="24"/>
              <w:szCs w:val="24"/>
              <w:highlight w:val="none"/>
            </w:rPr>
            <w:fldChar w:fldCharType="separate"/>
          </w:r>
          <w:r>
            <w:rPr>
              <w:sz w:val="24"/>
              <w:szCs w:val="24"/>
              <w:highlight w:val="none"/>
            </w:rPr>
            <w:t>56</w:t>
          </w:r>
          <w:r>
            <w:rPr>
              <w:sz w:val="24"/>
              <w:szCs w:val="24"/>
              <w:highlight w:val="none"/>
            </w:rPr>
            <w:fldChar w:fldCharType="end"/>
          </w:r>
          <w:r>
            <w:rPr>
              <w:rFonts w:hint="eastAsia" w:ascii="宋体" w:hAnsi="宋体" w:cs="宋体"/>
              <w:sz w:val="24"/>
              <w:szCs w:val="44"/>
              <w:highlight w:val="none"/>
            </w:rPr>
            <w:fldChar w:fldCharType="end"/>
          </w:r>
        </w:p>
        <w:p w14:paraId="1B420CBA">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_Toc8651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五、残疾人福利性单位声明函（给定格式）</w:t>
          </w:r>
          <w:r>
            <w:rPr>
              <w:sz w:val="24"/>
              <w:szCs w:val="24"/>
              <w:highlight w:val="none"/>
            </w:rPr>
            <w:tab/>
          </w:r>
          <w:r>
            <w:rPr>
              <w:sz w:val="24"/>
              <w:szCs w:val="24"/>
              <w:highlight w:val="none"/>
            </w:rPr>
            <w:fldChar w:fldCharType="begin"/>
          </w:r>
          <w:r>
            <w:rPr>
              <w:sz w:val="24"/>
              <w:szCs w:val="24"/>
              <w:highlight w:val="none"/>
            </w:rPr>
            <w:instrText xml:space="preserve"> PAGEREF _Toc8651 \h </w:instrText>
          </w:r>
          <w:r>
            <w:rPr>
              <w:sz w:val="24"/>
              <w:szCs w:val="24"/>
              <w:highlight w:val="none"/>
            </w:rPr>
            <w:fldChar w:fldCharType="separate"/>
          </w:r>
          <w:r>
            <w:rPr>
              <w:sz w:val="24"/>
              <w:szCs w:val="24"/>
              <w:highlight w:val="none"/>
            </w:rPr>
            <w:t>58</w:t>
          </w:r>
          <w:r>
            <w:rPr>
              <w:sz w:val="24"/>
              <w:szCs w:val="24"/>
              <w:highlight w:val="none"/>
            </w:rPr>
            <w:fldChar w:fldCharType="end"/>
          </w:r>
          <w:r>
            <w:rPr>
              <w:rFonts w:hint="eastAsia" w:ascii="宋体" w:hAnsi="宋体" w:cs="宋体"/>
              <w:sz w:val="24"/>
              <w:szCs w:val="44"/>
              <w:highlight w:val="none"/>
            </w:rPr>
            <w:fldChar w:fldCharType="end"/>
          </w:r>
        </w:p>
        <w:p w14:paraId="0527CE88">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_Toc12757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六、投标函（给定格式）</w:t>
          </w:r>
          <w:r>
            <w:rPr>
              <w:sz w:val="24"/>
              <w:szCs w:val="24"/>
              <w:highlight w:val="none"/>
            </w:rPr>
            <w:tab/>
          </w:r>
          <w:r>
            <w:rPr>
              <w:sz w:val="24"/>
              <w:szCs w:val="24"/>
              <w:highlight w:val="none"/>
            </w:rPr>
            <w:fldChar w:fldCharType="begin"/>
          </w:r>
          <w:r>
            <w:rPr>
              <w:sz w:val="24"/>
              <w:szCs w:val="24"/>
              <w:highlight w:val="none"/>
            </w:rPr>
            <w:instrText xml:space="preserve"> PAGEREF _Toc12757 \h </w:instrText>
          </w:r>
          <w:r>
            <w:rPr>
              <w:sz w:val="24"/>
              <w:szCs w:val="24"/>
              <w:highlight w:val="none"/>
            </w:rPr>
            <w:fldChar w:fldCharType="separate"/>
          </w:r>
          <w:r>
            <w:rPr>
              <w:sz w:val="24"/>
              <w:szCs w:val="24"/>
              <w:highlight w:val="none"/>
            </w:rPr>
            <w:t>59</w:t>
          </w:r>
          <w:r>
            <w:rPr>
              <w:sz w:val="24"/>
              <w:szCs w:val="24"/>
              <w:highlight w:val="none"/>
            </w:rPr>
            <w:fldChar w:fldCharType="end"/>
          </w:r>
          <w:r>
            <w:rPr>
              <w:rFonts w:hint="eastAsia" w:ascii="宋体" w:hAnsi="宋体" w:cs="宋体"/>
              <w:sz w:val="24"/>
              <w:szCs w:val="44"/>
              <w:highlight w:val="none"/>
            </w:rPr>
            <w:fldChar w:fldCharType="end"/>
          </w:r>
        </w:p>
        <w:p w14:paraId="78D4C606">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_Toc13761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七、承诺书（给定格式）</w:t>
          </w:r>
          <w:r>
            <w:rPr>
              <w:sz w:val="24"/>
              <w:szCs w:val="24"/>
              <w:highlight w:val="none"/>
            </w:rPr>
            <w:tab/>
          </w:r>
          <w:r>
            <w:rPr>
              <w:sz w:val="24"/>
              <w:szCs w:val="24"/>
              <w:highlight w:val="none"/>
            </w:rPr>
            <w:fldChar w:fldCharType="begin"/>
          </w:r>
          <w:r>
            <w:rPr>
              <w:sz w:val="24"/>
              <w:szCs w:val="24"/>
              <w:highlight w:val="none"/>
            </w:rPr>
            <w:instrText xml:space="preserve"> PAGEREF _Toc13761 \h </w:instrText>
          </w:r>
          <w:r>
            <w:rPr>
              <w:sz w:val="24"/>
              <w:szCs w:val="24"/>
              <w:highlight w:val="none"/>
            </w:rPr>
            <w:fldChar w:fldCharType="separate"/>
          </w:r>
          <w:r>
            <w:rPr>
              <w:sz w:val="24"/>
              <w:szCs w:val="24"/>
              <w:highlight w:val="none"/>
            </w:rPr>
            <w:t>61</w:t>
          </w:r>
          <w:r>
            <w:rPr>
              <w:sz w:val="24"/>
              <w:szCs w:val="24"/>
              <w:highlight w:val="none"/>
            </w:rPr>
            <w:fldChar w:fldCharType="end"/>
          </w:r>
          <w:r>
            <w:rPr>
              <w:rFonts w:hint="eastAsia" w:ascii="宋体" w:hAnsi="宋体" w:cs="宋体"/>
              <w:sz w:val="24"/>
              <w:szCs w:val="44"/>
              <w:highlight w:val="none"/>
            </w:rPr>
            <w:fldChar w:fldCharType="end"/>
          </w:r>
        </w:p>
        <w:p w14:paraId="0261A196">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_Toc12435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八、开标一览表（给定格式）</w:t>
          </w:r>
          <w:r>
            <w:rPr>
              <w:sz w:val="24"/>
              <w:szCs w:val="24"/>
              <w:highlight w:val="none"/>
            </w:rPr>
            <w:tab/>
          </w:r>
          <w:r>
            <w:rPr>
              <w:sz w:val="24"/>
              <w:szCs w:val="24"/>
              <w:highlight w:val="none"/>
            </w:rPr>
            <w:fldChar w:fldCharType="begin"/>
          </w:r>
          <w:r>
            <w:rPr>
              <w:sz w:val="24"/>
              <w:szCs w:val="24"/>
              <w:highlight w:val="none"/>
            </w:rPr>
            <w:instrText xml:space="preserve"> PAGEREF _Toc12435 \h </w:instrText>
          </w:r>
          <w:r>
            <w:rPr>
              <w:sz w:val="24"/>
              <w:szCs w:val="24"/>
              <w:highlight w:val="none"/>
            </w:rPr>
            <w:fldChar w:fldCharType="separate"/>
          </w:r>
          <w:r>
            <w:rPr>
              <w:sz w:val="24"/>
              <w:szCs w:val="24"/>
              <w:highlight w:val="none"/>
            </w:rPr>
            <w:t>63</w:t>
          </w:r>
          <w:r>
            <w:rPr>
              <w:sz w:val="24"/>
              <w:szCs w:val="24"/>
              <w:highlight w:val="none"/>
            </w:rPr>
            <w:fldChar w:fldCharType="end"/>
          </w:r>
          <w:r>
            <w:rPr>
              <w:rFonts w:hint="eastAsia" w:ascii="宋体" w:hAnsi="宋体" w:cs="宋体"/>
              <w:sz w:val="24"/>
              <w:szCs w:val="44"/>
              <w:highlight w:val="none"/>
            </w:rPr>
            <w:fldChar w:fldCharType="end"/>
          </w:r>
        </w:p>
        <w:p w14:paraId="3FD81F2D">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_Toc1102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九、分项报价表（给定格式）</w:t>
          </w:r>
          <w:r>
            <w:rPr>
              <w:sz w:val="24"/>
              <w:szCs w:val="24"/>
              <w:highlight w:val="none"/>
            </w:rPr>
            <w:tab/>
          </w:r>
          <w:r>
            <w:rPr>
              <w:sz w:val="24"/>
              <w:szCs w:val="24"/>
              <w:highlight w:val="none"/>
            </w:rPr>
            <w:fldChar w:fldCharType="begin"/>
          </w:r>
          <w:r>
            <w:rPr>
              <w:sz w:val="24"/>
              <w:szCs w:val="24"/>
              <w:highlight w:val="none"/>
            </w:rPr>
            <w:instrText xml:space="preserve"> PAGEREF _Toc1102 \h </w:instrText>
          </w:r>
          <w:r>
            <w:rPr>
              <w:sz w:val="24"/>
              <w:szCs w:val="24"/>
              <w:highlight w:val="none"/>
            </w:rPr>
            <w:fldChar w:fldCharType="separate"/>
          </w:r>
          <w:r>
            <w:rPr>
              <w:sz w:val="24"/>
              <w:szCs w:val="24"/>
              <w:highlight w:val="none"/>
            </w:rPr>
            <w:t>64</w:t>
          </w:r>
          <w:r>
            <w:rPr>
              <w:sz w:val="24"/>
              <w:szCs w:val="24"/>
              <w:highlight w:val="none"/>
            </w:rPr>
            <w:fldChar w:fldCharType="end"/>
          </w:r>
          <w:r>
            <w:rPr>
              <w:rFonts w:hint="eastAsia" w:ascii="宋体" w:hAnsi="宋体" w:cs="宋体"/>
              <w:sz w:val="24"/>
              <w:szCs w:val="44"/>
              <w:highlight w:val="none"/>
            </w:rPr>
            <w:fldChar w:fldCharType="end"/>
          </w:r>
        </w:p>
        <w:p w14:paraId="76F1106A">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_Toc29884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十、投标偏离表（给定格式）</w:t>
          </w:r>
          <w:r>
            <w:rPr>
              <w:sz w:val="24"/>
              <w:szCs w:val="24"/>
              <w:highlight w:val="none"/>
            </w:rPr>
            <w:tab/>
          </w:r>
          <w:r>
            <w:rPr>
              <w:sz w:val="24"/>
              <w:szCs w:val="24"/>
              <w:highlight w:val="none"/>
            </w:rPr>
            <w:fldChar w:fldCharType="begin"/>
          </w:r>
          <w:r>
            <w:rPr>
              <w:sz w:val="24"/>
              <w:szCs w:val="24"/>
              <w:highlight w:val="none"/>
            </w:rPr>
            <w:instrText xml:space="preserve"> PAGEREF _Toc29884 \h </w:instrText>
          </w:r>
          <w:r>
            <w:rPr>
              <w:sz w:val="24"/>
              <w:szCs w:val="24"/>
              <w:highlight w:val="none"/>
            </w:rPr>
            <w:fldChar w:fldCharType="separate"/>
          </w:r>
          <w:r>
            <w:rPr>
              <w:sz w:val="24"/>
              <w:szCs w:val="24"/>
              <w:highlight w:val="none"/>
            </w:rPr>
            <w:t>66</w:t>
          </w:r>
          <w:r>
            <w:rPr>
              <w:sz w:val="24"/>
              <w:szCs w:val="24"/>
              <w:highlight w:val="none"/>
            </w:rPr>
            <w:fldChar w:fldCharType="end"/>
          </w:r>
          <w:r>
            <w:rPr>
              <w:rFonts w:hint="eastAsia" w:ascii="宋体" w:hAnsi="宋体" w:cs="宋体"/>
              <w:sz w:val="24"/>
              <w:szCs w:val="44"/>
              <w:highlight w:val="none"/>
            </w:rPr>
            <w:fldChar w:fldCharType="end"/>
          </w:r>
        </w:p>
        <w:p w14:paraId="13A48036">
          <w:pPr>
            <w:pStyle w:val="25"/>
            <w:tabs>
              <w:tab w:val="right" w:leader="dot" w:pos="8953"/>
            </w:tabs>
            <w:spacing w:line="360" w:lineRule="auto"/>
            <w:rPr>
              <w:sz w:val="24"/>
              <w:szCs w:val="24"/>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_Toc30723 </w:instrText>
          </w:r>
          <w:r>
            <w:rPr>
              <w:rFonts w:hint="eastAsia" w:ascii="宋体" w:hAnsi="宋体" w:cs="宋体"/>
              <w:sz w:val="24"/>
              <w:szCs w:val="44"/>
              <w:highlight w:val="none"/>
            </w:rPr>
            <w:fldChar w:fldCharType="separate"/>
          </w:r>
          <w:r>
            <w:rPr>
              <w:rFonts w:hint="eastAsia" w:ascii="宋体" w:hAnsi="宋体" w:cs="宋体"/>
              <w:sz w:val="24"/>
              <w:szCs w:val="36"/>
              <w:highlight w:val="none"/>
            </w:rPr>
            <w:t>十一、项目人员配置清单（格式）</w:t>
          </w:r>
          <w:r>
            <w:rPr>
              <w:sz w:val="24"/>
              <w:szCs w:val="24"/>
              <w:highlight w:val="none"/>
            </w:rPr>
            <w:tab/>
          </w:r>
          <w:r>
            <w:rPr>
              <w:sz w:val="24"/>
              <w:szCs w:val="24"/>
              <w:highlight w:val="none"/>
            </w:rPr>
            <w:fldChar w:fldCharType="begin"/>
          </w:r>
          <w:r>
            <w:rPr>
              <w:sz w:val="24"/>
              <w:szCs w:val="24"/>
              <w:highlight w:val="none"/>
            </w:rPr>
            <w:instrText xml:space="preserve"> PAGEREF _Toc30723 \h </w:instrText>
          </w:r>
          <w:r>
            <w:rPr>
              <w:sz w:val="24"/>
              <w:szCs w:val="24"/>
              <w:highlight w:val="none"/>
            </w:rPr>
            <w:fldChar w:fldCharType="separate"/>
          </w:r>
          <w:r>
            <w:rPr>
              <w:sz w:val="24"/>
              <w:szCs w:val="24"/>
              <w:highlight w:val="none"/>
            </w:rPr>
            <w:t>67</w:t>
          </w:r>
          <w:r>
            <w:rPr>
              <w:sz w:val="24"/>
              <w:szCs w:val="24"/>
              <w:highlight w:val="none"/>
            </w:rPr>
            <w:fldChar w:fldCharType="end"/>
          </w:r>
          <w:r>
            <w:rPr>
              <w:rFonts w:hint="eastAsia" w:ascii="宋体" w:hAnsi="宋体" w:cs="宋体"/>
              <w:sz w:val="24"/>
              <w:szCs w:val="44"/>
              <w:highlight w:val="none"/>
            </w:rPr>
            <w:fldChar w:fldCharType="end"/>
          </w:r>
        </w:p>
        <w:p w14:paraId="12D77FB3">
          <w:pPr>
            <w:pStyle w:val="25"/>
            <w:tabs>
              <w:tab w:val="right" w:leader="dot" w:pos="8953"/>
            </w:tabs>
            <w:spacing w:line="360" w:lineRule="auto"/>
            <w:rPr>
              <w:highlight w:val="none"/>
            </w:rPr>
          </w:pPr>
          <w:r>
            <w:rPr>
              <w:rFonts w:hint="eastAsia" w:ascii="宋体" w:hAnsi="宋体" w:cs="宋体"/>
              <w:sz w:val="24"/>
              <w:szCs w:val="44"/>
              <w:highlight w:val="none"/>
            </w:rPr>
            <w:fldChar w:fldCharType="begin"/>
          </w:r>
          <w:r>
            <w:rPr>
              <w:rFonts w:hint="eastAsia" w:ascii="宋体" w:hAnsi="宋体" w:cs="宋体"/>
              <w:sz w:val="24"/>
              <w:szCs w:val="44"/>
              <w:highlight w:val="none"/>
            </w:rPr>
            <w:instrText xml:space="preserve"> HYPERLINK \l _Toc27176 </w:instrText>
          </w:r>
          <w:r>
            <w:rPr>
              <w:rFonts w:hint="eastAsia" w:ascii="宋体" w:hAnsi="宋体" w:cs="宋体"/>
              <w:sz w:val="24"/>
              <w:szCs w:val="44"/>
              <w:highlight w:val="none"/>
            </w:rPr>
            <w:fldChar w:fldCharType="separate"/>
          </w:r>
          <w:r>
            <w:rPr>
              <w:rFonts w:hint="eastAsia" w:ascii="宋体" w:hAnsi="宋体" w:eastAsia="宋体" w:cs="宋体"/>
              <w:sz w:val="24"/>
              <w:szCs w:val="36"/>
              <w:highlight w:val="none"/>
              <w:lang w:val="en-US" w:eastAsia="zh-CN"/>
            </w:rPr>
            <w:t>十二、</w:t>
          </w:r>
          <w:r>
            <w:rPr>
              <w:rFonts w:hint="eastAsia" w:ascii="宋体" w:hAnsi="宋体" w:eastAsia="宋体" w:cs="宋体"/>
              <w:sz w:val="24"/>
              <w:szCs w:val="36"/>
              <w:highlight w:val="none"/>
            </w:rPr>
            <w:t>关于符合本国产品标准的声明函（给定格式）：</w:t>
          </w:r>
          <w:r>
            <w:rPr>
              <w:sz w:val="24"/>
              <w:szCs w:val="24"/>
              <w:highlight w:val="none"/>
            </w:rPr>
            <w:tab/>
          </w:r>
          <w:r>
            <w:rPr>
              <w:sz w:val="24"/>
              <w:szCs w:val="24"/>
              <w:highlight w:val="none"/>
            </w:rPr>
            <w:fldChar w:fldCharType="begin"/>
          </w:r>
          <w:r>
            <w:rPr>
              <w:sz w:val="24"/>
              <w:szCs w:val="24"/>
              <w:highlight w:val="none"/>
            </w:rPr>
            <w:instrText xml:space="preserve"> PAGEREF _Toc27176 \h </w:instrText>
          </w:r>
          <w:r>
            <w:rPr>
              <w:sz w:val="24"/>
              <w:szCs w:val="24"/>
              <w:highlight w:val="none"/>
            </w:rPr>
            <w:fldChar w:fldCharType="separate"/>
          </w:r>
          <w:r>
            <w:rPr>
              <w:sz w:val="24"/>
              <w:szCs w:val="24"/>
              <w:highlight w:val="none"/>
            </w:rPr>
            <w:t>68</w:t>
          </w:r>
          <w:r>
            <w:rPr>
              <w:sz w:val="24"/>
              <w:szCs w:val="24"/>
              <w:highlight w:val="none"/>
            </w:rPr>
            <w:fldChar w:fldCharType="end"/>
          </w:r>
          <w:r>
            <w:rPr>
              <w:rFonts w:hint="eastAsia" w:ascii="宋体" w:hAnsi="宋体" w:cs="宋体"/>
              <w:sz w:val="24"/>
              <w:szCs w:val="44"/>
              <w:highlight w:val="none"/>
            </w:rPr>
            <w:fldChar w:fldCharType="end"/>
          </w:r>
        </w:p>
        <w:p w14:paraId="04CB313A">
          <w:pPr>
            <w:spacing w:line="360" w:lineRule="auto"/>
            <w:rPr>
              <w:rFonts w:hint="eastAsia" w:ascii="宋体" w:hAnsi="宋体" w:cs="宋体"/>
              <w:szCs w:val="28"/>
              <w:highlight w:val="none"/>
            </w:rPr>
          </w:pPr>
          <w:r>
            <w:rPr>
              <w:rFonts w:hint="eastAsia" w:ascii="宋体" w:hAnsi="宋体" w:cs="宋体"/>
              <w:sz w:val="22"/>
              <w:szCs w:val="36"/>
              <w:highlight w:val="none"/>
            </w:rPr>
            <w:fldChar w:fldCharType="end"/>
          </w:r>
        </w:p>
      </w:sdtContent>
    </w:sdt>
    <w:p w14:paraId="022C3239">
      <w:pPr>
        <w:spacing w:line="360" w:lineRule="auto"/>
        <w:rPr>
          <w:rFonts w:hint="eastAsia" w:ascii="宋体" w:hAnsi="宋体" w:cs="宋体"/>
          <w:szCs w:val="28"/>
          <w:highlight w:val="none"/>
        </w:rPr>
      </w:pPr>
    </w:p>
    <w:p w14:paraId="748F785D">
      <w:pPr>
        <w:tabs>
          <w:tab w:val="left" w:pos="1440"/>
        </w:tabs>
        <w:spacing w:line="360" w:lineRule="auto"/>
        <w:jc w:val="center"/>
        <w:outlineLvl w:val="0"/>
        <w:rPr>
          <w:rFonts w:hint="eastAsia" w:ascii="宋体" w:hAnsi="宋体" w:cs="宋体"/>
          <w:sz w:val="28"/>
          <w:szCs w:val="28"/>
          <w:highlight w:val="none"/>
        </w:rPr>
        <w:sectPr>
          <w:footerReference r:id="rId7" w:type="first"/>
          <w:footerReference r:id="rId6" w:type="default"/>
          <w:pgSz w:w="11906" w:h="16838"/>
          <w:pgMar w:top="1418" w:right="1588" w:bottom="1418" w:left="1365" w:header="851" w:footer="907" w:gutter="0"/>
          <w:cols w:space="720" w:num="1"/>
          <w:docGrid w:linePitch="360" w:charSpace="0"/>
        </w:sectPr>
      </w:pPr>
      <w:bookmarkStart w:id="0" w:name="_Toc7117"/>
    </w:p>
    <w:p w14:paraId="3F0988D0">
      <w:pPr>
        <w:tabs>
          <w:tab w:val="left" w:pos="1440"/>
        </w:tabs>
        <w:spacing w:line="360" w:lineRule="auto"/>
        <w:jc w:val="center"/>
        <w:outlineLvl w:val="0"/>
        <w:rPr>
          <w:rFonts w:hint="eastAsia" w:ascii="宋体" w:hAnsi="宋体" w:cs="宋体"/>
          <w:sz w:val="28"/>
          <w:szCs w:val="28"/>
          <w:highlight w:val="none"/>
        </w:rPr>
      </w:pPr>
      <w:bookmarkStart w:id="1" w:name="_Toc24879"/>
      <w:bookmarkStart w:id="2" w:name="_Toc10034"/>
      <w:r>
        <w:rPr>
          <w:rFonts w:hint="eastAsia" w:ascii="宋体" w:hAnsi="宋体" w:cs="宋体"/>
          <w:sz w:val="28"/>
          <w:szCs w:val="28"/>
          <w:highlight w:val="none"/>
        </w:rPr>
        <w:t>第一章  投标邀请</w:t>
      </w:r>
      <w:bookmarkEnd w:id="0"/>
      <w:bookmarkEnd w:id="1"/>
      <w:bookmarkEnd w:id="2"/>
    </w:p>
    <w:p w14:paraId="6BD27C3C">
      <w:pPr>
        <w:spacing w:line="360" w:lineRule="auto"/>
        <w:ind w:firstLine="480"/>
        <w:rPr>
          <w:rFonts w:hint="eastAsia" w:ascii="宋体" w:hAnsi="宋体" w:cs="宋体"/>
          <w:sz w:val="28"/>
          <w:szCs w:val="28"/>
          <w:highlight w:val="none"/>
          <w:shd w:val="clear" w:color="FFFFFF" w:fill="D9D9D9"/>
        </w:rPr>
      </w:pPr>
      <w:r>
        <w:rPr>
          <w:rFonts w:hint="eastAsia" w:ascii="宋体" w:hAnsi="宋体" w:cs="宋体"/>
          <w:sz w:val="28"/>
          <w:szCs w:val="28"/>
          <w:highlight w:val="none"/>
        </w:rPr>
        <w:t>受</w:t>
      </w:r>
      <w:r>
        <w:rPr>
          <w:rFonts w:hint="eastAsia" w:ascii="宋体" w:hAnsi="宋体" w:cs="宋体"/>
          <w:sz w:val="28"/>
          <w:szCs w:val="28"/>
          <w:highlight w:val="none"/>
          <w:lang w:eastAsia="zh-CN"/>
        </w:rPr>
        <w:t>江南大学附属医院</w:t>
      </w:r>
      <w:r>
        <w:rPr>
          <w:rFonts w:hint="eastAsia" w:ascii="宋体" w:hAnsi="宋体" w:cs="宋体"/>
          <w:sz w:val="28"/>
          <w:szCs w:val="28"/>
          <w:highlight w:val="none"/>
        </w:rPr>
        <w:t>的委托，</w:t>
      </w:r>
      <w:r>
        <w:rPr>
          <w:rFonts w:hint="eastAsia" w:ascii="宋体" w:hAnsi="宋体" w:cs="宋体"/>
          <w:sz w:val="28"/>
          <w:szCs w:val="28"/>
          <w:highlight w:val="none"/>
          <w:lang w:eastAsia="zh-CN"/>
        </w:rPr>
        <w:t>苏世建设管理集团有限公司</w:t>
      </w:r>
      <w:r>
        <w:rPr>
          <w:rFonts w:hint="eastAsia" w:ascii="宋体" w:hAnsi="宋体" w:cs="宋体"/>
          <w:sz w:val="28"/>
          <w:szCs w:val="28"/>
          <w:highlight w:val="none"/>
        </w:rPr>
        <w:t>就</w:t>
      </w:r>
      <w:r>
        <w:rPr>
          <w:rFonts w:hint="eastAsia" w:ascii="宋体" w:hAnsi="宋体" w:cs="宋体"/>
          <w:sz w:val="28"/>
          <w:szCs w:val="28"/>
          <w:highlight w:val="none"/>
          <w:lang w:eastAsia="zh-CN"/>
        </w:rPr>
        <w:t>江南大学附属医院食堂原材料（粮油类）</w:t>
      </w:r>
      <w:r>
        <w:rPr>
          <w:rFonts w:hint="eastAsia" w:ascii="宋体" w:hAnsi="宋体" w:cs="宋体"/>
          <w:sz w:val="28"/>
          <w:szCs w:val="28"/>
          <w:highlight w:val="none"/>
        </w:rPr>
        <w:t>（</w:t>
      </w:r>
      <w:r>
        <w:rPr>
          <w:rFonts w:hint="eastAsia" w:ascii="宋体" w:hAnsi="宋体" w:cs="宋体"/>
          <w:sz w:val="28"/>
          <w:szCs w:val="28"/>
          <w:highlight w:val="none"/>
          <w:lang w:eastAsia="zh-CN"/>
        </w:rPr>
        <w:t>JSZC-320200-SSJT-G2026-0052</w:t>
      </w:r>
      <w:r>
        <w:rPr>
          <w:rFonts w:hint="eastAsia" w:ascii="宋体" w:hAnsi="宋体" w:cs="宋体"/>
          <w:sz w:val="28"/>
          <w:szCs w:val="28"/>
          <w:highlight w:val="none"/>
        </w:rPr>
        <w:t>）进行公开招标采购，欢迎符合条件的供应商投标。</w:t>
      </w:r>
    </w:p>
    <w:p w14:paraId="04F5007D">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sz w:val="28"/>
          <w:szCs w:val="28"/>
          <w:highlight w:val="none"/>
          <w:shd w:val="clear" w:color="FFFFFF" w:fill="D9D9D9"/>
        </w:rPr>
      </w:pPr>
      <w:r>
        <w:rPr>
          <w:rFonts w:hint="eastAsia" w:ascii="宋体" w:hAnsi="宋体" w:cs="宋体"/>
          <w:sz w:val="28"/>
          <w:szCs w:val="28"/>
          <w:highlight w:val="none"/>
        </w:rPr>
        <w:t>项目概况</w:t>
      </w:r>
    </w:p>
    <w:p w14:paraId="46206419">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sz w:val="28"/>
          <w:szCs w:val="28"/>
          <w:highlight w:val="none"/>
          <w:shd w:val="clear" w:color="FFFFFF" w:fill="D9D9D9"/>
        </w:rPr>
      </w:pPr>
      <w:r>
        <w:rPr>
          <w:rFonts w:hint="eastAsia" w:ascii="宋体" w:hAnsi="宋体" w:cs="宋体"/>
          <w:sz w:val="28"/>
          <w:szCs w:val="28"/>
          <w:highlight w:val="none"/>
          <w:lang w:eastAsia="zh-CN"/>
        </w:rPr>
        <w:t>江南大学附属医院食堂原材料（粮油类）</w:t>
      </w:r>
      <w:r>
        <w:rPr>
          <w:rFonts w:hint="eastAsia" w:ascii="宋体" w:hAnsi="宋体" w:cs="宋体"/>
          <w:sz w:val="28"/>
          <w:szCs w:val="28"/>
          <w:highlight w:val="none"/>
        </w:rPr>
        <w:t>的潜在投标人应在“江苏政府采购网”自行浏览采购文件，如有投标意向须在本采购文件有效获取期内通过登录“江苏省政府采购（苏采云）平台”下载的方式依法获取采购文件，并于202</w:t>
      </w:r>
      <w:r>
        <w:rPr>
          <w:rFonts w:hint="eastAsia" w:ascii="宋体" w:hAnsi="宋体" w:cs="宋体"/>
          <w:sz w:val="28"/>
          <w:szCs w:val="28"/>
          <w:highlight w:val="none"/>
          <w:lang w:val="en-US" w:eastAsia="zh-CN"/>
        </w:rPr>
        <w:t>6</w:t>
      </w:r>
      <w:r>
        <w:rPr>
          <w:rFonts w:hint="eastAsia" w:ascii="宋体" w:hAnsi="宋体" w:cs="宋体"/>
          <w:sz w:val="28"/>
          <w:szCs w:val="28"/>
          <w:highlight w:val="none"/>
        </w:rPr>
        <w:t>年</w:t>
      </w:r>
      <w:r>
        <w:rPr>
          <w:rFonts w:hint="eastAsia" w:ascii="宋体" w:hAnsi="宋体" w:cs="宋体"/>
          <w:sz w:val="28"/>
          <w:szCs w:val="28"/>
          <w:highlight w:val="none"/>
          <w:lang w:val="en-US" w:eastAsia="zh-CN"/>
        </w:rPr>
        <w:t>8</w:t>
      </w:r>
      <w:r>
        <w:rPr>
          <w:rFonts w:hint="eastAsia" w:ascii="宋体" w:hAnsi="宋体" w:cs="宋体"/>
          <w:sz w:val="28"/>
          <w:szCs w:val="28"/>
          <w:highlight w:val="none"/>
        </w:rPr>
        <w:t>月</w:t>
      </w:r>
      <w:r>
        <w:rPr>
          <w:rFonts w:hint="eastAsia" w:ascii="宋体" w:hAnsi="宋体" w:cs="宋体"/>
          <w:sz w:val="28"/>
          <w:szCs w:val="28"/>
          <w:highlight w:val="none"/>
          <w:lang w:val="en-US" w:eastAsia="zh-CN"/>
        </w:rPr>
        <w:t>28</w:t>
      </w:r>
      <w:r>
        <w:rPr>
          <w:rFonts w:hint="eastAsia" w:ascii="宋体" w:hAnsi="宋体" w:cs="宋体"/>
          <w:sz w:val="28"/>
          <w:szCs w:val="28"/>
          <w:highlight w:val="none"/>
        </w:rPr>
        <w:t>日</w:t>
      </w:r>
      <w:r>
        <w:rPr>
          <w:rFonts w:hint="eastAsia" w:ascii="宋体" w:hAnsi="宋体" w:cs="宋体"/>
          <w:sz w:val="28"/>
          <w:szCs w:val="28"/>
          <w:highlight w:val="none"/>
          <w:lang w:val="en-US" w:eastAsia="zh-CN"/>
        </w:rPr>
        <w:t>14</w:t>
      </w:r>
      <w:r>
        <w:rPr>
          <w:rFonts w:hint="eastAsia" w:ascii="宋体" w:hAnsi="宋体" w:cs="宋体"/>
          <w:sz w:val="28"/>
          <w:szCs w:val="28"/>
          <w:highlight w:val="none"/>
        </w:rPr>
        <w:t>点</w:t>
      </w:r>
      <w:r>
        <w:rPr>
          <w:rFonts w:hint="eastAsia" w:ascii="宋体" w:hAnsi="宋体" w:cs="宋体"/>
          <w:sz w:val="28"/>
          <w:szCs w:val="28"/>
          <w:highlight w:val="none"/>
          <w:lang w:val="en-US" w:eastAsia="zh-CN"/>
        </w:rPr>
        <w:t>0</w:t>
      </w:r>
      <w:r>
        <w:rPr>
          <w:rFonts w:hint="eastAsia" w:ascii="宋体" w:hAnsi="宋体" w:cs="宋体"/>
          <w:sz w:val="28"/>
          <w:szCs w:val="28"/>
          <w:highlight w:val="none"/>
        </w:rPr>
        <w:t>0分（北京时间）前递交投标文件。</w:t>
      </w:r>
    </w:p>
    <w:p w14:paraId="63ACDEC2">
      <w:pPr>
        <w:pStyle w:val="5"/>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3" w:name="_Toc28359002"/>
      <w:bookmarkStart w:id="4" w:name="_Toc28359079"/>
      <w:bookmarkStart w:id="5" w:name="_Toc3609"/>
      <w:bookmarkStart w:id="6" w:name="_Toc38985263"/>
      <w:bookmarkStart w:id="7" w:name="_Toc1977"/>
      <w:bookmarkStart w:id="8" w:name="_Toc35393621"/>
      <w:bookmarkStart w:id="9" w:name="_Toc35393790"/>
      <w:bookmarkStart w:id="10" w:name="_Toc12988"/>
      <w:bookmarkStart w:id="11" w:name="_Hlk24379207"/>
      <w:r>
        <w:rPr>
          <w:rFonts w:hint="eastAsia" w:ascii="宋体" w:hAnsi="宋体" w:eastAsia="宋体" w:cs="宋体"/>
          <w:sz w:val="28"/>
          <w:szCs w:val="28"/>
          <w:highlight w:val="none"/>
          <w:lang w:eastAsia="zh-CN"/>
        </w:rPr>
        <w:t>一、项目基本情况</w:t>
      </w:r>
      <w:bookmarkEnd w:id="3"/>
      <w:bookmarkEnd w:id="4"/>
      <w:bookmarkEnd w:id="5"/>
      <w:bookmarkEnd w:id="6"/>
      <w:bookmarkEnd w:id="7"/>
      <w:bookmarkEnd w:id="8"/>
      <w:bookmarkEnd w:id="9"/>
      <w:bookmarkEnd w:id="10"/>
    </w:p>
    <w:p w14:paraId="79EAA3D8">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1.项目编号：</w:t>
      </w:r>
      <w:r>
        <w:rPr>
          <w:rFonts w:hint="eastAsia" w:ascii="宋体" w:hAnsi="宋体" w:cs="宋体"/>
          <w:sz w:val="28"/>
          <w:szCs w:val="28"/>
          <w:highlight w:val="none"/>
          <w:lang w:eastAsia="zh-CN"/>
        </w:rPr>
        <w:t>JSZC-320200-SSJT-G2026-0052</w:t>
      </w:r>
      <w:r>
        <w:rPr>
          <w:rFonts w:hint="eastAsia" w:ascii="宋体" w:hAnsi="宋体" w:cs="宋体"/>
          <w:sz w:val="28"/>
          <w:szCs w:val="28"/>
          <w:highlight w:val="none"/>
        </w:rPr>
        <w:t>；</w:t>
      </w:r>
    </w:p>
    <w:p w14:paraId="399CA0D6">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2.项目名称：</w:t>
      </w:r>
      <w:r>
        <w:rPr>
          <w:rFonts w:hint="eastAsia" w:ascii="宋体" w:hAnsi="宋体" w:cs="宋体"/>
          <w:sz w:val="28"/>
          <w:szCs w:val="28"/>
          <w:highlight w:val="none"/>
          <w:lang w:eastAsia="zh-CN"/>
        </w:rPr>
        <w:t>江南大学附属医院食堂原材料（粮油类）</w:t>
      </w:r>
      <w:r>
        <w:rPr>
          <w:rFonts w:hint="eastAsia" w:ascii="宋体" w:hAnsi="宋体" w:cs="宋体"/>
          <w:sz w:val="28"/>
          <w:szCs w:val="28"/>
          <w:highlight w:val="none"/>
        </w:rPr>
        <w:t>；</w:t>
      </w:r>
    </w:p>
    <w:bookmarkEnd w:id="11"/>
    <w:p w14:paraId="48D305E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3.项目预算金额：</w:t>
      </w:r>
      <w:r>
        <w:rPr>
          <w:rFonts w:hint="eastAsia" w:ascii="宋体" w:hAnsi="宋体" w:cs="宋体"/>
          <w:sz w:val="28"/>
          <w:szCs w:val="28"/>
          <w:highlight w:val="none"/>
          <w:lang w:val="en-US" w:eastAsia="zh-CN"/>
        </w:rPr>
        <w:t>198.49</w:t>
      </w:r>
      <w:r>
        <w:rPr>
          <w:rFonts w:hint="eastAsia" w:ascii="宋体" w:hAnsi="宋体" w:cs="宋体"/>
          <w:sz w:val="28"/>
          <w:szCs w:val="28"/>
          <w:highlight w:val="none"/>
        </w:rPr>
        <w:t>万元；</w:t>
      </w:r>
    </w:p>
    <w:p w14:paraId="6295AEA1">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4.项目最高限价：</w:t>
      </w:r>
      <w:r>
        <w:rPr>
          <w:rFonts w:hint="eastAsia" w:ascii="宋体" w:hAnsi="宋体" w:cs="宋体"/>
          <w:sz w:val="28"/>
          <w:szCs w:val="28"/>
          <w:highlight w:val="none"/>
          <w:lang w:val="en-US" w:eastAsia="zh-CN"/>
        </w:rPr>
        <w:t>198.49</w:t>
      </w:r>
      <w:r>
        <w:rPr>
          <w:rFonts w:hint="eastAsia" w:ascii="宋体" w:hAnsi="宋体" w:cs="宋体"/>
          <w:sz w:val="28"/>
          <w:szCs w:val="28"/>
          <w:highlight w:val="none"/>
        </w:rPr>
        <w:t>万元，超过</w:t>
      </w:r>
      <w:r>
        <w:rPr>
          <w:rFonts w:hint="eastAsia" w:ascii="宋体" w:hAnsi="宋体" w:cs="宋体"/>
          <w:sz w:val="28"/>
          <w:szCs w:val="28"/>
          <w:highlight w:val="none"/>
          <w:lang w:val="en-US" w:eastAsia="zh-CN"/>
        </w:rPr>
        <w:t>最高单价限价及</w:t>
      </w:r>
      <w:r>
        <w:rPr>
          <w:rFonts w:hint="eastAsia" w:ascii="宋体" w:hAnsi="宋体" w:cs="宋体"/>
          <w:sz w:val="28"/>
          <w:szCs w:val="28"/>
          <w:highlight w:val="none"/>
        </w:rPr>
        <w:t>最高限价的投标文件按无效文件处理；</w:t>
      </w:r>
    </w:p>
    <w:p w14:paraId="2359362C">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5.采购方式：公开招标</w:t>
      </w:r>
    </w:p>
    <w:p w14:paraId="30800E1A">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6.采购需求：</w:t>
      </w:r>
      <w:r>
        <w:rPr>
          <w:rFonts w:hint="eastAsia" w:ascii="宋体" w:hAnsi="宋体" w:cs="宋体"/>
          <w:sz w:val="28"/>
          <w:szCs w:val="28"/>
          <w:highlight w:val="none"/>
          <w:lang w:eastAsia="zh-CN"/>
        </w:rPr>
        <w:t>江南大学附属医院食堂原材料（粮油类）</w:t>
      </w:r>
      <w:r>
        <w:rPr>
          <w:rFonts w:hint="eastAsia" w:ascii="宋体" w:hAnsi="宋体" w:cs="宋体"/>
          <w:sz w:val="28"/>
          <w:szCs w:val="28"/>
          <w:highlight w:val="none"/>
          <w:lang w:val="en-US" w:eastAsia="zh-CN"/>
        </w:rPr>
        <w:t>采购</w:t>
      </w:r>
      <w:r>
        <w:rPr>
          <w:rFonts w:hint="eastAsia" w:ascii="宋体" w:hAnsi="宋体" w:cs="宋体"/>
          <w:sz w:val="28"/>
          <w:szCs w:val="28"/>
          <w:highlight w:val="none"/>
        </w:rPr>
        <w:t>，详见招标文件第四章《采购需求》；</w:t>
      </w:r>
    </w:p>
    <w:p w14:paraId="3BA9C64D">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7.合同履行期限：自合同签订之日起</w:t>
      </w:r>
      <w:r>
        <w:rPr>
          <w:rFonts w:hint="eastAsia" w:ascii="宋体" w:hAnsi="宋体" w:cs="宋体"/>
          <w:sz w:val="28"/>
          <w:szCs w:val="28"/>
          <w:highlight w:val="none"/>
          <w:lang w:val="en-US" w:eastAsia="zh-CN"/>
        </w:rPr>
        <w:t>一</w:t>
      </w:r>
      <w:r>
        <w:rPr>
          <w:rFonts w:hint="eastAsia" w:ascii="宋体" w:hAnsi="宋体" w:cs="宋体"/>
          <w:sz w:val="28"/>
          <w:szCs w:val="28"/>
          <w:highlight w:val="none"/>
        </w:rPr>
        <w:t>年；</w:t>
      </w:r>
    </w:p>
    <w:p w14:paraId="7B293D0E">
      <w:pPr>
        <w:spacing w:line="360" w:lineRule="auto"/>
        <w:ind w:firstLine="480"/>
        <w:rPr>
          <w:rFonts w:hint="eastAsia" w:ascii="宋体" w:hAnsi="宋体" w:cs="宋体"/>
          <w:sz w:val="28"/>
          <w:szCs w:val="28"/>
          <w:highlight w:val="none"/>
        </w:rPr>
      </w:pPr>
      <w:bookmarkStart w:id="12" w:name="_Toc35393791"/>
      <w:bookmarkStart w:id="13" w:name="_Toc38985264"/>
      <w:bookmarkStart w:id="14" w:name="_Toc35393622"/>
      <w:bookmarkStart w:id="15" w:name="_Toc28359003"/>
      <w:bookmarkStart w:id="16" w:name="_Toc28359080"/>
      <w:r>
        <w:rPr>
          <w:rFonts w:hint="eastAsia" w:ascii="宋体" w:hAnsi="宋体" w:cs="宋体"/>
          <w:sz w:val="28"/>
          <w:szCs w:val="28"/>
          <w:highlight w:val="none"/>
        </w:rPr>
        <w:t>8.本项目是否专门面向中小微企业：是；</w:t>
      </w:r>
    </w:p>
    <w:p w14:paraId="78182E0E">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9.本项目标的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52ABC58C">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 xml:space="preserve">10.本项目 </w:t>
      </w:r>
      <w:r>
        <w:rPr>
          <w:rFonts w:hint="eastAsia" w:ascii="宋体" w:hAnsi="宋体" w:cs="宋体"/>
          <w:sz w:val="28"/>
          <w:szCs w:val="28"/>
          <w:highlight w:val="none"/>
          <w:u w:val="single"/>
        </w:rPr>
        <w:t>不接受</w:t>
      </w:r>
      <w:r>
        <w:rPr>
          <w:rFonts w:hint="eastAsia" w:ascii="宋体" w:hAnsi="宋体" w:cs="宋体"/>
          <w:sz w:val="28"/>
          <w:szCs w:val="28"/>
          <w:highlight w:val="none"/>
        </w:rPr>
        <w:t xml:space="preserve"> 联合投标；</w:t>
      </w:r>
    </w:p>
    <w:p w14:paraId="22C66C72">
      <w:pPr>
        <w:spacing w:line="360" w:lineRule="auto"/>
        <w:ind w:firstLine="452"/>
        <w:rPr>
          <w:rFonts w:hint="eastAsia" w:ascii="宋体" w:hAnsi="宋体" w:cs="宋体"/>
          <w:sz w:val="28"/>
          <w:szCs w:val="28"/>
          <w:highlight w:val="none"/>
        </w:rPr>
      </w:pPr>
      <w:r>
        <w:rPr>
          <w:rFonts w:hint="eastAsia" w:ascii="宋体" w:hAnsi="宋体" w:cs="宋体"/>
          <w:sz w:val="28"/>
          <w:szCs w:val="28"/>
          <w:highlight w:val="none"/>
        </w:rPr>
        <w:t>11.本项目是否需要缴纳履约保证金：</w:t>
      </w:r>
      <w:r>
        <w:rPr>
          <w:rFonts w:hint="eastAsia" w:ascii="宋体" w:hAnsi="宋体" w:cs="宋体"/>
          <w:sz w:val="28"/>
          <w:szCs w:val="28"/>
          <w:highlight w:val="none"/>
          <w:lang w:val="en-US" w:eastAsia="zh-CN"/>
        </w:rPr>
        <w:t>是</w:t>
      </w:r>
      <w:r>
        <w:rPr>
          <w:rFonts w:hint="eastAsia" w:ascii="宋体" w:hAnsi="宋体" w:cs="宋体"/>
          <w:sz w:val="28"/>
          <w:szCs w:val="28"/>
          <w:highlight w:val="none"/>
        </w:rPr>
        <w:t>。</w:t>
      </w:r>
    </w:p>
    <w:p w14:paraId="313B0A10">
      <w:pPr>
        <w:pStyle w:val="5"/>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17" w:name="_Toc31214"/>
      <w:bookmarkStart w:id="18" w:name="_Toc12978"/>
      <w:bookmarkStart w:id="19" w:name="_Toc6361"/>
      <w:r>
        <w:rPr>
          <w:rFonts w:hint="eastAsia" w:ascii="宋体" w:hAnsi="宋体" w:eastAsia="宋体" w:cs="宋体"/>
          <w:sz w:val="28"/>
          <w:szCs w:val="28"/>
          <w:highlight w:val="none"/>
          <w:lang w:eastAsia="zh-CN"/>
        </w:rPr>
        <w:t>二、申请人的资格要求</w:t>
      </w:r>
      <w:bookmarkEnd w:id="12"/>
      <w:bookmarkEnd w:id="13"/>
      <w:bookmarkEnd w:id="14"/>
      <w:bookmarkEnd w:id="15"/>
      <w:bookmarkEnd w:id="16"/>
      <w:bookmarkEnd w:id="17"/>
      <w:bookmarkEnd w:id="18"/>
      <w:bookmarkEnd w:id="19"/>
    </w:p>
    <w:p w14:paraId="40FDC794">
      <w:pPr>
        <w:spacing w:line="360" w:lineRule="auto"/>
        <w:ind w:firstLine="480"/>
        <w:rPr>
          <w:rFonts w:hint="eastAsia" w:ascii="宋体" w:hAnsi="宋体" w:cs="宋体"/>
          <w:sz w:val="28"/>
          <w:szCs w:val="28"/>
          <w:highlight w:val="none"/>
        </w:rPr>
      </w:pPr>
      <w:bookmarkStart w:id="20" w:name="_Toc38985265"/>
      <w:bookmarkStart w:id="21" w:name="_Toc35393623"/>
      <w:bookmarkStart w:id="22" w:name="_Toc35393792"/>
      <w:bookmarkStart w:id="23" w:name="_Toc28359004"/>
      <w:bookmarkStart w:id="24" w:name="_Toc28359081"/>
      <w:r>
        <w:rPr>
          <w:rFonts w:hint="eastAsia" w:ascii="宋体" w:hAnsi="宋体" w:cs="宋体"/>
          <w:sz w:val="28"/>
          <w:szCs w:val="28"/>
          <w:highlight w:val="none"/>
        </w:rPr>
        <w:t>1.满足《中华人民共和国政府采购法》第二十二条规定；</w:t>
      </w:r>
    </w:p>
    <w:p w14:paraId="62DE4258">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2.落实政府采购政策需满足的资格要求：</w:t>
      </w:r>
    </w:p>
    <w:p w14:paraId="03A4120C">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2.1中小企业政策：本项目专门面向中小企业；</w:t>
      </w:r>
    </w:p>
    <w:p w14:paraId="4855154D">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031EF4A2">
      <w:pPr>
        <w:numPr>
          <w:ilvl w:val="0"/>
          <w:numId w:val="5"/>
        </w:num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本项目的特定资格要求：</w:t>
      </w:r>
    </w:p>
    <w:p w14:paraId="1D4881A1">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3.1</w:t>
      </w:r>
      <w:r>
        <w:rPr>
          <w:rFonts w:hint="eastAsia" w:ascii="宋体" w:hAnsi="宋体" w:cs="宋体"/>
          <w:bCs/>
          <w:sz w:val="28"/>
          <w:szCs w:val="28"/>
          <w:highlight w:val="none"/>
        </w:rPr>
        <w:t>投标供应商须为投标产品的合法经销商或合法生产商（投标供应商若为生产商，须提供其合法有效的《食品生产许可证》；投标供应商若为经销商，须提供其合法有效的《食品经营许可证》或《食品流通许可证》）。</w:t>
      </w:r>
    </w:p>
    <w:p w14:paraId="4B838BCE">
      <w:pPr>
        <w:pStyle w:val="5"/>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25" w:name="_Toc24672"/>
      <w:bookmarkStart w:id="26" w:name="_Toc32306"/>
      <w:bookmarkStart w:id="27" w:name="_Toc11083"/>
      <w:r>
        <w:rPr>
          <w:rFonts w:hint="eastAsia" w:ascii="宋体" w:hAnsi="宋体" w:eastAsia="宋体" w:cs="宋体"/>
          <w:sz w:val="28"/>
          <w:szCs w:val="28"/>
          <w:highlight w:val="none"/>
          <w:lang w:eastAsia="zh-CN"/>
        </w:rPr>
        <w:t>三、获取招标文件</w:t>
      </w:r>
      <w:bookmarkEnd w:id="20"/>
      <w:bookmarkEnd w:id="21"/>
      <w:bookmarkEnd w:id="22"/>
      <w:bookmarkEnd w:id="23"/>
      <w:bookmarkEnd w:id="24"/>
      <w:bookmarkEnd w:id="25"/>
      <w:bookmarkEnd w:id="26"/>
      <w:bookmarkEnd w:id="27"/>
    </w:p>
    <w:p w14:paraId="10973EDF">
      <w:pPr>
        <w:spacing w:line="360" w:lineRule="auto"/>
        <w:ind w:firstLine="480"/>
        <w:rPr>
          <w:rFonts w:hint="eastAsia" w:ascii="宋体" w:hAnsi="宋体" w:cs="宋体"/>
          <w:sz w:val="28"/>
          <w:szCs w:val="28"/>
          <w:highlight w:val="none"/>
        </w:rPr>
      </w:pPr>
      <w:bookmarkStart w:id="28" w:name="_Toc28359005"/>
      <w:bookmarkStart w:id="29" w:name="_Toc28359082"/>
      <w:bookmarkStart w:id="30" w:name="_Toc38985266"/>
      <w:bookmarkStart w:id="31" w:name="_Toc35393624"/>
      <w:bookmarkStart w:id="32" w:name="_Toc35393793"/>
      <w:r>
        <w:rPr>
          <w:rFonts w:hint="eastAsia" w:ascii="宋体" w:hAnsi="宋体" w:cs="宋体"/>
          <w:sz w:val="28"/>
          <w:szCs w:val="28"/>
          <w:highlight w:val="none"/>
        </w:rPr>
        <w:t>1.时间：本采购文件有效获取期自采购文件公告发布之日起5个工作日，（有效获取期内的）每天00:00至23:59（北京时间，法定节假日除外）。</w:t>
      </w:r>
    </w:p>
    <w:p w14:paraId="1553AD1B">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2.地点：“江苏省政府采购（苏采云）平台”。</w:t>
      </w:r>
    </w:p>
    <w:p w14:paraId="4624B236">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方式：请有投标意向的供应商在采购文件有效获取期内及时至“江苏省政府采购（苏采云）平台”获取。在采购文件有效获取期限内，从“江苏省政府采购（苏采云）平台”获取的采购文件，视为依法获取的采购文件。</w:t>
      </w:r>
    </w:p>
    <w:p w14:paraId="08D58D7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4.售价：本项目采购文件免费。</w:t>
      </w:r>
    </w:p>
    <w:p w14:paraId="03A0215D">
      <w:pPr>
        <w:pStyle w:val="5"/>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33" w:name="_Toc30558"/>
      <w:bookmarkStart w:id="34" w:name="_Toc32205"/>
      <w:bookmarkStart w:id="35" w:name="_Toc27173"/>
      <w:r>
        <w:rPr>
          <w:rFonts w:hint="eastAsia" w:ascii="宋体" w:hAnsi="宋体" w:eastAsia="宋体" w:cs="宋体"/>
          <w:sz w:val="28"/>
          <w:szCs w:val="28"/>
          <w:highlight w:val="none"/>
          <w:lang w:eastAsia="zh-CN"/>
        </w:rPr>
        <w:t>四、提交投标文件</w:t>
      </w:r>
      <w:bookmarkEnd w:id="28"/>
      <w:bookmarkEnd w:id="29"/>
      <w:r>
        <w:rPr>
          <w:rFonts w:hint="eastAsia" w:ascii="宋体" w:hAnsi="宋体" w:eastAsia="宋体" w:cs="宋体"/>
          <w:sz w:val="28"/>
          <w:szCs w:val="28"/>
          <w:highlight w:val="none"/>
          <w:lang w:eastAsia="zh-CN"/>
        </w:rPr>
        <w:t>截止时间、开标时间和地点</w:t>
      </w:r>
      <w:bookmarkEnd w:id="30"/>
      <w:bookmarkEnd w:id="31"/>
      <w:bookmarkEnd w:id="32"/>
      <w:bookmarkEnd w:id="33"/>
      <w:bookmarkEnd w:id="34"/>
      <w:bookmarkEnd w:id="35"/>
    </w:p>
    <w:p w14:paraId="312CA32F">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1.时间：</w:t>
      </w:r>
      <w:r>
        <w:rPr>
          <w:rFonts w:hint="eastAsia" w:ascii="宋体" w:hAnsi="宋体" w:cs="宋体"/>
          <w:bCs/>
          <w:color w:val="000000" w:themeColor="text1"/>
          <w:sz w:val="28"/>
          <w:szCs w:val="28"/>
          <w:highlight w:val="none"/>
          <w14:textFill>
            <w14:solidFill>
              <w14:schemeClr w14:val="tx1"/>
            </w14:solidFill>
          </w14:textFill>
        </w:rPr>
        <w:t>202</w:t>
      </w:r>
      <w:r>
        <w:rPr>
          <w:rFonts w:hint="eastAsia" w:ascii="宋体" w:hAnsi="宋体" w:cs="宋体"/>
          <w:bCs/>
          <w:color w:val="000000" w:themeColor="text1"/>
          <w:sz w:val="28"/>
          <w:szCs w:val="28"/>
          <w:highlight w:val="none"/>
          <w:lang w:val="en-US" w:eastAsia="zh-CN"/>
          <w14:textFill>
            <w14:solidFill>
              <w14:schemeClr w14:val="tx1"/>
            </w14:solidFill>
          </w14:textFill>
        </w:rPr>
        <w:t>6</w:t>
      </w:r>
      <w:r>
        <w:rPr>
          <w:rFonts w:hint="eastAsia" w:ascii="宋体" w:hAnsi="宋体" w:cs="宋体"/>
          <w:bCs/>
          <w:color w:val="000000" w:themeColor="text1"/>
          <w:sz w:val="28"/>
          <w:szCs w:val="28"/>
          <w:highlight w:val="none"/>
          <w14:textFill>
            <w14:solidFill>
              <w14:schemeClr w14:val="tx1"/>
            </w14:solidFill>
          </w14:textFill>
        </w:rPr>
        <w:t>年</w:t>
      </w:r>
      <w:r>
        <w:rPr>
          <w:rFonts w:hint="eastAsia" w:ascii="宋体" w:hAnsi="宋体" w:cs="宋体"/>
          <w:bCs/>
          <w:color w:val="000000" w:themeColor="text1"/>
          <w:sz w:val="28"/>
          <w:szCs w:val="28"/>
          <w:highlight w:val="none"/>
          <w:lang w:val="en-US" w:eastAsia="zh-CN"/>
          <w14:textFill>
            <w14:solidFill>
              <w14:schemeClr w14:val="tx1"/>
            </w14:solidFill>
          </w14:textFill>
        </w:rPr>
        <w:t>8</w:t>
      </w:r>
      <w:r>
        <w:rPr>
          <w:rFonts w:hint="eastAsia" w:ascii="宋体" w:hAnsi="宋体" w:cs="宋体"/>
          <w:bCs/>
          <w:color w:val="000000" w:themeColor="text1"/>
          <w:sz w:val="28"/>
          <w:szCs w:val="28"/>
          <w:highlight w:val="none"/>
          <w14:textFill>
            <w14:solidFill>
              <w14:schemeClr w14:val="tx1"/>
            </w14:solidFill>
          </w14:textFill>
        </w:rPr>
        <w:t>月</w:t>
      </w:r>
      <w:r>
        <w:rPr>
          <w:rFonts w:hint="eastAsia" w:ascii="宋体" w:hAnsi="宋体" w:cs="宋体"/>
          <w:bCs/>
          <w:color w:val="000000" w:themeColor="text1"/>
          <w:sz w:val="28"/>
          <w:szCs w:val="28"/>
          <w:highlight w:val="none"/>
          <w:lang w:val="en-US" w:eastAsia="zh-CN"/>
          <w14:textFill>
            <w14:solidFill>
              <w14:schemeClr w14:val="tx1"/>
            </w14:solidFill>
          </w14:textFill>
        </w:rPr>
        <w:t>28</w:t>
      </w:r>
      <w:r>
        <w:rPr>
          <w:rFonts w:hint="eastAsia" w:ascii="宋体" w:hAnsi="宋体" w:cs="宋体"/>
          <w:bCs/>
          <w:color w:val="000000" w:themeColor="text1"/>
          <w:sz w:val="28"/>
          <w:szCs w:val="28"/>
          <w:highlight w:val="none"/>
          <w14:textFill>
            <w14:solidFill>
              <w14:schemeClr w14:val="tx1"/>
            </w14:solidFill>
          </w14:textFill>
        </w:rPr>
        <w:t>日</w:t>
      </w:r>
      <w:r>
        <w:rPr>
          <w:rFonts w:hint="eastAsia" w:ascii="宋体" w:hAnsi="宋体" w:cs="宋体"/>
          <w:bCs/>
          <w:color w:val="000000" w:themeColor="text1"/>
          <w:sz w:val="28"/>
          <w:szCs w:val="28"/>
          <w:highlight w:val="none"/>
          <w:lang w:val="en-US" w:eastAsia="zh-CN"/>
          <w14:textFill>
            <w14:solidFill>
              <w14:schemeClr w14:val="tx1"/>
            </w14:solidFill>
          </w14:textFill>
        </w:rPr>
        <w:t>14</w:t>
      </w:r>
      <w:r>
        <w:rPr>
          <w:rFonts w:hint="eastAsia" w:ascii="宋体" w:hAnsi="宋体" w:cs="宋体"/>
          <w:bCs/>
          <w:color w:val="000000" w:themeColor="text1"/>
          <w:sz w:val="28"/>
          <w:szCs w:val="28"/>
          <w:highlight w:val="none"/>
          <w14:textFill>
            <w14:solidFill>
              <w14:schemeClr w14:val="tx1"/>
            </w14:solidFill>
          </w14:textFill>
        </w:rPr>
        <w:t>点</w:t>
      </w:r>
      <w:r>
        <w:rPr>
          <w:rFonts w:hint="eastAsia" w:ascii="宋体" w:hAnsi="宋体" w:cs="宋体"/>
          <w:bCs/>
          <w:color w:val="000000" w:themeColor="text1"/>
          <w:sz w:val="28"/>
          <w:szCs w:val="28"/>
          <w:highlight w:val="none"/>
          <w:lang w:val="en-US" w:eastAsia="zh-CN"/>
          <w14:textFill>
            <w14:solidFill>
              <w14:schemeClr w14:val="tx1"/>
            </w14:solidFill>
          </w14:textFill>
        </w:rPr>
        <w:t>0</w:t>
      </w:r>
      <w:r>
        <w:rPr>
          <w:rFonts w:hint="eastAsia" w:ascii="宋体" w:hAnsi="宋体" w:cs="宋体"/>
          <w:bCs/>
          <w:color w:val="000000" w:themeColor="text1"/>
          <w:sz w:val="28"/>
          <w:szCs w:val="28"/>
          <w:highlight w:val="none"/>
          <w14:textFill>
            <w14:solidFill>
              <w14:schemeClr w14:val="tx1"/>
            </w14:solidFill>
          </w14:textFill>
        </w:rPr>
        <w:t>0分（</w:t>
      </w:r>
      <w:r>
        <w:rPr>
          <w:rFonts w:hint="eastAsia" w:ascii="宋体" w:hAnsi="宋体" w:cs="宋体"/>
          <w:bCs/>
          <w:sz w:val="28"/>
          <w:szCs w:val="28"/>
          <w:highlight w:val="none"/>
        </w:rPr>
        <w:t>北京时间）</w:t>
      </w:r>
    </w:p>
    <w:p w14:paraId="187D16F9">
      <w:pPr>
        <w:spacing w:line="360" w:lineRule="auto"/>
        <w:ind w:firstLine="480"/>
        <w:rPr>
          <w:rFonts w:hint="eastAsia" w:ascii="宋体" w:hAnsi="宋体" w:cs="宋体"/>
          <w:bCs/>
          <w:sz w:val="28"/>
          <w:szCs w:val="28"/>
          <w:highlight w:val="none"/>
          <w:u w:val="single"/>
        </w:rPr>
      </w:pPr>
      <w:r>
        <w:rPr>
          <w:rFonts w:hint="eastAsia" w:ascii="宋体" w:hAnsi="宋体" w:cs="宋体"/>
          <w:sz w:val="28"/>
          <w:szCs w:val="28"/>
          <w:highlight w:val="none"/>
        </w:rPr>
        <w:t>2.地点：</w:t>
      </w:r>
      <w:r>
        <w:rPr>
          <w:rFonts w:hint="eastAsia" w:ascii="宋体" w:hAnsi="宋体" w:cs="宋体"/>
          <w:color w:val="000000"/>
          <w:sz w:val="28"/>
          <w:szCs w:val="28"/>
          <w:highlight w:val="none"/>
        </w:rPr>
        <w:t>“江苏省政府采购（苏采云）平台”</w:t>
      </w:r>
      <w:r>
        <w:rPr>
          <w:rFonts w:hint="eastAsia" w:ascii="宋体" w:hAnsi="宋体" w:cs="宋体"/>
          <w:sz w:val="28"/>
          <w:szCs w:val="28"/>
          <w:highlight w:val="none"/>
        </w:rPr>
        <w:t>网上开标大厅。</w:t>
      </w:r>
    </w:p>
    <w:p w14:paraId="11E6FA38">
      <w:pPr>
        <w:pStyle w:val="5"/>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36" w:name="_Toc19002"/>
      <w:bookmarkStart w:id="37" w:name="_Toc35393625"/>
      <w:bookmarkStart w:id="38" w:name="_Toc28359007"/>
      <w:bookmarkStart w:id="39" w:name="_Toc35393794"/>
      <w:bookmarkStart w:id="40" w:name="_Toc28359084"/>
      <w:bookmarkStart w:id="41" w:name="_Toc38985267"/>
      <w:bookmarkStart w:id="42" w:name="_Toc19448"/>
      <w:bookmarkStart w:id="43" w:name="_Toc9399"/>
      <w:r>
        <w:rPr>
          <w:rFonts w:hint="eastAsia" w:ascii="宋体" w:hAnsi="宋体" w:eastAsia="宋体" w:cs="宋体"/>
          <w:sz w:val="28"/>
          <w:szCs w:val="28"/>
          <w:highlight w:val="none"/>
          <w:lang w:eastAsia="zh-CN"/>
        </w:rPr>
        <w:t>五、公告期限</w:t>
      </w:r>
      <w:bookmarkEnd w:id="36"/>
      <w:bookmarkEnd w:id="37"/>
      <w:bookmarkEnd w:id="38"/>
      <w:bookmarkEnd w:id="39"/>
      <w:bookmarkEnd w:id="40"/>
      <w:bookmarkEnd w:id="41"/>
      <w:bookmarkEnd w:id="42"/>
      <w:bookmarkEnd w:id="43"/>
    </w:p>
    <w:p w14:paraId="6519ECD1">
      <w:pPr>
        <w:spacing w:line="360" w:lineRule="auto"/>
        <w:ind w:firstLine="480"/>
        <w:rPr>
          <w:rFonts w:hint="eastAsia" w:ascii="宋体" w:hAnsi="宋体" w:cs="宋体"/>
          <w:sz w:val="28"/>
          <w:szCs w:val="28"/>
          <w:highlight w:val="none"/>
        </w:rPr>
      </w:pPr>
      <w:bookmarkStart w:id="44" w:name="_Toc38985268"/>
      <w:bookmarkStart w:id="45" w:name="_Toc35393626"/>
      <w:bookmarkStart w:id="46" w:name="_Toc35393795"/>
      <w:r>
        <w:rPr>
          <w:rFonts w:hint="eastAsia" w:ascii="宋体" w:hAnsi="宋体" w:cs="宋体"/>
          <w:sz w:val="28"/>
          <w:szCs w:val="28"/>
          <w:highlight w:val="none"/>
        </w:rPr>
        <w:t>（招标公告及招标文件公告期限）自本公告发布之日起5个工作日。</w:t>
      </w:r>
    </w:p>
    <w:p w14:paraId="2E9EE9CA">
      <w:pPr>
        <w:pStyle w:val="5"/>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47" w:name="_Toc32717"/>
      <w:bookmarkStart w:id="48" w:name="_Toc9905"/>
      <w:bookmarkStart w:id="49" w:name="_Toc25176"/>
      <w:r>
        <w:rPr>
          <w:rFonts w:hint="eastAsia" w:ascii="宋体" w:hAnsi="宋体" w:eastAsia="宋体" w:cs="宋体"/>
          <w:sz w:val="28"/>
          <w:szCs w:val="28"/>
          <w:highlight w:val="none"/>
          <w:lang w:eastAsia="zh-CN"/>
        </w:rPr>
        <w:t>六、其他补充事宜</w:t>
      </w:r>
      <w:bookmarkEnd w:id="44"/>
      <w:bookmarkEnd w:id="45"/>
      <w:bookmarkEnd w:id="46"/>
      <w:bookmarkEnd w:id="47"/>
      <w:bookmarkEnd w:id="48"/>
      <w:bookmarkEnd w:id="49"/>
    </w:p>
    <w:p w14:paraId="217BB86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无</w:t>
      </w:r>
    </w:p>
    <w:p w14:paraId="225D64D1">
      <w:pPr>
        <w:pStyle w:val="5"/>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50" w:name="_Toc28359085"/>
      <w:bookmarkStart w:id="51" w:name="_Toc35393627"/>
      <w:bookmarkStart w:id="52" w:name="_Toc22236"/>
      <w:bookmarkStart w:id="53" w:name="_Toc38985269"/>
      <w:bookmarkStart w:id="54" w:name="_Toc28359008"/>
      <w:bookmarkStart w:id="55" w:name="_Toc1562"/>
      <w:bookmarkStart w:id="56" w:name="_Toc35393796"/>
      <w:bookmarkStart w:id="57" w:name="_Toc589"/>
      <w:r>
        <w:rPr>
          <w:rFonts w:hint="eastAsia" w:ascii="宋体" w:hAnsi="宋体" w:eastAsia="宋体" w:cs="宋体"/>
          <w:sz w:val="28"/>
          <w:szCs w:val="28"/>
          <w:highlight w:val="none"/>
          <w:lang w:eastAsia="zh-CN"/>
        </w:rPr>
        <w:t>七、本项目联系方式</w:t>
      </w:r>
      <w:bookmarkEnd w:id="50"/>
      <w:bookmarkEnd w:id="51"/>
      <w:bookmarkEnd w:id="52"/>
      <w:bookmarkEnd w:id="53"/>
      <w:bookmarkEnd w:id="54"/>
      <w:bookmarkEnd w:id="55"/>
      <w:bookmarkEnd w:id="56"/>
      <w:bookmarkEnd w:id="57"/>
    </w:p>
    <w:p w14:paraId="73F157E6">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1.采购人信息</w:t>
      </w:r>
    </w:p>
    <w:p w14:paraId="0CC618AE">
      <w:pPr>
        <w:spacing w:line="360" w:lineRule="auto"/>
        <w:ind w:firstLine="480"/>
        <w:rPr>
          <w:rFonts w:hint="eastAsia" w:ascii="宋体" w:hAnsi="宋体" w:eastAsia="宋体" w:cs="宋体"/>
          <w:sz w:val="28"/>
          <w:szCs w:val="28"/>
          <w:highlight w:val="none"/>
          <w:lang w:eastAsia="zh-CN"/>
        </w:rPr>
      </w:pPr>
      <w:r>
        <w:rPr>
          <w:rFonts w:hint="eastAsia" w:ascii="宋体" w:hAnsi="宋体" w:cs="宋体"/>
          <w:sz w:val="28"/>
          <w:szCs w:val="28"/>
          <w:highlight w:val="none"/>
        </w:rPr>
        <w:t>名    称：</w:t>
      </w:r>
      <w:r>
        <w:rPr>
          <w:rFonts w:hint="eastAsia" w:ascii="宋体" w:hAnsi="宋体" w:cs="宋体"/>
          <w:sz w:val="28"/>
          <w:szCs w:val="28"/>
          <w:highlight w:val="none"/>
          <w:lang w:eastAsia="zh-CN"/>
        </w:rPr>
        <w:t>江南大学附属医院</w:t>
      </w:r>
    </w:p>
    <w:p w14:paraId="26AD8415">
      <w:pPr>
        <w:spacing w:line="360" w:lineRule="auto"/>
        <w:ind w:firstLine="480"/>
        <w:rPr>
          <w:rFonts w:hint="default" w:ascii="宋体" w:hAnsi="宋体" w:eastAsia="宋体" w:cs="宋体"/>
          <w:sz w:val="28"/>
          <w:szCs w:val="28"/>
          <w:highlight w:val="none"/>
          <w:lang w:val="en-US" w:eastAsia="zh-CN"/>
        </w:rPr>
      </w:pPr>
      <w:r>
        <w:rPr>
          <w:rFonts w:hint="eastAsia" w:ascii="宋体" w:hAnsi="宋体" w:cs="宋体"/>
          <w:sz w:val="28"/>
          <w:szCs w:val="28"/>
          <w:highlight w:val="none"/>
        </w:rPr>
        <w:t>地    址：</w:t>
      </w:r>
      <w:r>
        <w:rPr>
          <w:rFonts w:hint="eastAsia" w:ascii="宋体" w:hAnsi="宋体" w:cs="宋体"/>
          <w:sz w:val="28"/>
          <w:szCs w:val="28"/>
          <w:highlight w:val="none"/>
          <w:lang w:eastAsia="zh-CN"/>
        </w:rPr>
        <w:t>无锡市和风路1000号</w:t>
      </w:r>
    </w:p>
    <w:p w14:paraId="69B0EE4C">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联系方式：</w:t>
      </w:r>
      <w:bookmarkStart w:id="58" w:name="_Toc28359086"/>
      <w:bookmarkStart w:id="59" w:name="_Toc28359009"/>
      <w:r>
        <w:rPr>
          <w:rFonts w:hint="eastAsia" w:ascii="宋体" w:hAnsi="宋体" w:cs="宋体"/>
          <w:sz w:val="28"/>
          <w:szCs w:val="28"/>
          <w:highlight w:val="none"/>
        </w:rPr>
        <w:t>见“项目联系方式”</w:t>
      </w:r>
    </w:p>
    <w:p w14:paraId="43B2BD30">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w:t>
      </w:r>
      <w:bookmarkEnd w:id="58"/>
      <w:bookmarkEnd w:id="59"/>
      <w:r>
        <w:rPr>
          <w:rFonts w:hint="eastAsia" w:ascii="宋体" w:hAnsi="宋体" w:cs="宋体"/>
          <w:sz w:val="28"/>
          <w:szCs w:val="28"/>
          <w:highlight w:val="none"/>
        </w:rPr>
        <w:t>采购代理机构信息</w:t>
      </w:r>
    </w:p>
    <w:p w14:paraId="3B10C3A3">
      <w:pPr>
        <w:spacing w:line="360" w:lineRule="auto"/>
        <w:ind w:firstLine="480"/>
        <w:rPr>
          <w:rFonts w:hint="eastAsia" w:ascii="宋体" w:hAnsi="宋体" w:eastAsia="宋体" w:cs="宋体"/>
          <w:sz w:val="28"/>
          <w:szCs w:val="28"/>
          <w:highlight w:val="none"/>
          <w:lang w:eastAsia="zh-CN"/>
        </w:rPr>
      </w:pPr>
      <w:r>
        <w:rPr>
          <w:rFonts w:hint="eastAsia" w:ascii="宋体" w:hAnsi="宋体" w:cs="宋体"/>
          <w:sz w:val="28"/>
          <w:szCs w:val="28"/>
          <w:highlight w:val="none"/>
        </w:rPr>
        <w:t>名    称：</w:t>
      </w:r>
      <w:r>
        <w:rPr>
          <w:rFonts w:hint="eastAsia" w:ascii="宋体" w:hAnsi="宋体" w:cs="宋体"/>
          <w:sz w:val="28"/>
          <w:szCs w:val="28"/>
          <w:highlight w:val="none"/>
          <w:lang w:eastAsia="zh-CN"/>
        </w:rPr>
        <w:t>苏世建设管理集团有限公司</w:t>
      </w:r>
    </w:p>
    <w:p w14:paraId="0D2E1EF5">
      <w:pPr>
        <w:spacing w:line="360" w:lineRule="auto"/>
        <w:ind w:firstLine="480"/>
        <w:rPr>
          <w:rFonts w:hint="default" w:ascii="宋体" w:hAnsi="宋体" w:eastAsia="宋体" w:cs="宋体"/>
          <w:sz w:val="28"/>
          <w:szCs w:val="28"/>
          <w:highlight w:val="none"/>
          <w:lang w:val="en-US" w:eastAsia="zh-CN"/>
        </w:rPr>
      </w:pPr>
      <w:r>
        <w:rPr>
          <w:rFonts w:hint="eastAsia" w:ascii="宋体" w:hAnsi="宋体" w:cs="宋体"/>
          <w:sz w:val="28"/>
          <w:szCs w:val="28"/>
          <w:highlight w:val="none"/>
        </w:rPr>
        <w:t>地    址：无锡市新吴区具区路108-19</w:t>
      </w:r>
      <w:r>
        <w:rPr>
          <w:rFonts w:hint="eastAsia" w:ascii="宋体" w:hAnsi="宋体" w:cs="宋体"/>
          <w:sz w:val="28"/>
          <w:szCs w:val="28"/>
          <w:highlight w:val="none"/>
          <w:lang w:val="en-US" w:eastAsia="zh-CN"/>
        </w:rPr>
        <w:t>-3</w:t>
      </w:r>
    </w:p>
    <w:p w14:paraId="3D664F35">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联系方式：</w:t>
      </w:r>
      <w:r>
        <w:rPr>
          <w:rFonts w:hint="eastAsia" w:ascii="宋体" w:hAnsi="宋体" w:cs="宋体"/>
          <w:sz w:val="28"/>
          <w:szCs w:val="28"/>
          <w:highlight w:val="none"/>
          <w:lang w:val="en-US" w:eastAsia="zh-CN"/>
        </w:rPr>
        <w:t>13915323227</w:t>
      </w:r>
      <w:r>
        <w:rPr>
          <w:rFonts w:hint="eastAsia" w:ascii="宋体" w:hAnsi="宋体" w:cs="宋体"/>
          <w:sz w:val="28"/>
          <w:szCs w:val="28"/>
          <w:highlight w:val="none"/>
        </w:rPr>
        <w:t>、0510-85299212</w:t>
      </w:r>
    </w:p>
    <w:p w14:paraId="18F9728F">
      <w:pPr>
        <w:pStyle w:val="5"/>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60" w:name="_Toc15349"/>
      <w:bookmarkStart w:id="61" w:name="_Toc16045"/>
      <w:bookmarkStart w:id="62" w:name="_Toc14801"/>
      <w:r>
        <w:rPr>
          <w:rFonts w:hint="eastAsia" w:ascii="宋体" w:hAnsi="宋体" w:eastAsia="宋体" w:cs="宋体"/>
          <w:sz w:val="28"/>
          <w:szCs w:val="28"/>
          <w:highlight w:val="none"/>
          <w:lang w:eastAsia="zh-CN"/>
        </w:rPr>
        <w:t>八、其他</w:t>
      </w:r>
      <w:bookmarkEnd w:id="60"/>
      <w:bookmarkEnd w:id="61"/>
      <w:bookmarkEnd w:id="62"/>
    </w:p>
    <w:p w14:paraId="34AC844F">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（一）供应商“账号注册”及CA办理</w:t>
      </w:r>
    </w:p>
    <w:p w14:paraId="595C928E">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1.请有意参加本项目采购活动的供应商按以下流程进行操作：</w:t>
      </w:r>
    </w:p>
    <w:p w14:paraId="4F6F32D8">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点击“江苏省政府采购（苏采云）平台”（以下简称“苏采云”系统）选择供应商版块，点击“用户注册”按钮，进行账号注册，注册完成后需在系统中填写资质信息并提交。也可以直接通过http://jszfcg.jsczt.cn/进入界面。</w:t>
      </w:r>
    </w:p>
    <w:p w14:paraId="77FE5977">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（2）办理“意源”CA数字证书和“方正”电子签章（办理地址：无锡市滨湖区观山路199号12号楼二楼9号、10号窗口），办理指南链接：http://jsxcmm.com/help/help.html。</w:t>
      </w:r>
    </w:p>
    <w:p w14:paraId="73BB11A1">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（3）CA驱动下载：</w:t>
      </w:r>
    </w:p>
    <w:p w14:paraId="6AA040CD">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在“苏采云”系统账号登录页面，点击“驱动下载”链接中的“政务CA、方正签章控件驱动安装包及安装说明”可以直接下载驱动安装包，安装包中附有驱动安装手册。</w:t>
      </w:r>
    </w:p>
    <w:p w14:paraId="20E2E74B">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技术服务电话：0510-81827781（服务时间：工作日 9:00-11:30,13:00-17:00）</w:t>
      </w:r>
    </w:p>
    <w:p w14:paraId="3BCFF486">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2.完成“苏采云”系统账号注册的供应商方可在“苏采云”系统中进行CA绑定。登录“苏采云”系统，插入CA后，点击【账号设置】——【绑定CA】。</w:t>
      </w:r>
    </w:p>
    <w:p w14:paraId="33E48F13">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3.供应商应按上述要求提供相关材料信息，所提供的材料应均是真实的、准确的，若有违背，供应商自行承担由此而产生的一切后果。</w:t>
      </w:r>
    </w:p>
    <w:p w14:paraId="62518FEF">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4.如供应商未按上述要求操作，由此所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\o "http://cz.wuxi.gov.cn/doc/2023/10/11/4080287.shtml" </w:instrText>
      </w:r>
      <w:r>
        <w:rPr>
          <w:highlight w:val="none"/>
        </w:rPr>
        <w:fldChar w:fldCharType="separate"/>
      </w:r>
      <w:r>
        <w:rPr>
          <w:rFonts w:hint="eastAsia" w:ascii="宋体" w:hAnsi="宋体" w:cs="宋体"/>
          <w:sz w:val="28"/>
          <w:szCs w:val="28"/>
          <w:highlight w:val="none"/>
        </w:rPr>
        <w:t>“苏采云”系统供应商操作手册</w:t>
      </w:r>
      <w:r>
        <w:rPr>
          <w:rFonts w:hint="eastAsia" w:ascii="宋体" w:hAnsi="宋体" w:cs="宋体"/>
          <w:sz w:val="28"/>
          <w:szCs w:val="28"/>
          <w:highlight w:val="none"/>
        </w:rPr>
        <w:fldChar w:fldCharType="end"/>
      </w:r>
      <w:r>
        <w:rPr>
          <w:rFonts w:hint="eastAsia" w:ascii="宋体" w:hAnsi="宋体" w:cs="宋体"/>
          <w:sz w:val="28"/>
          <w:szCs w:val="28"/>
          <w:highlight w:val="none"/>
        </w:rPr>
        <w:t>。</w:t>
      </w:r>
    </w:p>
    <w:p w14:paraId="6E0BC154">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技术支持QQ：孙先生：442456465；王先生：1476328133。</w:t>
      </w:r>
    </w:p>
    <w:p w14:paraId="540496DF">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（二）完成项目参与，获取采购文件</w:t>
      </w:r>
    </w:p>
    <w:p w14:paraId="4F1CBD75">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供应商可在项目招标公告附件中查看公开采购文件，如确定参加本次采购活动，必须在采购文件提供期限内从“苏采云”系统中下载文件（“项目参与”——“采购项目参与”找到需要获取采购文件的项目，点击“我要参与”——“参与投标”——“下载文件”），完成项目参与，将“苏采云”系统中下载的采购文件（后缀名为“.kedt”）导入到“政府采购客户端”，离线按要求编制并加密投标文件（使用“CA数字证书”），导出加密的投标文件（后缀名为zip，不得超过150M）并在“苏采云”系统上传该加密的投标文件，对采购文件各项内容做出实质性响应，否则其投标文件无效。</w:t>
      </w:r>
    </w:p>
    <w:p w14:paraId="1C9D002E">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（三）有关本次采购的事项若存在变动或修改，敬请及时关注苏世建设管理集团有限公司在“江苏政府采购网”发布的更正公告。</w:t>
      </w:r>
    </w:p>
    <w:p w14:paraId="4E1CB3E9">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（四）本次采购不收取投标保证金。</w:t>
      </w:r>
    </w:p>
    <w:p w14:paraId="3E2ECB42">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（五）纸质投标文件：本项目为不见面开标，投标人无需递交纸质投标文件至现场，中标后中标供应商向采购代理机构提供与电子投标文件完全一致的纸质投标文件（2份）。</w:t>
      </w:r>
    </w:p>
    <w:p w14:paraId="2438861C">
      <w:pPr>
        <w:tabs>
          <w:tab w:val="left" w:pos="900"/>
        </w:tabs>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（六）本招标文件中涉及的盖章部分均可使用CA签章。</w:t>
      </w:r>
    </w:p>
    <w:p w14:paraId="277D9F90">
      <w:pPr>
        <w:tabs>
          <w:tab w:val="left" w:pos="900"/>
        </w:tabs>
        <w:spacing w:line="360" w:lineRule="auto"/>
        <w:ind w:firstLine="480"/>
        <w:rPr>
          <w:rFonts w:hint="eastAsia" w:ascii="宋体" w:hAnsi="宋体" w:cs="宋体"/>
          <w:bCs/>
          <w:sz w:val="28"/>
          <w:szCs w:val="28"/>
          <w:highlight w:val="none"/>
          <w:shd w:val="clear" w:color="FFFFFF" w:fill="D9D9D9"/>
        </w:rPr>
      </w:pPr>
    </w:p>
    <w:p w14:paraId="195F246B">
      <w:pPr>
        <w:tabs>
          <w:tab w:val="left" w:pos="1440"/>
        </w:tabs>
        <w:spacing w:line="360" w:lineRule="auto"/>
        <w:jc w:val="center"/>
        <w:outlineLvl w:val="0"/>
        <w:rPr>
          <w:rFonts w:hint="eastAsia" w:ascii="宋体" w:hAnsi="宋体" w:cs="宋体"/>
          <w:sz w:val="28"/>
          <w:szCs w:val="28"/>
          <w:highlight w:val="none"/>
        </w:rPr>
      </w:pPr>
      <w:r>
        <w:rPr>
          <w:rFonts w:hint="eastAsia" w:ascii="宋体" w:hAnsi="宋体" w:cs="宋体"/>
          <w:bCs/>
          <w:sz w:val="28"/>
          <w:szCs w:val="28"/>
          <w:highlight w:val="none"/>
          <w:shd w:val="clear" w:color="FFFFFF" w:fill="D9D9D9"/>
        </w:rPr>
        <w:br w:type="page" w:clear="all"/>
      </w:r>
      <w:bookmarkStart w:id="63" w:name="_Toc120614211"/>
      <w:bookmarkStart w:id="64" w:name="_Toc18098"/>
      <w:bookmarkStart w:id="65" w:name="_Toc3695"/>
      <w:bookmarkStart w:id="66" w:name="_Toc19243"/>
      <w:r>
        <w:rPr>
          <w:rFonts w:hint="eastAsia" w:ascii="宋体" w:hAnsi="宋体" w:cs="宋体"/>
          <w:b/>
          <w:bCs/>
          <w:sz w:val="28"/>
          <w:szCs w:val="28"/>
          <w:highlight w:val="none"/>
        </w:rPr>
        <w:t xml:space="preserve">第二章  </w:t>
      </w:r>
      <w:bookmarkEnd w:id="63"/>
      <w:bookmarkStart w:id="67" w:name="_Toc20823274"/>
      <w:bookmarkStart w:id="68" w:name="_Toc120614213"/>
      <w:bookmarkStart w:id="69" w:name="_Toc513029202"/>
      <w:bookmarkStart w:id="70" w:name="_Toc16938518"/>
      <w:r>
        <w:rPr>
          <w:rFonts w:hint="eastAsia" w:ascii="宋体" w:hAnsi="宋体" w:cs="宋体"/>
          <w:b/>
          <w:bCs/>
          <w:sz w:val="28"/>
          <w:szCs w:val="28"/>
          <w:highlight w:val="none"/>
        </w:rPr>
        <w:t>投标人须知</w:t>
      </w:r>
      <w:bookmarkEnd w:id="64"/>
      <w:bookmarkEnd w:id="65"/>
      <w:bookmarkEnd w:id="66"/>
      <w:bookmarkEnd w:id="67"/>
      <w:bookmarkEnd w:id="68"/>
      <w:bookmarkEnd w:id="69"/>
      <w:bookmarkEnd w:id="70"/>
    </w:p>
    <w:p w14:paraId="7204CCD3">
      <w:pPr>
        <w:pStyle w:val="7"/>
        <w:keepNext w:val="0"/>
        <w:keepLines w:val="0"/>
        <w:spacing w:before="0" w:after="0" w:line="360" w:lineRule="auto"/>
        <w:ind w:firstLine="452"/>
        <w:rPr>
          <w:rFonts w:hint="eastAsia" w:ascii="宋体" w:hAnsi="宋体" w:cs="宋体"/>
          <w:sz w:val="28"/>
          <w:szCs w:val="28"/>
          <w:highlight w:val="none"/>
          <w:lang w:eastAsia="zh-CN"/>
        </w:rPr>
      </w:pPr>
      <w:bookmarkStart w:id="71" w:name="_Toc27294"/>
      <w:bookmarkStart w:id="72" w:name="_Toc16938519"/>
      <w:bookmarkStart w:id="73" w:name="_Toc120614214"/>
      <w:bookmarkStart w:id="74" w:name="_Toc24311"/>
      <w:bookmarkStart w:id="75" w:name="_Toc12924"/>
      <w:bookmarkStart w:id="76" w:name="_Toc513029203"/>
      <w:bookmarkStart w:id="77" w:name="_Toc20823275"/>
      <w:r>
        <w:rPr>
          <w:rFonts w:hint="eastAsia" w:ascii="宋体" w:hAnsi="宋体" w:cs="宋体"/>
          <w:sz w:val="28"/>
          <w:szCs w:val="28"/>
          <w:highlight w:val="none"/>
          <w:lang w:eastAsia="zh-CN"/>
        </w:rPr>
        <w:t>一、总则</w:t>
      </w:r>
      <w:bookmarkEnd w:id="71"/>
      <w:bookmarkEnd w:id="72"/>
      <w:bookmarkEnd w:id="73"/>
      <w:bookmarkEnd w:id="74"/>
      <w:bookmarkEnd w:id="75"/>
      <w:bookmarkEnd w:id="76"/>
      <w:bookmarkEnd w:id="77"/>
    </w:p>
    <w:p w14:paraId="3D329E15">
      <w:pPr>
        <w:spacing w:line="360" w:lineRule="auto"/>
        <w:ind w:firstLine="422"/>
        <w:rPr>
          <w:rFonts w:hint="eastAsia" w:ascii="宋体" w:hAnsi="宋体" w:cs="宋体"/>
          <w:b/>
          <w:bCs/>
          <w:sz w:val="28"/>
          <w:szCs w:val="28"/>
          <w:highlight w:val="none"/>
        </w:rPr>
      </w:pPr>
      <w:bookmarkStart w:id="78" w:name="_Hlt16619475"/>
      <w:bookmarkEnd w:id="78"/>
      <w:bookmarkStart w:id="79" w:name="_Toc513029204"/>
      <w:bookmarkStart w:id="80" w:name="_Toc20823276"/>
      <w:bookmarkStart w:id="81" w:name="_Toc16938520"/>
      <w:r>
        <w:rPr>
          <w:rFonts w:hint="eastAsia" w:ascii="宋体" w:hAnsi="宋体" w:cs="宋体"/>
          <w:b/>
          <w:bCs/>
          <w:sz w:val="28"/>
          <w:szCs w:val="28"/>
          <w:highlight w:val="none"/>
        </w:rPr>
        <w:t>1.招标方式</w:t>
      </w:r>
      <w:bookmarkEnd w:id="79"/>
      <w:bookmarkEnd w:id="80"/>
      <w:bookmarkEnd w:id="81"/>
    </w:p>
    <w:p w14:paraId="59E766F7">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1.1本次招标采取公开招标方式，本招标文件仅适用于招标公告中所述项目。</w:t>
      </w:r>
    </w:p>
    <w:p w14:paraId="1D65FBAE">
      <w:pPr>
        <w:spacing w:line="360" w:lineRule="auto"/>
        <w:ind w:firstLine="422"/>
        <w:rPr>
          <w:rFonts w:hint="eastAsia" w:ascii="宋体" w:hAnsi="宋体" w:cs="宋体"/>
          <w:b/>
          <w:bCs/>
          <w:sz w:val="28"/>
          <w:szCs w:val="28"/>
          <w:highlight w:val="none"/>
        </w:rPr>
      </w:pPr>
      <w:bookmarkStart w:id="82" w:name="_Toc513029205"/>
      <w:bookmarkStart w:id="83" w:name="_Toc20823277"/>
      <w:bookmarkStart w:id="84" w:name="_Toc16938521"/>
      <w:r>
        <w:rPr>
          <w:rFonts w:hint="eastAsia" w:ascii="宋体" w:hAnsi="宋体" w:cs="宋体"/>
          <w:b/>
          <w:bCs/>
          <w:sz w:val="28"/>
          <w:szCs w:val="28"/>
          <w:highlight w:val="none"/>
        </w:rPr>
        <w:t>2.</w:t>
      </w:r>
      <w:bookmarkEnd w:id="82"/>
      <w:bookmarkEnd w:id="83"/>
      <w:bookmarkEnd w:id="84"/>
      <w:r>
        <w:rPr>
          <w:rFonts w:hint="eastAsia" w:ascii="宋体" w:hAnsi="宋体" w:cs="宋体"/>
          <w:b/>
          <w:bCs/>
          <w:sz w:val="28"/>
          <w:szCs w:val="28"/>
          <w:highlight w:val="none"/>
        </w:rPr>
        <w:t>采购人、采购代理机构、投标人、联合体</w:t>
      </w:r>
    </w:p>
    <w:p w14:paraId="6C7515E7">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2.1采购人、采购代理机构：指依法进行政府采购的国家机关、事业单位、团体组织，及其委托的采购代理机构。本项目采购人、采购代理机构见第一章《投标邀请》。</w:t>
      </w:r>
    </w:p>
    <w:p w14:paraId="62D63AFF">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2.2投标人（也称“供应商”、“申请人”）：是指响应招标、参加投标竞争的法人、其他组织或者自然人。合格的投标人应满足招标公告中供应商的资格要求以及本文件实质性要求和条件的规定。</w:t>
      </w:r>
    </w:p>
    <w:p w14:paraId="4FA2410C">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EA63F3B">
      <w:pPr>
        <w:spacing w:line="360" w:lineRule="auto"/>
        <w:ind w:firstLine="422"/>
        <w:rPr>
          <w:rFonts w:hint="eastAsia" w:ascii="宋体" w:hAnsi="宋体" w:cs="宋体"/>
          <w:b/>
          <w:bCs/>
          <w:sz w:val="28"/>
          <w:szCs w:val="28"/>
          <w:highlight w:val="none"/>
        </w:rPr>
      </w:pPr>
      <w:bookmarkStart w:id="85" w:name="_Toc16938522"/>
      <w:bookmarkStart w:id="86" w:name="_Toc513029206"/>
      <w:bookmarkStart w:id="87" w:name="_Toc20823278"/>
      <w:r>
        <w:rPr>
          <w:rFonts w:hint="eastAsia" w:ascii="宋体" w:hAnsi="宋体" w:cs="宋体"/>
          <w:b/>
          <w:bCs/>
          <w:sz w:val="28"/>
          <w:szCs w:val="28"/>
          <w:highlight w:val="none"/>
        </w:rPr>
        <w:t>3.适用法律</w:t>
      </w:r>
      <w:bookmarkEnd w:id="85"/>
      <w:bookmarkEnd w:id="86"/>
      <w:bookmarkEnd w:id="87"/>
    </w:p>
    <w:p w14:paraId="6AD4740D">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3.1 本次招标及由此产生的合同受中华人民共和国有关的法律法规制约和保护。</w:t>
      </w:r>
    </w:p>
    <w:p w14:paraId="73750AB5">
      <w:pPr>
        <w:spacing w:line="360" w:lineRule="auto"/>
        <w:ind w:firstLine="422"/>
        <w:rPr>
          <w:rFonts w:hint="eastAsia" w:ascii="宋体" w:hAnsi="宋体" w:cs="宋体"/>
          <w:b/>
          <w:bCs/>
          <w:sz w:val="28"/>
          <w:szCs w:val="28"/>
          <w:highlight w:val="none"/>
        </w:rPr>
      </w:pPr>
      <w:bookmarkStart w:id="88" w:name="_Toc462564067"/>
      <w:bookmarkStart w:id="89" w:name="_Toc16938523"/>
      <w:bookmarkStart w:id="90" w:name="_Toc513029207"/>
      <w:bookmarkStart w:id="91" w:name="_Toc20823279"/>
      <w:r>
        <w:rPr>
          <w:rFonts w:hint="eastAsia" w:ascii="宋体" w:hAnsi="宋体" w:cs="宋体"/>
          <w:b/>
          <w:bCs/>
          <w:sz w:val="28"/>
          <w:szCs w:val="28"/>
          <w:highlight w:val="none"/>
        </w:rPr>
        <w:t>4.投标费用</w:t>
      </w:r>
      <w:bookmarkEnd w:id="88"/>
      <w:bookmarkEnd w:id="89"/>
      <w:bookmarkEnd w:id="90"/>
      <w:bookmarkEnd w:id="91"/>
    </w:p>
    <w:p w14:paraId="6C28C8D9">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4.1</w:t>
      </w:r>
      <w:r>
        <w:rPr>
          <w:rFonts w:hint="eastAsia" w:ascii="宋体" w:hAnsi="宋体" w:cs="宋体"/>
          <w:sz w:val="28"/>
          <w:szCs w:val="28"/>
          <w:highlight w:val="none"/>
        </w:rPr>
        <w:t>投标人应自行承担所有与参加投标有关的费用，无论投标过程中的做法和结果如何，</w:t>
      </w:r>
      <w:r>
        <w:rPr>
          <w:rFonts w:hint="eastAsia" w:ascii="宋体" w:hAnsi="宋体" w:cs="宋体"/>
          <w:sz w:val="28"/>
          <w:szCs w:val="28"/>
          <w:highlight w:val="none"/>
          <w:lang w:eastAsia="zh-CN"/>
        </w:rPr>
        <w:t>苏世建设管理集团有限公司</w:t>
      </w:r>
      <w:r>
        <w:rPr>
          <w:rFonts w:hint="eastAsia" w:ascii="宋体" w:hAnsi="宋体" w:cs="宋体"/>
          <w:sz w:val="28"/>
          <w:szCs w:val="28"/>
          <w:highlight w:val="none"/>
        </w:rPr>
        <w:t>（以下简称招标代理机构）在任何情况下均无义务和责任承担这些费用。</w:t>
      </w:r>
    </w:p>
    <w:p w14:paraId="73AE19DA">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4.2本项目采购代理服务费由</w:t>
      </w:r>
      <w:r>
        <w:rPr>
          <w:rFonts w:hint="eastAsia" w:ascii="宋体" w:hAnsi="宋体" w:cs="宋体"/>
          <w:sz w:val="28"/>
          <w:szCs w:val="28"/>
          <w:highlight w:val="none"/>
          <w:lang w:val="en-US" w:eastAsia="zh-CN"/>
        </w:rPr>
        <w:t>招标人</w:t>
      </w:r>
      <w:r>
        <w:rPr>
          <w:rFonts w:hint="eastAsia" w:ascii="宋体" w:hAnsi="宋体" w:cs="宋体"/>
          <w:sz w:val="28"/>
          <w:szCs w:val="28"/>
          <w:highlight w:val="none"/>
        </w:rPr>
        <w:t>支付，以中标金额为计费基础，按差额定率累进法计算，收费标准为：中标金额100万元以下费率为成交金额的1.5%,100万元-500万元费率为成交金额的0.8%，在此基础上打七折。</w:t>
      </w:r>
    </w:p>
    <w:p w14:paraId="7922A51F">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5.招标文件的约束力</w:t>
      </w:r>
    </w:p>
    <w:p w14:paraId="412589E0">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5.1</w:t>
      </w:r>
      <w:r>
        <w:rPr>
          <w:rFonts w:hint="eastAsia" w:ascii="宋体" w:hAnsi="宋体" w:cs="宋体"/>
          <w:sz w:val="28"/>
          <w:szCs w:val="28"/>
          <w:highlight w:val="none"/>
        </w:rPr>
        <w:t>投标人一旦参加本项目采购活动，即被认为接受了本招标文件的规定和约束。</w:t>
      </w:r>
    </w:p>
    <w:p w14:paraId="58273AB4">
      <w:pPr>
        <w:pStyle w:val="7"/>
        <w:keepNext w:val="0"/>
        <w:keepLines w:val="0"/>
        <w:spacing w:before="0" w:after="0" w:line="360" w:lineRule="auto"/>
        <w:ind w:firstLine="452"/>
        <w:rPr>
          <w:rFonts w:hint="eastAsia" w:ascii="宋体" w:hAnsi="宋体" w:cs="宋体"/>
          <w:sz w:val="28"/>
          <w:szCs w:val="28"/>
          <w:highlight w:val="none"/>
          <w:lang w:eastAsia="zh-CN"/>
        </w:rPr>
      </w:pPr>
      <w:bookmarkStart w:id="92" w:name="_Toc24625"/>
      <w:bookmarkStart w:id="93" w:name="_Toc20823281"/>
      <w:bookmarkStart w:id="94" w:name="_Toc120614215"/>
      <w:bookmarkStart w:id="95" w:name="_Toc16938525"/>
      <w:bookmarkStart w:id="96" w:name="_Toc513029209"/>
      <w:bookmarkStart w:id="97" w:name="_Toc28074"/>
      <w:bookmarkStart w:id="98" w:name="_Toc22601"/>
      <w:r>
        <w:rPr>
          <w:rFonts w:hint="eastAsia" w:ascii="宋体" w:hAnsi="宋体" w:cs="宋体"/>
          <w:sz w:val="28"/>
          <w:szCs w:val="28"/>
          <w:highlight w:val="none"/>
          <w:lang w:eastAsia="zh-CN"/>
        </w:rPr>
        <w:t>二、招标文件</w:t>
      </w:r>
      <w:bookmarkEnd w:id="92"/>
      <w:bookmarkEnd w:id="93"/>
      <w:bookmarkEnd w:id="94"/>
      <w:bookmarkEnd w:id="95"/>
      <w:bookmarkEnd w:id="96"/>
      <w:bookmarkEnd w:id="97"/>
      <w:bookmarkEnd w:id="98"/>
    </w:p>
    <w:p w14:paraId="7403ED8B">
      <w:pPr>
        <w:spacing w:line="360" w:lineRule="auto"/>
        <w:ind w:firstLine="422"/>
        <w:rPr>
          <w:rFonts w:hint="eastAsia" w:ascii="宋体" w:hAnsi="宋体" w:cs="宋体"/>
          <w:b/>
          <w:bCs/>
          <w:sz w:val="28"/>
          <w:szCs w:val="28"/>
          <w:highlight w:val="none"/>
        </w:rPr>
      </w:pPr>
      <w:bookmarkStart w:id="99" w:name="_Toc20823282"/>
      <w:bookmarkStart w:id="100" w:name="_Toc513029210"/>
      <w:bookmarkStart w:id="101" w:name="_Toc16938526"/>
      <w:r>
        <w:rPr>
          <w:rFonts w:hint="eastAsia" w:ascii="宋体" w:hAnsi="宋体" w:cs="宋体"/>
          <w:b/>
          <w:bCs/>
          <w:sz w:val="28"/>
          <w:szCs w:val="28"/>
          <w:highlight w:val="none"/>
        </w:rPr>
        <w:t>6.招标文件构成</w:t>
      </w:r>
      <w:bookmarkEnd w:id="99"/>
      <w:bookmarkEnd w:id="100"/>
      <w:bookmarkEnd w:id="101"/>
    </w:p>
    <w:p w14:paraId="55BCEBC0">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6.1</w:t>
      </w:r>
      <w:r>
        <w:rPr>
          <w:rFonts w:hint="eastAsia" w:ascii="宋体" w:hAnsi="宋体" w:cs="宋体"/>
          <w:sz w:val="28"/>
          <w:szCs w:val="28"/>
          <w:highlight w:val="none"/>
        </w:rPr>
        <w:t>招标文件由以下部分组成：</w:t>
      </w:r>
    </w:p>
    <w:p w14:paraId="4BAD012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（1）投标邀请</w:t>
      </w:r>
    </w:p>
    <w:p w14:paraId="47117421">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（2）投标人须知</w:t>
      </w:r>
    </w:p>
    <w:p w14:paraId="03A0FCB8">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（3）合同文本</w:t>
      </w:r>
    </w:p>
    <w:p w14:paraId="520BD371">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（4）采购需求</w:t>
      </w:r>
    </w:p>
    <w:p w14:paraId="2ABB8386">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（5）评标方法与评标标准</w:t>
      </w:r>
    </w:p>
    <w:p w14:paraId="76B16D9D">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（6）投标文件内容与格式</w:t>
      </w:r>
    </w:p>
    <w:p w14:paraId="0FC71A3F">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请仔细检查招标文件是否齐全，如有缺漏请立即与招标代理机构联系解决。</w:t>
      </w:r>
    </w:p>
    <w:p w14:paraId="6446A040">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47EAE64">
      <w:pPr>
        <w:spacing w:line="360" w:lineRule="auto"/>
        <w:ind w:firstLine="422"/>
        <w:rPr>
          <w:rFonts w:hint="eastAsia" w:ascii="宋体" w:hAnsi="宋体" w:cs="宋体"/>
          <w:b/>
          <w:bCs/>
          <w:sz w:val="28"/>
          <w:szCs w:val="28"/>
          <w:highlight w:val="none"/>
        </w:rPr>
      </w:pPr>
      <w:bookmarkStart w:id="102" w:name="_Toc513029211"/>
      <w:bookmarkStart w:id="103" w:name="_Toc16938527"/>
      <w:bookmarkStart w:id="104" w:name="_Toc20823283"/>
      <w:bookmarkStart w:id="105" w:name="_Toc462564070"/>
      <w:r>
        <w:rPr>
          <w:rFonts w:hint="eastAsia" w:ascii="宋体" w:hAnsi="宋体" w:cs="宋体"/>
          <w:b/>
          <w:bCs/>
          <w:sz w:val="28"/>
          <w:szCs w:val="28"/>
          <w:highlight w:val="none"/>
        </w:rPr>
        <w:t>7.招标文件的澄清</w:t>
      </w:r>
      <w:bookmarkEnd w:id="102"/>
      <w:bookmarkEnd w:id="103"/>
      <w:bookmarkEnd w:id="104"/>
      <w:bookmarkEnd w:id="105"/>
    </w:p>
    <w:p w14:paraId="0AF4DE77">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7.1本项目不召开开标前答疑会，投标人如有需要对招标文件要求澄清的问题，应在投标截止期至少十五日前按招标公告或招标文件中的通讯地址，参照本章下述28.4条款的规定向采购人或招标代理机构以书面形式提出。</w:t>
      </w:r>
    </w:p>
    <w:p w14:paraId="6F072E2E">
      <w:pPr>
        <w:spacing w:line="360" w:lineRule="auto"/>
        <w:ind w:firstLine="422"/>
        <w:rPr>
          <w:rFonts w:hint="eastAsia" w:ascii="宋体" w:hAnsi="宋体" w:cs="宋体"/>
          <w:b/>
          <w:bCs/>
          <w:sz w:val="28"/>
          <w:szCs w:val="28"/>
          <w:highlight w:val="none"/>
        </w:rPr>
      </w:pPr>
      <w:bookmarkStart w:id="106" w:name="_Toc20823284"/>
      <w:bookmarkStart w:id="107" w:name="_Toc513029212"/>
      <w:bookmarkStart w:id="108" w:name="_Toc462564071"/>
      <w:bookmarkStart w:id="109" w:name="_Toc16938528"/>
      <w:r>
        <w:rPr>
          <w:rFonts w:hint="eastAsia" w:ascii="宋体" w:hAnsi="宋体" w:cs="宋体"/>
          <w:b/>
          <w:bCs/>
          <w:sz w:val="28"/>
          <w:szCs w:val="28"/>
          <w:highlight w:val="none"/>
        </w:rPr>
        <w:t>8.招标文件的修改</w:t>
      </w:r>
      <w:bookmarkEnd w:id="106"/>
      <w:bookmarkEnd w:id="107"/>
      <w:bookmarkEnd w:id="108"/>
      <w:bookmarkEnd w:id="109"/>
    </w:p>
    <w:p w14:paraId="01838856">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8.1招标代理机构可在投标截止时间十五日前对招标文件进行必要的澄清或者修改，不足十五日的，将顺延提交投标文件的截止时间和开标日期。</w:t>
      </w:r>
    </w:p>
    <w:p w14:paraId="2E11F4D4">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8.2</w:t>
      </w:r>
      <w:r>
        <w:rPr>
          <w:rFonts w:hint="eastAsia" w:ascii="宋体" w:hAnsi="宋体" w:cs="宋体"/>
          <w:bCs/>
          <w:sz w:val="28"/>
          <w:szCs w:val="28"/>
          <w:highlight w:val="none"/>
        </w:rPr>
        <w:t>如需对招标文件进行澄清或修改，招标代理机构将在无锡政府采购网、江苏政府采购网发布更正公告，澄清或修改的内容为招标文件的组成部分，并对投标人具有约束力。投标人应在投标截止时间前</w:t>
      </w:r>
      <w:r>
        <w:rPr>
          <w:rFonts w:hint="eastAsia" w:ascii="宋体" w:hAnsi="宋体" w:cs="宋体"/>
          <w:sz w:val="28"/>
          <w:szCs w:val="28"/>
          <w:highlight w:val="none"/>
        </w:rPr>
        <w:t>登录</w:t>
      </w:r>
      <w:r>
        <w:rPr>
          <w:rFonts w:hint="eastAsia" w:ascii="宋体" w:hAnsi="宋体" w:cs="宋体"/>
          <w:bCs/>
          <w:sz w:val="28"/>
          <w:szCs w:val="28"/>
          <w:highlight w:val="none"/>
        </w:rPr>
        <w:t>“苏采云”系统</w:t>
      </w:r>
      <w:r>
        <w:rPr>
          <w:rFonts w:hint="eastAsia" w:ascii="宋体" w:hAnsi="宋体" w:cs="宋体"/>
          <w:sz w:val="28"/>
          <w:szCs w:val="28"/>
          <w:highlight w:val="none"/>
        </w:rPr>
        <w:t>或</w:t>
      </w:r>
      <w:r>
        <w:rPr>
          <w:rFonts w:hint="eastAsia" w:ascii="宋体" w:hAnsi="宋体" w:cs="宋体"/>
          <w:bCs/>
          <w:sz w:val="28"/>
          <w:szCs w:val="28"/>
          <w:highlight w:val="none"/>
        </w:rPr>
        <w:t>关注原招标公告媒体上发布的更正公告</w:t>
      </w:r>
      <w:r>
        <w:rPr>
          <w:rFonts w:hint="eastAsia" w:ascii="宋体" w:hAnsi="宋体" w:cs="宋体"/>
          <w:sz w:val="28"/>
          <w:szCs w:val="28"/>
          <w:highlight w:val="none"/>
        </w:rPr>
        <w:t>。</w:t>
      </w:r>
      <w:r>
        <w:rPr>
          <w:rFonts w:hint="eastAsia" w:ascii="宋体" w:hAnsi="宋体" w:cs="宋体"/>
          <w:bCs/>
          <w:sz w:val="28"/>
          <w:szCs w:val="28"/>
          <w:highlight w:val="none"/>
        </w:rPr>
        <w:t>因投标人未尽注意义务，未及时更新上传投标文件</w:t>
      </w:r>
      <w:r>
        <w:rPr>
          <w:rFonts w:hint="eastAsia" w:ascii="宋体" w:hAnsi="宋体" w:cs="宋体"/>
          <w:sz w:val="28"/>
          <w:szCs w:val="28"/>
          <w:highlight w:val="none"/>
        </w:rPr>
        <w:t>或未</w:t>
      </w:r>
      <w:r>
        <w:rPr>
          <w:rFonts w:hint="eastAsia" w:ascii="宋体" w:hAnsi="宋体" w:cs="宋体"/>
          <w:bCs/>
          <w:sz w:val="28"/>
          <w:szCs w:val="28"/>
          <w:highlight w:val="none"/>
        </w:rPr>
        <w:t>全面地关注更正公告导致其提交的投标材料不符合本项目相关招标要求，而造成的损失及风险（包括但不限于未中标）由投标人自行承担。</w:t>
      </w:r>
    </w:p>
    <w:p w14:paraId="01EA3B98">
      <w:pPr>
        <w:pStyle w:val="7"/>
        <w:keepNext w:val="0"/>
        <w:keepLines w:val="0"/>
        <w:spacing w:before="0" w:after="0" w:line="360" w:lineRule="auto"/>
        <w:ind w:firstLine="452"/>
        <w:rPr>
          <w:rFonts w:hint="eastAsia" w:ascii="宋体" w:hAnsi="宋体" w:cs="宋体"/>
          <w:sz w:val="28"/>
          <w:szCs w:val="28"/>
          <w:highlight w:val="none"/>
          <w:lang w:eastAsia="zh-CN"/>
        </w:rPr>
      </w:pPr>
      <w:bookmarkStart w:id="110" w:name="_Toc462564072"/>
      <w:bookmarkStart w:id="111" w:name="_Toc120614216"/>
      <w:bookmarkStart w:id="112" w:name="_Toc20823285"/>
      <w:bookmarkStart w:id="113" w:name="_Toc17361"/>
      <w:bookmarkStart w:id="114" w:name="_Toc16799"/>
      <w:bookmarkStart w:id="115" w:name="_Toc22623"/>
      <w:bookmarkStart w:id="116" w:name="_Toc513029213"/>
      <w:bookmarkStart w:id="117" w:name="_Toc16938529"/>
      <w:r>
        <w:rPr>
          <w:rFonts w:hint="eastAsia" w:ascii="宋体" w:hAnsi="宋体" w:cs="宋体"/>
          <w:sz w:val="28"/>
          <w:szCs w:val="28"/>
          <w:highlight w:val="none"/>
          <w:lang w:eastAsia="zh-CN"/>
        </w:rPr>
        <w:t>三、投标文件的编制</w:t>
      </w:r>
      <w:bookmarkEnd w:id="110"/>
      <w:bookmarkEnd w:id="111"/>
      <w:bookmarkEnd w:id="112"/>
      <w:bookmarkEnd w:id="113"/>
      <w:bookmarkEnd w:id="114"/>
      <w:bookmarkEnd w:id="115"/>
      <w:bookmarkEnd w:id="116"/>
      <w:bookmarkEnd w:id="117"/>
    </w:p>
    <w:p w14:paraId="11FCD548">
      <w:pPr>
        <w:spacing w:line="360" w:lineRule="auto"/>
        <w:ind w:firstLine="422"/>
        <w:rPr>
          <w:rFonts w:hint="eastAsia" w:ascii="宋体" w:hAnsi="宋体" w:cs="宋体"/>
          <w:b/>
          <w:bCs/>
          <w:sz w:val="28"/>
          <w:szCs w:val="28"/>
          <w:highlight w:val="none"/>
        </w:rPr>
      </w:pPr>
      <w:bookmarkStart w:id="118" w:name="_Toc20823286"/>
      <w:bookmarkStart w:id="119" w:name="_Toc16938530"/>
      <w:bookmarkStart w:id="120" w:name="_Toc513029214"/>
      <w:bookmarkStart w:id="121" w:name="_Toc462564073"/>
      <w:r>
        <w:rPr>
          <w:rFonts w:hint="eastAsia" w:ascii="宋体" w:hAnsi="宋体" w:cs="宋体"/>
          <w:b/>
          <w:bCs/>
          <w:sz w:val="28"/>
          <w:szCs w:val="28"/>
          <w:highlight w:val="none"/>
        </w:rPr>
        <w:t>9.投标文件的语言及度量衡单位</w:t>
      </w:r>
      <w:bookmarkEnd w:id="118"/>
      <w:bookmarkEnd w:id="119"/>
      <w:bookmarkEnd w:id="120"/>
      <w:bookmarkEnd w:id="121"/>
    </w:p>
    <w:p w14:paraId="2B8ED695">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9.1</w:t>
      </w:r>
      <w:r>
        <w:rPr>
          <w:rFonts w:hint="eastAsia" w:ascii="宋体" w:hAnsi="宋体" w:cs="宋体"/>
          <w:sz w:val="28"/>
          <w:szCs w:val="28"/>
          <w:highlight w:val="none"/>
        </w:rPr>
        <w:t>投标人提交的投标文件以及投标人与招标代理机构就有关投标的所有来往通知、函件和文件均应使用</w:t>
      </w:r>
      <w:r>
        <w:rPr>
          <w:rFonts w:hint="eastAsia" w:ascii="宋体" w:hAnsi="宋体" w:cs="宋体"/>
          <w:bCs/>
          <w:sz w:val="28"/>
          <w:szCs w:val="28"/>
          <w:highlight w:val="none"/>
        </w:rPr>
        <w:t>简体中文（规格、型号辅助符号例外）</w:t>
      </w:r>
      <w:r>
        <w:rPr>
          <w:rFonts w:hint="eastAsia" w:ascii="宋体" w:hAnsi="宋体" w:cs="宋体"/>
          <w:sz w:val="28"/>
          <w:szCs w:val="28"/>
          <w:highlight w:val="none"/>
        </w:rPr>
        <w:t>。</w:t>
      </w:r>
    </w:p>
    <w:p w14:paraId="21CAD36E">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9.2</w:t>
      </w:r>
      <w:r>
        <w:rPr>
          <w:rFonts w:hint="eastAsia" w:ascii="宋体" w:hAnsi="宋体" w:cs="宋体"/>
          <w:sz w:val="28"/>
          <w:szCs w:val="28"/>
          <w:highlight w:val="none"/>
        </w:rPr>
        <w:t>除技术性能另有规定外，投标文件所使用的度量衡单位，均须采用国家法定计量单位。</w:t>
      </w:r>
    </w:p>
    <w:p w14:paraId="7D1DF51E">
      <w:pPr>
        <w:spacing w:line="360" w:lineRule="auto"/>
        <w:ind w:firstLine="422"/>
        <w:rPr>
          <w:rFonts w:hint="eastAsia" w:ascii="宋体" w:hAnsi="宋体" w:cs="宋体"/>
          <w:b/>
          <w:bCs/>
          <w:sz w:val="28"/>
          <w:szCs w:val="28"/>
          <w:highlight w:val="none"/>
        </w:rPr>
      </w:pPr>
      <w:bookmarkStart w:id="122" w:name="_Toc16938531"/>
      <w:bookmarkStart w:id="123" w:name="_Toc462564074"/>
      <w:bookmarkStart w:id="124" w:name="_Toc513029215"/>
      <w:bookmarkStart w:id="125" w:name="_Toc20823287"/>
      <w:r>
        <w:rPr>
          <w:rFonts w:hint="eastAsia" w:ascii="宋体" w:hAnsi="宋体" w:cs="宋体"/>
          <w:b/>
          <w:bCs/>
          <w:sz w:val="28"/>
          <w:szCs w:val="28"/>
          <w:highlight w:val="none"/>
        </w:rPr>
        <w:t>10.投标文件构成</w:t>
      </w:r>
      <w:bookmarkEnd w:id="122"/>
      <w:bookmarkEnd w:id="123"/>
      <w:bookmarkEnd w:id="124"/>
      <w:bookmarkEnd w:id="125"/>
    </w:p>
    <w:p w14:paraId="01517368">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CC4FD14">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10.2投标人所须提供的相关证明文件和要求以及投标文件的部分格式要求，详见第六章《投标文件内容与格式》。</w:t>
      </w:r>
    </w:p>
    <w:p w14:paraId="1C2DA6C2">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10.3如标书制作工具中格式和内容与招标文件不一致的，请以招标文件为准。</w:t>
      </w:r>
    </w:p>
    <w:p w14:paraId="1E633230">
      <w:pPr>
        <w:spacing w:line="360" w:lineRule="auto"/>
        <w:ind w:firstLine="422"/>
        <w:rPr>
          <w:rFonts w:hint="eastAsia" w:ascii="宋体" w:hAnsi="宋体" w:cs="宋体"/>
          <w:b/>
          <w:bCs/>
          <w:sz w:val="28"/>
          <w:szCs w:val="28"/>
          <w:highlight w:val="none"/>
        </w:rPr>
      </w:pPr>
      <w:bookmarkStart w:id="126" w:name="_Hlt26954838"/>
      <w:bookmarkEnd w:id="126"/>
      <w:bookmarkStart w:id="127" w:name="_Hlt26670360"/>
      <w:bookmarkEnd w:id="127"/>
      <w:bookmarkStart w:id="128" w:name="_Hlt26668975"/>
      <w:bookmarkEnd w:id="128"/>
      <w:bookmarkStart w:id="129" w:name="_Toc14577357"/>
      <w:bookmarkStart w:id="130" w:name="_Toc513029219"/>
      <w:bookmarkStart w:id="131" w:name="_Toc49090509"/>
      <w:bookmarkStart w:id="132" w:name="_Toc49090507"/>
      <w:bookmarkStart w:id="133" w:name="_Toc14577354"/>
      <w:bookmarkStart w:id="134" w:name="_Toc513029216"/>
      <w:r>
        <w:rPr>
          <w:rFonts w:hint="eastAsia" w:ascii="宋体" w:hAnsi="宋体" w:cs="宋体"/>
          <w:b/>
          <w:bCs/>
          <w:sz w:val="28"/>
          <w:szCs w:val="28"/>
          <w:highlight w:val="none"/>
        </w:rPr>
        <w:t>11.证明投标人及投标标的符合招标文件规定的文件</w:t>
      </w:r>
      <w:bookmarkEnd w:id="129"/>
      <w:bookmarkEnd w:id="130"/>
      <w:bookmarkEnd w:id="131"/>
    </w:p>
    <w:bookmarkEnd w:id="132"/>
    <w:bookmarkEnd w:id="133"/>
    <w:bookmarkEnd w:id="134"/>
    <w:p w14:paraId="5E892521">
      <w:pPr>
        <w:spacing w:line="360" w:lineRule="auto"/>
        <w:ind w:firstLine="480"/>
        <w:rPr>
          <w:rFonts w:hint="eastAsia" w:ascii="宋体" w:hAnsi="宋体" w:cs="宋体"/>
          <w:bCs/>
          <w:sz w:val="28"/>
          <w:szCs w:val="28"/>
          <w:highlight w:val="none"/>
        </w:rPr>
      </w:pPr>
      <w:bookmarkStart w:id="135" w:name="_Toc14577355"/>
      <w:bookmarkStart w:id="136" w:name="_Toc49090508"/>
      <w:r>
        <w:rPr>
          <w:rFonts w:hint="eastAsia" w:ascii="宋体" w:hAnsi="宋体" w:cs="宋体"/>
          <w:bCs/>
          <w:sz w:val="28"/>
          <w:szCs w:val="28"/>
          <w:highlight w:val="none"/>
        </w:rPr>
        <w:t>11.1投标人应按照法律法规、规章和规范性文件以及招标文件要求提交证明文件，证明其及投标标的符合招标文件规定。</w:t>
      </w:r>
    </w:p>
    <w:p w14:paraId="4E624255">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11.2招标文件对证明文件无明确形式要求的，证明文件可以以文字资料、图纸和数据等形式提交。</w:t>
      </w:r>
    </w:p>
    <w:p w14:paraId="2A97A939">
      <w:pPr>
        <w:spacing w:line="360" w:lineRule="auto"/>
        <w:ind w:firstLine="422"/>
        <w:rPr>
          <w:rFonts w:hint="eastAsia" w:ascii="宋体" w:hAnsi="宋体" w:cs="宋体"/>
          <w:b/>
          <w:bCs/>
          <w:sz w:val="28"/>
          <w:szCs w:val="28"/>
          <w:highlight w:val="none"/>
        </w:rPr>
      </w:pPr>
      <w:bookmarkStart w:id="137" w:name="_Toc14577359"/>
      <w:bookmarkStart w:id="138" w:name="_Toc49090510"/>
      <w:r>
        <w:rPr>
          <w:rFonts w:hint="eastAsia" w:ascii="宋体" w:hAnsi="宋体" w:cs="宋体"/>
          <w:b/>
          <w:bCs/>
          <w:sz w:val="28"/>
          <w:szCs w:val="28"/>
          <w:highlight w:val="none"/>
        </w:rPr>
        <w:t>12.投标函、承诺书和开标一览表</w:t>
      </w:r>
    </w:p>
    <w:p w14:paraId="1743AA3B">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12.1</w:t>
      </w:r>
      <w:r>
        <w:rPr>
          <w:rFonts w:hint="eastAsia" w:ascii="宋体" w:hAnsi="宋体" w:cs="宋体"/>
          <w:sz w:val="28"/>
          <w:szCs w:val="28"/>
          <w:highlight w:val="none"/>
        </w:rPr>
        <w:t>投标人应按照招标文件中提供的格式完整、正确填写投标函、承诺书和开标一览表。</w:t>
      </w:r>
    </w:p>
    <w:p w14:paraId="19E64798">
      <w:pPr>
        <w:spacing w:line="360" w:lineRule="auto"/>
        <w:ind w:firstLine="480"/>
        <w:rPr>
          <w:rFonts w:hint="eastAsia" w:ascii="宋体" w:hAnsi="宋体" w:cs="宋体"/>
          <w:bCs/>
          <w:color w:val="E36C09"/>
          <w:sz w:val="28"/>
          <w:szCs w:val="28"/>
          <w:highlight w:val="none"/>
        </w:rPr>
      </w:pPr>
      <w:r>
        <w:rPr>
          <w:rFonts w:hint="eastAsia" w:ascii="宋体" w:hAnsi="宋体" w:cs="宋体"/>
          <w:sz w:val="28"/>
          <w:szCs w:val="28"/>
          <w:highlight w:val="none"/>
        </w:rPr>
        <w:t>12.2对于采用货币报价的项目，开标一览表中的投标总报价应与分项报价表的总额一致，如不一致，不作为无效投标处理，但评标时按开标一览表中价格为准。</w:t>
      </w:r>
    </w:p>
    <w:bookmarkEnd w:id="137"/>
    <w:bookmarkEnd w:id="138"/>
    <w:p w14:paraId="32554180">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13.</w:t>
      </w:r>
      <w:bookmarkEnd w:id="135"/>
      <w:bookmarkEnd w:id="136"/>
      <w:r>
        <w:rPr>
          <w:rFonts w:hint="eastAsia" w:ascii="宋体" w:hAnsi="宋体" w:cs="宋体"/>
          <w:b/>
          <w:bCs/>
          <w:sz w:val="28"/>
          <w:szCs w:val="28"/>
          <w:highlight w:val="none"/>
        </w:rPr>
        <w:t>分项报价表</w:t>
      </w:r>
    </w:p>
    <w:p w14:paraId="0BBE9695">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13.1</w:t>
      </w:r>
      <w:r>
        <w:rPr>
          <w:rFonts w:hint="eastAsia" w:ascii="宋体" w:hAnsi="宋体" w:cs="宋体"/>
          <w:sz w:val="28"/>
          <w:szCs w:val="28"/>
          <w:highlight w:val="none"/>
        </w:rPr>
        <w:t>投</w:t>
      </w:r>
      <w:bookmarkStart w:id="139" w:name="_Hlt26954840"/>
      <w:bookmarkEnd w:id="139"/>
      <w:r>
        <w:rPr>
          <w:rFonts w:hint="eastAsia" w:ascii="宋体" w:hAnsi="宋体" w:cs="宋体"/>
          <w:sz w:val="28"/>
          <w:szCs w:val="28"/>
          <w:highlight w:val="none"/>
        </w:rPr>
        <w:t>标人应按照招标文件规定格式填报</w:t>
      </w:r>
      <w:bookmarkStart w:id="140" w:name="_Hlt26670399"/>
      <w:bookmarkEnd w:id="140"/>
      <w:r>
        <w:rPr>
          <w:rFonts w:hint="eastAsia" w:ascii="宋体" w:hAnsi="宋体" w:cs="宋体"/>
          <w:sz w:val="28"/>
          <w:szCs w:val="28"/>
          <w:highlight w:val="none"/>
        </w:rPr>
        <w:t>分项报价表。</w:t>
      </w:r>
    </w:p>
    <w:p w14:paraId="29A385C2">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13.2</w:t>
      </w:r>
      <w:r>
        <w:rPr>
          <w:rFonts w:hint="eastAsia" w:ascii="宋体" w:hAnsi="宋体" w:cs="宋体"/>
          <w:bCs/>
          <w:sz w:val="28"/>
          <w:szCs w:val="28"/>
          <w:highlight w:val="none"/>
        </w:rPr>
        <w:t>投标货币。投标文件中的单价和总价无特殊规定的采用人民币报价，以“元”为单位标注。</w:t>
      </w:r>
      <w:r>
        <w:rPr>
          <w:rFonts w:hint="eastAsia" w:ascii="宋体" w:hAnsi="宋体" w:cs="宋体"/>
          <w:sz w:val="28"/>
          <w:szCs w:val="28"/>
          <w:highlight w:val="none"/>
        </w:rPr>
        <w:t>招标文件中另有规定的按规定执行。</w:t>
      </w:r>
    </w:p>
    <w:p w14:paraId="014F1CBA">
      <w:pPr>
        <w:spacing w:line="360" w:lineRule="auto"/>
        <w:ind w:firstLine="422"/>
        <w:rPr>
          <w:rFonts w:hint="eastAsia" w:ascii="宋体" w:hAnsi="宋体" w:cs="宋体"/>
          <w:b/>
          <w:bCs/>
          <w:sz w:val="28"/>
          <w:szCs w:val="28"/>
          <w:highlight w:val="none"/>
        </w:rPr>
      </w:pPr>
      <w:bookmarkStart w:id="141" w:name="_Hlt26954846"/>
      <w:bookmarkEnd w:id="141"/>
      <w:bookmarkStart w:id="142" w:name="_Hlt26954848"/>
      <w:bookmarkEnd w:id="142"/>
      <w:bookmarkStart w:id="143" w:name="_Hlt26670403"/>
      <w:bookmarkEnd w:id="143"/>
      <w:bookmarkStart w:id="144" w:name="_Hlt26670425"/>
      <w:bookmarkEnd w:id="144"/>
      <w:bookmarkStart w:id="145" w:name="_Hlt26668983"/>
      <w:bookmarkEnd w:id="145"/>
      <w:bookmarkStart w:id="146" w:name="_Hlt26670482"/>
      <w:bookmarkEnd w:id="146"/>
      <w:bookmarkStart w:id="147" w:name="_Hlt26670486"/>
      <w:bookmarkEnd w:id="147"/>
      <w:bookmarkStart w:id="148" w:name="_Hlt26954731"/>
      <w:bookmarkEnd w:id="148"/>
      <w:bookmarkStart w:id="149" w:name="_Hlt26954844"/>
      <w:bookmarkEnd w:id="149"/>
      <w:bookmarkStart w:id="150" w:name="_Hlt26954842"/>
      <w:bookmarkEnd w:id="150"/>
      <w:r>
        <w:rPr>
          <w:rFonts w:hint="eastAsia" w:ascii="宋体" w:hAnsi="宋体" w:cs="宋体"/>
          <w:b/>
          <w:bCs/>
          <w:sz w:val="28"/>
          <w:szCs w:val="28"/>
          <w:highlight w:val="none"/>
        </w:rPr>
        <w:t>14.投标偏离表</w:t>
      </w:r>
    </w:p>
    <w:p w14:paraId="530DB65B">
      <w:pPr>
        <w:tabs>
          <w:tab w:val="left" w:pos="1035"/>
        </w:tabs>
        <w:spacing w:line="360" w:lineRule="auto"/>
        <w:ind w:firstLine="480"/>
        <w:rPr>
          <w:rFonts w:hint="eastAsia" w:ascii="宋体" w:hAnsi="宋体" w:cs="宋体"/>
          <w:sz w:val="28"/>
          <w:szCs w:val="28"/>
          <w:highlight w:val="none"/>
          <w:lang w:val="zh-CN"/>
        </w:rPr>
      </w:pPr>
      <w:r>
        <w:rPr>
          <w:rFonts w:hint="eastAsia" w:ascii="宋体" w:hAnsi="宋体" w:cs="宋体"/>
          <w:sz w:val="28"/>
          <w:szCs w:val="28"/>
          <w:highlight w:val="none"/>
        </w:rPr>
        <w:t>14</w:t>
      </w:r>
      <w:r>
        <w:rPr>
          <w:rFonts w:hint="eastAsia" w:ascii="宋体" w:hAnsi="宋体" w:cs="宋体"/>
          <w:sz w:val="28"/>
          <w:szCs w:val="28"/>
          <w:highlight w:val="none"/>
          <w:lang w:val="zh-CN"/>
        </w:rPr>
        <w:t>.</w:t>
      </w:r>
      <w:r>
        <w:rPr>
          <w:rFonts w:hint="eastAsia" w:ascii="宋体" w:hAnsi="宋体" w:cs="宋体"/>
          <w:sz w:val="28"/>
          <w:szCs w:val="28"/>
          <w:highlight w:val="none"/>
        </w:rPr>
        <w:t>1</w:t>
      </w:r>
      <w:r>
        <w:rPr>
          <w:rFonts w:hint="eastAsia" w:ascii="宋体" w:hAnsi="宋体" w:cs="宋体"/>
          <w:sz w:val="28"/>
          <w:szCs w:val="28"/>
          <w:highlight w:val="none"/>
          <w:lang w:val="zh-CN"/>
        </w:rPr>
        <w:t>投标人可在投标文件中提供认为需要的其他技术文件或说明。</w:t>
      </w:r>
    </w:p>
    <w:p w14:paraId="50199009">
      <w:pPr>
        <w:spacing w:line="360" w:lineRule="auto"/>
        <w:ind w:firstLine="422"/>
        <w:rPr>
          <w:rFonts w:hint="eastAsia" w:ascii="宋体" w:hAnsi="宋体" w:cs="宋体"/>
          <w:b/>
          <w:bCs/>
          <w:sz w:val="28"/>
          <w:szCs w:val="28"/>
          <w:highlight w:val="none"/>
        </w:rPr>
      </w:pPr>
      <w:bookmarkStart w:id="151" w:name="_Hlt26954850"/>
      <w:bookmarkEnd w:id="151"/>
      <w:bookmarkStart w:id="152" w:name="_Hlt26954734"/>
      <w:bookmarkEnd w:id="152"/>
      <w:bookmarkStart w:id="153" w:name="_Hlt26670489"/>
      <w:bookmarkEnd w:id="153"/>
      <w:bookmarkStart w:id="154" w:name="_Toc49090511"/>
      <w:bookmarkStart w:id="155" w:name="_Toc14577360"/>
      <w:r>
        <w:rPr>
          <w:rFonts w:hint="eastAsia" w:ascii="宋体" w:hAnsi="宋体" w:cs="宋体"/>
          <w:b/>
          <w:bCs/>
          <w:sz w:val="28"/>
          <w:szCs w:val="28"/>
          <w:highlight w:val="none"/>
        </w:rPr>
        <w:t>15.投标有效期</w:t>
      </w:r>
      <w:bookmarkEnd w:id="154"/>
      <w:bookmarkEnd w:id="155"/>
    </w:p>
    <w:p w14:paraId="7FB77970">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15.1</w:t>
      </w:r>
      <w:r>
        <w:rPr>
          <w:rFonts w:hint="eastAsia" w:ascii="宋体" w:hAnsi="宋体" w:cs="宋体"/>
          <w:bCs/>
          <w:sz w:val="28"/>
          <w:szCs w:val="28"/>
          <w:highlight w:val="none"/>
        </w:rPr>
        <w:t>投标有效期为招标文件规定的开标之日后</w:t>
      </w:r>
      <w:r>
        <w:rPr>
          <w:rFonts w:hint="eastAsia" w:ascii="宋体" w:hAnsi="宋体" w:cs="宋体"/>
          <w:sz w:val="28"/>
          <w:szCs w:val="28"/>
          <w:highlight w:val="none"/>
        </w:rPr>
        <w:t>九十（90）天</w:t>
      </w:r>
      <w:r>
        <w:rPr>
          <w:rFonts w:hint="eastAsia" w:ascii="宋体" w:hAnsi="宋体" w:cs="宋体"/>
          <w:bCs/>
          <w:sz w:val="28"/>
          <w:szCs w:val="28"/>
          <w:highlight w:val="none"/>
        </w:rPr>
        <w:t>。投标有效期比规定短的将被视为未实质性响应招标文件而予以拒绝。</w:t>
      </w:r>
    </w:p>
    <w:p w14:paraId="3CBACB87">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16.投标有效期的延长</w:t>
      </w:r>
    </w:p>
    <w:p w14:paraId="651ECE09">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16.1</w:t>
      </w:r>
      <w:r>
        <w:rPr>
          <w:rFonts w:hint="eastAsia" w:ascii="宋体" w:hAnsi="宋体" w:cs="宋体"/>
          <w:bCs/>
          <w:sz w:val="28"/>
          <w:szCs w:val="28"/>
          <w:highlight w:val="none"/>
        </w:rPr>
        <w:t>在特殊情况下，招标代理机构于原投标有效期满之前，可向投标人提出延长投标有效期的要求。这种要求与答复均应采用书面形式。投标人可以拒绝招标代理机构的这一要求而放弃投标</w:t>
      </w:r>
      <w:r>
        <w:rPr>
          <w:rFonts w:hint="eastAsia" w:ascii="宋体" w:hAnsi="宋体" w:cs="宋体"/>
          <w:sz w:val="28"/>
          <w:szCs w:val="28"/>
          <w:highlight w:val="none"/>
        </w:rPr>
        <w:t>。</w:t>
      </w:r>
      <w:r>
        <w:rPr>
          <w:rFonts w:hint="eastAsia" w:ascii="宋体" w:hAnsi="宋体" w:cs="宋体"/>
          <w:bCs/>
          <w:sz w:val="28"/>
          <w:szCs w:val="28"/>
          <w:highlight w:val="none"/>
        </w:rPr>
        <w:t>同意延长投标有效期的投标人既不能要求也不允许修改其投标文件</w:t>
      </w:r>
      <w:r>
        <w:rPr>
          <w:rFonts w:hint="eastAsia" w:ascii="宋体" w:hAnsi="宋体" w:cs="宋体"/>
          <w:sz w:val="28"/>
          <w:szCs w:val="28"/>
          <w:highlight w:val="none"/>
        </w:rPr>
        <w:t>，同时受投标有效期约束的所有权利与义务均延长至新的有效期</w:t>
      </w:r>
      <w:r>
        <w:rPr>
          <w:rFonts w:hint="eastAsia" w:ascii="宋体" w:hAnsi="宋体" w:cs="宋体"/>
          <w:bCs/>
          <w:sz w:val="28"/>
          <w:szCs w:val="28"/>
          <w:highlight w:val="none"/>
        </w:rPr>
        <w:t>。</w:t>
      </w:r>
    </w:p>
    <w:p w14:paraId="69D320DC">
      <w:pPr>
        <w:pStyle w:val="7"/>
        <w:keepNext w:val="0"/>
        <w:keepLines w:val="0"/>
        <w:spacing w:before="0" w:after="0" w:line="360" w:lineRule="auto"/>
        <w:ind w:firstLine="452"/>
        <w:rPr>
          <w:rFonts w:hint="eastAsia" w:ascii="宋体" w:hAnsi="宋体" w:cs="宋体"/>
          <w:sz w:val="28"/>
          <w:szCs w:val="28"/>
          <w:highlight w:val="none"/>
          <w:lang w:eastAsia="zh-CN"/>
        </w:rPr>
      </w:pPr>
      <w:bookmarkStart w:id="156" w:name="_Hlt26954852"/>
      <w:bookmarkEnd w:id="156"/>
      <w:bookmarkStart w:id="157" w:name="_Hlt26954739"/>
      <w:bookmarkEnd w:id="157"/>
      <w:bookmarkStart w:id="158" w:name="_Toc20823296"/>
      <w:bookmarkStart w:id="159" w:name="_Toc16938540"/>
      <w:bookmarkStart w:id="160" w:name="_Toc9998"/>
      <w:bookmarkStart w:id="161" w:name="_Toc710"/>
      <w:bookmarkStart w:id="162" w:name="_Toc513029224"/>
      <w:bookmarkStart w:id="163" w:name="_Toc120614217"/>
      <w:bookmarkStart w:id="164" w:name="_Toc24863"/>
      <w:r>
        <w:rPr>
          <w:rFonts w:hint="eastAsia" w:ascii="宋体" w:hAnsi="宋体" w:cs="宋体"/>
          <w:sz w:val="28"/>
          <w:szCs w:val="28"/>
          <w:highlight w:val="none"/>
          <w:lang w:eastAsia="zh-CN"/>
        </w:rPr>
        <w:t>四、投标文件的递交</w:t>
      </w:r>
      <w:bookmarkEnd w:id="158"/>
      <w:bookmarkEnd w:id="159"/>
      <w:bookmarkEnd w:id="160"/>
      <w:bookmarkEnd w:id="161"/>
      <w:bookmarkEnd w:id="162"/>
      <w:bookmarkEnd w:id="163"/>
      <w:bookmarkEnd w:id="164"/>
    </w:p>
    <w:p w14:paraId="63A07FD8">
      <w:pPr>
        <w:spacing w:line="360" w:lineRule="auto"/>
        <w:ind w:firstLine="422"/>
        <w:rPr>
          <w:rFonts w:hint="eastAsia" w:ascii="宋体" w:hAnsi="宋体" w:cs="宋体"/>
          <w:b/>
          <w:bCs/>
          <w:sz w:val="28"/>
          <w:szCs w:val="28"/>
          <w:highlight w:val="none"/>
        </w:rPr>
      </w:pPr>
      <w:bookmarkStart w:id="165" w:name="_Toc16938541"/>
      <w:bookmarkStart w:id="166" w:name="_Toc513029225"/>
      <w:bookmarkStart w:id="167" w:name="_Toc20823297"/>
      <w:bookmarkStart w:id="168" w:name="_Toc462564084"/>
      <w:r>
        <w:rPr>
          <w:rFonts w:hint="eastAsia" w:ascii="宋体" w:hAnsi="宋体" w:cs="宋体"/>
          <w:b/>
          <w:bCs/>
          <w:sz w:val="28"/>
          <w:szCs w:val="28"/>
          <w:highlight w:val="none"/>
        </w:rPr>
        <w:t>17.投标文件</w:t>
      </w:r>
      <w:bookmarkEnd w:id="165"/>
      <w:bookmarkEnd w:id="166"/>
      <w:bookmarkEnd w:id="167"/>
      <w:bookmarkEnd w:id="168"/>
      <w:r>
        <w:rPr>
          <w:rFonts w:hint="eastAsia" w:ascii="宋体" w:hAnsi="宋体" w:cs="宋体"/>
          <w:b/>
          <w:bCs/>
          <w:sz w:val="28"/>
          <w:szCs w:val="28"/>
          <w:highlight w:val="none"/>
        </w:rPr>
        <w:t>的递交</w:t>
      </w:r>
    </w:p>
    <w:p w14:paraId="1F557F33">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17.1</w:t>
      </w:r>
      <w:r>
        <w:rPr>
          <w:rFonts w:hint="eastAsia" w:ascii="宋体" w:hAnsi="宋体" w:cs="宋体"/>
          <w:bCs/>
          <w:sz w:val="28"/>
          <w:szCs w:val="28"/>
          <w:highlight w:val="none"/>
        </w:rPr>
        <w:t>电子投标文件的递交</w:t>
      </w:r>
    </w:p>
    <w:p w14:paraId="2DFD996D">
      <w:pPr>
        <w:pStyle w:val="72"/>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投标人应当按照《操作手册》规定，在投标截止时间前制作并上传电子投标文件。</w:t>
      </w:r>
      <w:bookmarkStart w:id="169" w:name="_Toc20823298"/>
      <w:bookmarkStart w:id="170" w:name="_Toc16938542"/>
      <w:bookmarkStart w:id="171" w:name="_Toc513029226"/>
    </w:p>
    <w:p w14:paraId="74F3B287">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18.投标截止</w:t>
      </w:r>
      <w:bookmarkEnd w:id="169"/>
      <w:bookmarkEnd w:id="170"/>
      <w:bookmarkEnd w:id="171"/>
      <w:r>
        <w:rPr>
          <w:rFonts w:hint="eastAsia" w:ascii="宋体" w:hAnsi="宋体" w:cs="宋体"/>
          <w:b/>
          <w:bCs/>
          <w:sz w:val="28"/>
          <w:szCs w:val="28"/>
          <w:highlight w:val="none"/>
        </w:rPr>
        <w:t>时间</w:t>
      </w:r>
    </w:p>
    <w:p w14:paraId="4414CD45">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18.1</w:t>
      </w:r>
      <w:r>
        <w:rPr>
          <w:rFonts w:hint="eastAsia" w:ascii="宋体" w:hAnsi="宋体" w:cs="宋体"/>
          <w:bCs/>
          <w:sz w:val="28"/>
          <w:szCs w:val="28"/>
          <w:highlight w:val="none"/>
        </w:rPr>
        <w:t>投标人上传电子投标文件的时间不得迟于招标公告中规定的投标截止时间。</w:t>
      </w:r>
    </w:p>
    <w:p w14:paraId="6D139D04">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投标人应充分考虑网络环境、网络带宽等风险因素，如因投标人自身原因造成的电子投标文件上传不成功的视作投标人未按照招标文件要求上传电子投标文件，</w:t>
      </w:r>
      <w:r>
        <w:rPr>
          <w:rFonts w:hint="eastAsia" w:ascii="宋体" w:hAnsi="宋体" w:cs="宋体"/>
          <w:bCs/>
          <w:sz w:val="28"/>
          <w:szCs w:val="28"/>
          <w:highlight w:val="none"/>
          <w:lang w:eastAsia="zh-CN"/>
        </w:rPr>
        <w:t>作</w:t>
      </w:r>
      <w:r>
        <w:rPr>
          <w:rFonts w:hint="eastAsia" w:ascii="宋体" w:hAnsi="宋体" w:cs="宋体"/>
          <w:bCs/>
          <w:sz w:val="28"/>
          <w:szCs w:val="28"/>
          <w:highlight w:val="none"/>
        </w:rPr>
        <w:t>无效投标处理。</w:t>
      </w:r>
    </w:p>
    <w:p w14:paraId="247B9133">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18.2</w:t>
      </w:r>
      <w:r>
        <w:rPr>
          <w:rFonts w:hint="eastAsia" w:ascii="宋体" w:hAnsi="宋体" w:cs="宋体"/>
          <w:bCs/>
          <w:sz w:val="28"/>
          <w:szCs w:val="28"/>
          <w:highlight w:val="none"/>
        </w:rPr>
        <w:t>招标代理机构可以按照规定，通过更正公告修改投标截止时间，投标人的所有权利和义务以及投标人受制的截止时间均应以延长后新的截止时间为准。</w:t>
      </w:r>
    </w:p>
    <w:p w14:paraId="337E16FD">
      <w:pPr>
        <w:spacing w:line="360" w:lineRule="auto"/>
        <w:ind w:firstLine="422"/>
        <w:rPr>
          <w:rFonts w:hint="eastAsia" w:ascii="宋体" w:hAnsi="宋体" w:cs="宋体"/>
          <w:b/>
          <w:bCs/>
          <w:sz w:val="28"/>
          <w:szCs w:val="28"/>
          <w:highlight w:val="none"/>
        </w:rPr>
      </w:pPr>
      <w:bookmarkStart w:id="172" w:name="_Toc513029227"/>
      <w:bookmarkStart w:id="173" w:name="_Toc20823299"/>
      <w:bookmarkStart w:id="174" w:name="_Toc16938543"/>
      <w:r>
        <w:rPr>
          <w:rFonts w:hint="eastAsia" w:ascii="宋体" w:hAnsi="宋体" w:cs="宋体"/>
          <w:b/>
          <w:bCs/>
          <w:sz w:val="28"/>
          <w:szCs w:val="28"/>
          <w:highlight w:val="none"/>
        </w:rPr>
        <w:t>19.投标文件</w:t>
      </w:r>
      <w:bookmarkEnd w:id="172"/>
      <w:bookmarkEnd w:id="173"/>
      <w:bookmarkEnd w:id="174"/>
      <w:r>
        <w:rPr>
          <w:rFonts w:hint="eastAsia" w:ascii="宋体" w:hAnsi="宋体" w:cs="宋体"/>
          <w:b/>
          <w:bCs/>
          <w:sz w:val="28"/>
          <w:szCs w:val="28"/>
          <w:highlight w:val="none"/>
        </w:rPr>
        <w:t>的拒收</w:t>
      </w:r>
    </w:p>
    <w:p w14:paraId="0744AA00">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19.1</w:t>
      </w:r>
      <w:r>
        <w:rPr>
          <w:rFonts w:hint="eastAsia" w:ascii="宋体" w:hAnsi="宋体" w:cs="宋体"/>
          <w:bCs/>
          <w:sz w:val="28"/>
          <w:szCs w:val="28"/>
          <w:highlight w:val="none"/>
        </w:rPr>
        <w:t>招标代理机构拒绝接收在其规定的投标截止时间后上传的任何投标文件。</w:t>
      </w:r>
    </w:p>
    <w:p w14:paraId="703A7D6A">
      <w:pPr>
        <w:spacing w:line="360" w:lineRule="auto"/>
        <w:ind w:firstLine="422"/>
        <w:rPr>
          <w:rFonts w:hint="eastAsia" w:ascii="宋体" w:hAnsi="宋体" w:cs="宋体"/>
          <w:b/>
          <w:bCs/>
          <w:sz w:val="28"/>
          <w:szCs w:val="28"/>
          <w:highlight w:val="none"/>
        </w:rPr>
      </w:pPr>
      <w:bookmarkStart w:id="175" w:name="_Toc513029228"/>
      <w:bookmarkStart w:id="176" w:name="_Toc16938544"/>
      <w:bookmarkStart w:id="177" w:name="_Toc20823300"/>
      <w:r>
        <w:rPr>
          <w:rFonts w:hint="eastAsia" w:ascii="宋体" w:hAnsi="宋体" w:cs="宋体"/>
          <w:b/>
          <w:bCs/>
          <w:sz w:val="28"/>
          <w:szCs w:val="28"/>
          <w:highlight w:val="none"/>
        </w:rPr>
        <w:t>20.投标文件的撤回和修改</w:t>
      </w:r>
      <w:bookmarkEnd w:id="175"/>
      <w:bookmarkEnd w:id="176"/>
      <w:bookmarkEnd w:id="177"/>
    </w:p>
    <w:p w14:paraId="0EEA4D49">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20.1投标文件的撤回</w:t>
      </w:r>
    </w:p>
    <w:p w14:paraId="4DA3B41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0</w:t>
      </w:r>
      <w:r>
        <w:rPr>
          <w:rFonts w:hint="eastAsia" w:ascii="宋体" w:hAnsi="宋体" w:cs="宋体"/>
          <w:sz w:val="28"/>
          <w:szCs w:val="28"/>
          <w:highlight w:val="none"/>
        </w:rPr>
        <w:t>.1.1电子投标文件的撤回</w:t>
      </w:r>
    </w:p>
    <w:p w14:paraId="1C400C7B">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投标人可在投标截止时间前，撤回其电子投标文件，具体操作方法见《操作手册》。</w:t>
      </w:r>
    </w:p>
    <w:p w14:paraId="602B7A69">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0</w:t>
      </w:r>
      <w:r>
        <w:rPr>
          <w:rFonts w:hint="eastAsia" w:ascii="宋体" w:hAnsi="宋体" w:cs="宋体"/>
          <w:sz w:val="28"/>
          <w:szCs w:val="28"/>
          <w:highlight w:val="none"/>
        </w:rPr>
        <w:t>.1.2投标人撤回电子投标文件，则认为其不再参与本项目投标活动。</w:t>
      </w:r>
    </w:p>
    <w:p w14:paraId="7F040307">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20.2投标文件的修改</w:t>
      </w:r>
    </w:p>
    <w:p w14:paraId="57F53188">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20.2.1投标人可在投标截止时间前，对其电子投标文件进行修改，具体操作方法见《操作手册》。</w:t>
      </w:r>
    </w:p>
    <w:p w14:paraId="747A1056">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20.2.2</w:t>
      </w:r>
      <w:r>
        <w:rPr>
          <w:rFonts w:hint="eastAsia" w:ascii="宋体" w:hAnsi="宋体" w:cs="宋体"/>
          <w:bCs/>
          <w:sz w:val="28"/>
          <w:szCs w:val="28"/>
          <w:highlight w:val="none"/>
        </w:rPr>
        <w:t>在投标截止时间之后，投标人不得对其电子投标文件作任何修改。</w:t>
      </w:r>
    </w:p>
    <w:p w14:paraId="09D19C98">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20.3</w:t>
      </w:r>
      <w:r>
        <w:rPr>
          <w:rFonts w:hint="eastAsia" w:ascii="宋体" w:hAnsi="宋体" w:cs="宋体"/>
          <w:bCs/>
          <w:sz w:val="28"/>
          <w:szCs w:val="28"/>
          <w:highlight w:val="none"/>
        </w:rPr>
        <w:t>在投标截止时间至招标文件中规定的投标有效期满之间的这段时间内，投标人不得撤回其投标。</w:t>
      </w:r>
    </w:p>
    <w:p w14:paraId="497135AE">
      <w:pPr>
        <w:pStyle w:val="7"/>
        <w:keepNext w:val="0"/>
        <w:keepLines w:val="0"/>
        <w:spacing w:before="0" w:after="0" w:line="360" w:lineRule="auto"/>
        <w:ind w:firstLine="452"/>
        <w:rPr>
          <w:rFonts w:hint="eastAsia" w:ascii="宋体" w:hAnsi="宋体" w:cs="宋体"/>
          <w:sz w:val="28"/>
          <w:szCs w:val="28"/>
          <w:highlight w:val="none"/>
          <w:lang w:eastAsia="zh-CN"/>
        </w:rPr>
      </w:pPr>
      <w:bookmarkStart w:id="178" w:name="_Toc120614218"/>
      <w:bookmarkStart w:id="179" w:name="_Toc513029229"/>
      <w:bookmarkStart w:id="180" w:name="_Toc17777"/>
      <w:bookmarkStart w:id="181" w:name="_Toc16938545"/>
      <w:bookmarkStart w:id="182" w:name="_Toc3975"/>
      <w:bookmarkStart w:id="183" w:name="_Toc4267"/>
      <w:bookmarkStart w:id="184" w:name="_Toc20823301"/>
      <w:r>
        <w:rPr>
          <w:rFonts w:hint="eastAsia" w:ascii="宋体" w:hAnsi="宋体" w:cs="宋体"/>
          <w:sz w:val="28"/>
          <w:szCs w:val="28"/>
          <w:highlight w:val="none"/>
          <w:lang w:eastAsia="zh-CN"/>
        </w:rPr>
        <w:t>五、开标与评标</w:t>
      </w:r>
      <w:bookmarkEnd w:id="178"/>
      <w:bookmarkEnd w:id="179"/>
      <w:bookmarkEnd w:id="180"/>
      <w:bookmarkEnd w:id="181"/>
      <w:bookmarkEnd w:id="182"/>
      <w:bookmarkEnd w:id="183"/>
      <w:bookmarkEnd w:id="184"/>
    </w:p>
    <w:p w14:paraId="17253279">
      <w:pPr>
        <w:spacing w:line="360" w:lineRule="auto"/>
        <w:ind w:firstLine="422"/>
        <w:rPr>
          <w:rFonts w:hint="eastAsia" w:ascii="宋体" w:hAnsi="宋体" w:cs="宋体"/>
          <w:b/>
          <w:bCs/>
          <w:sz w:val="28"/>
          <w:szCs w:val="28"/>
          <w:highlight w:val="none"/>
        </w:rPr>
      </w:pPr>
      <w:bookmarkStart w:id="185" w:name="_Toc16938546"/>
      <w:bookmarkStart w:id="186" w:name="_Toc20823302"/>
      <w:bookmarkStart w:id="187" w:name="_Toc513029230"/>
      <w:r>
        <w:rPr>
          <w:rFonts w:hint="eastAsia" w:ascii="宋体" w:hAnsi="宋体" w:cs="宋体"/>
          <w:b/>
          <w:bCs/>
          <w:sz w:val="28"/>
          <w:szCs w:val="28"/>
          <w:highlight w:val="none"/>
        </w:rPr>
        <w:t>21.开标</w:t>
      </w:r>
      <w:bookmarkEnd w:id="185"/>
      <w:bookmarkEnd w:id="186"/>
      <w:bookmarkEnd w:id="187"/>
    </w:p>
    <w:p w14:paraId="090E12C5">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21.1</w:t>
      </w:r>
      <w:r>
        <w:rPr>
          <w:rFonts w:hint="eastAsia" w:ascii="宋体" w:hAnsi="宋体" w:cs="宋体"/>
          <w:bCs/>
          <w:sz w:val="28"/>
          <w:szCs w:val="28"/>
          <w:highlight w:val="none"/>
        </w:rPr>
        <w:t>招标代理机构将在招标公告中规定的时间和地点组织公开开标</w:t>
      </w:r>
      <w:r>
        <w:rPr>
          <w:rFonts w:hint="eastAsia" w:ascii="宋体" w:hAnsi="宋体" w:cs="宋体"/>
          <w:sz w:val="28"/>
          <w:szCs w:val="28"/>
          <w:highlight w:val="none"/>
        </w:rPr>
        <w:t>。投标人应当按照《操作手册》规定，参加开标活动和在</w:t>
      </w:r>
      <w:r>
        <w:rPr>
          <w:rFonts w:hint="eastAsia" w:ascii="宋体" w:hAnsi="宋体" w:cs="宋体"/>
          <w:bCs/>
          <w:sz w:val="28"/>
          <w:szCs w:val="28"/>
          <w:highlight w:val="none"/>
        </w:rPr>
        <w:t>“苏采云”系统</w:t>
      </w:r>
      <w:r>
        <w:rPr>
          <w:rFonts w:hint="eastAsia" w:ascii="宋体" w:hAnsi="宋体" w:cs="宋体"/>
          <w:sz w:val="28"/>
          <w:szCs w:val="28"/>
          <w:highlight w:val="none"/>
        </w:rPr>
        <w:t>规定的时间内对投标文件进行解密。</w:t>
      </w:r>
    </w:p>
    <w:p w14:paraId="7BF2B5A0">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21.2开标仪式由招标代理机构组织。</w:t>
      </w:r>
      <w:r>
        <w:rPr>
          <w:rFonts w:hint="eastAsia" w:ascii="宋体" w:hAnsi="宋体" w:cs="宋体"/>
          <w:bCs/>
          <w:sz w:val="28"/>
          <w:szCs w:val="28"/>
          <w:highlight w:val="none"/>
        </w:rPr>
        <w:t>“苏采云”系统</w:t>
      </w:r>
      <w:r>
        <w:rPr>
          <w:rFonts w:hint="eastAsia" w:ascii="宋体" w:hAnsi="宋体" w:cs="宋体"/>
          <w:sz w:val="28"/>
          <w:szCs w:val="28"/>
          <w:highlight w:val="none"/>
        </w:rPr>
        <w:t>将自动对项目进行开标，并宣布各投标人名称和投标价格。</w:t>
      </w:r>
    </w:p>
    <w:p w14:paraId="292EC5D2">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21.3投标人在开标过程中涉及的投标文件解密、开标结果确认等工作，应按照《操作手册》规定执行。</w:t>
      </w:r>
    </w:p>
    <w:p w14:paraId="0267C529">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21.4投标人如果对开标过程和开标记录有疑义，应当根据《操作手册》规定提出，如</w:t>
      </w:r>
      <w:r>
        <w:rPr>
          <w:rFonts w:hint="eastAsia" w:ascii="宋体" w:hAnsi="宋体" w:cs="宋体"/>
          <w:bCs/>
          <w:sz w:val="28"/>
          <w:szCs w:val="28"/>
          <w:highlight w:val="none"/>
        </w:rPr>
        <w:t>“苏采云”系统</w:t>
      </w:r>
      <w:r>
        <w:rPr>
          <w:rFonts w:hint="eastAsia" w:ascii="宋体" w:hAnsi="宋体" w:cs="宋体"/>
          <w:sz w:val="28"/>
          <w:szCs w:val="28"/>
          <w:highlight w:val="none"/>
        </w:rPr>
        <w:t>中《开标记录表》宣布后5分钟内未提出的，视同认可开标结果。</w:t>
      </w:r>
    </w:p>
    <w:p w14:paraId="62036E64">
      <w:pPr>
        <w:spacing w:line="360" w:lineRule="auto"/>
        <w:ind w:firstLine="422"/>
        <w:rPr>
          <w:rFonts w:hint="eastAsia" w:ascii="宋体" w:hAnsi="宋体" w:cs="宋体"/>
          <w:b/>
          <w:bCs/>
          <w:sz w:val="28"/>
          <w:szCs w:val="28"/>
          <w:highlight w:val="none"/>
        </w:rPr>
      </w:pPr>
      <w:bookmarkStart w:id="188" w:name="_Toc16938547"/>
      <w:bookmarkStart w:id="189" w:name="_Toc20823303"/>
      <w:bookmarkStart w:id="190" w:name="_Toc513029231"/>
      <w:r>
        <w:rPr>
          <w:rFonts w:hint="eastAsia" w:ascii="宋体" w:hAnsi="宋体" w:cs="宋体"/>
          <w:b/>
          <w:bCs/>
          <w:sz w:val="28"/>
          <w:szCs w:val="28"/>
          <w:highlight w:val="none"/>
        </w:rPr>
        <w:t>22.评标委员会</w:t>
      </w:r>
    </w:p>
    <w:p w14:paraId="38AECA86">
      <w:pPr>
        <w:spacing w:line="360" w:lineRule="auto"/>
        <w:ind w:firstLine="480"/>
        <w:rPr>
          <w:rFonts w:hint="eastAsia" w:ascii="宋体" w:hAnsi="宋体" w:cs="宋体"/>
          <w:b/>
          <w:sz w:val="28"/>
          <w:szCs w:val="28"/>
          <w:highlight w:val="none"/>
        </w:rPr>
      </w:pPr>
      <w:r>
        <w:rPr>
          <w:rFonts w:hint="eastAsia" w:ascii="宋体" w:hAnsi="宋体" w:cs="宋体"/>
          <w:sz w:val="28"/>
          <w:szCs w:val="28"/>
          <w:highlight w:val="none"/>
        </w:rPr>
        <w:t>22.1开标后，招标代理机构将立即组织评标委员会（以下简称评委会）进行评标。</w:t>
      </w:r>
    </w:p>
    <w:p w14:paraId="249C3925">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22.2评委会依法组建，且人员构成符合政府采购有关规定。</w:t>
      </w:r>
    </w:p>
    <w:p w14:paraId="1848F857">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22.3评委会独立工作，负责评审所有投标文件并确定中标候选人。</w:t>
      </w:r>
    </w:p>
    <w:p w14:paraId="426BE86A">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23.评标过程的保密与公正</w:t>
      </w:r>
    </w:p>
    <w:bookmarkEnd w:id="188"/>
    <w:bookmarkEnd w:id="189"/>
    <w:bookmarkEnd w:id="190"/>
    <w:p w14:paraId="40BFF6EF">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23.1</w:t>
      </w:r>
      <w:r>
        <w:rPr>
          <w:rFonts w:hint="eastAsia" w:ascii="宋体" w:hAnsi="宋体" w:cs="宋体"/>
          <w:bCs/>
          <w:sz w:val="28"/>
          <w:szCs w:val="28"/>
          <w:highlight w:val="none"/>
        </w:rPr>
        <w:t>凡是与审查、澄清、评价和比较投标的有关资料以及授标建议等，采购人、评委、招标代理机构均不得向投标人或与评标无关的其他人员透露。</w:t>
      </w:r>
    </w:p>
    <w:p w14:paraId="1F711328">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23.2在评标过程中，投标人不得以任何行为影响评标过程，否则其投标文件将被作为无效投标文件。</w:t>
      </w:r>
    </w:p>
    <w:p w14:paraId="4FF8A15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23.3招标代理机构和评标委员会不向未中标的投标人解释未中标原因，也不公布评标过程中的相关细节。</w:t>
      </w:r>
    </w:p>
    <w:p w14:paraId="1051C50C">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23.4采用综合评分法的项目，未中标的投标人可于中标结果公告发布后通过</w:t>
      </w:r>
      <w:r>
        <w:rPr>
          <w:rFonts w:hint="eastAsia" w:ascii="宋体" w:hAnsi="宋体" w:cs="宋体"/>
          <w:bCs/>
          <w:sz w:val="28"/>
          <w:szCs w:val="28"/>
          <w:highlight w:val="none"/>
        </w:rPr>
        <w:t>“苏采云”系统</w:t>
      </w:r>
      <w:r>
        <w:rPr>
          <w:rFonts w:hint="eastAsia" w:ascii="宋体" w:hAnsi="宋体" w:cs="宋体"/>
          <w:sz w:val="28"/>
          <w:szCs w:val="28"/>
          <w:highlight w:val="none"/>
        </w:rPr>
        <w:t>查看自己的评审得分及排序情况。</w:t>
      </w:r>
    </w:p>
    <w:p w14:paraId="2C01134F">
      <w:pPr>
        <w:spacing w:line="360" w:lineRule="auto"/>
        <w:ind w:firstLine="422"/>
        <w:rPr>
          <w:rFonts w:hint="eastAsia" w:ascii="宋体" w:hAnsi="宋体" w:cs="宋体"/>
          <w:b/>
          <w:bCs/>
          <w:sz w:val="28"/>
          <w:szCs w:val="28"/>
          <w:highlight w:val="none"/>
        </w:rPr>
      </w:pPr>
      <w:bookmarkStart w:id="191" w:name="_Toc513029232"/>
      <w:bookmarkStart w:id="192" w:name="_Toc16938548"/>
      <w:bookmarkStart w:id="193" w:name="_Toc20823304"/>
      <w:r>
        <w:rPr>
          <w:rFonts w:hint="eastAsia" w:ascii="宋体" w:hAnsi="宋体" w:cs="宋体"/>
          <w:b/>
          <w:bCs/>
          <w:sz w:val="28"/>
          <w:szCs w:val="28"/>
          <w:highlight w:val="none"/>
        </w:rPr>
        <w:t>24.投标文件的澄清</w:t>
      </w:r>
      <w:bookmarkEnd w:id="191"/>
      <w:bookmarkEnd w:id="192"/>
      <w:bookmarkEnd w:id="193"/>
    </w:p>
    <w:p w14:paraId="404E8F26">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24.1评标期间，评委会对投标文件中含义不明确、同类问题表述不一致或者有明显文字和计算错误的内容，有权要求投标人作出必要的澄清、说明或者补正。</w:t>
      </w:r>
    </w:p>
    <w:p w14:paraId="20D6694B">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投标人的澄清、说明或者补正不得超出投标文件的范围或者改变投标文件的实质性内容。</w:t>
      </w:r>
    </w:p>
    <w:p w14:paraId="5C921678">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24.2需要供应商进行澄清、说明和补正的，评委会将通过</w:t>
      </w:r>
      <w:r>
        <w:rPr>
          <w:rFonts w:hint="eastAsia" w:ascii="宋体" w:hAnsi="宋体" w:cs="宋体"/>
          <w:bCs/>
          <w:sz w:val="28"/>
          <w:szCs w:val="28"/>
          <w:highlight w:val="none"/>
        </w:rPr>
        <w:t>“苏采云”系统</w:t>
      </w:r>
      <w:r>
        <w:rPr>
          <w:rFonts w:hint="eastAsia" w:ascii="宋体" w:hAnsi="宋体" w:cs="宋体"/>
          <w:sz w:val="28"/>
          <w:szCs w:val="28"/>
          <w:highlight w:val="none"/>
        </w:rPr>
        <w:t>向供应商发出“澄清要求函”，接到“澄清要求函”的投标人应当按照要求在</w:t>
      </w:r>
      <w:r>
        <w:rPr>
          <w:rFonts w:hint="eastAsia" w:ascii="宋体" w:hAnsi="宋体" w:cs="宋体"/>
          <w:bCs/>
          <w:sz w:val="28"/>
          <w:szCs w:val="28"/>
          <w:highlight w:val="none"/>
        </w:rPr>
        <w:t>“苏采云”系统</w:t>
      </w:r>
      <w:r>
        <w:rPr>
          <w:rFonts w:hint="eastAsia" w:ascii="宋体" w:hAnsi="宋体" w:cs="宋体"/>
          <w:sz w:val="28"/>
          <w:szCs w:val="28"/>
          <w:highlight w:val="none"/>
        </w:rPr>
        <w:t>中提交“澄清响应函”并加盖CA电子公章。澄清、说明和补正的内容作为投标文件的补充部分，具体操作方式见《操作手册》。</w:t>
      </w:r>
    </w:p>
    <w:p w14:paraId="6B74EA95">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24.3接到评委会澄清、说明和补正要求的投标人如未按规定及时做出澄清、说明和补正，其风险由投标人自行承担。</w:t>
      </w:r>
    </w:p>
    <w:p w14:paraId="7F585308">
      <w:pPr>
        <w:spacing w:line="360" w:lineRule="auto"/>
        <w:ind w:firstLine="422"/>
        <w:rPr>
          <w:rFonts w:hint="eastAsia" w:ascii="宋体" w:hAnsi="宋体" w:cs="宋体"/>
          <w:b/>
          <w:bCs/>
          <w:sz w:val="28"/>
          <w:szCs w:val="28"/>
          <w:highlight w:val="none"/>
        </w:rPr>
      </w:pPr>
      <w:bookmarkStart w:id="194" w:name="_Toc20823305"/>
      <w:bookmarkStart w:id="195" w:name="_Toc16938549"/>
      <w:bookmarkStart w:id="196" w:name="_Toc513029233"/>
      <w:r>
        <w:rPr>
          <w:rFonts w:hint="eastAsia" w:ascii="宋体" w:hAnsi="宋体" w:cs="宋体"/>
          <w:b/>
          <w:bCs/>
          <w:sz w:val="28"/>
          <w:szCs w:val="28"/>
          <w:highlight w:val="none"/>
        </w:rPr>
        <w:t>25.对投标文件的初审</w:t>
      </w:r>
      <w:bookmarkEnd w:id="194"/>
      <w:bookmarkEnd w:id="195"/>
      <w:bookmarkEnd w:id="196"/>
    </w:p>
    <w:p w14:paraId="7A765250">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25.1</w:t>
      </w:r>
      <w:r>
        <w:rPr>
          <w:rFonts w:hint="eastAsia" w:ascii="宋体" w:hAnsi="宋体" w:cs="宋体"/>
          <w:bCs/>
          <w:sz w:val="28"/>
          <w:szCs w:val="28"/>
          <w:highlight w:val="none"/>
        </w:rPr>
        <w:t>投标文件初审分为资格审查和符合性审查。</w:t>
      </w:r>
    </w:p>
    <w:p w14:paraId="2840C35F">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25.1.1资格审查：依据法律法规和招标文件的规定，由采购人对投标文件中的资格证明文件进行审查。</w:t>
      </w:r>
    </w:p>
    <w:p w14:paraId="5793D42C">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采购人在进行资格审查的同时，将通过“信用中国”网站（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8"/>
          <w:szCs w:val="28"/>
          <w:highlight w:val="none"/>
        </w:rPr>
        <w:t>www.creditchina.gov.cn</w:t>
      </w:r>
      <w:r>
        <w:rPr>
          <w:rFonts w:hint="eastAsia" w:ascii="宋体" w:hAnsi="宋体" w:cs="宋体"/>
          <w:bCs/>
          <w:sz w:val="28"/>
          <w:szCs w:val="28"/>
          <w:highlight w:val="none"/>
        </w:rPr>
        <w:fldChar w:fldCharType="end"/>
      </w:r>
      <w:r>
        <w:rPr>
          <w:rFonts w:hint="eastAsia" w:ascii="宋体" w:hAnsi="宋体" w:cs="宋体"/>
          <w:bCs/>
          <w:sz w:val="28"/>
          <w:szCs w:val="28"/>
          <w:highlight w:val="none"/>
        </w:rPr>
        <w:t>）、</w:t>
      </w:r>
      <w:r>
        <w:rPr>
          <w:rFonts w:hint="eastAsia" w:ascii="宋体" w:hAnsi="宋体" w:cs="宋体"/>
          <w:sz w:val="28"/>
          <w:szCs w:val="28"/>
          <w:highlight w:val="none"/>
        </w:rPr>
        <w:t>中国政府采购网(www.ccgp.gov.cn)</w:t>
      </w:r>
      <w:r>
        <w:rPr>
          <w:rFonts w:hint="eastAsia" w:ascii="宋体" w:hAnsi="宋体" w:cs="宋体"/>
          <w:bCs/>
          <w:sz w:val="28"/>
          <w:szCs w:val="28"/>
          <w:highlight w:val="none"/>
        </w:rPr>
        <w:t>查询投标供应商在投标截止时间之前，是否被列入</w:t>
      </w:r>
      <w:r>
        <w:rPr>
          <w:rFonts w:hint="eastAsia" w:ascii="宋体" w:hAnsi="宋体" w:cs="宋体"/>
          <w:sz w:val="28"/>
          <w:szCs w:val="28"/>
          <w:highlight w:val="none"/>
        </w:rPr>
        <w:t>失信被执行人、重大税收违法案件当事人名单、政府采购严重违法失信行为记录名单，</w:t>
      </w:r>
      <w:r>
        <w:rPr>
          <w:rFonts w:hint="eastAsia" w:ascii="宋体" w:hAnsi="宋体" w:cs="宋体"/>
          <w:bCs/>
          <w:sz w:val="28"/>
          <w:szCs w:val="28"/>
          <w:highlight w:val="none"/>
        </w:rPr>
        <w:t>以确定投标供应商是否具备投标资格。</w:t>
      </w:r>
      <w:r>
        <w:rPr>
          <w:rFonts w:hint="eastAsia" w:ascii="宋体" w:hAnsi="宋体" w:cs="宋体"/>
          <w:sz w:val="28"/>
          <w:szCs w:val="28"/>
          <w:highlight w:val="none"/>
        </w:rPr>
        <w:t>查询结果留存并归档。</w:t>
      </w:r>
    </w:p>
    <w:p w14:paraId="5D3F92D2">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接受联合体的项目，两个以上的自然人、法人或者其他组织组成一个联合体，以一个供应商的身份共同参加政府采购活动的</w:t>
      </w:r>
      <w:r>
        <w:rPr>
          <w:rFonts w:hint="eastAsia" w:ascii="宋体" w:hAnsi="宋体" w:cs="宋体"/>
          <w:bCs/>
          <w:sz w:val="28"/>
          <w:szCs w:val="28"/>
          <w:highlight w:val="none"/>
          <w:lang w:eastAsia="zh-CN"/>
        </w:rPr>
        <w:t>，</w:t>
      </w:r>
      <w:r>
        <w:rPr>
          <w:rFonts w:hint="eastAsia" w:ascii="宋体" w:hAnsi="宋体" w:cs="宋体"/>
          <w:bCs/>
          <w:sz w:val="28"/>
          <w:szCs w:val="28"/>
          <w:highlight w:val="none"/>
        </w:rPr>
        <w:t>联合体成员存在不良信用记录的，视同联合体存在不良应用记录。</w:t>
      </w:r>
    </w:p>
    <w:p w14:paraId="6AF05F46">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25.1.2符合性审查：依据招标文件的规定，由评委会从投标文件的有效性、完整性和对招标文件的响应程度进行审查，以确定是否对招标文件的实质性要求作出响应。</w:t>
      </w:r>
    </w:p>
    <w:p w14:paraId="2283EA3B">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25.1.3未通过资格审查或符合性审查的投标人，将在“苏采云”系统中告知未通过资格审查或符合性审查的原因，评标结束后，将不再告知未通过资格审查和符合性审查的原因。</w:t>
      </w:r>
    </w:p>
    <w:p w14:paraId="39BD9F31">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A90F8C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6A4222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25.3如果投标文件实质上没有响应招标文件的要求，评委会将予以拒绝，其投标文件无效，投标人不得通过修改或撤销不符合要求的偏离或保留而使其投标成为实质性响应的投标。</w:t>
      </w:r>
    </w:p>
    <w:p w14:paraId="41BE75A0">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25.4</w:t>
      </w:r>
      <w:r>
        <w:rPr>
          <w:rFonts w:hint="eastAsia" w:ascii="宋体" w:hAnsi="宋体" w:cs="宋体"/>
          <w:bCs/>
          <w:sz w:val="28"/>
          <w:szCs w:val="28"/>
          <w:highlight w:val="none"/>
        </w:rPr>
        <w:t>评委会将对确定为实质性响应的投标进行进一步审核，确定其是否有计算上或累加上的算术错误，修正错误的原则如下：</w:t>
      </w:r>
    </w:p>
    <w:p w14:paraId="42B35DF5">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（1）投标文件中开标一览表内容与投标文件中相应内容不一致的，以开标一览表为准。</w:t>
      </w:r>
    </w:p>
    <w:p w14:paraId="762849E1">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（2）大写金额和小写金额不一致的，以大写金额为准。</w:t>
      </w:r>
    </w:p>
    <w:p w14:paraId="02A740B1">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（3）单价金额小数点或者百分比有明显错位的，以开标一览表的总价为准，并修改单价。</w:t>
      </w:r>
    </w:p>
    <w:p w14:paraId="656974D4">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（4）总价金额与按单价汇总金额不一致的，以单价金额计算结果为准。</w:t>
      </w:r>
    </w:p>
    <w:p w14:paraId="19B3E181">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同时出现两种以上错误的，按照前款规定的顺序修正。</w:t>
      </w:r>
    </w:p>
    <w:p w14:paraId="24DEDF57">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25.5</w:t>
      </w:r>
      <w:r>
        <w:rPr>
          <w:rFonts w:hint="eastAsia" w:ascii="宋体" w:hAnsi="宋体" w:cs="宋体"/>
          <w:bCs/>
          <w:sz w:val="28"/>
          <w:szCs w:val="28"/>
          <w:highlight w:val="none"/>
        </w:rPr>
        <w:t>评委会将按上述修正错误的方法调整投标文件中的投标报价，并通过“苏采云”系统告知投标人，调整后的价格应对投标人具有约束力。如果投标人不确认或不接受修正后的价格，则其投标将被拒绝，其投标无效。</w:t>
      </w:r>
    </w:p>
    <w:p w14:paraId="152ADF67">
      <w:pPr>
        <w:spacing w:line="360" w:lineRule="auto"/>
        <w:ind w:firstLine="420"/>
        <w:rPr>
          <w:rFonts w:hint="eastAsia" w:ascii="宋体" w:hAnsi="宋体" w:cs="宋体"/>
          <w:sz w:val="28"/>
          <w:szCs w:val="28"/>
          <w:highlight w:val="none"/>
        </w:rPr>
      </w:pPr>
      <w:bookmarkStart w:id="197" w:name="_Toc16938550"/>
      <w:bookmarkStart w:id="198" w:name="_Toc20823306"/>
      <w:bookmarkStart w:id="199" w:name="_Toc513029234"/>
      <w:r>
        <w:rPr>
          <w:rFonts w:hint="eastAsia" w:ascii="宋体" w:hAnsi="宋体" w:cs="宋体"/>
          <w:sz w:val="28"/>
          <w:szCs w:val="28"/>
          <w:highlight w:val="none"/>
        </w:rPr>
        <w:t>25.6投标人在开、评标全过程中应保持通信畅通，及时登录</w:t>
      </w:r>
      <w:r>
        <w:rPr>
          <w:rFonts w:hint="eastAsia" w:ascii="宋体" w:hAnsi="宋体" w:cs="宋体"/>
          <w:bCs/>
          <w:sz w:val="28"/>
          <w:szCs w:val="28"/>
          <w:highlight w:val="none"/>
        </w:rPr>
        <w:t>“苏采云”系统</w:t>
      </w:r>
      <w:r>
        <w:rPr>
          <w:rFonts w:hint="eastAsia" w:ascii="宋体" w:hAnsi="宋体" w:cs="宋体"/>
          <w:sz w:val="28"/>
          <w:szCs w:val="28"/>
          <w:highlight w:val="none"/>
        </w:rPr>
        <w:t>查阅、答复相关信息，并安排专人随时接受与代理机构及评标委员会的相关询问。</w:t>
      </w:r>
    </w:p>
    <w:p w14:paraId="28C9413F">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26</w:t>
      </w:r>
      <w:bookmarkEnd w:id="197"/>
      <w:bookmarkEnd w:id="198"/>
      <w:bookmarkEnd w:id="199"/>
      <w:r>
        <w:rPr>
          <w:rFonts w:hint="eastAsia" w:ascii="宋体" w:hAnsi="宋体" w:cs="宋体"/>
          <w:b/>
          <w:bCs/>
          <w:sz w:val="28"/>
          <w:szCs w:val="28"/>
          <w:highlight w:val="none"/>
        </w:rPr>
        <w:t>.无效投标条款和废标条款</w:t>
      </w:r>
    </w:p>
    <w:p w14:paraId="4BD8C4A9">
      <w:pPr>
        <w:spacing w:line="360" w:lineRule="auto"/>
        <w:ind w:left="479"/>
        <w:rPr>
          <w:rFonts w:hint="eastAsia" w:ascii="宋体" w:hAnsi="宋体" w:cs="宋体"/>
          <w:bCs/>
          <w:sz w:val="28"/>
          <w:szCs w:val="28"/>
          <w:highlight w:val="none"/>
        </w:rPr>
      </w:pPr>
      <w:bookmarkStart w:id="200" w:name="_Toc16938551"/>
      <w:bookmarkStart w:id="201" w:name="_Toc513029235"/>
      <w:bookmarkStart w:id="202" w:name="_Toc20823307"/>
      <w:r>
        <w:rPr>
          <w:rFonts w:hint="eastAsia" w:ascii="宋体" w:hAnsi="宋体" w:cs="宋体"/>
          <w:bCs/>
          <w:sz w:val="28"/>
          <w:szCs w:val="28"/>
          <w:highlight w:val="none"/>
        </w:rPr>
        <w:t>26.1无效投标条款</w:t>
      </w:r>
    </w:p>
    <w:p w14:paraId="55FD58C4">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w:t>
      </w:r>
      <w:r>
        <w:rPr>
          <w:rFonts w:hint="eastAsia" w:ascii="宋体" w:hAnsi="宋体" w:cs="宋体"/>
          <w:sz w:val="28"/>
          <w:szCs w:val="28"/>
          <w:highlight w:val="none"/>
        </w:rPr>
        <w:t>未按《“苏采云”系统供应商操作手册》进行正确操作的。</w:t>
      </w:r>
    </w:p>
    <w:p w14:paraId="73433B14">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26.1.2投标人在“苏采云”系统规定的时间内未成功解密电子投标文件的。</w:t>
      </w:r>
    </w:p>
    <w:p w14:paraId="753E7356">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26.1.3投标人未按照招标文件要求上传电子投标文件、电子投标文件未按规定期限投标的，纸质投标文件（如有）未按规定的期限、地点送达的。</w:t>
      </w:r>
    </w:p>
    <w:p w14:paraId="77DB9ADB">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26.1.4投标人的电子投标文件未按招标文件要求签章的。</w:t>
      </w:r>
    </w:p>
    <w:p w14:paraId="3ED0C410">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26.1.5投标人的被授权代表无授权委托书或授权委托日期晚于投标截止日期的。</w:t>
      </w:r>
    </w:p>
    <w:p w14:paraId="69FE6111">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26.1.6投标人不具备招标文件中规定的资格要求或未按招标文件规定的要求提供资格证明文件的。</w:t>
      </w:r>
    </w:p>
    <w:p w14:paraId="5EDEBF69">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26.1.7同一投标人提交两种（含两种）以上不同的投标报价的。</w:t>
      </w:r>
    </w:p>
    <w:p w14:paraId="2262111D">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26.1.8投标人被“信用中国”网站（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8"/>
          <w:szCs w:val="28"/>
          <w:highlight w:val="none"/>
        </w:rPr>
        <w:t>www.creditchina.gov.cn</w:t>
      </w:r>
      <w:r>
        <w:rPr>
          <w:rFonts w:hint="eastAsia" w:ascii="宋体" w:hAnsi="宋体" w:cs="宋体"/>
          <w:sz w:val="28"/>
          <w:szCs w:val="28"/>
          <w:highlight w:val="none"/>
        </w:rPr>
        <w:fldChar w:fldCharType="end"/>
      </w:r>
      <w:r>
        <w:rPr>
          <w:rFonts w:hint="eastAsia" w:ascii="宋体" w:hAnsi="宋体" w:cs="宋体"/>
          <w:sz w:val="28"/>
          <w:szCs w:val="28"/>
          <w:highlight w:val="none"/>
        </w:rPr>
        <w:t>）、中国政府采购网(www.ccgp.gov.cn)</w:t>
      </w:r>
      <w:r>
        <w:rPr>
          <w:rFonts w:hint="eastAsia" w:ascii="宋体" w:hAnsi="宋体" w:cs="宋体"/>
          <w:color w:val="000000"/>
          <w:sz w:val="28"/>
          <w:szCs w:val="28"/>
          <w:highlight w:val="none"/>
        </w:rPr>
        <w:t>列入失信被执行人或重大税收违法案件当事人名单或政府采购严重违法失信行为记录名单的。</w:t>
      </w:r>
      <w:r>
        <w:rPr>
          <w:rFonts w:hint="eastAsia" w:ascii="宋体" w:hAnsi="宋体" w:cs="宋体"/>
          <w:bCs/>
          <w:sz w:val="28"/>
          <w:szCs w:val="28"/>
          <w:highlight w:val="none"/>
        </w:rPr>
        <w:t>或查询“信用中国”网站、</w:t>
      </w:r>
      <w:r>
        <w:rPr>
          <w:rFonts w:hint="eastAsia" w:ascii="宋体" w:hAnsi="宋体" w:cs="宋体"/>
          <w:sz w:val="28"/>
          <w:szCs w:val="28"/>
          <w:highlight w:val="none"/>
        </w:rPr>
        <w:t>中国政府采购网</w:t>
      </w:r>
      <w:r>
        <w:rPr>
          <w:rFonts w:hint="eastAsia" w:ascii="宋体" w:hAnsi="宋体" w:cs="宋体"/>
          <w:bCs/>
          <w:sz w:val="28"/>
          <w:szCs w:val="28"/>
          <w:highlight w:val="none"/>
        </w:rPr>
        <w:t>后发现投标人存在其他不符合《中华人民共和国政府采购法》第二十二条规定条件的信用记录。</w:t>
      </w:r>
    </w:p>
    <w:p w14:paraId="27374394">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26.1.9投标文件未按招标文件规定的内容和要求填写的。</w:t>
      </w:r>
    </w:p>
    <w:p w14:paraId="0E284788">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26.1.10投标人的项目（标项、标段、分包）投标总价超过本项目（标项、标段、分包）预算或最高限价的。</w:t>
      </w:r>
    </w:p>
    <w:p w14:paraId="3A4CD9D0">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26.1.11未通过符合性审查的。</w:t>
      </w:r>
    </w:p>
    <w:p w14:paraId="314CDD40">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26.1.12投标文件含有采购人不能接受的附加条件的。</w:t>
      </w:r>
    </w:p>
    <w:p w14:paraId="6CD0AE2C">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26.1.13电子投标文件图片、字迹模糊不清、无法辨认导致无法评审的。</w:t>
      </w:r>
    </w:p>
    <w:p w14:paraId="1CB6CA98">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26.1.14投标文件中有招标文件未允许提供的选择性内容。</w:t>
      </w:r>
    </w:p>
    <w:p w14:paraId="2B86DF65">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26.1.15不同投标人委托同一单位或者个人办理投标事宜的。</w:t>
      </w:r>
    </w:p>
    <w:p w14:paraId="7034E5AD">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26.1.16不同投标人的单位负责人为同一人或者存在直接控股、管理关系的。</w:t>
      </w:r>
    </w:p>
    <w:p w14:paraId="385C22B2">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26.1.17不同投标人的投标文件的装订形式、纸张情况、目录序号、排版格式、文字风格等存在明显的相似性或一致性，特征显示由同一单位或者同一个人编制的。</w:t>
      </w:r>
    </w:p>
    <w:p w14:paraId="41ABE274">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26.1.18不同投标人投标文件内容存在非正常一致、项目组成员出现同一人、投标文件中错误（或异常）一致或雷同、电子文档信息一致或雷同的、投标报价呈规律性差异的。</w:t>
      </w:r>
    </w:p>
    <w:p w14:paraId="7A1B432B">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26.1.19不同投标人的投标资料相互混装、不同投标人的委托代理人、项目负责人以及其他相关人员有在同一个单位缴纳社会保险、同一投标文件中单位名称落款与公章不是同一单位的。</w:t>
      </w:r>
    </w:p>
    <w:p w14:paraId="02ECD052">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26.1.20提供虚假材料的（包括工商营业执照、财务报表、资格证明文件等）。</w:t>
      </w:r>
    </w:p>
    <w:p w14:paraId="52008B77">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26.1.21除单一来源采购项目外，为采购项目提供整体设计、规范编制或者项目管理、监理、检测等服务的。</w:t>
      </w:r>
    </w:p>
    <w:p w14:paraId="79F33E7A">
      <w:pPr>
        <w:spacing w:line="360" w:lineRule="auto"/>
        <w:ind w:firstLine="480"/>
        <w:rPr>
          <w:rFonts w:hint="eastAsia" w:ascii="宋体" w:hAnsi="宋体" w:cs="宋体"/>
          <w:bCs/>
          <w:sz w:val="28"/>
          <w:szCs w:val="28"/>
          <w:highlight w:val="none"/>
          <w:shd w:val="clear" w:color="FFFFFF" w:fill="D9D9D9"/>
        </w:rPr>
      </w:pPr>
      <w:r>
        <w:rPr>
          <w:rFonts w:hint="eastAsia" w:ascii="宋体" w:hAnsi="宋体" w:cs="宋体"/>
          <w:bCs/>
          <w:sz w:val="28"/>
          <w:szCs w:val="28"/>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cs="宋体"/>
          <w:sz w:val="28"/>
          <w:szCs w:val="28"/>
          <w:highlight w:val="none"/>
        </w:rPr>
        <w:t>（或</w:t>
      </w:r>
      <w:r>
        <w:rPr>
          <w:rFonts w:hint="eastAsia" w:ascii="宋体" w:hAnsi="宋体" w:cs="宋体"/>
          <w:bCs/>
          <w:sz w:val="28"/>
          <w:szCs w:val="28"/>
          <w:highlight w:val="none"/>
        </w:rPr>
        <w:t>在评标现场</w:t>
      </w:r>
      <w:r>
        <w:rPr>
          <w:rFonts w:hint="eastAsia" w:ascii="宋体" w:hAnsi="宋体" w:cs="宋体"/>
          <w:sz w:val="28"/>
          <w:szCs w:val="28"/>
          <w:highlight w:val="none"/>
        </w:rPr>
        <w:t>）给定的</w:t>
      </w:r>
      <w:r>
        <w:rPr>
          <w:rFonts w:hint="eastAsia" w:ascii="宋体" w:hAnsi="宋体" w:cs="宋体"/>
          <w:bCs/>
          <w:sz w:val="28"/>
          <w:szCs w:val="28"/>
          <w:highlight w:val="none"/>
        </w:rPr>
        <w:t>合理时间内提供说明（必要时评标委员会可要求投标人提交相关证明材料）证明其报价合理性的，评标委员会应当将其作为无效投标处理。</w:t>
      </w:r>
    </w:p>
    <w:p w14:paraId="03B0D4E5">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26.1.23投标文件内容不全或不符合招标文件中规定的其他实质性要求和条件的</w:t>
      </w:r>
    </w:p>
    <w:p w14:paraId="31E4115C">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26.1.24其他法律法规及本招标文件规定的</w:t>
      </w:r>
      <w:r>
        <w:rPr>
          <w:rFonts w:hint="eastAsia" w:ascii="宋体" w:hAnsi="宋体" w:cs="宋体"/>
          <w:bCs/>
          <w:sz w:val="28"/>
          <w:szCs w:val="28"/>
          <w:highlight w:val="none"/>
          <w:lang w:eastAsia="zh-CN"/>
        </w:rPr>
        <w:t>属于</w:t>
      </w:r>
      <w:r>
        <w:rPr>
          <w:rFonts w:hint="eastAsia" w:ascii="宋体" w:hAnsi="宋体" w:cs="宋体"/>
          <w:bCs/>
          <w:sz w:val="28"/>
          <w:szCs w:val="28"/>
          <w:highlight w:val="none"/>
        </w:rPr>
        <w:t>无效投标的情形。</w:t>
      </w:r>
    </w:p>
    <w:p w14:paraId="157ACACB">
      <w:pPr>
        <w:spacing w:line="360" w:lineRule="auto"/>
        <w:ind w:left="479"/>
        <w:rPr>
          <w:rFonts w:hint="eastAsia" w:ascii="宋体" w:hAnsi="宋体" w:cs="宋体"/>
          <w:bCs/>
          <w:sz w:val="28"/>
          <w:szCs w:val="28"/>
          <w:highlight w:val="none"/>
        </w:rPr>
      </w:pPr>
      <w:r>
        <w:rPr>
          <w:rFonts w:hint="eastAsia" w:ascii="宋体" w:hAnsi="宋体" w:cs="宋体"/>
          <w:bCs/>
          <w:sz w:val="28"/>
          <w:szCs w:val="28"/>
          <w:highlight w:val="none"/>
        </w:rPr>
        <w:t>26.2废标条款</w:t>
      </w:r>
    </w:p>
    <w:p w14:paraId="202C8FA7">
      <w:pPr>
        <w:spacing w:line="360" w:lineRule="auto"/>
        <w:ind w:left="479"/>
        <w:rPr>
          <w:rFonts w:hint="eastAsia" w:ascii="宋体" w:hAnsi="宋体" w:cs="宋体"/>
          <w:bCs/>
          <w:sz w:val="28"/>
          <w:szCs w:val="28"/>
          <w:highlight w:val="none"/>
        </w:rPr>
      </w:pPr>
      <w:r>
        <w:rPr>
          <w:rFonts w:hint="eastAsia" w:ascii="宋体" w:hAnsi="宋体" w:cs="宋体"/>
          <w:bCs/>
          <w:sz w:val="28"/>
          <w:szCs w:val="28"/>
          <w:highlight w:val="none"/>
        </w:rPr>
        <w:t>26.2.1符合专业条件的供应商或者对招标文件作实质响应的供应商不足三家的。</w:t>
      </w:r>
    </w:p>
    <w:p w14:paraId="22C29574">
      <w:pPr>
        <w:spacing w:line="360" w:lineRule="auto"/>
        <w:ind w:left="479"/>
        <w:rPr>
          <w:rFonts w:hint="eastAsia" w:ascii="宋体" w:hAnsi="宋体" w:cs="宋体"/>
          <w:bCs/>
          <w:sz w:val="28"/>
          <w:szCs w:val="28"/>
          <w:highlight w:val="none"/>
        </w:rPr>
      </w:pPr>
      <w:r>
        <w:rPr>
          <w:rFonts w:hint="eastAsia" w:ascii="宋体" w:hAnsi="宋体" w:cs="宋体"/>
          <w:bCs/>
          <w:sz w:val="28"/>
          <w:szCs w:val="28"/>
          <w:highlight w:val="none"/>
        </w:rPr>
        <w:t>26.2.2出现影响采购公正的违法、违规行为的。</w:t>
      </w:r>
    </w:p>
    <w:p w14:paraId="1DEC5677">
      <w:pPr>
        <w:spacing w:line="360" w:lineRule="auto"/>
        <w:ind w:left="479"/>
        <w:rPr>
          <w:rFonts w:hint="eastAsia" w:ascii="宋体" w:hAnsi="宋体" w:cs="宋体"/>
          <w:bCs/>
          <w:sz w:val="28"/>
          <w:szCs w:val="28"/>
          <w:highlight w:val="none"/>
        </w:rPr>
      </w:pPr>
      <w:r>
        <w:rPr>
          <w:rFonts w:hint="eastAsia" w:ascii="宋体" w:hAnsi="宋体" w:cs="宋体"/>
          <w:bCs/>
          <w:sz w:val="28"/>
          <w:szCs w:val="28"/>
          <w:highlight w:val="none"/>
        </w:rPr>
        <w:t>26.2.3因重大变故，采购任务取消的。</w:t>
      </w:r>
    </w:p>
    <w:p w14:paraId="0EBDC61C">
      <w:pPr>
        <w:spacing w:line="360" w:lineRule="auto"/>
        <w:ind w:left="479"/>
        <w:rPr>
          <w:rFonts w:hint="eastAsia" w:ascii="宋体" w:hAnsi="宋体" w:cs="宋体"/>
          <w:bCs/>
          <w:sz w:val="28"/>
          <w:szCs w:val="28"/>
          <w:highlight w:val="none"/>
        </w:rPr>
      </w:pPr>
      <w:r>
        <w:rPr>
          <w:rFonts w:hint="eastAsia" w:ascii="宋体" w:hAnsi="宋体" w:cs="宋体"/>
          <w:bCs/>
          <w:sz w:val="28"/>
          <w:szCs w:val="28"/>
          <w:highlight w:val="none"/>
        </w:rPr>
        <w:t>26.2.4评标委员会认定招标文件存在歧义、重大缺陷导致评审工作无法进行。</w:t>
      </w:r>
    </w:p>
    <w:p w14:paraId="2165E076">
      <w:pPr>
        <w:spacing w:line="360" w:lineRule="auto"/>
        <w:ind w:left="479"/>
        <w:rPr>
          <w:rFonts w:hint="eastAsia" w:ascii="宋体" w:hAnsi="宋体" w:cs="宋体"/>
          <w:bCs/>
          <w:sz w:val="28"/>
          <w:szCs w:val="28"/>
          <w:highlight w:val="none"/>
        </w:rPr>
      </w:pPr>
      <w:r>
        <w:rPr>
          <w:rFonts w:hint="eastAsia" w:ascii="宋体" w:hAnsi="宋体" w:cs="宋体"/>
          <w:bCs/>
          <w:sz w:val="28"/>
          <w:szCs w:val="28"/>
          <w:highlight w:val="none"/>
        </w:rPr>
        <w:t>26.2.5 因“苏采云”系统故障原因造成开标不成功的；</w:t>
      </w:r>
    </w:p>
    <w:p w14:paraId="5C60E2DC">
      <w:pPr>
        <w:spacing w:line="360" w:lineRule="auto"/>
        <w:ind w:left="479"/>
        <w:rPr>
          <w:rFonts w:hint="eastAsia" w:ascii="宋体" w:hAnsi="宋体" w:cs="宋体"/>
          <w:bCs/>
          <w:sz w:val="28"/>
          <w:szCs w:val="28"/>
          <w:highlight w:val="none"/>
        </w:rPr>
      </w:pPr>
      <w:r>
        <w:rPr>
          <w:rFonts w:hint="eastAsia" w:ascii="宋体" w:hAnsi="宋体" w:cs="宋体"/>
          <w:bCs/>
          <w:sz w:val="28"/>
          <w:szCs w:val="28"/>
          <w:highlight w:val="none"/>
        </w:rPr>
        <w:t>26.2.6投标人的报价均超过采购预算，采购人不能支付的。</w:t>
      </w:r>
    </w:p>
    <w:p w14:paraId="0BEC0384">
      <w:pPr>
        <w:spacing w:line="360" w:lineRule="auto"/>
        <w:ind w:left="479"/>
        <w:rPr>
          <w:rFonts w:hint="eastAsia" w:ascii="宋体" w:hAnsi="宋体" w:cs="宋体"/>
          <w:bCs/>
          <w:sz w:val="28"/>
          <w:szCs w:val="28"/>
          <w:highlight w:val="none"/>
        </w:rPr>
      </w:pPr>
      <w:r>
        <w:rPr>
          <w:rFonts w:hint="eastAsia" w:ascii="宋体" w:hAnsi="宋体" w:cs="宋体"/>
          <w:bCs/>
          <w:sz w:val="28"/>
          <w:szCs w:val="28"/>
          <w:highlight w:val="none"/>
        </w:rPr>
        <w:t>26.3 投标截止时间结束后参加投标的供应商不足三家的处理：</w:t>
      </w:r>
    </w:p>
    <w:p w14:paraId="784FA083">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26.3.1如出现投标截止时间结束后参加投标的供应商或者在评标期间对招标文件做出实质响应的供应商不足三家情况，按政府采购相关规定执行。</w:t>
      </w:r>
    </w:p>
    <w:p w14:paraId="21CDBF52">
      <w:pPr>
        <w:pStyle w:val="7"/>
        <w:keepNext w:val="0"/>
        <w:keepLines w:val="0"/>
        <w:spacing w:before="0" w:after="0" w:line="360" w:lineRule="auto"/>
        <w:ind w:firstLine="452"/>
        <w:rPr>
          <w:rFonts w:hint="eastAsia" w:ascii="宋体" w:hAnsi="宋体" w:cs="宋体"/>
          <w:sz w:val="28"/>
          <w:szCs w:val="28"/>
          <w:highlight w:val="none"/>
          <w:lang w:eastAsia="zh-CN"/>
        </w:rPr>
      </w:pPr>
      <w:bookmarkStart w:id="203" w:name="_Toc10747"/>
      <w:bookmarkStart w:id="204" w:name="_Toc6557"/>
      <w:bookmarkStart w:id="205" w:name="_Toc120614219"/>
      <w:bookmarkStart w:id="206" w:name="_Toc4084"/>
      <w:r>
        <w:rPr>
          <w:rFonts w:hint="eastAsia" w:ascii="宋体" w:hAnsi="宋体" w:cs="宋体"/>
          <w:sz w:val="28"/>
          <w:szCs w:val="28"/>
          <w:highlight w:val="none"/>
          <w:lang w:eastAsia="zh-CN"/>
        </w:rPr>
        <w:t>六、</w:t>
      </w:r>
      <w:bookmarkEnd w:id="200"/>
      <w:bookmarkEnd w:id="201"/>
      <w:bookmarkEnd w:id="202"/>
      <w:r>
        <w:rPr>
          <w:rFonts w:hint="eastAsia" w:ascii="宋体" w:hAnsi="宋体" w:cs="宋体"/>
          <w:sz w:val="28"/>
          <w:szCs w:val="28"/>
          <w:highlight w:val="none"/>
          <w:lang w:eastAsia="zh-CN"/>
        </w:rPr>
        <w:t>定标</w:t>
      </w:r>
      <w:bookmarkEnd w:id="203"/>
      <w:bookmarkEnd w:id="204"/>
      <w:bookmarkEnd w:id="205"/>
      <w:bookmarkEnd w:id="206"/>
    </w:p>
    <w:p w14:paraId="6D317ED5">
      <w:pPr>
        <w:spacing w:line="360" w:lineRule="auto"/>
        <w:ind w:firstLine="422"/>
        <w:rPr>
          <w:rFonts w:hint="eastAsia" w:ascii="宋体" w:hAnsi="宋体" w:cs="宋体"/>
          <w:b/>
          <w:bCs/>
          <w:sz w:val="28"/>
          <w:szCs w:val="28"/>
          <w:highlight w:val="none"/>
        </w:rPr>
      </w:pPr>
      <w:bookmarkStart w:id="207" w:name="_Toc513029238"/>
      <w:bookmarkStart w:id="208" w:name="_Toc16938554"/>
      <w:bookmarkStart w:id="209" w:name="_Toc20823310"/>
      <w:r>
        <w:rPr>
          <w:rFonts w:hint="eastAsia" w:ascii="宋体" w:hAnsi="宋体" w:cs="宋体"/>
          <w:b/>
          <w:bCs/>
          <w:sz w:val="28"/>
          <w:szCs w:val="28"/>
          <w:highlight w:val="none"/>
        </w:rPr>
        <w:t>27</w:t>
      </w:r>
      <w:bookmarkEnd w:id="207"/>
      <w:r>
        <w:rPr>
          <w:rFonts w:hint="eastAsia" w:ascii="宋体" w:hAnsi="宋体" w:cs="宋体"/>
          <w:b/>
          <w:bCs/>
          <w:sz w:val="28"/>
          <w:szCs w:val="28"/>
          <w:highlight w:val="none"/>
        </w:rPr>
        <w:t>.确定</w:t>
      </w:r>
      <w:bookmarkEnd w:id="208"/>
      <w:bookmarkEnd w:id="209"/>
      <w:r>
        <w:rPr>
          <w:rFonts w:hint="eastAsia" w:ascii="宋体" w:hAnsi="宋体" w:cs="宋体"/>
          <w:b/>
          <w:bCs/>
          <w:sz w:val="28"/>
          <w:szCs w:val="28"/>
          <w:highlight w:val="none"/>
        </w:rPr>
        <w:t>中标单位</w:t>
      </w:r>
    </w:p>
    <w:p w14:paraId="1EDBAD9D">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27.1评标委员会根据招标文件规定的评标方法和评标标准进行评审，按招标文件的要求依法选取中标候选人，中标候选人的选取原则和数量见招标文件第五章规定。</w:t>
      </w:r>
    </w:p>
    <w:p w14:paraId="6CA019CD">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550ACF66">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27.3</w:t>
      </w:r>
      <w:r>
        <w:rPr>
          <w:rFonts w:hint="eastAsia" w:ascii="宋体" w:hAnsi="宋体" w:cs="宋体"/>
          <w:sz w:val="28"/>
          <w:szCs w:val="28"/>
          <w:highlight w:val="none"/>
        </w:rPr>
        <w:t>招标代理机构将在“无锡政府采购网”“江苏政府采购网”发布中标公告，公告期限为1个工作日。</w:t>
      </w:r>
    </w:p>
    <w:p w14:paraId="1AC354B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27.4中标无效的确认</w:t>
      </w:r>
    </w:p>
    <w:p w14:paraId="529505EF">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若有充分证据证明，中标人出现下列情况之一的，一经查实，将被取消中标资格：</w:t>
      </w:r>
    </w:p>
    <w:p w14:paraId="3A11706D">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27.4.1提供虚假材料谋取中标的。</w:t>
      </w:r>
    </w:p>
    <w:p w14:paraId="4A12CDD4">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27.4.2向采购人、招标代理机构行贿或者提供其他不正当利益的。</w:t>
      </w:r>
    </w:p>
    <w:p w14:paraId="4E6F1BC0">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27.4.3属于本文件规定的无效投标文件条件的，但在评标过程中又未被评委会发现的。</w:t>
      </w:r>
    </w:p>
    <w:p w14:paraId="17887782">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27.4.4与采购人或者其他供应商恶意串通的。</w:t>
      </w:r>
    </w:p>
    <w:p w14:paraId="695D792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27.4.5采取不正当手段诋毁、排挤其他供应商的。</w:t>
      </w:r>
    </w:p>
    <w:p w14:paraId="41FD156C">
      <w:pPr>
        <w:spacing w:line="360" w:lineRule="auto"/>
        <w:ind w:firstLine="480"/>
        <w:rPr>
          <w:rFonts w:hint="eastAsia" w:ascii="宋体" w:hAnsi="宋体" w:cs="宋体"/>
          <w:sz w:val="28"/>
          <w:szCs w:val="28"/>
          <w:highlight w:val="none"/>
        </w:rPr>
      </w:pPr>
      <w:bookmarkStart w:id="210" w:name="_Toc200451960"/>
      <w:r>
        <w:rPr>
          <w:rFonts w:hint="eastAsia" w:ascii="宋体" w:hAnsi="宋体" w:cs="宋体"/>
          <w:sz w:val="28"/>
          <w:szCs w:val="28"/>
          <w:highlight w:val="none"/>
        </w:rPr>
        <w:t>27.4.6</w:t>
      </w:r>
      <w:r>
        <w:rPr>
          <w:rFonts w:hint="eastAsia" w:ascii="宋体" w:hAnsi="宋体" w:cs="宋体"/>
          <w:bCs/>
          <w:sz w:val="28"/>
          <w:szCs w:val="28"/>
          <w:highlight w:val="none"/>
        </w:rPr>
        <w:t>在招标过程中与采购人进行协商谈判、不按照招标文件和中标供应商的投标文件订立合同，或者与采购人另行订立背离合同实质性内容的协议的；</w:t>
      </w:r>
    </w:p>
    <w:p w14:paraId="252BA4AE">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27.4.7</w:t>
      </w:r>
      <w:r>
        <w:rPr>
          <w:rFonts w:hint="eastAsia" w:ascii="宋体" w:hAnsi="宋体" w:cs="宋体"/>
          <w:bCs/>
          <w:sz w:val="28"/>
          <w:szCs w:val="28"/>
          <w:highlight w:val="none"/>
        </w:rPr>
        <w:t>拒绝有关部门监督检查或者提供虚假情况的。</w:t>
      </w:r>
    </w:p>
    <w:p w14:paraId="165975E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27.5 有下列情形之一的，视为投标人串通投标，投标无效：</w:t>
      </w:r>
    </w:p>
    <w:p w14:paraId="010C54AB">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27.5.1不同投标人的投标文件由同一单位或者个人编制。</w:t>
      </w:r>
    </w:p>
    <w:p w14:paraId="5118D75F">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27.5.2不同投标人委托同一单位或者个人办理投标事宜。</w:t>
      </w:r>
    </w:p>
    <w:p w14:paraId="410B3AA5">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27.5.3 不同投标人的投标文件载明的项目管理成员或者联系人员为同一人。</w:t>
      </w:r>
    </w:p>
    <w:p w14:paraId="66D596CB">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27.5.4不同投标人的投标文件异常一致或者投标报价呈规律性差异。</w:t>
      </w:r>
    </w:p>
    <w:p w14:paraId="2B06D532">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28.质疑处理</w:t>
      </w:r>
      <w:bookmarkEnd w:id="210"/>
    </w:p>
    <w:p w14:paraId="402DA4C6">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28.1 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招标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2170FF4">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28.2供应商认为采购文件、采购过程和采购结果使自己的权益受到损害的，可以在知道或应知其权益受到损害之日起七个工作日内，以书面形式根据下述28.4条款的规定向采购人或招标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9CBDD2E">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28.2.1对可以质疑的采购文件提出质疑的，为收到采购文件之日或者采购文件公告期限届满之日；</w:t>
      </w:r>
    </w:p>
    <w:p w14:paraId="5CF109DF">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28.2.2对采购过程提出质疑的，为各采购程序环节结束之日；</w:t>
      </w:r>
    </w:p>
    <w:p w14:paraId="261499E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28.2.3对中标或者成交结果提出质疑的，为中标或者成交结果公告期限届满之日。</w:t>
      </w:r>
    </w:p>
    <w:p w14:paraId="7F606630">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供应商应当在法定质疑期内一次性提出针对同一采购程序环节的质疑。供应商如在法定期限内对同一采购程序环节提出多次质疑的，招标代理机构、采购人将只对供应商第一次质疑作出答复。</w:t>
      </w:r>
    </w:p>
    <w:p w14:paraId="303D3FA4">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28.3</w:t>
      </w:r>
      <w:r>
        <w:rPr>
          <w:rFonts w:hint="eastAsia" w:ascii="宋体" w:hAnsi="宋体" w:cs="宋体"/>
          <w:bCs/>
          <w:sz w:val="28"/>
          <w:szCs w:val="28"/>
          <w:highlight w:val="none"/>
        </w:rPr>
        <w:t>质疑函的质疑事项应具体、明确，并有必要的事实依据和法律依据（格式详见中国政府采购网《政府采购供应商质疑函范本》）。</w:t>
      </w:r>
      <w:r>
        <w:rPr>
          <w:rFonts w:hint="eastAsia" w:ascii="宋体" w:hAnsi="宋体" w:cs="宋体"/>
          <w:sz w:val="28"/>
          <w:szCs w:val="28"/>
          <w:highlight w:val="none"/>
        </w:rPr>
        <w:t>供应商如组成联合体参加投标，则《质疑函范本》中要求签字、盖章、加盖公章之处，联合体各方均须按要求签字、盖章、加盖公章。</w:t>
      </w:r>
    </w:p>
    <w:p w14:paraId="38BF4853">
      <w:pPr>
        <w:spacing w:line="360" w:lineRule="auto"/>
        <w:ind w:firstLine="480"/>
        <w:rPr>
          <w:rFonts w:hint="eastAsia" w:ascii="宋体" w:hAnsi="宋体" w:cs="宋体"/>
          <w:sz w:val="28"/>
          <w:szCs w:val="28"/>
          <w:highlight w:val="none"/>
          <w:shd w:val="clear" w:color="FFFFFF" w:fill="D9D9D9"/>
        </w:rPr>
      </w:pPr>
      <w:r>
        <w:rPr>
          <w:rFonts w:hint="eastAsia" w:ascii="宋体" w:hAnsi="宋体" w:cs="宋体"/>
          <w:sz w:val="28"/>
          <w:szCs w:val="28"/>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p>
    <w:p w14:paraId="1D46788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采购人、招标代理机构只接收以纸质原件形式送达的质疑</w:t>
      </w:r>
      <w:r>
        <w:rPr>
          <w:rFonts w:hint="eastAsia" w:ascii="宋体" w:hAnsi="宋体" w:cs="宋体"/>
          <w:sz w:val="28"/>
          <w:szCs w:val="28"/>
          <w:highlight w:val="none"/>
          <w:lang w:eastAsia="zh-CN"/>
        </w:rPr>
        <w:t>，</w:t>
      </w:r>
      <w:r>
        <w:rPr>
          <w:rFonts w:hint="eastAsia" w:ascii="宋体" w:hAnsi="宋体" w:cs="宋体"/>
          <w:sz w:val="28"/>
          <w:szCs w:val="28"/>
          <w:highlight w:val="none"/>
        </w:rPr>
        <w:t>质疑供应商可通过面交或邮寄方式送达（采购人和招标代理机构不接受未填写快递运单的快件）。</w:t>
      </w:r>
    </w:p>
    <w:p w14:paraId="338A03B2">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采购人、招标代理机构联系人、联系方式、通信地址见招标文件第一章。</w:t>
      </w:r>
    </w:p>
    <w:p w14:paraId="50BC8FCA">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28.5 以下情形的质疑不予受理</w:t>
      </w:r>
    </w:p>
    <w:p w14:paraId="6CE52733">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28.5.1 内容不符合《政府采购质疑和投诉办法》第十二条规定的质疑。</w:t>
      </w:r>
    </w:p>
    <w:p w14:paraId="2E1DC22B">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28.5.2 超出政府采购法定期限的质疑。</w:t>
      </w:r>
    </w:p>
    <w:p w14:paraId="46AEC22A">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28.5.3 以传真、电子邮件等方式递交的非原件形式的质疑。</w:t>
      </w:r>
    </w:p>
    <w:p w14:paraId="395B973B">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28.5.4未参加投标活动的供应商或在投标活动中自身权益未受到损害的供应商所提出的质疑。</w:t>
      </w:r>
    </w:p>
    <w:p w14:paraId="09C58156">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28.5.5供应商组成联合体参加投标，联合体中任何一方或多方未按要求签字、盖章、加盖公章的质疑。</w:t>
      </w:r>
    </w:p>
    <w:p w14:paraId="78FF7DFB">
      <w:pPr>
        <w:spacing w:line="360" w:lineRule="auto"/>
        <w:ind w:firstLine="468"/>
        <w:rPr>
          <w:rFonts w:hint="eastAsia" w:ascii="宋体" w:hAnsi="宋体" w:cs="宋体"/>
          <w:sz w:val="28"/>
          <w:szCs w:val="28"/>
          <w:highlight w:val="none"/>
        </w:rPr>
      </w:pPr>
      <w:r>
        <w:rPr>
          <w:rFonts w:hint="eastAsia" w:ascii="宋体" w:hAnsi="宋体" w:cs="宋体"/>
          <w:sz w:val="28"/>
          <w:szCs w:val="28"/>
          <w:highlight w:val="none"/>
        </w:rPr>
        <w:t>28.6供应商提出书面质疑必须有理、有据，</w:t>
      </w:r>
      <w:r>
        <w:rPr>
          <w:rFonts w:hint="eastAsia" w:ascii="宋体" w:hAnsi="宋体" w:cs="宋体"/>
          <w:bCs/>
          <w:sz w:val="28"/>
          <w:szCs w:val="28"/>
          <w:highlight w:val="none"/>
        </w:rPr>
        <w:t>如质疑查无实据或供应商捏造事实，提供虚假材料进行恶意质疑或举报，不配合或采用不正当手段干扰政府采购质疑的，</w:t>
      </w:r>
      <w:r>
        <w:rPr>
          <w:rFonts w:hint="eastAsia" w:ascii="宋体" w:hAnsi="宋体" w:cs="宋体"/>
          <w:sz w:val="28"/>
          <w:szCs w:val="28"/>
          <w:highlight w:val="none"/>
        </w:rPr>
        <w:t>一经查实，招标代理机构有权依据政府采购的有关规定，报请政府采购监管部门对该供应商进行相应的行政处罚和记录该供应商的失信信息。</w:t>
      </w:r>
    </w:p>
    <w:p w14:paraId="7C90F9CB">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29.中标通知书</w:t>
      </w:r>
    </w:p>
    <w:p w14:paraId="60CBEB70">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29.l中标结果确定后，招标代理机构将向中标人发出中标通知书。请中标人在中标结果公告届满之日起30日内</w:t>
      </w:r>
      <w:r>
        <w:rPr>
          <w:rFonts w:hint="eastAsia" w:ascii="宋体" w:hAnsi="宋体" w:cs="宋体"/>
          <w:sz w:val="28"/>
          <w:szCs w:val="28"/>
          <w:highlight w:val="none"/>
          <w:lang w:eastAsia="zh-CN"/>
        </w:rPr>
        <w:t>，</w:t>
      </w:r>
      <w:r>
        <w:rPr>
          <w:rFonts w:hint="eastAsia" w:ascii="宋体" w:hAnsi="宋体" w:cs="宋体"/>
          <w:sz w:val="28"/>
          <w:szCs w:val="28"/>
          <w:highlight w:val="none"/>
        </w:rPr>
        <w:t>使用CA数字证书登录</w:t>
      </w:r>
      <w:r>
        <w:rPr>
          <w:rFonts w:hint="eastAsia" w:ascii="宋体" w:hAnsi="宋体" w:cs="宋体"/>
          <w:bCs/>
          <w:sz w:val="28"/>
          <w:szCs w:val="28"/>
          <w:highlight w:val="none"/>
        </w:rPr>
        <w:t>“苏采云”系统</w:t>
      </w:r>
      <w:r>
        <w:rPr>
          <w:rFonts w:hint="eastAsia" w:ascii="宋体" w:hAnsi="宋体" w:cs="宋体"/>
          <w:sz w:val="28"/>
          <w:szCs w:val="28"/>
          <w:highlight w:val="none"/>
        </w:rPr>
        <w:t>及时下载中标通知书。因系统存储空间有限，自中标结果公告届满之日起30日后，</w:t>
      </w:r>
      <w:r>
        <w:rPr>
          <w:rFonts w:hint="eastAsia" w:ascii="宋体" w:hAnsi="宋体" w:cs="宋体"/>
          <w:bCs/>
          <w:sz w:val="28"/>
          <w:szCs w:val="28"/>
          <w:highlight w:val="none"/>
        </w:rPr>
        <w:t>“苏采云”系统</w:t>
      </w:r>
      <w:r>
        <w:rPr>
          <w:rFonts w:hint="eastAsia" w:ascii="宋体" w:hAnsi="宋体" w:cs="宋体"/>
          <w:sz w:val="28"/>
          <w:szCs w:val="28"/>
          <w:highlight w:val="none"/>
        </w:rPr>
        <w:t>不再保证提供下载中标通知书服务</w:t>
      </w:r>
      <w:r>
        <w:rPr>
          <w:rFonts w:hint="eastAsia" w:ascii="宋体" w:hAnsi="宋体" w:cs="宋体"/>
          <w:sz w:val="28"/>
          <w:szCs w:val="28"/>
          <w:highlight w:val="none"/>
          <w:lang w:eastAsia="zh-CN"/>
        </w:rPr>
        <w:t>，</w:t>
      </w:r>
      <w:r>
        <w:rPr>
          <w:rFonts w:hint="eastAsia" w:ascii="宋体" w:hAnsi="宋体" w:cs="宋体"/>
          <w:sz w:val="28"/>
          <w:szCs w:val="28"/>
          <w:highlight w:val="none"/>
        </w:rPr>
        <w:t>因未及时下载而造成的不利后果由中标人自行承担。</w:t>
      </w:r>
    </w:p>
    <w:p w14:paraId="0A1409EC">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29.2中标通知书将是合同的一个组成部分。对采购人和中标人均具有法律效力。中标通知书发出后，采购人改变中标结果的，或者中标人放弃中标项目的，应当依法承担法律责任。</w:t>
      </w:r>
    </w:p>
    <w:p w14:paraId="3DCD5B3B">
      <w:pPr>
        <w:pStyle w:val="7"/>
        <w:keepNext w:val="0"/>
        <w:keepLines w:val="0"/>
        <w:spacing w:before="0" w:after="0" w:line="360" w:lineRule="auto"/>
        <w:ind w:firstLine="452"/>
        <w:rPr>
          <w:rFonts w:hint="eastAsia" w:ascii="宋体" w:hAnsi="宋体" w:cs="宋体"/>
          <w:sz w:val="28"/>
          <w:szCs w:val="28"/>
          <w:highlight w:val="none"/>
          <w:lang w:eastAsia="zh-CN"/>
        </w:rPr>
      </w:pPr>
      <w:bookmarkStart w:id="211" w:name="_Toc13009"/>
      <w:bookmarkStart w:id="212" w:name="_Toc120614220"/>
      <w:bookmarkStart w:id="213" w:name="_Toc10931"/>
      <w:bookmarkStart w:id="214" w:name="_Toc1396"/>
      <w:bookmarkStart w:id="215" w:name="_Toc16938552"/>
      <w:bookmarkStart w:id="216" w:name="_Toc513029236"/>
      <w:bookmarkStart w:id="217" w:name="_Toc20823308"/>
      <w:r>
        <w:rPr>
          <w:rFonts w:hint="eastAsia" w:ascii="宋体" w:hAnsi="宋体" w:cs="宋体"/>
          <w:sz w:val="28"/>
          <w:szCs w:val="28"/>
          <w:highlight w:val="none"/>
          <w:lang w:eastAsia="zh-CN"/>
        </w:rPr>
        <w:t>七、授予合同</w:t>
      </w:r>
      <w:bookmarkEnd w:id="211"/>
      <w:bookmarkEnd w:id="212"/>
      <w:bookmarkEnd w:id="213"/>
      <w:bookmarkEnd w:id="214"/>
    </w:p>
    <w:bookmarkEnd w:id="215"/>
    <w:bookmarkEnd w:id="216"/>
    <w:bookmarkEnd w:id="217"/>
    <w:p w14:paraId="0A31BEA1">
      <w:pPr>
        <w:spacing w:line="360" w:lineRule="auto"/>
        <w:ind w:firstLine="422"/>
        <w:rPr>
          <w:rFonts w:hint="eastAsia" w:ascii="宋体" w:hAnsi="宋体" w:cs="宋体"/>
          <w:b/>
          <w:bCs/>
          <w:sz w:val="28"/>
          <w:szCs w:val="28"/>
          <w:highlight w:val="none"/>
        </w:rPr>
      </w:pPr>
      <w:bookmarkStart w:id="218" w:name="_Toc20823309"/>
      <w:bookmarkStart w:id="219" w:name="_Toc513029237"/>
      <w:bookmarkStart w:id="220" w:name="_Toc16938553"/>
      <w:r>
        <w:rPr>
          <w:rFonts w:hint="eastAsia" w:ascii="宋体" w:hAnsi="宋体" w:cs="宋体"/>
          <w:b/>
          <w:bCs/>
          <w:sz w:val="28"/>
          <w:szCs w:val="28"/>
          <w:highlight w:val="none"/>
        </w:rPr>
        <w:t>30.签订合同</w:t>
      </w:r>
    </w:p>
    <w:p w14:paraId="316AD1F3">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sz w:val="28"/>
          <w:szCs w:val="28"/>
          <w:highlight w:val="none"/>
        </w:rPr>
        <w:t>招标文件、中标人的投标文件及招标过程中有关澄清、承诺文件均应作为合同附件。</w:t>
      </w:r>
    </w:p>
    <w:p w14:paraId="6A05183D">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30.2中标人非因不可抗力未履行招、投标文件和合同规定的义务，一经查实，招标代理机构将根据具体情况提请政府采购管理部门作出相应处理。</w:t>
      </w:r>
    </w:p>
    <w:p w14:paraId="607FC881">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213BEFBB">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3689DDF">
      <w:pPr>
        <w:spacing w:line="360" w:lineRule="auto"/>
        <w:ind w:firstLine="422"/>
        <w:rPr>
          <w:rFonts w:hint="eastAsia" w:ascii="宋体" w:hAnsi="宋体" w:cs="宋体"/>
          <w:b/>
          <w:bCs/>
          <w:sz w:val="28"/>
          <w:szCs w:val="28"/>
          <w:highlight w:val="none"/>
        </w:rPr>
      </w:pPr>
      <w:r>
        <w:rPr>
          <w:rFonts w:hint="eastAsia" w:ascii="宋体" w:hAnsi="宋体" w:cs="宋体"/>
          <w:b/>
          <w:bCs/>
          <w:sz w:val="28"/>
          <w:szCs w:val="28"/>
          <w:highlight w:val="none"/>
        </w:rPr>
        <w:t>31.服务（包含与服务相关的货物）的追加</w:t>
      </w:r>
    </w:p>
    <w:p w14:paraId="2F7D2BAF">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218"/>
    <w:bookmarkEnd w:id="219"/>
    <w:bookmarkEnd w:id="220"/>
    <w:p w14:paraId="7001B0D6">
      <w:pPr>
        <w:pStyle w:val="6"/>
        <w:jc w:val="center"/>
        <w:rPr>
          <w:rFonts w:hint="eastAsia" w:ascii="宋体" w:hAnsi="宋体" w:cs="宋体"/>
          <w:color w:val="auto"/>
          <w:sz w:val="28"/>
          <w:szCs w:val="28"/>
          <w:highlight w:val="none"/>
        </w:rPr>
      </w:pPr>
      <w:bookmarkStart w:id="221" w:name="_Toc479757207"/>
      <w:bookmarkStart w:id="222" w:name="_Toc120614221"/>
      <w:bookmarkStart w:id="223" w:name="_Toc20823314"/>
      <w:bookmarkStart w:id="224" w:name="_Toc16938558"/>
      <w:bookmarkStart w:id="225" w:name="_Toc513029242"/>
      <w:r>
        <w:rPr>
          <w:rFonts w:hint="eastAsia" w:ascii="宋体" w:hAnsi="宋体" w:cs="宋体"/>
          <w:bCs/>
          <w:sz w:val="28"/>
          <w:szCs w:val="28"/>
          <w:highlight w:val="none"/>
          <w:shd w:val="clear" w:color="FFFFFF" w:fill="D9D9D9"/>
          <w:lang w:eastAsia="zh-CN"/>
        </w:rPr>
        <w:br w:type="page" w:clear="all"/>
      </w:r>
      <w:bookmarkStart w:id="226" w:name="_Toc5444"/>
      <w:r>
        <w:rPr>
          <w:rFonts w:hint="eastAsia" w:ascii="宋体" w:hAnsi="宋体" w:cs="宋体"/>
          <w:b/>
          <w:color w:val="auto"/>
          <w:sz w:val="28"/>
          <w:szCs w:val="28"/>
          <w:highlight w:val="none"/>
          <w:lang w:eastAsia="zh-CN"/>
        </w:rPr>
        <w:t>第三章  合同</w:t>
      </w:r>
      <w:bookmarkEnd w:id="221"/>
      <w:bookmarkEnd w:id="222"/>
      <w:bookmarkEnd w:id="223"/>
      <w:bookmarkEnd w:id="224"/>
      <w:bookmarkEnd w:id="225"/>
      <w:r>
        <w:rPr>
          <w:rFonts w:hint="eastAsia" w:ascii="宋体" w:hAnsi="宋体" w:cs="宋体"/>
          <w:b/>
          <w:color w:val="auto"/>
          <w:sz w:val="28"/>
          <w:szCs w:val="28"/>
          <w:highlight w:val="none"/>
          <w:lang w:eastAsia="zh-CN"/>
        </w:rPr>
        <w:t>文本</w:t>
      </w:r>
      <w:bookmarkEnd w:id="226"/>
      <w:r>
        <w:rPr>
          <w:rFonts w:hint="eastAsia" w:ascii="宋体" w:hAnsi="宋体" w:cs="宋体"/>
          <w:b/>
          <w:color w:val="auto"/>
          <w:sz w:val="28"/>
          <w:szCs w:val="28"/>
          <w:highlight w:val="none"/>
          <w:lang w:eastAsia="zh-CN"/>
        </w:rPr>
        <w:t>（参考样式）</w:t>
      </w:r>
      <w:bookmarkStart w:id="227" w:name="_Toc513029243"/>
      <w:bookmarkStart w:id="228" w:name="_Toc16938559"/>
      <w:bookmarkStart w:id="229" w:name="_Toc20823315"/>
    </w:p>
    <w:bookmarkEnd w:id="227"/>
    <w:bookmarkEnd w:id="228"/>
    <w:bookmarkEnd w:id="229"/>
    <w:p w14:paraId="52C65BE1">
      <w:pPr>
        <w:spacing w:line="360" w:lineRule="auto"/>
        <w:ind w:firstLine="280" w:firstLineChars="100"/>
        <w:jc w:val="center"/>
        <w:rPr>
          <w:rStyle w:val="290"/>
          <w:rFonts w:hint="eastAsia" w:ascii="宋体" w:hAnsi="宋体" w:eastAsia="宋体" w:cs="宋体"/>
          <w:sz w:val="28"/>
          <w:szCs w:val="28"/>
          <w:highlight w:val="none"/>
        </w:rPr>
      </w:pPr>
      <w:bookmarkStart w:id="230" w:name="_Hlt16619350"/>
      <w:bookmarkStart w:id="231" w:name="_Toc20823346"/>
      <w:bookmarkStart w:id="232" w:name="_Toc14487"/>
      <w:bookmarkStart w:id="233" w:name="_Toc16938590"/>
      <w:bookmarkStart w:id="234" w:name="_Toc120614244"/>
      <w:bookmarkStart w:id="235" w:name="_Toc462564139"/>
      <w:bookmarkStart w:id="236" w:name="_Toc479757211"/>
      <w:r>
        <w:rPr>
          <w:rFonts w:hint="eastAsia" w:ascii="宋体" w:hAnsi="宋体" w:eastAsia="宋体" w:cs="宋体"/>
          <w:sz w:val="28"/>
          <w:szCs w:val="28"/>
          <w:highlight w:val="none"/>
        </w:rPr>
        <w:t>食堂原材料（粮油类）项目合同书</w:t>
      </w:r>
    </w:p>
    <w:p w14:paraId="1EBFBA48">
      <w:pPr>
        <w:tabs>
          <w:tab w:val="left" w:pos="3420"/>
        </w:tabs>
        <w:spacing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甲方：</w:t>
      </w:r>
      <w:r>
        <w:rPr>
          <w:rStyle w:val="290"/>
          <w:rFonts w:hint="eastAsia" w:ascii="宋体" w:hAnsi="宋体" w:eastAsia="宋体" w:cs="宋体"/>
          <w:bCs/>
          <w:sz w:val="28"/>
          <w:szCs w:val="28"/>
          <w:highlight w:val="none"/>
        </w:rPr>
        <w:t>江南大学附属医院</w:t>
      </w:r>
      <w:r>
        <w:rPr>
          <w:rStyle w:val="290"/>
          <w:rFonts w:hint="eastAsia" w:ascii="宋体" w:hAnsi="宋体" w:eastAsia="宋体" w:cs="宋体"/>
          <w:sz w:val="28"/>
          <w:szCs w:val="28"/>
          <w:highlight w:val="none"/>
        </w:rPr>
        <w:t xml:space="preserve">   </w:t>
      </w:r>
    </w:p>
    <w:p w14:paraId="3C5A1314">
      <w:pPr>
        <w:tabs>
          <w:tab w:val="left" w:pos="3420"/>
        </w:tabs>
        <w:spacing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乙方：</w:t>
      </w:r>
      <w:r>
        <w:rPr>
          <w:rStyle w:val="290"/>
          <w:rFonts w:hint="eastAsia" w:ascii="宋体" w:hAnsi="宋体" w:eastAsia="宋体" w:cs="宋体"/>
          <w:sz w:val="28"/>
          <w:szCs w:val="28"/>
          <w:highlight w:val="none"/>
          <w:u w:val="single" w:color="000000"/>
        </w:rPr>
        <w:t xml:space="preserve">                </w:t>
      </w:r>
    </w:p>
    <w:p w14:paraId="669AC593">
      <w:pPr>
        <w:spacing w:before="75" w:after="75"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甲乙双方本着公正、诚信、互惠互利、友好合作的原则，根据《中华人民共和国民法典》及相关法律规定，就由乙方负责向甲方提供粮油类原材料供货服务事宜，为保证双方的权益，特订立本合同。</w:t>
      </w:r>
    </w:p>
    <w:p w14:paraId="5A9A740A">
      <w:pPr>
        <w:spacing w:before="75" w:after="75" w:line="360" w:lineRule="auto"/>
        <w:ind w:firstLine="562" w:firstLineChars="200"/>
        <w:rPr>
          <w:rStyle w:val="290"/>
          <w:rFonts w:hint="eastAsia" w:ascii="宋体" w:hAnsi="宋体" w:eastAsia="宋体" w:cs="宋体"/>
          <w:b/>
          <w:bCs/>
          <w:sz w:val="28"/>
          <w:szCs w:val="28"/>
          <w:highlight w:val="none"/>
        </w:rPr>
      </w:pPr>
      <w:r>
        <w:rPr>
          <w:rStyle w:val="290"/>
          <w:rFonts w:hint="eastAsia" w:ascii="宋体" w:hAnsi="宋体" w:eastAsia="宋体" w:cs="宋体"/>
          <w:b/>
          <w:bCs/>
          <w:sz w:val="28"/>
          <w:szCs w:val="28"/>
          <w:highlight w:val="none"/>
        </w:rPr>
        <w:t>第一条、合同金额、期限</w:t>
      </w:r>
    </w:p>
    <w:p w14:paraId="72628317">
      <w:pPr>
        <w:spacing w:before="75" w:after="75" w:line="360" w:lineRule="auto"/>
        <w:ind w:left="426"/>
        <w:rPr>
          <w:rStyle w:val="290"/>
          <w:rFonts w:hint="eastAsia" w:ascii="宋体" w:hAnsi="宋体" w:eastAsia="宋体" w:cs="宋体"/>
          <w:sz w:val="28"/>
          <w:szCs w:val="28"/>
          <w:highlight w:val="none"/>
        </w:rPr>
      </w:pPr>
      <w:r>
        <w:rPr>
          <w:rStyle w:val="290"/>
          <w:rFonts w:hint="eastAsia" w:ascii="宋体" w:hAnsi="宋体" w:cs="宋体"/>
          <w:sz w:val="28"/>
          <w:szCs w:val="28"/>
          <w:highlight w:val="none"/>
          <w:lang w:eastAsia="zh-CN"/>
        </w:rPr>
        <w:t>1.</w:t>
      </w:r>
      <w:r>
        <w:rPr>
          <w:rStyle w:val="290"/>
          <w:rFonts w:hint="eastAsia" w:ascii="宋体" w:hAnsi="宋体" w:eastAsia="宋体" w:cs="宋体"/>
          <w:sz w:val="28"/>
          <w:szCs w:val="28"/>
          <w:highlight w:val="none"/>
        </w:rPr>
        <w:t>合同总金额：</w:t>
      </w:r>
      <w:r>
        <w:rPr>
          <w:rStyle w:val="290"/>
          <w:rFonts w:hint="eastAsia" w:ascii="宋体" w:hAnsi="宋体" w:eastAsia="宋体" w:cs="宋体"/>
          <w:sz w:val="28"/>
          <w:szCs w:val="28"/>
          <w:highlight w:val="none"/>
          <w:u w:val="single"/>
        </w:rPr>
        <w:t xml:space="preserve">          </w:t>
      </w:r>
      <w:r>
        <w:rPr>
          <w:rStyle w:val="290"/>
          <w:rFonts w:hint="eastAsia" w:ascii="宋体" w:hAnsi="宋体" w:eastAsia="宋体" w:cs="宋体"/>
          <w:sz w:val="28"/>
          <w:szCs w:val="28"/>
          <w:highlight w:val="none"/>
        </w:rPr>
        <w:t xml:space="preserve"> 元（小写），</w:t>
      </w:r>
      <w:r>
        <w:rPr>
          <w:rStyle w:val="290"/>
          <w:rFonts w:hint="eastAsia" w:ascii="宋体" w:hAnsi="宋体" w:eastAsia="宋体" w:cs="宋体"/>
          <w:sz w:val="28"/>
          <w:szCs w:val="28"/>
          <w:highlight w:val="none"/>
          <w:u w:val="single"/>
        </w:rPr>
        <w:t xml:space="preserve">          </w:t>
      </w:r>
      <w:r>
        <w:rPr>
          <w:rStyle w:val="290"/>
          <w:rFonts w:hint="eastAsia" w:ascii="宋体" w:hAnsi="宋体" w:eastAsia="宋体" w:cs="宋体"/>
          <w:sz w:val="28"/>
          <w:szCs w:val="28"/>
          <w:highlight w:val="none"/>
        </w:rPr>
        <w:t xml:space="preserve"> 元（大写）。</w:t>
      </w:r>
    </w:p>
    <w:p w14:paraId="484BF2EE">
      <w:pPr>
        <w:spacing w:before="75" w:after="75" w:line="360" w:lineRule="auto"/>
        <w:ind w:left="426"/>
        <w:rPr>
          <w:rStyle w:val="290"/>
          <w:rFonts w:hint="eastAsia" w:ascii="宋体" w:hAnsi="宋体" w:eastAsia="宋体" w:cs="宋体"/>
          <w:sz w:val="28"/>
          <w:szCs w:val="28"/>
          <w:highlight w:val="none"/>
        </w:rPr>
      </w:pPr>
      <w:r>
        <w:rPr>
          <w:rStyle w:val="290"/>
          <w:rFonts w:hint="eastAsia" w:ascii="宋体" w:hAnsi="宋体" w:cs="宋体"/>
          <w:sz w:val="28"/>
          <w:szCs w:val="28"/>
          <w:highlight w:val="none"/>
          <w:lang w:eastAsia="zh-CN"/>
        </w:rPr>
        <w:t>2.</w:t>
      </w:r>
      <w:r>
        <w:rPr>
          <w:rStyle w:val="290"/>
          <w:rFonts w:hint="eastAsia" w:ascii="宋体" w:hAnsi="宋体" w:eastAsia="宋体" w:cs="宋体"/>
          <w:sz w:val="28"/>
          <w:szCs w:val="28"/>
          <w:highlight w:val="none"/>
        </w:rPr>
        <w:t>服务期限</w:t>
      </w:r>
      <w:r>
        <w:rPr>
          <w:rStyle w:val="290"/>
          <w:rFonts w:hint="eastAsia" w:ascii="宋体" w:hAnsi="宋体" w:eastAsia="宋体" w:cs="宋体"/>
          <w:sz w:val="28"/>
          <w:szCs w:val="28"/>
          <w:highlight w:val="none"/>
          <w:lang w:val="en-US" w:eastAsia="zh-CN"/>
        </w:rPr>
        <w:t>1</w:t>
      </w:r>
      <w:r>
        <w:rPr>
          <w:rStyle w:val="290"/>
          <w:rFonts w:hint="eastAsia" w:ascii="宋体" w:hAnsi="宋体" w:eastAsia="宋体" w:cs="宋体"/>
          <w:sz w:val="28"/>
          <w:szCs w:val="28"/>
          <w:highlight w:val="none"/>
        </w:rPr>
        <w:t>年，</w:t>
      </w:r>
      <w:r>
        <w:rPr>
          <w:rStyle w:val="290"/>
          <w:rFonts w:hint="eastAsia" w:ascii="宋体" w:hAnsi="宋体" w:eastAsia="宋体" w:cs="宋体"/>
          <w:sz w:val="28"/>
          <w:szCs w:val="28"/>
          <w:highlight w:val="none"/>
          <w:u w:val="single"/>
        </w:rPr>
        <w:t>自     年  月   日起至     年  月   日止</w:t>
      </w:r>
      <w:r>
        <w:rPr>
          <w:rStyle w:val="290"/>
          <w:rFonts w:hint="eastAsia" w:ascii="宋体" w:hAnsi="宋体" w:eastAsia="宋体" w:cs="宋体"/>
          <w:sz w:val="28"/>
          <w:szCs w:val="28"/>
          <w:highlight w:val="none"/>
        </w:rPr>
        <w:t>。</w:t>
      </w:r>
    </w:p>
    <w:p w14:paraId="24B36BC1">
      <w:pPr>
        <w:spacing w:line="360" w:lineRule="auto"/>
        <w:ind w:firstLine="562" w:firstLineChars="200"/>
        <w:rPr>
          <w:rStyle w:val="290"/>
          <w:rFonts w:hint="eastAsia" w:ascii="宋体" w:hAnsi="宋体" w:eastAsia="宋体" w:cs="宋体"/>
          <w:b/>
          <w:sz w:val="28"/>
          <w:szCs w:val="28"/>
          <w:highlight w:val="none"/>
        </w:rPr>
      </w:pPr>
      <w:r>
        <w:rPr>
          <w:rStyle w:val="290"/>
          <w:rFonts w:hint="eastAsia" w:ascii="宋体" w:hAnsi="宋体" w:eastAsia="宋体" w:cs="宋体"/>
          <w:b/>
          <w:sz w:val="28"/>
          <w:szCs w:val="28"/>
          <w:highlight w:val="none"/>
        </w:rPr>
        <w:t>第二条、运输及到货地点</w:t>
      </w:r>
    </w:p>
    <w:p w14:paraId="1239960B">
      <w:pPr>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由乙方负责办理运输及装卸，直接送至甲方指定地点，所有费用由乙方承担。</w:t>
      </w:r>
    </w:p>
    <w:p w14:paraId="463DF00C">
      <w:pPr>
        <w:tabs>
          <w:tab w:val="left" w:pos="105"/>
          <w:tab w:val="left" w:pos="525"/>
          <w:tab w:val="left" w:pos="1050"/>
        </w:tabs>
        <w:snapToGrid w:val="0"/>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sz w:val="28"/>
          <w:szCs w:val="28"/>
          <w:highlight w:val="none"/>
        </w:rPr>
        <w:t>①</w:t>
      </w:r>
      <w:r>
        <w:rPr>
          <w:rStyle w:val="290"/>
          <w:rFonts w:hint="eastAsia" w:ascii="宋体" w:hAnsi="宋体" w:eastAsia="宋体" w:cs="宋体"/>
          <w:bCs/>
          <w:sz w:val="28"/>
          <w:szCs w:val="28"/>
          <w:highlight w:val="none"/>
        </w:rPr>
        <w:t>服务地点一：江南大学附属医院（南院区）（地址：无锡市和风路1000号）。</w:t>
      </w:r>
    </w:p>
    <w:p w14:paraId="512EE436">
      <w:pPr>
        <w:spacing w:before="75" w:after="75"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sz w:val="28"/>
          <w:szCs w:val="28"/>
          <w:highlight w:val="none"/>
        </w:rPr>
        <w:t>②</w:t>
      </w:r>
      <w:r>
        <w:rPr>
          <w:rStyle w:val="290"/>
          <w:rFonts w:hint="eastAsia" w:ascii="宋体" w:hAnsi="宋体" w:eastAsia="宋体" w:cs="宋体"/>
          <w:bCs/>
          <w:sz w:val="28"/>
          <w:szCs w:val="28"/>
          <w:highlight w:val="none"/>
        </w:rPr>
        <w:t>服务地点二：江南大学附属医院（北院区）（地址：无锡市惠河路200号）。</w:t>
      </w:r>
    </w:p>
    <w:p w14:paraId="0EF5BC05">
      <w:pPr>
        <w:spacing w:line="360" w:lineRule="auto"/>
        <w:ind w:firstLine="562" w:firstLineChars="200"/>
        <w:rPr>
          <w:rStyle w:val="290"/>
          <w:rFonts w:hint="eastAsia" w:ascii="宋体" w:hAnsi="宋体" w:eastAsia="宋体" w:cs="宋体"/>
          <w:b/>
          <w:sz w:val="28"/>
          <w:szCs w:val="28"/>
          <w:highlight w:val="none"/>
        </w:rPr>
      </w:pPr>
      <w:r>
        <w:rPr>
          <w:rStyle w:val="290"/>
          <w:rFonts w:hint="eastAsia" w:ascii="宋体" w:hAnsi="宋体" w:eastAsia="宋体" w:cs="宋体"/>
          <w:b/>
          <w:sz w:val="28"/>
          <w:szCs w:val="28"/>
          <w:highlight w:val="none"/>
        </w:rPr>
        <w:t>第三条、商品价格</w:t>
      </w:r>
    </w:p>
    <w:p w14:paraId="043ABB7A">
      <w:pPr>
        <w:widowControl/>
        <w:spacing w:line="360" w:lineRule="auto"/>
        <w:ind w:firstLine="560" w:firstLineChars="200"/>
        <w:textAlignment w:val="baseline"/>
        <w:rPr>
          <w:rStyle w:val="290"/>
          <w:rFonts w:hint="eastAsia" w:ascii="宋体" w:hAnsi="宋体" w:eastAsia="宋体" w:cs="宋体"/>
          <w:sz w:val="28"/>
          <w:szCs w:val="28"/>
          <w:highlight w:val="none"/>
        </w:rPr>
      </w:pPr>
      <w:r>
        <w:rPr>
          <w:rStyle w:val="290"/>
          <w:rFonts w:hint="eastAsia" w:ascii="宋体" w:hAnsi="宋体" w:cs="宋体"/>
          <w:sz w:val="28"/>
          <w:szCs w:val="28"/>
          <w:highlight w:val="none"/>
          <w:lang w:eastAsia="zh-CN"/>
        </w:rPr>
        <w:t>1.</w:t>
      </w:r>
      <w:r>
        <w:rPr>
          <w:rStyle w:val="290"/>
          <w:rFonts w:hint="eastAsia" w:ascii="宋体" w:hAnsi="宋体" w:eastAsia="宋体" w:cs="宋体"/>
          <w:sz w:val="28"/>
          <w:szCs w:val="28"/>
          <w:highlight w:val="none"/>
        </w:rPr>
        <w:t>价格执行标准：根据中标单价执行，执行单价在合同有效期内固定不变，按实际采购数量结算。</w:t>
      </w:r>
    </w:p>
    <w:p w14:paraId="5C36D883">
      <w:pPr>
        <w:widowControl/>
        <w:spacing w:line="360" w:lineRule="auto"/>
        <w:ind w:firstLine="560" w:firstLineChars="200"/>
        <w:textAlignment w:val="baseline"/>
        <w:rPr>
          <w:rStyle w:val="290"/>
          <w:rFonts w:hint="eastAsia" w:ascii="宋体" w:hAnsi="宋体" w:eastAsia="宋体" w:cs="宋体"/>
          <w:color w:val="000000"/>
          <w:sz w:val="28"/>
          <w:szCs w:val="28"/>
          <w:highlight w:val="none"/>
        </w:rPr>
      </w:pPr>
      <w:r>
        <w:rPr>
          <w:rStyle w:val="290"/>
          <w:rFonts w:hint="eastAsia" w:ascii="宋体" w:hAnsi="宋体" w:cs="宋体"/>
          <w:sz w:val="28"/>
          <w:szCs w:val="28"/>
          <w:highlight w:val="none"/>
          <w:lang w:eastAsia="zh-CN"/>
        </w:rPr>
        <w:t>2.</w:t>
      </w:r>
      <w:r>
        <w:rPr>
          <w:rStyle w:val="290"/>
          <w:rFonts w:hint="eastAsia" w:ascii="宋体" w:hAnsi="宋体" w:eastAsia="宋体" w:cs="宋体"/>
          <w:sz w:val="28"/>
          <w:szCs w:val="28"/>
          <w:highlight w:val="none"/>
        </w:rPr>
        <w:t>如有突发情况，需要额外购买少量其他种类货物，则由乙方提出单价，由甲方依次按照</w:t>
      </w:r>
      <w:r>
        <w:rPr>
          <w:rFonts w:hint="eastAsia" w:ascii="宋体" w:hAnsi="宋体" w:eastAsia="宋体" w:cs="宋体"/>
          <w:color w:val="000000"/>
          <w:sz w:val="28"/>
          <w:szCs w:val="28"/>
          <w:highlight w:val="none"/>
        </w:rPr>
        <w:t>天惠超市、朝阳市场、大润发超市等市场进行询价。询价得到的商品单价*</w:t>
      </w:r>
      <w:r>
        <w:rPr>
          <w:rFonts w:hint="eastAsia" w:ascii="宋体" w:hAnsi="宋体" w:eastAsia="宋体" w:cs="宋体"/>
          <w:sz w:val="28"/>
          <w:szCs w:val="28"/>
          <w:highlight w:val="none"/>
        </w:rPr>
        <w:t>折扣率（中标金额/预算金额）</w:t>
      </w:r>
      <w:r>
        <w:rPr>
          <w:rFonts w:hint="eastAsia" w:ascii="宋体" w:hAnsi="宋体" w:eastAsia="宋体" w:cs="宋体"/>
          <w:color w:val="000000"/>
          <w:sz w:val="28"/>
          <w:szCs w:val="28"/>
          <w:highlight w:val="none"/>
        </w:rPr>
        <w:t>作为核定的供货单价。</w:t>
      </w:r>
    </w:p>
    <w:p w14:paraId="3F1D0556">
      <w:pPr>
        <w:spacing w:line="360" w:lineRule="auto"/>
        <w:ind w:firstLine="560" w:firstLineChars="200"/>
        <w:rPr>
          <w:rStyle w:val="290"/>
          <w:rFonts w:hint="eastAsia" w:ascii="宋体" w:hAnsi="宋体" w:eastAsia="宋体" w:cs="宋体"/>
          <w:sz w:val="28"/>
          <w:szCs w:val="28"/>
          <w:highlight w:val="none"/>
        </w:rPr>
      </w:pPr>
      <w:r>
        <w:rPr>
          <w:rFonts w:hint="eastAsia" w:ascii="宋体" w:hAnsi="宋体" w:cs="宋体"/>
          <w:sz w:val="28"/>
          <w:szCs w:val="28"/>
          <w:highlight w:val="none"/>
          <w:lang w:eastAsia="zh-CN"/>
        </w:rPr>
        <w:t>3.</w:t>
      </w:r>
      <w:r>
        <w:rPr>
          <w:rStyle w:val="290"/>
          <w:rFonts w:hint="eastAsia" w:ascii="宋体" w:hAnsi="宋体" w:eastAsia="宋体" w:cs="宋体"/>
          <w:sz w:val="28"/>
          <w:szCs w:val="28"/>
          <w:highlight w:val="none"/>
        </w:rPr>
        <w:t>合同期内送货总金额如超过合同总金额则需要签订增补合同，增补合同总金额不超主合同总金额10%</w:t>
      </w:r>
      <w:r>
        <w:rPr>
          <w:rStyle w:val="290"/>
          <w:rFonts w:hint="eastAsia" w:ascii="宋体" w:hAnsi="宋体" w:eastAsia="宋体" w:cs="宋体"/>
          <w:sz w:val="28"/>
          <w:szCs w:val="28"/>
          <w:highlight w:val="none"/>
          <w:lang w:eastAsia="zh-CN"/>
        </w:rPr>
        <w:t>，</w:t>
      </w:r>
      <w:r>
        <w:rPr>
          <w:rStyle w:val="290"/>
          <w:rFonts w:hint="eastAsia" w:ascii="宋体" w:hAnsi="宋体" w:eastAsia="宋体" w:cs="宋体"/>
          <w:sz w:val="28"/>
          <w:szCs w:val="28"/>
          <w:highlight w:val="none"/>
          <w:lang w:val="en-US" w:eastAsia="zh-CN"/>
        </w:rPr>
        <w:t>同时不超过采购预算金额</w:t>
      </w:r>
      <w:r>
        <w:rPr>
          <w:rStyle w:val="290"/>
          <w:rFonts w:hint="eastAsia" w:ascii="宋体" w:hAnsi="宋体" w:eastAsia="宋体" w:cs="宋体"/>
          <w:sz w:val="28"/>
          <w:szCs w:val="28"/>
          <w:highlight w:val="none"/>
        </w:rPr>
        <w:t>。</w:t>
      </w:r>
    </w:p>
    <w:p w14:paraId="190B0B40">
      <w:pPr>
        <w:spacing w:line="360" w:lineRule="auto"/>
        <w:ind w:firstLine="560" w:firstLineChars="200"/>
        <w:rPr>
          <w:rFonts w:hint="eastAsia" w:ascii="宋体" w:hAnsi="宋体" w:eastAsia="宋体" w:cs="宋体"/>
          <w:sz w:val="28"/>
          <w:szCs w:val="28"/>
          <w:highlight w:val="none"/>
        </w:rPr>
      </w:pPr>
      <w:r>
        <w:rPr>
          <w:rStyle w:val="290"/>
          <w:rFonts w:hint="eastAsia" w:ascii="宋体" w:hAnsi="宋体" w:cs="宋体"/>
          <w:sz w:val="28"/>
          <w:szCs w:val="28"/>
          <w:highlight w:val="none"/>
          <w:lang w:eastAsia="zh-CN"/>
        </w:rPr>
        <w:t>4.</w:t>
      </w:r>
      <w:r>
        <w:rPr>
          <w:rStyle w:val="290"/>
          <w:rFonts w:hint="eastAsia" w:ascii="宋体" w:hAnsi="宋体" w:eastAsia="宋体" w:cs="宋体"/>
          <w:sz w:val="28"/>
          <w:szCs w:val="28"/>
          <w:highlight w:val="none"/>
        </w:rPr>
        <w:t>合同期内，粮油市场行情价格（中标后按照无锡市发展和改革委员会公示的粮油平均单价作为参照基准价）若出现涨跌幅度＜20%，双方不作调价，且保证供货质量不降低；涨跌幅度≥20%时，任何一方提供调价依据及调价申请，经双方协商同意后进行重新定价。</w:t>
      </w:r>
    </w:p>
    <w:p w14:paraId="576295B9">
      <w:pPr>
        <w:spacing w:before="75" w:after="75" w:line="360" w:lineRule="auto"/>
        <w:ind w:firstLine="562" w:firstLineChars="200"/>
        <w:rPr>
          <w:rStyle w:val="290"/>
          <w:rFonts w:hint="eastAsia" w:ascii="宋体" w:hAnsi="宋体" w:eastAsia="宋体" w:cs="宋体"/>
          <w:b/>
          <w:sz w:val="28"/>
          <w:szCs w:val="28"/>
          <w:highlight w:val="none"/>
        </w:rPr>
      </w:pPr>
      <w:r>
        <w:rPr>
          <w:rStyle w:val="290"/>
          <w:rFonts w:hint="eastAsia" w:ascii="宋体" w:hAnsi="宋体" w:eastAsia="宋体" w:cs="宋体"/>
          <w:b/>
          <w:sz w:val="28"/>
          <w:szCs w:val="28"/>
          <w:highlight w:val="none"/>
        </w:rPr>
        <w:t>第四条、付款方式</w:t>
      </w:r>
    </w:p>
    <w:p w14:paraId="2A4E0998">
      <w:pPr>
        <w:spacing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双方于次月月初进行账款核对，经确认无误，由</w:t>
      </w:r>
      <w:r>
        <w:rPr>
          <w:rStyle w:val="290"/>
          <w:rFonts w:hint="eastAsia" w:ascii="宋体" w:hAnsi="宋体" w:eastAsia="宋体" w:cs="宋体"/>
          <w:sz w:val="28"/>
          <w:szCs w:val="28"/>
          <w:highlight w:val="none"/>
          <w:lang w:val="en-US" w:eastAsia="zh-CN"/>
        </w:rPr>
        <w:t>乙方</w:t>
      </w:r>
      <w:r>
        <w:rPr>
          <w:rStyle w:val="290"/>
          <w:rFonts w:hint="eastAsia" w:ascii="宋体" w:hAnsi="宋体" w:eastAsia="宋体" w:cs="宋体"/>
          <w:sz w:val="28"/>
          <w:szCs w:val="28"/>
          <w:highlight w:val="none"/>
        </w:rPr>
        <w:t>开具供货正规发票，</w:t>
      </w:r>
      <w:r>
        <w:rPr>
          <w:rStyle w:val="290"/>
          <w:rFonts w:hint="eastAsia" w:ascii="宋体" w:hAnsi="宋体" w:eastAsia="宋体" w:cs="宋体"/>
          <w:sz w:val="28"/>
          <w:szCs w:val="28"/>
          <w:highlight w:val="none"/>
          <w:lang w:val="en-US" w:eastAsia="zh-CN"/>
        </w:rPr>
        <w:t>甲方</w:t>
      </w:r>
      <w:r>
        <w:rPr>
          <w:rStyle w:val="290"/>
          <w:rFonts w:hint="eastAsia" w:ascii="宋体" w:hAnsi="宋体" w:eastAsia="宋体" w:cs="宋体"/>
          <w:sz w:val="28"/>
          <w:szCs w:val="28"/>
          <w:highlight w:val="none"/>
        </w:rPr>
        <w:t>原则上在收到发票后按</w:t>
      </w:r>
      <w:r>
        <w:rPr>
          <w:rStyle w:val="290"/>
          <w:rFonts w:hint="eastAsia" w:ascii="宋体" w:hAnsi="宋体" w:eastAsia="宋体" w:cs="宋体"/>
          <w:sz w:val="28"/>
          <w:szCs w:val="28"/>
          <w:highlight w:val="none"/>
          <w:lang w:val="en-US" w:eastAsia="zh-CN"/>
        </w:rPr>
        <w:t>甲方</w:t>
      </w:r>
      <w:r>
        <w:rPr>
          <w:rStyle w:val="290"/>
          <w:rFonts w:hint="eastAsia" w:ascii="宋体" w:hAnsi="宋体" w:eastAsia="宋体" w:cs="宋体"/>
          <w:sz w:val="28"/>
          <w:szCs w:val="28"/>
          <w:highlight w:val="none"/>
        </w:rPr>
        <w:t>付款周期将账款通过银行转账方式及时支付给</w:t>
      </w:r>
      <w:r>
        <w:rPr>
          <w:rStyle w:val="290"/>
          <w:rFonts w:hint="eastAsia" w:ascii="宋体" w:hAnsi="宋体" w:eastAsia="宋体" w:cs="宋体"/>
          <w:sz w:val="28"/>
          <w:szCs w:val="28"/>
          <w:highlight w:val="none"/>
          <w:lang w:val="en-US" w:eastAsia="zh-CN"/>
        </w:rPr>
        <w:t>乙方</w:t>
      </w:r>
      <w:r>
        <w:rPr>
          <w:rStyle w:val="290"/>
          <w:rFonts w:hint="eastAsia" w:ascii="宋体" w:hAnsi="宋体" w:eastAsia="宋体" w:cs="宋体"/>
          <w:sz w:val="28"/>
          <w:szCs w:val="28"/>
          <w:highlight w:val="none"/>
        </w:rPr>
        <w:t>。</w:t>
      </w:r>
    </w:p>
    <w:p w14:paraId="0FD4CD37">
      <w:pPr>
        <w:tabs>
          <w:tab w:val="left" w:pos="945"/>
          <w:tab w:val="left" w:pos="1155"/>
        </w:tabs>
        <w:spacing w:line="360" w:lineRule="auto"/>
        <w:ind w:firstLine="562" w:firstLineChars="200"/>
        <w:rPr>
          <w:rStyle w:val="290"/>
          <w:rFonts w:hint="eastAsia" w:ascii="宋体" w:hAnsi="宋体" w:eastAsia="宋体" w:cs="宋体"/>
          <w:b/>
          <w:sz w:val="28"/>
          <w:szCs w:val="28"/>
          <w:highlight w:val="none"/>
        </w:rPr>
      </w:pPr>
      <w:r>
        <w:rPr>
          <w:rStyle w:val="290"/>
          <w:rFonts w:hint="eastAsia" w:ascii="宋体" w:hAnsi="宋体" w:eastAsia="宋体" w:cs="宋体"/>
          <w:b/>
          <w:sz w:val="28"/>
          <w:szCs w:val="28"/>
          <w:highlight w:val="none"/>
        </w:rPr>
        <w:t>第五条、验收标准</w:t>
      </w:r>
    </w:p>
    <w:p w14:paraId="71D15EC4">
      <w:pPr>
        <w:tabs>
          <w:tab w:val="left" w:pos="945"/>
          <w:tab w:val="left" w:pos="1155"/>
        </w:tabs>
        <w:spacing w:line="360" w:lineRule="auto"/>
        <w:ind w:firstLine="560" w:firstLineChars="200"/>
        <w:rPr>
          <w:rFonts w:hint="eastAsia" w:ascii="宋体" w:hAnsi="宋体" w:eastAsia="宋体" w:cs="宋体"/>
          <w:sz w:val="28"/>
          <w:szCs w:val="28"/>
          <w:highlight w:val="none"/>
        </w:rPr>
      </w:pPr>
      <w:r>
        <w:rPr>
          <w:rStyle w:val="290"/>
          <w:rFonts w:hint="eastAsia" w:ascii="宋体" w:hAnsi="宋体" w:eastAsia="宋体" w:cs="宋体"/>
          <w:bCs/>
          <w:sz w:val="28"/>
          <w:szCs w:val="28"/>
          <w:highlight w:val="none"/>
        </w:rPr>
        <w:t>乙方提供的货物必须符合我国最新颁布的与之相关的技术规范与标准，同时必须满足采购文件中所列全部规格、质量要求和乙方承诺</w:t>
      </w:r>
      <w:r>
        <w:rPr>
          <w:rStyle w:val="290"/>
          <w:rFonts w:hint="eastAsia" w:ascii="宋体" w:hAnsi="宋体" w:cs="宋体"/>
          <w:bCs/>
          <w:sz w:val="28"/>
          <w:szCs w:val="28"/>
          <w:highlight w:val="none"/>
          <w:lang w:eastAsia="zh-CN"/>
        </w:rPr>
        <w:t>的其他指标</w:t>
      </w:r>
      <w:r>
        <w:rPr>
          <w:rStyle w:val="290"/>
          <w:rFonts w:hint="eastAsia" w:ascii="宋体" w:hAnsi="宋体" w:eastAsia="宋体" w:cs="宋体"/>
          <w:bCs/>
          <w:sz w:val="28"/>
          <w:szCs w:val="28"/>
          <w:highlight w:val="none"/>
        </w:rPr>
        <w:t>。</w:t>
      </w:r>
    </w:p>
    <w:p w14:paraId="082D705B">
      <w:pPr>
        <w:tabs>
          <w:tab w:val="left" w:pos="945"/>
          <w:tab w:val="left" w:pos="1155"/>
        </w:tabs>
        <w:spacing w:line="360" w:lineRule="auto"/>
        <w:ind w:firstLine="562" w:firstLineChars="200"/>
        <w:rPr>
          <w:rFonts w:hint="eastAsia" w:ascii="宋体" w:hAnsi="宋体" w:eastAsia="宋体" w:cs="宋体"/>
          <w:b/>
          <w:sz w:val="28"/>
          <w:szCs w:val="28"/>
          <w:highlight w:val="none"/>
        </w:rPr>
      </w:pPr>
      <w:r>
        <w:rPr>
          <w:rStyle w:val="290"/>
          <w:rFonts w:hint="eastAsia" w:ascii="宋体" w:hAnsi="宋体" w:eastAsia="宋体" w:cs="宋体"/>
          <w:b/>
          <w:sz w:val="28"/>
          <w:szCs w:val="28"/>
          <w:highlight w:val="none"/>
        </w:rPr>
        <w:t>第六条、配送商品质量、数量、送货、验收及补送　　</w:t>
      </w:r>
    </w:p>
    <w:p w14:paraId="523BFCF1">
      <w:pPr>
        <w:tabs>
          <w:tab w:val="left" w:pos="945"/>
          <w:tab w:val="left" w:pos="1155"/>
        </w:tabs>
        <w:spacing w:line="360" w:lineRule="auto"/>
        <w:ind w:firstLine="560" w:firstLineChars="200"/>
        <w:rPr>
          <w:rFonts w:hint="eastAsia" w:ascii="宋体" w:hAnsi="宋体" w:eastAsia="宋体" w:cs="宋体"/>
          <w:sz w:val="28"/>
          <w:szCs w:val="28"/>
          <w:highlight w:val="none"/>
        </w:rPr>
      </w:pPr>
      <w:r>
        <w:rPr>
          <w:rStyle w:val="290"/>
          <w:rFonts w:hint="eastAsia" w:ascii="宋体" w:hAnsi="宋体" w:cs="宋体"/>
          <w:bCs/>
          <w:sz w:val="28"/>
          <w:szCs w:val="28"/>
          <w:highlight w:val="none"/>
          <w:lang w:eastAsia="zh-CN"/>
        </w:rPr>
        <w:t>1.</w:t>
      </w:r>
      <w:r>
        <w:rPr>
          <w:rStyle w:val="290"/>
          <w:rFonts w:hint="eastAsia" w:ascii="宋体" w:hAnsi="宋体" w:eastAsia="宋体" w:cs="宋体"/>
          <w:bCs/>
          <w:sz w:val="28"/>
          <w:szCs w:val="28"/>
          <w:highlight w:val="none"/>
        </w:rPr>
        <w:t>配送商品质量：按采购文件要求及国家有关规定要求的质量配送。　　</w:t>
      </w:r>
    </w:p>
    <w:p w14:paraId="626397FE">
      <w:pPr>
        <w:tabs>
          <w:tab w:val="left" w:pos="945"/>
          <w:tab w:val="left" w:pos="1155"/>
        </w:tabs>
        <w:spacing w:line="360" w:lineRule="auto"/>
        <w:ind w:firstLine="560" w:firstLineChars="200"/>
        <w:rPr>
          <w:rFonts w:hint="eastAsia" w:ascii="宋体" w:hAnsi="宋体" w:eastAsia="宋体" w:cs="宋体"/>
          <w:sz w:val="28"/>
          <w:szCs w:val="28"/>
          <w:highlight w:val="none"/>
        </w:rPr>
      </w:pPr>
      <w:r>
        <w:rPr>
          <w:rStyle w:val="290"/>
          <w:rFonts w:hint="eastAsia" w:ascii="宋体" w:hAnsi="宋体" w:cs="宋体"/>
          <w:bCs/>
          <w:sz w:val="28"/>
          <w:szCs w:val="28"/>
          <w:highlight w:val="none"/>
          <w:lang w:eastAsia="zh-CN"/>
        </w:rPr>
        <w:t>2.</w:t>
      </w:r>
      <w:r>
        <w:rPr>
          <w:rStyle w:val="290"/>
          <w:rFonts w:hint="eastAsia" w:ascii="宋体" w:hAnsi="宋体" w:eastAsia="宋体" w:cs="宋体"/>
          <w:bCs/>
          <w:sz w:val="28"/>
          <w:szCs w:val="28"/>
          <w:highlight w:val="none"/>
        </w:rPr>
        <w:t>数量：以双方验货数量为准。</w:t>
      </w:r>
    </w:p>
    <w:p w14:paraId="21CAE170">
      <w:pPr>
        <w:tabs>
          <w:tab w:val="left" w:pos="945"/>
          <w:tab w:val="left" w:pos="1155"/>
        </w:tabs>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cs="宋体"/>
          <w:bCs/>
          <w:sz w:val="28"/>
          <w:szCs w:val="28"/>
          <w:highlight w:val="none"/>
          <w:lang w:eastAsia="zh-CN"/>
        </w:rPr>
        <w:t>3.</w:t>
      </w:r>
      <w:r>
        <w:rPr>
          <w:rStyle w:val="290"/>
          <w:rFonts w:hint="eastAsia" w:ascii="宋体" w:hAnsi="宋体" w:eastAsia="宋体" w:cs="宋体"/>
          <w:bCs/>
          <w:sz w:val="28"/>
          <w:szCs w:val="28"/>
          <w:highlight w:val="none"/>
        </w:rPr>
        <w:t>送货及验收：甲方至少提前2天叫货下单，乙方备货后将订单内所有货物送到甲方指定的地点，双方现场验收，配送的货物需按照甲方要求，进行简单的整理并上架。</w:t>
      </w:r>
    </w:p>
    <w:p w14:paraId="7F374A51">
      <w:pPr>
        <w:tabs>
          <w:tab w:val="left" w:pos="945"/>
          <w:tab w:val="left" w:pos="1155"/>
        </w:tabs>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cs="宋体"/>
          <w:bCs/>
          <w:sz w:val="28"/>
          <w:szCs w:val="28"/>
          <w:highlight w:val="none"/>
          <w:lang w:eastAsia="zh-CN"/>
        </w:rPr>
        <w:t>4.</w:t>
      </w:r>
      <w:r>
        <w:rPr>
          <w:rStyle w:val="290"/>
          <w:rFonts w:hint="eastAsia" w:ascii="宋体" w:hAnsi="宋体" w:eastAsia="宋体" w:cs="宋体"/>
          <w:bCs/>
          <w:sz w:val="28"/>
          <w:szCs w:val="28"/>
          <w:highlight w:val="none"/>
        </w:rPr>
        <w:t>如遇特殊、紧急情况，甲方当天下单，乙方在接到当天的采购需求计划后，于2小时之内将所需物资配送到位。双方现场对食材的数量、品质进行验收登记。</w:t>
      </w:r>
    </w:p>
    <w:p w14:paraId="072B1451">
      <w:pPr>
        <w:tabs>
          <w:tab w:val="left" w:pos="945"/>
          <w:tab w:val="left" w:pos="1155"/>
        </w:tabs>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cs="宋体"/>
          <w:bCs/>
          <w:sz w:val="28"/>
          <w:szCs w:val="28"/>
          <w:highlight w:val="none"/>
          <w:lang w:eastAsia="zh-CN"/>
        </w:rPr>
        <w:t>5.</w:t>
      </w:r>
      <w:r>
        <w:rPr>
          <w:rStyle w:val="290"/>
          <w:rFonts w:hint="eastAsia" w:ascii="宋体" w:hAnsi="宋体" w:eastAsia="宋体" w:cs="宋体"/>
          <w:bCs/>
          <w:sz w:val="28"/>
          <w:szCs w:val="28"/>
          <w:highlight w:val="none"/>
        </w:rPr>
        <w:t>送货人员必须持《健康证》上岗。</w:t>
      </w:r>
    </w:p>
    <w:p w14:paraId="293C3EB0">
      <w:pPr>
        <w:tabs>
          <w:tab w:val="left" w:pos="945"/>
          <w:tab w:val="left" w:pos="1155"/>
        </w:tabs>
        <w:spacing w:line="360" w:lineRule="auto"/>
        <w:ind w:firstLine="560" w:firstLineChars="200"/>
        <w:rPr>
          <w:rStyle w:val="290"/>
          <w:rFonts w:hint="eastAsia" w:ascii="宋体" w:hAnsi="宋体" w:eastAsia="宋体" w:cs="宋体"/>
          <w:bCs/>
          <w:sz w:val="28"/>
          <w:szCs w:val="28"/>
          <w:highlight w:val="none"/>
          <w:lang w:val="en-US" w:eastAsia="zh-CN"/>
        </w:rPr>
      </w:pPr>
      <w:r>
        <w:rPr>
          <w:rStyle w:val="290"/>
          <w:rFonts w:hint="eastAsia" w:ascii="宋体" w:hAnsi="宋体" w:cs="宋体"/>
          <w:bCs/>
          <w:sz w:val="28"/>
          <w:szCs w:val="28"/>
          <w:highlight w:val="none"/>
          <w:lang w:val="en-US" w:eastAsia="zh-CN"/>
        </w:rPr>
        <w:t>6.</w:t>
      </w:r>
      <w:r>
        <w:rPr>
          <w:rFonts w:hint="eastAsia" w:ascii="宋体" w:hAnsi="宋体" w:eastAsia="宋体" w:cs="宋体"/>
          <w:sz w:val="28"/>
          <w:szCs w:val="28"/>
          <w:highlight w:val="none"/>
          <w:lang w:val="en-US" w:eastAsia="zh-CN"/>
        </w:rPr>
        <w:t>供货时，所</w:t>
      </w:r>
      <w:r>
        <w:rPr>
          <w:rStyle w:val="291"/>
          <w:rFonts w:hint="eastAsia" w:ascii="宋体" w:hAnsi="宋体" w:eastAsia="宋体" w:cs="宋体"/>
          <w:bCs/>
          <w:sz w:val="28"/>
          <w:szCs w:val="28"/>
          <w:highlight w:val="none"/>
        </w:rPr>
        <w:t>供货</w:t>
      </w:r>
      <w:r>
        <w:rPr>
          <w:rStyle w:val="291"/>
          <w:rFonts w:hint="eastAsia" w:ascii="宋体" w:hAnsi="宋体" w:eastAsia="宋体" w:cs="宋体"/>
          <w:bCs/>
          <w:sz w:val="28"/>
          <w:szCs w:val="28"/>
          <w:highlight w:val="none"/>
          <w:lang w:val="en-US"/>
        </w:rPr>
        <w:t>物</w:t>
      </w:r>
      <w:r>
        <w:rPr>
          <w:rStyle w:val="291"/>
          <w:rFonts w:hint="eastAsia" w:ascii="宋体" w:hAnsi="宋体" w:eastAsia="宋体" w:cs="宋体"/>
          <w:bCs/>
          <w:sz w:val="28"/>
          <w:szCs w:val="28"/>
          <w:highlight w:val="none"/>
        </w:rPr>
        <w:t>的剩余保质期不得少于三分之二。</w:t>
      </w:r>
    </w:p>
    <w:p w14:paraId="1AB729E4">
      <w:pPr>
        <w:tabs>
          <w:tab w:val="left" w:pos="945"/>
          <w:tab w:val="left" w:pos="1155"/>
        </w:tabs>
        <w:spacing w:line="360" w:lineRule="auto"/>
        <w:ind w:firstLine="562" w:firstLineChars="200"/>
        <w:rPr>
          <w:rStyle w:val="290"/>
          <w:rFonts w:hint="eastAsia" w:ascii="宋体" w:hAnsi="宋体" w:eastAsia="宋体" w:cs="宋体"/>
          <w:b/>
          <w:sz w:val="28"/>
          <w:szCs w:val="28"/>
          <w:highlight w:val="none"/>
        </w:rPr>
      </w:pPr>
      <w:r>
        <w:rPr>
          <w:rStyle w:val="290"/>
          <w:rFonts w:hint="eastAsia" w:ascii="宋体" w:hAnsi="宋体" w:eastAsia="宋体" w:cs="宋体"/>
          <w:b/>
          <w:sz w:val="28"/>
          <w:szCs w:val="28"/>
          <w:highlight w:val="none"/>
        </w:rPr>
        <w:t>第七条、有关说明</w:t>
      </w:r>
    </w:p>
    <w:p w14:paraId="7FCEC7B9">
      <w:pPr>
        <w:pStyle w:val="292"/>
        <w:spacing w:line="360" w:lineRule="auto"/>
        <w:ind w:firstLine="560" w:firstLineChars="200"/>
        <w:rPr>
          <w:rFonts w:hint="eastAsia" w:ascii="宋体" w:hAnsi="宋体" w:eastAsia="宋体" w:cs="宋体"/>
          <w:sz w:val="28"/>
          <w:szCs w:val="28"/>
          <w:highlight w:val="none"/>
        </w:rPr>
      </w:pPr>
      <w:r>
        <w:rPr>
          <w:rStyle w:val="290"/>
          <w:rFonts w:hint="eastAsia" w:hAnsi="宋体" w:cs="宋体"/>
          <w:sz w:val="28"/>
          <w:szCs w:val="28"/>
          <w:highlight w:val="none"/>
          <w:lang w:eastAsia="zh-CN"/>
        </w:rPr>
        <w:t>1.</w:t>
      </w:r>
      <w:r>
        <w:rPr>
          <w:rFonts w:hint="eastAsia" w:ascii="宋体" w:hAnsi="宋体" w:eastAsia="宋体" w:cs="宋体"/>
          <w:sz w:val="28"/>
          <w:szCs w:val="28"/>
          <w:highlight w:val="none"/>
        </w:rPr>
        <w:t>乙方需具有长期供货能力，不得将本项目分包、转包，一旦发现则甲方有权随时终止合同。</w:t>
      </w:r>
    </w:p>
    <w:p w14:paraId="3AD0F161">
      <w:pPr>
        <w:pStyle w:val="46"/>
        <w:shd w:val="clear" w:color="auto" w:fill="FFFFFF"/>
        <w:spacing w:before="0" w:beforeAutospacing="0" w:after="0" w:afterAutospacing="0" w:line="360" w:lineRule="auto"/>
        <w:ind w:firstLine="560" w:firstLineChars="200"/>
        <w:rPr>
          <w:rFonts w:hint="eastAsia" w:ascii="宋体" w:hAnsi="宋体" w:eastAsia="宋体" w:cs="宋体"/>
          <w:kern w:val="2"/>
          <w:sz w:val="28"/>
          <w:szCs w:val="28"/>
          <w:highlight w:val="none"/>
        </w:rPr>
      </w:pPr>
      <w:r>
        <w:rPr>
          <w:rFonts w:hint="eastAsia" w:cs="宋体"/>
          <w:kern w:val="2"/>
          <w:sz w:val="28"/>
          <w:szCs w:val="28"/>
          <w:highlight w:val="none"/>
          <w:lang w:eastAsia="zh-CN"/>
        </w:rPr>
        <w:t>2.</w:t>
      </w:r>
      <w:r>
        <w:rPr>
          <w:rFonts w:hint="eastAsia" w:ascii="宋体" w:hAnsi="宋体" w:eastAsia="宋体" w:cs="宋体"/>
          <w:kern w:val="2"/>
          <w:sz w:val="28"/>
          <w:szCs w:val="28"/>
          <w:highlight w:val="none"/>
        </w:rPr>
        <w:t>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cs="宋体"/>
          <w:kern w:val="2"/>
          <w:sz w:val="28"/>
          <w:szCs w:val="28"/>
          <w:highlight w:val="none"/>
          <w:lang w:eastAsia="zh-CN"/>
        </w:rPr>
        <w:t>其他</w:t>
      </w:r>
      <w:r>
        <w:rPr>
          <w:rFonts w:hint="eastAsia" w:ascii="宋体" w:hAnsi="宋体" w:eastAsia="宋体" w:cs="宋体"/>
          <w:kern w:val="2"/>
          <w:sz w:val="28"/>
          <w:szCs w:val="28"/>
          <w:highlight w:val="none"/>
        </w:rPr>
        <w:t>感官性状异常，含有毒、有害物质或者被有毒、有害物质污染，可能对人体健康有害的食品；4）</w:t>
      </w:r>
      <w:r>
        <w:rPr>
          <w:rFonts w:hint="eastAsia" w:cs="宋体"/>
          <w:kern w:val="2"/>
          <w:sz w:val="28"/>
          <w:szCs w:val="28"/>
          <w:highlight w:val="none"/>
          <w:lang w:eastAsia="zh-CN"/>
        </w:rPr>
        <w:t>其他不</w:t>
      </w:r>
      <w:r>
        <w:rPr>
          <w:rFonts w:hint="eastAsia" w:ascii="宋体" w:hAnsi="宋体" w:eastAsia="宋体" w:cs="宋体"/>
          <w:kern w:val="2"/>
          <w:sz w:val="28"/>
          <w:szCs w:val="28"/>
          <w:highlight w:val="none"/>
        </w:rPr>
        <w:t>符合食品卫生标准和要求的食品。</w:t>
      </w:r>
    </w:p>
    <w:p w14:paraId="7CC8E2BD">
      <w:pPr>
        <w:spacing w:before="75" w:after="75"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eastAsia="zh-CN"/>
        </w:rPr>
        <w:t>3.</w:t>
      </w:r>
      <w:r>
        <w:rPr>
          <w:rFonts w:hint="eastAsia" w:ascii="宋体" w:hAnsi="宋体" w:eastAsia="宋体" w:cs="宋体"/>
          <w:sz w:val="28"/>
          <w:szCs w:val="28"/>
          <w:highlight w:val="none"/>
        </w:rPr>
        <w:t>由于甲方的特殊性，可能会出现临时性的送货现象，乙方不得以任何理由拒绝送货，一旦影响到甲方的正常运转，乙方应承担相应的经济赔偿。若遇某商品缺货，需更换品种，须经甲方同意方可更换。</w:t>
      </w:r>
    </w:p>
    <w:p w14:paraId="41AF57F5">
      <w:pPr>
        <w:pStyle w:val="292"/>
        <w:spacing w:line="360" w:lineRule="auto"/>
        <w:ind w:firstLineChars="0"/>
        <w:rPr>
          <w:rStyle w:val="290"/>
          <w:rFonts w:hint="eastAsia" w:ascii="宋体" w:hAnsi="宋体" w:eastAsia="宋体" w:cs="宋体"/>
          <w:sz w:val="28"/>
          <w:szCs w:val="28"/>
          <w:highlight w:val="none"/>
        </w:rPr>
      </w:pPr>
      <w:r>
        <w:rPr>
          <w:rFonts w:hint="eastAsia" w:hAnsi="宋体" w:cs="宋体"/>
          <w:sz w:val="28"/>
          <w:szCs w:val="28"/>
          <w:highlight w:val="none"/>
          <w:lang w:eastAsia="zh-CN"/>
        </w:rPr>
        <w:t>4.</w:t>
      </w:r>
      <w:r>
        <w:rPr>
          <w:rFonts w:hint="eastAsia" w:ascii="宋体" w:hAnsi="宋体" w:eastAsia="宋体" w:cs="宋体"/>
          <w:sz w:val="28"/>
          <w:szCs w:val="28"/>
          <w:highlight w:val="none"/>
        </w:rPr>
        <w:t>如遇政策性采购任务，双方无条件按政策执行</w:t>
      </w:r>
      <w:r>
        <w:rPr>
          <w:rFonts w:hint="eastAsia" w:ascii="宋体" w:hAnsi="宋体" w:eastAsia="宋体" w:cs="宋体"/>
          <w:bCs/>
          <w:sz w:val="28"/>
          <w:szCs w:val="28"/>
          <w:highlight w:val="none"/>
        </w:rPr>
        <w:t>。</w:t>
      </w:r>
    </w:p>
    <w:p w14:paraId="7ECE3009">
      <w:pPr>
        <w:spacing w:before="75" w:after="75" w:line="360" w:lineRule="auto"/>
        <w:ind w:firstLine="562" w:firstLineChars="200"/>
        <w:rPr>
          <w:rStyle w:val="290"/>
          <w:rFonts w:hint="eastAsia" w:ascii="宋体" w:hAnsi="宋体" w:eastAsia="宋体" w:cs="宋体"/>
          <w:b/>
          <w:bCs/>
          <w:sz w:val="28"/>
          <w:szCs w:val="28"/>
          <w:highlight w:val="none"/>
        </w:rPr>
      </w:pPr>
      <w:r>
        <w:rPr>
          <w:rStyle w:val="290"/>
          <w:rFonts w:hint="eastAsia" w:ascii="宋体" w:hAnsi="宋体" w:eastAsia="宋体" w:cs="宋体"/>
          <w:b/>
          <w:bCs/>
          <w:sz w:val="28"/>
          <w:szCs w:val="28"/>
          <w:highlight w:val="none"/>
        </w:rPr>
        <w:t>第八条、履约保证及违约责任</w:t>
      </w:r>
    </w:p>
    <w:p w14:paraId="16848458">
      <w:pPr>
        <w:numPr>
          <w:ilvl w:val="-1"/>
          <w:numId w:val="0"/>
        </w:numPr>
        <w:spacing w:before="75" w:after="75"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bidi="ar-SA"/>
        </w:rPr>
        <w:t>1.</w:t>
      </w:r>
      <w:r>
        <w:rPr>
          <w:rFonts w:hint="eastAsia" w:ascii="宋体" w:hAnsi="宋体" w:eastAsia="宋体" w:cs="宋体"/>
          <w:sz w:val="28"/>
          <w:szCs w:val="28"/>
          <w:highlight w:val="none"/>
        </w:rPr>
        <w:t>乙方自正式</w:t>
      </w:r>
      <w:r>
        <w:rPr>
          <w:rFonts w:hint="eastAsia" w:ascii="宋体" w:hAnsi="宋体" w:eastAsia="宋体" w:cs="宋体"/>
          <w:sz w:val="28"/>
          <w:szCs w:val="28"/>
          <w:highlight w:val="none"/>
          <w:lang w:val="en-US" w:eastAsia="zh-CN"/>
        </w:rPr>
        <w:t>供货</w:t>
      </w:r>
      <w:r>
        <w:rPr>
          <w:rFonts w:hint="eastAsia" w:ascii="宋体" w:hAnsi="宋体" w:eastAsia="宋体" w:cs="宋体"/>
          <w:sz w:val="28"/>
          <w:szCs w:val="28"/>
          <w:highlight w:val="none"/>
        </w:rPr>
        <w:t>起一个月内通过银行汇款方式向甲方缴纳履约保证金</w:t>
      </w:r>
      <w:r>
        <w:rPr>
          <w:rFonts w:hint="eastAsia" w:ascii="宋体" w:hAnsi="宋体" w:eastAsia="宋体" w:cs="宋体"/>
          <w:b w:val="0"/>
          <w:bCs w:val="0"/>
          <w:sz w:val="28"/>
          <w:szCs w:val="28"/>
          <w:highlight w:val="none"/>
          <w:u w:val="none"/>
        </w:rPr>
        <w:t xml:space="preserve">拾万 </w:t>
      </w:r>
      <w:r>
        <w:rPr>
          <w:rFonts w:hint="eastAsia" w:ascii="宋体" w:hAnsi="宋体" w:eastAsia="宋体" w:cs="宋体"/>
          <w:sz w:val="28"/>
          <w:szCs w:val="28"/>
          <w:highlight w:val="none"/>
        </w:rPr>
        <w:t>元整，未发生违约情况，合同到期后且乙方无违约情形时</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甲方于</w:t>
      </w:r>
      <w:r>
        <w:rPr>
          <w:rFonts w:hint="eastAsia" w:ascii="宋体" w:hAnsi="宋体" w:eastAsia="宋体" w:cs="宋体"/>
          <w:sz w:val="28"/>
          <w:szCs w:val="28"/>
          <w:highlight w:val="none"/>
        </w:rPr>
        <w:t>一个月内</w:t>
      </w:r>
      <w:r>
        <w:rPr>
          <w:rFonts w:hint="eastAsia" w:ascii="宋体" w:hAnsi="宋体" w:eastAsia="宋体" w:cs="宋体"/>
          <w:sz w:val="28"/>
          <w:szCs w:val="28"/>
          <w:highlight w:val="none"/>
          <w:lang w:val="en-US" w:eastAsia="zh-CN"/>
        </w:rPr>
        <w:t>全额</w:t>
      </w:r>
      <w:r>
        <w:rPr>
          <w:rFonts w:hint="eastAsia" w:ascii="宋体" w:hAnsi="宋体" w:eastAsia="宋体" w:cs="宋体"/>
          <w:sz w:val="28"/>
          <w:szCs w:val="28"/>
          <w:highlight w:val="none"/>
        </w:rPr>
        <w:t>退还履约保证金，保证金不计利息，仅返还本金。本合同项下产生违约金、赔偿金的，甲方有权直接在应付款或保证金中扣除。</w:t>
      </w:r>
    </w:p>
    <w:p w14:paraId="3A80C323">
      <w:pPr>
        <w:numPr>
          <w:ilvl w:val="-1"/>
          <w:numId w:val="0"/>
        </w:numPr>
        <w:spacing w:before="75" w:after="75"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val="en-US" w:eastAsia="zh-CN" w:bidi="ar-SA"/>
        </w:rPr>
        <w:t>2.</w:t>
      </w:r>
      <w:r>
        <w:rPr>
          <w:rFonts w:hint="eastAsia" w:ascii="宋体" w:hAnsi="宋体" w:eastAsia="宋体" w:cs="宋体"/>
          <w:sz w:val="28"/>
          <w:szCs w:val="28"/>
          <w:highlight w:val="none"/>
        </w:rPr>
        <w:t>乙方可按甲方要求提供加盖公章的营业执照、卫生许可证、商品质量检验报告、授权书等一切商品经营所需证件的复印件。</w:t>
      </w:r>
    </w:p>
    <w:p w14:paraId="2C346F24">
      <w:pPr>
        <w:numPr>
          <w:ilvl w:val="0"/>
          <w:numId w:val="0"/>
        </w:numPr>
        <w:spacing w:before="75" w:after="75" w:line="360" w:lineRule="auto"/>
        <w:ind w:firstLine="560" w:firstLineChars="200"/>
        <w:rPr>
          <w:rFonts w:hint="eastAsia" w:ascii="宋体" w:hAnsi="宋体" w:eastAsia="宋体" w:cs="宋体"/>
          <w:sz w:val="28"/>
          <w:szCs w:val="28"/>
          <w:highlight w:val="none"/>
        </w:rPr>
      </w:pPr>
      <w:r>
        <w:rPr>
          <w:rFonts w:hint="eastAsia" w:ascii="宋体" w:hAnsi="宋体" w:cs="宋体"/>
          <w:sz w:val="28"/>
          <w:szCs w:val="28"/>
          <w:highlight w:val="none"/>
          <w:lang w:eastAsia="zh-CN"/>
        </w:rPr>
        <w:t>3.</w:t>
      </w:r>
      <w:r>
        <w:rPr>
          <w:rFonts w:hint="eastAsia" w:ascii="宋体" w:hAnsi="宋体" w:eastAsia="宋体" w:cs="宋体"/>
          <w:sz w:val="28"/>
          <w:szCs w:val="28"/>
          <w:highlight w:val="none"/>
        </w:rPr>
        <w:t>若发现有假冒伪劣商品、以次充好产品或替代商品，乙方将承担赔偿或其他法律责任。因产品质量问题发生的食物中毒等事故，由乙方承担经济赔偿责任以及相关的法律责任，同时甲方有权单方立即终止合同。</w:t>
      </w:r>
    </w:p>
    <w:p w14:paraId="729887B9">
      <w:pPr>
        <w:spacing w:before="75" w:after="75" w:line="360" w:lineRule="auto"/>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　　</w:t>
      </w:r>
      <w:r>
        <w:rPr>
          <w:rStyle w:val="290"/>
          <w:rFonts w:hint="eastAsia" w:ascii="宋体" w:hAnsi="宋体" w:cs="宋体"/>
          <w:sz w:val="28"/>
          <w:szCs w:val="28"/>
          <w:highlight w:val="none"/>
          <w:lang w:eastAsia="zh-CN"/>
        </w:rPr>
        <w:t>4.</w:t>
      </w:r>
      <w:r>
        <w:rPr>
          <w:rStyle w:val="290"/>
          <w:rFonts w:hint="eastAsia" w:ascii="宋体" w:hAnsi="宋体" w:eastAsia="宋体" w:cs="宋体"/>
          <w:sz w:val="28"/>
          <w:szCs w:val="28"/>
          <w:highlight w:val="none"/>
        </w:rPr>
        <w:t>如乙方因违反合同及招标文件约定，甲方有权要求乙方及时整改，如乙方仍不能达到甲方要求，甲方有权终止合同。</w:t>
      </w:r>
    </w:p>
    <w:p w14:paraId="609BC7A1">
      <w:pPr>
        <w:spacing w:before="75" w:after="75" w:line="360" w:lineRule="auto"/>
        <w:ind w:firstLine="480"/>
        <w:rPr>
          <w:rStyle w:val="290"/>
          <w:rFonts w:hint="eastAsia" w:ascii="宋体" w:hAnsi="宋体" w:eastAsia="宋体" w:cs="宋体"/>
          <w:sz w:val="28"/>
          <w:szCs w:val="28"/>
          <w:highlight w:val="none"/>
        </w:rPr>
      </w:pPr>
      <w:r>
        <w:rPr>
          <w:rStyle w:val="290"/>
          <w:rFonts w:hint="eastAsia" w:ascii="宋体" w:hAnsi="宋体" w:cs="宋体"/>
          <w:sz w:val="28"/>
          <w:szCs w:val="28"/>
          <w:highlight w:val="none"/>
          <w:lang w:eastAsia="zh-CN"/>
        </w:rPr>
        <w:t>5.</w:t>
      </w:r>
      <w:r>
        <w:rPr>
          <w:rStyle w:val="290"/>
          <w:rFonts w:hint="eastAsia" w:ascii="宋体" w:hAnsi="宋体" w:eastAsia="宋体" w:cs="宋体"/>
          <w:sz w:val="28"/>
          <w:szCs w:val="28"/>
          <w:highlight w:val="none"/>
        </w:rPr>
        <w:t>任何一方要终止合同都应提前1个月通知对方并协商，如未按规定终止合同的，违约方应承担全部违约责任。</w:t>
      </w:r>
    </w:p>
    <w:p w14:paraId="53465C68">
      <w:pPr>
        <w:pStyle w:val="292"/>
        <w:spacing w:line="360" w:lineRule="auto"/>
        <w:ind w:firstLine="560" w:firstLineChars="200"/>
        <w:rPr>
          <w:rFonts w:hint="eastAsia" w:ascii="宋体" w:hAnsi="宋体" w:eastAsia="宋体" w:cs="宋体"/>
          <w:sz w:val="28"/>
          <w:szCs w:val="28"/>
          <w:highlight w:val="none"/>
        </w:rPr>
      </w:pPr>
      <w:r>
        <w:rPr>
          <w:rFonts w:hint="eastAsia" w:hAnsi="宋体" w:cs="宋体"/>
          <w:sz w:val="28"/>
          <w:szCs w:val="28"/>
          <w:highlight w:val="none"/>
          <w:lang w:eastAsia="zh-CN"/>
        </w:rPr>
        <w:t>6.</w:t>
      </w:r>
      <w:r>
        <w:rPr>
          <w:rFonts w:hint="eastAsia" w:ascii="宋体" w:hAnsi="宋体" w:eastAsia="宋体" w:cs="宋体"/>
          <w:sz w:val="28"/>
          <w:szCs w:val="28"/>
          <w:highlight w:val="none"/>
        </w:rPr>
        <w:t>甲方将不定期地组织专人对乙方所供货物的质量报送质检部门抽检，若发现货物质量检测结果与采购文件或投标响应文件质量标准不符，甲方有权没收履约保证金或解除合同等。</w:t>
      </w:r>
    </w:p>
    <w:p w14:paraId="4D53D15B">
      <w:pPr>
        <w:pStyle w:val="292"/>
        <w:spacing w:line="360" w:lineRule="auto"/>
        <w:ind w:firstLine="560" w:firstLineChars="200"/>
        <w:rPr>
          <w:rFonts w:hint="eastAsia" w:ascii="宋体" w:hAnsi="宋体" w:eastAsia="宋体" w:cs="宋体"/>
          <w:sz w:val="28"/>
          <w:szCs w:val="28"/>
          <w:highlight w:val="none"/>
        </w:rPr>
      </w:pPr>
      <w:r>
        <w:rPr>
          <w:rFonts w:hint="eastAsia" w:hAnsi="宋体" w:cs="宋体"/>
          <w:sz w:val="28"/>
          <w:szCs w:val="28"/>
          <w:highlight w:val="none"/>
          <w:lang w:eastAsia="zh-CN"/>
        </w:rPr>
        <w:t>7.</w:t>
      </w:r>
      <w:r>
        <w:rPr>
          <w:rFonts w:hint="eastAsia" w:ascii="宋体" w:hAnsi="宋体" w:eastAsia="宋体" w:cs="宋体"/>
          <w:sz w:val="28"/>
          <w:szCs w:val="28"/>
          <w:highlight w:val="none"/>
        </w:rPr>
        <w:t>乙方不得延迟送货，每发生一次因延迟造成甲方损失的，甲方可以从货款或履约保证金中扣除该批货值的2%作为违约金。乙方延迟送货，导致甲方员工的就餐时间延迟超过30分钟的，甲方有权解除本合同。乙方取得甲方同意的延迟送货除外。</w:t>
      </w:r>
    </w:p>
    <w:p w14:paraId="23936627">
      <w:pPr>
        <w:spacing w:before="75" w:after="75" w:line="360" w:lineRule="auto"/>
        <w:ind w:firstLine="480"/>
        <w:rPr>
          <w:rStyle w:val="290"/>
          <w:rFonts w:hint="eastAsia" w:ascii="宋体" w:hAnsi="宋体" w:eastAsia="宋体" w:cs="宋体"/>
          <w:sz w:val="28"/>
          <w:szCs w:val="28"/>
          <w:highlight w:val="none"/>
        </w:rPr>
      </w:pPr>
      <w:r>
        <w:rPr>
          <w:rStyle w:val="290"/>
          <w:rFonts w:hint="eastAsia" w:ascii="宋体" w:hAnsi="宋体" w:cs="宋体"/>
          <w:sz w:val="28"/>
          <w:szCs w:val="28"/>
          <w:highlight w:val="none"/>
          <w:lang w:eastAsia="zh-CN"/>
        </w:rPr>
        <w:t>8.</w:t>
      </w:r>
      <w:r>
        <w:rPr>
          <w:rStyle w:val="290"/>
          <w:rFonts w:hint="eastAsia" w:ascii="宋体" w:hAnsi="宋体" w:eastAsia="宋体" w:cs="宋体"/>
          <w:sz w:val="28"/>
          <w:szCs w:val="28"/>
          <w:highlight w:val="none"/>
        </w:rPr>
        <w:t>其他违约责任：</w:t>
      </w:r>
    </w:p>
    <w:p w14:paraId="68C2B4B1">
      <w:pPr>
        <w:spacing w:before="75" w:after="75" w:line="360" w:lineRule="auto"/>
        <w:ind w:firstLine="280" w:firstLineChars="1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（1）乙方如出现以下情况，除赔偿损失立即整改外，甲方将根据具体情况在乙方履约保证金中扣除500元至2000元的违约金，同时，乙方应及时补足履约保证金。</w:t>
      </w:r>
    </w:p>
    <w:p w14:paraId="109AD1EE">
      <w:pPr>
        <w:spacing w:before="75" w:after="75" w:line="360" w:lineRule="auto"/>
        <w:ind w:firstLine="48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①乙方向甲方提供不满足质量标准的货物；</w:t>
      </w:r>
    </w:p>
    <w:p w14:paraId="1E7452F5">
      <w:pPr>
        <w:spacing w:before="75" w:after="75" w:line="360" w:lineRule="auto"/>
        <w:ind w:firstLine="48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②乙方向甲方提供劣质货物，不能及时退货或者换货；</w:t>
      </w:r>
    </w:p>
    <w:p w14:paraId="6F9F3D05">
      <w:pPr>
        <w:spacing w:before="75" w:after="75" w:line="360" w:lineRule="auto"/>
        <w:ind w:firstLine="48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③不经双方协商，乙方擅自改变品种的质量和数量。</w:t>
      </w:r>
    </w:p>
    <w:p w14:paraId="4AF4D59D">
      <w:pPr>
        <w:spacing w:before="75" w:after="75" w:line="360" w:lineRule="auto"/>
        <w:ind w:firstLine="280" w:firstLineChars="1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（2）乙方在合同期内如出现上述情况累计达到三次，将被终止供货资格，</w:t>
      </w:r>
      <w:r>
        <w:rPr>
          <w:rFonts w:hint="eastAsia" w:ascii="宋体" w:hAnsi="宋体" w:eastAsia="宋体" w:cs="宋体"/>
          <w:sz w:val="28"/>
          <w:szCs w:val="28"/>
          <w:highlight w:val="none"/>
        </w:rPr>
        <w:t>三年内不得参与本医院食堂招标项目。</w:t>
      </w:r>
    </w:p>
    <w:p w14:paraId="2DB3B7FC">
      <w:pPr>
        <w:spacing w:before="75" w:after="75" w:line="360" w:lineRule="auto"/>
        <w:ind w:firstLine="480"/>
        <w:rPr>
          <w:rStyle w:val="290"/>
          <w:rFonts w:hint="eastAsia" w:ascii="宋体" w:hAnsi="宋体" w:eastAsia="宋体" w:cs="宋体"/>
          <w:b/>
          <w:bCs/>
          <w:sz w:val="28"/>
          <w:szCs w:val="28"/>
          <w:highlight w:val="none"/>
        </w:rPr>
      </w:pPr>
      <w:r>
        <w:rPr>
          <w:rStyle w:val="290"/>
          <w:rFonts w:hint="eastAsia" w:ascii="宋体" w:hAnsi="宋体" w:eastAsia="宋体" w:cs="宋体"/>
          <w:b/>
          <w:bCs/>
          <w:sz w:val="28"/>
          <w:szCs w:val="28"/>
          <w:highlight w:val="none"/>
        </w:rPr>
        <w:t>第九条、合同生效及其他</w:t>
      </w:r>
    </w:p>
    <w:p w14:paraId="62A6111E">
      <w:pPr>
        <w:spacing w:before="75" w:after="75" w:line="360" w:lineRule="auto"/>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　　</w:t>
      </w:r>
      <w:r>
        <w:rPr>
          <w:rStyle w:val="290"/>
          <w:rFonts w:hint="eastAsia" w:ascii="宋体" w:hAnsi="宋体" w:cs="宋体"/>
          <w:sz w:val="28"/>
          <w:szCs w:val="28"/>
          <w:highlight w:val="none"/>
          <w:lang w:eastAsia="zh-CN"/>
        </w:rPr>
        <w:t>1.</w:t>
      </w:r>
      <w:r>
        <w:rPr>
          <w:rStyle w:val="290"/>
          <w:rFonts w:hint="eastAsia" w:ascii="宋体" w:hAnsi="宋体" w:eastAsia="宋体" w:cs="宋体"/>
          <w:sz w:val="28"/>
          <w:szCs w:val="28"/>
          <w:highlight w:val="none"/>
        </w:rPr>
        <w:t>本合同经双方代表签字加盖公章后生效。</w:t>
      </w:r>
    </w:p>
    <w:p w14:paraId="17EB8C2F">
      <w:pPr>
        <w:spacing w:before="75" w:after="75" w:line="360" w:lineRule="auto"/>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　　</w:t>
      </w:r>
      <w:r>
        <w:rPr>
          <w:rStyle w:val="290"/>
          <w:rFonts w:hint="eastAsia" w:ascii="宋体" w:hAnsi="宋体" w:cs="宋体"/>
          <w:sz w:val="28"/>
          <w:szCs w:val="28"/>
          <w:highlight w:val="none"/>
          <w:lang w:eastAsia="zh-CN"/>
        </w:rPr>
        <w:t>2.</w:t>
      </w:r>
      <w:r>
        <w:rPr>
          <w:rStyle w:val="290"/>
          <w:rFonts w:hint="eastAsia" w:ascii="宋体" w:hAnsi="宋体" w:eastAsia="宋体" w:cs="宋体"/>
          <w:bCs/>
          <w:sz w:val="28"/>
          <w:szCs w:val="28"/>
          <w:highlight w:val="none"/>
        </w:rPr>
        <w:t>合同一式肆份，甲方叁份（财务处、采购中心、主管职能部门各壹份），乙方壹份。</w:t>
      </w:r>
    </w:p>
    <w:p w14:paraId="4A25781C">
      <w:pPr>
        <w:numPr>
          <w:ilvl w:val="0"/>
          <w:numId w:val="0"/>
        </w:numPr>
        <w:spacing w:line="360" w:lineRule="auto"/>
        <w:ind w:left="840" w:hanging="360"/>
        <w:rPr>
          <w:rStyle w:val="290"/>
          <w:rFonts w:hint="eastAsia" w:ascii="宋体" w:hAnsi="宋体" w:eastAsia="宋体" w:cs="宋体"/>
          <w:sz w:val="28"/>
          <w:szCs w:val="28"/>
          <w:highlight w:val="none"/>
        </w:rPr>
      </w:pPr>
      <w:r>
        <w:rPr>
          <w:rFonts w:hint="eastAsia" w:ascii="宋体" w:hAnsi="宋体" w:cs="宋体"/>
          <w:sz w:val="28"/>
          <w:szCs w:val="28"/>
          <w:highlight w:val="none"/>
          <w:lang w:val="en-US" w:eastAsia="zh-CN" w:bidi="ar-SA"/>
        </w:rPr>
        <w:t>3.</w:t>
      </w:r>
      <w:r>
        <w:rPr>
          <w:rStyle w:val="290"/>
          <w:rFonts w:hint="eastAsia" w:ascii="宋体" w:hAnsi="宋体" w:eastAsia="宋体" w:cs="宋体"/>
          <w:sz w:val="28"/>
          <w:szCs w:val="28"/>
          <w:highlight w:val="none"/>
        </w:rPr>
        <w:t>本合同未尽事宜，双方协商解决，发生纠纷时如双方协商不成由甲方所在地人民法院裁决。</w:t>
      </w:r>
    </w:p>
    <w:p w14:paraId="00AC71BC">
      <w:pPr>
        <w:spacing w:line="360" w:lineRule="auto"/>
        <w:ind w:firstLine="562" w:firstLineChars="200"/>
        <w:rPr>
          <w:rStyle w:val="290"/>
          <w:rFonts w:hint="eastAsia" w:ascii="宋体" w:hAnsi="宋体" w:eastAsia="宋体" w:cs="宋体"/>
          <w:b/>
          <w:bCs/>
          <w:sz w:val="28"/>
          <w:szCs w:val="28"/>
          <w:highlight w:val="none"/>
        </w:rPr>
      </w:pPr>
      <w:r>
        <w:rPr>
          <w:rStyle w:val="290"/>
          <w:rFonts w:hint="eastAsia" w:ascii="宋体" w:hAnsi="宋体" w:eastAsia="宋体" w:cs="宋体"/>
          <w:b/>
          <w:bCs/>
          <w:sz w:val="28"/>
          <w:szCs w:val="28"/>
          <w:highlight w:val="none"/>
        </w:rPr>
        <w:t>第十条、附件：</w:t>
      </w:r>
      <w:r>
        <w:rPr>
          <w:rStyle w:val="290"/>
          <w:rFonts w:hint="eastAsia" w:ascii="宋体" w:hAnsi="宋体" w:eastAsia="宋体" w:cs="宋体"/>
          <w:sz w:val="28"/>
          <w:szCs w:val="28"/>
          <w:highlight w:val="none"/>
        </w:rPr>
        <w:t>价格明细表</w:t>
      </w:r>
    </w:p>
    <w:p w14:paraId="2E6E0AEF">
      <w:pPr>
        <w:spacing w:line="360" w:lineRule="auto"/>
        <w:rPr>
          <w:rStyle w:val="290"/>
          <w:rFonts w:hint="eastAsia" w:ascii="宋体" w:hAnsi="宋体" w:eastAsia="宋体" w:cs="宋体"/>
          <w:sz w:val="28"/>
          <w:szCs w:val="28"/>
          <w:highlight w:val="none"/>
        </w:rPr>
      </w:pPr>
    </w:p>
    <w:p w14:paraId="4EA64086">
      <w:pPr>
        <w:tabs>
          <w:tab w:val="left" w:pos="3420"/>
        </w:tabs>
        <w:spacing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甲方签章：江南大学附属医院             乙方签章：</w:t>
      </w:r>
    </w:p>
    <w:p w14:paraId="5B063C61">
      <w:pPr>
        <w:pStyle w:val="292"/>
        <w:spacing w:line="360" w:lineRule="auto"/>
        <w:ind w:firstLine="240"/>
        <w:rPr>
          <w:rStyle w:val="290"/>
          <w:rFonts w:hint="eastAsia" w:ascii="宋体" w:hAnsi="宋体" w:eastAsia="宋体" w:cs="宋体"/>
          <w:sz w:val="28"/>
          <w:szCs w:val="28"/>
          <w:highlight w:val="none"/>
        </w:rPr>
      </w:pPr>
    </w:p>
    <w:p w14:paraId="19473E11">
      <w:pPr>
        <w:tabs>
          <w:tab w:val="left" w:pos="3420"/>
        </w:tabs>
        <w:spacing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法人（授权）代表：                    法人（授权）代表：</w:t>
      </w:r>
    </w:p>
    <w:p w14:paraId="07A10018">
      <w:pPr>
        <w:tabs>
          <w:tab w:val="left" w:pos="3420"/>
        </w:tabs>
        <w:spacing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 xml:space="preserve">    年     月     日                  年     月     日</w:t>
      </w:r>
    </w:p>
    <w:p w14:paraId="0FDCACA9">
      <w:pPr>
        <w:tabs>
          <w:tab w:val="left" w:pos="3420"/>
        </w:tabs>
        <w:spacing w:line="360" w:lineRule="auto"/>
        <w:rPr>
          <w:rFonts w:ascii="宋体" w:hAnsi="宋体"/>
          <w:sz w:val="24"/>
          <w:highlight w:val="none"/>
        </w:rPr>
      </w:pPr>
    </w:p>
    <w:p w14:paraId="7AAF9962">
      <w:pPr>
        <w:pStyle w:val="61"/>
        <w:rPr>
          <w:rFonts w:ascii="宋体" w:hAnsi="宋体"/>
          <w:sz w:val="24"/>
          <w:highlight w:val="none"/>
        </w:rPr>
      </w:pPr>
    </w:p>
    <w:p w14:paraId="3DA734D5">
      <w:pPr>
        <w:rPr>
          <w:rFonts w:ascii="宋体" w:hAnsi="宋体"/>
          <w:sz w:val="24"/>
          <w:highlight w:val="none"/>
        </w:rPr>
      </w:pPr>
    </w:p>
    <w:p w14:paraId="3BD91CB8">
      <w:pPr>
        <w:pStyle w:val="61"/>
        <w:rPr>
          <w:rFonts w:ascii="宋体" w:hAnsi="宋体"/>
          <w:sz w:val="24"/>
          <w:highlight w:val="none"/>
        </w:rPr>
      </w:pPr>
    </w:p>
    <w:p w14:paraId="6775B7CE">
      <w:pPr>
        <w:rPr>
          <w:rFonts w:ascii="宋体" w:hAnsi="宋体"/>
          <w:sz w:val="24"/>
          <w:highlight w:val="none"/>
        </w:rPr>
      </w:pPr>
    </w:p>
    <w:p w14:paraId="7F73A3F5">
      <w:pPr>
        <w:pStyle w:val="61"/>
        <w:rPr>
          <w:rFonts w:ascii="宋体" w:hAnsi="宋体"/>
          <w:sz w:val="24"/>
          <w:highlight w:val="none"/>
        </w:rPr>
      </w:pPr>
    </w:p>
    <w:p w14:paraId="35EEA7CE">
      <w:pPr>
        <w:rPr>
          <w:rFonts w:ascii="宋体" w:hAnsi="宋体"/>
          <w:sz w:val="24"/>
          <w:highlight w:val="none"/>
        </w:rPr>
      </w:pPr>
    </w:p>
    <w:p w14:paraId="009621E0">
      <w:pPr>
        <w:pStyle w:val="61"/>
        <w:rPr>
          <w:rFonts w:ascii="宋体" w:hAnsi="宋体"/>
          <w:sz w:val="24"/>
          <w:highlight w:val="none"/>
        </w:rPr>
      </w:pPr>
    </w:p>
    <w:p w14:paraId="66F773FE">
      <w:pPr>
        <w:rPr>
          <w:rFonts w:ascii="宋体" w:hAnsi="宋体"/>
          <w:sz w:val="24"/>
          <w:highlight w:val="none"/>
        </w:rPr>
      </w:pPr>
    </w:p>
    <w:p w14:paraId="76CF5D5E">
      <w:pPr>
        <w:pStyle w:val="61"/>
        <w:rPr>
          <w:rFonts w:ascii="宋体" w:hAnsi="宋体"/>
          <w:sz w:val="24"/>
          <w:highlight w:val="none"/>
        </w:rPr>
      </w:pPr>
    </w:p>
    <w:p w14:paraId="2649894C">
      <w:pPr>
        <w:rPr>
          <w:rFonts w:ascii="宋体" w:hAnsi="宋体"/>
          <w:sz w:val="24"/>
          <w:highlight w:val="none"/>
        </w:rPr>
      </w:pPr>
    </w:p>
    <w:p w14:paraId="19FC3F26">
      <w:pPr>
        <w:pStyle w:val="61"/>
        <w:rPr>
          <w:rFonts w:ascii="宋体" w:hAnsi="宋体"/>
          <w:sz w:val="24"/>
          <w:highlight w:val="none"/>
        </w:rPr>
      </w:pPr>
    </w:p>
    <w:p w14:paraId="1EFD1715">
      <w:pPr>
        <w:rPr>
          <w:rFonts w:ascii="宋体" w:hAnsi="宋体"/>
          <w:sz w:val="24"/>
          <w:highlight w:val="none"/>
        </w:rPr>
      </w:pPr>
    </w:p>
    <w:p w14:paraId="4890BD99">
      <w:pPr>
        <w:pStyle w:val="61"/>
        <w:rPr>
          <w:rFonts w:ascii="宋体" w:hAnsi="宋体"/>
          <w:sz w:val="24"/>
          <w:highlight w:val="none"/>
        </w:rPr>
      </w:pPr>
    </w:p>
    <w:p w14:paraId="1C02D452">
      <w:pPr>
        <w:rPr>
          <w:rFonts w:ascii="宋体" w:hAnsi="宋体"/>
          <w:sz w:val="24"/>
          <w:highlight w:val="none"/>
        </w:rPr>
      </w:pPr>
    </w:p>
    <w:p w14:paraId="2DAD5B84">
      <w:pPr>
        <w:rPr>
          <w:rFonts w:ascii="宋体" w:hAnsi="宋体"/>
          <w:sz w:val="24"/>
          <w:highlight w:val="none"/>
        </w:rPr>
      </w:pPr>
    </w:p>
    <w:p w14:paraId="56B40FE3">
      <w:pPr>
        <w:rPr>
          <w:rFonts w:ascii="宋体" w:hAnsi="宋体"/>
          <w:sz w:val="24"/>
          <w:highlight w:val="none"/>
        </w:rPr>
      </w:pPr>
    </w:p>
    <w:p w14:paraId="7590AE75">
      <w:pPr>
        <w:rPr>
          <w:rFonts w:ascii="宋体" w:hAnsi="宋体"/>
          <w:sz w:val="24"/>
          <w:highlight w:val="none"/>
        </w:rPr>
      </w:pPr>
    </w:p>
    <w:p w14:paraId="0EDBCC27">
      <w:pPr>
        <w:rPr>
          <w:rFonts w:ascii="宋体" w:hAnsi="宋体"/>
          <w:sz w:val="24"/>
          <w:highlight w:val="none"/>
        </w:rPr>
      </w:pPr>
    </w:p>
    <w:p w14:paraId="073A95C7">
      <w:pPr>
        <w:rPr>
          <w:rFonts w:ascii="宋体" w:hAnsi="宋体"/>
          <w:sz w:val="24"/>
          <w:highlight w:val="none"/>
        </w:rPr>
      </w:pPr>
    </w:p>
    <w:p w14:paraId="2E421124">
      <w:pPr>
        <w:rPr>
          <w:rFonts w:ascii="宋体" w:hAnsi="宋体"/>
          <w:sz w:val="24"/>
          <w:highlight w:val="none"/>
        </w:rPr>
      </w:pPr>
    </w:p>
    <w:p w14:paraId="39C935AD">
      <w:pPr>
        <w:pStyle w:val="61"/>
        <w:rPr>
          <w:rFonts w:ascii="宋体" w:hAnsi="宋体"/>
          <w:sz w:val="24"/>
          <w:highlight w:val="none"/>
        </w:rPr>
      </w:pPr>
    </w:p>
    <w:p w14:paraId="0E8314DC">
      <w:pPr>
        <w:rPr>
          <w:rFonts w:ascii="宋体" w:hAnsi="宋体"/>
          <w:sz w:val="24"/>
          <w:highlight w:val="none"/>
        </w:rPr>
      </w:pPr>
    </w:p>
    <w:p w14:paraId="7DEAE284">
      <w:pPr>
        <w:pStyle w:val="61"/>
        <w:rPr>
          <w:rFonts w:ascii="宋体" w:hAnsi="宋体"/>
          <w:sz w:val="24"/>
          <w:highlight w:val="none"/>
        </w:rPr>
      </w:pPr>
    </w:p>
    <w:p w14:paraId="6222AB75">
      <w:pPr>
        <w:rPr>
          <w:rFonts w:ascii="宋体" w:hAnsi="宋体"/>
          <w:sz w:val="24"/>
          <w:highlight w:val="none"/>
        </w:rPr>
      </w:pPr>
    </w:p>
    <w:p w14:paraId="5D921295">
      <w:pPr>
        <w:pStyle w:val="61"/>
        <w:rPr>
          <w:rFonts w:ascii="宋体" w:hAnsi="宋体"/>
          <w:sz w:val="24"/>
          <w:highlight w:val="none"/>
        </w:rPr>
      </w:pPr>
    </w:p>
    <w:p w14:paraId="77A2155C">
      <w:pPr>
        <w:rPr>
          <w:rFonts w:ascii="宋体" w:hAnsi="宋体"/>
          <w:sz w:val="24"/>
          <w:highlight w:val="none"/>
        </w:rPr>
      </w:pPr>
    </w:p>
    <w:p w14:paraId="6A4C2944">
      <w:pPr>
        <w:pStyle w:val="61"/>
        <w:rPr>
          <w:rFonts w:ascii="宋体" w:hAnsi="宋体"/>
          <w:sz w:val="24"/>
          <w:highlight w:val="none"/>
        </w:rPr>
      </w:pPr>
    </w:p>
    <w:p w14:paraId="4819F9F5">
      <w:pPr>
        <w:rPr>
          <w:rFonts w:ascii="宋体" w:hAnsi="宋体"/>
          <w:sz w:val="24"/>
          <w:highlight w:val="none"/>
        </w:rPr>
      </w:pPr>
    </w:p>
    <w:p w14:paraId="2CF8F05D">
      <w:pPr>
        <w:pStyle w:val="61"/>
        <w:rPr>
          <w:highlight w:val="none"/>
        </w:rPr>
      </w:pPr>
    </w:p>
    <w:p w14:paraId="468D4EAB">
      <w:pPr>
        <w:tabs>
          <w:tab w:val="left" w:pos="3420"/>
        </w:tabs>
        <w:spacing w:line="360" w:lineRule="auto"/>
        <w:ind w:firstLine="480" w:firstLineChars="200"/>
        <w:rPr>
          <w:rFonts w:ascii="宋体" w:hAnsi="宋体"/>
          <w:sz w:val="24"/>
          <w:highlight w:val="none"/>
        </w:rPr>
      </w:pPr>
      <w:r>
        <w:rPr>
          <w:rFonts w:hint="eastAsia" w:ascii="宋体" w:hAnsi="宋体"/>
          <w:sz w:val="24"/>
          <w:highlight w:val="none"/>
        </w:rPr>
        <w:t>附件</w:t>
      </w:r>
    </w:p>
    <w:p w14:paraId="360FC792">
      <w:pPr>
        <w:tabs>
          <w:tab w:val="left" w:pos="3420"/>
        </w:tabs>
        <w:spacing w:line="360" w:lineRule="auto"/>
        <w:ind w:firstLine="480" w:firstLineChars="200"/>
        <w:jc w:val="center"/>
        <w:rPr>
          <w:rFonts w:ascii="宋体" w:hAnsi="宋体"/>
          <w:sz w:val="24"/>
          <w:highlight w:val="none"/>
        </w:rPr>
      </w:pPr>
      <w:r>
        <w:rPr>
          <w:rFonts w:hint="eastAsia" w:ascii="宋体" w:hAnsi="宋体"/>
          <w:sz w:val="24"/>
          <w:highlight w:val="none"/>
        </w:rPr>
        <w:t>价格明细表</w:t>
      </w:r>
    </w:p>
    <w:tbl>
      <w:tblPr>
        <w:tblStyle w:val="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459"/>
        <w:gridCol w:w="1676"/>
        <w:gridCol w:w="1930"/>
        <w:gridCol w:w="701"/>
        <w:gridCol w:w="1157"/>
        <w:gridCol w:w="1158"/>
      </w:tblGrid>
      <w:tr w14:paraId="348D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2" w:type="pct"/>
            <w:shd w:val="clear" w:color="auto" w:fill="auto"/>
            <w:noWrap/>
            <w:vAlign w:val="center"/>
          </w:tcPr>
          <w:p w14:paraId="1667F087">
            <w:pPr>
              <w:widowControl/>
              <w:jc w:val="center"/>
              <w:rPr>
                <w:rFonts w:ascii="宋体" w:hAnsi="宋体" w:cs="宋体"/>
                <w:sz w:val="24"/>
                <w:highlight w:val="none"/>
              </w:rPr>
            </w:pPr>
            <w:r>
              <w:rPr>
                <w:rFonts w:hint="eastAsia" w:ascii="宋体" w:hAnsi="宋体" w:cs="宋体"/>
                <w:sz w:val="24"/>
                <w:highlight w:val="none"/>
              </w:rPr>
              <w:t>序号</w:t>
            </w:r>
          </w:p>
        </w:tc>
        <w:tc>
          <w:tcPr>
            <w:tcW w:w="816" w:type="pct"/>
            <w:shd w:val="clear" w:color="auto" w:fill="auto"/>
            <w:noWrap/>
            <w:vAlign w:val="center"/>
          </w:tcPr>
          <w:p w14:paraId="2C831F45">
            <w:pPr>
              <w:widowControl/>
              <w:jc w:val="center"/>
              <w:rPr>
                <w:rFonts w:ascii="宋体" w:hAnsi="宋体" w:cs="宋体"/>
                <w:sz w:val="24"/>
                <w:highlight w:val="none"/>
              </w:rPr>
            </w:pPr>
            <w:r>
              <w:rPr>
                <w:rFonts w:hint="eastAsia" w:ascii="宋体" w:hAnsi="宋体" w:cs="宋体"/>
                <w:sz w:val="24"/>
                <w:highlight w:val="none"/>
              </w:rPr>
              <w:t>类别</w:t>
            </w:r>
          </w:p>
        </w:tc>
        <w:tc>
          <w:tcPr>
            <w:tcW w:w="937" w:type="pct"/>
            <w:shd w:val="clear" w:color="auto" w:fill="auto"/>
            <w:vAlign w:val="center"/>
          </w:tcPr>
          <w:p w14:paraId="3D5364B2">
            <w:pPr>
              <w:widowControl/>
              <w:jc w:val="center"/>
              <w:rPr>
                <w:rFonts w:ascii="宋体" w:hAnsi="宋体" w:cs="宋体"/>
                <w:sz w:val="24"/>
                <w:highlight w:val="none"/>
              </w:rPr>
            </w:pPr>
            <w:r>
              <w:rPr>
                <w:rFonts w:hint="eastAsia" w:ascii="宋体" w:hAnsi="宋体" w:cs="宋体"/>
                <w:sz w:val="24"/>
                <w:highlight w:val="none"/>
              </w:rPr>
              <w:t>名称</w:t>
            </w:r>
          </w:p>
        </w:tc>
        <w:tc>
          <w:tcPr>
            <w:tcW w:w="1079" w:type="pct"/>
            <w:shd w:val="clear" w:color="auto" w:fill="auto"/>
            <w:vAlign w:val="center"/>
          </w:tcPr>
          <w:p w14:paraId="434AD735">
            <w:pPr>
              <w:widowControl/>
              <w:jc w:val="center"/>
              <w:rPr>
                <w:rFonts w:ascii="宋体" w:hAnsi="宋体" w:cs="宋体"/>
                <w:sz w:val="24"/>
                <w:highlight w:val="none"/>
              </w:rPr>
            </w:pPr>
            <w:r>
              <w:rPr>
                <w:rFonts w:hint="eastAsia" w:ascii="宋体" w:hAnsi="宋体" w:cs="宋体"/>
                <w:sz w:val="24"/>
                <w:highlight w:val="none"/>
              </w:rPr>
              <w:t>规格</w:t>
            </w:r>
          </w:p>
        </w:tc>
        <w:tc>
          <w:tcPr>
            <w:tcW w:w="392" w:type="pct"/>
            <w:shd w:val="clear" w:color="auto" w:fill="auto"/>
            <w:vAlign w:val="center"/>
          </w:tcPr>
          <w:p w14:paraId="292EDE3A">
            <w:pPr>
              <w:widowControl/>
              <w:jc w:val="center"/>
              <w:rPr>
                <w:rFonts w:ascii="宋体" w:hAnsi="宋体" w:cs="宋体"/>
                <w:sz w:val="24"/>
                <w:highlight w:val="none"/>
              </w:rPr>
            </w:pPr>
            <w:r>
              <w:rPr>
                <w:rFonts w:hint="eastAsia" w:ascii="宋体" w:hAnsi="宋体" w:cs="宋体"/>
                <w:sz w:val="24"/>
                <w:highlight w:val="none"/>
              </w:rPr>
              <w:t>单位</w:t>
            </w:r>
          </w:p>
        </w:tc>
        <w:tc>
          <w:tcPr>
            <w:tcW w:w="647" w:type="pct"/>
            <w:shd w:val="clear" w:color="auto" w:fill="auto"/>
            <w:vAlign w:val="center"/>
          </w:tcPr>
          <w:p w14:paraId="061025F9">
            <w:pPr>
              <w:widowControl/>
              <w:jc w:val="center"/>
              <w:rPr>
                <w:rFonts w:ascii="宋体" w:hAnsi="宋体" w:cs="宋体"/>
                <w:sz w:val="24"/>
                <w:highlight w:val="none"/>
              </w:rPr>
            </w:pPr>
            <w:r>
              <w:rPr>
                <w:rFonts w:hint="eastAsia" w:ascii="宋体" w:hAnsi="宋体" w:cs="宋体"/>
                <w:sz w:val="24"/>
                <w:highlight w:val="none"/>
              </w:rPr>
              <w:t>单价（元）</w:t>
            </w:r>
          </w:p>
        </w:tc>
        <w:tc>
          <w:tcPr>
            <w:tcW w:w="647" w:type="pct"/>
          </w:tcPr>
          <w:p w14:paraId="49FB2B32">
            <w:pPr>
              <w:widowControl/>
              <w:jc w:val="center"/>
              <w:rPr>
                <w:rFonts w:hint="eastAsia" w:ascii="宋体" w:hAnsi="宋体" w:cs="宋体"/>
                <w:sz w:val="24"/>
                <w:highlight w:val="none"/>
              </w:rPr>
            </w:pPr>
          </w:p>
          <w:p w14:paraId="273662BD">
            <w:pPr>
              <w:widowControl/>
              <w:jc w:val="center"/>
              <w:rPr>
                <w:rFonts w:ascii="宋体" w:hAnsi="宋体" w:cs="宋体"/>
                <w:sz w:val="24"/>
                <w:highlight w:val="none"/>
              </w:rPr>
            </w:pPr>
            <w:r>
              <w:rPr>
                <w:rFonts w:hint="eastAsia" w:ascii="宋体" w:hAnsi="宋体" w:cs="宋体"/>
                <w:sz w:val="24"/>
                <w:highlight w:val="none"/>
              </w:rPr>
              <w:t>品牌</w:t>
            </w:r>
          </w:p>
        </w:tc>
      </w:tr>
      <w:tr w14:paraId="3DD06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82" w:type="pct"/>
            <w:shd w:val="clear" w:color="auto" w:fill="auto"/>
            <w:noWrap/>
            <w:vAlign w:val="center"/>
          </w:tcPr>
          <w:p w14:paraId="335594C8">
            <w:pPr>
              <w:widowControl/>
              <w:jc w:val="center"/>
              <w:rPr>
                <w:rFonts w:ascii="宋体" w:hAnsi="宋体" w:cs="宋体"/>
                <w:sz w:val="24"/>
                <w:highlight w:val="none"/>
              </w:rPr>
            </w:pPr>
            <w:r>
              <w:rPr>
                <w:rFonts w:ascii="宋体" w:hAnsi="宋体" w:cs="宋体"/>
                <w:sz w:val="24"/>
                <w:highlight w:val="none"/>
              </w:rPr>
              <w:t>1</w:t>
            </w:r>
          </w:p>
        </w:tc>
        <w:tc>
          <w:tcPr>
            <w:tcW w:w="816" w:type="pct"/>
            <w:vMerge w:val="restart"/>
            <w:shd w:val="clear" w:color="auto" w:fill="auto"/>
            <w:noWrap/>
            <w:vAlign w:val="center"/>
          </w:tcPr>
          <w:p w14:paraId="75397A8B">
            <w:pPr>
              <w:widowControl/>
              <w:jc w:val="center"/>
              <w:rPr>
                <w:rFonts w:ascii="宋体" w:hAnsi="宋体" w:cs="宋体"/>
                <w:sz w:val="24"/>
                <w:highlight w:val="none"/>
              </w:rPr>
            </w:pPr>
            <w:r>
              <w:rPr>
                <w:rFonts w:hint="eastAsia" w:ascii="宋体" w:hAnsi="宋体" w:cs="宋体"/>
                <w:sz w:val="24"/>
                <w:highlight w:val="none"/>
              </w:rPr>
              <w:t>米类</w:t>
            </w:r>
          </w:p>
        </w:tc>
        <w:tc>
          <w:tcPr>
            <w:tcW w:w="937" w:type="pct"/>
            <w:shd w:val="clear" w:color="auto" w:fill="auto"/>
            <w:vAlign w:val="center"/>
          </w:tcPr>
          <w:p w14:paraId="391F280C">
            <w:pPr>
              <w:widowControl/>
              <w:jc w:val="center"/>
              <w:rPr>
                <w:rFonts w:ascii="宋体" w:hAnsi="宋体" w:cs="宋体"/>
                <w:sz w:val="24"/>
                <w:highlight w:val="none"/>
              </w:rPr>
            </w:pPr>
            <w:r>
              <w:rPr>
                <w:rFonts w:hint="eastAsia" w:ascii="宋体" w:hAnsi="宋体" w:cs="宋体"/>
                <w:sz w:val="24"/>
                <w:highlight w:val="none"/>
              </w:rPr>
              <w:t>大米</w:t>
            </w:r>
          </w:p>
        </w:tc>
        <w:tc>
          <w:tcPr>
            <w:tcW w:w="1079" w:type="pct"/>
            <w:shd w:val="clear" w:color="auto" w:fill="auto"/>
            <w:vAlign w:val="center"/>
          </w:tcPr>
          <w:p w14:paraId="7B503071">
            <w:pPr>
              <w:widowControl/>
              <w:jc w:val="center"/>
              <w:rPr>
                <w:rFonts w:ascii="宋体" w:hAnsi="宋体" w:cs="宋体"/>
                <w:sz w:val="24"/>
                <w:highlight w:val="none"/>
              </w:rPr>
            </w:pPr>
            <w:r>
              <w:rPr>
                <w:rFonts w:hint="eastAsia" w:ascii="宋体" w:hAnsi="宋体" w:cs="宋体"/>
                <w:sz w:val="24"/>
                <w:highlight w:val="none"/>
              </w:rPr>
              <w:t>包（</w:t>
            </w:r>
            <w:r>
              <w:rPr>
                <w:rFonts w:ascii="宋体" w:hAnsi="宋体" w:cs="宋体"/>
                <w:sz w:val="24"/>
                <w:highlight w:val="none"/>
              </w:rPr>
              <w:t>25kg）</w:t>
            </w:r>
          </w:p>
        </w:tc>
        <w:tc>
          <w:tcPr>
            <w:tcW w:w="392" w:type="pct"/>
            <w:shd w:val="clear" w:color="auto" w:fill="auto"/>
            <w:vAlign w:val="center"/>
          </w:tcPr>
          <w:p w14:paraId="4E5F6852">
            <w:pPr>
              <w:widowControl/>
              <w:jc w:val="center"/>
              <w:rPr>
                <w:rFonts w:ascii="宋体" w:hAnsi="宋体" w:cs="宋体"/>
                <w:sz w:val="24"/>
                <w:highlight w:val="none"/>
              </w:rPr>
            </w:pPr>
            <w:r>
              <w:rPr>
                <w:rFonts w:hint="eastAsia" w:ascii="宋体" w:hAnsi="宋体" w:cs="宋体"/>
                <w:sz w:val="24"/>
                <w:highlight w:val="none"/>
              </w:rPr>
              <w:t>斤</w:t>
            </w:r>
          </w:p>
        </w:tc>
        <w:tc>
          <w:tcPr>
            <w:tcW w:w="647" w:type="pct"/>
            <w:shd w:val="clear" w:color="auto" w:fill="auto"/>
            <w:vAlign w:val="center"/>
          </w:tcPr>
          <w:p w14:paraId="3D31E2A3">
            <w:pPr>
              <w:widowControl/>
              <w:jc w:val="center"/>
              <w:rPr>
                <w:rFonts w:ascii="宋体" w:hAnsi="宋体" w:cs="宋体"/>
                <w:sz w:val="24"/>
                <w:highlight w:val="none"/>
              </w:rPr>
            </w:pPr>
          </w:p>
        </w:tc>
        <w:tc>
          <w:tcPr>
            <w:tcW w:w="647" w:type="pct"/>
          </w:tcPr>
          <w:p w14:paraId="1FB05BF5">
            <w:pPr>
              <w:widowControl/>
              <w:jc w:val="center"/>
              <w:rPr>
                <w:rFonts w:ascii="宋体" w:hAnsi="宋体" w:cs="宋体"/>
                <w:sz w:val="24"/>
                <w:highlight w:val="none"/>
              </w:rPr>
            </w:pPr>
          </w:p>
        </w:tc>
      </w:tr>
      <w:tr w14:paraId="6439E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82" w:type="pct"/>
            <w:shd w:val="clear" w:color="auto" w:fill="auto"/>
            <w:noWrap/>
            <w:vAlign w:val="center"/>
          </w:tcPr>
          <w:p w14:paraId="7E19C867">
            <w:pPr>
              <w:widowControl/>
              <w:jc w:val="center"/>
              <w:rPr>
                <w:rFonts w:ascii="宋体" w:hAnsi="宋体" w:cs="宋体"/>
                <w:sz w:val="24"/>
                <w:highlight w:val="none"/>
              </w:rPr>
            </w:pPr>
            <w:r>
              <w:rPr>
                <w:rFonts w:ascii="宋体" w:hAnsi="宋体" w:cs="宋体"/>
                <w:sz w:val="24"/>
                <w:highlight w:val="none"/>
              </w:rPr>
              <w:t>2</w:t>
            </w:r>
          </w:p>
        </w:tc>
        <w:tc>
          <w:tcPr>
            <w:tcW w:w="816" w:type="pct"/>
            <w:vMerge w:val="continue"/>
            <w:vAlign w:val="center"/>
          </w:tcPr>
          <w:p w14:paraId="3E2A056A">
            <w:pPr>
              <w:widowControl/>
              <w:jc w:val="left"/>
              <w:rPr>
                <w:rFonts w:ascii="宋体" w:hAnsi="宋体" w:cs="宋体"/>
                <w:sz w:val="24"/>
                <w:highlight w:val="none"/>
              </w:rPr>
            </w:pPr>
          </w:p>
        </w:tc>
        <w:tc>
          <w:tcPr>
            <w:tcW w:w="937" w:type="pct"/>
            <w:shd w:val="clear" w:color="auto" w:fill="auto"/>
            <w:vAlign w:val="center"/>
          </w:tcPr>
          <w:p w14:paraId="6D1E7FDB">
            <w:pPr>
              <w:widowControl/>
              <w:jc w:val="center"/>
              <w:rPr>
                <w:rFonts w:ascii="宋体" w:hAnsi="宋体" w:cs="宋体"/>
                <w:sz w:val="24"/>
                <w:highlight w:val="none"/>
              </w:rPr>
            </w:pPr>
            <w:r>
              <w:rPr>
                <w:rFonts w:hint="eastAsia" w:ascii="宋体" w:hAnsi="宋体" w:cs="宋体"/>
                <w:sz w:val="24"/>
                <w:highlight w:val="none"/>
              </w:rPr>
              <w:t>糯米</w:t>
            </w:r>
          </w:p>
        </w:tc>
        <w:tc>
          <w:tcPr>
            <w:tcW w:w="1079" w:type="pct"/>
            <w:shd w:val="clear" w:color="auto" w:fill="auto"/>
            <w:vAlign w:val="center"/>
          </w:tcPr>
          <w:p w14:paraId="461BF848">
            <w:pPr>
              <w:widowControl/>
              <w:jc w:val="center"/>
              <w:rPr>
                <w:rFonts w:ascii="宋体" w:hAnsi="宋体" w:cs="宋体"/>
                <w:sz w:val="24"/>
                <w:highlight w:val="none"/>
              </w:rPr>
            </w:pPr>
            <w:r>
              <w:rPr>
                <w:rFonts w:hint="eastAsia" w:ascii="宋体" w:hAnsi="宋体" w:cs="宋体"/>
                <w:sz w:val="24"/>
                <w:highlight w:val="none"/>
              </w:rPr>
              <w:t>包（</w:t>
            </w:r>
            <w:r>
              <w:rPr>
                <w:rFonts w:ascii="宋体" w:hAnsi="宋体" w:cs="宋体"/>
                <w:sz w:val="24"/>
                <w:highlight w:val="none"/>
              </w:rPr>
              <w:t>25kg）</w:t>
            </w:r>
          </w:p>
        </w:tc>
        <w:tc>
          <w:tcPr>
            <w:tcW w:w="392" w:type="pct"/>
            <w:shd w:val="clear" w:color="auto" w:fill="auto"/>
            <w:vAlign w:val="center"/>
          </w:tcPr>
          <w:p w14:paraId="3A10C895">
            <w:pPr>
              <w:widowControl/>
              <w:jc w:val="center"/>
              <w:rPr>
                <w:rFonts w:ascii="宋体" w:hAnsi="宋体" w:cs="宋体"/>
                <w:sz w:val="24"/>
                <w:highlight w:val="none"/>
              </w:rPr>
            </w:pPr>
            <w:r>
              <w:rPr>
                <w:rFonts w:hint="eastAsia" w:ascii="宋体" w:hAnsi="宋体" w:cs="宋体"/>
                <w:sz w:val="24"/>
                <w:highlight w:val="none"/>
              </w:rPr>
              <w:t>斤</w:t>
            </w:r>
          </w:p>
        </w:tc>
        <w:tc>
          <w:tcPr>
            <w:tcW w:w="647" w:type="pct"/>
            <w:shd w:val="clear" w:color="auto" w:fill="auto"/>
            <w:vAlign w:val="center"/>
          </w:tcPr>
          <w:p w14:paraId="30EBE195">
            <w:pPr>
              <w:widowControl/>
              <w:jc w:val="center"/>
              <w:rPr>
                <w:rFonts w:ascii="宋体" w:hAnsi="宋体" w:cs="宋体"/>
                <w:sz w:val="24"/>
                <w:highlight w:val="none"/>
              </w:rPr>
            </w:pPr>
          </w:p>
        </w:tc>
        <w:tc>
          <w:tcPr>
            <w:tcW w:w="647" w:type="pct"/>
          </w:tcPr>
          <w:p w14:paraId="4B8C3452">
            <w:pPr>
              <w:widowControl/>
              <w:jc w:val="center"/>
              <w:rPr>
                <w:rFonts w:ascii="宋体" w:hAnsi="宋体" w:cs="宋体"/>
                <w:sz w:val="24"/>
                <w:highlight w:val="none"/>
              </w:rPr>
            </w:pPr>
          </w:p>
        </w:tc>
      </w:tr>
      <w:tr w14:paraId="48A3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82" w:type="pct"/>
            <w:shd w:val="clear" w:color="auto" w:fill="auto"/>
            <w:noWrap/>
            <w:vAlign w:val="center"/>
          </w:tcPr>
          <w:p w14:paraId="1CA1C1A6">
            <w:pPr>
              <w:widowControl/>
              <w:jc w:val="center"/>
              <w:rPr>
                <w:rFonts w:ascii="宋体" w:hAnsi="宋体" w:cs="宋体"/>
                <w:sz w:val="24"/>
                <w:highlight w:val="none"/>
              </w:rPr>
            </w:pPr>
            <w:r>
              <w:rPr>
                <w:rFonts w:ascii="宋体" w:hAnsi="宋体" w:cs="宋体"/>
                <w:sz w:val="24"/>
                <w:highlight w:val="none"/>
              </w:rPr>
              <w:t>3</w:t>
            </w:r>
          </w:p>
        </w:tc>
        <w:tc>
          <w:tcPr>
            <w:tcW w:w="816" w:type="pct"/>
            <w:vMerge w:val="continue"/>
            <w:vAlign w:val="center"/>
          </w:tcPr>
          <w:p w14:paraId="048EB8E0">
            <w:pPr>
              <w:widowControl/>
              <w:jc w:val="left"/>
              <w:rPr>
                <w:rFonts w:ascii="宋体" w:hAnsi="宋体" w:cs="宋体"/>
                <w:sz w:val="24"/>
                <w:highlight w:val="none"/>
              </w:rPr>
            </w:pPr>
          </w:p>
        </w:tc>
        <w:tc>
          <w:tcPr>
            <w:tcW w:w="937" w:type="pct"/>
            <w:shd w:val="clear" w:color="auto" w:fill="auto"/>
            <w:vAlign w:val="center"/>
          </w:tcPr>
          <w:p w14:paraId="72572C5C">
            <w:pPr>
              <w:widowControl/>
              <w:jc w:val="center"/>
              <w:rPr>
                <w:rFonts w:ascii="宋体" w:hAnsi="宋体" w:cs="宋体"/>
                <w:sz w:val="24"/>
                <w:highlight w:val="none"/>
              </w:rPr>
            </w:pPr>
            <w:r>
              <w:rPr>
                <w:rFonts w:hint="eastAsia" w:ascii="宋体" w:hAnsi="宋体" w:cs="宋体"/>
                <w:sz w:val="24"/>
                <w:highlight w:val="none"/>
              </w:rPr>
              <w:t>水磨糯米粉</w:t>
            </w:r>
          </w:p>
        </w:tc>
        <w:tc>
          <w:tcPr>
            <w:tcW w:w="1079" w:type="pct"/>
            <w:shd w:val="clear" w:color="auto" w:fill="auto"/>
            <w:vAlign w:val="center"/>
          </w:tcPr>
          <w:p w14:paraId="154DAE1A">
            <w:pPr>
              <w:widowControl/>
              <w:jc w:val="center"/>
              <w:rPr>
                <w:rFonts w:ascii="宋体" w:hAnsi="宋体" w:cs="宋体"/>
                <w:sz w:val="24"/>
                <w:highlight w:val="none"/>
              </w:rPr>
            </w:pPr>
            <w:r>
              <w:rPr>
                <w:rFonts w:hint="eastAsia" w:ascii="宋体" w:hAnsi="宋体" w:cs="宋体"/>
                <w:sz w:val="24"/>
                <w:highlight w:val="none"/>
              </w:rPr>
              <w:t>包（</w:t>
            </w:r>
            <w:r>
              <w:rPr>
                <w:rFonts w:ascii="宋体" w:hAnsi="宋体" w:cs="宋体"/>
                <w:sz w:val="24"/>
                <w:highlight w:val="none"/>
              </w:rPr>
              <w:t>20kg）</w:t>
            </w:r>
          </w:p>
        </w:tc>
        <w:tc>
          <w:tcPr>
            <w:tcW w:w="392" w:type="pct"/>
            <w:shd w:val="clear" w:color="auto" w:fill="auto"/>
            <w:vAlign w:val="center"/>
          </w:tcPr>
          <w:p w14:paraId="601CC57A">
            <w:pPr>
              <w:widowControl/>
              <w:jc w:val="center"/>
              <w:rPr>
                <w:rFonts w:ascii="宋体" w:hAnsi="宋体" w:cs="宋体"/>
                <w:sz w:val="24"/>
                <w:highlight w:val="none"/>
              </w:rPr>
            </w:pPr>
            <w:r>
              <w:rPr>
                <w:rFonts w:hint="eastAsia" w:ascii="宋体" w:hAnsi="宋体" w:cs="宋体"/>
                <w:sz w:val="24"/>
                <w:highlight w:val="none"/>
              </w:rPr>
              <w:t>斤</w:t>
            </w:r>
          </w:p>
        </w:tc>
        <w:tc>
          <w:tcPr>
            <w:tcW w:w="647" w:type="pct"/>
            <w:shd w:val="clear" w:color="auto" w:fill="auto"/>
            <w:vAlign w:val="center"/>
          </w:tcPr>
          <w:p w14:paraId="4AD0D5B3">
            <w:pPr>
              <w:widowControl/>
              <w:jc w:val="center"/>
              <w:rPr>
                <w:rFonts w:ascii="宋体" w:hAnsi="宋体" w:cs="宋体"/>
                <w:sz w:val="24"/>
                <w:highlight w:val="none"/>
              </w:rPr>
            </w:pPr>
          </w:p>
        </w:tc>
        <w:tc>
          <w:tcPr>
            <w:tcW w:w="647" w:type="pct"/>
          </w:tcPr>
          <w:p w14:paraId="4EAF34A0">
            <w:pPr>
              <w:widowControl/>
              <w:jc w:val="center"/>
              <w:rPr>
                <w:rFonts w:ascii="宋体" w:hAnsi="宋体" w:cs="宋体"/>
                <w:sz w:val="24"/>
                <w:highlight w:val="none"/>
              </w:rPr>
            </w:pPr>
          </w:p>
        </w:tc>
      </w:tr>
      <w:tr w14:paraId="204A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82" w:type="pct"/>
            <w:shd w:val="clear" w:color="auto" w:fill="auto"/>
            <w:noWrap/>
            <w:vAlign w:val="center"/>
          </w:tcPr>
          <w:p w14:paraId="355A2CA9">
            <w:pPr>
              <w:widowControl/>
              <w:jc w:val="center"/>
              <w:rPr>
                <w:rFonts w:ascii="宋体" w:hAnsi="宋体" w:cs="宋体"/>
                <w:sz w:val="24"/>
                <w:highlight w:val="none"/>
              </w:rPr>
            </w:pPr>
            <w:r>
              <w:rPr>
                <w:rFonts w:ascii="宋体" w:hAnsi="宋体" w:cs="宋体"/>
                <w:sz w:val="24"/>
                <w:highlight w:val="none"/>
              </w:rPr>
              <w:t>4</w:t>
            </w:r>
          </w:p>
        </w:tc>
        <w:tc>
          <w:tcPr>
            <w:tcW w:w="816" w:type="pct"/>
            <w:vMerge w:val="restart"/>
            <w:shd w:val="clear" w:color="auto" w:fill="auto"/>
            <w:noWrap/>
            <w:vAlign w:val="center"/>
          </w:tcPr>
          <w:p w14:paraId="5F7030E0">
            <w:pPr>
              <w:widowControl/>
              <w:jc w:val="center"/>
              <w:rPr>
                <w:rFonts w:ascii="宋体" w:hAnsi="宋体" w:cs="宋体"/>
                <w:sz w:val="24"/>
                <w:highlight w:val="none"/>
              </w:rPr>
            </w:pPr>
            <w:r>
              <w:rPr>
                <w:rFonts w:hint="eastAsia" w:ascii="宋体" w:hAnsi="宋体" w:cs="宋体"/>
                <w:sz w:val="24"/>
                <w:highlight w:val="none"/>
              </w:rPr>
              <w:t>面粉类</w:t>
            </w:r>
          </w:p>
        </w:tc>
        <w:tc>
          <w:tcPr>
            <w:tcW w:w="937" w:type="pct"/>
            <w:shd w:val="clear" w:color="auto" w:fill="auto"/>
            <w:vAlign w:val="center"/>
          </w:tcPr>
          <w:p w14:paraId="6E0FE746">
            <w:pPr>
              <w:widowControl/>
              <w:jc w:val="center"/>
              <w:rPr>
                <w:rFonts w:ascii="宋体" w:hAnsi="宋体" w:cs="宋体"/>
                <w:sz w:val="24"/>
                <w:highlight w:val="none"/>
              </w:rPr>
            </w:pPr>
            <w:r>
              <w:rPr>
                <w:rFonts w:hint="eastAsia" w:ascii="宋体" w:hAnsi="宋体" w:cs="宋体"/>
                <w:sz w:val="24"/>
                <w:highlight w:val="none"/>
              </w:rPr>
              <w:t>小麦粉</w:t>
            </w:r>
            <w:r>
              <w:rPr>
                <w:rFonts w:ascii="宋体" w:hAnsi="宋体" w:cs="宋体"/>
                <w:sz w:val="24"/>
                <w:highlight w:val="none"/>
              </w:rPr>
              <w:br w:type="textWrapping"/>
            </w:r>
            <w:r>
              <w:rPr>
                <w:rFonts w:hint="eastAsia" w:ascii="宋体" w:hAnsi="宋体" w:cs="宋体"/>
                <w:sz w:val="24"/>
                <w:highlight w:val="none"/>
              </w:rPr>
              <w:t>（拉面用）</w:t>
            </w:r>
          </w:p>
        </w:tc>
        <w:tc>
          <w:tcPr>
            <w:tcW w:w="1079" w:type="pct"/>
            <w:shd w:val="clear" w:color="auto" w:fill="auto"/>
            <w:vAlign w:val="center"/>
          </w:tcPr>
          <w:p w14:paraId="732869D4">
            <w:pPr>
              <w:widowControl/>
              <w:jc w:val="center"/>
              <w:rPr>
                <w:rFonts w:ascii="宋体" w:hAnsi="宋体" w:cs="宋体"/>
                <w:sz w:val="24"/>
                <w:highlight w:val="none"/>
              </w:rPr>
            </w:pPr>
            <w:r>
              <w:rPr>
                <w:rFonts w:hint="eastAsia" w:ascii="宋体" w:hAnsi="宋体" w:cs="宋体"/>
                <w:sz w:val="24"/>
                <w:highlight w:val="none"/>
              </w:rPr>
              <w:t>包（</w:t>
            </w:r>
            <w:r>
              <w:rPr>
                <w:rFonts w:ascii="宋体" w:hAnsi="宋体" w:cs="宋体"/>
                <w:sz w:val="24"/>
                <w:highlight w:val="none"/>
              </w:rPr>
              <w:t>25kg）</w:t>
            </w:r>
          </w:p>
        </w:tc>
        <w:tc>
          <w:tcPr>
            <w:tcW w:w="392" w:type="pct"/>
            <w:shd w:val="clear" w:color="auto" w:fill="auto"/>
            <w:vAlign w:val="center"/>
          </w:tcPr>
          <w:p w14:paraId="7070DE87">
            <w:pPr>
              <w:widowControl/>
              <w:jc w:val="center"/>
              <w:rPr>
                <w:rFonts w:ascii="宋体" w:hAnsi="宋体" w:cs="宋体"/>
                <w:sz w:val="24"/>
                <w:highlight w:val="none"/>
              </w:rPr>
            </w:pPr>
            <w:r>
              <w:rPr>
                <w:rFonts w:hint="eastAsia" w:ascii="宋体" w:hAnsi="宋体" w:cs="宋体"/>
                <w:sz w:val="24"/>
                <w:highlight w:val="none"/>
              </w:rPr>
              <w:t>斤</w:t>
            </w:r>
          </w:p>
        </w:tc>
        <w:tc>
          <w:tcPr>
            <w:tcW w:w="647" w:type="pct"/>
            <w:shd w:val="clear" w:color="auto" w:fill="auto"/>
            <w:vAlign w:val="center"/>
          </w:tcPr>
          <w:p w14:paraId="3515CC44">
            <w:pPr>
              <w:widowControl/>
              <w:jc w:val="center"/>
              <w:rPr>
                <w:rFonts w:ascii="宋体" w:hAnsi="宋体" w:cs="宋体"/>
                <w:sz w:val="24"/>
                <w:highlight w:val="none"/>
              </w:rPr>
            </w:pPr>
          </w:p>
        </w:tc>
        <w:tc>
          <w:tcPr>
            <w:tcW w:w="647" w:type="pct"/>
          </w:tcPr>
          <w:p w14:paraId="5B42D720">
            <w:pPr>
              <w:widowControl/>
              <w:jc w:val="center"/>
              <w:rPr>
                <w:rFonts w:ascii="宋体" w:hAnsi="宋体" w:cs="宋体"/>
                <w:sz w:val="24"/>
                <w:highlight w:val="none"/>
              </w:rPr>
            </w:pPr>
          </w:p>
        </w:tc>
      </w:tr>
      <w:tr w14:paraId="5C36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82" w:type="pct"/>
            <w:shd w:val="clear" w:color="auto" w:fill="auto"/>
            <w:noWrap/>
            <w:vAlign w:val="center"/>
          </w:tcPr>
          <w:p w14:paraId="574DF8D3">
            <w:pPr>
              <w:widowControl/>
              <w:jc w:val="center"/>
              <w:rPr>
                <w:rFonts w:ascii="宋体" w:hAnsi="宋体" w:cs="宋体"/>
                <w:sz w:val="24"/>
                <w:highlight w:val="none"/>
              </w:rPr>
            </w:pPr>
            <w:r>
              <w:rPr>
                <w:rFonts w:ascii="宋体" w:hAnsi="宋体" w:cs="宋体"/>
                <w:sz w:val="24"/>
                <w:highlight w:val="none"/>
              </w:rPr>
              <w:t>5</w:t>
            </w:r>
          </w:p>
        </w:tc>
        <w:tc>
          <w:tcPr>
            <w:tcW w:w="816" w:type="pct"/>
            <w:vMerge w:val="continue"/>
            <w:vAlign w:val="center"/>
          </w:tcPr>
          <w:p w14:paraId="654F8AF2">
            <w:pPr>
              <w:widowControl/>
              <w:jc w:val="left"/>
              <w:rPr>
                <w:rFonts w:ascii="宋体" w:hAnsi="宋体" w:cs="宋体"/>
                <w:sz w:val="24"/>
                <w:highlight w:val="none"/>
              </w:rPr>
            </w:pPr>
          </w:p>
        </w:tc>
        <w:tc>
          <w:tcPr>
            <w:tcW w:w="937" w:type="pct"/>
            <w:shd w:val="clear" w:color="auto" w:fill="auto"/>
            <w:vAlign w:val="center"/>
          </w:tcPr>
          <w:p w14:paraId="37924D04">
            <w:pPr>
              <w:widowControl/>
              <w:jc w:val="center"/>
              <w:rPr>
                <w:rFonts w:ascii="宋体" w:hAnsi="宋体" w:cs="宋体"/>
                <w:sz w:val="24"/>
                <w:highlight w:val="none"/>
              </w:rPr>
            </w:pPr>
            <w:r>
              <w:rPr>
                <w:rFonts w:hint="eastAsia" w:ascii="宋体" w:hAnsi="宋体" w:cs="宋体"/>
                <w:sz w:val="24"/>
                <w:highlight w:val="none"/>
              </w:rPr>
              <w:t>小麦粉</w:t>
            </w:r>
            <w:r>
              <w:rPr>
                <w:rFonts w:ascii="宋体" w:hAnsi="宋体" w:cs="宋体"/>
                <w:sz w:val="24"/>
                <w:highlight w:val="none"/>
              </w:rPr>
              <w:br w:type="textWrapping"/>
            </w:r>
            <w:r>
              <w:rPr>
                <w:rFonts w:hint="eastAsia" w:ascii="宋体" w:hAnsi="宋体" w:cs="宋体"/>
                <w:sz w:val="24"/>
                <w:highlight w:val="none"/>
              </w:rPr>
              <w:t>（点心用）</w:t>
            </w:r>
          </w:p>
        </w:tc>
        <w:tc>
          <w:tcPr>
            <w:tcW w:w="1079" w:type="pct"/>
            <w:shd w:val="clear" w:color="auto" w:fill="auto"/>
            <w:vAlign w:val="center"/>
          </w:tcPr>
          <w:p w14:paraId="02A169E6">
            <w:pPr>
              <w:widowControl/>
              <w:jc w:val="center"/>
              <w:rPr>
                <w:rFonts w:ascii="宋体" w:hAnsi="宋体" w:cs="宋体"/>
                <w:sz w:val="24"/>
                <w:highlight w:val="none"/>
              </w:rPr>
            </w:pPr>
            <w:r>
              <w:rPr>
                <w:rFonts w:hint="eastAsia" w:ascii="宋体" w:hAnsi="宋体" w:cs="宋体"/>
                <w:sz w:val="24"/>
                <w:highlight w:val="none"/>
              </w:rPr>
              <w:t>包（</w:t>
            </w:r>
            <w:r>
              <w:rPr>
                <w:rFonts w:ascii="宋体" w:hAnsi="宋体" w:cs="宋体"/>
                <w:sz w:val="24"/>
                <w:highlight w:val="none"/>
              </w:rPr>
              <w:t>25kg）</w:t>
            </w:r>
          </w:p>
        </w:tc>
        <w:tc>
          <w:tcPr>
            <w:tcW w:w="392" w:type="pct"/>
            <w:shd w:val="clear" w:color="auto" w:fill="auto"/>
            <w:vAlign w:val="center"/>
          </w:tcPr>
          <w:p w14:paraId="05684F0F">
            <w:pPr>
              <w:widowControl/>
              <w:jc w:val="center"/>
              <w:rPr>
                <w:rFonts w:ascii="宋体" w:hAnsi="宋体" w:cs="宋体"/>
                <w:sz w:val="24"/>
                <w:highlight w:val="none"/>
              </w:rPr>
            </w:pPr>
            <w:r>
              <w:rPr>
                <w:rFonts w:hint="eastAsia" w:ascii="宋体" w:hAnsi="宋体" w:cs="宋体"/>
                <w:sz w:val="24"/>
                <w:highlight w:val="none"/>
              </w:rPr>
              <w:t>斤</w:t>
            </w:r>
          </w:p>
        </w:tc>
        <w:tc>
          <w:tcPr>
            <w:tcW w:w="647" w:type="pct"/>
            <w:shd w:val="clear" w:color="auto" w:fill="auto"/>
            <w:vAlign w:val="center"/>
          </w:tcPr>
          <w:p w14:paraId="0DADB644">
            <w:pPr>
              <w:widowControl/>
              <w:jc w:val="center"/>
              <w:rPr>
                <w:rFonts w:ascii="宋体" w:hAnsi="宋体" w:cs="宋体"/>
                <w:sz w:val="24"/>
                <w:highlight w:val="none"/>
              </w:rPr>
            </w:pPr>
          </w:p>
        </w:tc>
        <w:tc>
          <w:tcPr>
            <w:tcW w:w="647" w:type="pct"/>
          </w:tcPr>
          <w:p w14:paraId="7B8880E1">
            <w:pPr>
              <w:widowControl/>
              <w:jc w:val="center"/>
              <w:rPr>
                <w:rFonts w:ascii="宋体" w:hAnsi="宋体" w:cs="宋体"/>
                <w:sz w:val="24"/>
                <w:highlight w:val="none"/>
              </w:rPr>
            </w:pPr>
          </w:p>
        </w:tc>
      </w:tr>
      <w:tr w14:paraId="084D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82" w:type="pct"/>
            <w:shd w:val="clear" w:color="auto" w:fill="auto"/>
            <w:noWrap/>
            <w:vAlign w:val="center"/>
          </w:tcPr>
          <w:p w14:paraId="1EE71572">
            <w:pPr>
              <w:widowControl/>
              <w:jc w:val="center"/>
              <w:rPr>
                <w:rFonts w:ascii="宋体" w:hAnsi="宋体" w:cs="宋体"/>
                <w:sz w:val="24"/>
                <w:highlight w:val="none"/>
              </w:rPr>
            </w:pPr>
            <w:r>
              <w:rPr>
                <w:rFonts w:ascii="宋体" w:hAnsi="宋体" w:cs="宋体"/>
                <w:sz w:val="24"/>
                <w:highlight w:val="none"/>
              </w:rPr>
              <w:t>6</w:t>
            </w:r>
          </w:p>
        </w:tc>
        <w:tc>
          <w:tcPr>
            <w:tcW w:w="816" w:type="pct"/>
            <w:vMerge w:val="restart"/>
            <w:shd w:val="clear" w:color="auto" w:fill="auto"/>
            <w:noWrap/>
            <w:vAlign w:val="center"/>
          </w:tcPr>
          <w:p w14:paraId="222E78A7">
            <w:pPr>
              <w:widowControl/>
              <w:jc w:val="center"/>
              <w:rPr>
                <w:rFonts w:ascii="宋体" w:hAnsi="宋体" w:cs="宋体"/>
                <w:sz w:val="24"/>
                <w:highlight w:val="none"/>
              </w:rPr>
            </w:pPr>
            <w:r>
              <w:rPr>
                <w:rFonts w:hint="eastAsia" w:ascii="宋体" w:hAnsi="宋体" w:cs="宋体"/>
                <w:sz w:val="24"/>
                <w:highlight w:val="none"/>
              </w:rPr>
              <w:t>食用油类</w:t>
            </w:r>
          </w:p>
        </w:tc>
        <w:tc>
          <w:tcPr>
            <w:tcW w:w="937" w:type="pct"/>
            <w:shd w:val="clear" w:color="auto" w:fill="auto"/>
            <w:vAlign w:val="center"/>
          </w:tcPr>
          <w:p w14:paraId="6BD76805">
            <w:pPr>
              <w:widowControl/>
              <w:jc w:val="center"/>
              <w:rPr>
                <w:rFonts w:ascii="宋体" w:hAnsi="宋体" w:cs="宋体"/>
                <w:sz w:val="24"/>
                <w:highlight w:val="none"/>
              </w:rPr>
            </w:pPr>
            <w:r>
              <w:rPr>
                <w:rFonts w:hint="eastAsia" w:ascii="宋体" w:hAnsi="宋体" w:cs="宋体"/>
                <w:sz w:val="24"/>
                <w:highlight w:val="none"/>
              </w:rPr>
              <w:t>非转基因大豆油</w:t>
            </w:r>
          </w:p>
        </w:tc>
        <w:tc>
          <w:tcPr>
            <w:tcW w:w="1079" w:type="pct"/>
            <w:shd w:val="clear" w:color="auto" w:fill="auto"/>
            <w:vAlign w:val="center"/>
          </w:tcPr>
          <w:p w14:paraId="41BE815A">
            <w:pPr>
              <w:widowControl/>
              <w:jc w:val="center"/>
              <w:rPr>
                <w:rFonts w:ascii="宋体" w:hAnsi="宋体" w:cs="宋体"/>
                <w:sz w:val="24"/>
                <w:highlight w:val="none"/>
              </w:rPr>
            </w:pPr>
            <w:r>
              <w:rPr>
                <w:rFonts w:hint="eastAsia" w:ascii="宋体" w:hAnsi="宋体" w:cs="宋体"/>
                <w:sz w:val="24"/>
                <w:highlight w:val="none"/>
              </w:rPr>
              <w:t>箱（</w:t>
            </w:r>
            <w:r>
              <w:rPr>
                <w:rFonts w:ascii="宋体" w:hAnsi="宋体" w:cs="宋体"/>
                <w:sz w:val="24"/>
                <w:highlight w:val="none"/>
              </w:rPr>
              <w:t>10L*2桶/箱）</w:t>
            </w:r>
          </w:p>
        </w:tc>
        <w:tc>
          <w:tcPr>
            <w:tcW w:w="392" w:type="pct"/>
            <w:shd w:val="clear" w:color="auto" w:fill="auto"/>
            <w:vAlign w:val="center"/>
          </w:tcPr>
          <w:p w14:paraId="44752526">
            <w:pPr>
              <w:widowControl/>
              <w:jc w:val="center"/>
              <w:rPr>
                <w:rFonts w:ascii="宋体" w:hAnsi="宋体" w:cs="宋体"/>
                <w:sz w:val="24"/>
                <w:highlight w:val="none"/>
              </w:rPr>
            </w:pPr>
            <w:r>
              <w:rPr>
                <w:rFonts w:hint="eastAsia" w:ascii="宋体" w:hAnsi="宋体" w:cs="宋体"/>
                <w:sz w:val="24"/>
                <w:highlight w:val="none"/>
              </w:rPr>
              <w:t>升</w:t>
            </w:r>
          </w:p>
        </w:tc>
        <w:tc>
          <w:tcPr>
            <w:tcW w:w="647" w:type="pct"/>
            <w:shd w:val="clear" w:color="auto" w:fill="auto"/>
            <w:vAlign w:val="center"/>
          </w:tcPr>
          <w:p w14:paraId="5D1EF945">
            <w:pPr>
              <w:widowControl/>
              <w:jc w:val="center"/>
              <w:rPr>
                <w:rFonts w:ascii="宋体" w:hAnsi="宋体" w:cs="宋体"/>
                <w:sz w:val="24"/>
                <w:highlight w:val="none"/>
              </w:rPr>
            </w:pPr>
          </w:p>
        </w:tc>
        <w:tc>
          <w:tcPr>
            <w:tcW w:w="647" w:type="pct"/>
          </w:tcPr>
          <w:p w14:paraId="2B96119D">
            <w:pPr>
              <w:widowControl/>
              <w:jc w:val="center"/>
              <w:rPr>
                <w:rFonts w:ascii="宋体" w:hAnsi="宋体" w:cs="宋体"/>
                <w:sz w:val="24"/>
                <w:highlight w:val="none"/>
              </w:rPr>
            </w:pPr>
          </w:p>
        </w:tc>
      </w:tr>
      <w:tr w14:paraId="2BBB7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482" w:type="pct"/>
            <w:shd w:val="clear" w:color="auto" w:fill="auto"/>
            <w:noWrap/>
            <w:vAlign w:val="center"/>
          </w:tcPr>
          <w:p w14:paraId="29691E59">
            <w:pPr>
              <w:widowControl/>
              <w:jc w:val="center"/>
              <w:rPr>
                <w:rFonts w:ascii="宋体" w:hAnsi="宋体" w:cs="宋体"/>
                <w:sz w:val="24"/>
                <w:highlight w:val="none"/>
              </w:rPr>
            </w:pPr>
            <w:r>
              <w:rPr>
                <w:rFonts w:ascii="宋体" w:hAnsi="宋体" w:cs="宋体"/>
                <w:sz w:val="24"/>
                <w:highlight w:val="none"/>
              </w:rPr>
              <w:t>7</w:t>
            </w:r>
          </w:p>
        </w:tc>
        <w:tc>
          <w:tcPr>
            <w:tcW w:w="816" w:type="pct"/>
            <w:vMerge w:val="continue"/>
            <w:vAlign w:val="center"/>
          </w:tcPr>
          <w:p w14:paraId="40BDF9B3">
            <w:pPr>
              <w:widowControl/>
              <w:jc w:val="left"/>
              <w:rPr>
                <w:rFonts w:ascii="宋体" w:hAnsi="宋体" w:cs="宋体"/>
                <w:sz w:val="24"/>
                <w:highlight w:val="none"/>
              </w:rPr>
            </w:pPr>
          </w:p>
        </w:tc>
        <w:tc>
          <w:tcPr>
            <w:tcW w:w="937" w:type="pct"/>
            <w:shd w:val="clear" w:color="auto" w:fill="auto"/>
            <w:vAlign w:val="center"/>
          </w:tcPr>
          <w:p w14:paraId="532118CD">
            <w:pPr>
              <w:widowControl/>
              <w:jc w:val="center"/>
              <w:rPr>
                <w:rFonts w:ascii="宋体" w:hAnsi="宋体" w:cs="宋体"/>
                <w:sz w:val="24"/>
                <w:highlight w:val="none"/>
              </w:rPr>
            </w:pPr>
            <w:r>
              <w:rPr>
                <w:rFonts w:hint="eastAsia" w:ascii="宋体" w:hAnsi="宋体" w:cs="宋体"/>
                <w:sz w:val="24"/>
                <w:highlight w:val="none"/>
              </w:rPr>
              <w:t>非转基因菜籽油</w:t>
            </w:r>
          </w:p>
        </w:tc>
        <w:tc>
          <w:tcPr>
            <w:tcW w:w="1079" w:type="pct"/>
            <w:shd w:val="clear" w:color="auto" w:fill="auto"/>
            <w:vAlign w:val="center"/>
          </w:tcPr>
          <w:p w14:paraId="37C142F8">
            <w:pPr>
              <w:widowControl/>
              <w:jc w:val="center"/>
              <w:rPr>
                <w:rFonts w:ascii="宋体" w:hAnsi="宋体" w:cs="宋体"/>
                <w:sz w:val="24"/>
                <w:highlight w:val="none"/>
              </w:rPr>
            </w:pPr>
            <w:r>
              <w:rPr>
                <w:rFonts w:hint="eastAsia" w:ascii="宋体" w:hAnsi="宋体" w:cs="宋体"/>
                <w:sz w:val="24"/>
                <w:highlight w:val="none"/>
              </w:rPr>
              <w:t>箱（</w:t>
            </w:r>
            <w:r>
              <w:rPr>
                <w:rFonts w:ascii="宋体" w:hAnsi="宋体" w:cs="宋体"/>
                <w:sz w:val="24"/>
                <w:highlight w:val="none"/>
              </w:rPr>
              <w:t>5L*4桶/箱）</w:t>
            </w:r>
          </w:p>
        </w:tc>
        <w:tc>
          <w:tcPr>
            <w:tcW w:w="392" w:type="pct"/>
            <w:shd w:val="clear" w:color="auto" w:fill="auto"/>
            <w:vAlign w:val="center"/>
          </w:tcPr>
          <w:p w14:paraId="0C32FD69">
            <w:pPr>
              <w:widowControl/>
              <w:jc w:val="center"/>
              <w:rPr>
                <w:rFonts w:ascii="宋体" w:hAnsi="宋体" w:cs="宋体"/>
                <w:sz w:val="24"/>
                <w:highlight w:val="none"/>
              </w:rPr>
            </w:pPr>
            <w:r>
              <w:rPr>
                <w:rFonts w:hint="eastAsia" w:ascii="宋体" w:hAnsi="宋体" w:cs="宋体"/>
                <w:sz w:val="24"/>
                <w:highlight w:val="none"/>
              </w:rPr>
              <w:t>升</w:t>
            </w:r>
          </w:p>
        </w:tc>
        <w:tc>
          <w:tcPr>
            <w:tcW w:w="647" w:type="pct"/>
            <w:shd w:val="clear" w:color="auto" w:fill="auto"/>
            <w:vAlign w:val="center"/>
          </w:tcPr>
          <w:p w14:paraId="1B306C67">
            <w:pPr>
              <w:widowControl/>
              <w:jc w:val="center"/>
              <w:rPr>
                <w:rFonts w:ascii="宋体" w:hAnsi="宋体" w:cs="宋体"/>
                <w:sz w:val="24"/>
                <w:highlight w:val="none"/>
              </w:rPr>
            </w:pPr>
          </w:p>
        </w:tc>
        <w:tc>
          <w:tcPr>
            <w:tcW w:w="647" w:type="pct"/>
          </w:tcPr>
          <w:p w14:paraId="0F05C78F">
            <w:pPr>
              <w:widowControl/>
              <w:jc w:val="center"/>
              <w:rPr>
                <w:rFonts w:ascii="宋体" w:hAnsi="宋体" w:cs="宋体"/>
                <w:sz w:val="24"/>
                <w:highlight w:val="none"/>
              </w:rPr>
            </w:pPr>
          </w:p>
        </w:tc>
      </w:tr>
    </w:tbl>
    <w:p w14:paraId="436E524F">
      <w:pPr>
        <w:rPr>
          <w:rFonts w:ascii="宋体" w:hAnsi="宋体"/>
          <w:sz w:val="24"/>
          <w:highlight w:val="none"/>
        </w:rPr>
      </w:pPr>
    </w:p>
    <w:p w14:paraId="30A98310">
      <w:pPr>
        <w:rPr>
          <w:rFonts w:ascii="宋体" w:hAnsi="宋体"/>
          <w:sz w:val="24"/>
          <w:highlight w:val="none"/>
        </w:rPr>
      </w:pPr>
    </w:p>
    <w:p w14:paraId="6DBD798E">
      <w:pPr>
        <w:rPr>
          <w:rFonts w:ascii="宋体" w:hAnsi="宋体"/>
          <w:sz w:val="24"/>
          <w:highlight w:val="none"/>
        </w:rPr>
      </w:pPr>
      <w:r>
        <w:rPr>
          <w:rFonts w:ascii="Times New Roman" w:hAnsi="Times New Roman" w:eastAsia="Times New Roman"/>
          <w:snapToGrid w:val="0"/>
          <w:color w:val="000000"/>
          <w:w w:val="0"/>
          <w:sz w:val="0"/>
          <w:szCs w:val="0"/>
          <w:highlight w:val="none"/>
          <w:u w:color="000000"/>
          <w:shd w:val="clear" w:color="000000" w:fill="000000"/>
          <w:lang w:val="zh-CN" w:eastAsia="zh-CN" w:bidi="zh-CN"/>
        </w:rPr>
        <w:t xml:space="preserve">  </w:t>
      </w:r>
    </w:p>
    <w:p w14:paraId="027094C2">
      <w:pPr>
        <w:widowControl/>
        <w:spacing w:line="100" w:lineRule="exact"/>
        <w:jc w:val="left"/>
        <w:rPr>
          <w:rFonts w:ascii="宋体" w:cs="宋体"/>
          <w:sz w:val="30"/>
          <w:szCs w:val="30"/>
          <w:highlight w:val="none"/>
        </w:rPr>
      </w:pPr>
    </w:p>
    <w:p w14:paraId="340779D8">
      <w:pPr>
        <w:widowControl/>
        <w:jc w:val="left"/>
        <w:rPr>
          <w:highlight w:val="none"/>
        </w:rPr>
      </w:pPr>
      <w:r>
        <w:rPr>
          <w:highlight w:val="none"/>
        </w:rPr>
        <w:br w:type="page"/>
      </w:r>
    </w:p>
    <w:p w14:paraId="1DDA231F">
      <w:pPr>
        <w:rPr>
          <w:highlight w:val="none"/>
        </w:rPr>
      </w:pPr>
    </w:p>
    <w:p w14:paraId="548229F6">
      <w:pPr>
        <w:spacing w:line="360" w:lineRule="auto"/>
        <w:ind w:firstLine="480"/>
        <w:jc w:val="center"/>
        <w:outlineLvl w:val="0"/>
        <w:rPr>
          <w:rFonts w:hint="eastAsia" w:ascii="宋体" w:hAnsi="宋体" w:cs="宋体"/>
          <w:sz w:val="28"/>
          <w:szCs w:val="28"/>
          <w:highlight w:val="none"/>
        </w:rPr>
      </w:pPr>
      <w:bookmarkStart w:id="237" w:name="_Toc13196"/>
      <w:bookmarkStart w:id="238" w:name="_Toc10059"/>
      <w:r>
        <w:rPr>
          <w:rFonts w:hint="eastAsia" w:ascii="宋体" w:hAnsi="宋体" w:cs="宋体"/>
          <w:b/>
          <w:sz w:val="28"/>
          <w:szCs w:val="28"/>
          <w:highlight w:val="none"/>
        </w:rPr>
        <w:t>第</w:t>
      </w:r>
      <w:bookmarkEnd w:id="230"/>
      <w:r>
        <w:rPr>
          <w:rFonts w:hint="eastAsia" w:ascii="宋体" w:hAnsi="宋体" w:cs="宋体"/>
          <w:b/>
          <w:sz w:val="28"/>
          <w:szCs w:val="28"/>
          <w:highlight w:val="none"/>
        </w:rPr>
        <w:t>四章 采购需求</w:t>
      </w:r>
      <w:bookmarkEnd w:id="231"/>
      <w:bookmarkEnd w:id="232"/>
      <w:bookmarkEnd w:id="233"/>
      <w:bookmarkEnd w:id="234"/>
      <w:bookmarkEnd w:id="237"/>
      <w:bookmarkEnd w:id="238"/>
    </w:p>
    <w:p w14:paraId="2090AA12">
      <w:pPr>
        <w:spacing w:line="360" w:lineRule="auto"/>
        <w:ind w:firstLine="560" w:firstLineChars="200"/>
        <w:rPr>
          <w:rFonts w:hint="eastAsia" w:hAnsi="宋体" w:cs="宋体"/>
          <w:sz w:val="28"/>
          <w:szCs w:val="28"/>
          <w:highlight w:val="none"/>
        </w:rPr>
      </w:pPr>
      <w:bookmarkStart w:id="239" w:name="_Toc26554093"/>
      <w:bookmarkStart w:id="240" w:name="_Toc49090575"/>
      <w:r>
        <w:rPr>
          <w:rFonts w:hAnsi="宋体" w:cs="宋体"/>
          <w:sz w:val="28"/>
          <w:szCs w:val="28"/>
          <w:highlight w:val="none"/>
        </w:rPr>
        <w:t>（一）采购标的需实现的功能或者目标，以及为落实政府采购政策需满足的要求</w:t>
      </w:r>
    </w:p>
    <w:p w14:paraId="68D93700">
      <w:pPr>
        <w:spacing w:line="360" w:lineRule="auto"/>
        <w:ind w:firstLine="560" w:firstLineChars="200"/>
        <w:rPr>
          <w:rFonts w:hint="eastAsia" w:hAnsi="宋体" w:cs="宋体"/>
          <w:sz w:val="28"/>
          <w:szCs w:val="28"/>
          <w:highlight w:val="none"/>
        </w:rPr>
      </w:pPr>
      <w:r>
        <w:rPr>
          <w:rFonts w:hAnsi="宋体" w:cs="宋体"/>
          <w:sz w:val="28"/>
          <w:szCs w:val="28"/>
          <w:highlight w:val="none"/>
        </w:rPr>
        <w:t>1）按照《政府采购促进中小企业发展管理办法》（财库〔2020〕46号）的规定，对小型和微型企业产品给予扶持；</w:t>
      </w:r>
    </w:p>
    <w:p w14:paraId="701FD942">
      <w:pPr>
        <w:spacing w:line="360" w:lineRule="auto"/>
        <w:ind w:firstLine="560" w:firstLineChars="200"/>
        <w:rPr>
          <w:rFonts w:hint="eastAsia" w:hAnsi="宋体" w:cs="宋体"/>
          <w:sz w:val="28"/>
          <w:szCs w:val="28"/>
          <w:highlight w:val="none"/>
        </w:rPr>
      </w:pPr>
      <w:r>
        <w:rPr>
          <w:rFonts w:hAnsi="宋体" w:cs="宋体"/>
          <w:sz w:val="28"/>
          <w:szCs w:val="28"/>
          <w:highlight w:val="none"/>
        </w:rPr>
        <w:t>2）按照《财政部司法部关于政府采购支持监狱企业发展有关问题的通知》（财库</w:t>
      </w:r>
      <w:r>
        <w:rPr>
          <w:rFonts w:hint="eastAsia" w:hAnsi="宋体" w:cs="宋体"/>
          <w:sz w:val="28"/>
          <w:szCs w:val="28"/>
          <w:highlight w:val="none"/>
        </w:rPr>
        <w:t>〔2014〕68号</w:t>
      </w:r>
      <w:r>
        <w:rPr>
          <w:rFonts w:hAnsi="宋体" w:cs="宋体"/>
          <w:sz w:val="28"/>
          <w:szCs w:val="28"/>
          <w:highlight w:val="none"/>
        </w:rPr>
        <w:t>）文件规定，在政府采购活动中，监狱企业视同小型、微型企业，享受评审中价格扣除的政府采购政策</w:t>
      </w:r>
      <w:r>
        <w:rPr>
          <w:rFonts w:hint="eastAsia" w:hAnsi="宋体" w:cs="宋体"/>
          <w:sz w:val="28"/>
          <w:szCs w:val="28"/>
          <w:highlight w:val="none"/>
        </w:rPr>
        <w:t>，</w:t>
      </w:r>
      <w:r>
        <w:rPr>
          <w:rFonts w:hAnsi="宋体" w:cs="宋体"/>
          <w:sz w:val="28"/>
          <w:szCs w:val="28"/>
          <w:highlight w:val="none"/>
        </w:rPr>
        <w:t>监狱企业属于小微企业的，不重复享受政策支持。</w:t>
      </w:r>
    </w:p>
    <w:p w14:paraId="10DEA626">
      <w:pPr>
        <w:spacing w:line="360" w:lineRule="auto"/>
        <w:ind w:firstLine="560" w:firstLineChars="200"/>
        <w:rPr>
          <w:rFonts w:hint="eastAsia" w:hAnsi="宋体" w:cs="宋体"/>
          <w:sz w:val="28"/>
          <w:szCs w:val="28"/>
          <w:highlight w:val="none"/>
        </w:rPr>
      </w:pPr>
      <w:r>
        <w:rPr>
          <w:rFonts w:hAnsi="宋体" w:cs="宋体"/>
          <w:sz w:val="28"/>
          <w:szCs w:val="28"/>
          <w:highlight w:val="none"/>
        </w:rPr>
        <w:t>3）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4898CC4E">
      <w:pPr>
        <w:spacing w:line="360" w:lineRule="auto"/>
        <w:ind w:firstLine="560" w:firstLineChars="200"/>
        <w:rPr>
          <w:rFonts w:hint="eastAsia" w:hAnsi="宋体" w:cs="宋体"/>
          <w:sz w:val="28"/>
          <w:szCs w:val="28"/>
          <w:highlight w:val="none"/>
        </w:rPr>
      </w:pPr>
      <w:r>
        <w:rPr>
          <w:rFonts w:hAnsi="宋体" w:cs="宋体"/>
          <w:sz w:val="28"/>
          <w:szCs w:val="28"/>
          <w:highlight w:val="none"/>
        </w:rPr>
        <w:t>4）优先和强制采购节能产品。属于财政部、国家发展改革委《节能产品政府采购清单》有效期内产品的优先采购，属于节能产品清单中强制采购的产品强制采购。优先采购环保产品。属于财政部、</w:t>
      </w:r>
      <w:r>
        <w:rPr>
          <w:rFonts w:hint="eastAsia" w:hAnsi="宋体" w:cs="宋体"/>
          <w:sz w:val="28"/>
          <w:szCs w:val="28"/>
          <w:highlight w:val="none"/>
        </w:rPr>
        <w:t>生态环境部</w:t>
      </w:r>
      <w:r>
        <w:rPr>
          <w:rFonts w:hAnsi="宋体" w:cs="宋体"/>
          <w:sz w:val="28"/>
          <w:szCs w:val="28"/>
          <w:highlight w:val="none"/>
        </w:rPr>
        <w:t>《环境标志产品政府采购清单》有效期内产品的优先采购。</w:t>
      </w:r>
    </w:p>
    <w:p w14:paraId="28E2B7A3">
      <w:pPr>
        <w:spacing w:line="360" w:lineRule="auto"/>
        <w:ind w:firstLine="560" w:firstLineChars="200"/>
        <w:rPr>
          <w:rFonts w:hint="eastAsia" w:hAnsi="宋体" w:cs="宋体"/>
          <w:sz w:val="28"/>
          <w:szCs w:val="28"/>
          <w:highlight w:val="none"/>
        </w:rPr>
      </w:pPr>
      <w:r>
        <w:rPr>
          <w:rFonts w:hAnsi="宋体" w:cs="宋体"/>
          <w:sz w:val="28"/>
          <w:szCs w:val="28"/>
          <w:highlight w:val="none"/>
        </w:rPr>
        <w:t>（二）采购标的需执行的国家相关标准、行业标准、地方标准或者其他标准、规范《中华人民共和国政府采购法</w:t>
      </w:r>
      <w:r>
        <w:rPr>
          <w:rFonts w:hint="eastAsia" w:hAnsi="宋体" w:cs="宋体"/>
          <w:sz w:val="28"/>
          <w:szCs w:val="28"/>
          <w:highlight w:val="none"/>
          <w:lang w:eastAsia="zh-CN"/>
        </w:rPr>
        <w:t>》和</w:t>
      </w:r>
      <w:r>
        <w:rPr>
          <w:rFonts w:hAnsi="宋体" w:cs="宋体"/>
          <w:sz w:val="28"/>
          <w:szCs w:val="28"/>
          <w:highlight w:val="none"/>
        </w:rPr>
        <w:t>《中华人民共和国政府采购</w:t>
      </w:r>
      <w:r>
        <w:rPr>
          <w:rFonts w:hint="eastAsia" w:hAnsi="宋体" w:cs="宋体"/>
          <w:sz w:val="28"/>
          <w:szCs w:val="28"/>
          <w:highlight w:val="none"/>
        </w:rPr>
        <w:t>法</w:t>
      </w:r>
      <w:r>
        <w:rPr>
          <w:rFonts w:hAnsi="宋体" w:cs="宋体"/>
          <w:sz w:val="28"/>
          <w:szCs w:val="28"/>
          <w:highlight w:val="none"/>
        </w:rPr>
        <w:t>实施条例》等。</w:t>
      </w:r>
    </w:p>
    <w:p w14:paraId="1CAB9FE4">
      <w:pPr>
        <w:spacing w:line="360" w:lineRule="auto"/>
        <w:ind w:firstLine="560" w:firstLineChars="200"/>
        <w:rPr>
          <w:rFonts w:hint="eastAsia" w:hAnsi="宋体" w:cs="宋体"/>
          <w:sz w:val="28"/>
          <w:szCs w:val="28"/>
          <w:highlight w:val="none"/>
        </w:rPr>
      </w:pPr>
      <w:r>
        <w:rPr>
          <w:rFonts w:hAnsi="宋体" w:cs="宋体"/>
          <w:sz w:val="28"/>
          <w:szCs w:val="28"/>
          <w:highlight w:val="none"/>
        </w:rPr>
        <w:t>（三）采购标的需满足的质量、安全、技术规格、物理特性等要求</w:t>
      </w:r>
    </w:p>
    <w:p w14:paraId="046AED85">
      <w:pPr>
        <w:spacing w:line="360" w:lineRule="auto"/>
        <w:ind w:firstLine="602" w:firstLineChars="0"/>
        <w:rPr>
          <w:rFonts w:hint="eastAsia" w:hAnsi="宋体" w:cs="宋体"/>
          <w:color w:val="EE0000"/>
          <w:sz w:val="28"/>
          <w:szCs w:val="28"/>
          <w:highlight w:val="none"/>
        </w:rPr>
      </w:pPr>
      <w:r>
        <w:rPr>
          <w:rFonts w:hint="eastAsia" w:ascii="宋体" w:hAnsi="宋体" w:cs="宋体"/>
          <w:b/>
          <w:bCs w:val="0"/>
          <w:color w:val="000000"/>
          <w:sz w:val="28"/>
          <w:szCs w:val="28"/>
          <w:highlight w:val="none"/>
        </w:rPr>
        <w:t>第一部分  项目技术要求</w:t>
      </w:r>
    </w:p>
    <w:p w14:paraId="571B71CF">
      <w:pPr>
        <w:spacing w:line="360" w:lineRule="auto"/>
        <w:ind w:firstLine="560" w:firstLineChars="200"/>
        <w:rPr>
          <w:rFonts w:hint="eastAsia" w:ascii="宋体" w:hAnsi="宋体" w:eastAsia="宋体" w:cs="宋体"/>
          <w:bCs/>
          <w:color w:val="333333"/>
          <w:spacing w:val="-15"/>
          <w:sz w:val="28"/>
          <w:szCs w:val="28"/>
          <w:highlight w:val="none"/>
        </w:rPr>
      </w:pPr>
      <w:r>
        <w:rPr>
          <w:rFonts w:hint="eastAsia" w:ascii="宋体" w:hAnsi="宋体" w:eastAsia="宋体" w:cs="宋体"/>
          <w:bCs/>
          <w:sz w:val="28"/>
          <w:szCs w:val="28"/>
          <w:highlight w:val="none"/>
        </w:rPr>
        <w:t>（一）技术需求：项目配置、技术参数等</w:t>
      </w:r>
    </w:p>
    <w:p w14:paraId="309F8F47">
      <w:pPr>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cs="宋体"/>
          <w:bCs/>
          <w:sz w:val="28"/>
          <w:szCs w:val="28"/>
          <w:highlight w:val="none"/>
          <w:lang w:eastAsia="zh-CN"/>
        </w:rPr>
        <w:t>1.</w:t>
      </w:r>
      <w:r>
        <w:rPr>
          <w:rStyle w:val="290"/>
          <w:rFonts w:hint="eastAsia" w:ascii="宋体" w:hAnsi="宋体" w:eastAsia="宋体" w:cs="宋体"/>
          <w:bCs/>
          <w:sz w:val="28"/>
          <w:szCs w:val="28"/>
          <w:highlight w:val="none"/>
        </w:rPr>
        <w:t>货物需求表（包含但不限于）</w:t>
      </w:r>
    </w:p>
    <w:tbl>
      <w:tblPr>
        <w:tblStyle w:val="5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8"/>
        <w:gridCol w:w="858"/>
        <w:gridCol w:w="859"/>
        <w:gridCol w:w="1336"/>
        <w:gridCol w:w="859"/>
        <w:gridCol w:w="1224"/>
        <w:gridCol w:w="1336"/>
        <w:gridCol w:w="1616"/>
      </w:tblGrid>
      <w:tr w14:paraId="4C040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AAB0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序号</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74B4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类别</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B0A8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6FAF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规格</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00F7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单位</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1D28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参考品牌</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A867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单价限价</w:t>
            </w:r>
          </w:p>
          <w:p w14:paraId="2BFEAEF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（元）</w:t>
            </w: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0E22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一年预估量</w:t>
            </w:r>
          </w:p>
        </w:tc>
      </w:tr>
      <w:tr w14:paraId="07FEB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827A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2F1C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米类</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58A8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大米</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9D94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包（25kg）</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42DC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斤</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3B76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中粮/五常/香满园</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31F9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2.23</w:t>
            </w: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3ADA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414000</w:t>
            </w:r>
          </w:p>
        </w:tc>
      </w:tr>
      <w:tr w14:paraId="24B9C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85DB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2</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A25E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米类</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1B44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糯米</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957D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包（25kg）</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F32B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斤</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990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金皖/新良/香满园</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AF0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3</w:t>
            </w: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C2DA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2350.5</w:t>
            </w:r>
          </w:p>
        </w:tc>
      </w:tr>
      <w:tr w14:paraId="3A2FE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5C42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3</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41D0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米类</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6355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水磨糯米粉</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DD86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包（20kg）</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4777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斤</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C391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甜蜜/新良/香满园</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1385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3.88</w:t>
            </w: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BD3C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1964</w:t>
            </w:r>
          </w:p>
        </w:tc>
      </w:tr>
      <w:tr w14:paraId="1FED6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8727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4</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6C5A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面粉类</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1ADD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小麦粉（拉面用）</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E445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包（25kg）</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129F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斤</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CF7E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五得利/中粮/香满园</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C1D2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2.32</w:t>
            </w: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41B5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17653</w:t>
            </w:r>
          </w:p>
        </w:tc>
      </w:tr>
      <w:tr w14:paraId="54980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9F67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5</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75A1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面粉类</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92F9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小麦粉（点心用）</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D3DF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包（25kg）</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173D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斤</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A476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五得利/中粮/香满园</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AAC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2.03</w:t>
            </w: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8C1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170075</w:t>
            </w:r>
          </w:p>
        </w:tc>
      </w:tr>
      <w:tr w14:paraId="37029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0AB9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6</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499C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食用油类</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F5FD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大豆油（非转基因）</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A581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箱（10L*2桶/箱）</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E7A4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升</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5CB2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中粮/金龙鱼/多力</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0296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10.48</w:t>
            </w: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A41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62193.5</w:t>
            </w:r>
          </w:p>
        </w:tc>
      </w:tr>
      <w:tr w14:paraId="258D3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4F0E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7</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C382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食用油类</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94F3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菜籽油（非转基因）</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3A10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箱（5L*4桶/箱）</w:t>
            </w:r>
          </w:p>
        </w:tc>
        <w:tc>
          <w:tcPr>
            <w:tcW w:w="6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17CD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升</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52A14">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中粮/金龙鱼/多力</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E534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14.9</w:t>
            </w: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8906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606</w:t>
            </w:r>
          </w:p>
        </w:tc>
      </w:tr>
    </w:tbl>
    <w:p w14:paraId="26953B7F">
      <w:pPr>
        <w:spacing w:line="360" w:lineRule="auto"/>
        <w:rPr>
          <w:rFonts w:hint="eastAsia" w:ascii="宋体" w:hAnsi="宋体" w:eastAsia="宋体" w:cs="宋体"/>
          <w:bCs/>
          <w:sz w:val="28"/>
          <w:szCs w:val="28"/>
          <w:highlight w:val="none"/>
        </w:rPr>
      </w:pPr>
    </w:p>
    <w:p w14:paraId="6AAFF265">
      <w:pPr>
        <w:spacing w:line="360" w:lineRule="auto"/>
        <w:ind w:left="0" w:firstLine="0" w:firstLineChars="0"/>
        <w:rPr>
          <w:rFonts w:hint="eastAsia" w:ascii="宋体" w:hAnsi="宋体" w:eastAsia="宋体" w:cs="宋体"/>
          <w:bCs/>
          <w:sz w:val="28"/>
          <w:szCs w:val="28"/>
          <w:highlight w:val="none"/>
        </w:rPr>
      </w:pPr>
      <w:r>
        <w:rPr>
          <w:rFonts w:hint="eastAsia" w:ascii="宋体" w:hAnsi="宋体" w:eastAsia="宋体" w:cs="宋体"/>
          <w:bCs/>
          <w:sz w:val="28"/>
          <w:szCs w:val="28"/>
          <w:highlight w:val="none"/>
        </w:rPr>
        <w:t>注：（1）上述消耗量为</w:t>
      </w:r>
      <w:r>
        <w:rPr>
          <w:rFonts w:hint="eastAsia" w:ascii="宋体" w:hAnsi="宋体" w:eastAsia="宋体" w:cs="宋体"/>
          <w:bCs/>
          <w:sz w:val="28"/>
          <w:szCs w:val="28"/>
          <w:highlight w:val="none"/>
          <w:lang w:val="en-US" w:eastAsia="zh-CN"/>
        </w:rPr>
        <w:t>1</w:t>
      </w:r>
      <w:r>
        <w:rPr>
          <w:rFonts w:hint="eastAsia" w:ascii="宋体" w:hAnsi="宋体" w:eastAsia="宋体" w:cs="宋体"/>
          <w:bCs/>
          <w:sz w:val="28"/>
          <w:szCs w:val="28"/>
          <w:highlight w:val="none"/>
        </w:rPr>
        <w:t>年预估量，报价时可参照此预估量进行报价，最终按照中标价，根据实际送货量进行结算。报价人应结合本企业的技术水平、运营成本、管理水平和拟定的方案自主报价。</w:t>
      </w:r>
    </w:p>
    <w:p w14:paraId="271FCDCF">
      <w:pPr>
        <w:spacing w:line="360" w:lineRule="auto"/>
        <w:ind w:left="0" w:leftChars="0"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（2）规格与预估量单位不一致时，请自行换算成预估量单位。</w:t>
      </w:r>
    </w:p>
    <w:p w14:paraId="2316B4D7">
      <w:pPr>
        <w:spacing w:line="360" w:lineRule="auto"/>
        <w:ind w:left="0"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（3）报价人可从上面表格参考品牌中挑选一个品牌供货，也可以提供品牌档次不低于表格中的货物。</w:t>
      </w:r>
    </w:p>
    <w:p w14:paraId="53DAAFAE">
      <w:pPr>
        <w:spacing w:line="360" w:lineRule="auto"/>
        <w:ind w:left="0"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（4）采购人按照实际需求进行采购，对于实际采购量采购人不</w:t>
      </w:r>
      <w:r>
        <w:rPr>
          <w:rFonts w:hint="eastAsia" w:ascii="宋体" w:hAnsi="宋体" w:eastAsia="宋体" w:cs="宋体"/>
          <w:bCs/>
          <w:sz w:val="28"/>
          <w:szCs w:val="28"/>
          <w:highlight w:val="none"/>
          <w:lang w:eastAsia="zh-CN"/>
        </w:rPr>
        <w:t>做</w:t>
      </w:r>
      <w:r>
        <w:rPr>
          <w:rFonts w:hint="eastAsia" w:ascii="宋体" w:hAnsi="宋体" w:eastAsia="宋体" w:cs="宋体"/>
          <w:bCs/>
          <w:sz w:val="28"/>
          <w:szCs w:val="28"/>
          <w:highlight w:val="none"/>
        </w:rPr>
        <w:t>保证。如因政策性或医院规划调整等客观原因可能导致的采购量下降，报价人一旦参加本项目投标，即表明承诺接受此类运营风险。</w:t>
      </w:r>
    </w:p>
    <w:p w14:paraId="4A1693DB">
      <w:pPr>
        <w:spacing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sz w:val="28"/>
          <w:szCs w:val="28"/>
          <w:highlight w:val="none"/>
        </w:rPr>
        <w:t>2.货物质量要求：</w:t>
      </w:r>
    </w:p>
    <w:p w14:paraId="5F7D36CB">
      <w:pPr>
        <w:spacing w:line="360" w:lineRule="auto"/>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（1）所供货物符合国家、行业质量标准，须提供最新的有关部门或机构出具的货物质量检测（检验）报告</w:t>
      </w:r>
      <w:r>
        <w:rPr>
          <w:rFonts w:hint="eastAsia" w:ascii="宋体" w:hAnsi="宋体" w:eastAsia="宋体" w:cs="宋体"/>
          <w:sz w:val="28"/>
          <w:szCs w:val="28"/>
          <w:highlight w:val="none"/>
          <w:lang w:eastAsia="zh-CN"/>
        </w:rPr>
        <w:t>。</w:t>
      </w:r>
    </w:p>
    <w:p w14:paraId="6A0CD332">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（2）大米、糯米：质量等级：一级，执行标准：GB/T1354</w:t>
      </w:r>
      <w:r>
        <w:rPr>
          <w:rFonts w:hint="eastAsia" w:ascii="宋体" w:hAnsi="宋体" w:eastAsia="宋体" w:cs="宋体"/>
          <w:sz w:val="28"/>
          <w:szCs w:val="28"/>
          <w:highlight w:val="none"/>
          <w:lang w:val="en-US" w:eastAsia="zh-CN"/>
        </w:rPr>
        <w:t>-2018</w:t>
      </w:r>
      <w:r>
        <w:rPr>
          <w:rFonts w:hint="eastAsia" w:ascii="宋体" w:hAnsi="宋体" w:eastAsia="宋体" w:cs="宋体"/>
          <w:kern w:val="2"/>
          <w:sz w:val="28"/>
          <w:szCs w:val="28"/>
          <w:highlight w:val="none"/>
        </w:rPr>
        <w:t>或</w:t>
      </w:r>
      <w:r>
        <w:rPr>
          <w:rFonts w:hint="eastAsia" w:ascii="宋体" w:hAnsi="宋体" w:eastAsia="宋体" w:cs="宋体"/>
          <w:sz w:val="28"/>
          <w:szCs w:val="28"/>
          <w:highlight w:val="none"/>
        </w:rPr>
        <w:t>GB/T18824</w:t>
      </w:r>
      <w:r>
        <w:rPr>
          <w:rFonts w:hint="eastAsia" w:ascii="宋体" w:hAnsi="宋体" w:eastAsia="宋体" w:cs="宋体"/>
          <w:sz w:val="28"/>
          <w:szCs w:val="28"/>
          <w:highlight w:val="none"/>
          <w:lang w:val="en-US" w:eastAsia="zh-CN"/>
        </w:rPr>
        <w:t>-2008</w:t>
      </w:r>
      <w:r>
        <w:rPr>
          <w:rFonts w:hint="eastAsia" w:ascii="宋体" w:hAnsi="宋体" w:eastAsia="宋体" w:cs="宋体"/>
          <w:kern w:val="2"/>
          <w:sz w:val="28"/>
          <w:szCs w:val="28"/>
          <w:highlight w:val="none"/>
        </w:rPr>
        <w:t>或</w:t>
      </w:r>
      <w:r>
        <w:rPr>
          <w:rFonts w:hint="eastAsia" w:ascii="宋体" w:hAnsi="宋体" w:eastAsia="宋体" w:cs="宋体"/>
          <w:sz w:val="28"/>
          <w:szCs w:val="28"/>
          <w:highlight w:val="none"/>
        </w:rPr>
        <w:t>GB/T</w:t>
      </w:r>
      <w:r>
        <w:rPr>
          <w:rFonts w:hint="eastAsia" w:ascii="宋体" w:hAnsi="宋体" w:eastAsia="宋体" w:cs="宋体"/>
          <w:kern w:val="2"/>
          <w:sz w:val="28"/>
          <w:szCs w:val="28"/>
          <w:highlight w:val="none"/>
        </w:rPr>
        <w:t>19266</w:t>
      </w:r>
      <w:r>
        <w:rPr>
          <w:rFonts w:hint="eastAsia" w:ascii="宋体" w:hAnsi="宋体" w:eastAsia="宋体" w:cs="宋体"/>
          <w:kern w:val="2"/>
          <w:sz w:val="28"/>
          <w:szCs w:val="28"/>
          <w:highlight w:val="none"/>
          <w:lang w:val="en-US" w:eastAsia="zh-CN"/>
        </w:rPr>
        <w:t>-2024</w:t>
      </w:r>
      <w:r>
        <w:rPr>
          <w:rFonts w:hint="eastAsia" w:ascii="宋体" w:hAnsi="宋体" w:eastAsia="宋体" w:cs="宋体"/>
          <w:sz w:val="28"/>
          <w:szCs w:val="28"/>
          <w:highlight w:val="none"/>
        </w:rPr>
        <w:t>；包装袋应坚固结实，封口或者缝口应严密；标注的净含量应为产品最大允许水分状况下的质量；应使用符合卫生要求的运输工具和容器运送产品，运输过程中应防止雨淋和被污染。</w:t>
      </w:r>
    </w:p>
    <w:p w14:paraId="613328CD">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水磨糯米粉：质量等级：一级，执行标准：国家标准或者行业标准，色泽洁白，均匀细腻无杂质，无异味、口感好，包装完好，封口或者缝口应严密；应使用符合卫生要求的运输工具和容器运送产品，运输过程中应防止雨淋和被污染。</w:t>
      </w:r>
    </w:p>
    <w:p w14:paraId="70F20C68">
      <w:pPr>
        <w:pStyle w:val="292"/>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（4）面粉：质量等级：一</w:t>
      </w:r>
      <w:r>
        <w:rPr>
          <w:rFonts w:hint="eastAsia" w:ascii="宋体" w:hAnsi="宋体" w:eastAsia="宋体" w:cs="宋体"/>
          <w:sz w:val="28"/>
          <w:szCs w:val="28"/>
          <w:highlight w:val="none"/>
          <w:lang w:val="en-US" w:eastAsia="zh-CN"/>
        </w:rPr>
        <w:t>级</w:t>
      </w:r>
      <w:r>
        <w:rPr>
          <w:rFonts w:hint="eastAsia" w:ascii="宋体" w:hAnsi="宋体" w:eastAsia="宋体" w:cs="宋体"/>
          <w:sz w:val="28"/>
          <w:szCs w:val="28"/>
          <w:highlight w:val="none"/>
        </w:rPr>
        <w:t>，执行标准：国家标准或者行业标准，色泽洁白，均匀细腻无杂质，无异味、口感好，包装完好，封口或者缝口应严密；应使用符合卫生要求的运输工具和容器运送产品，运输过程中应防止雨淋和被污染。</w:t>
      </w:r>
    </w:p>
    <w:p w14:paraId="12A09404">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（5）食用油：质量等级：一级，执行标准：</w:t>
      </w:r>
      <w:r>
        <w:rPr>
          <w:rFonts w:hint="eastAsia" w:ascii="宋体" w:hAnsi="宋体" w:eastAsia="宋体" w:cs="宋体"/>
          <w:kern w:val="2"/>
          <w:sz w:val="28"/>
          <w:szCs w:val="28"/>
          <w:highlight w:val="none"/>
        </w:rPr>
        <w:t>国家标准或者行业标准，</w:t>
      </w:r>
      <w:r>
        <w:rPr>
          <w:rFonts w:hint="eastAsia" w:ascii="宋体" w:hAnsi="宋体" w:eastAsia="宋体" w:cs="宋体"/>
          <w:sz w:val="28"/>
          <w:szCs w:val="28"/>
          <w:highlight w:val="none"/>
        </w:rPr>
        <w:t>油色澄清、透明，无味、口感好；包装容器必须专用，清洁、干燥和密封，应符合卫生要求；容器上要注明产品名称、生产厂家、厂址、出厂日期、保质期和重量；应储存于低温、干燥和避光处；运输要注意安全、防止渗漏、污染及标记脱落，且必须是非转基因食用油。</w:t>
      </w:r>
    </w:p>
    <w:p w14:paraId="27AEB6C8">
      <w:pPr>
        <w:spacing w:line="360" w:lineRule="auto"/>
        <w:ind w:firstLine="48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供货时，所</w:t>
      </w:r>
      <w:r>
        <w:rPr>
          <w:rStyle w:val="291"/>
          <w:rFonts w:hint="eastAsia" w:ascii="宋体" w:hAnsi="宋体" w:eastAsia="宋体" w:cs="宋体"/>
          <w:bCs/>
          <w:sz w:val="28"/>
          <w:szCs w:val="28"/>
          <w:highlight w:val="none"/>
        </w:rPr>
        <w:t>供货</w:t>
      </w:r>
      <w:r>
        <w:rPr>
          <w:rStyle w:val="291"/>
          <w:rFonts w:hint="eastAsia" w:ascii="宋体" w:hAnsi="宋体" w:eastAsia="宋体" w:cs="宋体"/>
          <w:bCs/>
          <w:sz w:val="28"/>
          <w:szCs w:val="28"/>
          <w:highlight w:val="none"/>
          <w:lang w:val="en-US"/>
        </w:rPr>
        <w:t>物</w:t>
      </w:r>
      <w:r>
        <w:rPr>
          <w:rStyle w:val="291"/>
          <w:rFonts w:hint="eastAsia" w:ascii="宋体" w:hAnsi="宋体" w:eastAsia="宋体" w:cs="宋体"/>
          <w:bCs/>
          <w:sz w:val="28"/>
          <w:szCs w:val="28"/>
          <w:highlight w:val="none"/>
        </w:rPr>
        <w:t>的剩余保质期不得少于三分之二。</w:t>
      </w:r>
    </w:p>
    <w:p w14:paraId="34862763">
      <w:pPr>
        <w:pStyle w:val="46"/>
        <w:shd w:val="clear" w:color="auto" w:fill="FFFFFF"/>
        <w:spacing w:before="0" w:beforeAutospacing="0" w:after="0" w:afterAutospacing="0" w:line="360" w:lineRule="auto"/>
        <w:ind w:firstLine="562" w:firstLineChars="200"/>
        <w:jc w:val="both"/>
        <w:rPr>
          <w:rFonts w:hint="eastAsia" w:ascii="宋体" w:hAnsi="宋体" w:eastAsia="宋体" w:cs="宋体"/>
          <w:sz w:val="28"/>
          <w:szCs w:val="28"/>
          <w:highlight w:val="none"/>
        </w:rPr>
      </w:pPr>
      <w:r>
        <w:rPr>
          <w:rFonts w:hint="eastAsia" w:ascii="宋体" w:hAnsi="宋体" w:eastAsia="宋体" w:cs="宋体"/>
          <w:b/>
          <w:bCs/>
          <w:sz w:val="28"/>
          <w:szCs w:val="28"/>
          <w:highlight w:val="none"/>
        </w:rPr>
        <w:t>（二）商务需求</w:t>
      </w:r>
      <w:r>
        <w:rPr>
          <w:rFonts w:hint="eastAsia" w:ascii="宋体" w:hAnsi="宋体" w:eastAsia="宋体" w:cs="宋体"/>
          <w:sz w:val="28"/>
          <w:szCs w:val="28"/>
          <w:highlight w:val="none"/>
        </w:rPr>
        <w:t xml:space="preserve"> </w:t>
      </w:r>
    </w:p>
    <w:p w14:paraId="10749E97">
      <w:pPr>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1.运输及到货地点：由报价人负责办理运输及装卸，直接送至采购人指定地点，所有费用由报价人承担。</w:t>
      </w:r>
    </w:p>
    <w:p w14:paraId="5C8AEA1E">
      <w:pPr>
        <w:tabs>
          <w:tab w:val="left" w:pos="105"/>
          <w:tab w:val="left" w:pos="525"/>
          <w:tab w:val="left" w:pos="1050"/>
        </w:tabs>
        <w:snapToGrid w:val="0"/>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sz w:val="28"/>
          <w:szCs w:val="28"/>
          <w:highlight w:val="none"/>
        </w:rPr>
        <w:t>①</w:t>
      </w:r>
      <w:r>
        <w:rPr>
          <w:rStyle w:val="290"/>
          <w:rFonts w:hint="eastAsia" w:ascii="宋体" w:hAnsi="宋体" w:eastAsia="宋体" w:cs="宋体"/>
          <w:bCs/>
          <w:sz w:val="28"/>
          <w:szCs w:val="28"/>
          <w:highlight w:val="none"/>
        </w:rPr>
        <w:t>服务地点一：江南大学附属医院（南院区）（地址：无锡市和风路1000号）。</w:t>
      </w:r>
    </w:p>
    <w:p w14:paraId="43B48F24">
      <w:pPr>
        <w:spacing w:before="75" w:after="75"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sz w:val="28"/>
          <w:szCs w:val="28"/>
          <w:highlight w:val="none"/>
        </w:rPr>
        <w:t>②</w:t>
      </w:r>
      <w:r>
        <w:rPr>
          <w:rStyle w:val="290"/>
          <w:rFonts w:hint="eastAsia" w:ascii="宋体" w:hAnsi="宋体" w:eastAsia="宋体" w:cs="宋体"/>
          <w:bCs/>
          <w:sz w:val="28"/>
          <w:szCs w:val="28"/>
          <w:highlight w:val="none"/>
        </w:rPr>
        <w:t>服务地点二：江南大学附属医院（北院区）（地址：无锡市惠河路200号）。</w:t>
      </w:r>
    </w:p>
    <w:p w14:paraId="3549A481">
      <w:pPr>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2.商品价格：</w:t>
      </w:r>
    </w:p>
    <w:p w14:paraId="4FF96CBC">
      <w:pPr>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（1）价格执行标准：根据中标单价执行，执行单价在合同有效期内固定不变，按实际采购数量结算。</w:t>
      </w:r>
    </w:p>
    <w:p w14:paraId="75799DD3">
      <w:pPr>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2）如有突发情况，需要额外购买少量其他种类货物，则由报价人提出单价，由采购人依次按照天惠超市、朝阳市场、大润发超市等市场进行询价。询价得到的商品单价*折扣率（中标金额/预算金额）作为核定的供货单价。</w:t>
      </w:r>
    </w:p>
    <w:p w14:paraId="55EFC12B">
      <w:pPr>
        <w:spacing w:line="360" w:lineRule="auto"/>
        <w:ind w:firstLine="560" w:firstLineChars="200"/>
        <w:rPr>
          <w:rStyle w:val="290"/>
          <w:rFonts w:hint="eastAsia" w:ascii="宋体" w:hAnsi="宋体" w:eastAsia="宋体" w:cs="宋体"/>
          <w:sz w:val="28"/>
          <w:szCs w:val="28"/>
          <w:highlight w:val="none"/>
        </w:rPr>
      </w:pPr>
      <w:r>
        <w:rPr>
          <w:rStyle w:val="290"/>
          <w:rFonts w:hint="eastAsia" w:ascii="宋体" w:hAnsi="宋体" w:eastAsia="宋体" w:cs="宋体"/>
          <w:bCs/>
          <w:sz w:val="28"/>
          <w:szCs w:val="28"/>
          <w:highlight w:val="none"/>
        </w:rPr>
        <w:t>（3）合同期内送货总金额如超过合同总金额</w:t>
      </w:r>
      <w:r>
        <w:rPr>
          <w:rStyle w:val="290"/>
          <w:rFonts w:hint="eastAsia" w:ascii="宋体" w:hAnsi="宋体" w:eastAsia="宋体" w:cs="宋体"/>
          <w:sz w:val="28"/>
          <w:szCs w:val="28"/>
          <w:highlight w:val="none"/>
        </w:rPr>
        <w:t>则需要签订增补合同，增补合同总金额不超主合同总金额10%</w:t>
      </w:r>
      <w:r>
        <w:rPr>
          <w:rStyle w:val="290"/>
          <w:rFonts w:hint="eastAsia" w:ascii="宋体" w:hAnsi="宋体" w:eastAsia="宋体" w:cs="宋体"/>
          <w:sz w:val="28"/>
          <w:szCs w:val="28"/>
          <w:highlight w:val="none"/>
          <w:lang w:eastAsia="zh-CN"/>
        </w:rPr>
        <w:t>，</w:t>
      </w:r>
      <w:r>
        <w:rPr>
          <w:rStyle w:val="290"/>
          <w:rFonts w:hint="eastAsia" w:ascii="宋体" w:hAnsi="宋体" w:eastAsia="宋体" w:cs="宋体"/>
          <w:sz w:val="28"/>
          <w:szCs w:val="28"/>
          <w:highlight w:val="none"/>
          <w:lang w:val="en-US" w:eastAsia="zh-CN"/>
        </w:rPr>
        <w:t>同时不超过采购预算金额</w:t>
      </w:r>
      <w:r>
        <w:rPr>
          <w:rStyle w:val="290"/>
          <w:rFonts w:hint="eastAsia" w:ascii="宋体" w:hAnsi="宋体" w:eastAsia="宋体" w:cs="宋体"/>
          <w:sz w:val="28"/>
          <w:szCs w:val="28"/>
          <w:highlight w:val="none"/>
        </w:rPr>
        <w:t>。</w:t>
      </w:r>
    </w:p>
    <w:p w14:paraId="6DAE9D9E">
      <w:pPr>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sz w:val="28"/>
          <w:szCs w:val="28"/>
          <w:highlight w:val="none"/>
        </w:rPr>
        <w:t>（4）合同期内，粮油市场行情价格（中标后按照无锡市发展和改革委员会公示的粮油平均单价作为参照基准价）若出现涨跌幅度＜20%，双方不作调价，且保证供货质量不降低；涨跌幅度≥20%时，任何一方提供调价依据及调价申请，经双方协商同意后进行重新定价。</w:t>
      </w:r>
    </w:p>
    <w:p w14:paraId="327389B3">
      <w:pPr>
        <w:tabs>
          <w:tab w:val="left" w:pos="945"/>
          <w:tab w:val="left" w:pos="1155"/>
        </w:tabs>
        <w:spacing w:line="360" w:lineRule="auto"/>
        <w:ind w:firstLine="560" w:firstLineChars="200"/>
        <w:rPr>
          <w:rFonts w:hint="eastAsia" w:ascii="宋体" w:hAnsi="宋体" w:eastAsia="宋体" w:cs="宋体"/>
          <w:sz w:val="28"/>
          <w:szCs w:val="28"/>
          <w:highlight w:val="none"/>
        </w:rPr>
      </w:pPr>
      <w:r>
        <w:rPr>
          <w:rStyle w:val="290"/>
          <w:rFonts w:hint="eastAsia" w:ascii="宋体" w:hAnsi="宋体" w:eastAsia="宋体" w:cs="宋体"/>
          <w:bCs/>
          <w:sz w:val="28"/>
          <w:szCs w:val="28"/>
          <w:highlight w:val="none"/>
        </w:rPr>
        <w:t>3.验收标准：报价人提供的货物必须符合我国最新颁布的与之相关的技术规范与标准，同时必须满足采购文件中所列全部规格、质量要求和报价人承诺</w:t>
      </w:r>
      <w:r>
        <w:rPr>
          <w:rStyle w:val="290"/>
          <w:rFonts w:hint="eastAsia" w:ascii="宋体" w:hAnsi="宋体" w:cs="宋体"/>
          <w:bCs/>
          <w:sz w:val="28"/>
          <w:szCs w:val="28"/>
          <w:highlight w:val="none"/>
          <w:lang w:eastAsia="zh-CN"/>
        </w:rPr>
        <w:t>的其他指标</w:t>
      </w:r>
      <w:r>
        <w:rPr>
          <w:rStyle w:val="290"/>
          <w:rFonts w:hint="eastAsia" w:ascii="宋体" w:hAnsi="宋体" w:eastAsia="宋体" w:cs="宋体"/>
          <w:bCs/>
          <w:sz w:val="28"/>
          <w:szCs w:val="28"/>
          <w:highlight w:val="none"/>
        </w:rPr>
        <w:t>。</w:t>
      </w:r>
    </w:p>
    <w:p w14:paraId="6DBCFF84">
      <w:pPr>
        <w:tabs>
          <w:tab w:val="left" w:pos="945"/>
          <w:tab w:val="left" w:pos="1155"/>
        </w:tabs>
        <w:spacing w:line="360" w:lineRule="auto"/>
        <w:ind w:firstLine="560" w:firstLineChars="200"/>
        <w:rPr>
          <w:rFonts w:hint="eastAsia" w:ascii="宋体" w:hAnsi="宋体" w:eastAsia="宋体" w:cs="宋体"/>
          <w:sz w:val="28"/>
          <w:szCs w:val="28"/>
          <w:highlight w:val="none"/>
        </w:rPr>
      </w:pPr>
      <w:bookmarkStart w:id="241" w:name="_Hlk92289050"/>
      <w:r>
        <w:rPr>
          <w:rStyle w:val="290"/>
          <w:rFonts w:hint="eastAsia" w:ascii="宋体" w:hAnsi="宋体" w:eastAsia="宋体" w:cs="宋体"/>
          <w:bCs/>
          <w:sz w:val="28"/>
          <w:szCs w:val="28"/>
          <w:highlight w:val="none"/>
        </w:rPr>
        <w:t>4.配送商品质量、数量、送货、验收及补送</w:t>
      </w:r>
      <w:bookmarkEnd w:id="241"/>
      <w:r>
        <w:rPr>
          <w:rStyle w:val="290"/>
          <w:rFonts w:hint="eastAsia" w:ascii="宋体" w:hAnsi="宋体" w:eastAsia="宋体" w:cs="宋体"/>
          <w:bCs/>
          <w:sz w:val="28"/>
          <w:szCs w:val="28"/>
          <w:highlight w:val="none"/>
        </w:rPr>
        <w:t>：　　</w:t>
      </w:r>
    </w:p>
    <w:p w14:paraId="72BDE04A">
      <w:pPr>
        <w:tabs>
          <w:tab w:val="left" w:pos="945"/>
          <w:tab w:val="left" w:pos="1155"/>
        </w:tabs>
        <w:spacing w:line="360" w:lineRule="auto"/>
        <w:ind w:firstLine="560" w:firstLineChars="200"/>
        <w:rPr>
          <w:rFonts w:hint="eastAsia" w:ascii="宋体" w:hAnsi="宋体" w:eastAsia="宋体" w:cs="宋体"/>
          <w:sz w:val="28"/>
          <w:szCs w:val="28"/>
          <w:highlight w:val="none"/>
        </w:rPr>
      </w:pPr>
      <w:r>
        <w:rPr>
          <w:rStyle w:val="290"/>
          <w:rFonts w:hint="eastAsia" w:ascii="宋体" w:hAnsi="宋体" w:eastAsia="宋体" w:cs="宋体"/>
          <w:bCs/>
          <w:sz w:val="28"/>
          <w:szCs w:val="28"/>
          <w:highlight w:val="none"/>
        </w:rPr>
        <w:t>（1）配送商品质量：按采购文件要求及国家有关规定要求的质量配送。　　</w:t>
      </w:r>
    </w:p>
    <w:p w14:paraId="5C91C92D">
      <w:pPr>
        <w:tabs>
          <w:tab w:val="left" w:pos="945"/>
          <w:tab w:val="left" w:pos="1155"/>
        </w:tabs>
        <w:spacing w:line="360" w:lineRule="auto"/>
        <w:ind w:firstLine="560" w:firstLineChars="200"/>
        <w:rPr>
          <w:rFonts w:hint="eastAsia" w:ascii="宋体" w:hAnsi="宋体" w:eastAsia="宋体" w:cs="宋体"/>
          <w:sz w:val="28"/>
          <w:szCs w:val="28"/>
          <w:highlight w:val="none"/>
        </w:rPr>
      </w:pPr>
      <w:r>
        <w:rPr>
          <w:rStyle w:val="290"/>
          <w:rFonts w:hint="eastAsia" w:ascii="宋体" w:hAnsi="宋体" w:eastAsia="宋体" w:cs="宋体"/>
          <w:bCs/>
          <w:sz w:val="28"/>
          <w:szCs w:val="28"/>
          <w:highlight w:val="none"/>
        </w:rPr>
        <w:t>（2）数量：以双方验货数量为准。</w:t>
      </w:r>
    </w:p>
    <w:p w14:paraId="57577594">
      <w:pPr>
        <w:tabs>
          <w:tab w:val="left" w:pos="945"/>
          <w:tab w:val="left" w:pos="1155"/>
        </w:tabs>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（3）送货及验收：采购人至少提前2天叫货下单，报价人备货后将订单内所有货物送到采购人指定的地点，双方现场验收，配送的货物需按照采购人要求，进行简单的整理并上架。</w:t>
      </w:r>
    </w:p>
    <w:p w14:paraId="61132303">
      <w:pPr>
        <w:tabs>
          <w:tab w:val="left" w:pos="945"/>
          <w:tab w:val="left" w:pos="1155"/>
        </w:tabs>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（4）如遇特殊、紧急情况，采购人当天下单，报价人在接到当天的采购需求计划后，于2小时之内将所需物资配送到位。双方现场对食材的数量、品质进行验收登记。</w:t>
      </w:r>
    </w:p>
    <w:p w14:paraId="7D40E8E1">
      <w:pPr>
        <w:tabs>
          <w:tab w:val="left" w:pos="945"/>
          <w:tab w:val="left" w:pos="1155"/>
        </w:tabs>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（5）送货人员必须持《健康证》上岗。</w:t>
      </w:r>
    </w:p>
    <w:p w14:paraId="0FA1AE08">
      <w:pPr>
        <w:tabs>
          <w:tab w:val="left" w:pos="945"/>
          <w:tab w:val="left" w:pos="1155"/>
        </w:tabs>
        <w:spacing w:line="360" w:lineRule="auto"/>
        <w:ind w:firstLine="560" w:firstLineChars="200"/>
        <w:rPr>
          <w:rStyle w:val="290"/>
          <w:rFonts w:hint="eastAsia" w:ascii="宋体" w:hAnsi="宋体" w:eastAsia="宋体" w:cs="宋体"/>
          <w:bCs/>
          <w:sz w:val="28"/>
          <w:szCs w:val="28"/>
          <w:highlight w:val="none"/>
        </w:rPr>
      </w:pPr>
      <w:r>
        <w:rPr>
          <w:rStyle w:val="290"/>
          <w:rFonts w:hint="eastAsia" w:ascii="宋体" w:hAnsi="宋体" w:eastAsia="宋体" w:cs="宋体"/>
          <w:bCs/>
          <w:sz w:val="28"/>
          <w:szCs w:val="28"/>
          <w:highlight w:val="none"/>
        </w:rPr>
        <w:t>5.有关说明</w:t>
      </w:r>
    </w:p>
    <w:p w14:paraId="0976F9DC">
      <w:pPr>
        <w:pStyle w:val="292"/>
        <w:spacing w:line="360" w:lineRule="auto"/>
        <w:ind w:firstLine="560" w:firstLineChars="200"/>
        <w:rPr>
          <w:rFonts w:hint="eastAsia" w:ascii="宋体" w:hAnsi="宋体" w:eastAsia="宋体" w:cs="宋体"/>
          <w:sz w:val="28"/>
          <w:szCs w:val="28"/>
          <w:highlight w:val="none"/>
        </w:rPr>
      </w:pPr>
      <w:r>
        <w:rPr>
          <w:rStyle w:val="290"/>
          <w:rFonts w:hint="eastAsia" w:ascii="宋体" w:hAnsi="宋体" w:eastAsia="宋体" w:cs="宋体"/>
          <w:sz w:val="28"/>
          <w:szCs w:val="28"/>
          <w:highlight w:val="none"/>
        </w:rPr>
        <w:t>（1）</w:t>
      </w:r>
      <w:r>
        <w:rPr>
          <w:rFonts w:hint="eastAsia" w:ascii="宋体" w:hAnsi="宋体" w:eastAsia="宋体" w:cs="宋体"/>
          <w:sz w:val="28"/>
          <w:szCs w:val="28"/>
          <w:highlight w:val="none"/>
        </w:rPr>
        <w:t>本项目中标供应商需具有长期供货能力，不得将本项目分包、转包，一旦发现则采购人有权随时终止合同。</w:t>
      </w:r>
    </w:p>
    <w:p w14:paraId="4E7DE6FE">
      <w:pPr>
        <w:pStyle w:val="46"/>
        <w:shd w:val="clear" w:color="auto" w:fill="FFFFFF"/>
        <w:spacing w:before="0" w:beforeAutospacing="0" w:after="0" w:afterAutospacing="0" w:line="360" w:lineRule="auto"/>
        <w:ind w:firstLine="560" w:firstLineChars="200"/>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2）报价人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cs="宋体"/>
          <w:kern w:val="2"/>
          <w:sz w:val="28"/>
          <w:szCs w:val="28"/>
          <w:highlight w:val="none"/>
          <w:lang w:eastAsia="zh-CN"/>
        </w:rPr>
        <w:t>其他</w:t>
      </w:r>
      <w:r>
        <w:rPr>
          <w:rFonts w:hint="eastAsia" w:ascii="宋体" w:hAnsi="宋体" w:eastAsia="宋体" w:cs="宋体"/>
          <w:kern w:val="2"/>
          <w:sz w:val="28"/>
          <w:szCs w:val="28"/>
          <w:highlight w:val="none"/>
        </w:rPr>
        <w:t>感官性状异常，含有毒、有害物质或者被有毒、有害物质污染，可能对人体健康有害的食品；4）</w:t>
      </w:r>
      <w:r>
        <w:rPr>
          <w:rFonts w:hint="eastAsia" w:cs="宋体"/>
          <w:kern w:val="2"/>
          <w:sz w:val="28"/>
          <w:szCs w:val="28"/>
          <w:highlight w:val="none"/>
          <w:lang w:eastAsia="zh-CN"/>
        </w:rPr>
        <w:t>其他不</w:t>
      </w:r>
      <w:r>
        <w:rPr>
          <w:rFonts w:hint="eastAsia" w:ascii="宋体" w:hAnsi="宋体" w:eastAsia="宋体" w:cs="宋体"/>
          <w:kern w:val="2"/>
          <w:sz w:val="28"/>
          <w:szCs w:val="28"/>
          <w:highlight w:val="none"/>
        </w:rPr>
        <w:t>符合食品卫生标准和要求的食品。</w:t>
      </w:r>
    </w:p>
    <w:p w14:paraId="394D24EE">
      <w:pPr>
        <w:pStyle w:val="46"/>
        <w:shd w:val="clear" w:color="auto" w:fill="FFFFFF"/>
        <w:spacing w:before="0" w:beforeAutospacing="0" w:after="0" w:afterAutospacing="0" w:line="360" w:lineRule="auto"/>
        <w:ind w:firstLine="560" w:firstLineChars="200"/>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3）由于采购人的特殊性，可能会出现临时性的送货现象，报价人不得以任何理由拒绝送货，一旦影响到采购人的正常运转，报价人应承担相应的经济赔偿。若遇某商品缺货，需更换品种，须经采购人同意方可更换。</w:t>
      </w:r>
    </w:p>
    <w:p w14:paraId="6DC07EAA">
      <w:pPr>
        <w:pStyle w:val="292"/>
        <w:spacing w:line="360" w:lineRule="auto"/>
        <w:ind w:firstLine="480" w:firstLineChars="0"/>
        <w:rPr>
          <w:rFonts w:hint="eastAsia" w:ascii="宋体" w:hAnsi="宋体" w:eastAsia="宋体" w:cs="宋体"/>
          <w:bCs/>
          <w:sz w:val="28"/>
          <w:highlight w:val="none"/>
        </w:rPr>
      </w:pPr>
      <w:r>
        <w:rPr>
          <w:rFonts w:hint="eastAsia" w:ascii="宋体" w:hAnsi="宋体" w:eastAsia="宋体" w:cs="宋体"/>
          <w:sz w:val="28"/>
          <w:highlight w:val="none"/>
        </w:rPr>
        <w:t>（4）如遇政策性采购任务，双方无条件按政策执行</w:t>
      </w:r>
      <w:r>
        <w:rPr>
          <w:rFonts w:hint="eastAsia" w:ascii="宋体" w:hAnsi="宋体" w:eastAsia="宋体" w:cs="宋体"/>
          <w:bCs/>
          <w:sz w:val="28"/>
          <w:highlight w:val="none"/>
        </w:rPr>
        <w:t>。</w:t>
      </w:r>
    </w:p>
    <w:p w14:paraId="7961222E">
      <w:pPr>
        <w:keepNext w:val="0"/>
        <w:keepLines w:val="0"/>
        <w:pageBreakBefore w:val="0"/>
        <w:kinsoku/>
        <w:wordWrap/>
        <w:overflowPunct/>
        <w:topLinePunct w:val="0"/>
        <w:bidi w:val="0"/>
        <w:adjustRightInd/>
        <w:spacing w:line="360" w:lineRule="auto"/>
        <w:ind w:firstLine="560" w:firstLineChars="200"/>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（5）采购人对中标人的服务质量进行每月考核：</w:t>
      </w:r>
    </w:p>
    <w:p w14:paraId="2FF92493">
      <w:pPr>
        <w:keepNext w:val="0"/>
        <w:keepLines w:val="0"/>
        <w:pageBreakBefore w:val="0"/>
        <w:kinsoku/>
        <w:wordWrap/>
        <w:overflowPunct/>
        <w:topLinePunct w:val="0"/>
        <w:bidi w:val="0"/>
        <w:adjustRightInd/>
        <w:spacing w:line="360" w:lineRule="auto"/>
        <w:ind w:firstLine="480" w:firstLineChars="200"/>
        <w:rPr>
          <w:rFonts w:hint="eastAsia" w:ascii="宋体" w:hAnsi="宋体" w:eastAsia="宋体" w:cs="宋体"/>
          <w:kern w:val="2"/>
          <w:sz w:val="24"/>
          <w:szCs w:val="28"/>
          <w:highlight w:val="none"/>
          <w:lang w:val="en-US" w:eastAsia="zh-CN" w:bidi="ar-SA"/>
        </w:rPr>
      </w:pPr>
    </w:p>
    <w:p w14:paraId="423F0EB1">
      <w:pPr>
        <w:ind w:firstLine="420" w:firstLineChars="200"/>
        <w:jc w:val="center"/>
        <w:rPr>
          <w:rFonts w:ascii="宋体" w:hAnsi="宋体" w:eastAsia="宋体" w:cs="宋体"/>
          <w:kern w:val="2"/>
          <w:szCs w:val="21"/>
          <w:highlight w:val="none"/>
        </w:rPr>
      </w:pPr>
      <w:r>
        <w:rPr>
          <w:rFonts w:hint="eastAsia" w:ascii="宋体" w:hAnsi="宋体" w:eastAsia="宋体" w:cs="宋体"/>
          <w:kern w:val="2"/>
          <w:szCs w:val="21"/>
          <w:highlight w:val="none"/>
        </w:rPr>
        <w:t>江南大学附属医院</w:t>
      </w:r>
    </w:p>
    <w:p w14:paraId="24A7A9B2">
      <w:pPr>
        <w:ind w:firstLine="420" w:firstLineChars="200"/>
        <w:jc w:val="center"/>
        <w:rPr>
          <w:rFonts w:ascii="宋体" w:hAnsi="宋体" w:eastAsia="宋体" w:cs="宋体"/>
          <w:kern w:val="2"/>
          <w:szCs w:val="21"/>
          <w:highlight w:val="none"/>
        </w:rPr>
      </w:pPr>
      <w:r>
        <w:rPr>
          <w:rFonts w:hint="eastAsia" w:ascii="宋体" w:hAnsi="宋体" w:eastAsia="宋体" w:cs="宋体"/>
          <w:kern w:val="2"/>
          <w:szCs w:val="21"/>
          <w:highlight w:val="none"/>
        </w:rPr>
        <w:t>食堂原材料供货单位</w:t>
      </w:r>
      <w:r>
        <w:rPr>
          <w:rFonts w:ascii="宋体" w:hAnsi="宋体" w:eastAsia="宋体" w:cs="宋体"/>
          <w:kern w:val="2"/>
          <w:szCs w:val="21"/>
          <w:highlight w:val="none"/>
        </w:rPr>
        <w:t>月度</w:t>
      </w:r>
      <w:r>
        <w:rPr>
          <w:rFonts w:hint="eastAsia" w:ascii="宋体" w:hAnsi="宋体" w:eastAsia="宋体" w:cs="宋体"/>
          <w:kern w:val="2"/>
          <w:szCs w:val="21"/>
          <w:highlight w:val="none"/>
        </w:rPr>
        <w:t>配送工作考核表</w:t>
      </w:r>
    </w:p>
    <w:p w14:paraId="520EDFB6">
      <w:pPr>
        <w:ind w:firstLine="420" w:firstLineChars="200"/>
        <w:jc w:val="center"/>
        <w:rPr>
          <w:rFonts w:ascii="宋体" w:hAnsi="宋体" w:eastAsia="宋体" w:cs="宋体"/>
          <w:kern w:val="2"/>
          <w:szCs w:val="21"/>
          <w:highlight w:val="none"/>
        </w:rPr>
      </w:pPr>
    </w:p>
    <w:p w14:paraId="5B5D70D0">
      <w:pPr>
        <w:jc w:val="left"/>
        <w:rPr>
          <w:rFonts w:ascii="宋体" w:hAnsi="宋体" w:eastAsia="宋体" w:cs="宋体"/>
          <w:kern w:val="2"/>
          <w:szCs w:val="21"/>
          <w:highlight w:val="none"/>
        </w:rPr>
      </w:pPr>
      <w:r>
        <w:rPr>
          <w:rFonts w:hint="eastAsia" w:ascii="宋体" w:hAnsi="宋体" w:eastAsia="宋体" w:cs="宋体"/>
          <w:kern w:val="2"/>
          <w:szCs w:val="21"/>
          <w:highlight w:val="none"/>
        </w:rPr>
        <w:t xml:space="preserve">被考核单位： </w:t>
      </w:r>
      <w:r>
        <w:rPr>
          <w:rFonts w:ascii="宋体" w:hAnsi="宋体" w:eastAsia="宋体" w:cs="宋体"/>
          <w:kern w:val="2"/>
          <w:szCs w:val="21"/>
          <w:highlight w:val="none"/>
        </w:rPr>
        <w:t xml:space="preserve">                        </w:t>
      </w:r>
      <w:r>
        <w:rPr>
          <w:rFonts w:hint="eastAsia" w:ascii="宋体" w:hAnsi="宋体" w:cs="宋体"/>
          <w:kern w:val="2"/>
          <w:szCs w:val="21"/>
          <w:highlight w:val="none"/>
          <w:lang w:val="en-US" w:eastAsia="zh-CN"/>
        </w:rPr>
        <w:t xml:space="preserve"> </w:t>
      </w:r>
      <w:r>
        <w:rPr>
          <w:rFonts w:ascii="宋体" w:hAnsi="宋体" w:eastAsia="宋体" w:cs="宋体"/>
          <w:kern w:val="2"/>
          <w:szCs w:val="21"/>
          <w:highlight w:val="none"/>
        </w:rPr>
        <w:t xml:space="preserve"> </w:t>
      </w:r>
      <w:r>
        <w:rPr>
          <w:rFonts w:hint="eastAsia" w:ascii="宋体" w:hAnsi="宋体" w:eastAsia="宋体" w:cs="宋体"/>
          <w:kern w:val="2"/>
          <w:szCs w:val="21"/>
          <w:highlight w:val="none"/>
        </w:rPr>
        <w:t xml:space="preserve">考核月份：   </w:t>
      </w:r>
      <w:r>
        <w:rPr>
          <w:rFonts w:hint="eastAsia" w:ascii="宋体" w:hAnsi="宋体" w:cs="宋体"/>
          <w:kern w:val="2"/>
          <w:szCs w:val="21"/>
          <w:highlight w:val="none"/>
          <w:lang w:val="en-US" w:eastAsia="zh-CN"/>
        </w:rPr>
        <w:t xml:space="preserve"> </w:t>
      </w:r>
      <w:r>
        <w:rPr>
          <w:rFonts w:hint="eastAsia" w:ascii="宋体" w:hAnsi="宋体" w:eastAsia="宋体" w:cs="宋体"/>
          <w:kern w:val="2"/>
          <w:szCs w:val="21"/>
          <w:highlight w:val="none"/>
        </w:rPr>
        <w:t xml:space="preserve">年   </w:t>
      </w:r>
      <w:r>
        <w:rPr>
          <w:rFonts w:hint="eastAsia" w:ascii="宋体" w:hAnsi="宋体" w:cs="宋体"/>
          <w:kern w:val="2"/>
          <w:szCs w:val="21"/>
          <w:highlight w:val="none"/>
          <w:lang w:val="en-US" w:eastAsia="zh-CN"/>
        </w:rPr>
        <w:t xml:space="preserve"> </w:t>
      </w:r>
      <w:r>
        <w:rPr>
          <w:rFonts w:hint="eastAsia" w:ascii="宋体" w:hAnsi="宋体" w:eastAsia="宋体" w:cs="宋体"/>
          <w:kern w:val="2"/>
          <w:szCs w:val="21"/>
          <w:highlight w:val="none"/>
        </w:rPr>
        <w:t>月</w:t>
      </w:r>
    </w:p>
    <w:p w14:paraId="0A01A70B">
      <w:pPr>
        <w:jc w:val="left"/>
        <w:rPr>
          <w:rFonts w:hint="default" w:ascii="宋体" w:hAnsi="宋体" w:eastAsia="宋体" w:cs="宋体"/>
          <w:kern w:val="2"/>
          <w:szCs w:val="21"/>
          <w:highlight w:val="none"/>
          <w:u w:val="single"/>
          <w:lang w:val="en-US" w:eastAsia="zh-CN"/>
        </w:rPr>
      </w:pPr>
      <w:r>
        <w:rPr>
          <w:rFonts w:hint="eastAsia" w:ascii="宋体" w:hAnsi="宋体" w:eastAsia="宋体" w:cs="宋体"/>
          <w:kern w:val="2"/>
          <w:szCs w:val="21"/>
          <w:highlight w:val="none"/>
        </w:rPr>
        <w:t>供应类别：</w:t>
      </w:r>
    </w:p>
    <w:p w14:paraId="3F9201A1">
      <w:pPr>
        <w:jc w:val="left"/>
        <w:rPr>
          <w:rFonts w:hint="eastAsia" w:ascii="宋体" w:hAnsi="宋体" w:eastAsia="宋体" w:cs="宋体"/>
          <w:kern w:val="2"/>
          <w:szCs w:val="21"/>
          <w:highlight w:val="none"/>
        </w:rPr>
      </w:pPr>
      <w:r>
        <w:rPr>
          <w:rFonts w:hint="eastAsia" w:ascii="宋体" w:hAnsi="宋体" w:eastAsia="宋体" w:cs="宋体"/>
          <w:kern w:val="2"/>
          <w:szCs w:val="21"/>
          <w:highlight w:val="none"/>
        </w:rPr>
        <w:t>考核人：</w:t>
      </w:r>
    </w:p>
    <w:p w14:paraId="29925E6C">
      <w:pPr>
        <w:jc w:val="left"/>
        <w:rPr>
          <w:rFonts w:hint="eastAsia" w:ascii="宋体" w:hAnsi="宋体" w:eastAsia="宋体" w:cs="宋体"/>
          <w:kern w:val="2"/>
          <w:szCs w:val="21"/>
          <w:highlight w:val="none"/>
        </w:rPr>
      </w:pPr>
    </w:p>
    <w:tbl>
      <w:tblPr>
        <w:tblStyle w:val="51"/>
        <w:tblW w:w="5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025"/>
        <w:gridCol w:w="3362"/>
        <w:gridCol w:w="843"/>
        <w:gridCol w:w="762"/>
        <w:gridCol w:w="2647"/>
        <w:gridCol w:w="1228"/>
      </w:tblGrid>
      <w:tr w14:paraId="343B1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339" w:type="pct"/>
            <w:tcBorders>
              <w:top w:val="single" w:color="auto" w:sz="4" w:space="0"/>
              <w:left w:val="single" w:color="auto" w:sz="4" w:space="0"/>
              <w:bottom w:val="single" w:color="auto" w:sz="4" w:space="0"/>
              <w:right w:val="single" w:color="auto" w:sz="4" w:space="0"/>
            </w:tcBorders>
            <w:vAlign w:val="center"/>
          </w:tcPr>
          <w:p w14:paraId="082F01B2">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序号</w:t>
            </w:r>
          </w:p>
        </w:tc>
        <w:tc>
          <w:tcPr>
            <w:tcW w:w="484" w:type="pct"/>
            <w:tcBorders>
              <w:top w:val="single" w:color="auto" w:sz="4" w:space="0"/>
              <w:left w:val="single" w:color="auto" w:sz="4" w:space="0"/>
              <w:bottom w:val="single" w:color="auto" w:sz="4" w:space="0"/>
              <w:right w:val="single" w:color="auto" w:sz="4" w:space="0"/>
            </w:tcBorders>
            <w:vAlign w:val="center"/>
          </w:tcPr>
          <w:p w14:paraId="66E921E4">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考核内容</w:t>
            </w:r>
          </w:p>
        </w:tc>
        <w:tc>
          <w:tcPr>
            <w:tcW w:w="1587" w:type="pct"/>
            <w:tcBorders>
              <w:top w:val="single" w:color="auto" w:sz="4" w:space="0"/>
              <w:left w:val="single" w:color="auto" w:sz="4" w:space="0"/>
              <w:bottom w:val="single" w:color="auto" w:sz="4" w:space="0"/>
              <w:right w:val="single" w:color="auto" w:sz="4" w:space="0"/>
            </w:tcBorders>
            <w:vAlign w:val="center"/>
          </w:tcPr>
          <w:p w14:paraId="0105BE08">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考核要素和评估内容</w:t>
            </w:r>
          </w:p>
        </w:tc>
        <w:tc>
          <w:tcPr>
            <w:tcW w:w="398" w:type="pct"/>
            <w:tcBorders>
              <w:top w:val="single" w:color="auto" w:sz="4" w:space="0"/>
              <w:left w:val="single" w:color="auto" w:sz="4" w:space="0"/>
              <w:bottom w:val="single" w:color="auto" w:sz="4" w:space="0"/>
              <w:right w:val="single" w:color="auto" w:sz="4" w:space="0"/>
            </w:tcBorders>
            <w:vAlign w:val="center"/>
          </w:tcPr>
          <w:p w14:paraId="0024CD66">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分值</w:t>
            </w:r>
          </w:p>
        </w:tc>
        <w:tc>
          <w:tcPr>
            <w:tcW w:w="360" w:type="pct"/>
            <w:tcBorders>
              <w:top w:val="single" w:color="auto" w:sz="4" w:space="0"/>
              <w:left w:val="single" w:color="auto" w:sz="4" w:space="0"/>
              <w:bottom w:val="single" w:color="auto" w:sz="4" w:space="0"/>
              <w:right w:val="single" w:color="auto" w:sz="4" w:space="0"/>
            </w:tcBorders>
            <w:vAlign w:val="center"/>
          </w:tcPr>
          <w:p w14:paraId="0C1BD393">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得分</w:t>
            </w:r>
          </w:p>
        </w:tc>
        <w:tc>
          <w:tcPr>
            <w:tcW w:w="1249" w:type="pct"/>
            <w:tcBorders>
              <w:top w:val="single" w:color="auto" w:sz="4" w:space="0"/>
              <w:left w:val="single" w:color="auto" w:sz="4" w:space="0"/>
              <w:bottom w:val="single" w:color="auto" w:sz="4" w:space="0"/>
              <w:right w:val="single" w:color="auto" w:sz="4" w:space="0"/>
            </w:tcBorders>
            <w:vAlign w:val="center"/>
          </w:tcPr>
          <w:p w14:paraId="2C4552C0">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考核标准</w:t>
            </w:r>
          </w:p>
        </w:tc>
        <w:tc>
          <w:tcPr>
            <w:tcW w:w="580" w:type="pct"/>
            <w:tcBorders>
              <w:top w:val="single" w:color="auto" w:sz="4" w:space="0"/>
              <w:left w:val="single" w:color="auto" w:sz="4" w:space="0"/>
              <w:bottom w:val="single" w:color="auto" w:sz="4" w:space="0"/>
              <w:right w:val="single" w:color="auto" w:sz="4" w:space="0"/>
            </w:tcBorders>
            <w:vAlign w:val="center"/>
          </w:tcPr>
          <w:p w14:paraId="6AB3A8E1">
            <w:pPr>
              <w:spacing w:line="240" w:lineRule="atLeast"/>
              <w:jc w:val="center"/>
              <w:rPr>
                <w:rFonts w:hint="default" w:ascii="宋体" w:hAnsi="宋体" w:eastAsia="宋体" w:cs="Times New Roman"/>
                <w:kern w:val="0"/>
                <w:sz w:val="18"/>
                <w:szCs w:val="18"/>
                <w:highlight w:val="none"/>
                <w:lang w:val="en-US" w:eastAsia="zh-CN"/>
              </w:rPr>
            </w:pPr>
            <w:r>
              <w:rPr>
                <w:rFonts w:hint="eastAsia" w:ascii="宋体" w:hAnsi="宋体" w:eastAsia="宋体" w:cs="Times New Roman"/>
                <w:kern w:val="0"/>
                <w:sz w:val="18"/>
                <w:szCs w:val="18"/>
                <w:highlight w:val="none"/>
                <w:lang w:val="en-US" w:eastAsia="zh-CN"/>
              </w:rPr>
              <w:t>扣分备注</w:t>
            </w:r>
          </w:p>
        </w:tc>
      </w:tr>
      <w:tr w14:paraId="794E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top w:val="single" w:color="auto" w:sz="4" w:space="0"/>
              <w:left w:val="single" w:color="auto" w:sz="4" w:space="0"/>
              <w:bottom w:val="single" w:color="auto" w:sz="4" w:space="0"/>
              <w:right w:val="single" w:color="auto" w:sz="4" w:space="0"/>
            </w:tcBorders>
            <w:vAlign w:val="center"/>
          </w:tcPr>
          <w:p w14:paraId="671A9661">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1</w:t>
            </w:r>
          </w:p>
        </w:tc>
        <w:tc>
          <w:tcPr>
            <w:tcW w:w="484" w:type="pct"/>
            <w:tcBorders>
              <w:top w:val="single" w:color="auto" w:sz="4" w:space="0"/>
              <w:left w:val="single" w:color="auto" w:sz="4" w:space="0"/>
              <w:bottom w:val="single" w:color="auto" w:sz="4" w:space="0"/>
              <w:right w:val="single" w:color="auto" w:sz="4" w:space="0"/>
            </w:tcBorders>
            <w:vAlign w:val="center"/>
          </w:tcPr>
          <w:p w14:paraId="706D5A58">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运输工具</w:t>
            </w:r>
          </w:p>
        </w:tc>
        <w:tc>
          <w:tcPr>
            <w:tcW w:w="1587" w:type="pct"/>
            <w:tcBorders>
              <w:top w:val="single" w:color="auto" w:sz="4" w:space="0"/>
              <w:left w:val="single" w:color="auto" w:sz="4" w:space="0"/>
              <w:bottom w:val="single" w:color="auto" w:sz="4" w:space="0"/>
              <w:right w:val="single" w:color="auto" w:sz="4" w:space="0"/>
            </w:tcBorders>
            <w:vAlign w:val="center"/>
          </w:tcPr>
          <w:p w14:paraId="588E8A43">
            <w:pPr>
              <w:spacing w:line="240" w:lineRule="atLeast"/>
              <w:rPr>
                <w:rFonts w:hint="eastAsia" w:ascii="宋体" w:hAnsi="宋体" w:eastAsia="宋体" w:cs="Times New Roman"/>
                <w:kern w:val="0"/>
                <w:sz w:val="18"/>
                <w:szCs w:val="18"/>
                <w:highlight w:val="none"/>
                <w:lang w:eastAsia="zh-CN"/>
              </w:rPr>
            </w:pPr>
            <w:r>
              <w:rPr>
                <w:rFonts w:hint="eastAsia" w:ascii="宋体" w:hAnsi="宋体" w:eastAsia="宋体" w:cs="Times New Roman"/>
                <w:kern w:val="0"/>
                <w:sz w:val="18"/>
                <w:szCs w:val="18"/>
                <w:highlight w:val="none"/>
              </w:rPr>
              <w:t>送货均使用专用</w:t>
            </w:r>
            <w:r>
              <w:rPr>
                <w:rFonts w:hint="eastAsia" w:ascii="宋体" w:hAnsi="宋体" w:cs="Times New Roman"/>
                <w:kern w:val="0"/>
                <w:sz w:val="18"/>
                <w:szCs w:val="18"/>
                <w:highlight w:val="none"/>
                <w:lang w:eastAsia="zh-CN"/>
              </w:rPr>
              <w:t>（</w:t>
            </w:r>
            <w:r>
              <w:rPr>
                <w:rFonts w:hint="eastAsia" w:ascii="宋体" w:hAnsi="宋体" w:cs="Times New Roman"/>
                <w:kern w:val="0"/>
                <w:sz w:val="18"/>
                <w:szCs w:val="18"/>
                <w:highlight w:val="none"/>
                <w:lang w:val="en-US" w:eastAsia="zh-CN"/>
              </w:rPr>
              <w:t>冷藏</w:t>
            </w:r>
            <w:r>
              <w:rPr>
                <w:rFonts w:hint="eastAsia" w:ascii="宋体" w:hAnsi="宋体" w:cs="Times New Roman"/>
                <w:kern w:val="0"/>
                <w:sz w:val="18"/>
                <w:szCs w:val="18"/>
                <w:highlight w:val="none"/>
                <w:lang w:eastAsia="zh-CN"/>
              </w:rPr>
              <w:t>）</w:t>
            </w:r>
            <w:r>
              <w:rPr>
                <w:rFonts w:hint="eastAsia" w:ascii="宋体" w:hAnsi="宋体" w:eastAsia="宋体" w:cs="Times New Roman"/>
                <w:kern w:val="0"/>
                <w:sz w:val="18"/>
                <w:szCs w:val="18"/>
                <w:highlight w:val="none"/>
              </w:rPr>
              <w:t>车</w:t>
            </w:r>
            <w:r>
              <w:rPr>
                <w:rFonts w:hint="eastAsia" w:ascii="宋体" w:hAnsi="宋体" w:cs="Times New Roman"/>
                <w:kern w:val="0"/>
                <w:sz w:val="18"/>
                <w:szCs w:val="18"/>
                <w:highlight w:val="none"/>
                <w:lang w:eastAsia="zh-CN"/>
              </w:rPr>
              <w:t>。（</w:t>
            </w:r>
            <w:r>
              <w:rPr>
                <w:rFonts w:hint="eastAsia" w:ascii="宋体" w:hAnsi="宋体" w:cs="Times New Roman"/>
                <w:kern w:val="0"/>
                <w:sz w:val="18"/>
                <w:szCs w:val="18"/>
                <w:highlight w:val="none"/>
                <w:lang w:val="en-US" w:eastAsia="zh-CN"/>
              </w:rPr>
              <w:t>肉、冻品、水产类</w:t>
            </w:r>
            <w:r>
              <w:rPr>
                <w:rFonts w:hint="eastAsia" w:ascii="宋体" w:hAnsi="宋体" w:eastAsia="宋体" w:cs="Times New Roman"/>
                <w:kern w:val="0"/>
                <w:sz w:val="18"/>
                <w:szCs w:val="18"/>
                <w:highlight w:val="none"/>
              </w:rPr>
              <w:t>5-1</w:t>
            </w:r>
            <w:r>
              <w:rPr>
                <w:rFonts w:hint="eastAsia" w:ascii="宋体" w:hAnsi="宋体" w:cs="Times New Roman"/>
                <w:kern w:val="0"/>
                <w:sz w:val="18"/>
                <w:szCs w:val="18"/>
                <w:highlight w:val="none"/>
                <w:lang w:val="en-US" w:eastAsia="zh-CN"/>
              </w:rPr>
              <w:t>0</w:t>
            </w:r>
            <w:r>
              <w:rPr>
                <w:rFonts w:hint="eastAsia" w:ascii="宋体" w:hAnsi="宋体" w:eastAsia="宋体" w:cs="Times New Roman"/>
                <w:kern w:val="0"/>
                <w:sz w:val="18"/>
                <w:szCs w:val="18"/>
                <w:highlight w:val="none"/>
              </w:rPr>
              <w:t>月须开启冷藏设备，其余时间视气温情况而定。</w:t>
            </w:r>
            <w:r>
              <w:rPr>
                <w:rFonts w:hint="eastAsia" w:ascii="宋体" w:hAnsi="宋体" w:cs="Times New Roman"/>
                <w:kern w:val="0"/>
                <w:sz w:val="18"/>
                <w:szCs w:val="18"/>
                <w:highlight w:val="none"/>
                <w:lang w:eastAsia="zh-CN"/>
              </w:rPr>
              <w:t>）</w:t>
            </w:r>
          </w:p>
        </w:tc>
        <w:tc>
          <w:tcPr>
            <w:tcW w:w="398" w:type="pct"/>
            <w:tcBorders>
              <w:top w:val="single" w:color="auto" w:sz="4" w:space="0"/>
              <w:left w:val="single" w:color="auto" w:sz="4" w:space="0"/>
              <w:bottom w:val="single" w:color="auto" w:sz="4" w:space="0"/>
              <w:right w:val="single" w:color="auto" w:sz="4" w:space="0"/>
            </w:tcBorders>
            <w:vAlign w:val="center"/>
          </w:tcPr>
          <w:p w14:paraId="32C6CE31">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10分</w:t>
            </w:r>
          </w:p>
        </w:tc>
        <w:tc>
          <w:tcPr>
            <w:tcW w:w="360" w:type="pct"/>
            <w:tcBorders>
              <w:top w:val="single" w:color="auto" w:sz="4" w:space="0"/>
              <w:left w:val="single" w:color="auto" w:sz="4" w:space="0"/>
              <w:bottom w:val="single" w:color="auto" w:sz="4" w:space="0"/>
              <w:right w:val="single" w:color="auto" w:sz="4" w:space="0"/>
            </w:tcBorders>
            <w:vAlign w:val="center"/>
          </w:tcPr>
          <w:p w14:paraId="52E2D8B3">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46A6E991">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未用</w:t>
            </w:r>
            <w:r>
              <w:rPr>
                <w:rFonts w:hint="eastAsia" w:ascii="宋体" w:hAnsi="宋体" w:cs="Times New Roman"/>
                <w:kern w:val="0"/>
                <w:sz w:val="18"/>
                <w:szCs w:val="18"/>
                <w:highlight w:val="none"/>
                <w:lang w:val="en-US" w:eastAsia="zh-CN"/>
              </w:rPr>
              <w:t>专用（</w:t>
            </w:r>
            <w:r>
              <w:rPr>
                <w:rFonts w:hint="eastAsia" w:ascii="宋体" w:hAnsi="宋体" w:eastAsia="宋体" w:cs="Times New Roman"/>
                <w:kern w:val="0"/>
                <w:sz w:val="18"/>
                <w:szCs w:val="18"/>
                <w:highlight w:val="none"/>
              </w:rPr>
              <w:t>冷藏</w:t>
            </w:r>
            <w:r>
              <w:rPr>
                <w:rFonts w:hint="eastAsia" w:ascii="宋体" w:hAnsi="宋体" w:cs="Times New Roman"/>
                <w:kern w:val="0"/>
                <w:sz w:val="18"/>
                <w:szCs w:val="18"/>
                <w:highlight w:val="none"/>
                <w:lang w:val="en-US" w:eastAsia="zh-CN"/>
              </w:rPr>
              <w:t>)</w:t>
            </w:r>
            <w:r>
              <w:rPr>
                <w:rFonts w:hint="eastAsia" w:ascii="宋体" w:hAnsi="宋体" w:eastAsia="宋体" w:cs="Times New Roman"/>
                <w:kern w:val="0"/>
                <w:sz w:val="18"/>
                <w:szCs w:val="18"/>
                <w:highlight w:val="none"/>
              </w:rPr>
              <w:t>车或该开启冷藏设备而未开启冷藏设备发现一次扣2分</w:t>
            </w:r>
            <w:r>
              <w:rPr>
                <w:rFonts w:hint="eastAsia" w:ascii="宋体" w:hAnsi="宋体" w:cs="Times New Roman"/>
                <w:kern w:val="0"/>
                <w:sz w:val="18"/>
                <w:szCs w:val="18"/>
                <w:highlight w:val="none"/>
                <w:lang w:eastAsia="zh-CN"/>
              </w:rPr>
              <w:t>，</w:t>
            </w:r>
            <w:r>
              <w:rPr>
                <w:rFonts w:hint="eastAsia" w:ascii="宋体" w:hAnsi="宋体" w:eastAsia="宋体" w:cs="Times New Roman"/>
                <w:kern w:val="0"/>
                <w:sz w:val="18"/>
                <w:szCs w:val="18"/>
                <w:highlight w:val="none"/>
              </w:rPr>
              <w:t>扣完为止。</w:t>
            </w:r>
          </w:p>
        </w:tc>
        <w:tc>
          <w:tcPr>
            <w:tcW w:w="580" w:type="pct"/>
            <w:tcBorders>
              <w:top w:val="single" w:color="auto" w:sz="4" w:space="0"/>
              <w:left w:val="single" w:color="auto" w:sz="4" w:space="0"/>
              <w:bottom w:val="single" w:color="auto" w:sz="4" w:space="0"/>
              <w:right w:val="single" w:color="auto" w:sz="4" w:space="0"/>
            </w:tcBorders>
            <w:vAlign w:val="center"/>
          </w:tcPr>
          <w:p w14:paraId="471A851A">
            <w:pPr>
              <w:spacing w:line="240" w:lineRule="atLeast"/>
              <w:rPr>
                <w:rFonts w:hint="eastAsia" w:ascii="宋体" w:hAnsi="宋体" w:eastAsia="宋体" w:cs="Times New Roman"/>
                <w:kern w:val="0"/>
                <w:sz w:val="18"/>
                <w:szCs w:val="18"/>
                <w:highlight w:val="none"/>
              </w:rPr>
            </w:pPr>
          </w:p>
        </w:tc>
      </w:tr>
      <w:tr w14:paraId="1B911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top w:val="single" w:color="auto" w:sz="4" w:space="0"/>
              <w:left w:val="single" w:color="auto" w:sz="4" w:space="0"/>
              <w:right w:val="single" w:color="auto" w:sz="4" w:space="0"/>
            </w:tcBorders>
            <w:vAlign w:val="center"/>
          </w:tcPr>
          <w:p w14:paraId="47EAE381">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2</w:t>
            </w:r>
          </w:p>
        </w:tc>
        <w:tc>
          <w:tcPr>
            <w:tcW w:w="484" w:type="pct"/>
            <w:tcBorders>
              <w:top w:val="single" w:color="auto" w:sz="4" w:space="0"/>
              <w:left w:val="single" w:color="auto" w:sz="4" w:space="0"/>
              <w:bottom w:val="single" w:color="auto" w:sz="4" w:space="0"/>
              <w:right w:val="single" w:color="auto" w:sz="4" w:space="0"/>
            </w:tcBorders>
            <w:vAlign w:val="center"/>
          </w:tcPr>
          <w:p w14:paraId="3502B438">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准时送货</w:t>
            </w:r>
          </w:p>
        </w:tc>
        <w:tc>
          <w:tcPr>
            <w:tcW w:w="1587" w:type="pct"/>
            <w:tcBorders>
              <w:top w:val="single" w:color="auto" w:sz="4" w:space="0"/>
              <w:left w:val="single" w:color="auto" w:sz="4" w:space="0"/>
              <w:bottom w:val="single" w:color="auto" w:sz="4" w:space="0"/>
              <w:right w:val="single" w:color="auto" w:sz="4" w:space="0"/>
            </w:tcBorders>
            <w:vAlign w:val="center"/>
          </w:tcPr>
          <w:p w14:paraId="059414B1">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送货准时，所需食材按时送达。</w:t>
            </w:r>
          </w:p>
        </w:tc>
        <w:tc>
          <w:tcPr>
            <w:tcW w:w="398" w:type="pct"/>
            <w:tcBorders>
              <w:top w:val="single" w:color="auto" w:sz="4" w:space="0"/>
              <w:left w:val="single" w:color="auto" w:sz="4" w:space="0"/>
              <w:bottom w:val="single" w:color="auto" w:sz="4" w:space="0"/>
              <w:right w:val="single" w:color="auto" w:sz="4" w:space="0"/>
            </w:tcBorders>
            <w:vAlign w:val="center"/>
          </w:tcPr>
          <w:p w14:paraId="24B66880">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5分</w:t>
            </w:r>
          </w:p>
        </w:tc>
        <w:tc>
          <w:tcPr>
            <w:tcW w:w="360" w:type="pct"/>
            <w:tcBorders>
              <w:top w:val="single" w:color="auto" w:sz="4" w:space="0"/>
              <w:left w:val="single" w:color="auto" w:sz="4" w:space="0"/>
              <w:bottom w:val="single" w:color="auto" w:sz="4" w:space="0"/>
              <w:right w:val="single" w:color="auto" w:sz="4" w:space="0"/>
            </w:tcBorders>
            <w:vAlign w:val="center"/>
          </w:tcPr>
          <w:p w14:paraId="0E22B595">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07634262">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非不可抗拒情况下延误一次扣1分，扣完为止。发现委托其他人或其他车代送不得分。</w:t>
            </w:r>
          </w:p>
        </w:tc>
        <w:tc>
          <w:tcPr>
            <w:tcW w:w="580" w:type="pct"/>
            <w:tcBorders>
              <w:top w:val="single" w:color="auto" w:sz="4" w:space="0"/>
              <w:left w:val="single" w:color="auto" w:sz="4" w:space="0"/>
              <w:bottom w:val="single" w:color="auto" w:sz="4" w:space="0"/>
              <w:right w:val="single" w:color="auto" w:sz="4" w:space="0"/>
            </w:tcBorders>
            <w:vAlign w:val="center"/>
          </w:tcPr>
          <w:p w14:paraId="7054BA08">
            <w:pPr>
              <w:spacing w:line="240" w:lineRule="atLeast"/>
              <w:rPr>
                <w:rFonts w:hint="eastAsia" w:ascii="宋体" w:hAnsi="宋体" w:eastAsia="宋体" w:cs="Times New Roman"/>
                <w:kern w:val="0"/>
                <w:sz w:val="18"/>
                <w:szCs w:val="18"/>
                <w:highlight w:val="none"/>
              </w:rPr>
            </w:pPr>
          </w:p>
        </w:tc>
      </w:tr>
      <w:tr w14:paraId="762C5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339" w:type="pct"/>
            <w:tcBorders>
              <w:left w:val="single" w:color="auto" w:sz="4" w:space="0"/>
              <w:right w:val="single" w:color="auto" w:sz="4" w:space="0"/>
            </w:tcBorders>
            <w:vAlign w:val="center"/>
          </w:tcPr>
          <w:p w14:paraId="6D5EE90F">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3</w:t>
            </w:r>
          </w:p>
        </w:tc>
        <w:tc>
          <w:tcPr>
            <w:tcW w:w="484" w:type="pct"/>
            <w:tcBorders>
              <w:top w:val="single" w:color="auto" w:sz="4" w:space="0"/>
              <w:left w:val="single" w:color="auto" w:sz="4" w:space="0"/>
              <w:bottom w:val="single" w:color="auto" w:sz="4" w:space="0"/>
              <w:right w:val="single" w:color="auto" w:sz="4" w:space="0"/>
            </w:tcBorders>
            <w:vAlign w:val="center"/>
          </w:tcPr>
          <w:p w14:paraId="28177D2E">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应急</w:t>
            </w:r>
            <w:r>
              <w:rPr>
                <w:rFonts w:ascii="宋体" w:hAnsi="宋体" w:eastAsia="宋体" w:cs="Times New Roman"/>
                <w:kern w:val="0"/>
                <w:sz w:val="18"/>
                <w:szCs w:val="18"/>
                <w:highlight w:val="none"/>
              </w:rPr>
              <w:t>响应</w:t>
            </w:r>
          </w:p>
        </w:tc>
        <w:tc>
          <w:tcPr>
            <w:tcW w:w="1587" w:type="pct"/>
            <w:tcBorders>
              <w:top w:val="single" w:color="auto" w:sz="4" w:space="0"/>
              <w:left w:val="single" w:color="auto" w:sz="4" w:space="0"/>
              <w:bottom w:val="single" w:color="auto" w:sz="4" w:space="0"/>
              <w:right w:val="single" w:color="auto" w:sz="4" w:space="0"/>
            </w:tcBorders>
            <w:vAlign w:val="center"/>
          </w:tcPr>
          <w:p w14:paraId="67698781">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院方当天有紧急货品配送，</w:t>
            </w:r>
            <w:r>
              <w:rPr>
                <w:rFonts w:ascii="宋体" w:hAnsi="宋体" w:eastAsia="宋体" w:cs="Times New Roman"/>
                <w:kern w:val="0"/>
                <w:sz w:val="18"/>
                <w:szCs w:val="18"/>
                <w:highlight w:val="none"/>
              </w:rPr>
              <w:t xml:space="preserve"> 2</w:t>
            </w:r>
            <w:r>
              <w:rPr>
                <w:rFonts w:hint="eastAsia" w:ascii="宋体" w:hAnsi="宋体" w:eastAsia="宋体" w:cs="Times New Roman"/>
                <w:kern w:val="0"/>
                <w:sz w:val="18"/>
                <w:szCs w:val="18"/>
                <w:highlight w:val="none"/>
              </w:rPr>
              <w:t>小时内要求送达指定地点。当遇到市场上无相同货品，无法采购时，与院方及时沟通换货，确保准时送到。</w:t>
            </w:r>
          </w:p>
        </w:tc>
        <w:tc>
          <w:tcPr>
            <w:tcW w:w="398" w:type="pct"/>
            <w:tcBorders>
              <w:top w:val="single" w:color="auto" w:sz="4" w:space="0"/>
              <w:left w:val="single" w:color="auto" w:sz="4" w:space="0"/>
              <w:bottom w:val="single" w:color="auto" w:sz="4" w:space="0"/>
              <w:right w:val="single" w:color="auto" w:sz="4" w:space="0"/>
            </w:tcBorders>
            <w:vAlign w:val="center"/>
          </w:tcPr>
          <w:p w14:paraId="7E7009A5">
            <w:pPr>
              <w:spacing w:line="240" w:lineRule="atLeast"/>
              <w:jc w:val="center"/>
              <w:rPr>
                <w:rFonts w:ascii="宋体" w:hAnsi="宋体" w:eastAsia="宋体" w:cs="Times New Roman"/>
                <w:kern w:val="0"/>
                <w:sz w:val="18"/>
                <w:szCs w:val="18"/>
                <w:highlight w:val="none"/>
              </w:rPr>
            </w:pPr>
            <w:r>
              <w:rPr>
                <w:rFonts w:ascii="宋体" w:hAnsi="宋体" w:eastAsia="宋体" w:cs="Times New Roman"/>
                <w:kern w:val="0"/>
                <w:sz w:val="18"/>
                <w:szCs w:val="18"/>
                <w:highlight w:val="none"/>
              </w:rPr>
              <w:t>5</w:t>
            </w:r>
            <w:r>
              <w:rPr>
                <w:rFonts w:hint="eastAsia" w:ascii="宋体" w:hAnsi="宋体" w:eastAsia="宋体" w:cs="Times New Roman"/>
                <w:kern w:val="0"/>
                <w:sz w:val="18"/>
                <w:szCs w:val="18"/>
                <w:highlight w:val="none"/>
              </w:rPr>
              <w:t>分</w:t>
            </w:r>
          </w:p>
        </w:tc>
        <w:tc>
          <w:tcPr>
            <w:tcW w:w="360" w:type="pct"/>
            <w:tcBorders>
              <w:top w:val="single" w:color="auto" w:sz="4" w:space="0"/>
              <w:left w:val="single" w:color="auto" w:sz="4" w:space="0"/>
              <w:bottom w:val="single" w:color="auto" w:sz="4" w:space="0"/>
              <w:right w:val="single" w:color="auto" w:sz="4" w:space="0"/>
            </w:tcBorders>
            <w:vAlign w:val="center"/>
          </w:tcPr>
          <w:p w14:paraId="2D28C01A">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7131B8BA">
            <w:pPr>
              <w:spacing w:line="240" w:lineRule="atLeast"/>
              <w:rPr>
                <w:rFonts w:ascii="宋体" w:hAnsi="宋体" w:eastAsia="宋体" w:cs="Times New Roman"/>
                <w:kern w:val="0"/>
                <w:sz w:val="18"/>
                <w:szCs w:val="18"/>
                <w:highlight w:val="none"/>
              </w:rPr>
            </w:pPr>
            <w:r>
              <w:rPr>
                <w:rFonts w:ascii="宋体" w:hAnsi="宋体" w:eastAsia="宋体" w:cs="Times New Roman"/>
                <w:kern w:val="0"/>
                <w:sz w:val="18"/>
                <w:szCs w:val="18"/>
                <w:highlight w:val="none"/>
              </w:rPr>
              <w:t>响应时间超过0.5</w:t>
            </w:r>
            <w:r>
              <w:rPr>
                <w:rFonts w:hint="eastAsia" w:ascii="宋体" w:hAnsi="宋体" w:eastAsia="宋体" w:cs="Times New Roman"/>
                <w:kern w:val="0"/>
                <w:sz w:val="18"/>
                <w:szCs w:val="18"/>
                <w:highlight w:val="none"/>
              </w:rPr>
              <w:t>小时，</w:t>
            </w:r>
            <w:r>
              <w:rPr>
                <w:rFonts w:ascii="宋体" w:hAnsi="宋体" w:eastAsia="宋体" w:cs="Times New Roman"/>
                <w:kern w:val="0"/>
                <w:sz w:val="18"/>
                <w:szCs w:val="18"/>
                <w:highlight w:val="none"/>
              </w:rPr>
              <w:t>每次扣</w:t>
            </w:r>
            <w:r>
              <w:rPr>
                <w:rFonts w:hint="eastAsia" w:ascii="宋体" w:hAnsi="宋体" w:eastAsia="宋体" w:cs="Times New Roman"/>
                <w:kern w:val="0"/>
                <w:sz w:val="18"/>
                <w:szCs w:val="18"/>
                <w:highlight w:val="none"/>
              </w:rPr>
              <w:t>1分，扣完为止。</w:t>
            </w:r>
          </w:p>
        </w:tc>
        <w:tc>
          <w:tcPr>
            <w:tcW w:w="580" w:type="pct"/>
            <w:tcBorders>
              <w:top w:val="single" w:color="auto" w:sz="4" w:space="0"/>
              <w:left w:val="single" w:color="auto" w:sz="4" w:space="0"/>
              <w:bottom w:val="single" w:color="auto" w:sz="4" w:space="0"/>
              <w:right w:val="single" w:color="auto" w:sz="4" w:space="0"/>
            </w:tcBorders>
            <w:vAlign w:val="center"/>
          </w:tcPr>
          <w:p w14:paraId="2E7D2E02">
            <w:pPr>
              <w:spacing w:line="240" w:lineRule="atLeast"/>
              <w:rPr>
                <w:rFonts w:ascii="宋体" w:hAnsi="宋体" w:eastAsia="宋体" w:cs="Times New Roman"/>
                <w:kern w:val="0"/>
                <w:sz w:val="18"/>
                <w:szCs w:val="18"/>
                <w:highlight w:val="none"/>
              </w:rPr>
            </w:pPr>
          </w:p>
        </w:tc>
      </w:tr>
      <w:tr w14:paraId="51D2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left w:val="single" w:color="auto" w:sz="4" w:space="0"/>
              <w:right w:val="single" w:color="auto" w:sz="4" w:space="0"/>
            </w:tcBorders>
            <w:vAlign w:val="center"/>
          </w:tcPr>
          <w:p w14:paraId="07F764F4">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4</w:t>
            </w:r>
          </w:p>
        </w:tc>
        <w:tc>
          <w:tcPr>
            <w:tcW w:w="484" w:type="pct"/>
            <w:tcBorders>
              <w:top w:val="single" w:color="auto" w:sz="4" w:space="0"/>
              <w:left w:val="single" w:color="auto" w:sz="4" w:space="0"/>
              <w:bottom w:val="single" w:color="auto" w:sz="4" w:space="0"/>
              <w:right w:val="single" w:color="auto" w:sz="4" w:space="0"/>
            </w:tcBorders>
            <w:vAlign w:val="center"/>
          </w:tcPr>
          <w:p w14:paraId="38E91DAF">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服务态度</w:t>
            </w:r>
          </w:p>
        </w:tc>
        <w:tc>
          <w:tcPr>
            <w:tcW w:w="1587" w:type="pct"/>
            <w:tcBorders>
              <w:top w:val="single" w:color="auto" w:sz="4" w:space="0"/>
              <w:left w:val="single" w:color="auto" w:sz="4" w:space="0"/>
              <w:bottom w:val="single" w:color="auto" w:sz="4" w:space="0"/>
              <w:right w:val="single" w:color="auto" w:sz="4" w:space="0"/>
            </w:tcBorders>
            <w:vAlign w:val="center"/>
          </w:tcPr>
          <w:p w14:paraId="3FC67BDE">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工作人员工作认真，配送人员持健康证上岗，服务热情周到、运送及搬运文明。</w:t>
            </w:r>
          </w:p>
        </w:tc>
        <w:tc>
          <w:tcPr>
            <w:tcW w:w="398" w:type="pct"/>
            <w:tcBorders>
              <w:top w:val="single" w:color="auto" w:sz="4" w:space="0"/>
              <w:left w:val="single" w:color="auto" w:sz="4" w:space="0"/>
              <w:bottom w:val="single" w:color="auto" w:sz="4" w:space="0"/>
              <w:right w:val="single" w:color="auto" w:sz="4" w:space="0"/>
            </w:tcBorders>
            <w:vAlign w:val="center"/>
          </w:tcPr>
          <w:p w14:paraId="0F984874">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5分</w:t>
            </w:r>
          </w:p>
        </w:tc>
        <w:tc>
          <w:tcPr>
            <w:tcW w:w="360" w:type="pct"/>
            <w:tcBorders>
              <w:top w:val="single" w:color="auto" w:sz="4" w:space="0"/>
              <w:left w:val="single" w:color="auto" w:sz="4" w:space="0"/>
              <w:bottom w:val="single" w:color="auto" w:sz="4" w:space="0"/>
              <w:right w:val="single" w:color="auto" w:sz="4" w:space="0"/>
            </w:tcBorders>
            <w:vAlign w:val="center"/>
          </w:tcPr>
          <w:p w14:paraId="5E8F53AD">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34530020">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配送人员野蛮运装或无理由与我院人员争执，每次扣2分，扣完为止。发现未持证人员送货不得分。</w:t>
            </w:r>
          </w:p>
        </w:tc>
        <w:tc>
          <w:tcPr>
            <w:tcW w:w="580" w:type="pct"/>
            <w:tcBorders>
              <w:top w:val="single" w:color="auto" w:sz="4" w:space="0"/>
              <w:left w:val="single" w:color="auto" w:sz="4" w:space="0"/>
              <w:bottom w:val="single" w:color="auto" w:sz="4" w:space="0"/>
              <w:right w:val="single" w:color="auto" w:sz="4" w:space="0"/>
            </w:tcBorders>
            <w:vAlign w:val="center"/>
          </w:tcPr>
          <w:p w14:paraId="5A4D0713">
            <w:pPr>
              <w:spacing w:line="240" w:lineRule="atLeast"/>
              <w:rPr>
                <w:rFonts w:hint="eastAsia" w:ascii="宋体" w:hAnsi="宋体" w:eastAsia="宋体" w:cs="Times New Roman"/>
                <w:kern w:val="0"/>
                <w:sz w:val="18"/>
                <w:szCs w:val="18"/>
                <w:highlight w:val="none"/>
              </w:rPr>
            </w:pPr>
          </w:p>
        </w:tc>
      </w:tr>
      <w:tr w14:paraId="5994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left w:val="single" w:color="auto" w:sz="4" w:space="0"/>
              <w:right w:val="single" w:color="auto" w:sz="4" w:space="0"/>
            </w:tcBorders>
            <w:vAlign w:val="center"/>
          </w:tcPr>
          <w:p w14:paraId="4224EEB4">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5</w:t>
            </w:r>
          </w:p>
        </w:tc>
        <w:tc>
          <w:tcPr>
            <w:tcW w:w="484" w:type="pct"/>
            <w:tcBorders>
              <w:top w:val="single" w:color="auto" w:sz="4" w:space="0"/>
              <w:left w:val="single" w:color="auto" w:sz="4" w:space="0"/>
              <w:bottom w:val="single" w:color="auto" w:sz="4" w:space="0"/>
              <w:right w:val="single" w:color="auto" w:sz="4" w:space="0"/>
            </w:tcBorders>
            <w:vAlign w:val="center"/>
          </w:tcPr>
          <w:p w14:paraId="5F0EB5F3">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单据票据</w:t>
            </w:r>
          </w:p>
        </w:tc>
        <w:tc>
          <w:tcPr>
            <w:tcW w:w="1587" w:type="pct"/>
            <w:tcBorders>
              <w:top w:val="single" w:color="auto" w:sz="4" w:space="0"/>
              <w:left w:val="single" w:color="auto" w:sz="4" w:space="0"/>
              <w:bottom w:val="single" w:color="auto" w:sz="4" w:space="0"/>
              <w:right w:val="single" w:color="auto" w:sz="4" w:space="0"/>
            </w:tcBorders>
            <w:vAlign w:val="center"/>
          </w:tcPr>
          <w:p w14:paraId="0BFC4709">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送货单、结算清单项目齐全，机器打印清晰。送货单必须要有公司</w:t>
            </w:r>
            <w:r>
              <w:rPr>
                <w:rFonts w:hint="eastAsia" w:ascii="宋体" w:hAnsi="宋体" w:cs="Times New Roman"/>
                <w:kern w:val="0"/>
                <w:sz w:val="18"/>
                <w:szCs w:val="18"/>
                <w:highlight w:val="none"/>
                <w:lang w:val="en-US" w:eastAsia="zh-CN"/>
              </w:rPr>
              <w:t>专用章</w:t>
            </w:r>
            <w:r>
              <w:rPr>
                <w:rFonts w:hint="eastAsia" w:ascii="宋体" w:hAnsi="宋体" w:eastAsia="宋体" w:cs="Times New Roman"/>
                <w:kern w:val="0"/>
                <w:sz w:val="18"/>
                <w:szCs w:val="18"/>
                <w:highlight w:val="none"/>
              </w:rPr>
              <w:t>。</w:t>
            </w:r>
          </w:p>
        </w:tc>
        <w:tc>
          <w:tcPr>
            <w:tcW w:w="398" w:type="pct"/>
            <w:tcBorders>
              <w:top w:val="single" w:color="auto" w:sz="4" w:space="0"/>
              <w:left w:val="single" w:color="auto" w:sz="4" w:space="0"/>
              <w:bottom w:val="single" w:color="auto" w:sz="4" w:space="0"/>
              <w:right w:val="single" w:color="auto" w:sz="4" w:space="0"/>
            </w:tcBorders>
            <w:vAlign w:val="center"/>
          </w:tcPr>
          <w:p w14:paraId="1A783E5D">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5分</w:t>
            </w:r>
          </w:p>
        </w:tc>
        <w:tc>
          <w:tcPr>
            <w:tcW w:w="360" w:type="pct"/>
            <w:tcBorders>
              <w:top w:val="single" w:color="auto" w:sz="4" w:space="0"/>
              <w:left w:val="single" w:color="auto" w:sz="4" w:space="0"/>
              <w:bottom w:val="single" w:color="auto" w:sz="4" w:space="0"/>
              <w:right w:val="single" w:color="auto" w:sz="4" w:space="0"/>
            </w:tcBorders>
            <w:vAlign w:val="center"/>
          </w:tcPr>
          <w:p w14:paraId="75FD44E8">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6568EE72">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有一次不符合标准扣1分，扣完为止。打印不清晰不得分。</w:t>
            </w:r>
          </w:p>
        </w:tc>
        <w:tc>
          <w:tcPr>
            <w:tcW w:w="580" w:type="pct"/>
            <w:tcBorders>
              <w:top w:val="single" w:color="auto" w:sz="4" w:space="0"/>
              <w:left w:val="single" w:color="auto" w:sz="4" w:space="0"/>
              <w:bottom w:val="single" w:color="auto" w:sz="4" w:space="0"/>
              <w:right w:val="single" w:color="auto" w:sz="4" w:space="0"/>
            </w:tcBorders>
            <w:vAlign w:val="center"/>
          </w:tcPr>
          <w:p w14:paraId="39291497">
            <w:pPr>
              <w:spacing w:line="240" w:lineRule="atLeast"/>
              <w:rPr>
                <w:rFonts w:hint="eastAsia" w:ascii="宋体" w:hAnsi="宋体" w:eastAsia="宋体" w:cs="Times New Roman"/>
                <w:kern w:val="0"/>
                <w:sz w:val="18"/>
                <w:szCs w:val="18"/>
                <w:highlight w:val="none"/>
              </w:rPr>
            </w:pPr>
          </w:p>
        </w:tc>
      </w:tr>
      <w:tr w14:paraId="2BA1B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left w:val="single" w:color="auto" w:sz="4" w:space="0"/>
              <w:right w:val="single" w:color="auto" w:sz="4" w:space="0"/>
            </w:tcBorders>
            <w:vAlign w:val="center"/>
          </w:tcPr>
          <w:p w14:paraId="433DBEC9">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6</w:t>
            </w:r>
          </w:p>
        </w:tc>
        <w:tc>
          <w:tcPr>
            <w:tcW w:w="484" w:type="pct"/>
            <w:tcBorders>
              <w:top w:val="single" w:color="auto" w:sz="4" w:space="0"/>
              <w:left w:val="single" w:color="auto" w:sz="4" w:space="0"/>
              <w:bottom w:val="single" w:color="auto" w:sz="4" w:space="0"/>
              <w:right w:val="single" w:color="auto" w:sz="4" w:space="0"/>
            </w:tcBorders>
            <w:vAlign w:val="center"/>
          </w:tcPr>
          <w:p w14:paraId="20114A98">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足斤足两</w:t>
            </w:r>
          </w:p>
        </w:tc>
        <w:tc>
          <w:tcPr>
            <w:tcW w:w="1587" w:type="pct"/>
            <w:tcBorders>
              <w:top w:val="single" w:color="auto" w:sz="4" w:space="0"/>
              <w:left w:val="single" w:color="auto" w:sz="4" w:space="0"/>
              <w:bottom w:val="single" w:color="auto" w:sz="4" w:space="0"/>
              <w:right w:val="single" w:color="auto" w:sz="4" w:space="0"/>
            </w:tcBorders>
            <w:vAlign w:val="center"/>
          </w:tcPr>
          <w:p w14:paraId="1DE37B53">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食材无短斤缺两现象。</w:t>
            </w:r>
          </w:p>
        </w:tc>
        <w:tc>
          <w:tcPr>
            <w:tcW w:w="398" w:type="pct"/>
            <w:tcBorders>
              <w:top w:val="single" w:color="auto" w:sz="4" w:space="0"/>
              <w:left w:val="single" w:color="auto" w:sz="4" w:space="0"/>
              <w:bottom w:val="single" w:color="auto" w:sz="4" w:space="0"/>
              <w:right w:val="single" w:color="auto" w:sz="4" w:space="0"/>
            </w:tcBorders>
            <w:vAlign w:val="center"/>
          </w:tcPr>
          <w:p w14:paraId="17C3D7C1">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5分</w:t>
            </w:r>
          </w:p>
        </w:tc>
        <w:tc>
          <w:tcPr>
            <w:tcW w:w="360" w:type="pct"/>
            <w:tcBorders>
              <w:top w:val="single" w:color="auto" w:sz="4" w:space="0"/>
              <w:left w:val="single" w:color="auto" w:sz="4" w:space="0"/>
              <w:bottom w:val="single" w:color="auto" w:sz="4" w:space="0"/>
              <w:right w:val="single" w:color="auto" w:sz="4" w:space="0"/>
            </w:tcBorders>
            <w:vAlign w:val="center"/>
          </w:tcPr>
          <w:p w14:paraId="42BC0A75">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5F1484FE">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每发生一次扣1分，扣完为止。</w:t>
            </w:r>
          </w:p>
        </w:tc>
        <w:tc>
          <w:tcPr>
            <w:tcW w:w="580" w:type="pct"/>
            <w:tcBorders>
              <w:top w:val="single" w:color="auto" w:sz="4" w:space="0"/>
              <w:left w:val="single" w:color="auto" w:sz="4" w:space="0"/>
              <w:bottom w:val="single" w:color="auto" w:sz="4" w:space="0"/>
              <w:right w:val="single" w:color="auto" w:sz="4" w:space="0"/>
            </w:tcBorders>
            <w:vAlign w:val="center"/>
          </w:tcPr>
          <w:p w14:paraId="1A04EB78">
            <w:pPr>
              <w:spacing w:line="240" w:lineRule="atLeast"/>
              <w:rPr>
                <w:rFonts w:hint="eastAsia" w:ascii="宋体" w:hAnsi="宋体" w:eastAsia="宋体" w:cs="Times New Roman"/>
                <w:kern w:val="0"/>
                <w:sz w:val="18"/>
                <w:szCs w:val="18"/>
                <w:highlight w:val="none"/>
              </w:rPr>
            </w:pPr>
          </w:p>
        </w:tc>
      </w:tr>
      <w:tr w14:paraId="41BB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left w:val="single" w:color="auto" w:sz="4" w:space="0"/>
              <w:right w:val="single" w:color="auto" w:sz="4" w:space="0"/>
            </w:tcBorders>
            <w:vAlign w:val="center"/>
          </w:tcPr>
          <w:p w14:paraId="6A5F6CB3">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7</w:t>
            </w:r>
          </w:p>
        </w:tc>
        <w:tc>
          <w:tcPr>
            <w:tcW w:w="484" w:type="pct"/>
            <w:tcBorders>
              <w:top w:val="single" w:color="auto" w:sz="4" w:space="0"/>
              <w:left w:val="single" w:color="auto" w:sz="4" w:space="0"/>
              <w:bottom w:val="single" w:color="auto" w:sz="4" w:space="0"/>
              <w:right w:val="single" w:color="auto" w:sz="4" w:space="0"/>
            </w:tcBorders>
            <w:vAlign w:val="center"/>
          </w:tcPr>
          <w:p w14:paraId="5BD78679">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保证质量</w:t>
            </w:r>
          </w:p>
        </w:tc>
        <w:tc>
          <w:tcPr>
            <w:tcW w:w="1587" w:type="pct"/>
            <w:tcBorders>
              <w:top w:val="single" w:color="auto" w:sz="4" w:space="0"/>
              <w:left w:val="single" w:color="auto" w:sz="4" w:space="0"/>
              <w:bottom w:val="single" w:color="auto" w:sz="4" w:space="0"/>
              <w:right w:val="single" w:color="auto" w:sz="4" w:space="0"/>
            </w:tcBorders>
            <w:vAlign w:val="center"/>
          </w:tcPr>
          <w:p w14:paraId="71AD74B9">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保证食材质量：</w:t>
            </w:r>
            <w:r>
              <w:rPr>
                <w:rFonts w:ascii="宋体" w:hAnsi="宋体" w:eastAsia="宋体" w:cs="Times New Roman"/>
                <w:kern w:val="0"/>
                <w:sz w:val="18"/>
                <w:szCs w:val="18"/>
                <w:highlight w:val="none"/>
              </w:rPr>
              <w:t>新鲜度、</w:t>
            </w:r>
            <w:r>
              <w:rPr>
                <w:rFonts w:hint="eastAsia" w:ascii="宋体" w:hAnsi="宋体" w:eastAsia="宋体" w:cs="Times New Roman"/>
                <w:kern w:val="0"/>
                <w:sz w:val="18"/>
                <w:szCs w:val="18"/>
                <w:highlight w:val="none"/>
              </w:rPr>
              <w:t>根据</w:t>
            </w:r>
            <w:r>
              <w:rPr>
                <w:rFonts w:ascii="宋体" w:hAnsi="宋体" w:eastAsia="宋体" w:cs="Times New Roman"/>
                <w:kern w:val="0"/>
                <w:sz w:val="18"/>
                <w:szCs w:val="18"/>
                <w:highlight w:val="none"/>
              </w:rPr>
              <w:t>货品要求送货</w:t>
            </w:r>
            <w:r>
              <w:rPr>
                <w:rFonts w:hint="eastAsia" w:ascii="宋体" w:hAnsi="宋体" w:eastAsia="宋体" w:cs="Times New Roman"/>
                <w:kern w:val="0"/>
                <w:sz w:val="18"/>
                <w:szCs w:val="18"/>
                <w:highlight w:val="none"/>
              </w:rPr>
              <w:t>。按照食堂下单人员通知的品种送货，无擅自更换商品或品牌现象。</w:t>
            </w:r>
          </w:p>
        </w:tc>
        <w:tc>
          <w:tcPr>
            <w:tcW w:w="398" w:type="pct"/>
            <w:tcBorders>
              <w:top w:val="single" w:color="auto" w:sz="4" w:space="0"/>
              <w:left w:val="single" w:color="auto" w:sz="4" w:space="0"/>
              <w:bottom w:val="single" w:color="auto" w:sz="4" w:space="0"/>
              <w:right w:val="single" w:color="auto" w:sz="4" w:space="0"/>
            </w:tcBorders>
            <w:vAlign w:val="center"/>
          </w:tcPr>
          <w:p w14:paraId="4C74F7EC">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20分</w:t>
            </w:r>
          </w:p>
        </w:tc>
        <w:tc>
          <w:tcPr>
            <w:tcW w:w="360" w:type="pct"/>
            <w:tcBorders>
              <w:top w:val="single" w:color="auto" w:sz="4" w:space="0"/>
              <w:left w:val="single" w:color="auto" w:sz="4" w:space="0"/>
              <w:bottom w:val="single" w:color="auto" w:sz="4" w:space="0"/>
              <w:right w:val="single" w:color="auto" w:sz="4" w:space="0"/>
            </w:tcBorders>
            <w:vAlign w:val="center"/>
          </w:tcPr>
          <w:p w14:paraId="70151F07">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46BEACB6">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发现不合格商品每次每样扣2分，扣完为止。发现假冒商品或过期食品不得分。</w:t>
            </w:r>
          </w:p>
        </w:tc>
        <w:tc>
          <w:tcPr>
            <w:tcW w:w="580" w:type="pct"/>
            <w:tcBorders>
              <w:top w:val="single" w:color="auto" w:sz="4" w:space="0"/>
              <w:left w:val="single" w:color="auto" w:sz="4" w:space="0"/>
              <w:bottom w:val="single" w:color="auto" w:sz="4" w:space="0"/>
              <w:right w:val="single" w:color="auto" w:sz="4" w:space="0"/>
            </w:tcBorders>
            <w:vAlign w:val="center"/>
          </w:tcPr>
          <w:p w14:paraId="0C40469B">
            <w:pPr>
              <w:spacing w:line="240" w:lineRule="atLeast"/>
              <w:rPr>
                <w:rFonts w:hint="eastAsia" w:ascii="宋体" w:hAnsi="宋体" w:eastAsia="宋体" w:cs="Times New Roman"/>
                <w:kern w:val="0"/>
                <w:sz w:val="18"/>
                <w:szCs w:val="18"/>
                <w:highlight w:val="none"/>
              </w:rPr>
            </w:pPr>
          </w:p>
        </w:tc>
      </w:tr>
      <w:tr w14:paraId="3EC35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339" w:type="pct"/>
            <w:tcBorders>
              <w:left w:val="single" w:color="auto" w:sz="4" w:space="0"/>
              <w:right w:val="single" w:color="auto" w:sz="4" w:space="0"/>
            </w:tcBorders>
            <w:vAlign w:val="center"/>
          </w:tcPr>
          <w:p w14:paraId="290CAC6F">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8</w:t>
            </w:r>
          </w:p>
        </w:tc>
        <w:tc>
          <w:tcPr>
            <w:tcW w:w="484" w:type="pct"/>
            <w:tcBorders>
              <w:top w:val="single" w:color="auto" w:sz="4" w:space="0"/>
              <w:left w:val="single" w:color="auto" w:sz="4" w:space="0"/>
              <w:bottom w:val="single" w:color="auto" w:sz="4" w:space="0"/>
              <w:right w:val="single" w:color="auto" w:sz="4" w:space="0"/>
            </w:tcBorders>
            <w:vAlign w:val="center"/>
          </w:tcPr>
          <w:p w14:paraId="54632F24">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检测资料</w:t>
            </w:r>
          </w:p>
        </w:tc>
        <w:tc>
          <w:tcPr>
            <w:tcW w:w="1587" w:type="pct"/>
            <w:tcBorders>
              <w:top w:val="single" w:color="auto" w:sz="4" w:space="0"/>
              <w:left w:val="single" w:color="auto" w:sz="4" w:space="0"/>
              <w:bottom w:val="single" w:color="auto" w:sz="4" w:space="0"/>
              <w:right w:val="single" w:color="auto" w:sz="4" w:space="0"/>
            </w:tcBorders>
            <w:vAlign w:val="center"/>
          </w:tcPr>
          <w:p w14:paraId="7C18A696">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一次不漏地向院方提供有关食材的检测资料、索证资料。</w:t>
            </w:r>
          </w:p>
        </w:tc>
        <w:tc>
          <w:tcPr>
            <w:tcW w:w="398" w:type="pct"/>
            <w:tcBorders>
              <w:top w:val="single" w:color="auto" w:sz="4" w:space="0"/>
              <w:left w:val="single" w:color="auto" w:sz="4" w:space="0"/>
              <w:bottom w:val="single" w:color="auto" w:sz="4" w:space="0"/>
              <w:right w:val="single" w:color="auto" w:sz="4" w:space="0"/>
            </w:tcBorders>
            <w:vAlign w:val="center"/>
          </w:tcPr>
          <w:p w14:paraId="46F39C8A">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1</w:t>
            </w:r>
            <w:r>
              <w:rPr>
                <w:rFonts w:ascii="宋体" w:hAnsi="宋体" w:eastAsia="宋体" w:cs="Times New Roman"/>
                <w:kern w:val="0"/>
                <w:sz w:val="18"/>
                <w:szCs w:val="18"/>
                <w:highlight w:val="none"/>
              </w:rPr>
              <w:t>0</w:t>
            </w:r>
            <w:r>
              <w:rPr>
                <w:rFonts w:hint="eastAsia" w:ascii="宋体" w:hAnsi="宋体" w:eastAsia="宋体" w:cs="Times New Roman"/>
                <w:kern w:val="0"/>
                <w:sz w:val="18"/>
                <w:szCs w:val="18"/>
                <w:highlight w:val="none"/>
              </w:rPr>
              <w:t>分</w:t>
            </w:r>
          </w:p>
        </w:tc>
        <w:tc>
          <w:tcPr>
            <w:tcW w:w="360" w:type="pct"/>
            <w:tcBorders>
              <w:top w:val="single" w:color="auto" w:sz="4" w:space="0"/>
              <w:left w:val="single" w:color="auto" w:sz="4" w:space="0"/>
              <w:bottom w:val="single" w:color="auto" w:sz="4" w:space="0"/>
              <w:right w:val="single" w:color="auto" w:sz="4" w:space="0"/>
            </w:tcBorders>
            <w:vAlign w:val="center"/>
          </w:tcPr>
          <w:p w14:paraId="24F9B047">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222118DA">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少提供一次扣2分，遗忘而后补一次扣1分，扣完为止。</w:t>
            </w:r>
          </w:p>
        </w:tc>
        <w:tc>
          <w:tcPr>
            <w:tcW w:w="580" w:type="pct"/>
            <w:tcBorders>
              <w:top w:val="single" w:color="auto" w:sz="4" w:space="0"/>
              <w:left w:val="single" w:color="auto" w:sz="4" w:space="0"/>
              <w:bottom w:val="single" w:color="auto" w:sz="4" w:space="0"/>
              <w:right w:val="single" w:color="auto" w:sz="4" w:space="0"/>
            </w:tcBorders>
            <w:vAlign w:val="center"/>
          </w:tcPr>
          <w:p w14:paraId="742072E9">
            <w:pPr>
              <w:spacing w:line="240" w:lineRule="atLeast"/>
              <w:rPr>
                <w:rFonts w:hint="eastAsia" w:ascii="宋体" w:hAnsi="宋体" w:eastAsia="宋体" w:cs="Times New Roman"/>
                <w:kern w:val="0"/>
                <w:sz w:val="18"/>
                <w:szCs w:val="18"/>
                <w:highlight w:val="none"/>
              </w:rPr>
            </w:pPr>
          </w:p>
        </w:tc>
      </w:tr>
      <w:tr w14:paraId="02984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left w:val="single" w:color="auto" w:sz="4" w:space="0"/>
              <w:bottom w:val="single" w:color="auto" w:sz="4" w:space="0"/>
              <w:right w:val="single" w:color="auto" w:sz="4" w:space="0"/>
            </w:tcBorders>
            <w:vAlign w:val="center"/>
          </w:tcPr>
          <w:p w14:paraId="36A505FA">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9</w:t>
            </w:r>
          </w:p>
        </w:tc>
        <w:tc>
          <w:tcPr>
            <w:tcW w:w="484" w:type="pct"/>
            <w:tcBorders>
              <w:top w:val="single" w:color="auto" w:sz="4" w:space="0"/>
              <w:left w:val="single" w:color="auto" w:sz="4" w:space="0"/>
              <w:bottom w:val="single" w:color="auto" w:sz="4" w:space="0"/>
              <w:right w:val="single" w:color="auto" w:sz="4" w:space="0"/>
            </w:tcBorders>
            <w:vAlign w:val="center"/>
          </w:tcPr>
          <w:p w14:paraId="15DF3E48">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结算精准</w:t>
            </w:r>
          </w:p>
        </w:tc>
        <w:tc>
          <w:tcPr>
            <w:tcW w:w="1587" w:type="pct"/>
            <w:tcBorders>
              <w:top w:val="single" w:color="auto" w:sz="4" w:space="0"/>
              <w:left w:val="single" w:color="auto" w:sz="4" w:space="0"/>
              <w:bottom w:val="single" w:color="auto" w:sz="4" w:space="0"/>
              <w:right w:val="single" w:color="auto" w:sz="4" w:space="0"/>
            </w:tcBorders>
            <w:vAlign w:val="center"/>
          </w:tcPr>
          <w:p w14:paraId="44C4DE4B">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结算价格以</w:t>
            </w:r>
            <w:r>
              <w:rPr>
                <w:rFonts w:hint="eastAsia" w:ascii="宋体" w:hAnsi="宋体" w:eastAsia="宋体" w:cs="Times New Roman"/>
                <w:kern w:val="0"/>
                <w:sz w:val="18"/>
                <w:szCs w:val="18"/>
                <w:highlight w:val="none"/>
                <w:lang w:val="en-US" w:eastAsia="zh-CN"/>
              </w:rPr>
              <w:t>合同</w:t>
            </w:r>
            <w:r>
              <w:rPr>
                <w:rFonts w:hint="eastAsia" w:ascii="宋体" w:hAnsi="宋体" w:eastAsia="宋体" w:cs="Times New Roman"/>
                <w:kern w:val="0"/>
                <w:sz w:val="18"/>
                <w:szCs w:val="18"/>
                <w:highlight w:val="none"/>
              </w:rPr>
              <w:t>定价规定为准，</w:t>
            </w:r>
            <w:r>
              <w:rPr>
                <w:rFonts w:hint="eastAsia" w:ascii="宋体" w:hAnsi="宋体" w:cs="Times New Roman"/>
                <w:kern w:val="0"/>
                <w:sz w:val="18"/>
                <w:szCs w:val="18"/>
                <w:highlight w:val="none"/>
                <w:lang w:eastAsia="zh-CN"/>
              </w:rPr>
              <w:t>不得</w:t>
            </w:r>
            <w:r>
              <w:rPr>
                <w:rFonts w:hint="eastAsia" w:ascii="宋体" w:hAnsi="宋体" w:eastAsia="宋体" w:cs="Times New Roman"/>
                <w:kern w:val="0"/>
                <w:sz w:val="18"/>
                <w:szCs w:val="18"/>
                <w:highlight w:val="none"/>
              </w:rPr>
              <w:t>擅自改价。</w:t>
            </w:r>
          </w:p>
        </w:tc>
        <w:tc>
          <w:tcPr>
            <w:tcW w:w="398" w:type="pct"/>
            <w:tcBorders>
              <w:top w:val="single" w:color="auto" w:sz="4" w:space="0"/>
              <w:left w:val="single" w:color="auto" w:sz="4" w:space="0"/>
              <w:bottom w:val="single" w:color="auto" w:sz="4" w:space="0"/>
              <w:right w:val="single" w:color="auto" w:sz="4" w:space="0"/>
            </w:tcBorders>
            <w:vAlign w:val="center"/>
          </w:tcPr>
          <w:p w14:paraId="7F133391">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5分</w:t>
            </w:r>
          </w:p>
        </w:tc>
        <w:tc>
          <w:tcPr>
            <w:tcW w:w="360" w:type="pct"/>
            <w:tcBorders>
              <w:top w:val="single" w:color="auto" w:sz="4" w:space="0"/>
              <w:left w:val="single" w:color="auto" w:sz="4" w:space="0"/>
              <w:bottom w:val="single" w:color="auto" w:sz="4" w:space="0"/>
              <w:right w:val="single" w:color="auto" w:sz="4" w:space="0"/>
            </w:tcBorders>
            <w:vAlign w:val="center"/>
          </w:tcPr>
          <w:p w14:paraId="29EDC431">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3AA55BAA">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根据实际情况自行打分。</w:t>
            </w:r>
          </w:p>
        </w:tc>
        <w:tc>
          <w:tcPr>
            <w:tcW w:w="580" w:type="pct"/>
            <w:tcBorders>
              <w:top w:val="single" w:color="auto" w:sz="4" w:space="0"/>
              <w:left w:val="single" w:color="auto" w:sz="4" w:space="0"/>
              <w:bottom w:val="single" w:color="auto" w:sz="4" w:space="0"/>
              <w:right w:val="single" w:color="auto" w:sz="4" w:space="0"/>
            </w:tcBorders>
            <w:vAlign w:val="center"/>
          </w:tcPr>
          <w:p w14:paraId="024FF996">
            <w:pPr>
              <w:spacing w:line="240" w:lineRule="atLeast"/>
              <w:rPr>
                <w:rFonts w:hint="eastAsia" w:ascii="宋体" w:hAnsi="宋体" w:eastAsia="宋体" w:cs="Times New Roman"/>
                <w:kern w:val="0"/>
                <w:sz w:val="18"/>
                <w:szCs w:val="18"/>
                <w:highlight w:val="none"/>
              </w:rPr>
            </w:pPr>
          </w:p>
        </w:tc>
      </w:tr>
      <w:tr w14:paraId="09C8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top w:val="single" w:color="auto" w:sz="4" w:space="0"/>
              <w:left w:val="single" w:color="auto" w:sz="4" w:space="0"/>
              <w:right w:val="single" w:color="auto" w:sz="4" w:space="0"/>
            </w:tcBorders>
            <w:vAlign w:val="center"/>
          </w:tcPr>
          <w:p w14:paraId="3F8CE0DD">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1</w:t>
            </w:r>
            <w:r>
              <w:rPr>
                <w:rFonts w:ascii="宋体" w:hAnsi="宋体" w:eastAsia="宋体" w:cs="Times New Roman"/>
                <w:kern w:val="0"/>
                <w:sz w:val="18"/>
                <w:szCs w:val="18"/>
                <w:highlight w:val="none"/>
              </w:rPr>
              <w:t>0</w:t>
            </w:r>
          </w:p>
        </w:tc>
        <w:tc>
          <w:tcPr>
            <w:tcW w:w="484" w:type="pct"/>
            <w:tcBorders>
              <w:top w:val="single" w:color="auto" w:sz="4" w:space="0"/>
              <w:left w:val="single" w:color="auto" w:sz="4" w:space="0"/>
              <w:bottom w:val="single" w:color="auto" w:sz="4" w:space="0"/>
              <w:right w:val="single" w:color="auto" w:sz="4" w:space="0"/>
            </w:tcBorders>
            <w:vAlign w:val="center"/>
          </w:tcPr>
          <w:p w14:paraId="47226569">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安全清洁</w:t>
            </w:r>
          </w:p>
        </w:tc>
        <w:tc>
          <w:tcPr>
            <w:tcW w:w="1587" w:type="pct"/>
            <w:tcBorders>
              <w:top w:val="single" w:color="auto" w:sz="4" w:space="0"/>
              <w:left w:val="single" w:color="auto" w:sz="4" w:space="0"/>
              <w:bottom w:val="single" w:color="auto" w:sz="4" w:space="0"/>
              <w:right w:val="single" w:color="auto" w:sz="4" w:space="0"/>
            </w:tcBorders>
            <w:vAlign w:val="center"/>
          </w:tcPr>
          <w:p w14:paraId="1E21833F">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运输工具、贮物筐箱、外包装等保持清洁卫生。</w:t>
            </w:r>
          </w:p>
        </w:tc>
        <w:tc>
          <w:tcPr>
            <w:tcW w:w="398" w:type="pct"/>
            <w:tcBorders>
              <w:top w:val="single" w:color="auto" w:sz="4" w:space="0"/>
              <w:left w:val="single" w:color="auto" w:sz="4" w:space="0"/>
              <w:bottom w:val="single" w:color="auto" w:sz="4" w:space="0"/>
              <w:right w:val="single" w:color="auto" w:sz="4" w:space="0"/>
            </w:tcBorders>
            <w:vAlign w:val="center"/>
          </w:tcPr>
          <w:p w14:paraId="1E36ECFC">
            <w:pPr>
              <w:spacing w:line="240" w:lineRule="atLeast"/>
              <w:jc w:val="center"/>
              <w:rPr>
                <w:rFonts w:ascii="宋体" w:hAnsi="宋体" w:eastAsia="宋体" w:cs="Times New Roman"/>
                <w:kern w:val="0"/>
                <w:sz w:val="18"/>
                <w:szCs w:val="18"/>
                <w:highlight w:val="none"/>
              </w:rPr>
            </w:pPr>
            <w:r>
              <w:rPr>
                <w:rFonts w:ascii="宋体" w:hAnsi="宋体" w:eastAsia="宋体" w:cs="Times New Roman"/>
                <w:kern w:val="0"/>
                <w:sz w:val="18"/>
                <w:szCs w:val="18"/>
                <w:highlight w:val="none"/>
              </w:rPr>
              <w:t>10</w:t>
            </w:r>
            <w:r>
              <w:rPr>
                <w:rFonts w:hint="eastAsia" w:ascii="宋体" w:hAnsi="宋体" w:eastAsia="宋体" w:cs="Times New Roman"/>
                <w:kern w:val="0"/>
                <w:sz w:val="18"/>
                <w:szCs w:val="18"/>
                <w:highlight w:val="none"/>
              </w:rPr>
              <w:t>分</w:t>
            </w:r>
          </w:p>
        </w:tc>
        <w:tc>
          <w:tcPr>
            <w:tcW w:w="360" w:type="pct"/>
            <w:tcBorders>
              <w:top w:val="single" w:color="auto" w:sz="4" w:space="0"/>
              <w:left w:val="single" w:color="auto" w:sz="4" w:space="0"/>
              <w:bottom w:val="single" w:color="auto" w:sz="4" w:space="0"/>
              <w:right w:val="single" w:color="auto" w:sz="4" w:space="0"/>
            </w:tcBorders>
            <w:vAlign w:val="center"/>
          </w:tcPr>
          <w:p w14:paraId="543DFF14">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642AEC7F">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抽查到不</w:t>
            </w:r>
            <w:r>
              <w:rPr>
                <w:rFonts w:hint="eastAsia" w:ascii="宋体" w:hAnsi="宋体" w:cs="Times New Roman"/>
                <w:kern w:val="0"/>
                <w:sz w:val="18"/>
                <w:szCs w:val="18"/>
                <w:highlight w:val="none"/>
                <w:lang w:eastAsia="zh-CN"/>
              </w:rPr>
              <w:t>符合</w:t>
            </w:r>
            <w:r>
              <w:rPr>
                <w:rFonts w:hint="eastAsia" w:ascii="宋体" w:hAnsi="宋体" w:eastAsia="宋体" w:cs="Times New Roman"/>
                <w:kern w:val="0"/>
                <w:sz w:val="18"/>
                <w:szCs w:val="18"/>
                <w:highlight w:val="none"/>
              </w:rPr>
              <w:t>要求的每次扣1分，以此类推，扣完为止。</w:t>
            </w:r>
          </w:p>
        </w:tc>
        <w:tc>
          <w:tcPr>
            <w:tcW w:w="580" w:type="pct"/>
            <w:tcBorders>
              <w:top w:val="single" w:color="auto" w:sz="4" w:space="0"/>
              <w:left w:val="single" w:color="auto" w:sz="4" w:space="0"/>
              <w:bottom w:val="single" w:color="auto" w:sz="4" w:space="0"/>
              <w:right w:val="single" w:color="auto" w:sz="4" w:space="0"/>
            </w:tcBorders>
            <w:vAlign w:val="center"/>
          </w:tcPr>
          <w:p w14:paraId="3A92E854">
            <w:pPr>
              <w:spacing w:line="240" w:lineRule="atLeast"/>
              <w:rPr>
                <w:rFonts w:hint="eastAsia" w:ascii="宋体" w:hAnsi="宋体" w:eastAsia="宋体" w:cs="Times New Roman"/>
                <w:kern w:val="0"/>
                <w:sz w:val="18"/>
                <w:szCs w:val="18"/>
                <w:highlight w:val="none"/>
              </w:rPr>
            </w:pPr>
          </w:p>
        </w:tc>
      </w:tr>
      <w:tr w14:paraId="2A85D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39" w:type="pct"/>
            <w:tcBorders>
              <w:left w:val="single" w:color="auto" w:sz="4" w:space="0"/>
              <w:bottom w:val="single" w:color="auto" w:sz="4" w:space="0"/>
              <w:right w:val="single" w:color="auto" w:sz="4" w:space="0"/>
            </w:tcBorders>
            <w:vAlign w:val="center"/>
          </w:tcPr>
          <w:p w14:paraId="1DA578EB">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1</w:t>
            </w:r>
            <w:r>
              <w:rPr>
                <w:rFonts w:ascii="宋体" w:hAnsi="宋体" w:eastAsia="宋体" w:cs="Times New Roman"/>
                <w:kern w:val="0"/>
                <w:sz w:val="18"/>
                <w:szCs w:val="18"/>
                <w:highlight w:val="none"/>
              </w:rPr>
              <w:t>1</w:t>
            </w:r>
          </w:p>
        </w:tc>
        <w:tc>
          <w:tcPr>
            <w:tcW w:w="484" w:type="pct"/>
            <w:tcBorders>
              <w:top w:val="single" w:color="auto" w:sz="4" w:space="0"/>
              <w:left w:val="single" w:color="auto" w:sz="4" w:space="0"/>
              <w:bottom w:val="single" w:color="auto" w:sz="4" w:space="0"/>
              <w:right w:val="single" w:color="auto" w:sz="4" w:space="0"/>
            </w:tcBorders>
            <w:vAlign w:val="center"/>
          </w:tcPr>
          <w:p w14:paraId="5A5DAB19">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及时整改</w:t>
            </w:r>
          </w:p>
        </w:tc>
        <w:tc>
          <w:tcPr>
            <w:tcW w:w="1587" w:type="pct"/>
            <w:tcBorders>
              <w:top w:val="single" w:color="auto" w:sz="4" w:space="0"/>
              <w:left w:val="single" w:color="auto" w:sz="4" w:space="0"/>
              <w:bottom w:val="single" w:color="auto" w:sz="4" w:space="0"/>
              <w:right w:val="single" w:color="auto" w:sz="4" w:space="0"/>
            </w:tcBorders>
            <w:vAlign w:val="center"/>
          </w:tcPr>
          <w:p w14:paraId="64267BEC">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对后勤保障处、膳食科、膳食管理委员、食堂库房</w:t>
            </w:r>
            <w:r>
              <w:rPr>
                <w:rFonts w:ascii="宋体" w:hAnsi="宋体" w:eastAsia="宋体" w:cs="Times New Roman"/>
                <w:kern w:val="0"/>
                <w:sz w:val="18"/>
                <w:szCs w:val="18"/>
                <w:highlight w:val="none"/>
              </w:rPr>
              <w:t>工作人员</w:t>
            </w:r>
            <w:r>
              <w:rPr>
                <w:rFonts w:hint="eastAsia" w:ascii="宋体" w:hAnsi="宋体" w:eastAsia="宋体" w:cs="Times New Roman"/>
                <w:kern w:val="0"/>
                <w:sz w:val="18"/>
                <w:szCs w:val="18"/>
                <w:highlight w:val="none"/>
              </w:rPr>
              <w:t>提出的合理意见虚心接受，运作过程中出现的新情况新问题及时主动沟通、协调有效果，及时整改。</w:t>
            </w:r>
          </w:p>
        </w:tc>
        <w:tc>
          <w:tcPr>
            <w:tcW w:w="398" w:type="pct"/>
            <w:tcBorders>
              <w:top w:val="single" w:color="auto" w:sz="4" w:space="0"/>
              <w:left w:val="single" w:color="auto" w:sz="4" w:space="0"/>
              <w:bottom w:val="single" w:color="auto" w:sz="4" w:space="0"/>
              <w:right w:val="single" w:color="auto" w:sz="4" w:space="0"/>
            </w:tcBorders>
            <w:vAlign w:val="center"/>
          </w:tcPr>
          <w:p w14:paraId="39D0ABCF">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20分</w:t>
            </w:r>
          </w:p>
        </w:tc>
        <w:tc>
          <w:tcPr>
            <w:tcW w:w="360" w:type="pct"/>
            <w:tcBorders>
              <w:top w:val="single" w:color="auto" w:sz="4" w:space="0"/>
              <w:left w:val="single" w:color="auto" w:sz="4" w:space="0"/>
              <w:bottom w:val="single" w:color="auto" w:sz="4" w:space="0"/>
              <w:right w:val="single" w:color="auto" w:sz="4" w:space="0"/>
            </w:tcBorders>
            <w:vAlign w:val="center"/>
          </w:tcPr>
          <w:p w14:paraId="31613769">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3A27545D">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每次整改效果不明显扣5分，未见整改效果时不得分。</w:t>
            </w:r>
          </w:p>
        </w:tc>
        <w:tc>
          <w:tcPr>
            <w:tcW w:w="580" w:type="pct"/>
            <w:tcBorders>
              <w:top w:val="single" w:color="auto" w:sz="4" w:space="0"/>
              <w:left w:val="single" w:color="auto" w:sz="4" w:space="0"/>
              <w:bottom w:val="single" w:color="auto" w:sz="4" w:space="0"/>
              <w:right w:val="single" w:color="auto" w:sz="4" w:space="0"/>
            </w:tcBorders>
            <w:vAlign w:val="center"/>
          </w:tcPr>
          <w:p w14:paraId="4E3F02E9">
            <w:pPr>
              <w:spacing w:line="240" w:lineRule="atLeast"/>
              <w:rPr>
                <w:rFonts w:hint="eastAsia" w:ascii="宋体" w:hAnsi="宋体" w:eastAsia="宋体" w:cs="Times New Roman"/>
                <w:kern w:val="0"/>
                <w:sz w:val="18"/>
                <w:szCs w:val="18"/>
                <w:highlight w:val="none"/>
              </w:rPr>
            </w:pPr>
          </w:p>
        </w:tc>
      </w:tr>
      <w:tr w14:paraId="2110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411" w:type="pct"/>
            <w:gridSpan w:val="3"/>
            <w:tcBorders>
              <w:top w:val="single" w:color="auto" w:sz="4" w:space="0"/>
              <w:left w:val="single" w:color="auto" w:sz="4" w:space="0"/>
              <w:bottom w:val="single" w:color="auto" w:sz="4" w:space="0"/>
              <w:right w:val="single" w:color="auto" w:sz="4" w:space="0"/>
            </w:tcBorders>
            <w:vAlign w:val="center"/>
          </w:tcPr>
          <w:p w14:paraId="1083DC30">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总分</w:t>
            </w:r>
          </w:p>
        </w:tc>
        <w:tc>
          <w:tcPr>
            <w:tcW w:w="398" w:type="pct"/>
            <w:tcBorders>
              <w:top w:val="single" w:color="auto" w:sz="4" w:space="0"/>
              <w:left w:val="single" w:color="auto" w:sz="4" w:space="0"/>
              <w:bottom w:val="single" w:color="auto" w:sz="4" w:space="0"/>
              <w:right w:val="single" w:color="auto" w:sz="4" w:space="0"/>
            </w:tcBorders>
          </w:tcPr>
          <w:p w14:paraId="1D21DBD9">
            <w:pPr>
              <w:spacing w:line="240" w:lineRule="atLeast"/>
              <w:jc w:val="center"/>
              <w:rPr>
                <w:rFonts w:ascii="宋体" w:hAnsi="宋体" w:eastAsia="宋体" w:cs="Times New Roman"/>
                <w:kern w:val="0"/>
                <w:sz w:val="18"/>
                <w:szCs w:val="18"/>
                <w:highlight w:val="none"/>
              </w:rPr>
            </w:pPr>
          </w:p>
          <w:p w14:paraId="273184C5">
            <w:pPr>
              <w:spacing w:line="240" w:lineRule="atLeast"/>
              <w:jc w:val="center"/>
              <w:rPr>
                <w:rFonts w:ascii="宋体" w:hAnsi="宋体" w:eastAsia="宋体" w:cs="Times New Roman"/>
                <w:kern w:val="0"/>
                <w:sz w:val="18"/>
                <w:szCs w:val="18"/>
                <w:highlight w:val="none"/>
              </w:rPr>
            </w:pPr>
          </w:p>
          <w:p w14:paraId="13BE452F">
            <w:pPr>
              <w:spacing w:line="240" w:lineRule="atLeast"/>
              <w:jc w:val="center"/>
              <w:rPr>
                <w:rFonts w:ascii="宋体" w:hAnsi="宋体" w:eastAsia="宋体" w:cs="Times New Roman"/>
                <w:kern w:val="0"/>
                <w:sz w:val="18"/>
                <w:szCs w:val="18"/>
                <w:highlight w:val="none"/>
              </w:rPr>
            </w:pPr>
          </w:p>
          <w:p w14:paraId="68ABE197">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1</w:t>
            </w:r>
            <w:r>
              <w:rPr>
                <w:rFonts w:ascii="宋体" w:hAnsi="宋体" w:eastAsia="宋体" w:cs="Times New Roman"/>
                <w:kern w:val="0"/>
                <w:sz w:val="18"/>
                <w:szCs w:val="18"/>
                <w:highlight w:val="none"/>
              </w:rPr>
              <w:t>00</w:t>
            </w:r>
            <w:r>
              <w:rPr>
                <w:rFonts w:hint="eastAsia" w:ascii="宋体" w:hAnsi="宋体" w:eastAsia="宋体" w:cs="Times New Roman"/>
                <w:kern w:val="0"/>
                <w:sz w:val="18"/>
                <w:szCs w:val="18"/>
                <w:highlight w:val="none"/>
              </w:rPr>
              <w:t>分</w:t>
            </w:r>
          </w:p>
        </w:tc>
        <w:tc>
          <w:tcPr>
            <w:tcW w:w="360" w:type="pct"/>
            <w:tcBorders>
              <w:top w:val="single" w:color="auto" w:sz="4" w:space="0"/>
              <w:left w:val="single" w:color="auto" w:sz="4" w:space="0"/>
              <w:bottom w:val="single" w:color="auto" w:sz="4" w:space="0"/>
              <w:right w:val="single" w:color="auto" w:sz="4" w:space="0"/>
            </w:tcBorders>
            <w:vAlign w:val="center"/>
          </w:tcPr>
          <w:p w14:paraId="08F9070D">
            <w:pPr>
              <w:spacing w:line="240" w:lineRule="atLeast"/>
              <w:jc w:val="center"/>
              <w:rPr>
                <w:rFonts w:ascii="宋体" w:hAnsi="宋体" w:eastAsia="宋体" w:cs="Times New Roman"/>
                <w:kern w:val="0"/>
                <w:sz w:val="18"/>
                <w:szCs w:val="18"/>
                <w:highlight w:val="none"/>
              </w:rPr>
            </w:pPr>
          </w:p>
        </w:tc>
        <w:tc>
          <w:tcPr>
            <w:tcW w:w="1249" w:type="pct"/>
            <w:tcBorders>
              <w:top w:val="single" w:color="auto" w:sz="4" w:space="0"/>
              <w:left w:val="single" w:color="auto" w:sz="4" w:space="0"/>
              <w:bottom w:val="single" w:color="auto" w:sz="4" w:space="0"/>
              <w:right w:val="single" w:color="auto" w:sz="4" w:space="0"/>
            </w:tcBorders>
            <w:vAlign w:val="center"/>
          </w:tcPr>
          <w:p w14:paraId="4C03B418">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得分：90分（含）以上，按正常结算价格结算；</w:t>
            </w:r>
          </w:p>
          <w:p w14:paraId="530CEFA5">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得分：85-</w:t>
            </w:r>
            <w:r>
              <w:rPr>
                <w:rFonts w:ascii="宋体" w:hAnsi="宋体" w:eastAsia="宋体" w:cs="Times New Roman"/>
                <w:kern w:val="0"/>
                <w:sz w:val="18"/>
                <w:szCs w:val="18"/>
                <w:highlight w:val="none"/>
              </w:rPr>
              <w:t>89</w:t>
            </w:r>
            <w:r>
              <w:rPr>
                <w:rFonts w:hint="eastAsia" w:ascii="宋体" w:hAnsi="宋体" w:eastAsia="宋体" w:cs="Times New Roman"/>
                <w:kern w:val="0"/>
                <w:sz w:val="18"/>
                <w:szCs w:val="18"/>
                <w:highlight w:val="none"/>
              </w:rPr>
              <w:t>分，结算总价下降1%；</w:t>
            </w:r>
          </w:p>
          <w:p w14:paraId="3A25554F">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得分：8</w:t>
            </w:r>
            <w:r>
              <w:rPr>
                <w:rFonts w:ascii="宋体" w:hAnsi="宋体" w:eastAsia="宋体" w:cs="Times New Roman"/>
                <w:kern w:val="0"/>
                <w:sz w:val="18"/>
                <w:szCs w:val="18"/>
                <w:highlight w:val="none"/>
              </w:rPr>
              <w:t>0</w:t>
            </w:r>
            <w:r>
              <w:rPr>
                <w:rFonts w:hint="eastAsia" w:ascii="宋体" w:hAnsi="宋体" w:eastAsia="宋体" w:cs="Times New Roman"/>
                <w:kern w:val="0"/>
                <w:sz w:val="18"/>
                <w:szCs w:val="18"/>
                <w:highlight w:val="none"/>
              </w:rPr>
              <w:t>-</w:t>
            </w:r>
            <w:r>
              <w:rPr>
                <w:rFonts w:ascii="宋体" w:hAnsi="宋体" w:eastAsia="宋体" w:cs="Times New Roman"/>
                <w:kern w:val="0"/>
                <w:sz w:val="18"/>
                <w:szCs w:val="18"/>
                <w:highlight w:val="none"/>
              </w:rPr>
              <w:t>84</w:t>
            </w:r>
            <w:r>
              <w:rPr>
                <w:rFonts w:hint="eastAsia" w:ascii="宋体" w:hAnsi="宋体" w:eastAsia="宋体" w:cs="Times New Roman"/>
                <w:kern w:val="0"/>
                <w:sz w:val="18"/>
                <w:szCs w:val="18"/>
                <w:highlight w:val="none"/>
              </w:rPr>
              <w:t>分，结算总价下降2%；</w:t>
            </w:r>
          </w:p>
          <w:p w14:paraId="1C14101B">
            <w:pPr>
              <w:spacing w:line="240" w:lineRule="atLeast"/>
              <w:rPr>
                <w:rFonts w:ascii="宋体" w:hAnsi="宋体" w:eastAsia="宋体" w:cs="Times New Roman"/>
                <w:kern w:val="0"/>
                <w:sz w:val="18"/>
                <w:szCs w:val="18"/>
                <w:highlight w:val="none"/>
                <w:u w:val="single"/>
              </w:rPr>
            </w:pPr>
            <w:r>
              <w:rPr>
                <w:rFonts w:hint="eastAsia" w:ascii="宋体" w:hAnsi="宋体" w:eastAsia="宋体" w:cs="Times New Roman"/>
                <w:kern w:val="0"/>
                <w:sz w:val="18"/>
                <w:szCs w:val="18"/>
                <w:highlight w:val="none"/>
              </w:rPr>
              <w:t>得分：80分（不含）时，结算总价下降5%。</w:t>
            </w:r>
          </w:p>
        </w:tc>
        <w:tc>
          <w:tcPr>
            <w:tcW w:w="580" w:type="pct"/>
            <w:tcBorders>
              <w:top w:val="single" w:color="auto" w:sz="4" w:space="0"/>
              <w:left w:val="single" w:color="auto" w:sz="4" w:space="0"/>
              <w:bottom w:val="single" w:color="auto" w:sz="4" w:space="0"/>
              <w:right w:val="single" w:color="auto" w:sz="4" w:space="0"/>
            </w:tcBorders>
            <w:vAlign w:val="center"/>
          </w:tcPr>
          <w:p w14:paraId="3F2D0BEE">
            <w:pPr>
              <w:spacing w:line="240" w:lineRule="atLeast"/>
              <w:rPr>
                <w:rFonts w:hint="eastAsia" w:ascii="宋体" w:hAnsi="宋体" w:eastAsia="宋体" w:cs="Times New Roman"/>
                <w:kern w:val="0"/>
                <w:sz w:val="18"/>
                <w:szCs w:val="18"/>
                <w:highlight w:val="none"/>
              </w:rPr>
            </w:pPr>
          </w:p>
        </w:tc>
      </w:tr>
      <w:tr w14:paraId="56B60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3" w:type="pct"/>
            <w:gridSpan w:val="2"/>
            <w:tcBorders>
              <w:top w:val="single" w:color="auto" w:sz="4" w:space="0"/>
              <w:left w:val="single" w:color="auto" w:sz="4" w:space="0"/>
              <w:bottom w:val="single" w:color="auto" w:sz="4" w:space="0"/>
              <w:right w:val="single" w:color="auto" w:sz="4" w:space="0"/>
            </w:tcBorders>
            <w:vAlign w:val="center"/>
          </w:tcPr>
          <w:p w14:paraId="4E600C0A">
            <w:pPr>
              <w:spacing w:line="240" w:lineRule="atLeast"/>
              <w:jc w:val="center"/>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备注</w:t>
            </w:r>
          </w:p>
        </w:tc>
        <w:tc>
          <w:tcPr>
            <w:tcW w:w="3595" w:type="pct"/>
            <w:gridSpan w:val="4"/>
            <w:tcBorders>
              <w:top w:val="single" w:color="auto" w:sz="4" w:space="0"/>
              <w:left w:val="single" w:color="auto" w:sz="4" w:space="0"/>
              <w:bottom w:val="single" w:color="auto" w:sz="4" w:space="0"/>
              <w:right w:val="single" w:color="auto" w:sz="4" w:space="0"/>
            </w:tcBorders>
            <w:vAlign w:val="center"/>
          </w:tcPr>
          <w:p w14:paraId="34F124C7">
            <w:pPr>
              <w:spacing w:line="240" w:lineRule="atLeast"/>
              <w:rPr>
                <w:rFonts w:ascii="宋体" w:hAnsi="宋体" w:eastAsia="宋体" w:cs="Times New Roman"/>
                <w:kern w:val="0"/>
                <w:sz w:val="18"/>
                <w:szCs w:val="18"/>
                <w:highlight w:val="none"/>
              </w:rPr>
            </w:pPr>
            <w:r>
              <w:rPr>
                <w:rFonts w:hint="eastAsia" w:ascii="宋体" w:hAnsi="宋体" w:cs="Times New Roman"/>
                <w:kern w:val="0"/>
                <w:sz w:val="18"/>
                <w:szCs w:val="18"/>
                <w:highlight w:val="none"/>
                <w:lang w:eastAsia="zh-CN"/>
              </w:rPr>
              <w:t>1.</w:t>
            </w:r>
            <w:r>
              <w:rPr>
                <w:rFonts w:hint="eastAsia" w:ascii="宋体" w:hAnsi="宋体" w:eastAsia="宋体" w:cs="Times New Roman"/>
                <w:kern w:val="0"/>
                <w:sz w:val="18"/>
                <w:szCs w:val="18"/>
                <w:highlight w:val="none"/>
              </w:rPr>
              <w:t>本考核必须公平公正公开，扣分有明确依据，双方确认。</w:t>
            </w:r>
          </w:p>
          <w:p w14:paraId="1A55BD6D">
            <w:pPr>
              <w:spacing w:line="240" w:lineRule="atLeast"/>
              <w:rPr>
                <w:rFonts w:ascii="宋体" w:hAnsi="宋体" w:eastAsia="宋体" w:cs="Times New Roman"/>
                <w:kern w:val="0"/>
                <w:sz w:val="18"/>
                <w:szCs w:val="18"/>
                <w:highlight w:val="none"/>
              </w:rPr>
            </w:pPr>
            <w:r>
              <w:rPr>
                <w:rFonts w:hint="eastAsia" w:ascii="宋体" w:hAnsi="宋体" w:cs="Times New Roman"/>
                <w:kern w:val="0"/>
                <w:sz w:val="18"/>
                <w:szCs w:val="18"/>
                <w:highlight w:val="none"/>
                <w:lang w:eastAsia="zh-CN"/>
              </w:rPr>
              <w:t>2.</w:t>
            </w:r>
            <w:r>
              <w:rPr>
                <w:rFonts w:hint="eastAsia" w:ascii="宋体" w:hAnsi="宋体" w:eastAsia="宋体" w:cs="Times New Roman"/>
                <w:kern w:val="0"/>
                <w:sz w:val="18"/>
                <w:szCs w:val="18"/>
                <w:highlight w:val="none"/>
              </w:rPr>
              <w:t>本考核由院方参与</w:t>
            </w:r>
            <w:r>
              <w:rPr>
                <w:rFonts w:hint="eastAsia" w:ascii="宋体" w:hAnsi="宋体" w:cs="Times New Roman"/>
                <w:kern w:val="0"/>
                <w:sz w:val="18"/>
                <w:szCs w:val="18"/>
                <w:highlight w:val="none"/>
                <w:lang w:val="en-US" w:eastAsia="zh-CN"/>
              </w:rPr>
              <w:t>下单、</w:t>
            </w:r>
            <w:r>
              <w:rPr>
                <w:rFonts w:hint="eastAsia" w:ascii="宋体" w:hAnsi="宋体" w:eastAsia="宋体" w:cs="Times New Roman"/>
                <w:kern w:val="0"/>
                <w:sz w:val="18"/>
                <w:szCs w:val="18"/>
                <w:highlight w:val="none"/>
              </w:rPr>
              <w:t>验收的人员（食堂负责人、采购员、库管员）每个月考核一次，必须在结账前完成，由食堂负责人签字确认。</w:t>
            </w:r>
          </w:p>
          <w:p w14:paraId="3F093C71">
            <w:pPr>
              <w:spacing w:line="240" w:lineRule="atLeast"/>
              <w:rPr>
                <w:rFonts w:ascii="宋体" w:hAnsi="宋体" w:eastAsia="宋体" w:cs="Times New Roman"/>
                <w:kern w:val="0"/>
                <w:sz w:val="18"/>
                <w:szCs w:val="18"/>
                <w:highlight w:val="none"/>
              </w:rPr>
            </w:pPr>
            <w:r>
              <w:rPr>
                <w:rFonts w:hint="eastAsia" w:ascii="宋体" w:hAnsi="宋体" w:cs="Times New Roman"/>
                <w:kern w:val="0"/>
                <w:sz w:val="18"/>
                <w:szCs w:val="18"/>
                <w:highlight w:val="none"/>
                <w:lang w:eastAsia="zh-CN"/>
              </w:rPr>
              <w:t>3.</w:t>
            </w:r>
            <w:r>
              <w:rPr>
                <w:rFonts w:hint="eastAsia" w:ascii="宋体" w:hAnsi="宋体" w:eastAsia="宋体" w:cs="Times New Roman"/>
                <w:kern w:val="0"/>
                <w:sz w:val="18"/>
                <w:szCs w:val="18"/>
                <w:highlight w:val="none"/>
              </w:rPr>
              <w:t>本考核低于80分（不含）三次，院方有权单方解除合同</w:t>
            </w:r>
            <w:r>
              <w:rPr>
                <w:rFonts w:ascii="宋体" w:hAnsi="宋体" w:eastAsia="宋体" w:cs="Times New Roman"/>
                <w:kern w:val="0"/>
                <w:sz w:val="18"/>
                <w:szCs w:val="18"/>
                <w:highlight w:val="none"/>
              </w:rPr>
              <w:t>。</w:t>
            </w:r>
          </w:p>
        </w:tc>
        <w:tc>
          <w:tcPr>
            <w:tcW w:w="580" w:type="pct"/>
            <w:tcBorders>
              <w:top w:val="single" w:color="auto" w:sz="4" w:space="0"/>
              <w:left w:val="single" w:color="auto" w:sz="4" w:space="0"/>
              <w:bottom w:val="single" w:color="auto" w:sz="4" w:space="0"/>
              <w:right w:val="single" w:color="auto" w:sz="4" w:space="0"/>
            </w:tcBorders>
            <w:vAlign w:val="center"/>
          </w:tcPr>
          <w:p w14:paraId="09B041E2">
            <w:pPr>
              <w:spacing w:line="240" w:lineRule="atLeast"/>
              <w:rPr>
                <w:rFonts w:hint="eastAsia" w:ascii="宋体" w:hAnsi="宋体" w:eastAsia="宋体" w:cs="Times New Roman"/>
                <w:kern w:val="0"/>
                <w:sz w:val="18"/>
                <w:szCs w:val="18"/>
                <w:highlight w:val="none"/>
              </w:rPr>
            </w:pPr>
          </w:p>
        </w:tc>
      </w:tr>
      <w:tr w14:paraId="767D8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419" w:type="pct"/>
            <w:gridSpan w:val="6"/>
            <w:tcBorders>
              <w:top w:val="single" w:color="auto" w:sz="4" w:space="0"/>
              <w:left w:val="single" w:color="auto" w:sz="4" w:space="0"/>
              <w:bottom w:val="single" w:color="auto" w:sz="4" w:space="0"/>
              <w:right w:val="single" w:color="auto" w:sz="4" w:space="0"/>
            </w:tcBorders>
            <w:vAlign w:val="center"/>
          </w:tcPr>
          <w:p w14:paraId="2CD11E1F">
            <w:pPr>
              <w:spacing w:line="240" w:lineRule="atLeast"/>
              <w:rPr>
                <w:rFonts w:ascii="宋体" w:hAnsi="宋体" w:eastAsia="宋体" w:cs="Times New Roman"/>
                <w:kern w:val="0"/>
                <w:sz w:val="18"/>
                <w:szCs w:val="18"/>
                <w:highlight w:val="none"/>
              </w:rPr>
            </w:pPr>
            <w:r>
              <w:rPr>
                <w:rFonts w:hint="eastAsia" w:ascii="宋体" w:hAnsi="宋体" w:eastAsia="宋体" w:cs="Times New Roman"/>
                <w:kern w:val="0"/>
                <w:sz w:val="18"/>
                <w:szCs w:val="18"/>
                <w:highlight w:val="none"/>
              </w:rPr>
              <w:t xml:space="preserve">膳食科科长签字： </w:t>
            </w:r>
            <w:r>
              <w:rPr>
                <w:rFonts w:ascii="宋体" w:hAnsi="宋体" w:eastAsia="宋体" w:cs="Times New Roman"/>
                <w:kern w:val="0"/>
                <w:sz w:val="18"/>
                <w:szCs w:val="18"/>
                <w:highlight w:val="none"/>
              </w:rPr>
              <w:t xml:space="preserve">                   </w:t>
            </w:r>
            <w:r>
              <w:rPr>
                <w:rFonts w:hint="eastAsia" w:ascii="宋体" w:hAnsi="宋体" w:eastAsia="宋体" w:cs="Times New Roman"/>
                <w:kern w:val="0"/>
                <w:sz w:val="18"/>
                <w:szCs w:val="18"/>
                <w:highlight w:val="none"/>
              </w:rPr>
              <w:t xml:space="preserve">后勤保障处处长签字： </w:t>
            </w:r>
            <w:r>
              <w:rPr>
                <w:rFonts w:ascii="宋体" w:hAnsi="宋体" w:eastAsia="宋体" w:cs="Times New Roman"/>
                <w:kern w:val="0"/>
                <w:sz w:val="18"/>
                <w:szCs w:val="18"/>
                <w:highlight w:val="none"/>
              </w:rPr>
              <w:t xml:space="preserve">                </w:t>
            </w:r>
            <w:r>
              <w:rPr>
                <w:rFonts w:hint="eastAsia" w:ascii="宋体" w:hAnsi="宋体" w:eastAsia="宋体" w:cs="Times New Roman"/>
                <w:kern w:val="0"/>
                <w:sz w:val="18"/>
                <w:szCs w:val="18"/>
                <w:highlight w:val="none"/>
              </w:rPr>
              <w:t>被考核单位签字：</w:t>
            </w:r>
          </w:p>
        </w:tc>
        <w:tc>
          <w:tcPr>
            <w:tcW w:w="580" w:type="pct"/>
            <w:tcBorders>
              <w:top w:val="single" w:color="auto" w:sz="4" w:space="0"/>
              <w:left w:val="single" w:color="auto" w:sz="4" w:space="0"/>
              <w:bottom w:val="single" w:color="auto" w:sz="4" w:space="0"/>
              <w:right w:val="single" w:color="auto" w:sz="4" w:space="0"/>
            </w:tcBorders>
            <w:vAlign w:val="center"/>
          </w:tcPr>
          <w:p w14:paraId="17D17B51">
            <w:pPr>
              <w:spacing w:line="240" w:lineRule="atLeast"/>
              <w:rPr>
                <w:rFonts w:hint="eastAsia" w:ascii="宋体" w:hAnsi="宋体" w:eastAsia="宋体" w:cs="Times New Roman"/>
                <w:kern w:val="0"/>
                <w:sz w:val="18"/>
                <w:szCs w:val="18"/>
                <w:highlight w:val="none"/>
              </w:rPr>
            </w:pPr>
          </w:p>
        </w:tc>
      </w:tr>
    </w:tbl>
    <w:p w14:paraId="1829B1B9">
      <w:pPr>
        <w:spacing w:line="360" w:lineRule="auto"/>
        <w:ind w:firstLine="562" w:firstLineChars="200"/>
        <w:rPr>
          <w:rFonts w:hint="eastAsia" w:hAnsi="宋体" w:cs="宋体"/>
          <w:b/>
          <w:bCs/>
          <w:sz w:val="28"/>
          <w:szCs w:val="28"/>
          <w:highlight w:val="none"/>
        </w:rPr>
      </w:pPr>
      <w:r>
        <w:rPr>
          <w:rFonts w:hint="eastAsia" w:hAnsi="宋体" w:cs="宋体"/>
          <w:b/>
          <w:bCs/>
          <w:sz w:val="28"/>
          <w:szCs w:val="28"/>
          <w:highlight w:val="none"/>
          <w:lang w:val="en-US" w:eastAsia="zh-CN"/>
        </w:rPr>
        <w:t>第二部分</w:t>
      </w:r>
      <w:r>
        <w:rPr>
          <w:rFonts w:hAnsi="宋体" w:cs="宋体"/>
          <w:b/>
          <w:bCs/>
          <w:sz w:val="28"/>
          <w:szCs w:val="28"/>
          <w:highlight w:val="none"/>
        </w:rPr>
        <w:t>、其他说明</w:t>
      </w:r>
    </w:p>
    <w:p w14:paraId="115B2F32">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highlight w:val="none"/>
        </w:rPr>
      </w:pPr>
      <w:r>
        <w:rPr>
          <w:rFonts w:hint="eastAsia" w:ascii="宋体" w:hAnsi="宋体"/>
          <w:bCs/>
          <w:color w:val="000000"/>
          <w:sz w:val="28"/>
          <w:szCs w:val="28"/>
          <w:highlight w:val="none"/>
        </w:rPr>
        <w:t>1.</w:t>
      </w:r>
      <w:r>
        <w:rPr>
          <w:rFonts w:hint="eastAsia" w:ascii="宋体" w:hAnsi="宋体" w:cs="宋体"/>
          <w:bCs/>
          <w:sz w:val="28"/>
          <w:szCs w:val="28"/>
          <w:highlight w:val="none"/>
        </w:rPr>
        <w:t>投标总报价包括满足本项目服务要求的从项目中标起到项目正式交付以及服务期内所发生的一切费用。</w:t>
      </w:r>
    </w:p>
    <w:p w14:paraId="722E4277">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highlight w:val="none"/>
        </w:rPr>
      </w:pPr>
      <w:r>
        <w:rPr>
          <w:rFonts w:hint="eastAsia" w:ascii="宋体" w:hAnsi="宋体"/>
          <w:bCs/>
          <w:color w:val="000000"/>
          <w:sz w:val="28"/>
          <w:szCs w:val="28"/>
          <w:highlight w:val="none"/>
        </w:rPr>
        <w:t>2.</w:t>
      </w:r>
      <w:r>
        <w:rPr>
          <w:rFonts w:hint="eastAsia" w:ascii="宋体" w:hAnsi="宋体" w:cs="宋体"/>
          <w:bCs/>
          <w:sz w:val="28"/>
          <w:szCs w:val="28"/>
          <w:highlight w:val="none"/>
        </w:rPr>
        <w:t>通过中国海关报关验放进入中国境内且产自关境外的产品不在本项目的报价范围。</w:t>
      </w:r>
    </w:p>
    <w:p w14:paraId="73B8BCFF">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highlight w:val="none"/>
        </w:rPr>
      </w:pPr>
      <w:r>
        <w:rPr>
          <w:rFonts w:hint="eastAsia" w:ascii="宋体" w:hAnsi="宋体"/>
          <w:bCs/>
          <w:color w:val="000000"/>
          <w:sz w:val="28"/>
          <w:szCs w:val="28"/>
          <w:highlight w:val="none"/>
        </w:rPr>
        <w:t>3.</w:t>
      </w:r>
      <w:r>
        <w:rPr>
          <w:rFonts w:hint="eastAsia" w:ascii="宋体" w:hAnsi="宋体" w:cs="宋体"/>
          <w:bCs/>
          <w:sz w:val="28"/>
          <w:szCs w:val="28"/>
          <w:highlight w:val="none"/>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113786E3">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highlight w:val="none"/>
        </w:rPr>
      </w:pPr>
      <w:r>
        <w:rPr>
          <w:rFonts w:hint="eastAsia" w:ascii="宋体" w:hAnsi="宋体"/>
          <w:bCs/>
          <w:color w:val="000000"/>
          <w:sz w:val="28"/>
          <w:szCs w:val="28"/>
          <w:highlight w:val="none"/>
        </w:rPr>
        <w:t>4.</w:t>
      </w:r>
      <w:r>
        <w:rPr>
          <w:rFonts w:hint="eastAsia" w:ascii="宋体" w:hAnsi="宋体" w:cs="宋体"/>
          <w:bCs/>
          <w:sz w:val="28"/>
          <w:szCs w:val="28"/>
          <w:highlight w:val="none"/>
        </w:rPr>
        <w:t>投标人必须在满足招标文件要求的基础上进行报价，如有技术偏离请于投标偏离表中说明。</w:t>
      </w:r>
    </w:p>
    <w:p w14:paraId="1A3E7CDF">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highlight w:val="none"/>
        </w:rPr>
      </w:pPr>
      <w:r>
        <w:rPr>
          <w:rFonts w:hint="eastAsia" w:ascii="宋体" w:hAnsi="宋体"/>
          <w:bCs/>
          <w:color w:val="000000"/>
          <w:sz w:val="28"/>
          <w:szCs w:val="28"/>
          <w:highlight w:val="none"/>
        </w:rPr>
        <w:t>5.</w:t>
      </w:r>
      <w:r>
        <w:rPr>
          <w:rFonts w:hint="eastAsia" w:ascii="宋体" w:hAnsi="宋体" w:cs="宋体"/>
          <w:bCs/>
          <w:sz w:val="28"/>
          <w:szCs w:val="28"/>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A4938A6">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highlight w:val="none"/>
        </w:rPr>
      </w:pPr>
      <w:r>
        <w:rPr>
          <w:rFonts w:hint="eastAsia" w:ascii="宋体" w:hAnsi="宋体"/>
          <w:bCs/>
          <w:color w:val="000000"/>
          <w:sz w:val="28"/>
          <w:szCs w:val="28"/>
          <w:highlight w:val="none"/>
        </w:rPr>
        <w:t>6.</w:t>
      </w:r>
      <w:r>
        <w:rPr>
          <w:rFonts w:hint="eastAsia" w:ascii="宋体" w:hAnsi="宋体" w:cs="宋体"/>
          <w:bCs/>
          <w:sz w:val="28"/>
          <w:szCs w:val="28"/>
          <w:highlight w:val="none"/>
        </w:rPr>
        <w:t>依据《政府采购促进中小企业发展管理办法》规定享受扶持政策获得政府采购合同的，小微企业不得将合同分包给大中型企业，中型企业不得将合同分包给大型企业。</w:t>
      </w:r>
    </w:p>
    <w:p w14:paraId="1293D26A">
      <w:pPr>
        <w:spacing w:line="360" w:lineRule="auto"/>
        <w:ind w:firstLine="560" w:firstLineChars="200"/>
        <w:rPr>
          <w:rFonts w:hint="eastAsia" w:hAnsi="宋体" w:cs="宋体"/>
          <w:sz w:val="28"/>
          <w:szCs w:val="28"/>
          <w:highlight w:val="none"/>
        </w:rPr>
      </w:pPr>
      <w:r>
        <w:rPr>
          <w:rFonts w:hint="eastAsia" w:ascii="宋体" w:hAnsi="宋体"/>
          <w:bCs/>
          <w:color w:val="000000"/>
          <w:sz w:val="28"/>
          <w:szCs w:val="28"/>
          <w:highlight w:val="none"/>
        </w:rPr>
        <w:t>7.</w:t>
      </w:r>
      <w:r>
        <w:rPr>
          <w:rFonts w:hint="eastAsia" w:ascii="宋体" w:hAnsi="宋体" w:cs="宋体"/>
          <w:bCs/>
          <w:sz w:val="28"/>
          <w:szCs w:val="28"/>
          <w:highlight w:val="none"/>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4BFBD591">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highlight w:val="none"/>
        </w:rPr>
      </w:pPr>
    </w:p>
    <w:p w14:paraId="173D0A33">
      <w:pPr>
        <w:spacing w:line="360" w:lineRule="auto"/>
        <w:ind w:firstLine="480"/>
        <w:rPr>
          <w:rFonts w:hint="eastAsia" w:ascii="宋体" w:hAnsi="宋体" w:cs="宋体"/>
          <w:b/>
          <w:bCs/>
          <w:sz w:val="28"/>
          <w:szCs w:val="28"/>
          <w:highlight w:val="none"/>
        </w:rPr>
      </w:pPr>
      <w:r>
        <w:rPr>
          <w:rFonts w:hint="eastAsia" w:ascii="宋体" w:hAnsi="宋体" w:cs="宋体"/>
          <w:bCs/>
          <w:sz w:val="28"/>
          <w:szCs w:val="28"/>
          <w:highlight w:val="none"/>
        </w:rPr>
        <w:br w:type="page" w:clear="all"/>
      </w:r>
      <w:r>
        <w:rPr>
          <w:rFonts w:hint="eastAsia" w:ascii="宋体" w:hAnsi="宋体" w:cs="宋体"/>
          <w:b/>
          <w:sz w:val="28"/>
          <w:szCs w:val="28"/>
          <w:highlight w:val="none"/>
        </w:rPr>
        <w:t>第三部分  政府采购政策（包括但不限于下列具体政策要求）</w:t>
      </w:r>
    </w:p>
    <w:p w14:paraId="1BBCF6EF">
      <w:pPr>
        <w:numPr>
          <w:ilvl w:val="1"/>
          <w:numId w:val="6"/>
        </w:numPr>
        <w:tabs>
          <w:tab w:val="left" w:pos="525"/>
          <w:tab w:val="left" w:pos="945"/>
          <w:tab w:val="clear" w:pos="780"/>
        </w:tabs>
        <w:spacing w:line="360" w:lineRule="auto"/>
        <w:ind w:left="0" w:firstLine="525"/>
        <w:rPr>
          <w:rFonts w:hint="eastAsia" w:ascii="宋体" w:hAnsi="宋体" w:cs="宋体"/>
          <w:bCs/>
          <w:sz w:val="28"/>
          <w:szCs w:val="28"/>
          <w:highlight w:val="none"/>
        </w:rPr>
      </w:pPr>
      <w:r>
        <w:rPr>
          <w:rFonts w:hint="eastAsia" w:ascii="宋体" w:hAnsi="宋体" w:cs="宋体"/>
          <w:bCs/>
          <w:sz w:val="28"/>
          <w:szCs w:val="28"/>
          <w:highlight w:val="none"/>
        </w:rPr>
        <w:t>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3B59EF57">
      <w:pPr>
        <w:numPr>
          <w:ilvl w:val="1"/>
          <w:numId w:val="6"/>
        </w:numPr>
        <w:tabs>
          <w:tab w:val="left" w:pos="525"/>
          <w:tab w:val="left" w:pos="945"/>
          <w:tab w:val="clear" w:pos="780"/>
        </w:tabs>
        <w:spacing w:line="360" w:lineRule="auto"/>
        <w:ind w:left="0" w:firstLine="525"/>
        <w:rPr>
          <w:rFonts w:hint="eastAsia" w:ascii="宋体" w:hAnsi="宋体" w:cs="宋体"/>
          <w:bCs/>
          <w:sz w:val="28"/>
          <w:szCs w:val="28"/>
          <w:highlight w:val="none"/>
        </w:rPr>
      </w:pPr>
      <w:r>
        <w:rPr>
          <w:rFonts w:hint="eastAsia" w:ascii="宋体" w:hAnsi="宋体" w:cs="宋体"/>
          <w:bCs/>
          <w:sz w:val="28"/>
          <w:szCs w:val="28"/>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43F9F25">
      <w:pPr>
        <w:tabs>
          <w:tab w:val="left" w:pos="525"/>
          <w:tab w:val="left" w:pos="630"/>
          <w:tab w:val="left" w:pos="735"/>
          <w:tab w:val="left" w:pos="945"/>
          <w:tab w:val="left" w:pos="1080"/>
        </w:tabs>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7C90D4F">
      <w:pPr>
        <w:tabs>
          <w:tab w:val="left" w:pos="525"/>
          <w:tab w:val="left" w:pos="630"/>
          <w:tab w:val="left" w:pos="735"/>
          <w:tab w:val="left" w:pos="945"/>
          <w:tab w:val="left" w:pos="1080"/>
        </w:tabs>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认证机构详见市场监管总局发布的《参与实施政府采购节能产品认证机构名录》和《参与实施政府采购环境标志产品认证机构名录》。</w:t>
      </w:r>
    </w:p>
    <w:p w14:paraId="17105263">
      <w:pPr>
        <w:numPr>
          <w:ilvl w:val="1"/>
          <w:numId w:val="6"/>
        </w:numPr>
        <w:tabs>
          <w:tab w:val="left" w:pos="525"/>
          <w:tab w:val="left" w:pos="945"/>
          <w:tab w:val="clear" w:pos="780"/>
        </w:tabs>
        <w:spacing w:line="360" w:lineRule="auto"/>
        <w:ind w:left="0" w:firstLine="525"/>
        <w:rPr>
          <w:rFonts w:hint="eastAsia" w:ascii="宋体" w:hAnsi="宋体" w:cs="宋体"/>
          <w:bCs/>
          <w:sz w:val="28"/>
          <w:szCs w:val="28"/>
          <w:highlight w:val="none"/>
        </w:rPr>
      </w:pPr>
      <w:r>
        <w:rPr>
          <w:rFonts w:hint="eastAsia" w:ascii="宋体" w:hAnsi="宋体" w:cs="宋体"/>
          <w:sz w:val="28"/>
          <w:szCs w:val="28"/>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8356CC4">
      <w:pPr>
        <w:numPr>
          <w:ilvl w:val="1"/>
          <w:numId w:val="6"/>
        </w:numPr>
        <w:tabs>
          <w:tab w:val="left" w:pos="525"/>
          <w:tab w:val="left" w:pos="945"/>
          <w:tab w:val="clear" w:pos="780"/>
        </w:tabs>
        <w:spacing w:line="360" w:lineRule="auto"/>
        <w:ind w:left="0" w:firstLine="525"/>
        <w:rPr>
          <w:rFonts w:hint="eastAsia" w:ascii="宋体" w:hAnsi="宋体" w:cs="宋体"/>
          <w:sz w:val="28"/>
          <w:szCs w:val="28"/>
          <w:highlight w:val="none"/>
        </w:rPr>
      </w:pPr>
      <w:r>
        <w:rPr>
          <w:rFonts w:hint="eastAsia" w:ascii="宋体" w:hAnsi="宋体" w:cs="宋体"/>
          <w:bCs/>
          <w:sz w:val="28"/>
          <w:szCs w:val="28"/>
          <w:highlight w:val="none"/>
        </w:rPr>
        <w:t>有关中小企业政策，如</w:t>
      </w:r>
      <w:r>
        <w:rPr>
          <w:rFonts w:hint="eastAsia" w:ascii="宋体" w:hAnsi="宋体" w:cs="宋体"/>
          <w:sz w:val="28"/>
          <w:szCs w:val="28"/>
          <w:highlight w:val="none"/>
        </w:rPr>
        <w:t>落实政府采购政策需满足的资格要求以及落实政府采购政策的价格调整的相关内容可详见本文件其他章节。</w:t>
      </w:r>
    </w:p>
    <w:p w14:paraId="649A7C02">
      <w:pPr>
        <w:numPr>
          <w:ilvl w:val="1"/>
          <w:numId w:val="6"/>
        </w:numPr>
        <w:tabs>
          <w:tab w:val="left" w:pos="525"/>
          <w:tab w:val="left" w:pos="945"/>
          <w:tab w:val="clear" w:pos="780"/>
        </w:tabs>
        <w:spacing w:line="360" w:lineRule="auto"/>
        <w:ind w:left="0" w:firstLine="525"/>
        <w:rPr>
          <w:rFonts w:hint="eastAsia" w:ascii="宋体" w:hAnsi="宋体" w:cs="宋体"/>
          <w:sz w:val="28"/>
          <w:szCs w:val="28"/>
          <w:highlight w:val="none"/>
        </w:rPr>
      </w:pPr>
      <w:r>
        <w:rPr>
          <w:rFonts w:hint="eastAsia" w:ascii="宋体" w:hAnsi="宋体" w:cs="宋体"/>
          <w:bCs/>
          <w:sz w:val="28"/>
          <w:szCs w:val="28"/>
          <w:highlight w:val="none"/>
        </w:rPr>
        <w:t>中标、成交供应商可采用合同融资形式，中标人可凭政府采购合同办理融资贷款，详见政府采购网“政采贷”专栏。</w:t>
      </w:r>
    </w:p>
    <w:p w14:paraId="15944CA5">
      <w:pPr>
        <w:numPr>
          <w:ilvl w:val="1"/>
          <w:numId w:val="6"/>
        </w:numPr>
        <w:tabs>
          <w:tab w:val="left" w:pos="525"/>
          <w:tab w:val="left" w:pos="945"/>
          <w:tab w:val="clear" w:pos="780"/>
        </w:tabs>
        <w:spacing w:line="360" w:lineRule="auto"/>
        <w:ind w:left="0" w:firstLine="525"/>
        <w:rPr>
          <w:rFonts w:hint="eastAsia" w:ascii="宋体" w:hAnsi="宋体" w:cs="宋体"/>
          <w:sz w:val="28"/>
          <w:szCs w:val="28"/>
          <w:highlight w:val="none"/>
        </w:rPr>
      </w:pPr>
      <w:r>
        <w:rPr>
          <w:rFonts w:hint="eastAsia" w:ascii="宋体" w:hAnsi="宋体" w:cs="宋体"/>
          <w:bCs/>
          <w:sz w:val="28"/>
          <w:szCs w:val="28"/>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sz w:val="28"/>
          <w:szCs w:val="28"/>
          <w:highlight w:val="none"/>
          <w:lang w:eastAsia="zh-CN"/>
        </w:rPr>
        <w:t>，</w:t>
      </w:r>
      <w:r>
        <w:rPr>
          <w:rFonts w:hint="eastAsia" w:ascii="宋体" w:hAnsi="宋体" w:cs="宋体"/>
          <w:bCs/>
          <w:sz w:val="28"/>
          <w:szCs w:val="28"/>
          <w:highlight w:val="none"/>
        </w:rPr>
        <w:t xml:space="preserve"> 中标、成交供应商以保函形式缴纳履约保证金；供应商未按政府采购合同履行约定义务而应实际支付保证金的，由专业担保机构按照担保函约定履行担保责任。</w:t>
      </w:r>
    </w:p>
    <w:p w14:paraId="754D0957">
      <w:pPr>
        <w:tabs>
          <w:tab w:val="left" w:pos="525"/>
          <w:tab w:val="left" w:pos="630"/>
          <w:tab w:val="left" w:pos="735"/>
          <w:tab w:val="left" w:pos="945"/>
          <w:tab w:val="left" w:pos="1080"/>
        </w:tabs>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中标、成交供应商可以采用电子履约保函形式，具体操作可登录江苏政府采购网的保险保函模块进行办理。</w:t>
      </w:r>
    </w:p>
    <w:p w14:paraId="276C3FAD">
      <w:pPr>
        <w:numPr>
          <w:ilvl w:val="1"/>
          <w:numId w:val="6"/>
        </w:numPr>
        <w:tabs>
          <w:tab w:val="left" w:pos="525"/>
          <w:tab w:val="left" w:pos="945"/>
          <w:tab w:val="clear" w:pos="780"/>
        </w:tabs>
        <w:spacing w:line="360" w:lineRule="auto"/>
        <w:ind w:left="0" w:firstLine="480"/>
        <w:rPr>
          <w:rFonts w:hint="eastAsia" w:ascii="宋体" w:hAnsi="宋体" w:cs="宋体"/>
          <w:bCs/>
          <w:sz w:val="28"/>
          <w:szCs w:val="28"/>
          <w:highlight w:val="none"/>
        </w:rPr>
      </w:pPr>
      <w:r>
        <w:rPr>
          <w:rFonts w:hint="eastAsia" w:ascii="宋体" w:hAnsi="宋体" w:cs="宋体"/>
          <w:color w:val="000000"/>
          <w:sz w:val="28"/>
          <w:szCs w:val="28"/>
          <w:highlight w:val="none"/>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w:t>
      </w:r>
      <w:r>
        <w:rPr>
          <w:rFonts w:hint="eastAsia" w:ascii="宋体" w:hAnsi="宋体" w:cs="宋体"/>
          <w:sz w:val="28"/>
          <w:szCs w:val="28"/>
          <w:highlight w:val="none"/>
        </w:rPr>
        <w:t>《需求标准》详见财库〔2023〕29号、30号、31号、32号、33号、34号、35号。在满足《需求标准》的前提下，如招标文件中有其他要求的，投标人应满足招标文件要求。</w:t>
      </w:r>
      <w:r>
        <w:rPr>
          <w:rFonts w:hint="eastAsia" w:ascii="宋体" w:hAnsi="宋体" w:cs="宋体"/>
          <w:bCs/>
          <w:sz w:val="28"/>
          <w:szCs w:val="28"/>
          <w:highlight w:val="none"/>
        </w:rPr>
        <w:t>采购人可在合同中约定，</w:t>
      </w:r>
      <w:r>
        <w:rPr>
          <w:rFonts w:hint="eastAsia" w:ascii="宋体" w:hAnsi="宋体" w:cs="宋体"/>
          <w:sz w:val="28"/>
          <w:szCs w:val="28"/>
          <w:highlight w:val="none"/>
        </w:rPr>
        <w:t>在</w:t>
      </w:r>
      <w:r>
        <w:rPr>
          <w:rFonts w:hint="eastAsia" w:ascii="宋体" w:hAnsi="宋体" w:cs="宋体"/>
          <w:bCs/>
          <w:sz w:val="28"/>
          <w:szCs w:val="28"/>
          <w:highlight w:val="none"/>
        </w:rPr>
        <w:t>履约验收管理时，可对所提供的七种软硬件进行验收，必要时可以委托依法取得检测、认证资质的机构进行检测、认证。</w:t>
      </w:r>
    </w:p>
    <w:p w14:paraId="7ED38711">
      <w:pPr>
        <w:numPr>
          <w:ilvl w:val="1"/>
          <w:numId w:val="6"/>
        </w:numPr>
        <w:tabs>
          <w:tab w:val="left" w:pos="525"/>
          <w:tab w:val="left" w:pos="945"/>
          <w:tab w:val="clear" w:pos="780"/>
        </w:tabs>
        <w:spacing w:line="360" w:lineRule="auto"/>
        <w:ind w:left="0" w:firstLine="480"/>
        <w:rPr>
          <w:rFonts w:hint="eastAsia" w:ascii="宋体" w:hAnsi="宋体" w:cs="宋体"/>
          <w:bCs/>
          <w:sz w:val="28"/>
          <w:szCs w:val="28"/>
          <w:highlight w:val="none"/>
        </w:rPr>
      </w:pPr>
      <w:r>
        <w:rPr>
          <w:rFonts w:hint="eastAsia" w:ascii="宋体" w:hAnsi="宋体" w:cs="宋体"/>
          <w:bCs/>
          <w:sz w:val="28"/>
          <w:szCs w:val="28"/>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3F1925C">
      <w:pPr>
        <w:tabs>
          <w:tab w:val="left" w:pos="525"/>
          <w:tab w:val="left" w:pos="630"/>
          <w:tab w:val="left" w:pos="735"/>
          <w:tab w:val="left" w:pos="945"/>
          <w:tab w:val="left" w:pos="1080"/>
        </w:tabs>
        <w:spacing w:line="360" w:lineRule="auto"/>
        <w:ind w:firstLine="480"/>
        <w:rPr>
          <w:rFonts w:hint="eastAsia" w:ascii="宋体" w:hAnsi="宋体" w:cs="宋体"/>
          <w:bCs/>
          <w:sz w:val="28"/>
          <w:szCs w:val="28"/>
          <w:highlight w:val="none"/>
          <w:lang w:val="en"/>
        </w:rPr>
      </w:pPr>
      <w:r>
        <w:rPr>
          <w:rFonts w:hint="eastAsia" w:ascii="宋体" w:hAnsi="宋体" w:cs="宋体"/>
          <w:bCs/>
          <w:sz w:val="28"/>
          <w:szCs w:val="28"/>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5889E93">
      <w:pPr>
        <w:tabs>
          <w:tab w:val="left" w:pos="525"/>
          <w:tab w:val="left" w:pos="630"/>
          <w:tab w:val="left" w:pos="735"/>
          <w:tab w:val="left" w:pos="945"/>
          <w:tab w:val="left" w:pos="1080"/>
        </w:tabs>
        <w:spacing w:line="360" w:lineRule="auto"/>
        <w:ind w:firstLine="480"/>
        <w:rPr>
          <w:rFonts w:hint="eastAsia" w:ascii="宋体" w:hAnsi="宋体" w:cs="宋体"/>
          <w:bCs/>
          <w:sz w:val="28"/>
          <w:szCs w:val="28"/>
          <w:highlight w:val="none"/>
          <w:lang w:val="en"/>
        </w:rPr>
      </w:pPr>
      <w:r>
        <w:rPr>
          <w:rFonts w:hint="eastAsia" w:ascii="宋体" w:hAnsi="宋体" w:cs="宋体"/>
          <w:bCs/>
          <w:sz w:val="28"/>
          <w:szCs w:val="28"/>
          <w:highlight w:val="none"/>
          <w:lang w:val="en"/>
        </w:rPr>
        <w:t>采购人原则上应当自收到发票后10个工作日内将资金支付到合同约定的供应商账户。</w:t>
      </w:r>
    </w:p>
    <w:p w14:paraId="55384E5C">
      <w:pPr>
        <w:tabs>
          <w:tab w:val="left" w:pos="525"/>
          <w:tab w:val="left" w:pos="630"/>
          <w:tab w:val="left" w:pos="735"/>
          <w:tab w:val="left" w:pos="945"/>
          <w:tab w:val="left" w:pos="1080"/>
        </w:tabs>
        <w:spacing w:line="360" w:lineRule="auto"/>
        <w:ind w:firstLine="480"/>
        <w:jc w:val="center"/>
        <w:outlineLvl w:val="0"/>
        <w:rPr>
          <w:rFonts w:hint="eastAsia" w:ascii="宋体" w:hAnsi="宋体" w:cs="宋体"/>
          <w:bCs/>
          <w:sz w:val="28"/>
          <w:szCs w:val="28"/>
          <w:highlight w:val="none"/>
        </w:rPr>
      </w:pPr>
      <w:r>
        <w:rPr>
          <w:rFonts w:hint="eastAsia" w:ascii="宋体" w:hAnsi="宋体" w:cs="宋体"/>
          <w:bCs/>
          <w:color w:val="FF0000"/>
          <w:sz w:val="28"/>
          <w:szCs w:val="28"/>
          <w:highlight w:val="none"/>
        </w:rPr>
        <w:br w:type="page" w:clear="all"/>
      </w:r>
      <w:bookmarkStart w:id="242" w:name="_Toc13584"/>
      <w:bookmarkStart w:id="243" w:name="_Toc27130"/>
      <w:bookmarkStart w:id="244" w:name="_Toc5226"/>
      <w:bookmarkStart w:id="245" w:name="_Toc120614281"/>
      <w:r>
        <w:rPr>
          <w:rFonts w:hint="eastAsia" w:ascii="宋体" w:hAnsi="宋体" w:cs="宋体"/>
          <w:b/>
          <w:sz w:val="28"/>
          <w:szCs w:val="28"/>
          <w:highlight w:val="none"/>
        </w:rPr>
        <w:t>第五章  评标方法与评标标准</w:t>
      </w:r>
      <w:bookmarkEnd w:id="242"/>
      <w:bookmarkEnd w:id="243"/>
      <w:bookmarkEnd w:id="244"/>
    </w:p>
    <w:p w14:paraId="6C22FAE8">
      <w:pPr>
        <w:pStyle w:val="258"/>
        <w:spacing w:before="0" w:after="0"/>
        <w:ind w:firstLine="602"/>
        <w:rPr>
          <w:rFonts w:hint="eastAsia" w:ascii="宋体" w:hAnsi="宋体" w:cs="宋体"/>
          <w:b/>
          <w:sz w:val="28"/>
          <w:szCs w:val="28"/>
          <w:highlight w:val="none"/>
        </w:rPr>
      </w:pPr>
      <w:r>
        <w:rPr>
          <w:rFonts w:hint="eastAsia" w:ascii="宋体" w:hAnsi="宋体" w:cs="宋体"/>
          <w:b/>
          <w:sz w:val="28"/>
          <w:szCs w:val="28"/>
          <w:highlight w:val="none"/>
        </w:rPr>
        <w:t>第一部分  评标方法</w:t>
      </w:r>
    </w:p>
    <w:p w14:paraId="15008E2B">
      <w:pPr>
        <w:pStyle w:val="258"/>
        <w:spacing w:before="0" w:after="0"/>
        <w:rPr>
          <w:rFonts w:hint="eastAsia" w:ascii="宋体" w:hAnsi="宋体" w:cs="宋体"/>
          <w:sz w:val="28"/>
          <w:szCs w:val="28"/>
          <w:highlight w:val="none"/>
        </w:rPr>
      </w:pPr>
      <w:r>
        <w:rPr>
          <w:rFonts w:hint="eastAsia" w:ascii="宋体" w:hAnsi="宋体" w:cs="宋体"/>
          <w:sz w:val="28"/>
          <w:szCs w:val="28"/>
          <w:highlight w:val="none"/>
        </w:rPr>
        <w:t>投标人通过初审的，方可进入比较与评价程序。</w:t>
      </w:r>
    </w:p>
    <w:p w14:paraId="515AD313">
      <w:pPr>
        <w:pStyle w:val="258"/>
        <w:spacing w:before="0" w:after="0"/>
        <w:rPr>
          <w:rFonts w:hint="eastAsia" w:ascii="宋体" w:hAnsi="宋体" w:cs="宋体"/>
          <w:sz w:val="28"/>
          <w:szCs w:val="28"/>
          <w:highlight w:val="none"/>
        </w:rPr>
      </w:pPr>
      <w:r>
        <w:rPr>
          <w:rFonts w:hint="eastAsia" w:ascii="宋体" w:hAnsi="宋体" w:cs="宋体"/>
          <w:sz w:val="28"/>
          <w:szCs w:val="28"/>
          <w:highlight w:val="none"/>
        </w:rPr>
        <w:t>比较与评价采用综合评分法。</w:t>
      </w:r>
    </w:p>
    <w:p w14:paraId="2460565F">
      <w:pPr>
        <w:pStyle w:val="258"/>
        <w:spacing w:before="0" w:after="0"/>
        <w:rPr>
          <w:rFonts w:hint="eastAsia" w:ascii="宋体" w:hAnsi="宋体" w:cs="宋体"/>
          <w:bCs/>
          <w:sz w:val="28"/>
          <w:szCs w:val="28"/>
          <w:highlight w:val="none"/>
        </w:rPr>
      </w:pPr>
      <w:r>
        <w:rPr>
          <w:rFonts w:hint="eastAsia" w:ascii="宋体" w:hAnsi="宋体" w:cs="宋体"/>
          <w:bCs/>
          <w:sz w:val="28"/>
          <w:szCs w:val="28"/>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501DABF9">
      <w:pPr>
        <w:pStyle w:val="258"/>
        <w:spacing w:before="0" w:after="0"/>
        <w:rPr>
          <w:rFonts w:hint="eastAsia" w:ascii="宋体" w:hAnsi="宋体" w:cs="宋体"/>
          <w:b/>
          <w:sz w:val="28"/>
          <w:szCs w:val="28"/>
          <w:highlight w:val="none"/>
        </w:rPr>
      </w:pPr>
      <w:r>
        <w:rPr>
          <w:rFonts w:hint="eastAsia" w:ascii="宋体" w:hAnsi="宋体" w:cs="宋体"/>
          <w:sz w:val="28"/>
          <w:szCs w:val="28"/>
          <w:highlight w:val="none"/>
          <w:shd w:val="clear" w:color="FFFFFF" w:fill="D9D9D9"/>
        </w:rPr>
        <w:br w:type="page" w:clear="all"/>
      </w:r>
      <w:r>
        <w:rPr>
          <w:rFonts w:hint="eastAsia" w:ascii="宋体" w:hAnsi="宋体" w:cs="宋体"/>
          <w:b/>
          <w:sz w:val="28"/>
          <w:szCs w:val="28"/>
          <w:highlight w:val="none"/>
        </w:rPr>
        <w:t>第二部分  评标标准</w:t>
      </w:r>
    </w:p>
    <w:p w14:paraId="1D5B5330">
      <w:pPr>
        <w:pStyle w:val="258"/>
        <w:spacing w:before="0" w:after="0"/>
        <w:ind w:firstLine="562"/>
        <w:rPr>
          <w:rFonts w:hint="eastAsia" w:ascii="宋体" w:hAnsi="宋体" w:cs="宋体"/>
          <w:b/>
          <w:sz w:val="28"/>
          <w:szCs w:val="28"/>
          <w:highlight w:val="none"/>
        </w:rPr>
      </w:pPr>
      <w:r>
        <w:rPr>
          <w:rFonts w:hint="eastAsia" w:ascii="宋体" w:hAnsi="宋体" w:cs="宋体"/>
          <w:b/>
          <w:sz w:val="28"/>
          <w:szCs w:val="28"/>
          <w:highlight w:val="none"/>
        </w:rPr>
        <w:t>一、落实政府采购政策的价格调整</w:t>
      </w:r>
    </w:p>
    <w:p w14:paraId="6CDB76BC">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一）小微型企业价格扣除：（本项目专门面向中小企业采购，无价格扣除）</w:t>
      </w:r>
    </w:p>
    <w:p w14:paraId="14E38240">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17CC6DF0">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43AFA8D">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600A0CF">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4.残疾人福利单位、监狱企业属于小型、微型企业的，不重复享受政策。</w:t>
      </w:r>
    </w:p>
    <w:p w14:paraId="6D920732">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本项目不接受联合投标）</w:t>
      </w:r>
    </w:p>
    <w:p w14:paraId="49E69AF2">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联合体各方均为小型、微型企业的，联合体视同为小型、微型企业按规定享受价格扣除。</w:t>
      </w:r>
    </w:p>
    <w:p w14:paraId="4990F0F5">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6E586DE7">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二）政府采购中实施本国产品标准及相关政策</w:t>
      </w:r>
    </w:p>
    <w:p w14:paraId="2AAFE9C2">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1.本项目对采购本国产品给予政策支持</w:t>
      </w:r>
    </w:p>
    <w:p w14:paraId="422F2158">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1.采购本国产品的支持政策</w:t>
      </w:r>
    </w:p>
    <w:p w14:paraId="761A3CF6">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1.1 政府采购活动中既有本国产品又有非本国产品参与竞争的，依法对本国产品给予价格评审优惠，对本国产品的报价给予20%的价格扣除，用扣除后的价格参与评审。</w:t>
      </w:r>
    </w:p>
    <w:p w14:paraId="57C14A1E">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1.2 当采购项目或者采购包中含有多种产品，供应商为该采购项目或者采购包提供的符合本国产品标准的产品成本之和占该供应商提供的全部产品成本之和的比例达到80%以上时（供应商需在“第六章 投标文件格式”的“附件-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4A2829E">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1.3 供应商需按照招标文件的要求提供《关于符合本国产品标准的声明函》（以下简称《声明函》），如不提供将不享受本国产品价格评审优惠。</w:t>
      </w:r>
    </w:p>
    <w:p w14:paraId="1897D649">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1.4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93ECACB">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78C7201">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AF6D03C">
      <w:pPr>
        <w:spacing w:line="360" w:lineRule="auto"/>
        <w:ind w:firstLine="480"/>
        <w:jc w:val="left"/>
        <w:rPr>
          <w:rFonts w:hint="eastAsia" w:ascii="宋体" w:hAnsi="宋体" w:cs="宋体"/>
          <w:sz w:val="28"/>
          <w:szCs w:val="28"/>
          <w:highlight w:val="none"/>
        </w:rPr>
      </w:pPr>
      <w:r>
        <w:rPr>
          <w:rFonts w:hint="eastAsia" w:ascii="宋体" w:hAnsi="宋体" w:cs="宋体"/>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295CBC0">
      <w:pPr>
        <w:spacing w:line="360" w:lineRule="auto"/>
        <w:ind w:firstLine="480"/>
        <w:jc w:val="left"/>
        <w:rPr>
          <w:rFonts w:hint="eastAsia" w:ascii="宋体" w:hAnsi="宋体" w:cs="宋体"/>
          <w:sz w:val="28"/>
          <w:szCs w:val="28"/>
          <w:highlight w:val="none"/>
        </w:rPr>
      </w:pPr>
    </w:p>
    <w:p w14:paraId="3FCFAD9D">
      <w:pPr>
        <w:pStyle w:val="258"/>
        <w:spacing w:before="0" w:after="0"/>
        <w:ind w:firstLine="360"/>
        <w:rPr>
          <w:rFonts w:hint="eastAsia" w:ascii="宋体" w:hAnsi="宋体" w:cs="宋体"/>
          <w:sz w:val="28"/>
          <w:szCs w:val="28"/>
          <w:highlight w:val="none"/>
          <w:shd w:val="clear" w:color="FFFFFF" w:fill="D9D9D9"/>
        </w:rPr>
      </w:pPr>
      <w:r>
        <w:rPr>
          <w:rFonts w:hint="eastAsia" w:ascii="宋体" w:hAnsi="宋体" w:cs="宋体"/>
          <w:sz w:val="28"/>
          <w:szCs w:val="28"/>
          <w:highlight w:val="none"/>
          <w:shd w:val="clear" w:color="FFFFFF" w:fill="D9D9D9"/>
        </w:rPr>
        <w:br w:type="page" w:clear="all"/>
      </w:r>
      <w:r>
        <w:rPr>
          <w:rFonts w:hint="eastAsia" w:ascii="宋体" w:hAnsi="宋体" w:cs="宋体"/>
          <w:b/>
          <w:sz w:val="28"/>
          <w:szCs w:val="28"/>
          <w:highlight w:val="none"/>
        </w:rPr>
        <w:t>二、评分标准</w:t>
      </w:r>
    </w:p>
    <w:p w14:paraId="1D4443B1">
      <w:pPr>
        <w:numPr>
          <w:ilvl w:val="4"/>
          <w:numId w:val="0"/>
        </w:numPr>
        <w:tabs>
          <w:tab w:val="left" w:pos="525"/>
          <w:tab w:val="left" w:pos="945"/>
          <w:tab w:val="left" w:pos="1155"/>
          <w:tab w:val="left" w:pos="3823"/>
        </w:tabs>
        <w:spacing w:line="360" w:lineRule="auto"/>
        <w:ind w:firstLine="48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1.价格（30分）：</w:t>
      </w:r>
    </w:p>
    <w:p w14:paraId="5EE5A71B">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zh-CN"/>
        </w:rPr>
        <w:t>价格分采用低价优先法计算，即满足采购文件要求且报价最低的投标报价为评标基准价（落实政府采购政策进行价格调整的，以调整后的投标价格计算），满分</w:t>
      </w:r>
      <w:r>
        <w:rPr>
          <w:rFonts w:hint="eastAsia" w:ascii="宋体" w:hAnsi="宋体" w:cs="宋体"/>
          <w:bCs/>
          <w:color w:val="auto"/>
          <w:sz w:val="28"/>
          <w:szCs w:val="28"/>
          <w:highlight w:val="none"/>
        </w:rPr>
        <w:t>30</w:t>
      </w:r>
      <w:r>
        <w:rPr>
          <w:rFonts w:hint="eastAsia" w:ascii="宋体" w:hAnsi="宋体" w:cs="宋体"/>
          <w:bCs/>
          <w:color w:val="auto"/>
          <w:sz w:val="28"/>
          <w:szCs w:val="28"/>
          <w:highlight w:val="none"/>
          <w:lang w:val="zh-CN"/>
        </w:rPr>
        <w:t>分。其他投标供应商的价格分统一按照下列公式计算：</w:t>
      </w:r>
    </w:p>
    <w:p w14:paraId="2B488D6D">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投标报价得分=（评标基准价／投标报价）×价格权值×100，结果保留两位小数。</w:t>
      </w:r>
    </w:p>
    <w:p w14:paraId="1966678A">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2.</w:t>
      </w:r>
      <w:r>
        <w:rPr>
          <w:rFonts w:hint="eastAsia" w:ascii="宋体" w:hAnsi="宋体" w:cs="宋体"/>
          <w:bCs/>
          <w:color w:val="auto"/>
          <w:sz w:val="28"/>
          <w:szCs w:val="28"/>
          <w:highlight w:val="none"/>
          <w:lang w:val="zh-CN"/>
        </w:rPr>
        <w:t>评审过程中出现下列情形之一的，评审委员会应当启动异常低价投标（响应）审查程序：</w:t>
      </w:r>
    </w:p>
    <w:p w14:paraId="05D4B24F">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  </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lang w:val="zh-CN"/>
        </w:rPr>
        <w:t>1.投标（响应）报价低于全部通过符合性审查供应商投标（响应）报价平均值50%的，即投标（响应）报价</w:t>
      </w:r>
      <w:r>
        <w:rPr>
          <w:rFonts w:hint="eastAsia" w:ascii="宋体" w:hAnsi="宋体" w:cs="宋体"/>
          <w:bCs/>
          <w:color w:val="auto"/>
          <w:sz w:val="28"/>
          <w:szCs w:val="28"/>
          <w:highlight w:val="none"/>
          <w:lang w:val="zh-CN" w:eastAsia="zh-CN"/>
        </w:rPr>
        <w:t>〈</w:t>
      </w:r>
      <w:r>
        <w:rPr>
          <w:rFonts w:hint="eastAsia" w:ascii="宋体" w:hAnsi="宋体" w:cs="宋体"/>
          <w:bCs/>
          <w:color w:val="auto"/>
          <w:sz w:val="28"/>
          <w:szCs w:val="28"/>
          <w:highlight w:val="none"/>
          <w:lang w:val="zh-CN"/>
        </w:rPr>
        <w:t xml:space="preserve">全部通过符合性审查供应商投标（响应）报价平均值×50%； </w:t>
      </w:r>
    </w:p>
    <w:p w14:paraId="496248A3">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lang w:val="zh-CN"/>
        </w:rPr>
        <w:t>2.投标（响应）报价低于通过符合性审查的次低报价供应商投标（响应）报价50%的，即投标（响应）报价</w:t>
      </w:r>
      <w:r>
        <w:rPr>
          <w:rFonts w:hint="eastAsia" w:ascii="宋体" w:hAnsi="宋体" w:cs="宋体"/>
          <w:bCs/>
          <w:color w:val="auto"/>
          <w:sz w:val="28"/>
          <w:szCs w:val="28"/>
          <w:highlight w:val="none"/>
          <w:lang w:val="zh-CN" w:eastAsia="zh-CN"/>
        </w:rPr>
        <w:t>〈</w:t>
      </w:r>
      <w:r>
        <w:rPr>
          <w:rFonts w:hint="eastAsia" w:ascii="宋体" w:hAnsi="宋体" w:cs="宋体"/>
          <w:bCs/>
          <w:color w:val="auto"/>
          <w:sz w:val="28"/>
          <w:szCs w:val="28"/>
          <w:highlight w:val="none"/>
          <w:lang w:val="zh-CN"/>
        </w:rPr>
        <w:t xml:space="preserve">通过符合性审查的次低报价供应商投标（响应）报价×50%； </w:t>
      </w:r>
    </w:p>
    <w:p w14:paraId="47DB3830">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lang w:val="zh-CN"/>
        </w:rPr>
        <w:t>3.投标（响应）报价低于采购项目最高限价45%的，即投标（响应）报价</w:t>
      </w:r>
      <w:r>
        <w:rPr>
          <w:rFonts w:hint="eastAsia" w:ascii="宋体" w:hAnsi="宋体" w:cs="宋体"/>
          <w:bCs/>
          <w:color w:val="auto"/>
          <w:sz w:val="28"/>
          <w:szCs w:val="28"/>
          <w:highlight w:val="none"/>
          <w:lang w:val="zh-CN" w:eastAsia="zh-CN"/>
        </w:rPr>
        <w:t>〈</w:t>
      </w:r>
      <w:r>
        <w:rPr>
          <w:rFonts w:hint="eastAsia" w:ascii="宋体" w:hAnsi="宋体" w:cs="宋体"/>
          <w:bCs/>
          <w:color w:val="auto"/>
          <w:sz w:val="28"/>
          <w:szCs w:val="28"/>
          <w:highlight w:val="none"/>
          <w:lang w:val="zh-CN"/>
        </w:rPr>
        <w:t xml:space="preserve">采购项目最高限价×45%； </w:t>
      </w:r>
    </w:p>
    <w:p w14:paraId="227331B7">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lang w:val="zh-CN"/>
        </w:rPr>
        <w:t xml:space="preserve">4.评审委员会基于专业判断，认为供应商报价过低，有可能影响产品质量或者不能诚信履约的其他情形。 </w:t>
      </w:r>
      <w:r>
        <w:rPr>
          <w:rFonts w:hint="eastAsia" w:ascii="宋体" w:hAnsi="宋体" w:cs="宋体"/>
          <w:bCs/>
          <w:color w:val="auto"/>
          <w:sz w:val="28"/>
          <w:szCs w:val="28"/>
          <w:highlight w:val="none"/>
          <w:lang w:val="zh-CN"/>
        </w:rPr>
        <w:br w:type="textWrapping"/>
      </w:r>
      <w:r>
        <w:rPr>
          <w:rFonts w:hint="eastAsia" w:ascii="宋体" w:hAnsi="宋体" w:cs="宋体"/>
          <w:bCs/>
          <w:color w:val="auto"/>
          <w:sz w:val="28"/>
          <w:szCs w:val="28"/>
          <w:highlight w:val="none"/>
          <w:lang w:val="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67126DF">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5AAD471C">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3E18195">
      <w:pPr>
        <w:tabs>
          <w:tab w:val="left" w:pos="945"/>
        </w:tabs>
        <w:spacing w:line="360" w:lineRule="auto"/>
        <w:ind w:firstLine="482"/>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zh-CN"/>
        </w:rPr>
        <w:t xml:space="preserve"> 异常低价投标（响应）审查的启动原因、审查意见和审查结果应当在评审报告中记录，并随供应商提供的相关书面说明及证明材料，以及评审委员会有关互联网浏览、查询历史一并归档。</w:t>
      </w:r>
    </w:p>
    <w:p w14:paraId="18E53955">
      <w:pPr>
        <w:spacing w:line="36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rPr>
        <w:t>2.供应商综合情况 （</w:t>
      </w:r>
      <w:r>
        <w:rPr>
          <w:rFonts w:hint="eastAsia" w:ascii="宋体" w:hAnsi="宋体" w:cs="宋体"/>
          <w:b/>
          <w:color w:val="auto"/>
          <w:sz w:val="28"/>
          <w:szCs w:val="28"/>
          <w:highlight w:val="none"/>
          <w:lang w:val="en-US" w:eastAsia="zh-CN"/>
        </w:rPr>
        <w:t>30</w:t>
      </w:r>
      <w:r>
        <w:rPr>
          <w:rFonts w:hint="eastAsia" w:ascii="宋体" w:hAnsi="宋体" w:cs="宋体"/>
          <w:b/>
          <w:color w:val="auto"/>
          <w:sz w:val="28"/>
          <w:szCs w:val="28"/>
          <w:highlight w:val="none"/>
        </w:rPr>
        <w:t>分）</w:t>
      </w:r>
    </w:p>
    <w:p w14:paraId="5D167752">
      <w:pPr>
        <w:tabs>
          <w:tab w:val="left" w:pos="945"/>
        </w:tabs>
        <w:spacing w:line="360" w:lineRule="auto"/>
        <w:ind w:firstLine="482" w:firstLineChars="0"/>
        <w:rPr>
          <w:rFonts w:hint="eastAsia" w:ascii="宋体" w:hAnsi="宋体" w:eastAsia="宋体" w:cs="宋体"/>
          <w:bCs/>
          <w:color w:val="auto"/>
          <w:sz w:val="28"/>
          <w:szCs w:val="28"/>
          <w:highlight w:val="none"/>
          <w:lang w:val="zh-CN"/>
        </w:rPr>
      </w:pPr>
      <w:r>
        <w:rPr>
          <w:rFonts w:hint="eastAsia" w:ascii="宋体" w:hAnsi="宋体" w:eastAsia="宋体" w:cs="宋体"/>
          <w:b/>
          <w:bCs w:val="0"/>
          <w:color w:val="auto"/>
          <w:sz w:val="28"/>
          <w:szCs w:val="28"/>
          <w:highlight w:val="none"/>
          <w:lang w:val="en-US" w:eastAsia="zh-CN"/>
        </w:rPr>
        <w:t>2.1</w:t>
      </w:r>
      <w:r>
        <w:rPr>
          <w:rFonts w:hint="eastAsia" w:ascii="宋体" w:hAnsi="宋体" w:eastAsia="宋体" w:cs="宋体"/>
          <w:b/>
          <w:bCs w:val="0"/>
          <w:color w:val="auto"/>
          <w:sz w:val="28"/>
          <w:szCs w:val="28"/>
          <w:highlight w:val="none"/>
          <w:lang w:val="zh-CN"/>
        </w:rPr>
        <w:t>食材追溯（</w:t>
      </w:r>
      <w:r>
        <w:rPr>
          <w:rFonts w:hint="eastAsia" w:ascii="宋体" w:hAnsi="宋体" w:eastAsia="宋体" w:cs="宋体"/>
          <w:b/>
          <w:bCs w:val="0"/>
          <w:color w:val="auto"/>
          <w:sz w:val="28"/>
          <w:szCs w:val="28"/>
          <w:highlight w:val="none"/>
          <w:lang w:val="zh-CN" w:eastAsia="zh-CN"/>
        </w:rPr>
        <w:t>3</w:t>
      </w:r>
      <w:r>
        <w:rPr>
          <w:rFonts w:hint="eastAsia" w:ascii="宋体" w:hAnsi="宋体" w:eastAsia="宋体" w:cs="宋体"/>
          <w:b/>
          <w:bCs w:val="0"/>
          <w:color w:val="auto"/>
          <w:sz w:val="28"/>
          <w:szCs w:val="28"/>
          <w:highlight w:val="none"/>
          <w:lang w:val="zh-CN"/>
        </w:rPr>
        <w:t>分）</w:t>
      </w:r>
      <w:r>
        <w:rPr>
          <w:rFonts w:hint="eastAsia" w:ascii="宋体" w:hAnsi="宋体" w:eastAsia="宋体" w:cs="宋体"/>
          <w:bCs/>
          <w:color w:val="auto"/>
          <w:sz w:val="28"/>
          <w:szCs w:val="28"/>
          <w:highlight w:val="none"/>
          <w:lang w:val="zh-CN"/>
        </w:rPr>
        <w:t>：报价人具有食材追溯体系，米、面、油全部可以追踪溯源得</w:t>
      </w:r>
      <w:r>
        <w:rPr>
          <w:rFonts w:hint="eastAsia" w:ascii="宋体" w:hAnsi="宋体" w:eastAsia="宋体" w:cs="宋体"/>
          <w:bCs/>
          <w:color w:val="auto"/>
          <w:sz w:val="28"/>
          <w:szCs w:val="28"/>
          <w:highlight w:val="none"/>
          <w:lang w:val="zh-CN" w:eastAsia="zh-CN"/>
        </w:rPr>
        <w:t>3</w:t>
      </w:r>
      <w:r>
        <w:rPr>
          <w:rFonts w:hint="eastAsia" w:ascii="宋体" w:hAnsi="宋体" w:eastAsia="宋体" w:cs="宋体"/>
          <w:bCs/>
          <w:color w:val="auto"/>
          <w:sz w:val="28"/>
          <w:szCs w:val="28"/>
          <w:highlight w:val="none"/>
          <w:lang w:val="zh-CN"/>
        </w:rPr>
        <w:t>分。【投标</w:t>
      </w:r>
      <w:r>
        <w:rPr>
          <w:rFonts w:hint="eastAsia" w:ascii="宋体" w:hAnsi="宋体" w:eastAsia="宋体" w:cs="宋体"/>
          <w:bCs/>
          <w:color w:val="auto"/>
          <w:sz w:val="28"/>
          <w:szCs w:val="28"/>
          <w:highlight w:val="none"/>
          <w:lang w:val="zh-CN" w:eastAsia="zh-CN"/>
        </w:rPr>
        <w:t>时</w:t>
      </w:r>
      <w:r>
        <w:rPr>
          <w:rFonts w:hint="eastAsia" w:ascii="宋体" w:hAnsi="宋体" w:eastAsia="宋体" w:cs="宋体"/>
          <w:bCs/>
          <w:color w:val="auto"/>
          <w:sz w:val="28"/>
          <w:szCs w:val="28"/>
          <w:highlight w:val="none"/>
          <w:lang w:val="zh-CN"/>
        </w:rPr>
        <w:t>提供相关资料，例如</w:t>
      </w:r>
      <w:r>
        <w:rPr>
          <w:rFonts w:hint="eastAsia" w:ascii="宋体" w:hAnsi="宋体" w:cs="宋体"/>
          <w:bCs/>
          <w:color w:val="auto"/>
          <w:sz w:val="28"/>
          <w:szCs w:val="28"/>
          <w:highlight w:val="none"/>
          <w:lang w:val="zh-CN"/>
        </w:rPr>
        <w:t>：</w:t>
      </w:r>
      <w:r>
        <w:rPr>
          <w:rFonts w:hint="eastAsia" w:ascii="宋体" w:hAnsi="宋体" w:eastAsia="宋体" w:cs="宋体"/>
          <w:bCs/>
          <w:color w:val="auto"/>
          <w:sz w:val="28"/>
          <w:szCs w:val="28"/>
          <w:highlight w:val="none"/>
          <w:lang w:val="zh-CN"/>
        </w:rPr>
        <w:t>网站查询截图、二维码等以清晰呈现源头、制作、运输等全流程过程，扫描上传至投标系统中并加盖公章，不提供或提供不符合要求</w:t>
      </w:r>
      <w:r>
        <w:rPr>
          <w:rFonts w:hint="eastAsia" w:ascii="宋体" w:hAnsi="宋体" w:eastAsia="宋体" w:cs="宋体"/>
          <w:bCs/>
          <w:color w:val="auto"/>
          <w:sz w:val="28"/>
          <w:szCs w:val="28"/>
          <w:highlight w:val="none"/>
          <w:lang w:val="zh-CN" w:eastAsia="zh-CN"/>
        </w:rPr>
        <w:t>的</w:t>
      </w:r>
      <w:r>
        <w:rPr>
          <w:rFonts w:hint="eastAsia" w:ascii="宋体" w:hAnsi="宋体" w:eastAsia="宋体" w:cs="宋体"/>
          <w:bCs/>
          <w:color w:val="auto"/>
          <w:sz w:val="28"/>
          <w:szCs w:val="28"/>
          <w:highlight w:val="none"/>
          <w:lang w:val="zh-CN"/>
        </w:rPr>
        <w:t>不得分】</w:t>
      </w:r>
    </w:p>
    <w:p w14:paraId="1394391B">
      <w:pPr>
        <w:numPr>
          <w:ilvl w:val="-1"/>
          <w:numId w:val="0"/>
        </w:numPr>
        <w:tabs>
          <w:tab w:val="left" w:pos="945"/>
        </w:tabs>
        <w:spacing w:line="360" w:lineRule="auto"/>
        <w:ind w:firstLine="482" w:firstLineChars="0"/>
        <w:rPr>
          <w:rFonts w:hint="eastAsia" w:ascii="宋体" w:hAnsi="宋体" w:eastAsia="宋体" w:cs="宋体"/>
          <w:bCs/>
          <w:color w:val="auto"/>
          <w:sz w:val="28"/>
          <w:szCs w:val="28"/>
          <w:highlight w:val="none"/>
          <w:lang w:val="zh-CN"/>
        </w:rPr>
      </w:pPr>
      <w:r>
        <w:rPr>
          <w:rFonts w:hint="eastAsia" w:ascii="宋体" w:hAnsi="宋体" w:eastAsia="宋体" w:cs="宋体"/>
          <w:b/>
          <w:bCs w:val="0"/>
          <w:color w:val="auto"/>
          <w:sz w:val="28"/>
          <w:szCs w:val="28"/>
          <w:highlight w:val="none"/>
          <w:lang w:val="en-US" w:eastAsia="zh-CN"/>
        </w:rPr>
        <w:t>2.2</w:t>
      </w:r>
      <w:r>
        <w:rPr>
          <w:rFonts w:hint="eastAsia" w:ascii="宋体" w:hAnsi="宋体" w:eastAsia="宋体" w:cs="宋体"/>
          <w:b/>
          <w:bCs w:val="0"/>
          <w:color w:val="auto"/>
          <w:sz w:val="28"/>
          <w:szCs w:val="28"/>
          <w:highlight w:val="none"/>
          <w:lang w:val="zh-CN"/>
        </w:rPr>
        <w:t>投保食品安全责任险情况（</w:t>
      </w:r>
      <w:r>
        <w:rPr>
          <w:rFonts w:hint="eastAsia" w:ascii="宋体" w:hAnsi="宋体" w:eastAsia="宋体" w:cs="宋体"/>
          <w:b/>
          <w:bCs w:val="0"/>
          <w:color w:val="auto"/>
          <w:sz w:val="28"/>
          <w:szCs w:val="28"/>
          <w:highlight w:val="none"/>
          <w:lang w:val="zh-CN" w:eastAsia="zh-CN"/>
        </w:rPr>
        <w:t>6</w:t>
      </w:r>
      <w:r>
        <w:rPr>
          <w:rFonts w:hint="eastAsia" w:ascii="宋体" w:hAnsi="宋体" w:eastAsia="宋体" w:cs="宋体"/>
          <w:b/>
          <w:bCs w:val="0"/>
          <w:color w:val="auto"/>
          <w:sz w:val="28"/>
          <w:szCs w:val="28"/>
          <w:highlight w:val="none"/>
          <w:lang w:val="zh-CN"/>
        </w:rPr>
        <w:t>分）</w:t>
      </w:r>
      <w:r>
        <w:rPr>
          <w:rFonts w:hint="eastAsia" w:ascii="宋体" w:hAnsi="宋体" w:eastAsia="宋体" w:cs="宋体"/>
          <w:bCs/>
          <w:color w:val="auto"/>
          <w:sz w:val="28"/>
          <w:szCs w:val="28"/>
          <w:highlight w:val="none"/>
          <w:lang w:val="zh-CN"/>
        </w:rPr>
        <w:t>：投标供应商投保食品安全责任保险（有效期内），食品安全责任险保单金额＜</w:t>
      </w:r>
      <w:r>
        <w:rPr>
          <w:rFonts w:hint="eastAsia" w:ascii="宋体" w:hAnsi="宋体" w:eastAsia="宋体" w:cs="宋体"/>
          <w:bCs/>
          <w:color w:val="auto"/>
          <w:sz w:val="28"/>
          <w:szCs w:val="28"/>
          <w:highlight w:val="none"/>
          <w:lang w:val="zh-CN" w:eastAsia="zh-CN"/>
        </w:rPr>
        <w:t>200</w:t>
      </w:r>
      <w:r>
        <w:rPr>
          <w:rFonts w:hint="eastAsia" w:ascii="宋体" w:hAnsi="宋体" w:eastAsia="宋体" w:cs="宋体"/>
          <w:bCs/>
          <w:color w:val="auto"/>
          <w:sz w:val="28"/>
          <w:szCs w:val="28"/>
          <w:highlight w:val="none"/>
          <w:lang w:val="zh-CN"/>
        </w:rPr>
        <w:t>万</w:t>
      </w:r>
      <w:r>
        <w:rPr>
          <w:rFonts w:hint="eastAsia" w:ascii="宋体" w:hAnsi="宋体" w:cs="宋体"/>
          <w:bCs/>
          <w:color w:val="auto"/>
          <w:sz w:val="28"/>
          <w:szCs w:val="28"/>
          <w:highlight w:val="none"/>
          <w:lang w:val="zh-CN"/>
        </w:rPr>
        <w:t>，</w:t>
      </w:r>
      <w:r>
        <w:rPr>
          <w:rFonts w:hint="eastAsia" w:ascii="宋体" w:hAnsi="宋体" w:eastAsia="宋体" w:cs="宋体"/>
          <w:bCs/>
          <w:color w:val="auto"/>
          <w:sz w:val="28"/>
          <w:szCs w:val="28"/>
          <w:highlight w:val="none"/>
          <w:lang w:val="zh-CN" w:eastAsia="zh-CN"/>
        </w:rPr>
        <w:t>得1分；200</w:t>
      </w:r>
      <w:r>
        <w:rPr>
          <w:rFonts w:hint="eastAsia" w:ascii="宋体" w:hAnsi="宋体" w:eastAsia="宋体" w:cs="宋体"/>
          <w:bCs/>
          <w:color w:val="auto"/>
          <w:sz w:val="28"/>
          <w:szCs w:val="28"/>
          <w:highlight w:val="none"/>
          <w:lang w:val="zh-CN"/>
        </w:rPr>
        <w:t>万≤食品安全责任险保单金额＜</w:t>
      </w:r>
      <w:r>
        <w:rPr>
          <w:rFonts w:hint="eastAsia" w:ascii="宋体" w:hAnsi="宋体" w:eastAsia="宋体" w:cs="宋体"/>
          <w:bCs/>
          <w:color w:val="auto"/>
          <w:sz w:val="28"/>
          <w:szCs w:val="28"/>
          <w:highlight w:val="none"/>
          <w:lang w:val="zh-CN" w:eastAsia="zh-CN"/>
        </w:rPr>
        <w:t>500</w:t>
      </w:r>
      <w:r>
        <w:rPr>
          <w:rFonts w:hint="eastAsia" w:ascii="宋体" w:hAnsi="宋体" w:eastAsia="宋体" w:cs="宋体"/>
          <w:bCs/>
          <w:color w:val="auto"/>
          <w:sz w:val="28"/>
          <w:szCs w:val="28"/>
          <w:highlight w:val="none"/>
          <w:lang w:val="zh-CN"/>
        </w:rPr>
        <w:t>万，得</w:t>
      </w:r>
      <w:r>
        <w:rPr>
          <w:rFonts w:hint="eastAsia" w:ascii="宋体" w:hAnsi="宋体" w:eastAsia="宋体" w:cs="宋体"/>
          <w:bCs/>
          <w:color w:val="auto"/>
          <w:sz w:val="28"/>
          <w:szCs w:val="28"/>
          <w:highlight w:val="none"/>
          <w:lang w:val="zh-CN" w:eastAsia="zh-CN"/>
        </w:rPr>
        <w:t>2</w:t>
      </w:r>
      <w:r>
        <w:rPr>
          <w:rFonts w:hint="eastAsia" w:ascii="宋体" w:hAnsi="宋体" w:eastAsia="宋体" w:cs="宋体"/>
          <w:bCs/>
          <w:color w:val="auto"/>
          <w:sz w:val="28"/>
          <w:szCs w:val="28"/>
          <w:highlight w:val="none"/>
          <w:lang w:val="zh-CN"/>
        </w:rPr>
        <w:t>分</w:t>
      </w:r>
      <w:r>
        <w:rPr>
          <w:rFonts w:hint="eastAsia" w:ascii="宋体" w:hAnsi="宋体" w:eastAsia="宋体" w:cs="宋体"/>
          <w:bCs/>
          <w:color w:val="auto"/>
          <w:sz w:val="28"/>
          <w:szCs w:val="28"/>
          <w:highlight w:val="none"/>
          <w:lang w:val="zh-CN" w:eastAsia="zh-CN"/>
        </w:rPr>
        <w:t>；500</w:t>
      </w:r>
      <w:r>
        <w:rPr>
          <w:rFonts w:hint="eastAsia" w:ascii="宋体" w:hAnsi="宋体" w:eastAsia="宋体" w:cs="宋体"/>
          <w:bCs/>
          <w:color w:val="auto"/>
          <w:sz w:val="28"/>
          <w:szCs w:val="28"/>
          <w:highlight w:val="none"/>
          <w:lang w:val="zh-CN"/>
        </w:rPr>
        <w:t>万≤食品安全责任险保单金额＜</w:t>
      </w:r>
      <w:r>
        <w:rPr>
          <w:rFonts w:hint="eastAsia" w:ascii="宋体" w:hAnsi="宋体" w:eastAsia="宋体" w:cs="宋体"/>
          <w:bCs/>
          <w:color w:val="auto"/>
          <w:sz w:val="28"/>
          <w:szCs w:val="28"/>
          <w:highlight w:val="none"/>
          <w:lang w:val="zh-CN" w:eastAsia="zh-CN"/>
        </w:rPr>
        <w:t>1000</w:t>
      </w:r>
      <w:r>
        <w:rPr>
          <w:rFonts w:hint="eastAsia" w:ascii="宋体" w:hAnsi="宋体" w:eastAsia="宋体" w:cs="宋体"/>
          <w:bCs/>
          <w:color w:val="auto"/>
          <w:sz w:val="28"/>
          <w:szCs w:val="28"/>
          <w:highlight w:val="none"/>
          <w:lang w:val="zh-CN"/>
        </w:rPr>
        <w:t>万，得</w:t>
      </w:r>
      <w:r>
        <w:rPr>
          <w:rFonts w:hint="eastAsia" w:ascii="宋体" w:hAnsi="宋体" w:eastAsia="宋体" w:cs="宋体"/>
          <w:bCs/>
          <w:color w:val="auto"/>
          <w:sz w:val="28"/>
          <w:szCs w:val="28"/>
          <w:highlight w:val="none"/>
          <w:lang w:val="zh-CN" w:eastAsia="zh-CN"/>
        </w:rPr>
        <w:t>4</w:t>
      </w:r>
      <w:r>
        <w:rPr>
          <w:rFonts w:hint="eastAsia" w:ascii="宋体" w:hAnsi="宋体" w:eastAsia="宋体" w:cs="宋体"/>
          <w:bCs/>
          <w:color w:val="auto"/>
          <w:sz w:val="28"/>
          <w:szCs w:val="28"/>
          <w:highlight w:val="none"/>
          <w:lang w:val="zh-CN"/>
        </w:rPr>
        <w:t>分</w:t>
      </w:r>
      <w:r>
        <w:rPr>
          <w:rFonts w:hint="eastAsia" w:ascii="宋体" w:hAnsi="宋体" w:eastAsia="宋体" w:cs="宋体"/>
          <w:bCs/>
          <w:color w:val="auto"/>
          <w:sz w:val="28"/>
          <w:szCs w:val="28"/>
          <w:highlight w:val="none"/>
          <w:lang w:val="zh-CN" w:eastAsia="zh-CN"/>
        </w:rPr>
        <w:t>；</w:t>
      </w:r>
      <w:r>
        <w:rPr>
          <w:rFonts w:hint="eastAsia" w:ascii="宋体" w:hAnsi="宋体" w:eastAsia="宋体" w:cs="宋体"/>
          <w:bCs/>
          <w:color w:val="auto"/>
          <w:sz w:val="28"/>
          <w:szCs w:val="28"/>
          <w:highlight w:val="none"/>
          <w:lang w:val="zh-CN"/>
        </w:rPr>
        <w:t>食品安全责任险保单金额≥</w:t>
      </w:r>
      <w:r>
        <w:rPr>
          <w:rFonts w:hint="eastAsia" w:ascii="宋体" w:hAnsi="宋体" w:eastAsia="宋体" w:cs="宋体"/>
          <w:bCs/>
          <w:color w:val="auto"/>
          <w:sz w:val="28"/>
          <w:szCs w:val="28"/>
          <w:highlight w:val="none"/>
          <w:lang w:val="zh-CN" w:eastAsia="zh-CN"/>
        </w:rPr>
        <w:t>1000</w:t>
      </w:r>
      <w:r>
        <w:rPr>
          <w:rFonts w:hint="eastAsia" w:ascii="宋体" w:hAnsi="宋体" w:eastAsia="宋体" w:cs="宋体"/>
          <w:bCs/>
          <w:color w:val="auto"/>
          <w:sz w:val="28"/>
          <w:szCs w:val="28"/>
          <w:highlight w:val="none"/>
          <w:lang w:val="zh-CN"/>
        </w:rPr>
        <w:t>万得</w:t>
      </w:r>
      <w:r>
        <w:rPr>
          <w:rFonts w:hint="eastAsia" w:ascii="宋体" w:hAnsi="宋体" w:eastAsia="宋体" w:cs="宋体"/>
          <w:bCs/>
          <w:color w:val="auto"/>
          <w:sz w:val="28"/>
          <w:szCs w:val="28"/>
          <w:highlight w:val="none"/>
          <w:lang w:val="zh-CN" w:eastAsia="zh-CN"/>
        </w:rPr>
        <w:t>6</w:t>
      </w:r>
      <w:r>
        <w:rPr>
          <w:rFonts w:hint="eastAsia" w:ascii="宋体" w:hAnsi="宋体" w:eastAsia="宋体" w:cs="宋体"/>
          <w:bCs/>
          <w:color w:val="auto"/>
          <w:sz w:val="28"/>
          <w:szCs w:val="28"/>
          <w:highlight w:val="none"/>
          <w:lang w:val="zh-CN"/>
        </w:rPr>
        <w:t>分</w:t>
      </w:r>
      <w:r>
        <w:rPr>
          <w:rFonts w:hint="eastAsia" w:ascii="宋体" w:hAnsi="宋体" w:eastAsia="宋体" w:cs="宋体"/>
          <w:bCs/>
          <w:color w:val="auto"/>
          <w:sz w:val="28"/>
          <w:szCs w:val="28"/>
          <w:highlight w:val="none"/>
          <w:lang w:val="zh-CN" w:eastAsia="zh-CN"/>
        </w:rPr>
        <w:t>。</w:t>
      </w:r>
      <w:r>
        <w:rPr>
          <w:rFonts w:hint="eastAsia" w:ascii="宋体" w:hAnsi="宋体" w:eastAsia="宋体" w:cs="宋体"/>
          <w:bCs/>
          <w:color w:val="auto"/>
          <w:sz w:val="28"/>
          <w:szCs w:val="28"/>
          <w:highlight w:val="none"/>
          <w:lang w:val="zh-CN"/>
        </w:rPr>
        <w:t>本项最高得</w:t>
      </w:r>
      <w:r>
        <w:rPr>
          <w:rFonts w:hint="eastAsia" w:ascii="宋体" w:hAnsi="宋体" w:eastAsia="宋体" w:cs="宋体"/>
          <w:bCs/>
          <w:color w:val="auto"/>
          <w:sz w:val="28"/>
          <w:szCs w:val="28"/>
          <w:highlight w:val="none"/>
          <w:lang w:val="zh-CN" w:eastAsia="zh-CN"/>
        </w:rPr>
        <w:t>6</w:t>
      </w:r>
      <w:r>
        <w:rPr>
          <w:rFonts w:hint="eastAsia" w:ascii="宋体" w:hAnsi="宋体" w:eastAsia="宋体" w:cs="宋体"/>
          <w:bCs/>
          <w:color w:val="auto"/>
          <w:sz w:val="28"/>
          <w:szCs w:val="28"/>
          <w:highlight w:val="none"/>
          <w:lang w:val="zh-CN"/>
        </w:rPr>
        <w:t>分。【提供保单原件扫描件加盖投标供应商公章后上传至投标文件中，不提供不得分】</w:t>
      </w:r>
    </w:p>
    <w:p w14:paraId="0A7560B8">
      <w:pPr>
        <w:numPr>
          <w:ilvl w:val="-1"/>
          <w:numId w:val="0"/>
        </w:numPr>
        <w:tabs>
          <w:tab w:val="left" w:pos="945"/>
        </w:tabs>
        <w:spacing w:line="360" w:lineRule="auto"/>
        <w:ind w:firstLine="482" w:firstLineChars="0"/>
        <w:rPr>
          <w:rFonts w:hint="eastAsia" w:ascii="宋体" w:hAnsi="宋体" w:eastAsia="宋体" w:cs="宋体"/>
          <w:bCs/>
          <w:color w:val="auto"/>
          <w:sz w:val="28"/>
          <w:szCs w:val="28"/>
          <w:highlight w:val="none"/>
          <w:lang w:val="zh-CN"/>
        </w:rPr>
      </w:pPr>
      <w:r>
        <w:rPr>
          <w:rFonts w:hint="eastAsia" w:ascii="宋体" w:hAnsi="宋体" w:eastAsia="宋体" w:cs="宋体"/>
          <w:b/>
          <w:bCs w:val="0"/>
          <w:color w:val="auto"/>
          <w:sz w:val="28"/>
          <w:szCs w:val="28"/>
          <w:highlight w:val="none"/>
          <w:lang w:val="en-US" w:eastAsia="zh-CN"/>
        </w:rPr>
        <w:t>2.3</w:t>
      </w:r>
      <w:r>
        <w:rPr>
          <w:rFonts w:hint="eastAsia" w:ascii="宋体" w:hAnsi="宋体" w:eastAsia="宋体" w:cs="宋体"/>
          <w:b/>
          <w:bCs w:val="0"/>
          <w:color w:val="auto"/>
          <w:sz w:val="28"/>
          <w:szCs w:val="28"/>
          <w:highlight w:val="none"/>
          <w:lang w:val="zh-CN"/>
        </w:rPr>
        <w:t>业绩（6分）</w:t>
      </w:r>
      <w:r>
        <w:rPr>
          <w:rFonts w:hint="eastAsia" w:ascii="宋体" w:hAnsi="宋体" w:cs="宋体"/>
          <w:b/>
          <w:bCs w:val="0"/>
          <w:color w:val="auto"/>
          <w:sz w:val="28"/>
          <w:szCs w:val="28"/>
          <w:highlight w:val="none"/>
          <w:lang w:val="zh-CN"/>
        </w:rPr>
        <w:t>：</w:t>
      </w:r>
      <w:r>
        <w:rPr>
          <w:rFonts w:hint="eastAsia" w:ascii="宋体" w:hAnsi="宋体" w:eastAsia="宋体" w:cs="宋体"/>
          <w:bCs/>
          <w:color w:val="auto"/>
          <w:sz w:val="28"/>
          <w:szCs w:val="28"/>
          <w:highlight w:val="none"/>
          <w:lang w:val="zh-CN"/>
        </w:rPr>
        <w:t xml:space="preserve"> 报价人自202</w:t>
      </w:r>
      <w:r>
        <w:rPr>
          <w:rFonts w:hint="eastAsia" w:ascii="宋体" w:hAnsi="宋体" w:eastAsia="宋体" w:cs="宋体"/>
          <w:bCs/>
          <w:color w:val="auto"/>
          <w:sz w:val="28"/>
          <w:szCs w:val="28"/>
          <w:highlight w:val="none"/>
          <w:lang w:val="zh-CN" w:eastAsia="zh-CN"/>
        </w:rPr>
        <w:t>3</w:t>
      </w:r>
      <w:r>
        <w:rPr>
          <w:rFonts w:hint="eastAsia" w:ascii="宋体" w:hAnsi="宋体" w:eastAsia="宋体" w:cs="宋体"/>
          <w:bCs/>
          <w:color w:val="auto"/>
          <w:sz w:val="28"/>
          <w:szCs w:val="28"/>
          <w:highlight w:val="none"/>
          <w:lang w:val="zh-CN"/>
        </w:rPr>
        <w:t>年1月1日起</w:t>
      </w:r>
      <w:r>
        <w:rPr>
          <w:rFonts w:hint="eastAsia" w:ascii="宋体" w:hAnsi="宋体" w:eastAsia="宋体" w:cs="宋体"/>
          <w:bCs/>
          <w:color w:val="auto"/>
          <w:sz w:val="28"/>
          <w:szCs w:val="28"/>
          <w:highlight w:val="none"/>
          <w:lang w:val="zh-CN" w:eastAsia="zh-CN"/>
        </w:rPr>
        <w:t>，</w:t>
      </w:r>
      <w:r>
        <w:rPr>
          <w:rFonts w:hint="eastAsia" w:ascii="宋体" w:hAnsi="宋体" w:eastAsia="宋体" w:cs="宋体"/>
          <w:bCs/>
          <w:color w:val="auto"/>
          <w:sz w:val="28"/>
          <w:szCs w:val="28"/>
          <w:highlight w:val="none"/>
          <w:lang w:val="zh-CN"/>
        </w:rPr>
        <w:t>具有与本项目同类项目案例的（以签订日期为准），有一份合同得3分，最高6分。【投标时提供合同扫描上传至投标系统中并加盖公章，不提供或提供不全的不得分，同一被服务方不重复计分】</w:t>
      </w:r>
    </w:p>
    <w:p w14:paraId="7BBFDEE5">
      <w:pPr>
        <w:numPr>
          <w:ilvl w:val="-1"/>
          <w:numId w:val="0"/>
        </w:numPr>
        <w:tabs>
          <w:tab w:val="left" w:pos="945"/>
        </w:tabs>
        <w:spacing w:line="360" w:lineRule="auto"/>
        <w:ind w:left="0" w:leftChars="0" w:firstLine="482" w:firstLineChars="0"/>
        <w:rPr>
          <w:rFonts w:hint="eastAsia" w:ascii="宋体" w:hAnsi="宋体" w:eastAsia="宋体" w:cs="宋体"/>
          <w:bCs/>
          <w:color w:val="auto"/>
          <w:sz w:val="28"/>
          <w:szCs w:val="28"/>
          <w:highlight w:val="none"/>
          <w:lang w:val="zh-CN"/>
        </w:rPr>
      </w:pPr>
      <w:r>
        <w:rPr>
          <w:rFonts w:hint="eastAsia" w:ascii="宋体" w:hAnsi="宋体" w:eastAsia="宋体" w:cs="宋体"/>
          <w:b/>
          <w:bCs w:val="0"/>
          <w:color w:val="auto"/>
          <w:sz w:val="28"/>
          <w:szCs w:val="28"/>
          <w:highlight w:val="none"/>
          <w:lang w:val="en-US" w:eastAsia="zh-CN"/>
        </w:rPr>
        <w:t>2.4</w:t>
      </w:r>
      <w:r>
        <w:rPr>
          <w:rFonts w:hint="eastAsia" w:ascii="宋体" w:hAnsi="宋体" w:eastAsia="宋体" w:cs="宋体"/>
          <w:b/>
          <w:bCs w:val="0"/>
          <w:color w:val="auto"/>
          <w:sz w:val="28"/>
          <w:szCs w:val="28"/>
          <w:highlight w:val="none"/>
          <w:lang w:val="zh-CN"/>
        </w:rPr>
        <w:t>应急响应（</w:t>
      </w:r>
      <w:r>
        <w:rPr>
          <w:rFonts w:hint="eastAsia" w:ascii="宋体" w:hAnsi="宋体" w:eastAsia="宋体" w:cs="宋体"/>
          <w:b/>
          <w:bCs w:val="0"/>
          <w:color w:val="auto"/>
          <w:sz w:val="28"/>
          <w:szCs w:val="28"/>
          <w:highlight w:val="none"/>
          <w:lang w:val="zh-CN" w:eastAsia="zh-CN"/>
        </w:rPr>
        <w:t>3</w:t>
      </w:r>
      <w:r>
        <w:rPr>
          <w:rFonts w:hint="eastAsia" w:ascii="宋体" w:hAnsi="宋体" w:eastAsia="宋体" w:cs="宋体"/>
          <w:b/>
          <w:bCs w:val="0"/>
          <w:color w:val="auto"/>
          <w:sz w:val="28"/>
          <w:szCs w:val="28"/>
          <w:highlight w:val="none"/>
          <w:lang w:val="zh-CN"/>
        </w:rPr>
        <w:t>分）</w:t>
      </w:r>
      <w:r>
        <w:rPr>
          <w:rFonts w:hint="eastAsia" w:ascii="宋体" w:hAnsi="宋体" w:cs="宋体"/>
          <w:b/>
          <w:bCs w:val="0"/>
          <w:color w:val="auto"/>
          <w:sz w:val="28"/>
          <w:szCs w:val="28"/>
          <w:highlight w:val="none"/>
          <w:lang w:val="zh-CN"/>
        </w:rPr>
        <w:t>：</w:t>
      </w:r>
      <w:r>
        <w:rPr>
          <w:rFonts w:hint="eastAsia" w:ascii="宋体" w:hAnsi="宋体" w:eastAsia="宋体" w:cs="宋体"/>
          <w:bCs/>
          <w:color w:val="auto"/>
          <w:sz w:val="28"/>
          <w:szCs w:val="28"/>
          <w:highlight w:val="none"/>
          <w:lang w:val="zh-CN"/>
        </w:rPr>
        <w:t xml:space="preserve"> 报价人</w:t>
      </w:r>
      <w:r>
        <w:rPr>
          <w:rFonts w:hint="eastAsia" w:ascii="宋体" w:hAnsi="宋体" w:eastAsia="宋体" w:cs="宋体"/>
          <w:bCs/>
          <w:color w:val="auto"/>
          <w:sz w:val="28"/>
          <w:szCs w:val="28"/>
          <w:highlight w:val="none"/>
          <w:lang w:val="zh-CN" w:eastAsia="zh-CN"/>
        </w:rPr>
        <w:t>承诺</w:t>
      </w:r>
      <w:r>
        <w:rPr>
          <w:rFonts w:hint="eastAsia" w:ascii="宋体" w:hAnsi="宋体" w:eastAsia="宋体" w:cs="宋体"/>
          <w:bCs/>
          <w:color w:val="auto"/>
          <w:sz w:val="28"/>
          <w:szCs w:val="28"/>
          <w:highlight w:val="none"/>
          <w:lang w:val="zh-CN"/>
        </w:rPr>
        <w:t>需在60分钟内响应采购人对接需求</w:t>
      </w:r>
      <w:r>
        <w:rPr>
          <w:rFonts w:hint="eastAsia" w:ascii="宋体" w:hAnsi="宋体" w:eastAsia="宋体" w:cs="宋体"/>
          <w:bCs/>
          <w:color w:val="auto"/>
          <w:sz w:val="28"/>
          <w:szCs w:val="28"/>
          <w:highlight w:val="none"/>
          <w:lang w:val="zh-CN" w:eastAsia="zh-CN"/>
        </w:rPr>
        <w:t>。</w:t>
      </w:r>
      <w:r>
        <w:rPr>
          <w:rFonts w:hint="eastAsia" w:ascii="宋体" w:hAnsi="宋体" w:eastAsia="宋体" w:cs="宋体"/>
          <w:bCs/>
          <w:color w:val="auto"/>
          <w:sz w:val="28"/>
          <w:szCs w:val="28"/>
          <w:highlight w:val="none"/>
          <w:lang w:val="zh-CN"/>
        </w:rPr>
        <w:t>【承诺书格式自拟，承诺内容包含但不限于</w:t>
      </w:r>
      <w:r>
        <w:rPr>
          <w:rFonts w:hint="eastAsia" w:ascii="宋体" w:hAnsi="宋体" w:eastAsia="宋体" w:cs="宋体"/>
          <w:bCs/>
          <w:color w:val="auto"/>
          <w:sz w:val="28"/>
          <w:szCs w:val="28"/>
          <w:highlight w:val="none"/>
          <w:lang w:val="zh-CN" w:eastAsia="zh-CN"/>
        </w:rPr>
        <w:t>文字</w:t>
      </w:r>
      <w:r>
        <w:rPr>
          <w:rFonts w:hint="eastAsia" w:ascii="宋体" w:hAnsi="宋体" w:eastAsia="宋体" w:cs="宋体"/>
          <w:bCs/>
          <w:color w:val="auto"/>
          <w:sz w:val="28"/>
          <w:szCs w:val="28"/>
          <w:highlight w:val="none"/>
          <w:lang w:val="zh-CN"/>
        </w:rPr>
        <w:t>，</w:t>
      </w:r>
      <w:r>
        <w:rPr>
          <w:rFonts w:hint="eastAsia" w:ascii="宋体" w:hAnsi="宋体" w:eastAsia="宋体" w:cs="宋体"/>
          <w:bCs/>
          <w:color w:val="auto"/>
          <w:sz w:val="28"/>
          <w:szCs w:val="28"/>
          <w:highlight w:val="none"/>
          <w:lang w:val="zh-CN" w:eastAsia="zh-CN"/>
        </w:rPr>
        <w:t>且同时</w:t>
      </w:r>
      <w:r>
        <w:rPr>
          <w:rFonts w:hint="eastAsia" w:ascii="宋体" w:hAnsi="宋体" w:eastAsia="宋体" w:cs="宋体"/>
          <w:bCs/>
          <w:color w:val="auto"/>
          <w:sz w:val="28"/>
          <w:szCs w:val="28"/>
          <w:highlight w:val="none"/>
          <w:lang w:val="zh-CN"/>
        </w:rPr>
        <w:t>提供能在承诺时间内</w:t>
      </w:r>
      <w:r>
        <w:rPr>
          <w:rFonts w:hint="eastAsia" w:ascii="宋体" w:hAnsi="宋体" w:eastAsia="宋体" w:cs="宋体"/>
          <w:bCs/>
          <w:color w:val="auto"/>
          <w:sz w:val="28"/>
          <w:szCs w:val="28"/>
          <w:highlight w:val="none"/>
          <w:lang w:val="zh-CN" w:eastAsia="zh-CN"/>
        </w:rPr>
        <w:t>分别</w:t>
      </w:r>
      <w:r>
        <w:rPr>
          <w:rFonts w:hint="eastAsia" w:ascii="宋体" w:hAnsi="宋体" w:eastAsia="宋体" w:cs="宋体"/>
          <w:bCs/>
          <w:color w:val="auto"/>
          <w:sz w:val="28"/>
          <w:szCs w:val="28"/>
          <w:highlight w:val="none"/>
          <w:lang w:val="zh-CN"/>
        </w:rPr>
        <w:t>到达江南大学附属医院南北院区的证明材料，两项缺一不可，投标时提供扫描</w:t>
      </w:r>
      <w:r>
        <w:rPr>
          <w:rFonts w:hint="eastAsia" w:ascii="宋体" w:hAnsi="宋体" w:eastAsia="宋体" w:cs="宋体"/>
          <w:bCs/>
          <w:color w:val="auto"/>
          <w:sz w:val="28"/>
          <w:szCs w:val="28"/>
          <w:highlight w:val="none"/>
          <w:lang w:val="zh-CN" w:eastAsia="zh-CN"/>
        </w:rPr>
        <w:t>件</w:t>
      </w:r>
      <w:r>
        <w:rPr>
          <w:rFonts w:hint="eastAsia" w:ascii="宋体" w:hAnsi="宋体" w:eastAsia="宋体" w:cs="宋体"/>
          <w:bCs/>
          <w:color w:val="auto"/>
          <w:sz w:val="28"/>
          <w:szCs w:val="28"/>
          <w:highlight w:val="none"/>
          <w:lang w:val="zh-CN"/>
        </w:rPr>
        <w:t>上传至投标系统中并加盖公章，不提供或提供不全的不得分】</w:t>
      </w:r>
    </w:p>
    <w:p w14:paraId="76C74E42">
      <w:pPr>
        <w:tabs>
          <w:tab w:val="left" w:pos="945"/>
        </w:tabs>
        <w:snapToGrid/>
        <w:spacing w:line="360" w:lineRule="auto"/>
        <w:ind w:firstLine="482" w:firstLineChars="0"/>
        <w:rPr>
          <w:rFonts w:hint="eastAsia" w:ascii="宋体" w:hAnsi="宋体" w:eastAsia="宋体" w:cs="宋体"/>
          <w:bCs/>
          <w:color w:val="auto"/>
          <w:sz w:val="28"/>
          <w:szCs w:val="28"/>
          <w:highlight w:val="none"/>
          <w:lang w:val="zh-CN"/>
        </w:rPr>
      </w:pPr>
      <w:r>
        <w:rPr>
          <w:rFonts w:hint="eastAsia" w:ascii="宋体" w:hAnsi="宋体" w:eastAsia="宋体" w:cs="宋体"/>
          <w:b/>
          <w:bCs w:val="0"/>
          <w:color w:val="auto"/>
          <w:sz w:val="28"/>
          <w:szCs w:val="28"/>
          <w:highlight w:val="none"/>
          <w:lang w:val="en-US" w:eastAsia="zh-CN"/>
        </w:rPr>
        <w:t>2.5</w:t>
      </w:r>
      <w:r>
        <w:rPr>
          <w:rFonts w:hint="eastAsia" w:ascii="宋体" w:hAnsi="宋体" w:eastAsia="宋体" w:cs="宋体"/>
          <w:b/>
          <w:bCs w:val="0"/>
          <w:color w:val="auto"/>
          <w:sz w:val="28"/>
          <w:szCs w:val="28"/>
          <w:highlight w:val="none"/>
          <w:lang w:val="zh-CN"/>
        </w:rPr>
        <w:t>体系认证（3分</w:t>
      </w:r>
      <w:r>
        <w:rPr>
          <w:rFonts w:hint="eastAsia" w:ascii="宋体" w:hAnsi="宋体" w:eastAsia="宋体" w:cs="宋体"/>
          <w:bCs/>
          <w:color w:val="auto"/>
          <w:sz w:val="28"/>
          <w:szCs w:val="28"/>
          <w:highlight w:val="none"/>
          <w:lang w:val="zh-CN"/>
        </w:rPr>
        <w:t>）：报价人具备有效期内的食品安全管理体系认证证书、质量管理体系认证证书、环境管理体系认证证书，每提供一份得1分，共3分。【</w:t>
      </w:r>
      <w:r>
        <w:rPr>
          <w:rFonts w:hint="eastAsia" w:ascii="宋体" w:hAnsi="宋体" w:eastAsia="宋体" w:cs="宋体"/>
          <w:bCs/>
          <w:color w:val="auto"/>
          <w:sz w:val="28"/>
          <w:szCs w:val="28"/>
          <w:highlight w:val="none"/>
          <w:lang w:val="zh-CN" w:eastAsia="zh-CN"/>
        </w:rPr>
        <w:t>投标供应商所提供的认证</w:t>
      </w:r>
      <w:r>
        <w:rPr>
          <w:rFonts w:hint="eastAsia" w:ascii="宋体" w:hAnsi="宋体" w:cs="宋体"/>
          <w:bCs/>
          <w:color w:val="auto"/>
          <w:sz w:val="28"/>
          <w:szCs w:val="28"/>
          <w:highlight w:val="none"/>
          <w:lang w:val="zh-CN" w:eastAsia="zh-CN"/>
        </w:rPr>
        <w:t>须在</w:t>
      </w:r>
      <w:r>
        <w:rPr>
          <w:rFonts w:hint="eastAsia" w:ascii="宋体" w:hAnsi="宋体" w:eastAsia="宋体" w:cs="宋体"/>
          <w:bCs/>
          <w:color w:val="auto"/>
          <w:sz w:val="28"/>
          <w:szCs w:val="28"/>
          <w:highlight w:val="none"/>
          <w:lang w:val="zh-CN" w:eastAsia="zh-CN"/>
        </w:rPr>
        <w:t>全国认证认可信息公共服务平台查询状态“有效”的网页截图。提供相关认证证书及查询结果截图扫描件上传系统并加盖公章，不提供或提供不符合要求均不得分</w:t>
      </w:r>
      <w:r>
        <w:rPr>
          <w:rFonts w:hint="eastAsia" w:ascii="宋体" w:hAnsi="宋体" w:cs="宋体"/>
          <w:bCs/>
          <w:color w:val="auto"/>
          <w:sz w:val="28"/>
          <w:szCs w:val="28"/>
          <w:highlight w:val="none"/>
          <w:lang w:val="zh-CN" w:eastAsia="zh-CN"/>
        </w:rPr>
        <w:t>】</w:t>
      </w:r>
    </w:p>
    <w:p w14:paraId="11FD37D4">
      <w:pPr>
        <w:tabs>
          <w:tab w:val="left" w:pos="945"/>
        </w:tabs>
        <w:spacing w:line="360" w:lineRule="auto"/>
        <w:ind w:firstLine="482" w:firstLineChars="0"/>
        <w:rPr>
          <w:rFonts w:hint="eastAsia" w:ascii="宋体" w:hAnsi="宋体" w:eastAsia="宋体" w:cs="宋体"/>
          <w:bCs/>
          <w:color w:val="auto"/>
          <w:sz w:val="28"/>
          <w:szCs w:val="28"/>
          <w:highlight w:val="none"/>
          <w:lang w:val="zh-CN"/>
        </w:rPr>
      </w:pPr>
      <w:r>
        <w:rPr>
          <w:rFonts w:hint="eastAsia" w:ascii="宋体" w:hAnsi="宋体" w:eastAsia="宋体" w:cs="宋体"/>
          <w:b/>
          <w:bCs w:val="0"/>
          <w:color w:val="auto"/>
          <w:sz w:val="28"/>
          <w:szCs w:val="28"/>
          <w:highlight w:val="none"/>
          <w:lang w:val="en-US" w:eastAsia="zh-CN"/>
        </w:rPr>
        <w:t>2.6</w:t>
      </w:r>
      <w:r>
        <w:rPr>
          <w:rFonts w:hint="eastAsia" w:ascii="宋体" w:hAnsi="宋体" w:eastAsia="宋体" w:cs="宋体"/>
          <w:b/>
          <w:bCs w:val="0"/>
          <w:color w:val="auto"/>
          <w:sz w:val="28"/>
          <w:szCs w:val="28"/>
          <w:highlight w:val="none"/>
          <w:lang w:val="zh-CN"/>
        </w:rPr>
        <w:t>仓储场地（2分）</w:t>
      </w:r>
      <w:r>
        <w:rPr>
          <w:rFonts w:hint="eastAsia" w:ascii="宋体" w:hAnsi="宋体" w:eastAsia="宋体" w:cs="宋体"/>
          <w:bCs/>
          <w:color w:val="auto"/>
          <w:sz w:val="28"/>
          <w:szCs w:val="28"/>
          <w:highlight w:val="none"/>
          <w:lang w:val="zh-CN"/>
        </w:rPr>
        <w:t>：有粮油仓储场所得2分。【自有房产的提供房产证；租赁</w:t>
      </w:r>
      <w:r>
        <w:rPr>
          <w:rFonts w:hint="eastAsia" w:ascii="宋体" w:hAnsi="宋体" w:eastAsia="宋体" w:cs="宋体"/>
          <w:bCs/>
          <w:color w:val="auto"/>
          <w:sz w:val="28"/>
          <w:szCs w:val="28"/>
          <w:highlight w:val="none"/>
          <w:lang w:val="zh-CN" w:eastAsia="zh-CN"/>
        </w:rPr>
        <w:t>场地</w:t>
      </w:r>
      <w:r>
        <w:rPr>
          <w:rFonts w:hint="eastAsia" w:ascii="宋体" w:hAnsi="宋体" w:eastAsia="宋体" w:cs="宋体"/>
          <w:bCs/>
          <w:color w:val="auto"/>
          <w:sz w:val="28"/>
          <w:szCs w:val="28"/>
          <w:highlight w:val="none"/>
          <w:lang w:val="zh-CN"/>
        </w:rPr>
        <w:t>的提供租赁协议或其他有效证明资料</w:t>
      </w:r>
      <w:r>
        <w:rPr>
          <w:rFonts w:hint="eastAsia" w:ascii="宋体" w:hAnsi="宋体" w:eastAsia="宋体" w:cs="宋体"/>
          <w:bCs/>
          <w:color w:val="auto"/>
          <w:sz w:val="28"/>
          <w:szCs w:val="28"/>
          <w:highlight w:val="none"/>
          <w:lang w:val="zh-CN" w:eastAsia="zh-CN"/>
        </w:rPr>
        <w:t>（</w:t>
      </w:r>
      <w:r>
        <w:rPr>
          <w:rFonts w:hint="eastAsia" w:ascii="宋体" w:hAnsi="宋体" w:eastAsia="宋体" w:cs="宋体"/>
          <w:bCs/>
          <w:color w:val="auto"/>
          <w:sz w:val="28"/>
          <w:szCs w:val="28"/>
          <w:highlight w:val="none"/>
          <w:lang w:val="zh-CN"/>
        </w:rPr>
        <w:t>租赁期需涵盖本项目服务期</w:t>
      </w:r>
      <w:r>
        <w:rPr>
          <w:rFonts w:hint="eastAsia" w:ascii="宋体" w:hAnsi="宋体" w:eastAsia="宋体" w:cs="宋体"/>
          <w:bCs/>
          <w:color w:val="auto"/>
          <w:sz w:val="28"/>
          <w:szCs w:val="28"/>
          <w:highlight w:val="none"/>
          <w:lang w:val="zh-CN" w:eastAsia="zh-CN"/>
        </w:rPr>
        <w:t>)。证明材料扫描上传至投标系统中并加盖公章，不提供或提供的不符合要求均不得分</w:t>
      </w:r>
      <w:r>
        <w:rPr>
          <w:rFonts w:hint="eastAsia" w:ascii="宋体" w:hAnsi="宋体" w:cs="宋体"/>
          <w:bCs/>
          <w:color w:val="auto"/>
          <w:sz w:val="28"/>
          <w:szCs w:val="28"/>
          <w:highlight w:val="none"/>
          <w:lang w:val="zh-CN" w:eastAsia="zh-CN"/>
        </w:rPr>
        <w:t>】</w:t>
      </w:r>
    </w:p>
    <w:p w14:paraId="63A344EA">
      <w:pPr>
        <w:tabs>
          <w:tab w:val="left" w:pos="945"/>
        </w:tabs>
        <w:spacing w:line="360" w:lineRule="auto"/>
        <w:ind w:firstLine="482" w:firstLineChars="0"/>
        <w:rPr>
          <w:rFonts w:hint="eastAsia" w:ascii="宋体" w:hAnsi="宋体" w:eastAsia="宋体" w:cs="宋体"/>
          <w:bCs/>
          <w:color w:val="auto"/>
          <w:kern w:val="0"/>
          <w:sz w:val="28"/>
          <w:szCs w:val="28"/>
          <w:highlight w:val="none"/>
          <w:lang w:val="zh-CN" w:eastAsia="zh-CN" w:bidi="ar"/>
        </w:rPr>
      </w:pPr>
      <w:r>
        <w:rPr>
          <w:rFonts w:hint="eastAsia" w:ascii="宋体" w:hAnsi="宋体" w:eastAsia="宋体" w:cs="宋体"/>
          <w:b/>
          <w:bCs w:val="0"/>
          <w:color w:val="auto"/>
          <w:sz w:val="28"/>
          <w:szCs w:val="28"/>
          <w:highlight w:val="none"/>
          <w:lang w:val="en-US" w:eastAsia="zh-CN"/>
        </w:rPr>
        <w:t>2.7</w:t>
      </w:r>
      <w:r>
        <w:rPr>
          <w:rFonts w:hint="eastAsia" w:ascii="宋体" w:hAnsi="宋体" w:eastAsia="宋体" w:cs="宋体"/>
          <w:b/>
          <w:bCs w:val="0"/>
          <w:color w:val="auto"/>
          <w:sz w:val="28"/>
          <w:szCs w:val="28"/>
          <w:highlight w:val="none"/>
          <w:lang w:val="zh-CN"/>
        </w:rPr>
        <w:t>配送车辆（3分）</w:t>
      </w:r>
      <w:r>
        <w:rPr>
          <w:rFonts w:hint="eastAsia" w:ascii="宋体" w:hAnsi="宋体" w:eastAsia="宋体" w:cs="宋体"/>
          <w:bCs/>
          <w:color w:val="auto"/>
          <w:sz w:val="28"/>
          <w:szCs w:val="28"/>
          <w:highlight w:val="none"/>
          <w:lang w:val="zh-CN"/>
        </w:rPr>
        <w:t>：</w:t>
      </w:r>
      <w:r>
        <w:rPr>
          <w:rFonts w:hint="eastAsia" w:ascii="宋体" w:hAnsi="宋体" w:eastAsia="宋体" w:cs="宋体"/>
          <w:bCs/>
          <w:color w:val="auto"/>
          <w:kern w:val="0"/>
          <w:sz w:val="28"/>
          <w:szCs w:val="28"/>
          <w:highlight w:val="none"/>
          <w:lang w:val="zh-CN" w:bidi="ar"/>
        </w:rPr>
        <w:t>自有运输</w:t>
      </w:r>
      <w:r>
        <w:rPr>
          <w:rFonts w:hint="eastAsia" w:ascii="宋体" w:hAnsi="宋体" w:eastAsia="宋体" w:cs="宋体"/>
          <w:bCs/>
          <w:color w:val="auto"/>
          <w:kern w:val="0"/>
          <w:sz w:val="28"/>
          <w:szCs w:val="28"/>
          <w:highlight w:val="none"/>
          <w:lang w:val="zh-CN" w:eastAsia="zh-CN" w:bidi="ar"/>
        </w:rPr>
        <w:t>厢式</w:t>
      </w:r>
      <w:r>
        <w:rPr>
          <w:rFonts w:hint="eastAsia" w:ascii="宋体" w:hAnsi="宋体" w:eastAsia="宋体" w:cs="宋体"/>
          <w:bCs/>
          <w:color w:val="auto"/>
          <w:kern w:val="0"/>
          <w:sz w:val="28"/>
          <w:szCs w:val="28"/>
          <w:highlight w:val="none"/>
          <w:lang w:val="zh-CN" w:bidi="ar"/>
        </w:rPr>
        <w:t>车辆有1台得</w:t>
      </w:r>
      <w:r>
        <w:rPr>
          <w:rFonts w:hint="eastAsia" w:ascii="宋体" w:hAnsi="宋体" w:eastAsia="宋体" w:cs="宋体"/>
          <w:bCs/>
          <w:color w:val="auto"/>
          <w:kern w:val="0"/>
          <w:sz w:val="28"/>
          <w:szCs w:val="28"/>
          <w:highlight w:val="none"/>
          <w:lang w:val="zh-CN" w:eastAsia="zh-CN" w:bidi="ar"/>
        </w:rPr>
        <w:t>1</w:t>
      </w:r>
      <w:r>
        <w:rPr>
          <w:rFonts w:hint="eastAsia" w:ascii="宋体" w:hAnsi="宋体" w:eastAsia="宋体" w:cs="宋体"/>
          <w:bCs/>
          <w:color w:val="auto"/>
          <w:kern w:val="0"/>
          <w:sz w:val="28"/>
          <w:szCs w:val="28"/>
          <w:highlight w:val="none"/>
          <w:lang w:val="zh-CN" w:bidi="ar"/>
        </w:rPr>
        <w:t>分，最多得</w:t>
      </w:r>
      <w:r>
        <w:rPr>
          <w:rFonts w:hint="eastAsia" w:ascii="宋体" w:hAnsi="宋体" w:eastAsia="宋体" w:cs="宋体"/>
          <w:bCs/>
          <w:color w:val="auto"/>
          <w:kern w:val="0"/>
          <w:sz w:val="28"/>
          <w:szCs w:val="28"/>
          <w:highlight w:val="none"/>
          <w:lang w:val="zh-CN" w:eastAsia="zh-CN" w:bidi="ar"/>
        </w:rPr>
        <w:t>3</w:t>
      </w:r>
      <w:r>
        <w:rPr>
          <w:rFonts w:hint="eastAsia" w:ascii="宋体" w:hAnsi="宋体" w:eastAsia="宋体" w:cs="宋体"/>
          <w:bCs/>
          <w:color w:val="auto"/>
          <w:kern w:val="0"/>
          <w:sz w:val="28"/>
          <w:szCs w:val="28"/>
          <w:highlight w:val="none"/>
          <w:lang w:val="zh-CN" w:bidi="ar"/>
        </w:rPr>
        <w:t>分</w:t>
      </w:r>
      <w:r>
        <w:rPr>
          <w:rFonts w:hint="eastAsia" w:ascii="宋体" w:hAnsi="宋体" w:eastAsia="宋体" w:cs="宋体"/>
          <w:bCs/>
          <w:color w:val="auto"/>
          <w:kern w:val="0"/>
          <w:sz w:val="28"/>
          <w:szCs w:val="28"/>
          <w:highlight w:val="none"/>
          <w:lang w:val="zh-CN" w:eastAsia="zh-CN" w:bidi="ar"/>
        </w:rPr>
        <w:t>；</w:t>
      </w:r>
      <w:r>
        <w:rPr>
          <w:rFonts w:hint="eastAsia" w:ascii="宋体" w:hAnsi="宋体" w:eastAsia="宋体" w:cs="宋体"/>
          <w:bCs/>
          <w:color w:val="auto"/>
          <w:kern w:val="0"/>
          <w:sz w:val="28"/>
          <w:szCs w:val="28"/>
          <w:highlight w:val="none"/>
          <w:lang w:val="zh-CN" w:bidi="ar"/>
        </w:rPr>
        <w:t>租赁的运输</w:t>
      </w:r>
      <w:r>
        <w:rPr>
          <w:rFonts w:hint="eastAsia" w:ascii="宋体" w:hAnsi="宋体" w:eastAsia="宋体" w:cs="宋体"/>
          <w:bCs/>
          <w:color w:val="auto"/>
          <w:kern w:val="0"/>
          <w:sz w:val="28"/>
          <w:szCs w:val="28"/>
          <w:highlight w:val="none"/>
          <w:lang w:val="zh-CN" w:eastAsia="zh-CN" w:bidi="ar"/>
        </w:rPr>
        <w:t>厢式</w:t>
      </w:r>
      <w:r>
        <w:rPr>
          <w:rFonts w:hint="eastAsia" w:ascii="宋体" w:hAnsi="宋体" w:eastAsia="宋体" w:cs="宋体"/>
          <w:bCs/>
          <w:color w:val="auto"/>
          <w:kern w:val="0"/>
          <w:sz w:val="28"/>
          <w:szCs w:val="28"/>
          <w:highlight w:val="none"/>
          <w:lang w:val="zh-CN" w:bidi="ar"/>
        </w:rPr>
        <w:t>车辆有1台得</w:t>
      </w:r>
      <w:r>
        <w:rPr>
          <w:rFonts w:hint="eastAsia" w:ascii="宋体" w:hAnsi="宋体" w:eastAsia="宋体" w:cs="宋体"/>
          <w:bCs/>
          <w:color w:val="auto"/>
          <w:kern w:val="0"/>
          <w:sz w:val="28"/>
          <w:szCs w:val="28"/>
          <w:highlight w:val="none"/>
          <w:lang w:val="zh-CN" w:eastAsia="zh-CN" w:bidi="ar"/>
        </w:rPr>
        <w:t>0.5</w:t>
      </w:r>
      <w:r>
        <w:rPr>
          <w:rFonts w:hint="eastAsia" w:ascii="宋体" w:hAnsi="宋体" w:eastAsia="宋体" w:cs="宋体"/>
          <w:bCs/>
          <w:color w:val="auto"/>
          <w:kern w:val="0"/>
          <w:sz w:val="28"/>
          <w:szCs w:val="28"/>
          <w:highlight w:val="none"/>
          <w:lang w:val="zh-CN" w:bidi="ar"/>
        </w:rPr>
        <w:t>分，最多得</w:t>
      </w:r>
      <w:r>
        <w:rPr>
          <w:rFonts w:hint="eastAsia" w:ascii="宋体" w:hAnsi="宋体" w:eastAsia="宋体" w:cs="宋体"/>
          <w:bCs/>
          <w:color w:val="auto"/>
          <w:kern w:val="0"/>
          <w:sz w:val="28"/>
          <w:szCs w:val="28"/>
          <w:highlight w:val="none"/>
          <w:lang w:val="zh-CN" w:eastAsia="zh-CN" w:bidi="ar"/>
        </w:rPr>
        <w:t>1.5</w:t>
      </w:r>
      <w:r>
        <w:rPr>
          <w:rFonts w:hint="eastAsia" w:ascii="宋体" w:hAnsi="宋体" w:eastAsia="宋体" w:cs="宋体"/>
          <w:bCs/>
          <w:color w:val="auto"/>
          <w:kern w:val="0"/>
          <w:sz w:val="28"/>
          <w:szCs w:val="28"/>
          <w:highlight w:val="none"/>
          <w:lang w:val="zh-CN" w:bidi="ar"/>
        </w:rPr>
        <w:t>分</w:t>
      </w:r>
      <w:r>
        <w:rPr>
          <w:rFonts w:hint="eastAsia" w:ascii="宋体" w:hAnsi="宋体" w:eastAsia="宋体" w:cs="宋体"/>
          <w:bCs/>
          <w:color w:val="auto"/>
          <w:kern w:val="0"/>
          <w:sz w:val="28"/>
          <w:szCs w:val="28"/>
          <w:highlight w:val="none"/>
          <w:lang w:val="zh-CN" w:eastAsia="zh-CN" w:bidi="ar"/>
        </w:rPr>
        <w:t>。</w:t>
      </w:r>
      <w:r>
        <w:rPr>
          <w:rFonts w:hint="eastAsia" w:ascii="宋体" w:hAnsi="宋体" w:eastAsia="宋体" w:cs="宋体"/>
          <w:bCs/>
          <w:color w:val="auto"/>
          <w:sz w:val="28"/>
          <w:szCs w:val="28"/>
          <w:highlight w:val="none"/>
          <w:lang w:val="zh-CN"/>
        </w:rPr>
        <w:t>【自有</w:t>
      </w:r>
      <w:r>
        <w:rPr>
          <w:rFonts w:hint="eastAsia" w:ascii="宋体" w:hAnsi="宋体" w:eastAsia="宋体" w:cs="宋体"/>
          <w:bCs/>
          <w:color w:val="auto"/>
          <w:sz w:val="28"/>
          <w:szCs w:val="28"/>
          <w:highlight w:val="none"/>
          <w:lang w:val="zh-CN" w:eastAsia="zh-CN"/>
        </w:rPr>
        <w:t>车辆</w:t>
      </w:r>
      <w:r>
        <w:rPr>
          <w:rFonts w:hint="eastAsia" w:ascii="宋体" w:hAnsi="宋体" w:eastAsia="宋体" w:cs="宋体"/>
          <w:bCs/>
          <w:color w:val="auto"/>
          <w:kern w:val="0"/>
          <w:sz w:val="28"/>
          <w:szCs w:val="28"/>
          <w:highlight w:val="none"/>
          <w:lang w:val="zh-CN" w:bidi="ar"/>
        </w:rPr>
        <w:t>提供车辆的购车发票</w:t>
      </w:r>
      <w:r>
        <w:rPr>
          <w:rFonts w:hint="eastAsia" w:ascii="宋体" w:hAnsi="宋体" w:eastAsia="宋体" w:cs="宋体"/>
          <w:bCs/>
          <w:color w:val="auto"/>
          <w:kern w:val="0"/>
          <w:sz w:val="28"/>
          <w:szCs w:val="28"/>
          <w:highlight w:val="none"/>
          <w:lang w:val="zh-CN" w:eastAsia="zh-CN" w:bidi="ar"/>
        </w:rPr>
        <w:t>、</w:t>
      </w:r>
      <w:r>
        <w:rPr>
          <w:rFonts w:hint="eastAsia" w:ascii="宋体" w:hAnsi="宋体" w:eastAsia="宋体" w:cs="宋体"/>
          <w:bCs/>
          <w:color w:val="auto"/>
          <w:kern w:val="0"/>
          <w:sz w:val="28"/>
          <w:szCs w:val="28"/>
          <w:highlight w:val="none"/>
          <w:lang w:val="zh-CN" w:bidi="ar"/>
        </w:rPr>
        <w:t>行驶证</w:t>
      </w:r>
      <w:r>
        <w:rPr>
          <w:rFonts w:hint="eastAsia" w:ascii="宋体" w:hAnsi="宋体" w:eastAsia="宋体" w:cs="宋体"/>
          <w:bCs/>
          <w:color w:val="auto"/>
          <w:kern w:val="0"/>
          <w:sz w:val="28"/>
          <w:szCs w:val="28"/>
          <w:highlight w:val="none"/>
          <w:lang w:val="zh-CN" w:eastAsia="zh-CN" w:bidi="ar"/>
        </w:rPr>
        <w:t>、</w:t>
      </w:r>
      <w:r>
        <w:rPr>
          <w:rFonts w:hint="eastAsia" w:ascii="宋体" w:hAnsi="宋体" w:eastAsia="宋体" w:cs="宋体"/>
          <w:bCs/>
          <w:color w:val="auto"/>
          <w:kern w:val="0"/>
          <w:sz w:val="28"/>
          <w:szCs w:val="28"/>
          <w:highlight w:val="none"/>
          <w:lang w:val="zh-CN" w:bidi="ar"/>
        </w:rPr>
        <w:t>车辆登记证书</w:t>
      </w:r>
      <w:r>
        <w:rPr>
          <w:rFonts w:hint="eastAsia" w:ascii="宋体" w:hAnsi="宋体" w:eastAsia="宋体" w:cs="宋体"/>
          <w:bCs/>
          <w:color w:val="auto"/>
          <w:kern w:val="0"/>
          <w:sz w:val="28"/>
          <w:szCs w:val="28"/>
          <w:highlight w:val="none"/>
          <w:lang w:val="zh-CN" w:eastAsia="zh-CN" w:bidi="ar"/>
        </w:rPr>
        <w:t>；</w:t>
      </w:r>
      <w:r>
        <w:rPr>
          <w:rFonts w:hint="eastAsia" w:ascii="宋体" w:hAnsi="宋体" w:eastAsia="宋体" w:cs="宋体"/>
          <w:bCs/>
          <w:color w:val="auto"/>
          <w:sz w:val="28"/>
          <w:szCs w:val="28"/>
          <w:highlight w:val="none"/>
          <w:lang w:val="zh-CN" w:bidi="ar"/>
        </w:rPr>
        <w:t>租赁</w:t>
      </w:r>
      <w:r>
        <w:rPr>
          <w:rFonts w:hint="eastAsia" w:ascii="宋体" w:hAnsi="宋体" w:eastAsia="宋体" w:cs="宋体"/>
          <w:bCs/>
          <w:color w:val="auto"/>
          <w:sz w:val="28"/>
          <w:szCs w:val="28"/>
          <w:highlight w:val="none"/>
          <w:lang w:val="zh-CN" w:eastAsia="zh-CN" w:bidi="ar"/>
        </w:rPr>
        <w:t>车辆</w:t>
      </w:r>
      <w:r>
        <w:rPr>
          <w:rFonts w:hint="eastAsia" w:ascii="宋体" w:hAnsi="宋体" w:eastAsia="宋体" w:cs="宋体"/>
          <w:bCs/>
          <w:color w:val="auto"/>
          <w:kern w:val="0"/>
          <w:sz w:val="28"/>
          <w:szCs w:val="28"/>
          <w:highlight w:val="none"/>
          <w:lang w:val="zh-CN" w:bidi="ar"/>
        </w:rPr>
        <w:t>提供租赁协议</w:t>
      </w:r>
      <w:r>
        <w:rPr>
          <w:rFonts w:hint="eastAsia" w:ascii="宋体" w:hAnsi="宋体" w:eastAsia="宋体" w:cs="宋体"/>
          <w:bCs/>
          <w:color w:val="auto"/>
          <w:sz w:val="28"/>
          <w:szCs w:val="28"/>
          <w:highlight w:val="none"/>
          <w:lang w:val="zh-CN" w:eastAsia="zh-CN" w:bidi="ar"/>
        </w:rPr>
        <w:t>（</w:t>
      </w:r>
      <w:r>
        <w:rPr>
          <w:rFonts w:hint="eastAsia" w:ascii="宋体" w:hAnsi="宋体" w:eastAsia="宋体" w:cs="宋体"/>
          <w:bCs/>
          <w:color w:val="auto"/>
          <w:sz w:val="28"/>
          <w:szCs w:val="28"/>
          <w:highlight w:val="none"/>
          <w:lang w:val="zh-CN" w:bidi="ar"/>
        </w:rPr>
        <w:t>租赁期需涵盖本项目服务期</w:t>
      </w:r>
      <w:r>
        <w:rPr>
          <w:rFonts w:hint="eastAsia" w:ascii="宋体" w:hAnsi="宋体" w:eastAsia="宋体" w:cs="宋体"/>
          <w:bCs/>
          <w:color w:val="auto"/>
          <w:sz w:val="28"/>
          <w:szCs w:val="28"/>
          <w:highlight w:val="none"/>
          <w:lang w:val="zh-CN" w:eastAsia="zh-CN" w:bidi="ar"/>
        </w:rPr>
        <w:t>)</w:t>
      </w:r>
      <w:r>
        <w:rPr>
          <w:rFonts w:hint="eastAsia" w:ascii="宋体" w:hAnsi="宋体" w:eastAsia="宋体" w:cs="宋体"/>
          <w:bCs/>
          <w:color w:val="auto"/>
          <w:kern w:val="0"/>
          <w:sz w:val="28"/>
          <w:szCs w:val="28"/>
          <w:highlight w:val="none"/>
          <w:lang w:val="zh-CN" w:eastAsia="zh-CN" w:bidi="ar"/>
        </w:rPr>
        <w:t>、</w:t>
      </w:r>
      <w:r>
        <w:rPr>
          <w:rFonts w:hint="eastAsia" w:ascii="宋体" w:hAnsi="宋体" w:eastAsia="宋体" w:cs="宋体"/>
          <w:bCs/>
          <w:color w:val="auto"/>
          <w:kern w:val="0"/>
          <w:sz w:val="28"/>
          <w:szCs w:val="28"/>
          <w:highlight w:val="none"/>
          <w:lang w:val="zh-CN" w:bidi="ar"/>
        </w:rPr>
        <w:t>行驶证</w:t>
      </w:r>
      <w:r>
        <w:rPr>
          <w:rFonts w:hint="eastAsia" w:ascii="宋体" w:hAnsi="宋体" w:eastAsia="宋体" w:cs="宋体"/>
          <w:bCs/>
          <w:color w:val="auto"/>
          <w:kern w:val="0"/>
          <w:sz w:val="28"/>
          <w:szCs w:val="28"/>
          <w:highlight w:val="none"/>
          <w:lang w:val="zh-CN" w:eastAsia="zh-CN" w:bidi="ar"/>
        </w:rPr>
        <w:t>、</w:t>
      </w:r>
      <w:r>
        <w:rPr>
          <w:rFonts w:hint="eastAsia" w:ascii="宋体" w:hAnsi="宋体" w:eastAsia="宋体" w:cs="宋体"/>
          <w:b w:val="0"/>
          <w:bCs/>
          <w:color w:val="auto"/>
          <w:kern w:val="0"/>
          <w:sz w:val="28"/>
          <w:szCs w:val="28"/>
          <w:highlight w:val="none"/>
          <w:lang w:val="zh-CN" w:bidi="ar"/>
        </w:rPr>
        <w:t>租赁</w:t>
      </w:r>
      <w:r>
        <w:rPr>
          <w:rFonts w:hint="eastAsia" w:ascii="宋体" w:hAnsi="宋体" w:eastAsia="宋体" w:cs="宋体"/>
          <w:b w:val="0"/>
          <w:bCs/>
          <w:color w:val="auto"/>
          <w:kern w:val="0"/>
          <w:sz w:val="28"/>
          <w:szCs w:val="28"/>
          <w:highlight w:val="none"/>
          <w:lang w:val="zh-CN" w:eastAsia="zh-CN" w:bidi="ar"/>
        </w:rPr>
        <w:t>发票</w:t>
      </w:r>
      <w:r>
        <w:rPr>
          <w:rFonts w:hint="eastAsia" w:ascii="宋体" w:hAnsi="宋体" w:eastAsia="宋体" w:cs="宋体"/>
          <w:bCs/>
          <w:color w:val="auto"/>
          <w:kern w:val="0"/>
          <w:sz w:val="28"/>
          <w:szCs w:val="28"/>
          <w:highlight w:val="none"/>
          <w:lang w:val="zh-CN" w:bidi="ar"/>
        </w:rPr>
        <w:t>凭证</w:t>
      </w:r>
      <w:r>
        <w:rPr>
          <w:rFonts w:hint="eastAsia" w:ascii="宋体" w:hAnsi="宋体" w:eastAsia="宋体" w:cs="宋体"/>
          <w:bCs/>
          <w:color w:val="auto"/>
          <w:kern w:val="0"/>
          <w:sz w:val="28"/>
          <w:szCs w:val="28"/>
          <w:highlight w:val="none"/>
          <w:lang w:val="zh-CN" w:eastAsia="zh-CN" w:bidi="ar"/>
        </w:rPr>
        <w:t>。</w:t>
      </w:r>
      <w:r>
        <w:rPr>
          <w:rFonts w:hint="eastAsia" w:ascii="宋体" w:hAnsi="宋体" w:eastAsia="宋体" w:cs="宋体"/>
          <w:bCs/>
          <w:color w:val="auto"/>
          <w:sz w:val="28"/>
          <w:szCs w:val="28"/>
          <w:highlight w:val="none"/>
          <w:lang w:val="zh-CN" w:eastAsia="zh-CN" w:bidi="ar"/>
        </w:rPr>
        <w:t>证明材料扫描上传至投标系统中并加盖公章，不提供或提供的不符合要求均不得分</w:t>
      </w:r>
      <w:r>
        <w:rPr>
          <w:rFonts w:hint="eastAsia" w:ascii="宋体" w:hAnsi="宋体" w:cs="宋体"/>
          <w:bCs/>
          <w:color w:val="auto"/>
          <w:sz w:val="28"/>
          <w:szCs w:val="28"/>
          <w:highlight w:val="none"/>
          <w:lang w:val="zh-CN" w:eastAsia="zh-CN" w:bidi="ar"/>
        </w:rPr>
        <w:t>】</w:t>
      </w:r>
    </w:p>
    <w:p w14:paraId="27786992">
      <w:pPr>
        <w:tabs>
          <w:tab w:val="left" w:pos="945"/>
        </w:tabs>
        <w:spacing w:line="360" w:lineRule="auto"/>
        <w:ind w:firstLine="482" w:firstLineChars="0"/>
        <w:rPr>
          <w:rFonts w:hint="eastAsia" w:ascii="宋体" w:hAnsi="宋体" w:eastAsia="宋体" w:cs="宋体"/>
          <w:bCs/>
          <w:color w:val="auto"/>
          <w:sz w:val="28"/>
          <w:szCs w:val="28"/>
          <w:highlight w:val="none"/>
          <w:lang w:val="zh-CN" w:bidi="ar"/>
        </w:rPr>
      </w:pPr>
      <w:r>
        <w:rPr>
          <w:rFonts w:hint="eastAsia" w:ascii="宋体" w:hAnsi="宋体" w:eastAsia="宋体" w:cs="宋体"/>
          <w:b/>
          <w:bCs w:val="0"/>
          <w:color w:val="auto"/>
          <w:sz w:val="28"/>
          <w:szCs w:val="28"/>
          <w:highlight w:val="none"/>
          <w:lang w:val="zh-CN" w:eastAsia="zh-CN" w:bidi="ar"/>
        </w:rPr>
        <w:t>2.8服务</w:t>
      </w:r>
      <w:r>
        <w:rPr>
          <w:rFonts w:hint="eastAsia" w:ascii="宋体" w:hAnsi="宋体" w:eastAsia="宋体" w:cs="宋体"/>
          <w:b/>
          <w:bCs w:val="0"/>
          <w:color w:val="auto"/>
          <w:sz w:val="28"/>
          <w:szCs w:val="28"/>
          <w:highlight w:val="none"/>
          <w:lang w:val="zh-CN" w:bidi="ar"/>
        </w:rPr>
        <w:t>人员</w:t>
      </w:r>
      <w:r>
        <w:rPr>
          <w:rFonts w:hint="eastAsia" w:ascii="宋体" w:hAnsi="宋体" w:eastAsia="宋体" w:cs="宋体"/>
          <w:b/>
          <w:bCs w:val="0"/>
          <w:color w:val="auto"/>
          <w:sz w:val="28"/>
          <w:szCs w:val="28"/>
          <w:highlight w:val="none"/>
          <w:lang w:val="zh-CN" w:eastAsia="zh-CN" w:bidi="ar"/>
        </w:rPr>
        <w:t>健康证</w:t>
      </w:r>
      <w:r>
        <w:rPr>
          <w:rFonts w:hint="eastAsia" w:ascii="宋体" w:hAnsi="宋体" w:eastAsia="宋体" w:cs="宋体"/>
          <w:b/>
          <w:bCs w:val="0"/>
          <w:color w:val="auto"/>
          <w:sz w:val="28"/>
          <w:szCs w:val="28"/>
          <w:highlight w:val="none"/>
          <w:lang w:val="zh-CN" w:bidi="ar"/>
        </w:rPr>
        <w:t>（2分）</w:t>
      </w:r>
      <w:r>
        <w:rPr>
          <w:rFonts w:hint="eastAsia" w:ascii="宋体" w:hAnsi="宋体" w:eastAsia="宋体" w:cs="宋体"/>
          <w:bCs/>
          <w:color w:val="auto"/>
          <w:sz w:val="28"/>
          <w:szCs w:val="28"/>
          <w:highlight w:val="none"/>
          <w:lang w:val="zh-CN" w:eastAsia="zh-CN" w:bidi="ar"/>
        </w:rPr>
        <w:t>：报价人</w:t>
      </w:r>
      <w:r>
        <w:rPr>
          <w:rFonts w:hint="eastAsia" w:ascii="宋体" w:hAnsi="宋体" w:eastAsia="宋体" w:cs="宋体"/>
          <w:bCs/>
          <w:color w:val="auto"/>
          <w:sz w:val="28"/>
          <w:szCs w:val="28"/>
          <w:highlight w:val="none"/>
          <w:lang w:val="zh-CN" w:bidi="ar"/>
        </w:rPr>
        <w:t>针对本项目拟派的服务人员</w:t>
      </w:r>
      <w:r>
        <w:rPr>
          <w:rFonts w:hint="eastAsia" w:ascii="宋体" w:hAnsi="宋体" w:eastAsia="宋体" w:cs="宋体"/>
          <w:bCs/>
          <w:color w:val="auto"/>
          <w:sz w:val="28"/>
          <w:szCs w:val="28"/>
          <w:highlight w:val="none"/>
          <w:lang w:val="zh-CN" w:eastAsia="zh-CN" w:bidi="ar"/>
        </w:rPr>
        <w:t>提供具有有效期内的健康证，</w:t>
      </w:r>
      <w:r>
        <w:rPr>
          <w:rFonts w:hint="eastAsia" w:ascii="宋体" w:hAnsi="宋体" w:eastAsia="宋体" w:cs="宋体"/>
          <w:bCs/>
          <w:color w:val="auto"/>
          <w:sz w:val="28"/>
          <w:szCs w:val="28"/>
          <w:highlight w:val="none"/>
          <w:lang w:val="zh-CN" w:bidi="ar"/>
        </w:rPr>
        <w:t>有1人，得0.5分，最高得</w:t>
      </w:r>
      <w:r>
        <w:rPr>
          <w:rFonts w:hint="eastAsia" w:ascii="宋体" w:hAnsi="宋体" w:eastAsia="宋体" w:cs="宋体"/>
          <w:bCs/>
          <w:color w:val="auto"/>
          <w:sz w:val="28"/>
          <w:szCs w:val="28"/>
          <w:highlight w:val="none"/>
          <w:lang w:val="zh-CN" w:eastAsia="zh-CN" w:bidi="ar"/>
        </w:rPr>
        <w:t>2</w:t>
      </w:r>
      <w:r>
        <w:rPr>
          <w:rFonts w:hint="eastAsia" w:ascii="宋体" w:hAnsi="宋体" w:eastAsia="宋体" w:cs="宋体"/>
          <w:bCs/>
          <w:color w:val="auto"/>
          <w:sz w:val="28"/>
          <w:szCs w:val="28"/>
          <w:highlight w:val="none"/>
          <w:lang w:val="zh-CN" w:bidi="ar"/>
        </w:rPr>
        <w:t>分</w:t>
      </w:r>
      <w:r>
        <w:rPr>
          <w:rFonts w:hint="eastAsia" w:ascii="宋体" w:hAnsi="宋体" w:eastAsia="宋体" w:cs="宋体"/>
          <w:bCs/>
          <w:color w:val="auto"/>
          <w:sz w:val="28"/>
          <w:szCs w:val="28"/>
          <w:highlight w:val="none"/>
          <w:lang w:val="zh-CN" w:eastAsia="zh-CN" w:bidi="ar"/>
        </w:rPr>
        <w:t>。</w:t>
      </w:r>
      <w:r>
        <w:rPr>
          <w:rFonts w:hint="eastAsia" w:ascii="宋体" w:hAnsi="宋体" w:eastAsia="宋体" w:cs="宋体"/>
          <w:bCs/>
          <w:color w:val="auto"/>
          <w:sz w:val="28"/>
          <w:szCs w:val="28"/>
          <w:highlight w:val="none"/>
          <w:lang w:val="zh-CN" w:bidi="ar"/>
        </w:rPr>
        <w:t>【投标时需提供</w:t>
      </w:r>
      <w:r>
        <w:rPr>
          <w:rFonts w:hint="eastAsia" w:ascii="宋体" w:hAnsi="宋体" w:eastAsia="宋体" w:cs="宋体"/>
          <w:bCs/>
          <w:color w:val="auto"/>
          <w:sz w:val="28"/>
          <w:szCs w:val="28"/>
          <w:highlight w:val="none"/>
          <w:lang w:val="zh-CN" w:eastAsia="zh-CN" w:bidi="ar"/>
        </w:rPr>
        <w:t>健康</w:t>
      </w:r>
      <w:r>
        <w:rPr>
          <w:rFonts w:hint="eastAsia" w:ascii="宋体" w:hAnsi="宋体" w:eastAsia="宋体" w:cs="宋体"/>
          <w:bCs/>
          <w:color w:val="auto"/>
          <w:sz w:val="28"/>
          <w:szCs w:val="28"/>
          <w:highlight w:val="none"/>
          <w:lang w:val="zh-CN" w:bidi="ar"/>
        </w:rPr>
        <w:t>证、</w:t>
      </w:r>
      <w:r>
        <w:rPr>
          <w:rFonts w:hint="eastAsia" w:ascii="宋体" w:hAnsi="宋体" w:eastAsia="宋体" w:cs="宋体"/>
          <w:bCs/>
          <w:color w:val="auto"/>
          <w:sz w:val="28"/>
          <w:szCs w:val="28"/>
          <w:highlight w:val="none"/>
          <w:lang w:val="zh-CN" w:eastAsia="zh-CN" w:bidi="ar"/>
        </w:rPr>
        <w:t>投标供应商为其缴纳的由相关部门出具的近六个月中任意一个月份（不含投标当月）的社保缴费证明，提供证明材料扫描上传至投标系统中并加盖公章，不提供或提供的不符合要求，均不得分</w:t>
      </w:r>
      <w:r>
        <w:rPr>
          <w:rFonts w:hint="eastAsia" w:ascii="宋体" w:hAnsi="宋体" w:cs="宋体"/>
          <w:bCs/>
          <w:color w:val="auto"/>
          <w:sz w:val="28"/>
          <w:szCs w:val="28"/>
          <w:highlight w:val="none"/>
          <w:lang w:val="zh-CN" w:eastAsia="zh-CN" w:bidi="ar"/>
        </w:rPr>
        <w:t>】</w:t>
      </w:r>
    </w:p>
    <w:p w14:paraId="60CD110A">
      <w:pPr>
        <w:tabs>
          <w:tab w:val="left" w:pos="945"/>
        </w:tabs>
        <w:spacing w:line="360" w:lineRule="auto"/>
        <w:ind w:firstLine="482" w:firstLineChars="0"/>
        <w:rPr>
          <w:rFonts w:hint="eastAsia" w:ascii="宋体" w:hAnsi="宋体" w:eastAsia="宋体" w:cs="宋体"/>
          <w:bCs/>
          <w:color w:val="auto"/>
          <w:sz w:val="28"/>
          <w:szCs w:val="28"/>
          <w:highlight w:val="none"/>
          <w:lang w:val="zh-CN" w:bidi="ar"/>
        </w:rPr>
      </w:pPr>
      <w:r>
        <w:rPr>
          <w:rFonts w:hint="eastAsia" w:ascii="宋体" w:hAnsi="宋体" w:eastAsia="宋体" w:cs="宋体"/>
          <w:b/>
          <w:bCs w:val="0"/>
          <w:color w:val="auto"/>
          <w:sz w:val="28"/>
          <w:szCs w:val="28"/>
          <w:highlight w:val="none"/>
          <w:lang w:val="zh-CN" w:eastAsia="zh-CN" w:bidi="ar"/>
        </w:rPr>
        <w:t>2.9</w:t>
      </w:r>
      <w:r>
        <w:rPr>
          <w:rFonts w:hint="eastAsia" w:ascii="宋体" w:hAnsi="宋体" w:eastAsia="宋体" w:cs="宋体"/>
          <w:b/>
          <w:bCs w:val="0"/>
          <w:color w:val="auto"/>
          <w:sz w:val="28"/>
          <w:szCs w:val="28"/>
          <w:highlight w:val="none"/>
          <w:lang w:val="zh-CN" w:bidi="ar"/>
        </w:rPr>
        <w:t>检测报告承诺（</w:t>
      </w:r>
      <w:r>
        <w:rPr>
          <w:rFonts w:hint="eastAsia" w:ascii="宋体" w:hAnsi="宋体" w:eastAsia="宋体" w:cs="宋体"/>
          <w:b/>
          <w:bCs w:val="0"/>
          <w:color w:val="auto"/>
          <w:sz w:val="28"/>
          <w:szCs w:val="28"/>
          <w:highlight w:val="none"/>
          <w:lang w:val="zh-CN" w:eastAsia="zh-CN" w:bidi="ar"/>
        </w:rPr>
        <w:t>2</w:t>
      </w:r>
      <w:r>
        <w:rPr>
          <w:rFonts w:hint="eastAsia" w:ascii="宋体" w:hAnsi="宋体" w:eastAsia="宋体" w:cs="宋体"/>
          <w:b/>
          <w:bCs w:val="0"/>
          <w:color w:val="auto"/>
          <w:sz w:val="28"/>
          <w:szCs w:val="28"/>
          <w:highlight w:val="none"/>
          <w:lang w:val="zh-CN" w:bidi="ar"/>
        </w:rPr>
        <w:t>分）</w:t>
      </w:r>
      <w:r>
        <w:rPr>
          <w:rFonts w:hint="eastAsia" w:ascii="宋体" w:hAnsi="宋体" w:eastAsia="宋体" w:cs="宋体"/>
          <w:bCs/>
          <w:color w:val="auto"/>
          <w:sz w:val="28"/>
          <w:szCs w:val="28"/>
          <w:highlight w:val="none"/>
          <w:lang w:val="zh-CN" w:bidi="ar"/>
        </w:rPr>
        <w:t>：报价人承诺一旦中标，所有投标货物提供的质量检测（检验）报告均真实有效。【承诺书格式自拟，投标时提供</w:t>
      </w:r>
      <w:r>
        <w:rPr>
          <w:rFonts w:hint="eastAsia" w:ascii="宋体" w:hAnsi="宋体" w:eastAsia="宋体" w:cs="宋体"/>
          <w:bCs/>
          <w:color w:val="auto"/>
          <w:sz w:val="28"/>
          <w:szCs w:val="28"/>
          <w:highlight w:val="none"/>
          <w:lang w:val="zh-CN" w:eastAsia="zh-CN" w:bidi="ar"/>
        </w:rPr>
        <w:t>承诺书</w:t>
      </w:r>
      <w:r>
        <w:rPr>
          <w:rFonts w:hint="eastAsia" w:ascii="宋体" w:hAnsi="宋体" w:eastAsia="宋体" w:cs="宋体"/>
          <w:bCs/>
          <w:color w:val="auto"/>
          <w:sz w:val="28"/>
          <w:szCs w:val="28"/>
          <w:highlight w:val="none"/>
          <w:lang w:val="zh-CN" w:bidi="ar"/>
        </w:rPr>
        <w:t>扫描上传至投标系统中并加盖公章，不提供不得分】</w:t>
      </w:r>
    </w:p>
    <w:p w14:paraId="443A92AF">
      <w:pPr>
        <w:spacing w:line="36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技术文件（服务方案）（</w:t>
      </w:r>
      <w:r>
        <w:rPr>
          <w:rFonts w:hint="eastAsia" w:ascii="宋体" w:hAnsi="宋体" w:cs="宋体"/>
          <w:b/>
          <w:color w:val="auto"/>
          <w:sz w:val="28"/>
          <w:szCs w:val="28"/>
          <w:highlight w:val="none"/>
          <w:lang w:val="en-US" w:eastAsia="zh-CN"/>
        </w:rPr>
        <w:t>40</w:t>
      </w:r>
      <w:r>
        <w:rPr>
          <w:rFonts w:hint="eastAsia" w:ascii="宋体" w:hAnsi="宋体" w:cs="宋体"/>
          <w:b/>
          <w:color w:val="auto"/>
          <w:sz w:val="28"/>
          <w:szCs w:val="28"/>
          <w:highlight w:val="none"/>
        </w:rPr>
        <w:t>分）</w:t>
      </w:r>
    </w:p>
    <w:p w14:paraId="47423254">
      <w:pPr>
        <w:pStyle w:val="21"/>
        <w:spacing w:line="360" w:lineRule="auto"/>
        <w:ind w:firstLine="562"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
          <w:bCs w:val="0"/>
          <w:color w:val="auto"/>
          <w:sz w:val="28"/>
          <w:szCs w:val="28"/>
          <w:highlight w:val="none"/>
          <w:lang w:val="en-US" w:eastAsia="zh-CN" w:bidi="ar"/>
        </w:rPr>
        <w:t>3.1</w:t>
      </w:r>
      <w:r>
        <w:rPr>
          <w:rFonts w:hint="eastAsia" w:ascii="宋体" w:hAnsi="宋体" w:eastAsia="宋体" w:cs="宋体"/>
          <w:b/>
          <w:bCs w:val="0"/>
          <w:color w:val="auto"/>
          <w:sz w:val="28"/>
          <w:szCs w:val="28"/>
          <w:highlight w:val="none"/>
          <w:lang w:val="zh-CN" w:eastAsia="zh-CN" w:bidi="ar"/>
        </w:rPr>
        <w:t>提供经营管理制度（5分）</w:t>
      </w:r>
      <w:r>
        <w:rPr>
          <w:rFonts w:hint="eastAsia" w:ascii="宋体" w:hAnsi="宋体" w:eastAsia="宋体" w:cs="宋体"/>
          <w:bCs/>
          <w:color w:val="auto"/>
          <w:sz w:val="28"/>
          <w:szCs w:val="28"/>
          <w:highlight w:val="none"/>
          <w:lang w:val="zh-CN" w:eastAsia="zh-CN" w:bidi="ar"/>
        </w:rPr>
        <w:t xml:space="preserve">：包含但不限于日常管理制度及各岗位职责、分工等。                                 </w:t>
      </w:r>
    </w:p>
    <w:p w14:paraId="14AC3C73">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内容紧贴项目要求，详细完整、针对性强、可操作性强、思路合理，得5分；</w:t>
      </w:r>
    </w:p>
    <w:p w14:paraId="4B0E42D4">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内容简单，针对性、可操作性一般，思路可行性不高，得3分；</w:t>
      </w:r>
    </w:p>
    <w:p w14:paraId="36D7EE17">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内容可操作性差，思路不尽合理得1分；</w:t>
      </w:r>
    </w:p>
    <w:p w14:paraId="0B05A832">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未提供，不得分。</w:t>
      </w:r>
    </w:p>
    <w:p w14:paraId="0EFD8AE0">
      <w:pPr>
        <w:keepNext w:val="0"/>
        <w:keepLines w:val="0"/>
        <w:pageBreakBefore w:val="0"/>
        <w:widowControl w:val="0"/>
        <w:numPr>
          <w:ilvl w:val="0"/>
          <w:numId w:val="0"/>
        </w:numPr>
        <w:spacing w:line="360" w:lineRule="auto"/>
        <w:ind w:firstLine="562" w:firstLineChars="200"/>
        <w:rPr>
          <w:rFonts w:hint="eastAsia" w:ascii="宋体" w:hAnsi="宋体" w:eastAsia="宋体" w:cs="宋体"/>
          <w:bCs/>
          <w:color w:val="auto"/>
          <w:sz w:val="28"/>
          <w:szCs w:val="28"/>
          <w:highlight w:val="none"/>
          <w:lang w:val="zh-CN" w:bidi="ar"/>
        </w:rPr>
      </w:pPr>
      <w:r>
        <w:rPr>
          <w:rFonts w:hint="eastAsia" w:ascii="宋体" w:hAnsi="宋体" w:eastAsia="宋体" w:cs="宋体"/>
          <w:b/>
          <w:bCs w:val="0"/>
          <w:color w:val="auto"/>
          <w:sz w:val="28"/>
          <w:szCs w:val="28"/>
          <w:highlight w:val="none"/>
          <w:lang w:val="en-US" w:eastAsia="zh-CN" w:bidi="ar"/>
        </w:rPr>
        <w:t>3.2</w:t>
      </w:r>
      <w:r>
        <w:rPr>
          <w:rFonts w:hint="eastAsia" w:ascii="宋体" w:hAnsi="宋体" w:eastAsia="宋体" w:cs="宋体"/>
          <w:b/>
          <w:bCs w:val="0"/>
          <w:color w:val="auto"/>
          <w:sz w:val="28"/>
          <w:szCs w:val="28"/>
          <w:highlight w:val="none"/>
          <w:lang w:val="zh-CN" w:bidi="ar"/>
        </w:rPr>
        <w:t>应急处置机制（</w:t>
      </w:r>
      <w:r>
        <w:rPr>
          <w:rFonts w:hint="eastAsia" w:ascii="宋体" w:hAnsi="宋体" w:eastAsia="宋体" w:cs="宋体"/>
          <w:b/>
          <w:bCs w:val="0"/>
          <w:color w:val="auto"/>
          <w:sz w:val="28"/>
          <w:szCs w:val="28"/>
          <w:highlight w:val="none"/>
          <w:lang w:val="zh-CN" w:eastAsia="zh-CN" w:bidi="ar"/>
        </w:rPr>
        <w:t>5</w:t>
      </w:r>
      <w:r>
        <w:rPr>
          <w:rFonts w:hint="eastAsia" w:ascii="宋体" w:hAnsi="宋体" w:eastAsia="宋体" w:cs="宋体"/>
          <w:b/>
          <w:bCs w:val="0"/>
          <w:color w:val="auto"/>
          <w:sz w:val="28"/>
          <w:szCs w:val="28"/>
          <w:highlight w:val="none"/>
          <w:lang w:val="zh-CN" w:bidi="ar"/>
        </w:rPr>
        <w:t>分）</w:t>
      </w:r>
      <w:r>
        <w:rPr>
          <w:rFonts w:hint="eastAsia" w:ascii="宋体" w:hAnsi="宋体" w:eastAsia="宋体" w:cs="宋体"/>
          <w:bCs/>
          <w:color w:val="auto"/>
          <w:sz w:val="28"/>
          <w:szCs w:val="28"/>
          <w:highlight w:val="none"/>
          <w:lang w:val="zh-CN" w:bidi="ar"/>
        </w:rPr>
        <w:t>：包含但不限于投标人针对产品质量问题以及突发情况等提供的加急配送、免费退换货、赔偿等措施。</w:t>
      </w:r>
    </w:p>
    <w:p w14:paraId="08CC8A16">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内容紧贴项目要求，详细完整、针对性强、可操作性强、思路合理，得5分；</w:t>
      </w:r>
    </w:p>
    <w:p w14:paraId="5A28C677">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内容简单，针对性、可操作性一般，思路可行性不高，得3分；</w:t>
      </w:r>
    </w:p>
    <w:p w14:paraId="7DBAFE71">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内容可操作性差，思路不尽合理得1分；</w:t>
      </w:r>
    </w:p>
    <w:p w14:paraId="04CD1F51">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未提供，不得分。</w:t>
      </w:r>
    </w:p>
    <w:p w14:paraId="30B8F7B9">
      <w:pPr>
        <w:tabs>
          <w:tab w:val="left" w:pos="426"/>
        </w:tabs>
        <w:spacing w:line="360" w:lineRule="auto"/>
        <w:ind w:firstLine="562" w:firstLineChars="200"/>
        <w:rPr>
          <w:rFonts w:hint="eastAsia" w:ascii="宋体" w:hAnsi="宋体" w:eastAsia="宋体" w:cs="宋体"/>
          <w:bCs/>
          <w:color w:val="auto"/>
          <w:sz w:val="28"/>
          <w:szCs w:val="28"/>
          <w:highlight w:val="none"/>
          <w:lang w:val="zh-CN" w:bidi="ar"/>
        </w:rPr>
      </w:pPr>
      <w:r>
        <w:rPr>
          <w:rFonts w:hint="eastAsia" w:ascii="宋体" w:hAnsi="宋体" w:eastAsia="宋体" w:cs="宋体"/>
          <w:b/>
          <w:bCs w:val="0"/>
          <w:color w:val="auto"/>
          <w:sz w:val="28"/>
          <w:szCs w:val="28"/>
          <w:highlight w:val="none"/>
          <w:lang w:val="en-US" w:eastAsia="zh-CN" w:bidi="ar"/>
        </w:rPr>
        <w:t>3.3</w:t>
      </w:r>
      <w:r>
        <w:rPr>
          <w:rFonts w:hint="eastAsia" w:ascii="宋体" w:hAnsi="宋体" w:eastAsia="宋体" w:cs="宋体"/>
          <w:b/>
          <w:bCs w:val="0"/>
          <w:color w:val="auto"/>
          <w:sz w:val="28"/>
          <w:szCs w:val="28"/>
          <w:highlight w:val="none"/>
          <w:lang w:val="zh-CN" w:bidi="ar"/>
        </w:rPr>
        <w:t>提供货</w:t>
      </w:r>
      <w:r>
        <w:rPr>
          <w:rFonts w:hint="eastAsia" w:ascii="宋体" w:hAnsi="宋体" w:eastAsia="宋体" w:cs="宋体"/>
          <w:b/>
          <w:bCs w:val="0"/>
          <w:color w:val="auto"/>
          <w:sz w:val="28"/>
          <w:szCs w:val="28"/>
          <w:highlight w:val="none"/>
          <w:lang w:val="zh-CN" w:eastAsia="zh-CN" w:bidi="ar"/>
        </w:rPr>
        <w:t>物</w:t>
      </w:r>
      <w:r>
        <w:rPr>
          <w:rFonts w:hint="eastAsia" w:ascii="宋体" w:hAnsi="宋体" w:eastAsia="宋体" w:cs="宋体"/>
          <w:b/>
          <w:bCs w:val="0"/>
          <w:color w:val="auto"/>
          <w:sz w:val="28"/>
          <w:szCs w:val="28"/>
          <w:highlight w:val="none"/>
          <w:lang w:val="zh-CN" w:bidi="ar"/>
        </w:rPr>
        <w:t>质量安全保障机制（</w:t>
      </w:r>
      <w:r>
        <w:rPr>
          <w:rFonts w:hint="eastAsia" w:ascii="宋体" w:hAnsi="宋体" w:eastAsia="宋体" w:cs="宋体"/>
          <w:b/>
          <w:bCs w:val="0"/>
          <w:color w:val="auto"/>
          <w:sz w:val="28"/>
          <w:szCs w:val="28"/>
          <w:highlight w:val="none"/>
          <w:lang w:val="zh-CN" w:eastAsia="zh-CN" w:bidi="ar"/>
        </w:rPr>
        <w:t>5</w:t>
      </w:r>
      <w:r>
        <w:rPr>
          <w:rFonts w:hint="eastAsia" w:ascii="宋体" w:hAnsi="宋体" w:eastAsia="宋体" w:cs="宋体"/>
          <w:b/>
          <w:bCs w:val="0"/>
          <w:color w:val="auto"/>
          <w:sz w:val="28"/>
          <w:szCs w:val="28"/>
          <w:highlight w:val="none"/>
          <w:lang w:val="zh-CN" w:bidi="ar"/>
        </w:rPr>
        <w:t>分）</w:t>
      </w:r>
      <w:r>
        <w:rPr>
          <w:rFonts w:hint="eastAsia" w:ascii="宋体" w:hAnsi="宋体" w:eastAsia="宋体" w:cs="宋体"/>
          <w:bCs/>
          <w:color w:val="auto"/>
          <w:sz w:val="28"/>
          <w:szCs w:val="28"/>
          <w:highlight w:val="none"/>
          <w:lang w:val="zh-CN" w:bidi="ar"/>
        </w:rPr>
        <w:t>：包含但不限于原材料来源保障、食品卫生保障、提供检测报告等。</w:t>
      </w:r>
    </w:p>
    <w:p w14:paraId="34688B5E">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内容紧贴项目要求，详细完整、针对性强、可操作性强、思路合理，得5分；</w:t>
      </w:r>
    </w:p>
    <w:p w14:paraId="4518D271">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内容简单，针对性、可操作性一般，思路可行性不高，得3分；</w:t>
      </w:r>
    </w:p>
    <w:p w14:paraId="219F2286">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内容可操作性差，思路不尽合理得1分；</w:t>
      </w:r>
    </w:p>
    <w:p w14:paraId="34AAA36A">
      <w:pPr>
        <w:tabs>
          <w:tab w:val="left" w:pos="840"/>
          <w:tab w:val="left" w:pos="1050"/>
        </w:tabs>
        <w:spacing w:line="360" w:lineRule="auto"/>
        <w:ind w:firstLine="48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未提供，不得分。</w:t>
      </w:r>
    </w:p>
    <w:p w14:paraId="794E0F17">
      <w:pPr>
        <w:tabs>
          <w:tab w:val="left" w:pos="840"/>
          <w:tab w:val="left" w:pos="1050"/>
        </w:tabs>
        <w:spacing w:line="360" w:lineRule="auto"/>
        <w:ind w:firstLine="480"/>
        <w:rPr>
          <w:rFonts w:hint="eastAsia" w:ascii="宋体" w:hAnsi="宋体" w:eastAsia="宋体" w:cs="宋体"/>
          <w:bCs/>
          <w:color w:val="auto"/>
          <w:sz w:val="28"/>
          <w:szCs w:val="28"/>
          <w:highlight w:val="none"/>
          <w:lang w:val="zh-CN" w:bidi="ar"/>
        </w:rPr>
      </w:pPr>
      <w:r>
        <w:rPr>
          <w:rFonts w:hint="eastAsia" w:ascii="宋体" w:hAnsi="宋体" w:eastAsia="宋体" w:cs="宋体"/>
          <w:b/>
          <w:bCs w:val="0"/>
          <w:color w:val="auto"/>
          <w:sz w:val="28"/>
          <w:szCs w:val="28"/>
          <w:highlight w:val="none"/>
          <w:lang w:val="en-US" w:eastAsia="zh-CN" w:bidi="ar"/>
        </w:rPr>
        <w:t>3.4</w:t>
      </w:r>
      <w:r>
        <w:rPr>
          <w:rFonts w:hint="eastAsia" w:ascii="宋体" w:hAnsi="宋体" w:eastAsia="宋体" w:cs="宋体"/>
          <w:b/>
          <w:bCs w:val="0"/>
          <w:color w:val="auto"/>
          <w:sz w:val="28"/>
          <w:szCs w:val="28"/>
          <w:highlight w:val="none"/>
          <w:lang w:val="zh-CN" w:bidi="ar"/>
        </w:rPr>
        <w:t>提供售后服务承诺（</w:t>
      </w:r>
      <w:r>
        <w:rPr>
          <w:rFonts w:hint="eastAsia" w:ascii="宋体" w:hAnsi="宋体" w:eastAsia="宋体" w:cs="宋体"/>
          <w:b/>
          <w:bCs w:val="0"/>
          <w:color w:val="auto"/>
          <w:sz w:val="28"/>
          <w:szCs w:val="28"/>
          <w:highlight w:val="none"/>
          <w:lang w:val="zh-CN" w:eastAsia="zh-CN" w:bidi="ar"/>
        </w:rPr>
        <w:t>5</w:t>
      </w:r>
      <w:r>
        <w:rPr>
          <w:rFonts w:hint="eastAsia" w:ascii="宋体" w:hAnsi="宋体" w:eastAsia="宋体" w:cs="宋体"/>
          <w:b/>
          <w:bCs w:val="0"/>
          <w:color w:val="auto"/>
          <w:sz w:val="28"/>
          <w:szCs w:val="28"/>
          <w:highlight w:val="none"/>
          <w:lang w:val="zh-CN" w:bidi="ar"/>
        </w:rPr>
        <w:t>分）</w:t>
      </w:r>
      <w:r>
        <w:rPr>
          <w:rFonts w:hint="eastAsia" w:ascii="宋体" w:hAnsi="宋体" w:eastAsia="宋体" w:cs="宋体"/>
          <w:bCs/>
          <w:color w:val="auto"/>
          <w:sz w:val="28"/>
          <w:szCs w:val="28"/>
          <w:highlight w:val="none"/>
          <w:lang w:val="zh-CN" w:bidi="ar"/>
        </w:rPr>
        <w:t xml:space="preserve">：包含但不限于退换货处理流程、质量问题处罚措施等。                                                            </w:t>
      </w:r>
    </w:p>
    <w:p w14:paraId="31BF1F88">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内容紧贴项目要求，详细完整、针对性强、可操作性强、思路合理，得5分；</w:t>
      </w:r>
    </w:p>
    <w:p w14:paraId="0E5011DB">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内容简单，针对性、可操作性一般，思路可行性不高，得3分；</w:t>
      </w:r>
    </w:p>
    <w:p w14:paraId="3894D429">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内容可操作性差，思路不尽合理得1分；</w:t>
      </w:r>
    </w:p>
    <w:p w14:paraId="715F6734">
      <w:pPr>
        <w:tabs>
          <w:tab w:val="left" w:pos="840"/>
          <w:tab w:val="left" w:pos="1050"/>
        </w:tabs>
        <w:spacing w:line="360" w:lineRule="auto"/>
        <w:ind w:firstLine="480"/>
        <w:rPr>
          <w:rFonts w:hint="eastAsia" w:ascii="宋体" w:hAnsi="宋体" w:eastAsia="宋体" w:cs="宋体"/>
          <w:bCs/>
          <w:color w:val="auto"/>
          <w:sz w:val="28"/>
          <w:szCs w:val="28"/>
          <w:highlight w:val="none"/>
          <w:lang w:val="zh-CN" w:bidi="ar"/>
        </w:rPr>
      </w:pPr>
      <w:r>
        <w:rPr>
          <w:rFonts w:hint="eastAsia" w:ascii="宋体" w:hAnsi="宋体" w:eastAsia="宋体" w:cs="宋体"/>
          <w:bCs/>
          <w:color w:val="auto"/>
          <w:sz w:val="28"/>
          <w:szCs w:val="28"/>
          <w:highlight w:val="none"/>
          <w:lang w:val="zh-CN" w:eastAsia="zh-CN" w:bidi="ar"/>
        </w:rPr>
        <w:t>未提供，不得分。</w:t>
      </w:r>
    </w:p>
    <w:p w14:paraId="654CFCB3">
      <w:pPr>
        <w:spacing w:line="360" w:lineRule="auto"/>
        <w:ind w:firstLine="562" w:firstLineChars="200"/>
        <w:rPr>
          <w:rFonts w:hint="eastAsia" w:ascii="宋体" w:hAnsi="宋体" w:eastAsia="宋体" w:cs="宋体"/>
          <w:bCs/>
          <w:color w:val="auto"/>
          <w:sz w:val="28"/>
          <w:szCs w:val="28"/>
          <w:highlight w:val="none"/>
          <w:lang w:val="zh-CN" w:bidi="ar"/>
        </w:rPr>
      </w:pPr>
      <w:r>
        <w:rPr>
          <w:rFonts w:hint="eastAsia" w:ascii="宋体" w:hAnsi="宋体" w:eastAsia="宋体" w:cs="宋体"/>
          <w:b/>
          <w:bCs w:val="0"/>
          <w:color w:val="auto"/>
          <w:sz w:val="28"/>
          <w:szCs w:val="28"/>
          <w:highlight w:val="none"/>
          <w:lang w:val="en-US" w:eastAsia="zh-CN" w:bidi="ar"/>
        </w:rPr>
        <w:t>3.5</w:t>
      </w:r>
      <w:r>
        <w:rPr>
          <w:rFonts w:hint="eastAsia" w:ascii="宋体" w:hAnsi="宋体" w:eastAsia="宋体" w:cs="宋体"/>
          <w:b/>
          <w:bCs w:val="0"/>
          <w:color w:val="auto"/>
          <w:sz w:val="28"/>
          <w:szCs w:val="28"/>
          <w:highlight w:val="none"/>
          <w:lang w:val="zh-CN" w:bidi="ar"/>
        </w:rPr>
        <w:t>提供服务过程中突发事件的应急措施方案（</w:t>
      </w:r>
      <w:r>
        <w:rPr>
          <w:rFonts w:hint="eastAsia" w:ascii="宋体" w:hAnsi="宋体" w:eastAsia="宋体" w:cs="宋体"/>
          <w:b/>
          <w:bCs w:val="0"/>
          <w:color w:val="auto"/>
          <w:sz w:val="28"/>
          <w:szCs w:val="28"/>
          <w:highlight w:val="none"/>
          <w:lang w:val="zh-CN" w:eastAsia="zh-CN" w:bidi="ar"/>
        </w:rPr>
        <w:t>5</w:t>
      </w:r>
      <w:r>
        <w:rPr>
          <w:rFonts w:hint="eastAsia" w:ascii="宋体" w:hAnsi="宋体" w:eastAsia="宋体" w:cs="宋体"/>
          <w:b/>
          <w:bCs w:val="0"/>
          <w:color w:val="auto"/>
          <w:sz w:val="28"/>
          <w:szCs w:val="28"/>
          <w:highlight w:val="none"/>
          <w:lang w:val="zh-CN" w:bidi="ar"/>
        </w:rPr>
        <w:t>分）</w:t>
      </w:r>
      <w:r>
        <w:rPr>
          <w:rFonts w:hint="eastAsia" w:ascii="宋体" w:hAnsi="宋体" w:eastAsia="宋体" w:cs="宋体"/>
          <w:bCs/>
          <w:color w:val="auto"/>
          <w:sz w:val="28"/>
          <w:szCs w:val="28"/>
          <w:highlight w:val="none"/>
          <w:lang w:val="zh-CN" w:bidi="ar"/>
        </w:rPr>
        <w:t>：包含但不限于货源保障、应急配送时间等。</w:t>
      </w:r>
    </w:p>
    <w:p w14:paraId="3DE5B6BA">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内容紧贴项目要求，详细完整、针对性强、可操作性强、思路合理，得5分；</w:t>
      </w:r>
    </w:p>
    <w:p w14:paraId="5EF5B06D">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内容简单，针对性、可操作性一般，思路可行性不高，得3分；</w:t>
      </w:r>
    </w:p>
    <w:p w14:paraId="45C00388">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内容可操作性差，思路不尽合理得1分；</w:t>
      </w:r>
    </w:p>
    <w:p w14:paraId="4E04447C">
      <w:pPr>
        <w:tabs>
          <w:tab w:val="left" w:pos="840"/>
          <w:tab w:val="left" w:pos="1050"/>
        </w:tabs>
        <w:spacing w:line="360" w:lineRule="auto"/>
        <w:ind w:firstLine="480"/>
        <w:rPr>
          <w:rFonts w:hint="eastAsia" w:ascii="宋体" w:hAnsi="宋体" w:eastAsia="宋体" w:cs="宋体"/>
          <w:bCs/>
          <w:color w:val="auto"/>
          <w:sz w:val="28"/>
          <w:szCs w:val="28"/>
          <w:highlight w:val="none"/>
          <w:lang w:val="zh-CN" w:bidi="ar"/>
        </w:rPr>
      </w:pPr>
      <w:r>
        <w:rPr>
          <w:rFonts w:hint="eastAsia" w:ascii="宋体" w:hAnsi="宋体" w:eastAsia="宋体" w:cs="宋体"/>
          <w:bCs/>
          <w:color w:val="auto"/>
          <w:sz w:val="28"/>
          <w:szCs w:val="28"/>
          <w:highlight w:val="none"/>
          <w:lang w:val="zh-CN" w:eastAsia="zh-CN" w:bidi="ar"/>
        </w:rPr>
        <w:t>未提供，不得分。</w:t>
      </w:r>
    </w:p>
    <w:p w14:paraId="121C5CF1">
      <w:pPr>
        <w:tabs>
          <w:tab w:val="left" w:pos="840"/>
          <w:tab w:val="left" w:pos="1050"/>
        </w:tabs>
        <w:spacing w:line="360" w:lineRule="auto"/>
        <w:ind w:firstLine="480"/>
        <w:rPr>
          <w:rFonts w:hint="eastAsia" w:ascii="宋体" w:hAnsi="宋体" w:eastAsia="宋体" w:cs="宋体"/>
          <w:bCs/>
          <w:color w:val="auto"/>
          <w:sz w:val="28"/>
          <w:szCs w:val="28"/>
          <w:highlight w:val="none"/>
          <w:lang w:val="zh-CN" w:bidi="ar"/>
        </w:rPr>
      </w:pPr>
      <w:r>
        <w:rPr>
          <w:rFonts w:hint="eastAsia" w:ascii="宋体" w:hAnsi="宋体" w:eastAsia="宋体" w:cs="宋体"/>
          <w:b/>
          <w:bCs w:val="0"/>
          <w:color w:val="auto"/>
          <w:sz w:val="28"/>
          <w:szCs w:val="28"/>
          <w:highlight w:val="none"/>
          <w:lang w:val="en-US" w:eastAsia="zh-CN" w:bidi="ar"/>
        </w:rPr>
        <w:t>3.6</w:t>
      </w:r>
      <w:r>
        <w:rPr>
          <w:rFonts w:hint="eastAsia" w:ascii="宋体" w:hAnsi="宋体" w:eastAsia="宋体" w:cs="宋体"/>
          <w:b/>
          <w:bCs w:val="0"/>
          <w:color w:val="auto"/>
          <w:sz w:val="28"/>
          <w:szCs w:val="28"/>
          <w:highlight w:val="none"/>
          <w:lang w:val="zh-CN" w:bidi="ar"/>
        </w:rPr>
        <w:t>提供货品质量监督保障措施（</w:t>
      </w:r>
      <w:r>
        <w:rPr>
          <w:rFonts w:hint="eastAsia" w:ascii="宋体" w:hAnsi="宋体" w:eastAsia="宋体" w:cs="宋体"/>
          <w:b/>
          <w:bCs w:val="0"/>
          <w:color w:val="auto"/>
          <w:sz w:val="28"/>
          <w:szCs w:val="28"/>
          <w:highlight w:val="none"/>
          <w:lang w:val="zh-CN" w:eastAsia="zh-CN" w:bidi="ar"/>
        </w:rPr>
        <w:t>5</w:t>
      </w:r>
      <w:r>
        <w:rPr>
          <w:rFonts w:hint="eastAsia" w:ascii="宋体" w:hAnsi="宋体" w:eastAsia="宋体" w:cs="宋体"/>
          <w:b/>
          <w:bCs w:val="0"/>
          <w:color w:val="auto"/>
          <w:sz w:val="28"/>
          <w:szCs w:val="28"/>
          <w:highlight w:val="none"/>
          <w:lang w:val="zh-CN" w:bidi="ar"/>
        </w:rPr>
        <w:t>分）</w:t>
      </w:r>
      <w:r>
        <w:rPr>
          <w:rFonts w:hint="eastAsia" w:ascii="宋体" w:hAnsi="宋体" w:eastAsia="宋体" w:cs="宋体"/>
          <w:bCs/>
          <w:color w:val="auto"/>
          <w:sz w:val="28"/>
          <w:szCs w:val="28"/>
          <w:highlight w:val="none"/>
          <w:lang w:val="zh-CN" w:bidi="ar"/>
        </w:rPr>
        <w:t xml:space="preserve">：包含但不限于人员配备、出货登记、反馈机制、服务监督等。                                               </w:t>
      </w:r>
    </w:p>
    <w:p w14:paraId="1997FB39">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内容紧贴项目要求，详细完整、针对性强、可操作性强、思路合理，得5分；</w:t>
      </w:r>
    </w:p>
    <w:p w14:paraId="458F68AE">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内容简单，针对性、可操作性一般，思路可行性不高，得3分；</w:t>
      </w:r>
    </w:p>
    <w:p w14:paraId="1FCB1C58">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内容可操作性差，思路不尽合理得1分；</w:t>
      </w:r>
    </w:p>
    <w:p w14:paraId="39D67F5A">
      <w:pPr>
        <w:tabs>
          <w:tab w:val="left" w:pos="840"/>
          <w:tab w:val="left" w:pos="1050"/>
        </w:tabs>
        <w:spacing w:line="360" w:lineRule="auto"/>
        <w:ind w:firstLine="480"/>
        <w:rPr>
          <w:rFonts w:hint="eastAsia" w:ascii="宋体" w:hAnsi="宋体" w:eastAsia="宋体" w:cs="宋体"/>
          <w:bCs/>
          <w:strike w:val="0"/>
          <w:color w:val="auto"/>
          <w:sz w:val="28"/>
          <w:szCs w:val="28"/>
          <w:highlight w:val="none"/>
          <w:lang w:val="zh-CN" w:bidi="ar"/>
        </w:rPr>
      </w:pPr>
      <w:r>
        <w:rPr>
          <w:rFonts w:hint="eastAsia" w:ascii="宋体" w:hAnsi="宋体" w:eastAsia="宋体" w:cs="宋体"/>
          <w:bCs/>
          <w:color w:val="auto"/>
          <w:sz w:val="28"/>
          <w:szCs w:val="28"/>
          <w:highlight w:val="none"/>
          <w:lang w:val="zh-CN" w:eastAsia="zh-CN" w:bidi="ar"/>
        </w:rPr>
        <w:t>未提供，不得分。</w:t>
      </w:r>
    </w:p>
    <w:p w14:paraId="682EBACF">
      <w:pPr>
        <w:tabs>
          <w:tab w:val="left" w:pos="840"/>
          <w:tab w:val="left" w:pos="1050"/>
        </w:tabs>
        <w:spacing w:line="360" w:lineRule="auto"/>
        <w:ind w:firstLine="480"/>
        <w:rPr>
          <w:rFonts w:hint="eastAsia" w:ascii="宋体" w:hAnsi="宋体" w:eastAsia="宋体" w:cs="宋体"/>
          <w:bCs/>
          <w:color w:val="auto"/>
          <w:sz w:val="28"/>
          <w:szCs w:val="28"/>
          <w:highlight w:val="none"/>
          <w:lang w:val="zh-CN" w:bidi="ar"/>
        </w:rPr>
      </w:pPr>
      <w:r>
        <w:rPr>
          <w:rFonts w:hint="eastAsia" w:ascii="宋体" w:hAnsi="宋体" w:eastAsia="宋体" w:cs="宋体"/>
          <w:b/>
          <w:bCs w:val="0"/>
          <w:color w:val="auto"/>
          <w:sz w:val="28"/>
          <w:szCs w:val="28"/>
          <w:highlight w:val="none"/>
          <w:lang w:val="en-US" w:eastAsia="zh-CN" w:bidi="ar"/>
        </w:rPr>
        <w:t>3.7</w:t>
      </w:r>
      <w:r>
        <w:rPr>
          <w:rFonts w:hint="eastAsia" w:ascii="宋体" w:hAnsi="宋体" w:eastAsia="宋体" w:cs="宋体"/>
          <w:b/>
          <w:bCs w:val="0"/>
          <w:color w:val="auto"/>
          <w:sz w:val="28"/>
          <w:szCs w:val="28"/>
          <w:highlight w:val="none"/>
          <w:lang w:val="zh-CN" w:bidi="ar"/>
        </w:rPr>
        <w:t>提供配送业务操作流程（</w:t>
      </w:r>
      <w:r>
        <w:rPr>
          <w:rFonts w:hint="eastAsia" w:ascii="宋体" w:hAnsi="宋体" w:eastAsia="宋体" w:cs="宋体"/>
          <w:b/>
          <w:bCs w:val="0"/>
          <w:color w:val="auto"/>
          <w:sz w:val="28"/>
          <w:szCs w:val="28"/>
          <w:highlight w:val="none"/>
          <w:lang w:val="zh-CN" w:eastAsia="zh-CN" w:bidi="ar"/>
        </w:rPr>
        <w:t>5</w:t>
      </w:r>
      <w:r>
        <w:rPr>
          <w:rFonts w:hint="eastAsia" w:ascii="宋体" w:hAnsi="宋体" w:eastAsia="宋体" w:cs="宋体"/>
          <w:b/>
          <w:bCs w:val="0"/>
          <w:color w:val="auto"/>
          <w:sz w:val="28"/>
          <w:szCs w:val="28"/>
          <w:highlight w:val="none"/>
          <w:lang w:val="zh-CN" w:bidi="ar"/>
        </w:rPr>
        <w:t>分）</w:t>
      </w:r>
      <w:r>
        <w:rPr>
          <w:rFonts w:hint="eastAsia" w:ascii="宋体" w:hAnsi="宋体" w:eastAsia="宋体" w:cs="宋体"/>
          <w:bCs/>
          <w:color w:val="auto"/>
          <w:sz w:val="28"/>
          <w:szCs w:val="28"/>
          <w:highlight w:val="none"/>
          <w:lang w:val="zh-CN" w:bidi="ar"/>
        </w:rPr>
        <w:t xml:space="preserve">：包含但不限于货物配送及时性、运输安全、人员配备等。          </w:t>
      </w:r>
    </w:p>
    <w:p w14:paraId="70C09F83">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内容紧贴项目要求，详细完整、针对性强、可操作性强、思路合理，得5分；</w:t>
      </w:r>
    </w:p>
    <w:p w14:paraId="5EB07527">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内容简单，针对性、可操作性一般，思路可行性不高，得3分；</w:t>
      </w:r>
    </w:p>
    <w:p w14:paraId="757C8FC5">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内容可操作性差，思路不尽合理得1分；</w:t>
      </w:r>
    </w:p>
    <w:p w14:paraId="0EDA22B7">
      <w:pPr>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未提供，不得分。</w:t>
      </w:r>
    </w:p>
    <w:p w14:paraId="6BC27EC3">
      <w:pPr>
        <w:numPr>
          <w:ilvl w:val="0"/>
          <w:numId w:val="0"/>
        </w:numPr>
        <w:spacing w:line="360" w:lineRule="auto"/>
        <w:ind w:firstLine="562" w:firstLineChars="200"/>
        <w:rPr>
          <w:rFonts w:hint="eastAsia" w:ascii="宋体" w:hAnsi="宋体" w:eastAsia="宋体" w:cs="宋体"/>
          <w:bCs/>
          <w:color w:val="auto"/>
          <w:kern w:val="0"/>
          <w:sz w:val="28"/>
          <w:szCs w:val="28"/>
          <w:highlight w:val="none"/>
          <w:lang w:val="zh-CN" w:eastAsia="zh-CN" w:bidi="ar"/>
        </w:rPr>
      </w:pPr>
      <w:r>
        <w:rPr>
          <w:rFonts w:hint="eastAsia" w:ascii="宋体" w:hAnsi="宋体" w:eastAsia="宋体" w:cs="宋体"/>
          <w:b/>
          <w:bCs w:val="0"/>
          <w:color w:val="auto"/>
          <w:kern w:val="0"/>
          <w:sz w:val="28"/>
          <w:szCs w:val="28"/>
          <w:highlight w:val="none"/>
          <w:lang w:val="en-US" w:eastAsia="zh-CN" w:bidi="ar"/>
        </w:rPr>
        <w:t>3.8</w:t>
      </w:r>
      <w:r>
        <w:rPr>
          <w:rFonts w:hint="eastAsia" w:ascii="宋体" w:hAnsi="宋体" w:eastAsia="宋体" w:cs="宋体"/>
          <w:b/>
          <w:bCs w:val="0"/>
          <w:color w:val="auto"/>
          <w:kern w:val="0"/>
          <w:sz w:val="28"/>
          <w:szCs w:val="28"/>
          <w:highlight w:val="none"/>
          <w:lang w:val="zh-CN" w:bidi="ar"/>
        </w:rPr>
        <w:t>产品特色介绍</w:t>
      </w:r>
      <w:r>
        <w:rPr>
          <w:rFonts w:hint="eastAsia" w:ascii="宋体" w:hAnsi="宋体" w:eastAsia="宋体" w:cs="宋体"/>
          <w:b/>
          <w:bCs w:val="0"/>
          <w:color w:val="auto"/>
          <w:sz w:val="28"/>
          <w:szCs w:val="28"/>
          <w:highlight w:val="none"/>
          <w:lang w:val="zh-CN" w:bidi="ar"/>
        </w:rPr>
        <w:t>（</w:t>
      </w:r>
      <w:r>
        <w:rPr>
          <w:rFonts w:hint="eastAsia" w:ascii="宋体" w:hAnsi="宋体" w:eastAsia="宋体" w:cs="宋体"/>
          <w:b/>
          <w:bCs w:val="0"/>
          <w:color w:val="auto"/>
          <w:sz w:val="28"/>
          <w:szCs w:val="28"/>
          <w:highlight w:val="none"/>
          <w:lang w:val="zh-CN" w:eastAsia="zh-CN" w:bidi="ar"/>
        </w:rPr>
        <w:t>5</w:t>
      </w:r>
      <w:r>
        <w:rPr>
          <w:rFonts w:hint="eastAsia" w:ascii="宋体" w:hAnsi="宋体" w:eastAsia="宋体" w:cs="宋体"/>
          <w:b/>
          <w:bCs w:val="0"/>
          <w:color w:val="auto"/>
          <w:sz w:val="28"/>
          <w:szCs w:val="28"/>
          <w:highlight w:val="none"/>
          <w:lang w:val="zh-CN" w:bidi="ar"/>
        </w:rPr>
        <w:t>分）</w:t>
      </w:r>
      <w:r>
        <w:rPr>
          <w:rFonts w:hint="eastAsia" w:ascii="宋体" w:hAnsi="宋体" w:eastAsia="宋体" w:cs="宋体"/>
          <w:bCs/>
          <w:color w:val="auto"/>
          <w:sz w:val="28"/>
          <w:szCs w:val="28"/>
          <w:highlight w:val="none"/>
          <w:lang w:val="zh-CN" w:bidi="ar"/>
        </w:rPr>
        <w:t>：包含但不限于货物</w:t>
      </w:r>
      <w:r>
        <w:rPr>
          <w:rFonts w:hint="eastAsia" w:ascii="宋体" w:hAnsi="宋体" w:eastAsia="宋体" w:cs="宋体"/>
          <w:bCs/>
          <w:color w:val="auto"/>
          <w:kern w:val="0"/>
          <w:sz w:val="28"/>
          <w:szCs w:val="28"/>
          <w:highlight w:val="none"/>
          <w:lang w:val="zh-CN" w:bidi="ar"/>
        </w:rPr>
        <w:t>品牌知名度、产品等级、特色等</w:t>
      </w:r>
      <w:r>
        <w:rPr>
          <w:rFonts w:hint="eastAsia" w:ascii="宋体" w:hAnsi="宋体" w:eastAsia="宋体" w:cs="宋体"/>
          <w:bCs/>
          <w:color w:val="auto"/>
          <w:kern w:val="0"/>
          <w:sz w:val="28"/>
          <w:szCs w:val="28"/>
          <w:highlight w:val="none"/>
          <w:lang w:val="zh-CN" w:eastAsia="zh-CN" w:bidi="ar"/>
        </w:rPr>
        <w:t>。</w:t>
      </w:r>
    </w:p>
    <w:p w14:paraId="580F7507">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内容紧贴项目要求，详细完整、针对性强、可操作性强、思路合理，得5分；</w:t>
      </w:r>
    </w:p>
    <w:p w14:paraId="65B1D84E">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内容简单，针对性、可操作性一般，思路可行性不高，得3分；</w:t>
      </w:r>
    </w:p>
    <w:p w14:paraId="6282E3B4">
      <w:pPr>
        <w:pStyle w:val="2"/>
        <w:keepNext w:val="0"/>
        <w:keepLines w:val="0"/>
        <w:pageBreakBefore w:val="0"/>
        <w:widowControl w:val="0"/>
        <w:spacing w:line="360" w:lineRule="auto"/>
        <w:ind w:firstLine="560" w:firstLineChars="200"/>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内容可操作性差，思路不尽合理得1分；</w:t>
      </w:r>
    </w:p>
    <w:p w14:paraId="11FE9765">
      <w:pPr>
        <w:pStyle w:val="2"/>
        <w:spacing w:line="360" w:lineRule="auto"/>
        <w:rPr>
          <w:rFonts w:hint="eastAsia" w:ascii="宋体" w:hAnsi="宋体" w:eastAsia="宋体" w:cs="宋体"/>
          <w:bCs/>
          <w:color w:val="auto"/>
          <w:sz w:val="28"/>
          <w:szCs w:val="28"/>
          <w:highlight w:val="none"/>
          <w:lang w:val="zh-CN" w:eastAsia="zh-CN" w:bidi="ar"/>
        </w:rPr>
      </w:pPr>
      <w:r>
        <w:rPr>
          <w:rFonts w:hint="eastAsia" w:ascii="宋体" w:hAnsi="宋体" w:eastAsia="宋体" w:cs="宋体"/>
          <w:bCs/>
          <w:color w:val="auto"/>
          <w:sz w:val="28"/>
          <w:szCs w:val="28"/>
          <w:highlight w:val="none"/>
          <w:lang w:val="zh-CN" w:eastAsia="zh-CN" w:bidi="ar"/>
        </w:rPr>
        <w:t>未提供，不得分。</w:t>
      </w:r>
    </w:p>
    <w:p w14:paraId="22FDE587">
      <w:pPr>
        <w:pStyle w:val="2"/>
        <w:spacing w:line="360" w:lineRule="auto"/>
        <w:ind w:firstLineChars="200"/>
        <w:rPr>
          <w:rFonts w:hint="eastAsia" w:ascii="宋体" w:hAnsi="宋体" w:eastAsia="宋体" w:cs="宋体"/>
          <w:bCs/>
          <w:color w:val="auto"/>
          <w:sz w:val="28"/>
          <w:szCs w:val="28"/>
          <w:highlight w:val="none"/>
          <w:lang w:val="zh-CN" w:bidi="ar"/>
        </w:rPr>
      </w:pPr>
      <w:r>
        <w:rPr>
          <w:rFonts w:hint="eastAsia" w:ascii="宋体" w:hAnsi="宋体" w:eastAsia="宋体" w:cs="宋体"/>
          <w:bCs/>
          <w:color w:val="auto"/>
          <w:sz w:val="28"/>
          <w:szCs w:val="28"/>
          <w:highlight w:val="none"/>
          <w:lang w:val="zh-CN" w:bidi="ar"/>
        </w:rPr>
        <w:t>除招标文件“26.无效投标条款和废标条款”中涉及本项评分的情况外评委在5人及5人以上的，取所有成员的平均值。评委一般按照上述评分要求及投标文件实际内容酌情评分。评分办法及评分细则的解释权属于采购人。未列入本评分细则的其他条件不作为评分内容。</w:t>
      </w:r>
    </w:p>
    <w:p w14:paraId="48089146">
      <w:pPr>
        <w:ind w:firstLine="560" w:firstLineChars="200"/>
        <w:rPr>
          <w:rFonts w:hint="eastAsia" w:ascii="宋体" w:hAnsi="宋体" w:eastAsia="宋体" w:cs="宋体"/>
          <w:bCs/>
          <w:color w:val="auto"/>
          <w:sz w:val="28"/>
          <w:szCs w:val="28"/>
          <w:highlight w:val="none"/>
          <w:lang w:val="zh-CN" w:eastAsia="zh-CN" w:bidi="ar"/>
        </w:rPr>
      </w:pPr>
    </w:p>
    <w:p w14:paraId="2AFCDA16">
      <w:pPr>
        <w:pStyle w:val="21"/>
        <w:rPr>
          <w:color w:val="auto"/>
          <w:highlight w:val="none"/>
          <w:lang w:eastAsia="zh-CN"/>
        </w:rPr>
      </w:pPr>
    </w:p>
    <w:p w14:paraId="6356B1BB">
      <w:pPr>
        <w:pStyle w:val="258"/>
        <w:spacing w:before="0" w:after="0"/>
        <w:ind w:firstLine="720"/>
        <w:jc w:val="center"/>
        <w:outlineLvl w:val="0"/>
        <w:rPr>
          <w:rFonts w:hint="eastAsia" w:ascii="宋体" w:hAnsi="宋体" w:cs="宋体"/>
          <w:bCs/>
          <w:sz w:val="28"/>
          <w:szCs w:val="28"/>
          <w:highlight w:val="none"/>
        </w:rPr>
      </w:pPr>
      <w:r>
        <w:rPr>
          <w:rFonts w:hint="eastAsia" w:ascii="宋体" w:hAnsi="宋体" w:cs="宋体"/>
          <w:bCs/>
          <w:sz w:val="28"/>
          <w:szCs w:val="28"/>
          <w:highlight w:val="none"/>
        </w:rPr>
        <w:br w:type="page" w:clear="all"/>
      </w:r>
      <w:bookmarkStart w:id="246" w:name="_Toc30316"/>
      <w:bookmarkStart w:id="247" w:name="_Toc11152"/>
      <w:bookmarkStart w:id="248" w:name="_Toc2004"/>
      <w:r>
        <w:rPr>
          <w:rFonts w:hint="eastAsia" w:ascii="宋体" w:hAnsi="宋体" w:cs="宋体"/>
          <w:b/>
          <w:sz w:val="28"/>
          <w:szCs w:val="28"/>
          <w:highlight w:val="none"/>
        </w:rPr>
        <w:t xml:space="preserve">第六章  </w:t>
      </w:r>
      <w:bookmarkEnd w:id="239"/>
      <w:bookmarkEnd w:id="240"/>
      <w:bookmarkEnd w:id="245"/>
      <w:r>
        <w:rPr>
          <w:rFonts w:hint="eastAsia" w:ascii="宋体" w:hAnsi="宋体" w:cs="宋体"/>
          <w:b/>
          <w:sz w:val="28"/>
          <w:szCs w:val="28"/>
          <w:highlight w:val="none"/>
        </w:rPr>
        <w:t>投标文件内容与格式</w:t>
      </w:r>
      <w:bookmarkEnd w:id="246"/>
      <w:bookmarkEnd w:id="247"/>
      <w:bookmarkEnd w:id="248"/>
    </w:p>
    <w:p w14:paraId="0FED2FC6">
      <w:pPr>
        <w:pStyle w:val="258"/>
        <w:spacing w:before="0" w:after="0"/>
        <w:ind w:firstLine="602"/>
        <w:outlineLvl w:val="1"/>
        <w:rPr>
          <w:rFonts w:hint="eastAsia" w:ascii="宋体" w:hAnsi="宋体" w:cs="宋体"/>
          <w:b/>
          <w:sz w:val="28"/>
          <w:szCs w:val="28"/>
          <w:highlight w:val="none"/>
        </w:rPr>
      </w:pPr>
      <w:bookmarkStart w:id="249" w:name="_Hlt26671244"/>
      <w:bookmarkEnd w:id="249"/>
      <w:bookmarkStart w:id="250" w:name="_Hlt26955039"/>
      <w:bookmarkEnd w:id="250"/>
      <w:bookmarkStart w:id="251" w:name="_Toc1868"/>
      <w:bookmarkStart w:id="252" w:name="_Toc22331"/>
      <w:bookmarkStart w:id="253" w:name="_Toc8761"/>
      <w:bookmarkStart w:id="254" w:name="_Toc49090576"/>
      <w:bookmarkStart w:id="255" w:name="_Toc120614282"/>
      <w:bookmarkStart w:id="256" w:name="_Toc26554094"/>
      <w:r>
        <w:rPr>
          <w:rFonts w:hint="eastAsia" w:ascii="宋体" w:hAnsi="宋体" w:cs="宋体"/>
          <w:b/>
          <w:sz w:val="28"/>
          <w:szCs w:val="28"/>
          <w:highlight w:val="none"/>
        </w:rPr>
        <w:t>第一部分  投标文件内容</w:t>
      </w:r>
      <w:bookmarkEnd w:id="251"/>
      <w:bookmarkEnd w:id="252"/>
      <w:bookmarkEnd w:id="253"/>
    </w:p>
    <w:p w14:paraId="194E746E">
      <w:pPr>
        <w:pStyle w:val="258"/>
        <w:spacing w:before="0" w:after="0"/>
        <w:ind w:firstLine="0"/>
        <w:outlineLvl w:val="2"/>
        <w:rPr>
          <w:rFonts w:hint="eastAsia" w:ascii="宋体" w:hAnsi="宋体" w:cs="宋体"/>
          <w:b/>
          <w:sz w:val="28"/>
          <w:szCs w:val="28"/>
          <w:highlight w:val="none"/>
        </w:rPr>
      </w:pPr>
      <w:bookmarkStart w:id="257" w:name="_Toc10897"/>
      <w:bookmarkStart w:id="258" w:name="_Toc17959"/>
      <w:bookmarkStart w:id="259" w:name="_Toc25919"/>
      <w:r>
        <w:rPr>
          <w:rFonts w:hint="eastAsia" w:ascii="宋体" w:hAnsi="宋体" w:cs="宋体"/>
          <w:b/>
          <w:sz w:val="28"/>
          <w:szCs w:val="28"/>
          <w:highlight w:val="none"/>
        </w:rPr>
        <w:t>一、资格证明文件</w:t>
      </w:r>
      <w:bookmarkEnd w:id="257"/>
      <w:bookmarkEnd w:id="258"/>
      <w:bookmarkEnd w:id="259"/>
    </w:p>
    <w:tbl>
      <w:tblPr>
        <w:tblStyle w:val="5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D5E4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71D56DF5">
            <w:pPr>
              <w:pStyle w:val="258"/>
              <w:spacing w:before="0" w:after="0"/>
              <w:ind w:firstLine="0"/>
              <w:jc w:val="center"/>
              <w:rPr>
                <w:rFonts w:hint="eastAsia" w:ascii="宋体" w:hAnsi="宋体" w:cs="宋体"/>
                <w:b/>
                <w:sz w:val="28"/>
                <w:szCs w:val="28"/>
                <w:highlight w:val="none"/>
              </w:rPr>
            </w:pPr>
            <w:r>
              <w:rPr>
                <w:rFonts w:hint="eastAsia" w:ascii="宋体" w:hAnsi="宋体" w:cs="宋体"/>
                <w:b/>
                <w:sz w:val="28"/>
                <w:szCs w:val="28"/>
                <w:highlight w:val="none"/>
              </w:rPr>
              <w:t>序号</w:t>
            </w:r>
          </w:p>
        </w:tc>
        <w:tc>
          <w:tcPr>
            <w:tcW w:w="6104" w:type="dxa"/>
            <w:vAlign w:val="center"/>
          </w:tcPr>
          <w:p w14:paraId="23E85394">
            <w:pPr>
              <w:pStyle w:val="258"/>
              <w:spacing w:before="0" w:after="0"/>
              <w:jc w:val="center"/>
              <w:rPr>
                <w:rFonts w:hint="eastAsia" w:ascii="宋体" w:hAnsi="宋体" w:cs="宋体"/>
                <w:b/>
                <w:sz w:val="28"/>
                <w:szCs w:val="28"/>
                <w:highlight w:val="none"/>
              </w:rPr>
            </w:pPr>
            <w:r>
              <w:rPr>
                <w:rFonts w:hint="eastAsia" w:ascii="宋体" w:hAnsi="宋体" w:cs="宋体"/>
                <w:b/>
                <w:sz w:val="28"/>
                <w:szCs w:val="28"/>
                <w:highlight w:val="none"/>
              </w:rPr>
              <w:t>评审项及评审要求</w:t>
            </w:r>
          </w:p>
        </w:tc>
        <w:tc>
          <w:tcPr>
            <w:tcW w:w="2449" w:type="dxa"/>
            <w:vAlign w:val="center"/>
          </w:tcPr>
          <w:p w14:paraId="22DB2D1C">
            <w:pPr>
              <w:pStyle w:val="258"/>
              <w:spacing w:before="0" w:after="0"/>
              <w:ind w:firstLine="0"/>
              <w:jc w:val="center"/>
              <w:rPr>
                <w:rFonts w:hint="eastAsia" w:ascii="宋体" w:hAnsi="宋体" w:cs="宋体"/>
                <w:b/>
                <w:sz w:val="28"/>
                <w:szCs w:val="28"/>
                <w:highlight w:val="none"/>
              </w:rPr>
            </w:pPr>
            <w:r>
              <w:rPr>
                <w:rFonts w:hint="eastAsia" w:ascii="宋体" w:hAnsi="宋体" w:cs="宋体"/>
                <w:b/>
                <w:sz w:val="28"/>
                <w:szCs w:val="28"/>
                <w:highlight w:val="none"/>
              </w:rPr>
              <w:t>审查因素</w:t>
            </w:r>
          </w:p>
        </w:tc>
      </w:tr>
      <w:tr w14:paraId="78DCB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34794DC3">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1</w:t>
            </w:r>
          </w:p>
        </w:tc>
        <w:tc>
          <w:tcPr>
            <w:tcW w:w="6104" w:type="dxa"/>
            <w:vAlign w:val="center"/>
          </w:tcPr>
          <w:p w14:paraId="2CA8F893">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6954E4DC">
            <w:pPr>
              <w:pStyle w:val="258"/>
              <w:spacing w:before="0" w:after="0"/>
              <w:ind w:firstLine="0"/>
              <w:rPr>
                <w:rFonts w:hint="eastAsia" w:ascii="宋体" w:hAnsi="宋体" w:cs="宋体"/>
                <w:sz w:val="28"/>
                <w:szCs w:val="28"/>
                <w:highlight w:val="none"/>
              </w:rPr>
            </w:pPr>
            <w:r>
              <w:rPr>
                <w:rFonts w:hint="eastAsia" w:ascii="宋体" w:hAnsi="宋体" w:cs="宋体"/>
                <w:sz w:val="28"/>
                <w:szCs w:val="28"/>
                <w:highlight w:val="none"/>
              </w:rPr>
              <w:t>满足《中华人民共和国政府采购法》第二十二条规定</w:t>
            </w:r>
          </w:p>
        </w:tc>
      </w:tr>
      <w:tr w14:paraId="6FD38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600824B">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2</w:t>
            </w:r>
          </w:p>
        </w:tc>
        <w:tc>
          <w:tcPr>
            <w:tcW w:w="6104" w:type="dxa"/>
            <w:vAlign w:val="center"/>
          </w:tcPr>
          <w:p w14:paraId="1C9352BC">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《授权委托书》（给定格式；投标人如是自然人情形的，可不提供）。</w:t>
            </w:r>
          </w:p>
        </w:tc>
        <w:tc>
          <w:tcPr>
            <w:tcW w:w="2449" w:type="dxa"/>
            <w:vMerge w:val="continue"/>
            <w:vAlign w:val="center"/>
          </w:tcPr>
          <w:p w14:paraId="5AD9C7D1">
            <w:pPr>
              <w:pStyle w:val="258"/>
              <w:spacing w:before="0" w:after="0"/>
              <w:ind w:firstLine="0"/>
              <w:rPr>
                <w:rFonts w:hint="eastAsia" w:ascii="宋体" w:hAnsi="宋体" w:cs="宋体"/>
                <w:sz w:val="28"/>
                <w:szCs w:val="28"/>
                <w:highlight w:val="none"/>
              </w:rPr>
            </w:pPr>
          </w:p>
        </w:tc>
      </w:tr>
      <w:tr w14:paraId="40DB2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2217E57E">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3</w:t>
            </w:r>
          </w:p>
        </w:tc>
        <w:tc>
          <w:tcPr>
            <w:tcW w:w="6104" w:type="dxa"/>
            <w:vAlign w:val="center"/>
          </w:tcPr>
          <w:p w14:paraId="09CBDDEE">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9"/>
                <w:rFonts w:hint="eastAsia" w:ascii="宋体" w:hAnsi="宋体" w:cs="宋体"/>
                <w:sz w:val="28"/>
                <w:szCs w:val="28"/>
                <w:highlight w:val="none"/>
              </w:rPr>
              <w:t>。</w:t>
            </w:r>
          </w:p>
        </w:tc>
        <w:tc>
          <w:tcPr>
            <w:tcW w:w="2449" w:type="dxa"/>
            <w:vMerge w:val="continue"/>
            <w:vAlign w:val="center"/>
          </w:tcPr>
          <w:p w14:paraId="6D0DAE0D">
            <w:pPr>
              <w:pStyle w:val="258"/>
              <w:spacing w:before="0" w:after="0"/>
              <w:ind w:firstLine="0"/>
              <w:rPr>
                <w:rFonts w:hint="eastAsia" w:ascii="宋体" w:hAnsi="宋体" w:cs="宋体"/>
                <w:sz w:val="28"/>
                <w:szCs w:val="28"/>
                <w:highlight w:val="none"/>
              </w:rPr>
            </w:pPr>
          </w:p>
        </w:tc>
      </w:tr>
      <w:tr w14:paraId="21F6E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32FD1B00">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4</w:t>
            </w:r>
          </w:p>
        </w:tc>
        <w:tc>
          <w:tcPr>
            <w:tcW w:w="6104" w:type="dxa"/>
            <w:vAlign w:val="center"/>
          </w:tcPr>
          <w:p w14:paraId="3301A16C">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投标人近一年中任意一个月份(不含投标当月)的依法缴纳税收的相关材料（提供相关主管部门证明或银行代扣证明）。</w:t>
            </w:r>
          </w:p>
        </w:tc>
        <w:tc>
          <w:tcPr>
            <w:tcW w:w="2449" w:type="dxa"/>
            <w:vMerge w:val="continue"/>
            <w:vAlign w:val="center"/>
          </w:tcPr>
          <w:p w14:paraId="609A7E94">
            <w:pPr>
              <w:pStyle w:val="258"/>
              <w:spacing w:before="0" w:after="0"/>
              <w:ind w:firstLine="0"/>
              <w:rPr>
                <w:rFonts w:hint="eastAsia" w:ascii="宋体" w:hAnsi="宋体" w:cs="宋体"/>
                <w:sz w:val="28"/>
                <w:szCs w:val="28"/>
                <w:highlight w:val="none"/>
              </w:rPr>
            </w:pPr>
          </w:p>
        </w:tc>
      </w:tr>
      <w:tr w14:paraId="72D7E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7CF7BBA">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5</w:t>
            </w:r>
          </w:p>
        </w:tc>
        <w:tc>
          <w:tcPr>
            <w:tcW w:w="6104" w:type="dxa"/>
            <w:vAlign w:val="center"/>
          </w:tcPr>
          <w:p w14:paraId="0DCA5DB3">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27794850">
            <w:pPr>
              <w:pStyle w:val="258"/>
              <w:spacing w:before="0" w:after="0"/>
              <w:ind w:firstLine="0"/>
              <w:rPr>
                <w:rFonts w:hint="eastAsia" w:ascii="宋体" w:hAnsi="宋体" w:cs="宋体"/>
                <w:sz w:val="28"/>
                <w:szCs w:val="28"/>
                <w:highlight w:val="none"/>
              </w:rPr>
            </w:pPr>
          </w:p>
        </w:tc>
      </w:tr>
      <w:tr w14:paraId="11A89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5F9D80A7">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6</w:t>
            </w:r>
          </w:p>
        </w:tc>
        <w:tc>
          <w:tcPr>
            <w:tcW w:w="6104" w:type="dxa"/>
            <w:tcBorders>
              <w:bottom w:val="single" w:color="000000" w:sz="4" w:space="0"/>
            </w:tcBorders>
            <w:vAlign w:val="center"/>
          </w:tcPr>
          <w:p w14:paraId="385D7DBB">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《资格声明函》（给定格式）。</w:t>
            </w:r>
          </w:p>
        </w:tc>
        <w:tc>
          <w:tcPr>
            <w:tcW w:w="2449" w:type="dxa"/>
            <w:vMerge w:val="continue"/>
            <w:vAlign w:val="center"/>
          </w:tcPr>
          <w:p w14:paraId="75AD3A75">
            <w:pPr>
              <w:pStyle w:val="258"/>
              <w:spacing w:before="0" w:after="0"/>
              <w:ind w:firstLine="0"/>
              <w:rPr>
                <w:rFonts w:hint="eastAsia" w:ascii="宋体" w:hAnsi="宋体" w:cs="宋体"/>
                <w:sz w:val="28"/>
                <w:szCs w:val="28"/>
                <w:highlight w:val="none"/>
              </w:rPr>
            </w:pPr>
          </w:p>
        </w:tc>
      </w:tr>
      <w:tr w14:paraId="4BCE2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0CCDDD4C">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7</w:t>
            </w:r>
          </w:p>
        </w:tc>
        <w:tc>
          <w:tcPr>
            <w:tcW w:w="6104" w:type="dxa"/>
            <w:vAlign w:val="center"/>
          </w:tcPr>
          <w:p w14:paraId="50AF609C">
            <w:pPr>
              <w:pStyle w:val="258"/>
              <w:spacing w:before="0" w:after="0"/>
              <w:ind w:firstLine="0"/>
              <w:rPr>
                <w:rFonts w:hint="eastAsia" w:ascii="宋体" w:hAnsi="宋体" w:cs="宋体"/>
                <w:sz w:val="28"/>
                <w:szCs w:val="28"/>
                <w:highlight w:val="none"/>
              </w:rPr>
            </w:pPr>
            <w:r>
              <w:rPr>
                <w:rFonts w:hint="eastAsia" w:ascii="宋体" w:hAnsi="宋体" w:cs="宋体"/>
                <w:sz w:val="28"/>
                <w:szCs w:val="28"/>
                <w:highlight w:val="none"/>
              </w:rPr>
              <w:t>满足中小企业政策的证明文件（如有中小企业政策要求的）。</w:t>
            </w:r>
          </w:p>
        </w:tc>
        <w:tc>
          <w:tcPr>
            <w:tcW w:w="2449" w:type="dxa"/>
            <w:vAlign w:val="center"/>
          </w:tcPr>
          <w:p w14:paraId="731A1CC2">
            <w:pPr>
              <w:pStyle w:val="258"/>
              <w:spacing w:before="0" w:after="0"/>
              <w:ind w:firstLine="0"/>
              <w:rPr>
                <w:rFonts w:hint="eastAsia" w:ascii="宋体" w:hAnsi="宋体" w:cs="宋体"/>
                <w:sz w:val="28"/>
                <w:szCs w:val="28"/>
                <w:highlight w:val="none"/>
              </w:rPr>
            </w:pPr>
            <w:r>
              <w:rPr>
                <w:rFonts w:hint="eastAsia" w:ascii="宋体" w:hAnsi="宋体" w:cs="宋体"/>
                <w:sz w:val="28"/>
                <w:szCs w:val="28"/>
                <w:highlight w:val="none"/>
              </w:rPr>
              <w:t>落实政府采购政策需满足的资格要求，详见第一章《投标邀请》</w:t>
            </w:r>
          </w:p>
        </w:tc>
      </w:tr>
      <w:tr w14:paraId="5C048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3DE37D73">
            <w:pPr>
              <w:pStyle w:val="258"/>
              <w:spacing w:before="0" w:after="0"/>
              <w:ind w:firstLine="0"/>
              <w:jc w:val="center"/>
              <w:rPr>
                <w:rFonts w:hint="eastAsia" w:ascii="宋体" w:hAnsi="宋体" w:cs="宋体"/>
                <w:bCs/>
                <w:sz w:val="28"/>
                <w:szCs w:val="28"/>
                <w:highlight w:val="none"/>
              </w:rPr>
            </w:pPr>
            <w:r>
              <w:rPr>
                <w:rFonts w:hint="eastAsia" w:ascii="宋体" w:hAnsi="宋体" w:cs="宋体"/>
                <w:bCs/>
                <w:sz w:val="28"/>
                <w:szCs w:val="28"/>
                <w:highlight w:val="none"/>
              </w:rPr>
              <w:t>8</w:t>
            </w:r>
          </w:p>
        </w:tc>
        <w:tc>
          <w:tcPr>
            <w:tcW w:w="6104" w:type="dxa"/>
            <w:vAlign w:val="center"/>
          </w:tcPr>
          <w:p w14:paraId="5B507E3E">
            <w:pPr>
              <w:pStyle w:val="258"/>
              <w:spacing w:before="0" w:after="0"/>
              <w:ind w:firstLine="0"/>
              <w:jc w:val="both"/>
              <w:rPr>
                <w:rFonts w:hint="eastAsia" w:ascii="宋体" w:hAnsi="宋体" w:cs="宋体"/>
                <w:bCs/>
                <w:sz w:val="28"/>
                <w:szCs w:val="28"/>
                <w:highlight w:val="none"/>
              </w:rPr>
            </w:pPr>
            <w:r>
              <w:rPr>
                <w:rFonts w:hint="eastAsia" w:ascii="宋体" w:hAnsi="宋体" w:cs="宋体"/>
                <w:bCs/>
                <w:sz w:val="28"/>
                <w:szCs w:val="28"/>
                <w:highlight w:val="none"/>
              </w:rPr>
              <w:t>本项目要求的特定资格证明</w:t>
            </w:r>
            <w:r>
              <w:rPr>
                <w:rFonts w:hint="eastAsia" w:ascii="宋体" w:hAnsi="宋体" w:cs="宋体"/>
                <w:sz w:val="28"/>
                <w:szCs w:val="28"/>
                <w:highlight w:val="none"/>
              </w:rPr>
              <w:t>文件（</w:t>
            </w:r>
            <w:r>
              <w:rPr>
                <w:rFonts w:hint="eastAsia" w:ascii="宋体" w:hAnsi="宋体" w:cs="宋体"/>
                <w:bCs/>
                <w:sz w:val="28"/>
                <w:szCs w:val="28"/>
                <w:highlight w:val="none"/>
              </w:rPr>
              <w:t>如有</w:t>
            </w:r>
            <w:r>
              <w:rPr>
                <w:rFonts w:hint="eastAsia" w:ascii="宋体" w:hAnsi="宋体" w:cs="宋体"/>
                <w:sz w:val="28"/>
                <w:szCs w:val="28"/>
                <w:highlight w:val="none"/>
              </w:rPr>
              <w:t>特定资格要求的）。</w:t>
            </w:r>
          </w:p>
        </w:tc>
        <w:tc>
          <w:tcPr>
            <w:tcW w:w="2449" w:type="dxa"/>
            <w:vAlign w:val="center"/>
          </w:tcPr>
          <w:p w14:paraId="3A07E5B8">
            <w:pPr>
              <w:pStyle w:val="258"/>
              <w:spacing w:before="0" w:after="0"/>
              <w:ind w:firstLine="0"/>
              <w:rPr>
                <w:rFonts w:hint="eastAsia" w:ascii="宋体" w:hAnsi="宋体" w:cs="宋体"/>
                <w:bCs/>
                <w:sz w:val="28"/>
                <w:szCs w:val="28"/>
                <w:highlight w:val="none"/>
              </w:rPr>
            </w:pPr>
            <w:r>
              <w:rPr>
                <w:rFonts w:hint="eastAsia" w:ascii="宋体" w:hAnsi="宋体" w:cs="宋体"/>
                <w:sz w:val="28"/>
                <w:szCs w:val="28"/>
                <w:highlight w:val="none"/>
              </w:rPr>
              <w:t>特定资格要求，详见第一章《投标邀请》</w:t>
            </w:r>
          </w:p>
        </w:tc>
      </w:tr>
    </w:tbl>
    <w:p w14:paraId="463E04E7">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说明：</w:t>
      </w:r>
    </w:p>
    <w:p w14:paraId="544EF1C0">
      <w:pPr>
        <w:numPr>
          <w:ilvl w:val="0"/>
          <w:numId w:val="0"/>
        </w:numPr>
        <w:spacing w:line="360" w:lineRule="auto"/>
        <w:ind w:firstLine="480"/>
        <w:rPr>
          <w:rFonts w:hint="eastAsia" w:ascii="宋体" w:hAnsi="宋体" w:cs="宋体"/>
          <w:sz w:val="28"/>
          <w:szCs w:val="28"/>
          <w:highlight w:val="none"/>
        </w:rPr>
      </w:pPr>
      <w:r>
        <w:rPr>
          <w:rFonts w:hint="eastAsia" w:ascii="宋体" w:hAnsi="宋体" w:eastAsia="宋体" w:cs="宋体"/>
          <w:sz w:val="28"/>
          <w:szCs w:val="28"/>
          <w:highlight w:val="none"/>
          <w:lang w:val="en-US" w:eastAsia="zh-CN" w:bidi="ar-SA"/>
        </w:rPr>
        <w:t>（1）</w:t>
      </w:r>
      <w:r>
        <w:rPr>
          <w:rFonts w:hint="eastAsia" w:ascii="宋体" w:hAnsi="宋体" w:cs="宋体"/>
          <w:sz w:val="28"/>
          <w:szCs w:val="28"/>
          <w:highlight w:val="none"/>
        </w:rPr>
        <w:t>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且无法提供的，可以不提供。</w:t>
      </w:r>
    </w:p>
    <w:p w14:paraId="739D38CD">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198F972">
      <w:pPr>
        <w:numPr>
          <w:ilvl w:val="0"/>
          <w:numId w:val="0"/>
        </w:numPr>
        <w:spacing w:line="360" w:lineRule="auto"/>
        <w:ind w:firstLine="480"/>
        <w:rPr>
          <w:rFonts w:hint="eastAsia" w:ascii="宋体" w:hAnsi="宋体" w:cs="宋体"/>
          <w:sz w:val="28"/>
          <w:szCs w:val="28"/>
          <w:highlight w:val="none"/>
        </w:rPr>
      </w:pPr>
      <w:r>
        <w:rPr>
          <w:rFonts w:hint="eastAsia" w:ascii="宋体" w:hAnsi="宋体" w:eastAsia="宋体" w:cs="宋体"/>
          <w:sz w:val="28"/>
          <w:szCs w:val="28"/>
          <w:highlight w:val="none"/>
          <w:lang w:val="en-US" w:eastAsia="zh-CN" w:bidi="ar-SA"/>
        </w:rPr>
        <w:t>（2）</w:t>
      </w:r>
      <w:r>
        <w:rPr>
          <w:rFonts w:hint="eastAsia" w:ascii="宋体" w:hAnsi="宋体" w:cs="宋体"/>
          <w:sz w:val="28"/>
          <w:szCs w:val="28"/>
          <w:highlight w:val="none"/>
        </w:rPr>
        <w:t>上述资格证明文件第7项，如本项目落实政府采购政策需满足的资格要求中有中小企业政策要求的（详见第一章《投标邀请》），必须提供相应证明文件，否则投标文件无效。</w:t>
      </w:r>
    </w:p>
    <w:p w14:paraId="14A676B0">
      <w:pPr>
        <w:spacing w:line="360" w:lineRule="auto"/>
        <w:ind w:firstLine="480"/>
        <w:rPr>
          <w:rFonts w:hint="eastAsia" w:ascii="宋体" w:hAnsi="宋体" w:cs="宋体"/>
          <w:color w:val="FF0000"/>
          <w:sz w:val="28"/>
          <w:szCs w:val="28"/>
          <w:highlight w:val="none"/>
        </w:rPr>
      </w:pPr>
      <w:r>
        <w:rPr>
          <w:rFonts w:hint="eastAsia" w:ascii="宋体" w:hAnsi="宋体" w:cs="宋体"/>
          <w:sz w:val="28"/>
          <w:szCs w:val="28"/>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124038C">
      <w:pPr>
        <w:numPr>
          <w:ilvl w:val="0"/>
          <w:numId w:val="0"/>
        </w:numPr>
        <w:spacing w:line="360" w:lineRule="auto"/>
        <w:ind w:firstLine="480"/>
        <w:rPr>
          <w:rFonts w:hint="eastAsia" w:ascii="宋体" w:hAnsi="宋体" w:cs="宋体"/>
          <w:sz w:val="28"/>
          <w:szCs w:val="28"/>
          <w:highlight w:val="none"/>
        </w:rPr>
      </w:pPr>
      <w:r>
        <w:rPr>
          <w:rFonts w:hint="eastAsia" w:ascii="宋体" w:hAnsi="宋体" w:eastAsia="宋体" w:cs="宋体"/>
          <w:sz w:val="28"/>
          <w:szCs w:val="28"/>
          <w:highlight w:val="none"/>
          <w:lang w:val="en-US" w:eastAsia="zh-CN" w:bidi="ar-SA"/>
        </w:rPr>
        <w:t>（3）</w:t>
      </w:r>
      <w:r>
        <w:rPr>
          <w:rFonts w:hint="eastAsia" w:ascii="宋体" w:hAnsi="宋体" w:cs="宋体"/>
          <w:sz w:val="28"/>
          <w:szCs w:val="28"/>
          <w:highlight w:val="none"/>
        </w:rPr>
        <w:t>上述资格证明文件第8项，如本项目有特定资格要求的（详见第一章《投标邀请》），须提供相应的特定资格证明文件。</w:t>
      </w:r>
    </w:p>
    <w:p w14:paraId="10FD93D1">
      <w:pPr>
        <w:spacing w:line="360" w:lineRule="auto"/>
        <w:outlineLvl w:val="2"/>
        <w:rPr>
          <w:rFonts w:hint="eastAsia" w:ascii="宋体" w:hAnsi="宋体" w:cs="宋体"/>
          <w:b/>
          <w:sz w:val="28"/>
          <w:szCs w:val="28"/>
          <w:highlight w:val="none"/>
        </w:rPr>
      </w:pPr>
      <w:r>
        <w:rPr>
          <w:rFonts w:hint="eastAsia" w:ascii="宋体" w:hAnsi="宋体" w:cs="宋体"/>
          <w:sz w:val="28"/>
          <w:szCs w:val="28"/>
          <w:highlight w:val="none"/>
        </w:rPr>
        <w:br w:type="page" w:clear="all"/>
      </w:r>
      <w:bookmarkStart w:id="260" w:name="_Toc14815"/>
      <w:bookmarkStart w:id="261" w:name="_Toc16247"/>
      <w:bookmarkStart w:id="262" w:name="_Toc30389"/>
      <w:r>
        <w:rPr>
          <w:rFonts w:hint="eastAsia" w:ascii="宋体" w:hAnsi="宋体" w:cs="宋体"/>
          <w:b/>
          <w:sz w:val="28"/>
          <w:szCs w:val="28"/>
          <w:highlight w:val="none"/>
        </w:rPr>
        <w:t>二、符合性证明文件及其他证明文件</w:t>
      </w:r>
      <w:bookmarkEnd w:id="260"/>
      <w:bookmarkEnd w:id="261"/>
      <w:bookmarkEnd w:id="262"/>
    </w:p>
    <w:p w14:paraId="6B1C8368">
      <w:pPr>
        <w:spacing w:line="360" w:lineRule="auto"/>
        <w:outlineLvl w:val="9"/>
        <w:rPr>
          <w:rFonts w:hint="eastAsia" w:ascii="宋体" w:hAnsi="宋体" w:cs="宋体"/>
          <w:b/>
          <w:sz w:val="28"/>
          <w:szCs w:val="28"/>
          <w:highlight w:val="none"/>
        </w:rPr>
      </w:pPr>
      <w:r>
        <w:rPr>
          <w:rFonts w:hint="eastAsia" w:ascii="宋体" w:hAnsi="宋体" w:cs="宋体"/>
          <w:b/>
          <w:sz w:val="28"/>
          <w:szCs w:val="28"/>
          <w:highlight w:val="none"/>
        </w:rPr>
        <w:t>（一）符合性证明文件</w:t>
      </w:r>
    </w:p>
    <w:tbl>
      <w:tblPr>
        <w:tblStyle w:val="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51ECB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FEA0C64">
            <w:pPr>
              <w:pStyle w:val="258"/>
              <w:spacing w:before="0" w:after="0"/>
              <w:ind w:firstLine="0"/>
              <w:jc w:val="center"/>
              <w:rPr>
                <w:rFonts w:hint="eastAsia" w:ascii="宋体" w:hAnsi="宋体" w:cs="宋体"/>
                <w:b/>
                <w:sz w:val="28"/>
                <w:szCs w:val="28"/>
                <w:highlight w:val="none"/>
              </w:rPr>
            </w:pPr>
            <w:r>
              <w:rPr>
                <w:rFonts w:hint="eastAsia" w:ascii="宋体" w:hAnsi="宋体" w:cs="宋体"/>
                <w:b/>
                <w:sz w:val="28"/>
                <w:szCs w:val="28"/>
                <w:highlight w:val="none"/>
              </w:rPr>
              <w:t>序号</w:t>
            </w:r>
          </w:p>
        </w:tc>
        <w:tc>
          <w:tcPr>
            <w:tcW w:w="6095" w:type="dxa"/>
            <w:vAlign w:val="center"/>
          </w:tcPr>
          <w:p w14:paraId="10EA297B">
            <w:pPr>
              <w:pStyle w:val="258"/>
              <w:spacing w:before="0" w:after="0"/>
              <w:ind w:firstLine="0"/>
              <w:jc w:val="center"/>
              <w:rPr>
                <w:rFonts w:hint="eastAsia" w:ascii="宋体" w:hAnsi="宋体" w:cs="宋体"/>
                <w:b/>
                <w:sz w:val="28"/>
                <w:szCs w:val="28"/>
                <w:highlight w:val="none"/>
              </w:rPr>
            </w:pPr>
            <w:r>
              <w:rPr>
                <w:rFonts w:hint="eastAsia" w:ascii="宋体" w:hAnsi="宋体" w:cs="宋体"/>
                <w:b/>
                <w:sz w:val="28"/>
                <w:szCs w:val="28"/>
                <w:highlight w:val="none"/>
              </w:rPr>
              <w:t>评审项及评审要求</w:t>
            </w:r>
          </w:p>
        </w:tc>
        <w:tc>
          <w:tcPr>
            <w:tcW w:w="1979" w:type="dxa"/>
            <w:vAlign w:val="center"/>
          </w:tcPr>
          <w:p w14:paraId="0245FC4C">
            <w:pPr>
              <w:pStyle w:val="258"/>
              <w:spacing w:before="0" w:after="0"/>
              <w:ind w:firstLine="0"/>
              <w:jc w:val="center"/>
              <w:rPr>
                <w:rFonts w:hint="eastAsia" w:ascii="宋体" w:hAnsi="宋体" w:cs="宋体"/>
                <w:b/>
                <w:sz w:val="28"/>
                <w:szCs w:val="28"/>
                <w:highlight w:val="none"/>
              </w:rPr>
            </w:pPr>
            <w:r>
              <w:rPr>
                <w:rFonts w:hint="eastAsia" w:ascii="宋体" w:hAnsi="宋体" w:cs="宋体"/>
                <w:b/>
                <w:sz w:val="28"/>
                <w:szCs w:val="28"/>
                <w:highlight w:val="none"/>
              </w:rPr>
              <w:t>审查因素</w:t>
            </w:r>
          </w:p>
        </w:tc>
      </w:tr>
      <w:tr w14:paraId="68D5D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0CE76ED">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1</w:t>
            </w:r>
          </w:p>
        </w:tc>
        <w:tc>
          <w:tcPr>
            <w:tcW w:w="6095" w:type="dxa"/>
            <w:vAlign w:val="center"/>
          </w:tcPr>
          <w:p w14:paraId="0BB51102">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投标函（给定格式）</w:t>
            </w:r>
          </w:p>
        </w:tc>
        <w:tc>
          <w:tcPr>
            <w:tcW w:w="1979" w:type="dxa"/>
            <w:vMerge w:val="restart"/>
            <w:vAlign w:val="center"/>
          </w:tcPr>
          <w:p w14:paraId="3C5A21F7">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商务符合性</w:t>
            </w:r>
          </w:p>
        </w:tc>
      </w:tr>
      <w:tr w14:paraId="2F44A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E449F36">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2</w:t>
            </w:r>
          </w:p>
        </w:tc>
        <w:tc>
          <w:tcPr>
            <w:tcW w:w="6095" w:type="dxa"/>
            <w:vAlign w:val="center"/>
          </w:tcPr>
          <w:p w14:paraId="599CCD7B">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承诺书（给定格式）</w:t>
            </w:r>
          </w:p>
        </w:tc>
        <w:tc>
          <w:tcPr>
            <w:tcW w:w="1979" w:type="dxa"/>
            <w:vMerge w:val="continue"/>
            <w:vAlign w:val="center"/>
          </w:tcPr>
          <w:p w14:paraId="6F83D30E">
            <w:pPr>
              <w:pStyle w:val="258"/>
              <w:spacing w:before="0" w:after="0"/>
              <w:ind w:firstLine="0"/>
              <w:jc w:val="center"/>
              <w:rPr>
                <w:rFonts w:hint="eastAsia" w:ascii="宋体" w:hAnsi="宋体" w:cs="宋体"/>
                <w:sz w:val="28"/>
                <w:szCs w:val="28"/>
                <w:highlight w:val="none"/>
              </w:rPr>
            </w:pPr>
          </w:p>
        </w:tc>
      </w:tr>
      <w:tr w14:paraId="19076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77E377F">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3</w:t>
            </w:r>
          </w:p>
        </w:tc>
        <w:tc>
          <w:tcPr>
            <w:tcW w:w="6095" w:type="dxa"/>
            <w:vAlign w:val="center"/>
          </w:tcPr>
          <w:p w14:paraId="402402AA">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开标一览表（给定格式）</w:t>
            </w:r>
          </w:p>
        </w:tc>
        <w:tc>
          <w:tcPr>
            <w:tcW w:w="1979" w:type="dxa"/>
            <w:vMerge w:val="restart"/>
            <w:vAlign w:val="center"/>
          </w:tcPr>
          <w:p w14:paraId="40871397">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报价符合性</w:t>
            </w:r>
          </w:p>
        </w:tc>
      </w:tr>
      <w:tr w14:paraId="7F52D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D104641">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4</w:t>
            </w:r>
          </w:p>
        </w:tc>
        <w:tc>
          <w:tcPr>
            <w:tcW w:w="6095" w:type="dxa"/>
            <w:vAlign w:val="center"/>
          </w:tcPr>
          <w:p w14:paraId="046417D0">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分项报价表（给定格式）</w:t>
            </w:r>
          </w:p>
        </w:tc>
        <w:tc>
          <w:tcPr>
            <w:tcW w:w="1979" w:type="dxa"/>
            <w:vMerge w:val="continue"/>
            <w:vAlign w:val="center"/>
          </w:tcPr>
          <w:p w14:paraId="0EF24522">
            <w:pPr>
              <w:pStyle w:val="258"/>
              <w:spacing w:before="0" w:after="0"/>
              <w:ind w:firstLine="0"/>
              <w:jc w:val="center"/>
              <w:rPr>
                <w:rFonts w:hint="eastAsia" w:ascii="宋体" w:hAnsi="宋体" w:cs="宋体"/>
                <w:sz w:val="28"/>
                <w:szCs w:val="28"/>
                <w:highlight w:val="none"/>
              </w:rPr>
            </w:pPr>
          </w:p>
        </w:tc>
      </w:tr>
      <w:tr w14:paraId="5C6C2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708B88C">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5</w:t>
            </w:r>
          </w:p>
        </w:tc>
        <w:tc>
          <w:tcPr>
            <w:tcW w:w="6095" w:type="dxa"/>
            <w:vAlign w:val="center"/>
          </w:tcPr>
          <w:p w14:paraId="149C8BE2">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投标偏离表（给定格式）</w:t>
            </w:r>
          </w:p>
        </w:tc>
        <w:tc>
          <w:tcPr>
            <w:tcW w:w="1979" w:type="dxa"/>
            <w:vMerge w:val="restart"/>
            <w:vAlign w:val="center"/>
          </w:tcPr>
          <w:p w14:paraId="54AF1958">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技术符合性</w:t>
            </w:r>
          </w:p>
        </w:tc>
      </w:tr>
      <w:tr w14:paraId="42EF9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B203A49">
            <w:pPr>
              <w:pStyle w:val="258"/>
              <w:spacing w:before="0" w:after="0"/>
              <w:ind w:firstLine="0"/>
              <w:jc w:val="center"/>
              <w:rPr>
                <w:rFonts w:hint="eastAsia" w:ascii="宋体" w:hAnsi="宋体" w:cs="宋体"/>
                <w:sz w:val="28"/>
                <w:szCs w:val="28"/>
                <w:highlight w:val="none"/>
              </w:rPr>
            </w:pPr>
            <w:r>
              <w:rPr>
                <w:rFonts w:hint="eastAsia" w:ascii="宋体" w:hAnsi="宋体" w:cs="宋体"/>
                <w:sz w:val="28"/>
                <w:szCs w:val="28"/>
                <w:highlight w:val="none"/>
              </w:rPr>
              <w:t>6</w:t>
            </w:r>
          </w:p>
        </w:tc>
        <w:tc>
          <w:tcPr>
            <w:tcW w:w="6095" w:type="dxa"/>
            <w:vAlign w:val="center"/>
          </w:tcPr>
          <w:p w14:paraId="5E68D637">
            <w:pPr>
              <w:pStyle w:val="258"/>
              <w:spacing w:before="0" w:after="0"/>
              <w:ind w:firstLine="0"/>
              <w:jc w:val="both"/>
              <w:rPr>
                <w:rFonts w:hint="eastAsia" w:ascii="宋体" w:hAnsi="宋体" w:cs="宋体"/>
                <w:sz w:val="28"/>
                <w:szCs w:val="28"/>
                <w:highlight w:val="none"/>
              </w:rPr>
            </w:pPr>
            <w:r>
              <w:rPr>
                <w:rFonts w:hint="eastAsia" w:ascii="宋体" w:hAnsi="宋体" w:cs="宋体"/>
                <w:sz w:val="28"/>
                <w:szCs w:val="28"/>
                <w:highlight w:val="none"/>
              </w:rPr>
              <w:t>《采购需求》中要求提供的证明材料（如有）</w:t>
            </w:r>
          </w:p>
        </w:tc>
        <w:tc>
          <w:tcPr>
            <w:tcW w:w="1979" w:type="dxa"/>
            <w:vMerge w:val="continue"/>
            <w:vAlign w:val="center"/>
          </w:tcPr>
          <w:p w14:paraId="76EED1B2">
            <w:pPr>
              <w:pStyle w:val="258"/>
              <w:spacing w:before="0" w:after="0"/>
              <w:ind w:firstLine="0"/>
              <w:jc w:val="center"/>
              <w:rPr>
                <w:rFonts w:hint="eastAsia" w:ascii="宋体" w:hAnsi="宋体" w:cs="宋体"/>
                <w:sz w:val="28"/>
                <w:szCs w:val="28"/>
                <w:highlight w:val="none"/>
              </w:rPr>
            </w:pPr>
          </w:p>
        </w:tc>
      </w:tr>
    </w:tbl>
    <w:p w14:paraId="7BC3B8D7">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说明：</w:t>
      </w:r>
    </w:p>
    <w:p w14:paraId="1E971D6C">
      <w:pPr>
        <w:numPr>
          <w:ilvl w:val="0"/>
          <w:numId w:val="7"/>
        </w:num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上述符合性证明文件第1～5项必须按要求全部提供（有给定格式的，必须按给定格式的要求正确填报并提供，相应格式见本章第二部分），否则投标文件无效。</w:t>
      </w:r>
    </w:p>
    <w:p w14:paraId="265081E4">
      <w:pPr>
        <w:numPr>
          <w:ilvl w:val="0"/>
          <w:numId w:val="7"/>
        </w:num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上述符合性证明文件第6项，《采购需求》中如有要求提供证明材料的，须按要求提供，否则投标文件无效。</w:t>
      </w:r>
    </w:p>
    <w:p w14:paraId="7993D081">
      <w:pPr>
        <w:numPr>
          <w:ilvl w:val="0"/>
          <w:numId w:val="7"/>
        </w:num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如项目接受联合体投标，且投标人为联合体时，上述符合性证明文件第1～5项可由联合体主体单位（即联合体牵头人）代表联合体提供。第6项按《采购需求》中的相应要求（如有）进行提供。</w:t>
      </w:r>
    </w:p>
    <w:p w14:paraId="36B2EC69">
      <w:pPr>
        <w:spacing w:line="360" w:lineRule="auto"/>
        <w:rPr>
          <w:rFonts w:hint="eastAsia" w:ascii="宋体" w:hAnsi="宋体" w:cs="宋体"/>
          <w:b/>
          <w:color w:val="FF0000"/>
          <w:sz w:val="28"/>
          <w:szCs w:val="28"/>
          <w:highlight w:val="none"/>
        </w:rPr>
      </w:pPr>
    </w:p>
    <w:p w14:paraId="09244241">
      <w:pPr>
        <w:spacing w:line="360" w:lineRule="auto"/>
        <w:outlineLvl w:val="9"/>
        <w:rPr>
          <w:rFonts w:hint="eastAsia" w:ascii="宋体" w:hAnsi="宋体" w:cs="宋体"/>
          <w:b/>
          <w:sz w:val="28"/>
          <w:szCs w:val="28"/>
          <w:highlight w:val="none"/>
        </w:rPr>
      </w:pPr>
      <w:r>
        <w:rPr>
          <w:rFonts w:hint="eastAsia" w:ascii="宋体" w:hAnsi="宋体" w:cs="宋体"/>
          <w:b/>
          <w:sz w:val="28"/>
          <w:szCs w:val="28"/>
          <w:highlight w:val="none"/>
        </w:rPr>
        <w:t>（二）其他证明文件</w:t>
      </w:r>
    </w:p>
    <w:p w14:paraId="4F0E5D60">
      <w:pPr>
        <w:spacing w:line="360" w:lineRule="auto"/>
        <w:ind w:left="480"/>
        <w:rPr>
          <w:rFonts w:hint="eastAsia" w:ascii="宋体" w:hAnsi="宋体" w:cs="宋体"/>
          <w:sz w:val="28"/>
          <w:szCs w:val="28"/>
          <w:highlight w:val="none"/>
        </w:rPr>
      </w:pPr>
      <w:r>
        <w:rPr>
          <w:rFonts w:hint="eastAsia" w:ascii="宋体" w:hAnsi="宋体" w:cs="宋体"/>
          <w:sz w:val="28"/>
          <w:szCs w:val="28"/>
          <w:highlight w:val="none"/>
        </w:rPr>
        <w:t>1.《评标方法与评标标准》中涉及的证明文件。</w:t>
      </w:r>
    </w:p>
    <w:p w14:paraId="75211AB1">
      <w:pPr>
        <w:spacing w:line="360" w:lineRule="auto"/>
        <w:ind w:left="480"/>
        <w:rPr>
          <w:rFonts w:hint="eastAsia" w:ascii="宋体" w:hAnsi="宋体" w:cs="宋体"/>
          <w:sz w:val="28"/>
          <w:szCs w:val="28"/>
          <w:highlight w:val="none"/>
        </w:rPr>
      </w:pPr>
      <w:r>
        <w:rPr>
          <w:rFonts w:hint="eastAsia" w:ascii="宋体" w:hAnsi="宋体" w:cs="宋体"/>
          <w:sz w:val="28"/>
          <w:szCs w:val="28"/>
          <w:highlight w:val="none"/>
        </w:rPr>
        <w:t>2.投标人认为如有其他应附的文件可自拟并自行添加。</w:t>
      </w:r>
    </w:p>
    <w:p w14:paraId="1209EAF2">
      <w:pPr>
        <w:spacing w:line="360" w:lineRule="auto"/>
        <w:outlineLvl w:val="1"/>
        <w:rPr>
          <w:rFonts w:hint="eastAsia" w:ascii="宋体" w:hAnsi="宋体" w:cs="宋体"/>
          <w:b/>
          <w:sz w:val="28"/>
          <w:szCs w:val="28"/>
          <w:highlight w:val="none"/>
        </w:rPr>
      </w:pPr>
      <w:r>
        <w:rPr>
          <w:rFonts w:hint="eastAsia" w:ascii="宋体" w:hAnsi="宋体" w:cs="宋体"/>
          <w:color w:val="FF0000"/>
          <w:sz w:val="28"/>
          <w:szCs w:val="28"/>
          <w:highlight w:val="none"/>
        </w:rPr>
        <w:br w:type="page" w:clear="all"/>
      </w:r>
      <w:bookmarkStart w:id="263" w:name="_Toc2436"/>
      <w:bookmarkStart w:id="264" w:name="_Toc10475"/>
      <w:bookmarkStart w:id="265" w:name="_Toc27332"/>
      <w:r>
        <w:rPr>
          <w:rFonts w:hint="eastAsia" w:ascii="宋体" w:hAnsi="宋体" w:cs="宋体"/>
          <w:b/>
          <w:sz w:val="28"/>
          <w:szCs w:val="28"/>
          <w:highlight w:val="none"/>
        </w:rPr>
        <w:t>第二部分  投标文件格式</w:t>
      </w:r>
      <w:bookmarkEnd w:id="263"/>
      <w:bookmarkEnd w:id="264"/>
      <w:bookmarkEnd w:id="265"/>
    </w:p>
    <w:p w14:paraId="2186F618">
      <w:pPr>
        <w:pStyle w:val="258"/>
        <w:spacing w:before="0" w:after="0"/>
        <w:ind w:firstLine="0"/>
        <w:outlineLvl w:val="2"/>
        <w:rPr>
          <w:rFonts w:hint="eastAsia" w:ascii="宋体" w:hAnsi="宋体" w:cs="宋体"/>
          <w:b/>
          <w:sz w:val="28"/>
          <w:szCs w:val="28"/>
          <w:highlight w:val="none"/>
        </w:rPr>
      </w:pPr>
      <w:bookmarkStart w:id="266" w:name="_Toc7766"/>
      <w:bookmarkStart w:id="267" w:name="_Toc20051"/>
      <w:bookmarkStart w:id="268" w:name="_Toc7478"/>
      <w:r>
        <w:rPr>
          <w:rFonts w:hint="eastAsia" w:ascii="宋体" w:hAnsi="宋体" w:cs="宋体"/>
          <w:b/>
          <w:sz w:val="28"/>
          <w:szCs w:val="28"/>
          <w:highlight w:val="none"/>
        </w:rPr>
        <w:t>一、封面格式（参考格式）</w:t>
      </w:r>
      <w:bookmarkEnd w:id="266"/>
      <w:bookmarkEnd w:id="267"/>
      <w:bookmarkEnd w:id="268"/>
    </w:p>
    <w:p w14:paraId="519BC8B1">
      <w:pPr>
        <w:spacing w:line="360" w:lineRule="auto"/>
        <w:jc w:val="center"/>
        <w:rPr>
          <w:rFonts w:hint="eastAsia" w:ascii="宋体" w:hAnsi="宋体" w:cs="宋体"/>
          <w:b/>
          <w:sz w:val="28"/>
          <w:szCs w:val="28"/>
          <w:highlight w:val="none"/>
          <w:shd w:val="clear" w:color="FFFFFF" w:fill="D9D9D9"/>
        </w:rPr>
      </w:pPr>
    </w:p>
    <w:p w14:paraId="606EFD33">
      <w:pPr>
        <w:spacing w:line="360" w:lineRule="auto"/>
        <w:jc w:val="center"/>
        <w:rPr>
          <w:rFonts w:hint="eastAsia" w:ascii="宋体" w:hAnsi="宋体" w:cs="宋体"/>
          <w:b/>
          <w:sz w:val="28"/>
          <w:szCs w:val="28"/>
          <w:highlight w:val="none"/>
          <w:shd w:val="clear" w:color="FFFFFF" w:fill="D9D9D9"/>
        </w:rPr>
      </w:pPr>
    </w:p>
    <w:p w14:paraId="1CF471A2">
      <w:pPr>
        <w:spacing w:line="360" w:lineRule="auto"/>
        <w:jc w:val="center"/>
        <w:rPr>
          <w:rFonts w:hint="eastAsia" w:ascii="宋体" w:hAnsi="宋体" w:cs="宋体"/>
          <w:bCs/>
          <w:spacing w:val="20"/>
          <w:sz w:val="28"/>
          <w:szCs w:val="28"/>
          <w:highlight w:val="none"/>
        </w:rPr>
      </w:pPr>
      <w:r>
        <w:rPr>
          <w:rFonts w:hint="eastAsia" w:ascii="宋体" w:hAnsi="宋体" w:cs="宋体"/>
          <w:bCs/>
          <w:spacing w:val="20"/>
          <w:sz w:val="28"/>
          <w:szCs w:val="28"/>
          <w:highlight w:val="none"/>
        </w:rPr>
        <w:t>投  标  文  件</w:t>
      </w:r>
    </w:p>
    <w:p w14:paraId="68B8211A">
      <w:pPr>
        <w:spacing w:line="360" w:lineRule="auto"/>
        <w:jc w:val="center"/>
        <w:rPr>
          <w:rFonts w:hint="eastAsia" w:ascii="宋体" w:hAnsi="宋体" w:cs="宋体"/>
          <w:b/>
          <w:sz w:val="28"/>
          <w:szCs w:val="28"/>
          <w:highlight w:val="none"/>
          <w:shd w:val="clear" w:color="FFFFFF" w:fill="D9D9D9"/>
        </w:rPr>
      </w:pPr>
    </w:p>
    <w:p w14:paraId="7ADAC6B2">
      <w:pPr>
        <w:spacing w:line="360" w:lineRule="auto"/>
        <w:jc w:val="center"/>
        <w:rPr>
          <w:rFonts w:hint="eastAsia" w:ascii="宋体" w:hAnsi="宋体" w:cs="宋体"/>
          <w:b/>
          <w:sz w:val="28"/>
          <w:szCs w:val="28"/>
          <w:highlight w:val="none"/>
          <w:shd w:val="clear" w:color="FFFFFF" w:fill="D9D9D9"/>
        </w:rPr>
      </w:pPr>
    </w:p>
    <w:p w14:paraId="36059C37">
      <w:pPr>
        <w:spacing w:line="360" w:lineRule="auto"/>
        <w:jc w:val="center"/>
        <w:rPr>
          <w:rFonts w:hint="eastAsia" w:ascii="宋体" w:hAnsi="宋体" w:cs="宋体"/>
          <w:b/>
          <w:sz w:val="28"/>
          <w:szCs w:val="28"/>
          <w:highlight w:val="none"/>
          <w:shd w:val="clear" w:color="FFFFFF" w:fill="D9D9D9"/>
        </w:rPr>
      </w:pPr>
    </w:p>
    <w:p w14:paraId="1046C612">
      <w:pPr>
        <w:spacing w:line="360" w:lineRule="auto"/>
        <w:jc w:val="center"/>
        <w:rPr>
          <w:rFonts w:hint="eastAsia" w:ascii="宋体" w:hAnsi="宋体" w:cs="宋体"/>
          <w:b/>
          <w:sz w:val="28"/>
          <w:szCs w:val="28"/>
          <w:highlight w:val="none"/>
          <w:shd w:val="clear" w:color="FFFFFF" w:fill="D9D9D9"/>
        </w:rPr>
      </w:pPr>
    </w:p>
    <w:p w14:paraId="06295D16">
      <w:pPr>
        <w:spacing w:line="360" w:lineRule="auto"/>
        <w:ind w:firstLine="1800"/>
        <w:rPr>
          <w:rFonts w:hint="eastAsia" w:ascii="宋体" w:hAnsi="宋体" w:eastAsia="宋体" w:cs="宋体"/>
          <w:bCs/>
          <w:sz w:val="28"/>
          <w:szCs w:val="28"/>
          <w:highlight w:val="none"/>
          <w:lang w:eastAsia="zh-CN"/>
        </w:rPr>
      </w:pPr>
      <w:r>
        <w:rPr>
          <w:rFonts w:hint="eastAsia" w:ascii="宋体" w:hAnsi="宋体" w:cs="宋体"/>
          <w:bCs/>
          <w:color w:val="000000"/>
          <w:sz w:val="28"/>
          <w:szCs w:val="28"/>
          <w:highlight w:val="none"/>
        </w:rPr>
        <w:t>项目编</w:t>
      </w:r>
      <w:r>
        <w:rPr>
          <w:rFonts w:hint="eastAsia" w:ascii="宋体" w:hAnsi="宋体" w:cs="宋体"/>
          <w:bCs/>
          <w:sz w:val="28"/>
          <w:szCs w:val="28"/>
          <w:highlight w:val="none"/>
        </w:rPr>
        <w:t>号：</w:t>
      </w:r>
      <w:r>
        <w:rPr>
          <w:rFonts w:hint="eastAsia" w:ascii="宋体" w:hAnsi="宋体" w:cs="宋体"/>
          <w:bCs/>
          <w:sz w:val="28"/>
          <w:szCs w:val="28"/>
          <w:highlight w:val="none"/>
          <w:lang w:eastAsia="zh-CN"/>
        </w:rPr>
        <w:t>JSZC-320200-SSJT-G2026-0052</w:t>
      </w:r>
    </w:p>
    <w:p w14:paraId="7BE4BF79">
      <w:pPr>
        <w:spacing w:line="360" w:lineRule="auto"/>
        <w:ind w:firstLine="1800"/>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项目名称：</w:t>
      </w:r>
      <w:r>
        <w:rPr>
          <w:rFonts w:hint="eastAsia" w:ascii="宋体" w:hAnsi="宋体" w:cs="宋体"/>
          <w:bCs/>
          <w:sz w:val="28"/>
          <w:szCs w:val="28"/>
          <w:highlight w:val="none"/>
          <w:lang w:eastAsia="zh-CN"/>
        </w:rPr>
        <w:t>江南大学附属医院食堂原材料（粮油类）</w:t>
      </w:r>
    </w:p>
    <w:p w14:paraId="119284CA">
      <w:pPr>
        <w:spacing w:line="360" w:lineRule="auto"/>
        <w:ind w:firstLine="1800"/>
        <w:rPr>
          <w:rFonts w:hint="eastAsia" w:ascii="宋体" w:hAnsi="宋体" w:cs="宋体"/>
          <w:bCs/>
          <w:sz w:val="28"/>
          <w:szCs w:val="28"/>
          <w:highlight w:val="none"/>
        </w:rPr>
      </w:pPr>
      <w:r>
        <w:rPr>
          <w:rFonts w:hint="eastAsia" w:ascii="宋体" w:hAnsi="宋体" w:cs="宋体"/>
          <w:bCs/>
          <w:sz w:val="28"/>
          <w:szCs w:val="28"/>
          <w:highlight w:val="none"/>
        </w:rPr>
        <w:t>投 标 人：</w:t>
      </w:r>
    </w:p>
    <w:p w14:paraId="3CFCE85D">
      <w:pPr>
        <w:spacing w:line="360" w:lineRule="auto"/>
        <w:ind w:firstLine="180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日    期：</w:t>
      </w:r>
    </w:p>
    <w:p w14:paraId="4D6B0D5A">
      <w:pPr>
        <w:spacing w:line="360" w:lineRule="auto"/>
        <w:outlineLvl w:val="2"/>
        <w:rPr>
          <w:rFonts w:hint="eastAsia" w:ascii="宋体" w:hAnsi="宋体" w:cs="宋体"/>
          <w:b/>
          <w:sz w:val="28"/>
          <w:szCs w:val="28"/>
          <w:highlight w:val="none"/>
        </w:rPr>
      </w:pPr>
      <w:r>
        <w:rPr>
          <w:rFonts w:hint="eastAsia" w:ascii="宋体" w:hAnsi="宋体" w:cs="宋体"/>
          <w:bCs/>
          <w:color w:val="000000"/>
          <w:sz w:val="28"/>
          <w:szCs w:val="28"/>
          <w:highlight w:val="none"/>
        </w:rPr>
        <w:br w:type="page" w:clear="all"/>
      </w:r>
      <w:bookmarkStart w:id="269" w:name="_Toc21238"/>
      <w:bookmarkStart w:id="270" w:name="_Toc563"/>
      <w:bookmarkStart w:id="271" w:name="_Toc8035"/>
      <w:r>
        <w:rPr>
          <w:rFonts w:hint="eastAsia" w:ascii="宋体" w:hAnsi="宋体" w:cs="宋体"/>
          <w:b/>
          <w:sz w:val="28"/>
          <w:szCs w:val="28"/>
          <w:highlight w:val="none"/>
        </w:rPr>
        <w:t>二、授权委托书（给定格式）</w:t>
      </w:r>
      <w:bookmarkEnd w:id="269"/>
      <w:bookmarkEnd w:id="270"/>
      <w:bookmarkEnd w:id="271"/>
    </w:p>
    <w:p w14:paraId="1EEC202C">
      <w:pPr>
        <w:spacing w:line="360" w:lineRule="auto"/>
        <w:jc w:val="center"/>
        <w:rPr>
          <w:rFonts w:hint="eastAsia" w:ascii="宋体" w:hAnsi="宋体" w:cs="宋体"/>
          <w:sz w:val="28"/>
          <w:szCs w:val="28"/>
          <w:highlight w:val="none"/>
          <w:shd w:val="clear" w:color="FFFFFF" w:fill="D9D9D9"/>
        </w:rPr>
      </w:pPr>
      <w:r>
        <w:rPr>
          <w:rFonts w:hint="eastAsia" w:ascii="宋体" w:hAnsi="宋体" w:cs="宋体"/>
          <w:bCs/>
          <w:color w:val="000000"/>
          <w:sz w:val="28"/>
          <w:szCs w:val="28"/>
          <w:highlight w:val="none"/>
        </w:rPr>
        <w:t>授权委托书</w:t>
      </w:r>
    </w:p>
    <w:p w14:paraId="639AEFBB">
      <w:pPr>
        <w:pStyle w:val="256"/>
        <w:spacing w:line="360" w:lineRule="auto"/>
        <w:ind w:firstLine="480"/>
        <w:rPr>
          <w:rFonts w:hint="eastAsia" w:ascii="宋体" w:hAnsi="宋体" w:cs="宋体"/>
          <w:szCs w:val="28"/>
          <w:highlight w:val="none"/>
        </w:rPr>
      </w:pPr>
      <w:r>
        <w:rPr>
          <w:rFonts w:hint="eastAsia" w:ascii="宋体" w:hAnsi="宋体" w:cs="宋体"/>
          <w:szCs w:val="28"/>
          <w:highlight w:val="none"/>
        </w:rPr>
        <w:t>我公司（单位、联合体）针对</w:t>
      </w:r>
      <w:r>
        <w:rPr>
          <w:rFonts w:hint="eastAsia" w:ascii="宋体" w:hAnsi="宋体" w:cs="宋体"/>
          <w:bCs/>
          <w:szCs w:val="28"/>
          <w:highlight w:val="none"/>
          <w:lang w:eastAsia="zh-CN"/>
        </w:rPr>
        <w:t>JSZC-320200-SSJT-G2026-0052</w:t>
      </w:r>
      <w:r>
        <w:rPr>
          <w:rFonts w:hint="eastAsia" w:ascii="宋体" w:hAnsi="宋体" w:cs="宋体"/>
          <w:bCs/>
          <w:szCs w:val="28"/>
          <w:highlight w:val="none"/>
        </w:rPr>
        <w:t>项目，兹授权：</w:t>
      </w:r>
    </w:p>
    <w:p w14:paraId="49EBB82B">
      <w:pPr>
        <w:pStyle w:val="256"/>
        <w:spacing w:line="360" w:lineRule="auto"/>
        <w:ind w:firstLine="480"/>
        <w:rPr>
          <w:rFonts w:hint="eastAsia" w:ascii="宋体" w:hAnsi="宋体" w:cs="宋体"/>
          <w:szCs w:val="28"/>
          <w:highlight w:val="none"/>
        </w:rPr>
      </w:pPr>
      <w:r>
        <w:rPr>
          <w:rFonts w:hint="eastAsia" w:ascii="宋体" w:hAnsi="宋体" w:cs="宋体"/>
          <w:szCs w:val="28"/>
          <w:highlight w:val="none"/>
        </w:rPr>
        <w:t>被授权人的姓名：</w:t>
      </w:r>
      <w:r>
        <w:rPr>
          <w:rFonts w:hint="eastAsia" w:ascii="宋体" w:hAnsi="宋体" w:cs="宋体"/>
          <w:szCs w:val="28"/>
          <w:highlight w:val="none"/>
          <w:u w:val="single"/>
        </w:rPr>
        <w:t xml:space="preserve">      </w:t>
      </w:r>
      <w:r>
        <w:rPr>
          <w:rFonts w:hint="eastAsia" w:ascii="宋体" w:hAnsi="宋体" w:cs="宋体"/>
          <w:szCs w:val="28"/>
          <w:highlight w:val="none"/>
        </w:rPr>
        <w:t>；性别：</w:t>
      </w:r>
      <w:r>
        <w:rPr>
          <w:rFonts w:hint="eastAsia" w:ascii="宋体" w:hAnsi="宋体" w:cs="宋体"/>
          <w:szCs w:val="28"/>
          <w:highlight w:val="none"/>
          <w:u w:val="single"/>
        </w:rPr>
        <w:t xml:space="preserve">    </w:t>
      </w:r>
      <w:r>
        <w:rPr>
          <w:rFonts w:hint="eastAsia" w:ascii="宋体" w:hAnsi="宋体" w:cs="宋体"/>
          <w:szCs w:val="28"/>
          <w:highlight w:val="none"/>
        </w:rPr>
        <w:t>；年龄：</w:t>
      </w:r>
      <w:r>
        <w:rPr>
          <w:rFonts w:hint="eastAsia" w:ascii="宋体" w:hAnsi="宋体" w:cs="宋体"/>
          <w:szCs w:val="28"/>
          <w:highlight w:val="none"/>
          <w:u w:val="single"/>
        </w:rPr>
        <w:t xml:space="preserve">    </w:t>
      </w:r>
      <w:r>
        <w:rPr>
          <w:rFonts w:hint="eastAsia" w:ascii="宋体" w:hAnsi="宋体" w:cs="宋体"/>
          <w:szCs w:val="28"/>
          <w:highlight w:val="none"/>
        </w:rPr>
        <w:t>；职务：</w:t>
      </w:r>
      <w:r>
        <w:rPr>
          <w:rFonts w:hint="eastAsia" w:ascii="宋体" w:hAnsi="宋体" w:cs="宋体"/>
          <w:szCs w:val="28"/>
          <w:highlight w:val="none"/>
          <w:u w:val="single"/>
        </w:rPr>
        <w:t xml:space="preserve">      </w:t>
      </w:r>
      <w:r>
        <w:rPr>
          <w:rFonts w:hint="eastAsia" w:ascii="宋体" w:hAnsi="宋体" w:cs="宋体"/>
          <w:szCs w:val="28"/>
          <w:highlight w:val="none"/>
        </w:rPr>
        <w:t>；</w:t>
      </w:r>
    </w:p>
    <w:p w14:paraId="73051E4A">
      <w:pPr>
        <w:pStyle w:val="256"/>
        <w:spacing w:line="360" w:lineRule="auto"/>
        <w:ind w:firstLine="480"/>
        <w:rPr>
          <w:rFonts w:hint="eastAsia" w:ascii="宋体" w:hAnsi="宋体" w:cs="宋体"/>
          <w:szCs w:val="28"/>
          <w:highlight w:val="none"/>
        </w:rPr>
      </w:pPr>
      <w:r>
        <w:rPr>
          <w:rFonts w:hint="eastAsia" w:ascii="宋体" w:hAnsi="宋体" w:cs="宋体"/>
          <w:szCs w:val="28"/>
          <w:highlight w:val="none"/>
        </w:rPr>
        <w:t>被授权人的身份证号码：</w:t>
      </w:r>
      <w:r>
        <w:rPr>
          <w:rFonts w:hint="eastAsia" w:ascii="宋体" w:hAnsi="宋体" w:cs="宋体"/>
          <w:szCs w:val="28"/>
          <w:highlight w:val="none"/>
          <w:u w:val="single"/>
        </w:rPr>
        <w:t xml:space="preserve">                  </w:t>
      </w:r>
      <w:r>
        <w:rPr>
          <w:rFonts w:hint="eastAsia" w:ascii="宋体" w:hAnsi="宋体" w:cs="宋体"/>
          <w:szCs w:val="28"/>
          <w:highlight w:val="none"/>
        </w:rPr>
        <w:t>；联系方式：</w:t>
      </w:r>
      <w:r>
        <w:rPr>
          <w:rFonts w:hint="eastAsia" w:ascii="宋体" w:hAnsi="宋体" w:cs="宋体"/>
          <w:szCs w:val="28"/>
          <w:highlight w:val="none"/>
          <w:u w:val="single"/>
        </w:rPr>
        <w:t xml:space="preserve">          </w:t>
      </w:r>
      <w:r>
        <w:rPr>
          <w:rFonts w:hint="eastAsia" w:ascii="宋体" w:hAnsi="宋体" w:cs="宋体"/>
          <w:szCs w:val="28"/>
          <w:highlight w:val="none"/>
        </w:rPr>
        <w:t>；</w:t>
      </w:r>
    </w:p>
    <w:p w14:paraId="2667E077">
      <w:pPr>
        <w:pStyle w:val="256"/>
        <w:spacing w:line="360" w:lineRule="auto"/>
        <w:ind w:firstLine="480"/>
        <w:rPr>
          <w:rFonts w:hint="eastAsia" w:ascii="宋体" w:hAnsi="宋体" w:cs="宋体"/>
          <w:szCs w:val="28"/>
          <w:highlight w:val="none"/>
        </w:rPr>
      </w:pPr>
      <w:r>
        <w:rPr>
          <w:rFonts w:hint="eastAsia" w:ascii="宋体" w:hAnsi="宋体" w:cs="宋体"/>
          <w:szCs w:val="28"/>
          <w:highlight w:val="none"/>
        </w:rPr>
        <w:t>为我方合法代理人，以本单位名义全权处理</w:t>
      </w:r>
      <w:r>
        <w:rPr>
          <w:rFonts w:hint="eastAsia" w:ascii="宋体" w:hAnsi="宋体" w:cs="宋体"/>
          <w:bCs/>
          <w:color w:val="000000"/>
          <w:szCs w:val="28"/>
          <w:highlight w:val="none"/>
        </w:rPr>
        <w:t>针对本次项目的投标、参与开标、评标、签约等具体工作，并签署全部有关的文件、协议及合同以及其他</w:t>
      </w:r>
      <w:r>
        <w:rPr>
          <w:rFonts w:hint="eastAsia" w:ascii="宋体" w:hAnsi="宋体" w:cs="宋体"/>
          <w:szCs w:val="28"/>
          <w:highlight w:val="none"/>
        </w:rPr>
        <w:t>一切与该项目采购有关的事务。</w:t>
      </w:r>
    </w:p>
    <w:p w14:paraId="7A1AF823">
      <w:pPr>
        <w:pStyle w:val="256"/>
        <w:spacing w:line="360" w:lineRule="auto"/>
        <w:ind w:firstLine="480"/>
        <w:rPr>
          <w:rFonts w:hint="eastAsia" w:ascii="宋体" w:hAnsi="宋体" w:cs="宋体"/>
          <w:bCs/>
          <w:color w:val="000000"/>
          <w:szCs w:val="28"/>
          <w:highlight w:val="none"/>
        </w:rPr>
      </w:pPr>
      <w:r>
        <w:rPr>
          <w:rFonts w:hint="eastAsia" w:ascii="宋体" w:hAnsi="宋体" w:cs="宋体"/>
          <w:szCs w:val="28"/>
          <w:highlight w:val="none"/>
        </w:rPr>
        <w:t>本授权委托书自授权之日起生效，</w:t>
      </w:r>
      <w:r>
        <w:rPr>
          <w:rFonts w:hint="eastAsia" w:ascii="宋体" w:hAnsi="宋体" w:cs="宋体"/>
          <w:bCs/>
          <w:color w:val="000000"/>
          <w:szCs w:val="28"/>
          <w:highlight w:val="none"/>
        </w:rPr>
        <w:t>在撤销授权的书面通知送达你处以前，本授权书一直有效，被授权人签署的所有文件（在</w:t>
      </w:r>
      <w:r>
        <w:rPr>
          <w:rFonts w:hint="eastAsia" w:ascii="宋体" w:hAnsi="宋体" w:cs="宋体"/>
          <w:szCs w:val="28"/>
          <w:highlight w:val="none"/>
        </w:rPr>
        <w:t>授权委托</w:t>
      </w:r>
      <w:r>
        <w:rPr>
          <w:rFonts w:hint="eastAsia" w:ascii="宋体" w:hAnsi="宋体" w:cs="宋体"/>
          <w:bCs/>
          <w:color w:val="000000"/>
          <w:szCs w:val="28"/>
          <w:highlight w:val="none"/>
        </w:rPr>
        <w:t>书有效期内签署的）不因授权的撤销而失效。</w:t>
      </w:r>
    </w:p>
    <w:p w14:paraId="77AE5EC8">
      <w:pPr>
        <w:pStyle w:val="256"/>
        <w:spacing w:line="360" w:lineRule="auto"/>
        <w:ind w:firstLine="480"/>
        <w:rPr>
          <w:rFonts w:hint="eastAsia" w:ascii="宋体" w:hAnsi="宋体" w:cs="宋体"/>
          <w:szCs w:val="28"/>
          <w:highlight w:val="none"/>
        </w:rPr>
      </w:pPr>
      <w:r>
        <w:rPr>
          <w:rFonts w:hint="eastAsia" w:ascii="宋体" w:hAnsi="宋体" w:cs="宋体"/>
          <w:szCs w:val="28"/>
          <w:highlight w:val="none"/>
        </w:rPr>
        <w:t>特此授权委托。</w:t>
      </w:r>
    </w:p>
    <w:p w14:paraId="77771976">
      <w:pPr>
        <w:pStyle w:val="256"/>
        <w:spacing w:line="360" w:lineRule="auto"/>
        <w:ind w:firstLine="0"/>
        <w:rPr>
          <w:rFonts w:hint="eastAsia" w:ascii="宋体" w:hAnsi="宋体" w:cs="宋体"/>
          <w:szCs w:val="28"/>
          <w:highlight w:val="none"/>
          <w:u w:val="single"/>
        </w:rPr>
      </w:pPr>
      <w:r>
        <w:rPr>
          <w:rFonts w:hint="eastAsia" w:ascii="宋体" w:hAnsi="宋体" w:cs="宋体"/>
          <w:szCs w:val="28"/>
          <w:highlight w:val="none"/>
        </w:rPr>
        <w:t>授权日期：</w:t>
      </w:r>
      <w:r>
        <w:rPr>
          <w:rFonts w:hint="eastAsia" w:ascii="宋体" w:hAnsi="宋体" w:cs="宋体"/>
          <w:szCs w:val="28"/>
          <w:highlight w:val="none"/>
          <w:u w:val="single"/>
        </w:rPr>
        <w:t xml:space="preserve">    </w:t>
      </w:r>
      <w:r>
        <w:rPr>
          <w:rFonts w:hint="eastAsia" w:ascii="宋体" w:hAnsi="宋体" w:cs="宋体"/>
          <w:szCs w:val="28"/>
          <w:highlight w:val="none"/>
        </w:rPr>
        <w:t>年</w:t>
      </w:r>
      <w:r>
        <w:rPr>
          <w:rFonts w:hint="eastAsia" w:ascii="宋体" w:hAnsi="宋体" w:cs="宋体"/>
          <w:szCs w:val="28"/>
          <w:highlight w:val="none"/>
          <w:u w:val="single"/>
        </w:rPr>
        <w:t xml:space="preserve">    </w:t>
      </w:r>
      <w:r>
        <w:rPr>
          <w:rFonts w:hint="eastAsia" w:ascii="宋体" w:hAnsi="宋体" w:cs="宋体"/>
          <w:szCs w:val="28"/>
          <w:highlight w:val="none"/>
        </w:rPr>
        <w:t>月</w:t>
      </w:r>
      <w:r>
        <w:rPr>
          <w:rFonts w:hint="eastAsia" w:ascii="宋体" w:hAnsi="宋体" w:cs="宋体"/>
          <w:szCs w:val="28"/>
          <w:highlight w:val="none"/>
          <w:u w:val="single"/>
        </w:rPr>
        <w:t xml:space="preserve">    </w:t>
      </w:r>
      <w:r>
        <w:rPr>
          <w:rFonts w:hint="eastAsia" w:ascii="宋体" w:hAnsi="宋体" w:cs="宋体"/>
          <w:szCs w:val="28"/>
          <w:highlight w:val="none"/>
        </w:rPr>
        <w:t>日              投标人名称</w:t>
      </w:r>
      <w:r>
        <w:rPr>
          <w:rFonts w:hint="eastAsia" w:ascii="宋体" w:hAnsi="宋体" w:cs="宋体"/>
          <w:bCs/>
          <w:color w:val="000000"/>
          <w:szCs w:val="28"/>
          <w:highlight w:val="none"/>
        </w:rPr>
        <w:t>（盖章）</w:t>
      </w:r>
      <w:r>
        <w:rPr>
          <w:rFonts w:hint="eastAsia" w:ascii="宋体" w:hAnsi="宋体" w:cs="宋体"/>
          <w:szCs w:val="28"/>
          <w:highlight w:val="none"/>
        </w:rPr>
        <w:t>：</w:t>
      </w:r>
    </w:p>
    <w:p w14:paraId="2F18B8FB">
      <w:pPr>
        <w:pStyle w:val="256"/>
        <w:spacing w:line="360" w:lineRule="auto"/>
        <w:ind w:firstLine="0"/>
        <w:rPr>
          <w:rFonts w:hint="eastAsia" w:ascii="宋体" w:hAnsi="宋体" w:cs="宋体"/>
          <w:szCs w:val="28"/>
          <w:highlight w:val="none"/>
        </w:rPr>
      </w:pPr>
      <w:r>
        <w:rPr>
          <w:rFonts w:hint="eastAsia" w:ascii="宋体" w:hAnsi="宋体" w:cs="宋体"/>
          <w:szCs w:val="28"/>
          <w:highlight w:val="none"/>
        </w:rPr>
        <w:t>法定代表人签字或盖章：</w:t>
      </w:r>
      <w:r>
        <w:rPr>
          <w:rFonts w:hint="eastAsia" w:ascii="宋体" w:hAnsi="宋体" w:cs="宋体"/>
          <w:szCs w:val="28"/>
          <w:highlight w:val="none"/>
          <w:u w:val="single"/>
        </w:rPr>
        <w:t xml:space="preserve">        </w:t>
      </w:r>
      <w:r>
        <w:rPr>
          <w:rFonts w:hint="eastAsia" w:ascii="宋体" w:hAnsi="宋体" w:cs="宋体"/>
          <w:szCs w:val="28"/>
          <w:highlight w:val="none"/>
        </w:rPr>
        <w:t xml:space="preserve">            被授权人签字或盖章：</w:t>
      </w:r>
      <w:r>
        <w:rPr>
          <w:rFonts w:hint="eastAsia" w:ascii="宋体" w:hAnsi="宋体" w:cs="宋体"/>
          <w:szCs w:val="28"/>
          <w:highlight w:val="none"/>
          <w:u w:val="single"/>
        </w:rPr>
        <w:t xml:space="preserve">        </w:t>
      </w:r>
    </w:p>
    <w:p w14:paraId="627D4B6D">
      <w:pPr>
        <w:pStyle w:val="256"/>
        <w:spacing w:line="360" w:lineRule="auto"/>
        <w:ind w:firstLine="0"/>
        <w:rPr>
          <w:rFonts w:hint="eastAsia" w:ascii="宋体" w:hAnsi="宋体" w:cs="宋体"/>
          <w:szCs w:val="28"/>
          <w:highlight w:val="none"/>
        </w:rPr>
      </w:pPr>
      <w:r>
        <w:rPr>
          <w:rFonts w:hint="eastAsia" w:ascii="宋体" w:hAnsi="宋体" w:cs="宋体"/>
          <w:b/>
          <w:szCs w:val="28"/>
          <w:highlight w:val="none"/>
        </w:rPr>
        <w:t>(被授权人身份证原件扫描件附后)</w:t>
      </w:r>
    </w:p>
    <w:p w14:paraId="7BC3710E">
      <w:pPr>
        <w:pStyle w:val="256"/>
        <w:spacing w:line="360" w:lineRule="auto"/>
        <w:ind w:firstLine="0"/>
        <w:rPr>
          <w:rFonts w:hint="eastAsia" w:ascii="宋体" w:hAnsi="宋体" w:cs="宋体"/>
          <w:szCs w:val="28"/>
          <w:highlight w:val="none"/>
        </w:rPr>
      </w:pPr>
      <w:r>
        <w:rPr>
          <w:rFonts w:hint="eastAsia" w:ascii="宋体" w:hAnsi="宋体" w:cs="宋体"/>
          <w:szCs w:val="28"/>
          <w:highlight w:val="none"/>
        </w:rPr>
        <w:t>说明：</w:t>
      </w:r>
    </w:p>
    <w:p w14:paraId="13D52BD6">
      <w:pPr>
        <w:pStyle w:val="256"/>
        <w:numPr>
          <w:ilvl w:val="0"/>
          <w:numId w:val="8"/>
        </w:numPr>
        <w:spacing w:line="360" w:lineRule="auto"/>
        <w:ind w:firstLine="480"/>
        <w:rPr>
          <w:rFonts w:hint="eastAsia" w:ascii="宋体" w:hAnsi="宋体" w:cs="宋体"/>
          <w:color w:val="000000"/>
          <w:szCs w:val="28"/>
          <w:highlight w:val="none"/>
        </w:rPr>
      </w:pPr>
      <w:r>
        <w:rPr>
          <w:rFonts w:hint="eastAsia" w:ascii="宋体" w:hAnsi="宋体" w:cs="宋体"/>
          <w:color w:val="000000"/>
          <w:szCs w:val="28"/>
          <w:highlight w:val="none"/>
        </w:rPr>
        <w:t>若投标人为事业单位或其他组织或分支机构（仅限招标文件注明允许分支机构投标情形的），则法定代表人处的签字人可为单位负责人。</w:t>
      </w:r>
    </w:p>
    <w:p w14:paraId="73FF6D0E">
      <w:pPr>
        <w:pStyle w:val="256"/>
        <w:numPr>
          <w:ilvl w:val="0"/>
          <w:numId w:val="8"/>
        </w:numPr>
        <w:spacing w:line="360" w:lineRule="auto"/>
        <w:ind w:firstLine="480"/>
        <w:rPr>
          <w:rFonts w:hint="eastAsia" w:ascii="宋体" w:hAnsi="宋体" w:cs="宋体"/>
          <w:color w:val="000000"/>
          <w:szCs w:val="28"/>
          <w:highlight w:val="none"/>
        </w:rPr>
      </w:pPr>
      <w:r>
        <w:rPr>
          <w:rFonts w:hint="eastAsia" w:ascii="宋体" w:hAnsi="宋体" w:cs="宋体"/>
          <w:color w:val="000000"/>
          <w:szCs w:val="28"/>
          <w:highlight w:val="none"/>
        </w:rPr>
        <w:t>当被授权人为法定代表人（或上述情况的单位负责人）时，只需在法定代表人处签字</w:t>
      </w:r>
      <w:r>
        <w:rPr>
          <w:rFonts w:hint="eastAsia" w:ascii="宋体" w:hAnsi="宋体" w:cs="宋体"/>
          <w:szCs w:val="28"/>
          <w:highlight w:val="none"/>
        </w:rPr>
        <w:t>或盖章</w:t>
      </w:r>
      <w:r>
        <w:rPr>
          <w:rFonts w:hint="eastAsia" w:ascii="宋体" w:hAnsi="宋体" w:cs="宋体"/>
          <w:color w:val="000000"/>
          <w:szCs w:val="28"/>
          <w:highlight w:val="none"/>
        </w:rPr>
        <w:t>即可。</w:t>
      </w:r>
    </w:p>
    <w:p w14:paraId="2907BAC2">
      <w:pPr>
        <w:pStyle w:val="256"/>
        <w:numPr>
          <w:ilvl w:val="0"/>
          <w:numId w:val="8"/>
        </w:numPr>
        <w:spacing w:line="360" w:lineRule="auto"/>
        <w:ind w:firstLine="480"/>
        <w:rPr>
          <w:rFonts w:hint="eastAsia" w:ascii="宋体" w:hAnsi="宋体" w:cs="宋体"/>
          <w:color w:val="000000"/>
          <w:szCs w:val="28"/>
          <w:highlight w:val="none"/>
        </w:rPr>
      </w:pPr>
      <w:r>
        <w:rPr>
          <w:rFonts w:hint="eastAsia" w:ascii="宋体" w:hAnsi="宋体" w:cs="宋体"/>
          <w:color w:val="000000"/>
          <w:szCs w:val="28"/>
          <w:highlight w:val="none"/>
        </w:rPr>
        <w:t>供应商为自然人情形的，可不提供本《授权委托书》。</w:t>
      </w:r>
    </w:p>
    <w:p w14:paraId="289463F1">
      <w:pPr>
        <w:pStyle w:val="256"/>
        <w:numPr>
          <w:ilvl w:val="0"/>
          <w:numId w:val="8"/>
        </w:numPr>
        <w:spacing w:line="360" w:lineRule="auto"/>
        <w:ind w:firstLine="480"/>
        <w:rPr>
          <w:rFonts w:hint="eastAsia" w:ascii="宋体" w:hAnsi="宋体" w:cs="宋体"/>
          <w:color w:val="000000"/>
          <w:szCs w:val="28"/>
          <w:highlight w:val="none"/>
        </w:rPr>
      </w:pPr>
      <w:r>
        <w:rPr>
          <w:rFonts w:hint="eastAsia" w:ascii="宋体" w:hAnsi="宋体" w:cs="宋体"/>
          <w:bCs/>
          <w:color w:val="000000"/>
          <w:szCs w:val="28"/>
          <w:highlight w:val="none"/>
        </w:rPr>
        <w:t>被授权人为外籍、港、澳、台地区人士的，其身份证明须提供有效的护照或港澳同胞来往内地通行证、台湾同胞来往大陆通行证，或其他可在中国大陆有效居留的许可证明。</w:t>
      </w:r>
    </w:p>
    <w:p w14:paraId="5FCAE89E">
      <w:pPr>
        <w:pStyle w:val="256"/>
        <w:spacing w:line="360" w:lineRule="auto"/>
        <w:ind w:firstLine="0"/>
        <w:outlineLvl w:val="2"/>
        <w:rPr>
          <w:rFonts w:hint="eastAsia" w:ascii="宋体" w:hAnsi="宋体" w:cs="宋体"/>
          <w:b/>
          <w:szCs w:val="28"/>
          <w:highlight w:val="none"/>
        </w:rPr>
      </w:pPr>
      <w:r>
        <w:rPr>
          <w:rFonts w:hint="eastAsia" w:ascii="宋体" w:hAnsi="宋体" w:cs="宋体"/>
          <w:bCs/>
          <w:color w:val="000000"/>
          <w:szCs w:val="28"/>
          <w:highlight w:val="none"/>
        </w:rPr>
        <w:br w:type="page" w:clear="all"/>
      </w:r>
      <w:bookmarkStart w:id="272" w:name="_Toc14305"/>
      <w:bookmarkStart w:id="273" w:name="_Toc18479"/>
      <w:bookmarkStart w:id="274" w:name="_Toc15155"/>
      <w:r>
        <w:rPr>
          <w:rFonts w:hint="eastAsia" w:ascii="宋体" w:hAnsi="宋体" w:cs="宋体"/>
          <w:b/>
          <w:szCs w:val="28"/>
          <w:highlight w:val="none"/>
        </w:rPr>
        <w:t>三、资格声明函（给定格式）</w:t>
      </w:r>
      <w:bookmarkEnd w:id="272"/>
      <w:bookmarkEnd w:id="273"/>
      <w:bookmarkEnd w:id="274"/>
    </w:p>
    <w:p w14:paraId="064AEDF6">
      <w:pPr>
        <w:spacing w:line="360" w:lineRule="auto"/>
        <w:jc w:val="center"/>
        <w:rPr>
          <w:rFonts w:hint="eastAsia" w:ascii="宋体" w:hAnsi="宋体" w:cs="宋体"/>
          <w:bCs/>
          <w:color w:val="000000"/>
          <w:sz w:val="28"/>
          <w:szCs w:val="28"/>
          <w:highlight w:val="none"/>
        </w:rPr>
      </w:pPr>
      <w:bookmarkStart w:id="275" w:name="报价方关于资格的声明函（格式）"/>
      <w:bookmarkEnd w:id="275"/>
      <w:r>
        <w:rPr>
          <w:rFonts w:hint="eastAsia" w:ascii="宋体" w:hAnsi="宋体" w:cs="宋体"/>
          <w:bCs/>
          <w:color w:val="000000"/>
          <w:sz w:val="28"/>
          <w:szCs w:val="28"/>
          <w:highlight w:val="none"/>
        </w:rPr>
        <w:t>资格声明函</w:t>
      </w:r>
    </w:p>
    <w:p w14:paraId="0397B3D0">
      <w:pPr>
        <w:spacing w:line="360" w:lineRule="auto"/>
        <w:jc w:val="center"/>
        <w:rPr>
          <w:rFonts w:hint="eastAsia" w:ascii="宋体" w:hAnsi="宋体" w:cs="宋体"/>
          <w:bCs/>
          <w:color w:val="000000"/>
          <w:sz w:val="28"/>
          <w:szCs w:val="28"/>
          <w:highlight w:val="none"/>
        </w:rPr>
      </w:pPr>
    </w:p>
    <w:p w14:paraId="6DD9E3F0">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eastAsia="zh-CN"/>
        </w:rPr>
        <w:t>苏世建设管理集团有限公司</w:t>
      </w:r>
      <w:r>
        <w:rPr>
          <w:rFonts w:hint="eastAsia" w:ascii="宋体" w:hAnsi="宋体" w:cs="宋体"/>
          <w:bCs/>
          <w:color w:val="000000"/>
          <w:sz w:val="28"/>
          <w:szCs w:val="28"/>
          <w:highlight w:val="none"/>
        </w:rPr>
        <w:t>：</w:t>
      </w:r>
    </w:p>
    <w:p w14:paraId="5B0A62ED">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我公司（单位、联合体）针对本次</w:t>
      </w:r>
      <w:r>
        <w:rPr>
          <w:rFonts w:hint="eastAsia" w:ascii="宋体" w:hAnsi="宋体" w:cs="宋体"/>
          <w:bCs/>
          <w:sz w:val="28"/>
          <w:szCs w:val="28"/>
          <w:highlight w:val="none"/>
        </w:rPr>
        <w:t>项目</w:t>
      </w:r>
      <w:r>
        <w:rPr>
          <w:rFonts w:hint="eastAsia" w:ascii="宋体" w:hAnsi="宋体" w:cs="宋体"/>
          <w:bCs/>
          <w:sz w:val="28"/>
          <w:szCs w:val="28"/>
          <w:highlight w:val="none"/>
          <w:lang w:eastAsia="zh-CN"/>
        </w:rPr>
        <w:t>JSZC-320200-SSJT-G2026-0052</w:t>
      </w:r>
      <w:r>
        <w:rPr>
          <w:rFonts w:hint="eastAsia" w:ascii="宋体" w:hAnsi="宋体" w:cs="宋体"/>
          <w:bCs/>
          <w:sz w:val="28"/>
          <w:szCs w:val="28"/>
          <w:highlight w:val="none"/>
        </w:rPr>
        <w:t>进行投标，并做</w:t>
      </w:r>
      <w:r>
        <w:rPr>
          <w:rFonts w:hint="eastAsia" w:ascii="宋体" w:hAnsi="宋体" w:cs="宋体"/>
          <w:bCs/>
          <w:color w:val="000000"/>
          <w:sz w:val="28"/>
          <w:szCs w:val="28"/>
          <w:highlight w:val="none"/>
        </w:rPr>
        <w:t>如下声明</w:t>
      </w:r>
    </w:p>
    <w:p w14:paraId="3881F7F0">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6D1183DB">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2.本公司（单位、联合体）具备本次项目履行合同所必需的设备和专业技术能力。</w:t>
      </w:r>
    </w:p>
    <w:p w14:paraId="53FC684F">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53A935E">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我公司（单位、联合体）针对本次项目的上述声明以及投标文件中所有关于投标资格的文件、证明、陈述均是真实的、准确的。若有违背，我公司（单位、联合体）愿意承担由此而产生的一切后果。</w:t>
      </w:r>
    </w:p>
    <w:p w14:paraId="03342983">
      <w:pPr>
        <w:spacing w:line="360" w:lineRule="auto"/>
        <w:rPr>
          <w:rFonts w:hint="eastAsia" w:ascii="宋体" w:hAnsi="宋体" w:cs="宋体"/>
          <w:bCs/>
          <w:color w:val="000000"/>
          <w:sz w:val="28"/>
          <w:szCs w:val="28"/>
          <w:highlight w:val="none"/>
        </w:rPr>
      </w:pPr>
    </w:p>
    <w:p w14:paraId="03292816">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投标人名称（盖章）：</w:t>
      </w:r>
    </w:p>
    <w:p w14:paraId="5CF38EE3">
      <w:pPr>
        <w:pStyle w:val="256"/>
        <w:spacing w:line="360" w:lineRule="auto"/>
        <w:ind w:firstLine="0"/>
        <w:outlineLvl w:val="2"/>
        <w:rPr>
          <w:rFonts w:hint="eastAsia" w:ascii="宋体" w:hAnsi="宋体" w:cs="宋体"/>
          <w:b/>
          <w:szCs w:val="28"/>
          <w:highlight w:val="none"/>
        </w:rPr>
      </w:pPr>
      <w:r>
        <w:rPr>
          <w:rFonts w:hint="eastAsia" w:ascii="宋体" w:hAnsi="宋体" w:cs="宋体"/>
          <w:bCs/>
          <w:color w:val="000000"/>
          <w:szCs w:val="28"/>
          <w:highlight w:val="none"/>
        </w:rPr>
        <w:br w:type="page" w:clear="all"/>
      </w:r>
      <w:bookmarkStart w:id="276" w:name="_Toc31854"/>
      <w:bookmarkStart w:id="277" w:name="_Toc378"/>
      <w:bookmarkStart w:id="278" w:name="_Toc19077"/>
      <w:r>
        <w:rPr>
          <w:rFonts w:hint="eastAsia" w:ascii="宋体" w:hAnsi="宋体" w:cs="宋体"/>
          <w:b/>
          <w:szCs w:val="28"/>
          <w:highlight w:val="none"/>
        </w:rPr>
        <w:t>四、中小企业声明函（给定格式）</w:t>
      </w:r>
      <w:bookmarkEnd w:id="276"/>
      <w:bookmarkEnd w:id="277"/>
      <w:bookmarkEnd w:id="278"/>
    </w:p>
    <w:p w14:paraId="215BB86E">
      <w:pPr>
        <w:pStyle w:val="256"/>
        <w:spacing w:line="360" w:lineRule="auto"/>
        <w:ind w:firstLine="0"/>
        <w:jc w:val="center"/>
        <w:outlineLvl w:val="9"/>
        <w:rPr>
          <w:rFonts w:hint="eastAsia" w:ascii="宋体" w:hAnsi="宋体" w:cs="宋体"/>
          <w:color w:val="000000" w:themeColor="text1"/>
          <w:szCs w:val="28"/>
          <w:highlight w:val="none"/>
          <w14:textFill>
            <w14:solidFill>
              <w14:schemeClr w14:val="tx1"/>
            </w14:solidFill>
          </w14:textFill>
        </w:rPr>
      </w:pPr>
      <w:bookmarkStart w:id="279" w:name="_Toc8000"/>
      <w:r>
        <w:rPr>
          <w:rFonts w:hint="eastAsia" w:ascii="宋体" w:hAnsi="宋体" w:cs="宋体"/>
          <w:color w:val="000000" w:themeColor="text1"/>
          <w:szCs w:val="28"/>
          <w:highlight w:val="none"/>
          <w14:textFill>
            <w14:solidFill>
              <w14:schemeClr w14:val="tx1"/>
            </w14:solidFill>
          </w14:textFill>
        </w:rPr>
        <w:t>中小企业声明函（货物）</w:t>
      </w:r>
      <w:bookmarkEnd w:id="279"/>
    </w:p>
    <w:p w14:paraId="36B341C0">
      <w:pPr>
        <w:pStyle w:val="256"/>
        <w:spacing w:line="360" w:lineRule="auto"/>
        <w:ind w:firstLine="560" w:firstLineChars="200"/>
        <w:outlineLvl w:val="9"/>
        <w:rPr>
          <w:rFonts w:hint="eastAsia" w:ascii="宋体" w:hAnsi="宋体" w:cs="宋体"/>
          <w:color w:val="000000" w:themeColor="text1"/>
          <w:szCs w:val="28"/>
          <w:highlight w:val="none"/>
          <w14:textFill>
            <w14:solidFill>
              <w14:schemeClr w14:val="tx1"/>
            </w14:solidFill>
          </w14:textFill>
        </w:rPr>
      </w:pPr>
      <w:bookmarkStart w:id="280" w:name="_Toc26313"/>
      <w:r>
        <w:rPr>
          <w:rFonts w:hint="eastAsia" w:ascii="宋体" w:hAnsi="宋体" w:cs="宋体"/>
          <w:color w:val="000000" w:themeColor="text1"/>
          <w:szCs w:val="28"/>
          <w:highlight w:val="none"/>
          <w14:textFill>
            <w14:solidFill>
              <w14:schemeClr w14:val="tx1"/>
            </w14:solidFill>
          </w14:textFill>
        </w:rPr>
        <w:t>本公司（联合体）郑重声明，根据《政府采购促进中小 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bookmarkEnd w:id="280"/>
      <w:r>
        <w:rPr>
          <w:rFonts w:hint="eastAsia" w:ascii="宋体" w:hAnsi="宋体" w:cs="宋体"/>
          <w:color w:val="000000" w:themeColor="text1"/>
          <w:szCs w:val="28"/>
          <w:highlight w:val="none"/>
          <w14:textFill>
            <w14:solidFill>
              <w14:schemeClr w14:val="tx1"/>
            </w14:solidFill>
          </w14:textFill>
        </w:rPr>
        <w:t xml:space="preserve"> </w:t>
      </w:r>
    </w:p>
    <w:p w14:paraId="7E9F1F9E">
      <w:pPr>
        <w:pStyle w:val="256"/>
        <w:spacing w:line="360" w:lineRule="auto"/>
        <w:ind w:firstLine="560" w:firstLineChars="200"/>
        <w:outlineLvl w:val="9"/>
        <w:rPr>
          <w:rFonts w:hint="eastAsia" w:ascii="宋体" w:hAnsi="宋体" w:cs="宋体"/>
          <w:color w:val="000000" w:themeColor="text1"/>
          <w:szCs w:val="28"/>
          <w:highlight w:val="none"/>
          <w14:textFill>
            <w14:solidFill>
              <w14:schemeClr w14:val="tx1"/>
            </w14:solidFill>
          </w14:textFill>
        </w:rPr>
      </w:pPr>
      <w:bookmarkStart w:id="281" w:name="_Toc5523"/>
      <w:r>
        <w:rPr>
          <w:rFonts w:hint="eastAsia" w:ascii="宋体" w:hAnsi="宋体" w:cs="宋体"/>
          <w:color w:val="000000" w:themeColor="text1"/>
          <w:szCs w:val="28"/>
          <w:highlight w:val="none"/>
          <w:lang w:val="en-US" w:eastAsia="zh-CN"/>
          <w14:textFill>
            <w14:solidFill>
              <w14:schemeClr w14:val="tx1"/>
            </w14:solidFill>
          </w14:textFill>
        </w:rPr>
        <w:t>米类</w:t>
      </w:r>
      <w:r>
        <w:rPr>
          <w:rFonts w:hint="eastAsia" w:ascii="宋体" w:hAnsi="宋体" w:cs="宋体"/>
          <w:color w:val="000000" w:themeColor="text1"/>
          <w:szCs w:val="28"/>
          <w:highlight w:val="none"/>
          <w14:textFill>
            <w14:solidFill>
              <w14:schemeClr w14:val="tx1"/>
            </w14:solidFill>
          </w14:textFill>
        </w:rPr>
        <w:t>（标的名称） ，属于（采购文件中明确的所属行业）行业；制造商为（企业名称），从业人员 人，营业收入为 万元，资产总额为 万元，属于（中型企业、小型企业、微型企业）；</w:t>
      </w:r>
      <w:bookmarkEnd w:id="281"/>
    </w:p>
    <w:p w14:paraId="0D7B45A8">
      <w:pPr>
        <w:pStyle w:val="256"/>
        <w:spacing w:line="360" w:lineRule="auto"/>
        <w:ind w:firstLine="560" w:firstLineChars="200"/>
        <w:outlineLvl w:val="9"/>
        <w:rPr>
          <w:rFonts w:hint="eastAsia" w:ascii="宋体" w:hAnsi="宋体" w:cs="宋体"/>
          <w:color w:val="000000" w:themeColor="text1"/>
          <w:szCs w:val="28"/>
          <w:highlight w:val="none"/>
          <w14:textFill>
            <w14:solidFill>
              <w14:schemeClr w14:val="tx1"/>
            </w14:solidFill>
          </w14:textFill>
        </w:rPr>
      </w:pPr>
      <w:bookmarkStart w:id="282" w:name="_Toc311"/>
      <w:r>
        <w:rPr>
          <w:rFonts w:hint="eastAsia" w:ascii="宋体" w:hAnsi="宋体" w:cs="宋体"/>
          <w:color w:val="000000" w:themeColor="text1"/>
          <w:szCs w:val="28"/>
          <w:highlight w:val="none"/>
          <w:lang w:val="en-US" w:eastAsia="zh-CN"/>
          <w14:textFill>
            <w14:solidFill>
              <w14:schemeClr w14:val="tx1"/>
            </w14:solidFill>
          </w14:textFill>
        </w:rPr>
        <w:t>面粉类</w:t>
      </w:r>
      <w:r>
        <w:rPr>
          <w:rFonts w:hint="eastAsia" w:ascii="宋体" w:hAnsi="宋体" w:cs="宋体"/>
          <w:color w:val="000000" w:themeColor="text1"/>
          <w:szCs w:val="28"/>
          <w:highlight w:val="none"/>
          <w14:textFill>
            <w14:solidFill>
              <w14:schemeClr w14:val="tx1"/>
            </w14:solidFill>
          </w14:textFill>
        </w:rPr>
        <w:t>（标的名称） ，属于（采购文件中明确的所属行业）行业；制造商为（企业名称），从业人员 人，营业收入为 万元，资产总额为 万元，属于（中型企业、小型企业、微型企业）；</w:t>
      </w:r>
      <w:bookmarkEnd w:id="282"/>
      <w:r>
        <w:rPr>
          <w:rFonts w:hint="eastAsia" w:ascii="宋体" w:hAnsi="宋体" w:cs="宋体"/>
          <w:color w:val="000000" w:themeColor="text1"/>
          <w:szCs w:val="28"/>
          <w:highlight w:val="none"/>
          <w14:textFill>
            <w14:solidFill>
              <w14:schemeClr w14:val="tx1"/>
            </w14:solidFill>
          </w14:textFill>
        </w:rPr>
        <w:t xml:space="preserve"> </w:t>
      </w:r>
    </w:p>
    <w:p w14:paraId="35200AFA">
      <w:pPr>
        <w:pStyle w:val="256"/>
        <w:spacing w:line="360" w:lineRule="auto"/>
        <w:ind w:firstLine="560" w:firstLineChars="200"/>
        <w:outlineLvl w:val="9"/>
        <w:rPr>
          <w:rFonts w:hint="eastAsia" w:ascii="宋体" w:hAnsi="宋体" w:cs="宋体"/>
          <w:color w:val="000000" w:themeColor="text1"/>
          <w:szCs w:val="28"/>
          <w:highlight w:val="none"/>
          <w14:textFill>
            <w14:solidFill>
              <w14:schemeClr w14:val="tx1"/>
            </w14:solidFill>
          </w14:textFill>
        </w:rPr>
      </w:pPr>
      <w:bookmarkStart w:id="283" w:name="_Toc32179"/>
      <w:r>
        <w:rPr>
          <w:rFonts w:hint="eastAsia" w:ascii="宋体" w:hAnsi="宋体" w:cs="宋体"/>
          <w:color w:val="000000" w:themeColor="text1"/>
          <w:szCs w:val="28"/>
          <w:highlight w:val="none"/>
          <w:lang w:val="en-US" w:eastAsia="zh-CN"/>
          <w14:textFill>
            <w14:solidFill>
              <w14:schemeClr w14:val="tx1"/>
            </w14:solidFill>
          </w14:textFill>
        </w:rPr>
        <w:t>食用油类</w:t>
      </w:r>
      <w:r>
        <w:rPr>
          <w:rFonts w:hint="eastAsia" w:ascii="宋体" w:hAnsi="宋体" w:cs="宋体"/>
          <w:color w:val="000000" w:themeColor="text1"/>
          <w:szCs w:val="28"/>
          <w:highlight w:val="none"/>
          <w14:textFill>
            <w14:solidFill>
              <w14:schemeClr w14:val="tx1"/>
            </w14:solidFill>
          </w14:textFill>
        </w:rPr>
        <w:t>（标的名称） ，属于（采购文件中明确的所属行业）行业；制造商为（企业名称），从业人员 人，营业收入为 万元，资产总额为 万元，属于（中型企业、小型企业、微型企业）；</w:t>
      </w:r>
      <w:bookmarkEnd w:id="283"/>
      <w:r>
        <w:rPr>
          <w:rFonts w:hint="eastAsia" w:ascii="宋体" w:hAnsi="宋体" w:cs="宋体"/>
          <w:color w:val="000000" w:themeColor="text1"/>
          <w:szCs w:val="28"/>
          <w:highlight w:val="none"/>
          <w14:textFill>
            <w14:solidFill>
              <w14:schemeClr w14:val="tx1"/>
            </w14:solidFill>
          </w14:textFill>
        </w:rPr>
        <w:t xml:space="preserve"> </w:t>
      </w:r>
    </w:p>
    <w:p w14:paraId="36912B57">
      <w:pPr>
        <w:pStyle w:val="256"/>
        <w:spacing w:line="360" w:lineRule="auto"/>
        <w:ind w:firstLine="560" w:firstLineChars="200"/>
        <w:outlineLvl w:val="9"/>
        <w:rPr>
          <w:rFonts w:hint="eastAsia" w:ascii="宋体" w:hAnsi="宋体" w:cs="宋体"/>
          <w:color w:val="000000" w:themeColor="text1"/>
          <w:szCs w:val="28"/>
          <w:highlight w:val="none"/>
          <w14:textFill>
            <w14:solidFill>
              <w14:schemeClr w14:val="tx1"/>
            </w14:solidFill>
          </w14:textFill>
        </w:rPr>
      </w:pPr>
      <w:bookmarkStart w:id="284" w:name="_Toc5050"/>
      <w:r>
        <w:rPr>
          <w:rFonts w:hint="eastAsia" w:ascii="宋体" w:hAnsi="宋体" w:cs="宋体"/>
          <w:color w:val="000000" w:themeColor="text1"/>
          <w:szCs w:val="28"/>
          <w:highlight w:val="none"/>
          <w14:textFill>
            <w14:solidFill>
              <w14:schemeClr w14:val="tx1"/>
            </w14:solidFill>
          </w14:textFill>
        </w:rPr>
        <w:t>以上企业，不属于大企业的分支机构，不存在控股股东为大企业的情形，也不存在与大企业的负责人为同一人的情形。</w:t>
      </w:r>
      <w:bookmarkEnd w:id="284"/>
      <w:r>
        <w:rPr>
          <w:rFonts w:hint="eastAsia" w:ascii="宋体" w:hAnsi="宋体" w:cs="宋体"/>
          <w:color w:val="000000" w:themeColor="text1"/>
          <w:szCs w:val="28"/>
          <w:highlight w:val="none"/>
          <w14:textFill>
            <w14:solidFill>
              <w14:schemeClr w14:val="tx1"/>
            </w14:solidFill>
          </w14:textFill>
        </w:rPr>
        <w:t xml:space="preserve"> </w:t>
      </w:r>
    </w:p>
    <w:p w14:paraId="2F54A8F9">
      <w:pPr>
        <w:pStyle w:val="256"/>
        <w:spacing w:line="360" w:lineRule="auto"/>
        <w:ind w:firstLine="560" w:firstLineChars="200"/>
        <w:outlineLvl w:val="9"/>
        <w:rPr>
          <w:rFonts w:hint="eastAsia" w:ascii="宋体" w:hAnsi="宋体" w:cs="宋体"/>
          <w:color w:val="000000" w:themeColor="text1"/>
          <w:szCs w:val="28"/>
          <w:highlight w:val="none"/>
          <w14:textFill>
            <w14:solidFill>
              <w14:schemeClr w14:val="tx1"/>
            </w14:solidFill>
          </w14:textFill>
        </w:rPr>
      </w:pPr>
      <w:bookmarkStart w:id="285" w:name="_Toc4641"/>
      <w:r>
        <w:rPr>
          <w:rFonts w:hint="eastAsia" w:ascii="宋体" w:hAnsi="宋体" w:cs="宋体"/>
          <w:color w:val="000000" w:themeColor="text1"/>
          <w:szCs w:val="28"/>
          <w:highlight w:val="none"/>
          <w14:textFill>
            <w14:solidFill>
              <w14:schemeClr w14:val="tx1"/>
            </w14:solidFill>
          </w14:textFill>
        </w:rPr>
        <w:t>本企业对上述声明内容的真实性负责。如有虚假，将依法承担相应责任。</w:t>
      </w:r>
      <w:bookmarkEnd w:id="285"/>
      <w:r>
        <w:rPr>
          <w:rFonts w:hint="eastAsia" w:ascii="宋体" w:hAnsi="宋体" w:cs="宋体"/>
          <w:color w:val="000000" w:themeColor="text1"/>
          <w:szCs w:val="28"/>
          <w:highlight w:val="none"/>
          <w14:textFill>
            <w14:solidFill>
              <w14:schemeClr w14:val="tx1"/>
            </w14:solidFill>
          </w14:textFill>
        </w:rPr>
        <w:t xml:space="preserve"> </w:t>
      </w:r>
    </w:p>
    <w:p w14:paraId="1F0052E1">
      <w:pPr>
        <w:pStyle w:val="256"/>
        <w:spacing w:line="360" w:lineRule="auto"/>
        <w:ind w:firstLine="0"/>
        <w:outlineLvl w:val="9"/>
        <w:rPr>
          <w:rFonts w:hint="eastAsia" w:ascii="宋体" w:hAnsi="宋体" w:cs="宋体"/>
          <w:color w:val="000000" w:themeColor="text1"/>
          <w:szCs w:val="28"/>
          <w:highlight w:val="none"/>
          <w14:textFill>
            <w14:solidFill>
              <w14:schemeClr w14:val="tx1"/>
            </w14:solidFill>
          </w14:textFill>
        </w:rPr>
      </w:pPr>
      <w:bookmarkStart w:id="286" w:name="_Toc27815"/>
      <w:r>
        <w:rPr>
          <w:rFonts w:hint="eastAsia" w:ascii="宋体" w:hAnsi="宋体" w:cs="宋体"/>
          <w:color w:val="000000" w:themeColor="text1"/>
          <w:szCs w:val="28"/>
          <w:highlight w:val="none"/>
          <w14:textFill>
            <w14:solidFill>
              <w14:schemeClr w14:val="tx1"/>
            </w14:solidFill>
          </w14:textFill>
        </w:rPr>
        <w:t>企业名称（盖章）：</w:t>
      </w:r>
      <w:bookmarkEnd w:id="286"/>
      <w:r>
        <w:rPr>
          <w:rFonts w:hint="eastAsia" w:ascii="宋体" w:hAnsi="宋体" w:cs="宋体"/>
          <w:color w:val="000000" w:themeColor="text1"/>
          <w:szCs w:val="28"/>
          <w:highlight w:val="none"/>
          <w14:textFill>
            <w14:solidFill>
              <w14:schemeClr w14:val="tx1"/>
            </w14:solidFill>
          </w14:textFill>
        </w:rPr>
        <w:t xml:space="preserve"> </w:t>
      </w:r>
    </w:p>
    <w:p w14:paraId="55CF6642">
      <w:pPr>
        <w:pStyle w:val="256"/>
        <w:spacing w:line="360" w:lineRule="auto"/>
        <w:ind w:firstLine="0"/>
        <w:outlineLvl w:val="9"/>
        <w:rPr>
          <w:rFonts w:hint="eastAsia" w:ascii="宋体" w:hAnsi="宋体" w:cs="宋体"/>
          <w:color w:val="000000" w:themeColor="text1"/>
          <w:szCs w:val="28"/>
          <w:highlight w:val="none"/>
          <w14:textFill>
            <w14:solidFill>
              <w14:schemeClr w14:val="tx1"/>
            </w14:solidFill>
          </w14:textFill>
        </w:rPr>
      </w:pPr>
      <w:bookmarkStart w:id="287" w:name="_Toc22097"/>
      <w:r>
        <w:rPr>
          <w:rFonts w:hint="eastAsia" w:ascii="宋体" w:hAnsi="宋体" w:cs="宋体"/>
          <w:color w:val="000000" w:themeColor="text1"/>
          <w:szCs w:val="28"/>
          <w:highlight w:val="none"/>
          <w14:textFill>
            <w14:solidFill>
              <w14:schemeClr w14:val="tx1"/>
            </w14:solidFill>
          </w14:textFill>
        </w:rPr>
        <w:t>日 期：</w:t>
      </w:r>
      <w:bookmarkEnd w:id="287"/>
    </w:p>
    <w:p w14:paraId="2F678B8D">
      <w:pPr>
        <w:pStyle w:val="256"/>
        <w:spacing w:line="360" w:lineRule="auto"/>
        <w:ind w:firstLine="0"/>
        <w:outlineLvl w:val="9"/>
        <w:rPr>
          <w:rFonts w:hint="eastAsia" w:ascii="宋体" w:hAnsi="宋体" w:cs="宋体"/>
          <w:color w:val="000000" w:themeColor="text1"/>
          <w:szCs w:val="28"/>
          <w:highlight w:val="none"/>
          <w14:textFill>
            <w14:solidFill>
              <w14:schemeClr w14:val="tx1"/>
            </w14:solidFill>
          </w14:textFill>
        </w:rPr>
      </w:pPr>
      <w:bookmarkStart w:id="288" w:name="_Toc32336"/>
      <w:r>
        <w:rPr>
          <w:rFonts w:hint="eastAsia" w:ascii="宋体" w:hAnsi="宋体" w:cs="宋体"/>
          <w:color w:val="000000" w:themeColor="text1"/>
          <w:szCs w:val="28"/>
          <w:highlight w:val="none"/>
          <w14:textFill>
            <w14:solidFill>
              <w14:schemeClr w14:val="tx1"/>
            </w14:solidFill>
          </w14:textFill>
        </w:rPr>
        <w:t>备注：</w:t>
      </w:r>
      <w:bookmarkEnd w:id="288"/>
    </w:p>
    <w:p w14:paraId="3775AFDD">
      <w:pPr>
        <w:pStyle w:val="256"/>
        <w:spacing w:line="360" w:lineRule="auto"/>
        <w:ind w:firstLine="0"/>
        <w:outlineLvl w:val="9"/>
        <w:rPr>
          <w:rFonts w:hint="eastAsia" w:ascii="宋体" w:hAnsi="宋体" w:cs="宋体"/>
          <w:color w:val="000000" w:themeColor="text1"/>
          <w:szCs w:val="28"/>
          <w:highlight w:val="none"/>
          <w14:textFill>
            <w14:solidFill>
              <w14:schemeClr w14:val="tx1"/>
            </w14:solidFill>
          </w14:textFill>
        </w:rPr>
      </w:pPr>
      <w:bookmarkStart w:id="289" w:name="_Toc9554"/>
      <w:r>
        <w:rPr>
          <w:rFonts w:hint="eastAsia" w:ascii="宋体" w:hAnsi="宋体" w:cs="宋体"/>
          <w:color w:val="000000" w:themeColor="text1"/>
          <w:szCs w:val="28"/>
          <w:highlight w:val="none"/>
          <w14:textFill>
            <w14:solidFill>
              <w14:schemeClr w14:val="tx1"/>
            </w14:solidFill>
          </w14:textFill>
        </w:rPr>
        <w:t>从业人员、营业收入、资产总额填报上一年度数据，无上一年度数据的新成立企业可不填报。</w:t>
      </w:r>
      <w:bookmarkEnd w:id="289"/>
    </w:p>
    <w:p w14:paraId="4794AE1B">
      <w:pPr>
        <w:pStyle w:val="256"/>
        <w:spacing w:line="360" w:lineRule="auto"/>
        <w:ind w:firstLine="0"/>
        <w:outlineLvl w:val="9"/>
        <w:rPr>
          <w:rFonts w:hint="eastAsia" w:ascii="宋体" w:hAnsi="宋体" w:cs="宋体"/>
          <w:color w:val="000000" w:themeColor="text1"/>
          <w:szCs w:val="28"/>
          <w:highlight w:val="none"/>
          <w14:textFill>
            <w14:solidFill>
              <w14:schemeClr w14:val="tx1"/>
            </w14:solidFill>
          </w14:textFill>
        </w:rPr>
      </w:pPr>
      <w:bookmarkStart w:id="290" w:name="_Toc10621"/>
      <w:r>
        <w:rPr>
          <w:rFonts w:hint="eastAsia" w:ascii="宋体" w:hAnsi="宋体" w:cs="宋体"/>
          <w:color w:val="000000" w:themeColor="text1"/>
          <w:szCs w:val="28"/>
          <w:highlight w:val="none"/>
          <w14:textFill>
            <w14:solidFill>
              <w14:schemeClr w14:val="tx1"/>
            </w14:solidFill>
          </w14:textFill>
        </w:rPr>
        <w:t>在货物采购项目中，供应商提供的货物既有中小企业制造货物，也有大型企业制造货物的，不享受本办法规定的中小企业扶持政策。</w:t>
      </w:r>
      <w:bookmarkEnd w:id="290"/>
    </w:p>
    <w:p w14:paraId="76593F91">
      <w:pPr>
        <w:pStyle w:val="256"/>
        <w:spacing w:line="360" w:lineRule="auto"/>
        <w:ind w:firstLine="0"/>
        <w:outlineLvl w:val="9"/>
        <w:rPr>
          <w:rFonts w:hint="eastAsia" w:ascii="宋体" w:hAnsi="宋体" w:cs="宋体"/>
          <w:color w:val="000000" w:themeColor="text1"/>
          <w:szCs w:val="28"/>
          <w:highlight w:val="none"/>
          <w14:textFill>
            <w14:solidFill>
              <w14:schemeClr w14:val="tx1"/>
            </w14:solidFill>
          </w14:textFill>
        </w:rPr>
      </w:pPr>
      <w:bookmarkStart w:id="291" w:name="_Toc28379"/>
      <w:r>
        <w:rPr>
          <w:rFonts w:hint="eastAsia" w:ascii="宋体" w:hAnsi="宋体" w:cs="宋体"/>
          <w:color w:val="000000" w:themeColor="text1"/>
          <w:szCs w:val="28"/>
          <w:highlight w:val="none"/>
          <w:lang w:eastAsia="zh-CN"/>
          <w14:textFill>
            <w14:solidFill>
              <w14:schemeClr w14:val="tx1"/>
            </w14:solidFill>
          </w14:textFill>
        </w:rPr>
        <w:t>3.</w:t>
      </w:r>
      <w:r>
        <w:rPr>
          <w:rFonts w:hint="eastAsia" w:ascii="宋体" w:hAnsi="宋体" w:cs="宋体"/>
          <w:color w:val="000000" w:themeColor="text1"/>
          <w:szCs w:val="28"/>
          <w:highlight w:val="none"/>
          <w14:textFill>
            <w14:solidFill>
              <w14:schemeClr w14:val="tx1"/>
            </w14:solidFill>
          </w14:textFill>
        </w:rPr>
        <w:t>中标、中标供应商的《中小企业声明函》将随中标、成交公告进行公示。供应商按照本办法规定提供声明函内容不实的，属于提供虚假材料谋取中标、成交，依照《中华人民共和国政府采购法》等国家有关规定追究相应责任。</w:t>
      </w:r>
      <w:bookmarkEnd w:id="291"/>
    </w:p>
    <w:p w14:paraId="76089907">
      <w:pPr>
        <w:pStyle w:val="256"/>
        <w:spacing w:line="360" w:lineRule="auto"/>
        <w:ind w:firstLine="0"/>
        <w:outlineLvl w:val="2"/>
        <w:rPr>
          <w:rFonts w:hint="eastAsia" w:ascii="宋体" w:hAnsi="宋体" w:cs="宋体"/>
          <w:b/>
          <w:szCs w:val="28"/>
          <w:highlight w:val="none"/>
        </w:rPr>
      </w:pPr>
      <w:r>
        <w:rPr>
          <w:rFonts w:hint="eastAsia" w:ascii="宋体" w:hAnsi="宋体" w:cs="宋体"/>
          <w:color w:val="00B050"/>
          <w:szCs w:val="28"/>
          <w:highlight w:val="none"/>
        </w:rPr>
        <w:br w:type="page" w:clear="all"/>
      </w:r>
      <w:bookmarkStart w:id="292" w:name="_Toc8651"/>
      <w:bookmarkStart w:id="293" w:name="_Toc6978"/>
      <w:bookmarkStart w:id="294" w:name="_Toc12502"/>
      <w:r>
        <w:rPr>
          <w:rFonts w:hint="eastAsia" w:ascii="宋体" w:hAnsi="宋体" w:cs="宋体"/>
          <w:b/>
          <w:szCs w:val="28"/>
          <w:highlight w:val="none"/>
        </w:rPr>
        <w:t>五、残疾人福利性单位声明函（给定格式）</w:t>
      </w:r>
      <w:bookmarkEnd w:id="292"/>
      <w:bookmarkEnd w:id="293"/>
      <w:bookmarkEnd w:id="294"/>
    </w:p>
    <w:p w14:paraId="42E3A6D7">
      <w:pPr>
        <w:spacing w:line="360" w:lineRule="auto"/>
        <w:ind w:firstLine="482"/>
        <w:rPr>
          <w:rFonts w:hint="eastAsia" w:ascii="宋体" w:hAnsi="宋体" w:cs="宋体"/>
          <w:b/>
          <w:sz w:val="28"/>
          <w:szCs w:val="28"/>
          <w:highlight w:val="none"/>
        </w:rPr>
      </w:pPr>
    </w:p>
    <w:p w14:paraId="32846557">
      <w:pPr>
        <w:spacing w:line="360" w:lineRule="auto"/>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残疾人福利性单位声明函</w:t>
      </w:r>
    </w:p>
    <w:p w14:paraId="1C308F47">
      <w:pPr>
        <w:spacing w:line="360" w:lineRule="auto"/>
        <w:jc w:val="center"/>
        <w:rPr>
          <w:rFonts w:hint="eastAsia" w:ascii="宋体" w:hAnsi="宋体" w:cs="宋体"/>
          <w:bCs/>
          <w:color w:val="000000"/>
          <w:sz w:val="28"/>
          <w:szCs w:val="28"/>
          <w:highlight w:val="none"/>
        </w:rPr>
      </w:pPr>
    </w:p>
    <w:p w14:paraId="0DF55403">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A4B9EE">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本单位对上述声明的真实性负责。如有虚假，将依法承担相应责任。</w:t>
      </w:r>
    </w:p>
    <w:p w14:paraId="257D93D6">
      <w:pPr>
        <w:spacing w:line="360" w:lineRule="auto"/>
        <w:ind w:firstLine="480"/>
        <w:rPr>
          <w:rFonts w:hint="eastAsia" w:ascii="宋体" w:hAnsi="宋体" w:cs="宋体"/>
          <w:bCs/>
          <w:color w:val="000000"/>
          <w:sz w:val="28"/>
          <w:szCs w:val="28"/>
          <w:highlight w:val="none"/>
        </w:rPr>
      </w:pPr>
    </w:p>
    <w:p w14:paraId="5D9D514E">
      <w:pPr>
        <w:spacing w:line="360" w:lineRule="auto"/>
        <w:ind w:firstLine="480"/>
        <w:rPr>
          <w:rFonts w:hint="eastAsia" w:ascii="宋体" w:hAnsi="宋体" w:cs="宋体"/>
          <w:bCs/>
          <w:color w:val="000000"/>
          <w:sz w:val="28"/>
          <w:szCs w:val="28"/>
          <w:highlight w:val="none"/>
        </w:rPr>
      </w:pPr>
    </w:p>
    <w:p w14:paraId="774511FF">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单位名称（盖章）：</w:t>
      </w:r>
    </w:p>
    <w:p w14:paraId="2FD05CB9">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日  期：</w:t>
      </w:r>
    </w:p>
    <w:p w14:paraId="6781ED10">
      <w:pPr>
        <w:spacing w:line="360" w:lineRule="auto"/>
        <w:outlineLvl w:val="2"/>
        <w:rPr>
          <w:rFonts w:hint="eastAsia" w:ascii="宋体" w:hAnsi="宋体" w:cs="宋体"/>
          <w:b/>
          <w:sz w:val="28"/>
          <w:szCs w:val="28"/>
          <w:highlight w:val="none"/>
        </w:rPr>
      </w:pPr>
      <w:r>
        <w:rPr>
          <w:rFonts w:hint="eastAsia" w:ascii="宋体" w:hAnsi="宋体" w:cs="宋体"/>
          <w:bCs/>
          <w:color w:val="000000"/>
          <w:sz w:val="28"/>
          <w:szCs w:val="28"/>
          <w:highlight w:val="none"/>
        </w:rPr>
        <w:br w:type="page" w:clear="all"/>
      </w:r>
      <w:bookmarkStart w:id="295" w:name="_Toc23956"/>
      <w:bookmarkStart w:id="296" w:name="_Toc30717"/>
      <w:bookmarkStart w:id="297" w:name="_Toc12757"/>
      <w:r>
        <w:rPr>
          <w:rFonts w:hint="eastAsia" w:ascii="宋体" w:hAnsi="宋体" w:cs="宋体"/>
          <w:b/>
          <w:sz w:val="28"/>
          <w:szCs w:val="28"/>
          <w:highlight w:val="none"/>
        </w:rPr>
        <w:t>六、投标函（给定格式）</w:t>
      </w:r>
      <w:bookmarkEnd w:id="295"/>
      <w:bookmarkEnd w:id="296"/>
      <w:bookmarkEnd w:id="297"/>
    </w:p>
    <w:p w14:paraId="7E706011">
      <w:pPr>
        <w:spacing w:line="360" w:lineRule="auto"/>
        <w:rPr>
          <w:rFonts w:hint="eastAsia" w:ascii="宋体" w:hAnsi="宋体" w:cs="宋体"/>
          <w:b/>
          <w:sz w:val="28"/>
          <w:szCs w:val="28"/>
          <w:highlight w:val="none"/>
        </w:rPr>
      </w:pPr>
    </w:p>
    <w:p w14:paraId="3822638A">
      <w:pPr>
        <w:spacing w:line="360" w:lineRule="auto"/>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投标函</w:t>
      </w:r>
    </w:p>
    <w:p w14:paraId="1A516640">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致</w:t>
      </w:r>
      <w:r>
        <w:rPr>
          <w:rFonts w:hint="eastAsia" w:ascii="宋体" w:hAnsi="宋体" w:cs="宋体"/>
          <w:bCs/>
          <w:color w:val="000000"/>
          <w:sz w:val="28"/>
          <w:szCs w:val="28"/>
          <w:highlight w:val="none"/>
          <w:lang w:eastAsia="zh-CN"/>
        </w:rPr>
        <w:t>苏世建设管理集团有限公司</w:t>
      </w:r>
      <w:r>
        <w:rPr>
          <w:rFonts w:hint="eastAsia" w:ascii="宋体" w:hAnsi="宋体" w:cs="宋体"/>
          <w:bCs/>
          <w:color w:val="000000"/>
          <w:sz w:val="28"/>
          <w:szCs w:val="28"/>
          <w:highlight w:val="none"/>
        </w:rPr>
        <w:t>：</w:t>
      </w:r>
    </w:p>
    <w:p w14:paraId="3FCC52CF">
      <w:pPr>
        <w:spacing w:line="360" w:lineRule="auto"/>
        <w:ind w:firstLine="480"/>
        <w:rPr>
          <w:rFonts w:hint="eastAsia" w:ascii="宋体" w:hAnsi="宋体" w:cs="宋体"/>
          <w:bCs/>
          <w:color w:val="000000"/>
          <w:sz w:val="28"/>
          <w:szCs w:val="28"/>
          <w:highlight w:val="none"/>
        </w:rPr>
      </w:pPr>
    </w:p>
    <w:p w14:paraId="1C919376">
      <w:pPr>
        <w:spacing w:line="360" w:lineRule="auto"/>
        <w:ind w:firstLine="480"/>
        <w:rPr>
          <w:rFonts w:hint="eastAsia" w:ascii="宋体" w:hAnsi="宋体" w:cs="宋体"/>
          <w:bCs/>
          <w:sz w:val="28"/>
          <w:szCs w:val="28"/>
          <w:highlight w:val="none"/>
        </w:rPr>
      </w:pPr>
      <w:r>
        <w:rPr>
          <w:rFonts w:hint="eastAsia" w:ascii="宋体" w:hAnsi="宋体" w:cs="宋体"/>
          <w:bCs/>
          <w:color w:val="000000"/>
          <w:sz w:val="28"/>
          <w:szCs w:val="28"/>
          <w:highlight w:val="none"/>
        </w:rPr>
        <w:t>我方收到贵</w:t>
      </w:r>
      <w:r>
        <w:rPr>
          <w:rFonts w:hint="eastAsia" w:ascii="宋体" w:hAnsi="宋体" w:cs="宋体"/>
          <w:bCs/>
          <w:sz w:val="28"/>
          <w:szCs w:val="28"/>
          <w:highlight w:val="none"/>
        </w:rPr>
        <w:t>方</w:t>
      </w:r>
      <w:r>
        <w:rPr>
          <w:rFonts w:hint="eastAsia" w:ascii="宋体" w:hAnsi="宋体" w:cs="宋体"/>
          <w:bCs/>
          <w:sz w:val="28"/>
          <w:szCs w:val="28"/>
          <w:highlight w:val="none"/>
          <w:lang w:eastAsia="zh-CN"/>
        </w:rPr>
        <w:t>JSZC-320200-SSJT-G2026-0052</w:t>
      </w:r>
      <w:r>
        <w:rPr>
          <w:rFonts w:hint="eastAsia" w:ascii="宋体" w:hAnsi="宋体" w:cs="宋体"/>
          <w:bCs/>
          <w:sz w:val="28"/>
          <w:szCs w:val="28"/>
          <w:highlight w:val="none"/>
        </w:rPr>
        <w:t>招标文件，经仔细阅读和研究，我方决定参加此项目的投标。</w:t>
      </w:r>
    </w:p>
    <w:p w14:paraId="17D2DB8E">
      <w:pPr>
        <w:numPr>
          <w:ilvl w:val="0"/>
          <w:numId w:val="9"/>
        </w:numPr>
        <w:tabs>
          <w:tab w:val="left" w:pos="315"/>
          <w:tab w:val="left" w:pos="840"/>
          <w:tab w:val="left" w:pos="945"/>
          <w:tab w:val="left" w:pos="1050"/>
          <w:tab w:val="left" w:pos="1260"/>
          <w:tab w:val="clear" w:pos="552"/>
        </w:tabs>
        <w:spacing w:line="360" w:lineRule="auto"/>
        <w:ind w:left="0" w:firstLine="525"/>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我方愿意按照招标文件的一切要求，提供本项目的投标，投标总价见《开标一览表》。</w:t>
      </w:r>
    </w:p>
    <w:p w14:paraId="0F3D8738">
      <w:pPr>
        <w:numPr>
          <w:ilvl w:val="0"/>
          <w:numId w:val="9"/>
        </w:numPr>
        <w:tabs>
          <w:tab w:val="left" w:pos="0"/>
          <w:tab w:val="left" w:pos="315"/>
          <w:tab w:val="left" w:pos="525"/>
          <w:tab w:val="left" w:pos="840"/>
          <w:tab w:val="left" w:pos="945"/>
          <w:tab w:val="left" w:pos="1050"/>
          <w:tab w:val="clear" w:pos="552"/>
        </w:tabs>
        <w:spacing w:line="360" w:lineRule="auto"/>
        <w:ind w:left="0" w:firstLine="523"/>
        <w:rPr>
          <w:rStyle w:val="57"/>
          <w:rFonts w:hint="eastAsia"/>
          <w:bCs/>
          <w:color w:val="000000"/>
          <w:sz w:val="28"/>
          <w:szCs w:val="28"/>
          <w:highlight w:val="none"/>
        </w:rPr>
      </w:pPr>
      <w:r>
        <w:rPr>
          <w:rFonts w:hint="eastAsia" w:ascii="宋体" w:hAnsi="宋体" w:cs="宋体"/>
          <w:bCs/>
          <w:color w:val="000000"/>
          <w:sz w:val="28"/>
          <w:szCs w:val="28"/>
          <w:highlight w:val="none"/>
        </w:rPr>
        <w:t>我方愿意提供</w:t>
      </w:r>
      <w:r>
        <w:rPr>
          <w:rFonts w:hint="eastAsia" w:ascii="宋体" w:hAnsi="宋体" w:cs="宋体"/>
          <w:bCs/>
          <w:color w:val="000000"/>
          <w:sz w:val="28"/>
          <w:szCs w:val="28"/>
          <w:highlight w:val="none"/>
          <w:lang w:eastAsia="zh-CN"/>
        </w:rPr>
        <w:t>苏世建设管理集团有限公司</w:t>
      </w:r>
      <w:r>
        <w:rPr>
          <w:rFonts w:hint="eastAsia" w:ascii="宋体" w:hAnsi="宋体" w:cs="宋体"/>
          <w:bCs/>
          <w:color w:val="000000"/>
          <w:sz w:val="28"/>
          <w:szCs w:val="28"/>
          <w:highlight w:val="none"/>
        </w:rPr>
        <w:t>在招标文件中要求的文件、资料。</w:t>
      </w:r>
    </w:p>
    <w:p w14:paraId="46791E66">
      <w:pPr>
        <w:numPr>
          <w:ilvl w:val="0"/>
          <w:numId w:val="9"/>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我方同意按照招标文件中的规定，从规定的开标日期起遵循本投标文件，并在规定的投标有效期期满之前均具有约束力。</w:t>
      </w:r>
    </w:p>
    <w:p w14:paraId="2F900B98">
      <w:pPr>
        <w:numPr>
          <w:ilvl w:val="0"/>
          <w:numId w:val="9"/>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如果我方的投标文件被接受，我方将履行招标文件中规定的每一项要求，按期、按质、按量，完成交货任务。</w:t>
      </w:r>
    </w:p>
    <w:p w14:paraId="44198635">
      <w:pPr>
        <w:numPr>
          <w:ilvl w:val="0"/>
          <w:numId w:val="9"/>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我方完全同意招标文件规定的决定中标者的方式。</w:t>
      </w:r>
    </w:p>
    <w:p w14:paraId="223E7DBE">
      <w:pPr>
        <w:numPr>
          <w:ilvl w:val="0"/>
          <w:numId w:val="9"/>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我方愿意遵守《中华人民共和国政府采购法》，并按照《中华人民共和国民法典》、财政部《政府采购货物和服务招标投标管理办法》等相关法律法规</w:t>
      </w:r>
      <w:r>
        <w:rPr>
          <w:rFonts w:hint="eastAsia" w:ascii="宋体" w:hAnsi="宋体" w:cs="宋体"/>
          <w:color w:val="000000"/>
          <w:sz w:val="28"/>
          <w:szCs w:val="28"/>
          <w:highlight w:val="none"/>
        </w:rPr>
        <w:t>和</w:t>
      </w:r>
      <w:r>
        <w:rPr>
          <w:rFonts w:hint="eastAsia" w:ascii="宋体" w:hAnsi="宋体" w:cs="宋体"/>
          <w:bCs/>
          <w:color w:val="000000"/>
          <w:sz w:val="28"/>
          <w:szCs w:val="28"/>
          <w:highlight w:val="none"/>
        </w:rPr>
        <w:t>合同条款履行自己的全部责任。</w:t>
      </w:r>
    </w:p>
    <w:p w14:paraId="526A975F">
      <w:pPr>
        <w:numPr>
          <w:ilvl w:val="0"/>
          <w:numId w:val="9"/>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我方已详细审核全部招标文件及其有效补充文件，我们知道必须放弃提出含糊不清或误解问题的权利。</w:t>
      </w:r>
    </w:p>
    <w:p w14:paraId="5E3DFDF0">
      <w:pPr>
        <w:numPr>
          <w:ilvl w:val="0"/>
          <w:numId w:val="9"/>
        </w:numPr>
        <w:tabs>
          <w:tab w:val="left" w:pos="0"/>
          <w:tab w:val="left" w:pos="315"/>
          <w:tab w:val="left" w:pos="525"/>
          <w:tab w:val="left" w:pos="945"/>
          <w:tab w:val="left" w:pos="1050"/>
          <w:tab w:val="clear" w:pos="552"/>
        </w:tabs>
        <w:spacing w:line="360" w:lineRule="auto"/>
        <w:ind w:left="0" w:firstLine="523"/>
        <w:rPr>
          <w:rFonts w:hint="eastAsia" w:ascii="宋体" w:hAnsi="宋体" w:cs="宋体"/>
          <w:bCs/>
          <w:sz w:val="28"/>
          <w:szCs w:val="28"/>
          <w:highlight w:val="none"/>
        </w:rPr>
      </w:pPr>
      <w:r>
        <w:rPr>
          <w:rFonts w:hint="eastAsia" w:ascii="宋体" w:hAnsi="宋体" w:cs="宋体"/>
          <w:bCs/>
          <w:sz w:val="28"/>
          <w:szCs w:val="28"/>
          <w:highlight w:val="none"/>
        </w:rPr>
        <w:t>如我方在投标截止期后撤回投标及中标后拒绝遵守投标承诺或拒绝在规定的时间内与采购人签订合同，则接受政府采购监督管理部门的处理。</w:t>
      </w:r>
    </w:p>
    <w:p w14:paraId="0B43C5A5">
      <w:pPr>
        <w:numPr>
          <w:ilvl w:val="0"/>
          <w:numId w:val="9"/>
        </w:numPr>
        <w:tabs>
          <w:tab w:val="left" w:pos="0"/>
          <w:tab w:val="left" w:pos="315"/>
          <w:tab w:val="left" w:pos="525"/>
          <w:tab w:val="left" w:pos="945"/>
          <w:tab w:val="left" w:pos="1050"/>
          <w:tab w:val="clear" w:pos="552"/>
        </w:tabs>
        <w:spacing w:line="360" w:lineRule="auto"/>
        <w:ind w:left="0" w:firstLine="523"/>
        <w:rPr>
          <w:rFonts w:hint="eastAsia" w:ascii="宋体" w:hAnsi="宋体" w:cs="宋体"/>
          <w:bCs/>
          <w:sz w:val="28"/>
          <w:szCs w:val="28"/>
          <w:highlight w:val="none"/>
        </w:rPr>
      </w:pPr>
      <w:r>
        <w:rPr>
          <w:rFonts w:hint="eastAsia" w:ascii="宋体" w:hAnsi="宋体" w:cs="宋体"/>
          <w:bCs/>
          <w:sz w:val="28"/>
          <w:szCs w:val="28"/>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4201FC2B">
      <w:pPr>
        <w:numPr>
          <w:ilvl w:val="0"/>
          <w:numId w:val="9"/>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我方决不提供虚假材料谋取中标、决不采取不正当手段诋毁、排挤其他供应商、决不与采购人、其他供应商或者招标代理机构恶意串通、决不向采购人、招标代理机构工作人员和评委进行商业贿赂、决不在采购过程中与采购人进行协商谈判、决不拒绝有关部门监督检查或提供虚假情况，如有违反，无条件接受贵方及相关管理部门的处罚。</w:t>
      </w:r>
    </w:p>
    <w:p w14:paraId="6133E46C">
      <w:pPr>
        <w:spacing w:line="360" w:lineRule="auto"/>
        <w:ind w:firstLine="720"/>
        <w:rPr>
          <w:rFonts w:hint="eastAsia" w:ascii="宋体" w:hAnsi="宋体" w:cs="宋体"/>
          <w:bCs/>
          <w:color w:val="000000"/>
          <w:sz w:val="28"/>
          <w:szCs w:val="28"/>
          <w:highlight w:val="none"/>
        </w:rPr>
      </w:pPr>
    </w:p>
    <w:p w14:paraId="1ECEE52B">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电话：</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；传真：</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；邮编：</w:t>
      </w:r>
      <w:r>
        <w:rPr>
          <w:rFonts w:hint="eastAsia" w:ascii="宋体" w:hAnsi="宋体" w:cs="宋体"/>
          <w:bCs/>
          <w:color w:val="000000"/>
          <w:sz w:val="28"/>
          <w:szCs w:val="28"/>
          <w:highlight w:val="none"/>
          <w:u w:val="single"/>
        </w:rPr>
        <w:t xml:space="preserve">               </w:t>
      </w:r>
    </w:p>
    <w:p w14:paraId="023A659C">
      <w:pPr>
        <w:spacing w:line="360" w:lineRule="auto"/>
        <w:ind w:firstLine="480"/>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rPr>
        <w:t>通讯地址：</w:t>
      </w:r>
      <w:r>
        <w:rPr>
          <w:rFonts w:hint="eastAsia" w:ascii="宋体" w:hAnsi="宋体" w:cs="宋体"/>
          <w:bCs/>
          <w:color w:val="000000"/>
          <w:sz w:val="28"/>
          <w:szCs w:val="28"/>
          <w:highlight w:val="none"/>
          <w:u w:val="single"/>
        </w:rPr>
        <w:t xml:space="preserve">                                                        </w:t>
      </w:r>
    </w:p>
    <w:p w14:paraId="1558D3FD">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投标人名称（盖章）：</w:t>
      </w:r>
    </w:p>
    <w:p w14:paraId="0BC93AE0">
      <w:pPr>
        <w:spacing w:line="360" w:lineRule="auto"/>
        <w:outlineLvl w:val="2"/>
        <w:rPr>
          <w:rFonts w:hint="eastAsia" w:ascii="宋体" w:hAnsi="宋体" w:cs="宋体"/>
          <w:b/>
          <w:sz w:val="28"/>
          <w:szCs w:val="28"/>
          <w:highlight w:val="none"/>
        </w:rPr>
      </w:pPr>
      <w:r>
        <w:rPr>
          <w:rFonts w:hint="eastAsia" w:ascii="宋体" w:hAnsi="宋体" w:cs="宋体"/>
          <w:bCs/>
          <w:color w:val="000000"/>
          <w:sz w:val="28"/>
          <w:szCs w:val="28"/>
          <w:highlight w:val="none"/>
        </w:rPr>
        <w:br w:type="page" w:clear="all"/>
      </w:r>
      <w:bookmarkStart w:id="298" w:name="_Toc12905"/>
      <w:bookmarkStart w:id="299" w:name="_Toc13761"/>
      <w:bookmarkStart w:id="300" w:name="_Toc17530"/>
      <w:r>
        <w:rPr>
          <w:rFonts w:hint="eastAsia" w:ascii="宋体" w:hAnsi="宋体" w:cs="宋体"/>
          <w:b/>
          <w:sz w:val="28"/>
          <w:szCs w:val="28"/>
          <w:highlight w:val="none"/>
        </w:rPr>
        <w:t>七、承诺书（给定格式）</w:t>
      </w:r>
      <w:bookmarkEnd w:id="298"/>
      <w:bookmarkEnd w:id="299"/>
      <w:bookmarkEnd w:id="300"/>
    </w:p>
    <w:p w14:paraId="41E46310">
      <w:pPr>
        <w:spacing w:line="360" w:lineRule="auto"/>
        <w:jc w:val="center"/>
        <w:rPr>
          <w:rFonts w:hint="eastAsia" w:ascii="宋体" w:hAnsi="宋体" w:cs="宋体"/>
          <w:bCs/>
          <w:sz w:val="28"/>
          <w:szCs w:val="28"/>
          <w:highlight w:val="none"/>
        </w:rPr>
      </w:pPr>
      <w:r>
        <w:rPr>
          <w:rFonts w:hint="eastAsia" w:ascii="宋体" w:hAnsi="宋体" w:cs="宋体"/>
          <w:bCs/>
          <w:sz w:val="28"/>
          <w:szCs w:val="28"/>
          <w:highlight w:val="none"/>
        </w:rPr>
        <w:t>承诺书</w:t>
      </w:r>
    </w:p>
    <w:p w14:paraId="71B945C9">
      <w:pPr>
        <w:spacing w:line="360" w:lineRule="auto"/>
        <w:rPr>
          <w:rFonts w:hint="eastAsia" w:ascii="宋体" w:hAnsi="宋体" w:cs="宋体"/>
          <w:sz w:val="28"/>
          <w:szCs w:val="28"/>
          <w:highlight w:val="none"/>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（投标人名称）针对本项目</w:t>
      </w:r>
      <w:r>
        <w:rPr>
          <w:rFonts w:hint="eastAsia" w:ascii="宋体" w:hAnsi="宋体" w:cs="宋体"/>
          <w:bCs/>
          <w:sz w:val="28"/>
          <w:szCs w:val="28"/>
          <w:highlight w:val="none"/>
          <w:lang w:eastAsia="zh-CN"/>
        </w:rPr>
        <w:t>JSZC-320200-SSJT-G2026-0052</w:t>
      </w:r>
      <w:r>
        <w:rPr>
          <w:rFonts w:hint="eastAsia" w:ascii="宋体" w:hAnsi="宋体" w:cs="宋体"/>
          <w:sz w:val="28"/>
          <w:szCs w:val="28"/>
          <w:highlight w:val="none"/>
        </w:rPr>
        <w:t>在此承诺：</w:t>
      </w:r>
    </w:p>
    <w:p w14:paraId="6BB71C37">
      <w:pPr>
        <w:spacing w:line="360" w:lineRule="auto"/>
        <w:ind w:firstLine="480"/>
        <w:rPr>
          <w:rFonts w:hint="eastAsia" w:ascii="宋体" w:hAnsi="宋体" w:cs="宋体"/>
          <w:bCs/>
          <w:sz w:val="28"/>
          <w:szCs w:val="28"/>
          <w:highlight w:val="none"/>
        </w:rPr>
      </w:pPr>
      <w:r>
        <w:rPr>
          <w:rFonts w:hint="eastAsia" w:ascii="宋体" w:hAnsi="宋体" w:cs="宋体"/>
          <w:sz w:val="28"/>
          <w:szCs w:val="28"/>
          <w:highlight w:val="none"/>
        </w:rPr>
        <w:t>1.本公司（单位</w:t>
      </w:r>
      <w:r>
        <w:rPr>
          <w:rFonts w:hint="eastAsia" w:ascii="宋体" w:hAnsi="宋体" w:cs="宋体"/>
          <w:bCs/>
          <w:color w:val="000000"/>
          <w:sz w:val="28"/>
          <w:szCs w:val="28"/>
          <w:highlight w:val="none"/>
        </w:rPr>
        <w:t>、联合体</w:t>
      </w:r>
      <w:r>
        <w:rPr>
          <w:rFonts w:hint="eastAsia" w:ascii="宋体" w:hAnsi="宋体" w:cs="宋体"/>
          <w:sz w:val="28"/>
          <w:szCs w:val="28"/>
          <w:highlight w:val="none"/>
        </w:rPr>
        <w:t>）</w:t>
      </w:r>
      <w:r>
        <w:rPr>
          <w:rFonts w:hint="eastAsia" w:ascii="宋体" w:hAnsi="宋体" w:cs="宋体"/>
          <w:bCs/>
          <w:sz w:val="28"/>
          <w:szCs w:val="28"/>
          <w:highlight w:val="none"/>
        </w:rPr>
        <w:t>对本项目所提供的货物均为原厂全新合</w:t>
      </w:r>
      <w:r>
        <w:rPr>
          <w:rFonts w:hint="eastAsia" w:ascii="宋体" w:hAnsi="宋体" w:cs="宋体"/>
          <w:bCs/>
          <w:sz w:val="28"/>
          <w:szCs w:val="28"/>
          <w:highlight w:val="none"/>
          <w:lang w:eastAsia="zh-CN"/>
        </w:rPr>
        <w:t>格产</w:t>
      </w:r>
      <w:r>
        <w:rPr>
          <w:rFonts w:hint="eastAsia" w:ascii="宋体" w:hAnsi="宋体" w:cs="宋体"/>
          <w:bCs/>
          <w:sz w:val="28"/>
          <w:szCs w:val="28"/>
          <w:highlight w:val="none"/>
        </w:rPr>
        <w:t>品，提供的服务符合招标文件要求。</w:t>
      </w:r>
    </w:p>
    <w:p w14:paraId="6AC24EE8">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2.本项目中如有涉及商品包装、快递包装要求的，本公司（单位</w:t>
      </w:r>
      <w:r>
        <w:rPr>
          <w:rFonts w:hint="eastAsia" w:ascii="宋体" w:hAnsi="宋体" w:cs="宋体"/>
          <w:bCs/>
          <w:color w:val="000000"/>
          <w:sz w:val="28"/>
          <w:szCs w:val="28"/>
          <w:highlight w:val="none"/>
        </w:rPr>
        <w:t>、联合体</w:t>
      </w:r>
      <w:r>
        <w:rPr>
          <w:rFonts w:hint="eastAsia" w:ascii="宋体" w:hAnsi="宋体" w:cs="宋体"/>
          <w:bCs/>
          <w:sz w:val="28"/>
          <w:szCs w:val="28"/>
          <w:highlight w:val="none"/>
        </w:rPr>
        <w:t>）对于中标产品的包装将严格按照《关于印发〈商品包装政府采购需求标准（试行）〉、〈快递包装政府采购需求标准（试行）〉的通知》（财办库〔2020〕123号）文件执行。</w:t>
      </w:r>
    </w:p>
    <w:p w14:paraId="3B5A0DE5">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3.本项目中如有涉及数据中心相关设备、运维服务的，本公司（单位</w:t>
      </w:r>
      <w:r>
        <w:rPr>
          <w:rFonts w:hint="eastAsia" w:ascii="宋体" w:hAnsi="宋体" w:cs="宋体"/>
          <w:bCs/>
          <w:color w:val="000000"/>
          <w:sz w:val="28"/>
          <w:szCs w:val="28"/>
          <w:highlight w:val="none"/>
        </w:rPr>
        <w:t>、联合体</w:t>
      </w:r>
      <w:r>
        <w:rPr>
          <w:rFonts w:hint="eastAsia" w:ascii="宋体" w:hAnsi="宋体" w:cs="宋体"/>
          <w:sz w:val="28"/>
          <w:szCs w:val="28"/>
          <w:highlight w:val="none"/>
        </w:rPr>
        <w:t>）将按照《关于印发〈绿色数据中心政府采购需求标准（试行）〉的通知》（财办库〔2023〕7号）文件执行；所提供的数据中心相关设备、运维服务均符合《绿色数据中心政府采购需求标准（试行）》的指标及标准。</w:t>
      </w:r>
    </w:p>
    <w:p w14:paraId="08D3EE73">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4.依据《江苏省财政厅关于加强政府绿色采购有关事项的通知》（苏财购〔2023〕65号），本项目中如有涉及涂料、胶黏剂、油墨、清洗剂等挥发性有机物产品的，属于强制性标准的，本公司（单位</w:t>
      </w:r>
      <w:r>
        <w:rPr>
          <w:rFonts w:hint="eastAsia" w:ascii="宋体" w:hAnsi="宋体" w:cs="宋体"/>
          <w:bCs/>
          <w:color w:val="000000"/>
          <w:sz w:val="28"/>
          <w:szCs w:val="28"/>
          <w:highlight w:val="none"/>
        </w:rPr>
        <w:t>、联合体</w:t>
      </w:r>
      <w:r>
        <w:rPr>
          <w:rFonts w:hint="eastAsia" w:ascii="宋体" w:hAnsi="宋体" w:cs="宋体"/>
          <w:bCs/>
          <w:sz w:val="28"/>
          <w:szCs w:val="28"/>
          <w:highlight w:val="none"/>
        </w:rPr>
        <w:t>）将按规定执行国家和我省VOCs含量限制标准；如非强制性标准的，本公司（单位</w:t>
      </w:r>
      <w:r>
        <w:rPr>
          <w:rFonts w:hint="eastAsia" w:ascii="宋体" w:hAnsi="宋体" w:cs="宋体"/>
          <w:bCs/>
          <w:color w:val="000000"/>
          <w:sz w:val="28"/>
          <w:szCs w:val="28"/>
          <w:highlight w:val="none"/>
        </w:rPr>
        <w:t>、联合体</w:t>
      </w:r>
      <w:r>
        <w:rPr>
          <w:rFonts w:hint="eastAsia" w:ascii="宋体" w:hAnsi="宋体" w:cs="宋体"/>
          <w:bCs/>
          <w:sz w:val="28"/>
          <w:szCs w:val="28"/>
          <w:highlight w:val="none"/>
        </w:rPr>
        <w:t>）将优先提供符合推荐性标准的涂料、胶黏剂、油墨、清洗剂等挥发性有机物产品或者在通用类货物、家具、印刷、公务车辆维修等采购项目中优先使用低挥发性原辅材料。</w:t>
      </w:r>
    </w:p>
    <w:p w14:paraId="456F669A">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5.</w:t>
      </w:r>
      <w:r>
        <w:rPr>
          <w:rFonts w:hint="eastAsia" w:ascii="宋体" w:hAnsi="宋体" w:cs="宋体"/>
          <w:sz w:val="28"/>
          <w:szCs w:val="28"/>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hAnsi="宋体" w:cs="宋体"/>
          <w:bCs/>
          <w:sz w:val="28"/>
          <w:szCs w:val="28"/>
          <w:highlight w:val="none"/>
        </w:rPr>
        <w:t>本公司（单位</w:t>
      </w:r>
      <w:r>
        <w:rPr>
          <w:rFonts w:hint="eastAsia" w:ascii="宋体" w:hAnsi="宋体" w:cs="宋体"/>
          <w:bCs/>
          <w:color w:val="000000"/>
          <w:sz w:val="28"/>
          <w:szCs w:val="28"/>
          <w:highlight w:val="none"/>
        </w:rPr>
        <w:t>、联合体</w:t>
      </w:r>
      <w:r>
        <w:rPr>
          <w:rFonts w:hint="eastAsia" w:ascii="宋体" w:hAnsi="宋体" w:cs="宋体"/>
          <w:bCs/>
          <w:sz w:val="28"/>
          <w:szCs w:val="28"/>
          <w:highlight w:val="none"/>
        </w:rPr>
        <w:t>）将所投产品符合相关要求和标准。在满足</w:t>
      </w:r>
      <w:r>
        <w:rPr>
          <w:rFonts w:hint="eastAsia" w:ascii="宋体" w:hAnsi="宋体" w:cs="宋体"/>
          <w:sz w:val="28"/>
          <w:szCs w:val="28"/>
          <w:highlight w:val="none"/>
        </w:rPr>
        <w:t>《需求标准》的前提下，如招标文件中对七种软硬件有其他要求的，</w:t>
      </w:r>
      <w:r>
        <w:rPr>
          <w:rFonts w:hint="eastAsia" w:ascii="宋体" w:hAnsi="宋体" w:cs="宋体"/>
          <w:bCs/>
          <w:sz w:val="28"/>
          <w:szCs w:val="28"/>
          <w:highlight w:val="none"/>
        </w:rPr>
        <w:t>本公司（单位</w:t>
      </w:r>
      <w:r>
        <w:rPr>
          <w:rFonts w:hint="eastAsia" w:ascii="宋体" w:hAnsi="宋体" w:cs="宋体"/>
          <w:bCs/>
          <w:color w:val="000000"/>
          <w:sz w:val="28"/>
          <w:szCs w:val="28"/>
          <w:highlight w:val="none"/>
        </w:rPr>
        <w:t>、联合体</w:t>
      </w:r>
      <w:r>
        <w:rPr>
          <w:rFonts w:hint="eastAsia" w:ascii="宋体" w:hAnsi="宋体" w:cs="宋体"/>
          <w:bCs/>
          <w:sz w:val="28"/>
          <w:szCs w:val="28"/>
          <w:highlight w:val="none"/>
        </w:rPr>
        <w:t>）所投产品将</w:t>
      </w:r>
      <w:r>
        <w:rPr>
          <w:rFonts w:hint="eastAsia" w:ascii="宋体" w:hAnsi="宋体" w:cs="宋体"/>
          <w:sz w:val="28"/>
          <w:szCs w:val="28"/>
          <w:highlight w:val="none"/>
        </w:rPr>
        <w:t>满足招标文件要求。如采购人在</w:t>
      </w:r>
      <w:r>
        <w:rPr>
          <w:rFonts w:hint="eastAsia" w:ascii="宋体" w:hAnsi="宋体" w:cs="宋体"/>
          <w:bCs/>
          <w:sz w:val="28"/>
          <w:szCs w:val="28"/>
          <w:highlight w:val="none"/>
        </w:rPr>
        <w:t>合同中约定，</w:t>
      </w:r>
      <w:r>
        <w:rPr>
          <w:rFonts w:hint="eastAsia" w:ascii="宋体" w:hAnsi="宋体" w:cs="宋体"/>
          <w:sz w:val="28"/>
          <w:szCs w:val="28"/>
          <w:highlight w:val="none"/>
        </w:rPr>
        <w:t>在</w:t>
      </w:r>
      <w:r>
        <w:rPr>
          <w:rFonts w:hint="eastAsia" w:ascii="宋体" w:hAnsi="宋体" w:cs="宋体"/>
          <w:bCs/>
          <w:sz w:val="28"/>
          <w:szCs w:val="28"/>
          <w:highlight w:val="none"/>
        </w:rPr>
        <w:t>履约验收管理时，对所提供的七种软硬件进行验收，且必要时将委托依法取得检测、认证资质的机构进行检测、认证的，本公司（单位</w:t>
      </w:r>
      <w:r>
        <w:rPr>
          <w:rFonts w:hint="eastAsia" w:ascii="宋体" w:hAnsi="宋体" w:cs="宋体"/>
          <w:bCs/>
          <w:color w:val="000000"/>
          <w:sz w:val="28"/>
          <w:szCs w:val="28"/>
          <w:highlight w:val="none"/>
        </w:rPr>
        <w:t>、联合体</w:t>
      </w:r>
      <w:r>
        <w:rPr>
          <w:rFonts w:hint="eastAsia" w:ascii="宋体" w:hAnsi="宋体" w:cs="宋体"/>
          <w:bCs/>
          <w:sz w:val="28"/>
          <w:szCs w:val="28"/>
          <w:highlight w:val="none"/>
        </w:rPr>
        <w:t>）将予以配合。</w:t>
      </w:r>
    </w:p>
    <w:p w14:paraId="5DBFFDF5">
      <w:pPr>
        <w:spacing w:line="360" w:lineRule="auto"/>
        <w:ind w:firstLine="480"/>
        <w:rPr>
          <w:rFonts w:hint="eastAsia" w:ascii="宋体" w:hAnsi="宋体" w:cs="宋体"/>
          <w:bCs/>
          <w:color w:val="FF0000"/>
          <w:sz w:val="28"/>
          <w:szCs w:val="28"/>
          <w:highlight w:val="none"/>
        </w:rPr>
      </w:pPr>
    </w:p>
    <w:p w14:paraId="297E7BF1">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……（投标人如有其他承诺的可在此处添加）</w:t>
      </w:r>
    </w:p>
    <w:p w14:paraId="7465A184">
      <w:pPr>
        <w:spacing w:line="360" w:lineRule="auto"/>
        <w:ind w:firstLine="480"/>
        <w:rPr>
          <w:rFonts w:hint="eastAsia" w:ascii="宋体" w:hAnsi="宋体" w:cs="宋体"/>
          <w:bCs/>
          <w:color w:val="FF0000"/>
          <w:sz w:val="28"/>
          <w:szCs w:val="28"/>
          <w:highlight w:val="none"/>
        </w:rPr>
      </w:pPr>
    </w:p>
    <w:p w14:paraId="79F24467">
      <w:pPr>
        <w:spacing w:line="360" w:lineRule="auto"/>
        <w:ind w:firstLine="480"/>
        <w:rPr>
          <w:rFonts w:hint="eastAsia" w:ascii="宋体" w:hAnsi="宋体" w:cs="宋体"/>
          <w:sz w:val="28"/>
          <w:szCs w:val="28"/>
          <w:highlight w:val="none"/>
        </w:rPr>
      </w:pPr>
      <w:r>
        <w:rPr>
          <w:rFonts w:hint="eastAsia" w:ascii="宋体" w:hAnsi="宋体" w:cs="宋体"/>
          <w:bCs/>
          <w:sz w:val="28"/>
          <w:szCs w:val="28"/>
          <w:highlight w:val="none"/>
        </w:rPr>
        <w:t>如违背上述承诺，本公司</w:t>
      </w:r>
      <w:r>
        <w:rPr>
          <w:rFonts w:hint="eastAsia" w:ascii="宋体" w:hAnsi="宋体" w:cs="宋体"/>
          <w:sz w:val="28"/>
          <w:szCs w:val="28"/>
          <w:highlight w:val="none"/>
        </w:rPr>
        <w:t>（单位</w:t>
      </w:r>
      <w:r>
        <w:rPr>
          <w:rFonts w:hint="eastAsia" w:ascii="宋体" w:hAnsi="宋体" w:cs="宋体"/>
          <w:bCs/>
          <w:color w:val="000000"/>
          <w:sz w:val="28"/>
          <w:szCs w:val="28"/>
          <w:highlight w:val="none"/>
        </w:rPr>
        <w:t>、联合体</w:t>
      </w:r>
      <w:r>
        <w:rPr>
          <w:rFonts w:hint="eastAsia" w:ascii="宋体" w:hAnsi="宋体" w:cs="宋体"/>
          <w:sz w:val="28"/>
          <w:szCs w:val="28"/>
          <w:highlight w:val="none"/>
        </w:rPr>
        <w:t>）</w:t>
      </w:r>
      <w:r>
        <w:rPr>
          <w:rFonts w:hint="eastAsia" w:ascii="宋体" w:hAnsi="宋体" w:cs="宋体"/>
          <w:bCs/>
          <w:sz w:val="28"/>
          <w:szCs w:val="28"/>
          <w:highlight w:val="none"/>
        </w:rPr>
        <w:t>将承担一切法律责任。</w:t>
      </w:r>
    </w:p>
    <w:p w14:paraId="5E372292">
      <w:pPr>
        <w:spacing w:line="360" w:lineRule="auto"/>
        <w:ind w:firstLine="5400"/>
        <w:rPr>
          <w:rFonts w:hint="eastAsia" w:ascii="宋体" w:hAnsi="宋体" w:cs="宋体"/>
          <w:bCs/>
          <w:sz w:val="28"/>
          <w:szCs w:val="28"/>
          <w:highlight w:val="none"/>
        </w:rPr>
      </w:pPr>
    </w:p>
    <w:p w14:paraId="04361E53">
      <w:pPr>
        <w:spacing w:line="360" w:lineRule="auto"/>
        <w:ind w:firstLine="3720"/>
        <w:rPr>
          <w:rFonts w:hint="eastAsia" w:ascii="宋体" w:hAnsi="宋体" w:cs="宋体"/>
          <w:bCs/>
          <w:color w:val="000000"/>
          <w:sz w:val="28"/>
          <w:szCs w:val="28"/>
          <w:highlight w:val="none"/>
        </w:rPr>
      </w:pPr>
      <w:r>
        <w:rPr>
          <w:rFonts w:hint="eastAsia" w:ascii="宋体" w:hAnsi="宋体" w:cs="宋体"/>
          <w:bCs/>
          <w:sz w:val="28"/>
          <w:szCs w:val="28"/>
          <w:highlight w:val="none"/>
        </w:rPr>
        <w:t>投标人名称（盖章）：</w:t>
      </w:r>
    </w:p>
    <w:p w14:paraId="2B35FD1E">
      <w:pPr>
        <w:spacing w:line="360" w:lineRule="auto"/>
        <w:outlineLvl w:val="2"/>
        <w:rPr>
          <w:rFonts w:hint="eastAsia" w:ascii="宋体" w:hAnsi="宋体" w:cs="宋体"/>
          <w:b/>
          <w:sz w:val="28"/>
          <w:szCs w:val="28"/>
          <w:highlight w:val="none"/>
        </w:rPr>
      </w:pPr>
      <w:r>
        <w:rPr>
          <w:rFonts w:hint="eastAsia" w:ascii="宋体" w:hAnsi="宋体" w:cs="宋体"/>
          <w:bCs/>
          <w:color w:val="000000"/>
          <w:sz w:val="28"/>
          <w:szCs w:val="28"/>
          <w:highlight w:val="none"/>
        </w:rPr>
        <w:br w:type="page" w:clear="all"/>
      </w:r>
      <w:bookmarkStart w:id="301" w:name="_Toc12435"/>
      <w:bookmarkStart w:id="302" w:name="_Toc6394"/>
      <w:bookmarkStart w:id="303" w:name="_Toc14550"/>
      <w:r>
        <w:rPr>
          <w:rFonts w:hint="eastAsia" w:ascii="宋体" w:hAnsi="宋体" w:cs="宋体"/>
          <w:b/>
          <w:sz w:val="28"/>
          <w:szCs w:val="28"/>
          <w:highlight w:val="none"/>
        </w:rPr>
        <w:t>八、开标一览表（给定格式）</w:t>
      </w:r>
      <w:bookmarkEnd w:id="301"/>
      <w:bookmarkEnd w:id="302"/>
      <w:bookmarkEnd w:id="303"/>
    </w:p>
    <w:p w14:paraId="513C2CC2">
      <w:pPr>
        <w:spacing w:line="360" w:lineRule="auto"/>
        <w:ind w:firstLine="482"/>
        <w:rPr>
          <w:rFonts w:hint="eastAsia" w:ascii="宋体" w:hAnsi="宋体" w:cs="宋体"/>
          <w:b/>
          <w:sz w:val="28"/>
          <w:szCs w:val="28"/>
          <w:highlight w:val="none"/>
        </w:rPr>
      </w:pPr>
    </w:p>
    <w:p w14:paraId="0C8DE58C">
      <w:pPr>
        <w:spacing w:line="360" w:lineRule="auto"/>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开标一览表</w:t>
      </w:r>
    </w:p>
    <w:p w14:paraId="3AABE1E2">
      <w:pPr>
        <w:spacing w:line="360" w:lineRule="auto"/>
        <w:jc w:val="center"/>
        <w:rPr>
          <w:rFonts w:hint="eastAsia" w:ascii="宋体" w:hAnsi="宋体" w:cs="宋体"/>
          <w:bCs/>
          <w:color w:val="000000"/>
          <w:sz w:val="28"/>
          <w:szCs w:val="28"/>
          <w:highlight w:val="none"/>
        </w:rPr>
      </w:pPr>
    </w:p>
    <w:p w14:paraId="6F057384">
      <w:pPr>
        <w:spacing w:line="360" w:lineRule="auto"/>
        <w:rPr>
          <w:rFonts w:hint="eastAsia" w:ascii="宋体" w:hAnsi="宋体" w:eastAsia="宋体" w:cs="宋体"/>
          <w:bCs/>
          <w:sz w:val="28"/>
          <w:szCs w:val="28"/>
          <w:highlight w:val="none"/>
          <w:lang w:eastAsia="zh-CN"/>
        </w:rPr>
      </w:pPr>
      <w:r>
        <w:rPr>
          <w:rFonts w:hint="eastAsia" w:ascii="宋体" w:hAnsi="宋体" w:cs="宋体"/>
          <w:bCs/>
          <w:color w:val="000000"/>
          <w:sz w:val="28"/>
          <w:szCs w:val="28"/>
          <w:highlight w:val="none"/>
        </w:rPr>
        <w:t xml:space="preserve"> 项目编</w:t>
      </w:r>
      <w:r>
        <w:rPr>
          <w:rFonts w:hint="eastAsia" w:ascii="宋体" w:hAnsi="宋体" w:cs="宋体"/>
          <w:bCs/>
          <w:sz w:val="28"/>
          <w:szCs w:val="28"/>
          <w:highlight w:val="none"/>
        </w:rPr>
        <w:t>号：</w:t>
      </w:r>
      <w:r>
        <w:rPr>
          <w:rFonts w:hint="eastAsia" w:ascii="宋体" w:hAnsi="宋体" w:cs="宋体"/>
          <w:bCs/>
          <w:sz w:val="28"/>
          <w:szCs w:val="28"/>
          <w:highlight w:val="none"/>
          <w:lang w:eastAsia="zh-CN"/>
        </w:rPr>
        <w:t>JSZC-320200-SSJT-G2026-0052</w:t>
      </w:r>
    </w:p>
    <w:tbl>
      <w:tblPr>
        <w:tblStyle w:val="5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34A0B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vAlign w:val="center"/>
          </w:tcPr>
          <w:p w14:paraId="3F2D75AE">
            <w:pPr>
              <w:spacing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项目名称</w:t>
            </w:r>
          </w:p>
        </w:tc>
        <w:tc>
          <w:tcPr>
            <w:tcW w:w="3188" w:type="dxa"/>
            <w:vAlign w:val="center"/>
          </w:tcPr>
          <w:p w14:paraId="4E086F40">
            <w:pPr>
              <w:spacing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投标总报价(小写)</w:t>
            </w:r>
          </w:p>
        </w:tc>
      </w:tr>
      <w:tr w14:paraId="23AAD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14CC2C56">
            <w:pPr>
              <w:pStyle w:val="283"/>
              <w:spacing w:line="360" w:lineRule="auto"/>
              <w:jc w:val="center"/>
              <w:rPr>
                <w:rFonts w:hint="eastAsia" w:hAnsi="宋体" w:eastAsia="宋体" w:cs="宋体"/>
                <w:bCs/>
                <w:sz w:val="28"/>
                <w:szCs w:val="28"/>
                <w:highlight w:val="none"/>
                <w:lang w:eastAsia="zh-CN"/>
              </w:rPr>
            </w:pPr>
            <w:r>
              <w:rPr>
                <w:rFonts w:hint="eastAsia" w:hAnsi="宋体" w:cs="宋体"/>
                <w:bCs/>
                <w:sz w:val="28"/>
                <w:szCs w:val="28"/>
                <w:highlight w:val="none"/>
                <w:lang w:eastAsia="zh-CN"/>
              </w:rPr>
              <w:t>江南大学附属医院食堂原材料（粮油类）</w:t>
            </w:r>
          </w:p>
        </w:tc>
        <w:tc>
          <w:tcPr>
            <w:tcW w:w="3188" w:type="dxa"/>
            <w:vAlign w:val="center"/>
          </w:tcPr>
          <w:p w14:paraId="77CD8D18">
            <w:pPr>
              <w:pStyle w:val="283"/>
              <w:spacing w:line="360" w:lineRule="auto"/>
              <w:rPr>
                <w:rFonts w:hint="eastAsia" w:hAnsi="宋体" w:cs="宋体"/>
                <w:b/>
                <w:sz w:val="28"/>
                <w:szCs w:val="28"/>
                <w:highlight w:val="none"/>
              </w:rPr>
            </w:pPr>
          </w:p>
        </w:tc>
      </w:tr>
      <w:tr w14:paraId="5E203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6C35919E">
            <w:pPr>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rPr>
              <w:t>投标总报价（大写）</w:t>
            </w:r>
            <w:r>
              <w:rPr>
                <w:rFonts w:hint="eastAsia" w:ascii="宋体" w:hAnsi="宋体" w:cs="宋体"/>
                <w:bCs/>
                <w:color w:val="000000"/>
                <w:sz w:val="28"/>
                <w:szCs w:val="28"/>
                <w:highlight w:val="none"/>
              </w:rPr>
              <w:t>：　　　</w:t>
            </w:r>
          </w:p>
        </w:tc>
      </w:tr>
    </w:tbl>
    <w:p w14:paraId="15587049">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投标人名称（盖章）：</w:t>
      </w:r>
    </w:p>
    <w:p w14:paraId="7CD85F4E">
      <w:pPr>
        <w:spacing w:line="360" w:lineRule="auto"/>
        <w:outlineLvl w:val="2"/>
        <w:rPr>
          <w:rFonts w:hint="eastAsia" w:ascii="宋体" w:hAnsi="宋体" w:cs="宋体"/>
          <w:b/>
          <w:sz w:val="28"/>
          <w:szCs w:val="28"/>
          <w:highlight w:val="none"/>
        </w:rPr>
      </w:pPr>
      <w:r>
        <w:rPr>
          <w:rFonts w:hint="eastAsia" w:ascii="宋体" w:hAnsi="宋体" w:cs="宋体"/>
          <w:bCs/>
          <w:color w:val="000000"/>
          <w:sz w:val="28"/>
          <w:szCs w:val="28"/>
          <w:highlight w:val="none"/>
        </w:rPr>
        <w:br w:type="page" w:clear="all"/>
      </w:r>
      <w:bookmarkStart w:id="304" w:name="_Toc20301"/>
      <w:bookmarkStart w:id="305" w:name="_Toc19639"/>
      <w:bookmarkStart w:id="306" w:name="_Toc1102"/>
      <w:r>
        <w:rPr>
          <w:rFonts w:hint="eastAsia" w:ascii="宋体" w:hAnsi="宋体" w:cs="宋体"/>
          <w:b/>
          <w:sz w:val="28"/>
          <w:szCs w:val="28"/>
          <w:highlight w:val="none"/>
        </w:rPr>
        <w:t>九、分项报价表（给定格式）</w:t>
      </w:r>
      <w:bookmarkEnd w:id="304"/>
      <w:bookmarkEnd w:id="305"/>
      <w:bookmarkEnd w:id="306"/>
    </w:p>
    <w:p w14:paraId="13CD3BC9">
      <w:pPr>
        <w:spacing w:line="360" w:lineRule="auto"/>
        <w:rPr>
          <w:rFonts w:hint="eastAsia" w:ascii="宋体" w:hAnsi="宋体" w:cs="宋体"/>
          <w:b/>
          <w:sz w:val="28"/>
          <w:szCs w:val="28"/>
          <w:highlight w:val="none"/>
        </w:rPr>
      </w:pPr>
    </w:p>
    <w:p w14:paraId="437B38A7">
      <w:pPr>
        <w:spacing w:line="360" w:lineRule="auto"/>
        <w:jc w:val="center"/>
        <w:rPr>
          <w:rFonts w:hint="eastAsia" w:ascii="宋体" w:hAnsi="宋体" w:cs="宋体"/>
          <w:bCs/>
          <w:sz w:val="28"/>
          <w:szCs w:val="28"/>
          <w:highlight w:val="none"/>
        </w:rPr>
      </w:pPr>
      <w:r>
        <w:rPr>
          <w:rFonts w:hint="eastAsia" w:ascii="宋体" w:hAnsi="宋体" w:cs="宋体"/>
          <w:bCs/>
          <w:sz w:val="28"/>
          <w:szCs w:val="28"/>
          <w:highlight w:val="none"/>
        </w:rPr>
        <w:t>分项报价表</w:t>
      </w:r>
    </w:p>
    <w:p w14:paraId="69394611">
      <w:pPr>
        <w:spacing w:line="360" w:lineRule="auto"/>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项目编号：</w:t>
      </w:r>
      <w:r>
        <w:rPr>
          <w:rFonts w:hint="eastAsia" w:ascii="宋体" w:hAnsi="宋体" w:cs="宋体"/>
          <w:bCs/>
          <w:sz w:val="28"/>
          <w:szCs w:val="28"/>
          <w:highlight w:val="none"/>
          <w:lang w:eastAsia="zh-CN"/>
        </w:rPr>
        <w:t>JSZC-320200-SSJT-G2026-0052</w:t>
      </w:r>
    </w:p>
    <w:tbl>
      <w:tblPr>
        <w:tblStyle w:val="51"/>
        <w:tblW w:w="102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0"/>
        <w:gridCol w:w="890"/>
        <w:gridCol w:w="890"/>
        <w:gridCol w:w="1096"/>
        <w:gridCol w:w="890"/>
        <w:gridCol w:w="1097"/>
        <w:gridCol w:w="1055"/>
        <w:gridCol w:w="1141"/>
        <w:gridCol w:w="1026"/>
        <w:gridCol w:w="1317"/>
      </w:tblGrid>
      <w:tr w14:paraId="473DF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jc w:val="center"/>
        </w:trPr>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AA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89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类别</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CE3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名称</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B1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规格</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16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单位</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742D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单价限价</w:t>
            </w:r>
          </w:p>
          <w:p w14:paraId="19D2D5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（元）</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031D">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一年预估量</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437BD">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单价报价（元）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EF4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总价（元）</w:t>
            </w: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00FD">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投标品牌</w:t>
            </w:r>
          </w:p>
        </w:tc>
      </w:tr>
      <w:tr w14:paraId="11206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2A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2E0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米类</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54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大米</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F283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包（25kg）</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79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斤</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1A9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2.23</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7E0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414000</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BF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C94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4E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46360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52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6C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米类</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5B9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糯米</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F1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包（25kg）</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693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斤</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481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FA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2350.5</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6D36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42A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7E2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0F94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D0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50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米类</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F9A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水磨糯米粉</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C22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包（20kg）</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9D6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斤</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1C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3.88</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BE4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1964</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0E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76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9FC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7F512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95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5B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面粉类</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229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小麦粉（拉面用）</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F1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包（25kg）</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E7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斤</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586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2.32</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42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17653</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CFA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609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B31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5764A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EE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F8B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面粉类</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BEFA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小麦粉（点心用）</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24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包（25kg）</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A3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斤</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08F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2.03</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95C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170075</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92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429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002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6A980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48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2BC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食用油类</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B3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大豆油（非转基因）</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5E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箱（10L*2桶/箱）</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9E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升</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688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10.48</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6F5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62193.5</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4F2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28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692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49CE8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609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34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食用油类</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E1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菜籽油（非转基因）</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96D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箱（5L*4桶/箱）</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DE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升</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B0A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14.9</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673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606</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9EA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215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B2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bl>
    <w:p w14:paraId="54946D83">
      <w:pPr>
        <w:spacing w:before="5" w:line="360" w:lineRule="auto"/>
        <w:rPr>
          <w:rFonts w:hint="eastAsia" w:ascii="宋体" w:hAnsi="宋体" w:cs="宋体"/>
          <w:b/>
          <w:bCs/>
          <w:color w:val="000000"/>
          <w:sz w:val="28"/>
          <w:szCs w:val="28"/>
          <w:highlight w:val="none"/>
        </w:rPr>
      </w:pPr>
    </w:p>
    <w:p w14:paraId="24752F92">
      <w:pPr>
        <w:spacing w:before="5"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投标人名称（盖章）：</w:t>
      </w:r>
    </w:p>
    <w:p w14:paraId="3EAEA904">
      <w:pPr>
        <w:spacing w:line="360" w:lineRule="auto"/>
        <w:rPr>
          <w:rFonts w:hint="eastAsia" w:ascii="宋体" w:hAnsi="宋体" w:cs="宋体"/>
          <w:b/>
          <w:color w:val="000000"/>
          <w:sz w:val="28"/>
          <w:szCs w:val="28"/>
          <w:highlight w:val="none"/>
        </w:rPr>
      </w:pPr>
    </w:p>
    <w:p w14:paraId="4D96C20A">
      <w:pPr>
        <w:spacing w:line="360" w:lineRule="auto"/>
        <w:rPr>
          <w:rFonts w:hint="eastAsia" w:ascii="宋体" w:hAnsi="宋体" w:cs="宋体"/>
          <w:bCs/>
          <w:sz w:val="28"/>
          <w:szCs w:val="28"/>
          <w:highlight w:val="none"/>
        </w:rPr>
      </w:pPr>
      <w:r>
        <w:rPr>
          <w:rFonts w:hint="eastAsia" w:ascii="宋体" w:hAnsi="宋体" w:cs="宋体"/>
          <w:b/>
          <w:sz w:val="28"/>
          <w:szCs w:val="28"/>
          <w:highlight w:val="none"/>
        </w:rPr>
        <w:t>注：</w:t>
      </w:r>
      <w:r>
        <w:rPr>
          <w:rFonts w:hint="eastAsia" w:ascii="宋体" w:hAnsi="宋体" w:cs="宋体"/>
          <w:bCs/>
          <w:sz w:val="28"/>
          <w:szCs w:val="28"/>
          <w:highlight w:val="none"/>
        </w:rPr>
        <w:t>（1）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hAnsi="宋体" w:cs="宋体"/>
          <w:sz w:val="28"/>
          <w:szCs w:val="28"/>
          <w:highlight w:val="none"/>
        </w:rPr>
        <w:t>作无效投标文件处理</w:t>
      </w:r>
      <w:r>
        <w:rPr>
          <w:rFonts w:hint="eastAsia" w:ascii="宋体" w:hAnsi="宋体" w:cs="宋体"/>
          <w:bCs/>
          <w:sz w:val="28"/>
          <w:szCs w:val="28"/>
          <w:highlight w:val="none"/>
        </w:rPr>
        <w:t>。投标人对所报相关数据的真实性负责，</w:t>
      </w:r>
      <w:r>
        <w:rPr>
          <w:rFonts w:hint="eastAsia" w:ascii="宋体" w:hAnsi="宋体" w:cs="宋体"/>
          <w:bCs/>
          <w:sz w:val="28"/>
          <w:szCs w:val="28"/>
          <w:highlight w:val="none"/>
          <w:lang w:eastAsia="zh-CN"/>
        </w:rPr>
        <w:t>苏世建设管理集团有限公司</w:t>
      </w:r>
      <w:r>
        <w:rPr>
          <w:rFonts w:hint="eastAsia" w:ascii="宋体" w:hAnsi="宋体" w:cs="宋体"/>
          <w:bCs/>
          <w:sz w:val="28"/>
          <w:szCs w:val="28"/>
          <w:highlight w:val="none"/>
        </w:rPr>
        <w:t>有权将相关内容进行公示；</w:t>
      </w:r>
    </w:p>
    <w:p w14:paraId="2B9ECD54">
      <w:pPr>
        <w:spacing w:line="360" w:lineRule="auto"/>
        <w:ind w:firstLine="315"/>
        <w:rPr>
          <w:rFonts w:hint="eastAsia" w:ascii="宋体" w:hAnsi="宋体" w:cs="宋体"/>
          <w:bCs/>
          <w:sz w:val="28"/>
          <w:szCs w:val="28"/>
          <w:highlight w:val="none"/>
        </w:rPr>
      </w:pPr>
      <w:r>
        <w:rPr>
          <w:rFonts w:hint="eastAsia" w:ascii="宋体" w:hAnsi="宋体" w:cs="宋体"/>
          <w:bCs/>
          <w:sz w:val="28"/>
          <w:szCs w:val="28"/>
          <w:highlight w:val="none"/>
        </w:rPr>
        <w:t>（2）投标人应当根据“采购需求”的内容在上表中详细填写；</w:t>
      </w:r>
    </w:p>
    <w:p w14:paraId="0637E53D">
      <w:pPr>
        <w:spacing w:line="360" w:lineRule="auto"/>
        <w:ind w:firstLine="315"/>
        <w:rPr>
          <w:rFonts w:hint="eastAsia" w:ascii="宋体" w:hAnsi="宋体" w:cs="宋体"/>
          <w:bCs/>
          <w:sz w:val="28"/>
          <w:szCs w:val="28"/>
          <w:highlight w:val="none"/>
        </w:rPr>
      </w:pPr>
      <w:r>
        <w:rPr>
          <w:rFonts w:hint="eastAsia" w:ascii="宋体" w:hAnsi="宋体" w:cs="宋体"/>
          <w:bCs/>
          <w:sz w:val="28"/>
          <w:szCs w:val="28"/>
          <w:highlight w:val="none"/>
        </w:rPr>
        <w:t>（3）表格不够可自行延长。</w:t>
      </w:r>
    </w:p>
    <w:p w14:paraId="296200D8">
      <w:pPr>
        <w:spacing w:line="360" w:lineRule="auto"/>
        <w:outlineLvl w:val="2"/>
        <w:rPr>
          <w:rFonts w:hint="eastAsia" w:ascii="宋体" w:hAnsi="宋体" w:cs="宋体"/>
          <w:b/>
          <w:sz w:val="28"/>
          <w:szCs w:val="28"/>
          <w:highlight w:val="none"/>
        </w:rPr>
      </w:pPr>
      <w:r>
        <w:rPr>
          <w:rFonts w:hint="eastAsia" w:ascii="宋体" w:hAnsi="宋体" w:cs="宋体"/>
          <w:bCs/>
          <w:color w:val="000000"/>
          <w:sz w:val="28"/>
          <w:szCs w:val="28"/>
          <w:highlight w:val="none"/>
        </w:rPr>
        <w:br w:type="page" w:clear="all"/>
      </w:r>
      <w:bookmarkEnd w:id="254"/>
      <w:bookmarkEnd w:id="255"/>
      <w:bookmarkEnd w:id="256"/>
      <w:bookmarkStart w:id="307" w:name="_Toc9525"/>
      <w:bookmarkStart w:id="308" w:name="_Toc29884"/>
      <w:bookmarkStart w:id="309" w:name="_Toc16483"/>
      <w:bookmarkStart w:id="310" w:name="_Toc120614284"/>
      <w:r>
        <w:rPr>
          <w:rFonts w:hint="eastAsia" w:ascii="宋体" w:hAnsi="宋体" w:cs="宋体"/>
          <w:b/>
          <w:sz w:val="28"/>
          <w:szCs w:val="28"/>
          <w:highlight w:val="none"/>
        </w:rPr>
        <w:t>十、投标偏离表（给定格式）</w:t>
      </w:r>
      <w:bookmarkEnd w:id="307"/>
      <w:bookmarkEnd w:id="308"/>
      <w:bookmarkEnd w:id="309"/>
    </w:p>
    <w:p w14:paraId="2FC73456">
      <w:pPr>
        <w:spacing w:line="360" w:lineRule="auto"/>
        <w:ind w:firstLine="490"/>
        <w:jc w:val="center"/>
        <w:rPr>
          <w:rFonts w:hint="eastAsia" w:ascii="宋体" w:hAnsi="宋体" w:cs="宋体"/>
          <w:bCs/>
          <w:color w:val="000000"/>
          <w:sz w:val="28"/>
          <w:szCs w:val="28"/>
          <w:highlight w:val="none"/>
        </w:rPr>
      </w:pPr>
    </w:p>
    <w:p w14:paraId="082FA73B">
      <w:pPr>
        <w:spacing w:line="360" w:lineRule="auto"/>
        <w:ind w:firstLine="490"/>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投标偏离表</w:t>
      </w:r>
    </w:p>
    <w:p w14:paraId="272F29B3">
      <w:pPr>
        <w:spacing w:line="360" w:lineRule="auto"/>
        <w:jc w:val="center"/>
        <w:rPr>
          <w:rFonts w:hint="eastAsia" w:ascii="宋体" w:hAnsi="宋体" w:cs="宋体"/>
          <w:bCs/>
          <w:color w:val="000000"/>
          <w:sz w:val="28"/>
          <w:szCs w:val="28"/>
          <w:highlight w:val="none"/>
        </w:rPr>
      </w:pPr>
      <w:bookmarkStart w:id="320" w:name="_GoBack"/>
      <w:bookmarkEnd w:id="320"/>
    </w:p>
    <w:p w14:paraId="575F7265">
      <w:pPr>
        <w:spacing w:line="360" w:lineRule="auto"/>
        <w:jc w:val="center"/>
        <w:rPr>
          <w:rFonts w:hint="eastAsia" w:ascii="宋体" w:hAnsi="宋体" w:cs="宋体"/>
          <w:bCs/>
          <w:color w:val="000000"/>
          <w:sz w:val="28"/>
          <w:szCs w:val="28"/>
          <w:highlight w:val="none"/>
        </w:rPr>
      </w:pPr>
    </w:p>
    <w:p w14:paraId="03B479A4">
      <w:pPr>
        <w:spacing w:line="360" w:lineRule="auto"/>
        <w:rPr>
          <w:rFonts w:hint="eastAsia" w:ascii="宋体" w:hAnsi="宋体" w:eastAsia="宋体" w:cs="宋体"/>
          <w:bCs/>
          <w:sz w:val="28"/>
          <w:szCs w:val="28"/>
          <w:highlight w:val="none"/>
          <w:lang w:eastAsia="zh-CN"/>
        </w:rPr>
      </w:pPr>
      <w:r>
        <w:rPr>
          <w:rFonts w:hint="eastAsia" w:ascii="宋体" w:hAnsi="宋体" w:cs="宋体"/>
          <w:bCs/>
          <w:color w:val="000000"/>
          <w:sz w:val="28"/>
          <w:szCs w:val="28"/>
          <w:highlight w:val="none"/>
        </w:rPr>
        <w:t>项目编号：</w:t>
      </w:r>
      <w:r>
        <w:rPr>
          <w:rFonts w:hint="eastAsia" w:ascii="宋体" w:hAnsi="宋体" w:cs="宋体"/>
          <w:bCs/>
          <w:sz w:val="28"/>
          <w:szCs w:val="28"/>
          <w:highlight w:val="none"/>
          <w:lang w:eastAsia="zh-CN"/>
        </w:rPr>
        <w:t>JSZC-320200-SSJT-G2026-0052</w:t>
      </w:r>
    </w:p>
    <w:tbl>
      <w:tblPr>
        <w:tblStyle w:val="51"/>
        <w:tblW w:w="9885" w:type="dxa"/>
        <w:jc w:val="center"/>
        <w:tblLayout w:type="fixed"/>
        <w:tblCellMar>
          <w:top w:w="0" w:type="dxa"/>
          <w:left w:w="0" w:type="dxa"/>
          <w:bottom w:w="0" w:type="dxa"/>
          <w:right w:w="0" w:type="dxa"/>
        </w:tblCellMar>
      </w:tblPr>
      <w:tblGrid>
        <w:gridCol w:w="1905"/>
        <w:gridCol w:w="2835"/>
        <w:gridCol w:w="2835"/>
        <w:gridCol w:w="2310"/>
      </w:tblGrid>
      <w:tr w14:paraId="1CFA45ED">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AB401A">
            <w:pPr>
              <w:spacing w:line="360" w:lineRule="auto"/>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DC6EFC6">
            <w:pPr>
              <w:spacing w:line="360" w:lineRule="auto"/>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03E95FF7">
            <w:pPr>
              <w:spacing w:line="360" w:lineRule="auto"/>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B1342E6">
            <w:pPr>
              <w:spacing w:line="360" w:lineRule="auto"/>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偏离说明</w:t>
            </w:r>
          </w:p>
        </w:tc>
      </w:tr>
      <w:tr w14:paraId="3EEED957">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595CCE">
            <w:pPr>
              <w:spacing w:line="360" w:lineRule="auto"/>
              <w:jc w:val="center"/>
              <w:rPr>
                <w:rFonts w:hint="eastAsia" w:ascii="宋体" w:hAnsi="宋体" w:cs="宋体"/>
                <w:bCs/>
                <w:color w:val="000000"/>
                <w:sz w:val="28"/>
                <w:szCs w:val="28"/>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74A1E28">
            <w:pPr>
              <w:spacing w:line="360" w:lineRule="auto"/>
              <w:rPr>
                <w:rFonts w:hint="eastAsia" w:ascii="宋体" w:hAnsi="宋体" w:cs="宋体"/>
                <w:bCs/>
                <w:color w:val="000000"/>
                <w:sz w:val="28"/>
                <w:szCs w:val="28"/>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173BDC5">
            <w:pPr>
              <w:spacing w:line="360" w:lineRule="auto"/>
              <w:jc w:val="center"/>
              <w:rPr>
                <w:rFonts w:hint="eastAsia" w:ascii="宋体" w:hAnsi="宋体" w:cs="宋体"/>
                <w:bCs/>
                <w:color w:val="000000"/>
                <w:sz w:val="28"/>
                <w:szCs w:val="28"/>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0441538">
            <w:pPr>
              <w:spacing w:line="360" w:lineRule="auto"/>
              <w:jc w:val="center"/>
              <w:rPr>
                <w:rFonts w:hint="eastAsia" w:ascii="宋体" w:hAnsi="宋体" w:cs="宋体"/>
                <w:bCs/>
                <w:color w:val="000000"/>
                <w:sz w:val="28"/>
                <w:szCs w:val="28"/>
                <w:highlight w:val="none"/>
              </w:rPr>
            </w:pPr>
          </w:p>
        </w:tc>
      </w:tr>
    </w:tbl>
    <w:p w14:paraId="6C14A9D5">
      <w:pPr>
        <w:spacing w:line="360" w:lineRule="auto"/>
        <w:rPr>
          <w:rFonts w:hint="eastAsia" w:ascii="宋体" w:hAnsi="宋体" w:cs="宋体"/>
          <w:b/>
          <w:color w:val="000000"/>
          <w:sz w:val="28"/>
          <w:szCs w:val="28"/>
          <w:highlight w:val="none"/>
        </w:rPr>
      </w:pPr>
      <w:r>
        <w:rPr>
          <w:rFonts w:hint="eastAsia" w:ascii="宋体" w:hAnsi="宋体" w:cs="宋体"/>
          <w:bCs/>
          <w:color w:val="000000"/>
          <w:sz w:val="28"/>
          <w:szCs w:val="28"/>
          <w:highlight w:val="none"/>
        </w:rPr>
        <w:t>投标人名称（盖章）：</w:t>
      </w:r>
    </w:p>
    <w:p w14:paraId="6FC4384D">
      <w:pPr>
        <w:spacing w:line="360" w:lineRule="auto"/>
        <w:rPr>
          <w:rFonts w:hint="eastAsia" w:ascii="宋体" w:hAnsi="宋体" w:cs="宋体"/>
          <w:bCs/>
          <w:color w:val="000000"/>
          <w:sz w:val="28"/>
          <w:szCs w:val="28"/>
          <w:highlight w:val="none"/>
        </w:rPr>
      </w:pPr>
    </w:p>
    <w:p w14:paraId="55B0DFC7">
      <w:pPr>
        <w:spacing w:line="360" w:lineRule="auto"/>
        <w:ind w:firstLine="42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注：（1）本表不得删除；</w:t>
      </w:r>
    </w:p>
    <w:p w14:paraId="7D85AE3B">
      <w:pPr>
        <w:spacing w:line="360" w:lineRule="auto"/>
        <w:ind w:firstLine="42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   （2）如无任何技术偏离，请于本表 “偏离说明”中注明“无偏离”；</w:t>
      </w:r>
    </w:p>
    <w:p w14:paraId="0C79FE94">
      <w:pPr>
        <w:spacing w:line="360" w:lineRule="auto"/>
        <w:ind w:firstLine="42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   （3）如有技术偏离项，请于本表中列明偏离内容，如需要可自行延长，其余无偏离内容不须赘述。</w:t>
      </w:r>
      <w:bookmarkEnd w:id="235"/>
      <w:bookmarkEnd w:id="236"/>
      <w:bookmarkEnd w:id="310"/>
      <w:bookmarkStart w:id="311" w:name="_Hlt26955066"/>
      <w:bookmarkEnd w:id="311"/>
      <w:bookmarkStart w:id="312" w:name="_格式2__法定代表人授权书"/>
      <w:bookmarkEnd w:id="312"/>
      <w:bookmarkStart w:id="313" w:name="_Hlt26671374"/>
      <w:bookmarkEnd w:id="313"/>
      <w:bookmarkStart w:id="314" w:name="_Hlt26609389"/>
      <w:bookmarkEnd w:id="314"/>
    </w:p>
    <w:p w14:paraId="3F283208">
      <w:pPr>
        <w:spacing w:line="360" w:lineRule="auto"/>
        <w:outlineLvl w:val="2"/>
        <w:rPr>
          <w:rFonts w:hint="eastAsia" w:ascii="宋体" w:hAnsi="宋体" w:cs="宋体"/>
          <w:b/>
          <w:sz w:val="28"/>
          <w:szCs w:val="28"/>
          <w:highlight w:val="none"/>
        </w:rPr>
      </w:pPr>
      <w:r>
        <w:rPr>
          <w:rFonts w:hint="eastAsia" w:ascii="宋体" w:hAnsi="宋体" w:cs="宋体"/>
          <w:b/>
          <w:color w:val="0000FF"/>
          <w:sz w:val="28"/>
          <w:szCs w:val="28"/>
          <w:highlight w:val="none"/>
        </w:rPr>
        <w:br w:type="page" w:clear="all"/>
      </w:r>
      <w:bookmarkStart w:id="315" w:name="_Toc30723"/>
      <w:bookmarkStart w:id="316" w:name="_Toc15306"/>
      <w:bookmarkStart w:id="317" w:name="_Toc10537"/>
      <w:r>
        <w:rPr>
          <w:rFonts w:hint="eastAsia" w:ascii="宋体" w:hAnsi="宋体" w:cs="宋体"/>
          <w:b/>
          <w:sz w:val="28"/>
          <w:szCs w:val="28"/>
          <w:highlight w:val="none"/>
        </w:rPr>
        <w:t>十一、项目人员配置清单（格式）</w:t>
      </w:r>
      <w:bookmarkEnd w:id="315"/>
      <w:bookmarkEnd w:id="316"/>
      <w:bookmarkEnd w:id="317"/>
    </w:p>
    <w:p w14:paraId="04143494">
      <w:pPr>
        <w:spacing w:line="360" w:lineRule="auto"/>
        <w:rPr>
          <w:rFonts w:hint="eastAsia" w:ascii="宋体" w:hAnsi="宋体" w:cs="宋体"/>
          <w:bCs/>
          <w:sz w:val="28"/>
          <w:szCs w:val="28"/>
          <w:highlight w:val="none"/>
        </w:rPr>
      </w:pPr>
    </w:p>
    <w:p w14:paraId="1631B2D0">
      <w:pPr>
        <w:spacing w:line="360" w:lineRule="auto"/>
        <w:jc w:val="center"/>
        <w:rPr>
          <w:rFonts w:hint="eastAsia" w:ascii="宋体" w:hAnsi="宋体" w:cs="宋体"/>
          <w:bCs/>
          <w:sz w:val="28"/>
          <w:szCs w:val="28"/>
          <w:highlight w:val="none"/>
        </w:rPr>
      </w:pPr>
      <w:r>
        <w:rPr>
          <w:rFonts w:hint="eastAsia" w:ascii="宋体" w:hAnsi="宋体" w:cs="宋体"/>
          <w:bCs/>
          <w:sz w:val="28"/>
          <w:szCs w:val="28"/>
          <w:highlight w:val="none"/>
        </w:rPr>
        <w:t>项目人员配置清单</w:t>
      </w:r>
    </w:p>
    <w:p w14:paraId="0BA58D03">
      <w:pPr>
        <w:spacing w:line="360" w:lineRule="auto"/>
        <w:jc w:val="center"/>
        <w:rPr>
          <w:rFonts w:hint="eastAsia" w:ascii="宋体" w:hAnsi="宋体" w:cs="宋体"/>
          <w:bCs/>
          <w:sz w:val="28"/>
          <w:szCs w:val="28"/>
          <w:highlight w:val="none"/>
        </w:rPr>
      </w:pPr>
    </w:p>
    <w:p w14:paraId="691F6F73">
      <w:pPr>
        <w:spacing w:line="360" w:lineRule="auto"/>
        <w:rPr>
          <w:rFonts w:hint="default" w:ascii="宋体" w:hAnsi="宋体" w:eastAsia="宋体" w:cs="宋体"/>
          <w:bCs/>
          <w:sz w:val="28"/>
          <w:szCs w:val="28"/>
          <w:highlight w:val="none"/>
          <w:lang w:val="en-US" w:eastAsia="zh-CN"/>
        </w:rPr>
      </w:pPr>
      <w:r>
        <w:rPr>
          <w:rFonts w:hint="eastAsia" w:ascii="宋体" w:hAnsi="宋体" w:cs="宋体"/>
          <w:bCs/>
          <w:sz w:val="28"/>
          <w:szCs w:val="28"/>
          <w:highlight w:val="none"/>
        </w:rPr>
        <w:t>项目编号：</w:t>
      </w:r>
      <w:r>
        <w:rPr>
          <w:rFonts w:hint="eastAsia" w:ascii="宋体" w:hAnsi="宋体" w:cs="宋体"/>
          <w:b/>
          <w:bCs w:val="0"/>
          <w:sz w:val="28"/>
          <w:szCs w:val="28"/>
          <w:highlight w:val="none"/>
          <w:lang w:eastAsia="zh-CN"/>
        </w:rPr>
        <w:t xml:space="preserve"> </w:t>
      </w:r>
      <w:r>
        <w:rPr>
          <w:rFonts w:hint="eastAsia" w:ascii="宋体" w:hAnsi="宋体" w:cs="宋体"/>
          <w:b/>
          <w:bCs w:val="0"/>
          <w:sz w:val="28"/>
          <w:szCs w:val="28"/>
          <w:highlight w:val="none"/>
          <w:lang w:val="en-US" w:eastAsia="zh-CN"/>
        </w:rPr>
        <w:t xml:space="preserve"> </w:t>
      </w:r>
    </w:p>
    <w:tbl>
      <w:tblPr>
        <w:tblStyle w:val="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1"/>
        <w:gridCol w:w="1467"/>
        <w:gridCol w:w="1233"/>
        <w:gridCol w:w="2217"/>
        <w:gridCol w:w="2756"/>
      </w:tblGrid>
      <w:tr w14:paraId="7EA00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1021" w:type="dxa"/>
            <w:vAlign w:val="center"/>
          </w:tcPr>
          <w:p w14:paraId="760373ED">
            <w:pPr>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序号</w:t>
            </w:r>
          </w:p>
        </w:tc>
        <w:tc>
          <w:tcPr>
            <w:tcW w:w="1467" w:type="dxa"/>
            <w:vAlign w:val="center"/>
          </w:tcPr>
          <w:p w14:paraId="7D83538A">
            <w:pPr>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姓名</w:t>
            </w:r>
          </w:p>
        </w:tc>
        <w:tc>
          <w:tcPr>
            <w:tcW w:w="1233" w:type="dxa"/>
            <w:vAlign w:val="center"/>
          </w:tcPr>
          <w:p w14:paraId="3228CC7F">
            <w:pPr>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年龄</w:t>
            </w:r>
          </w:p>
        </w:tc>
        <w:tc>
          <w:tcPr>
            <w:tcW w:w="2217" w:type="dxa"/>
            <w:vAlign w:val="center"/>
          </w:tcPr>
          <w:p w14:paraId="6239E53F">
            <w:pPr>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本项目职责</w:t>
            </w:r>
          </w:p>
        </w:tc>
        <w:tc>
          <w:tcPr>
            <w:tcW w:w="2756" w:type="dxa"/>
            <w:vAlign w:val="center"/>
          </w:tcPr>
          <w:p w14:paraId="621C9C2B">
            <w:pPr>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人员证书名称</w:t>
            </w:r>
          </w:p>
        </w:tc>
      </w:tr>
      <w:tr w14:paraId="5A39E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21" w:type="dxa"/>
          </w:tcPr>
          <w:p w14:paraId="5C691E92">
            <w:pPr>
              <w:spacing w:line="360" w:lineRule="auto"/>
              <w:outlineLvl w:val="0"/>
              <w:rPr>
                <w:rFonts w:hint="eastAsia" w:ascii="宋体" w:hAnsi="宋体" w:cs="宋体"/>
                <w:bCs/>
                <w:color w:val="000000"/>
                <w:sz w:val="28"/>
                <w:szCs w:val="28"/>
                <w:highlight w:val="none"/>
              </w:rPr>
            </w:pPr>
          </w:p>
        </w:tc>
        <w:tc>
          <w:tcPr>
            <w:tcW w:w="1467" w:type="dxa"/>
          </w:tcPr>
          <w:p w14:paraId="47C69E2E">
            <w:pPr>
              <w:spacing w:line="360" w:lineRule="auto"/>
              <w:outlineLvl w:val="0"/>
              <w:rPr>
                <w:rFonts w:hint="eastAsia" w:ascii="宋体" w:hAnsi="宋体" w:cs="宋体"/>
                <w:bCs/>
                <w:color w:val="000000"/>
                <w:sz w:val="28"/>
                <w:szCs w:val="28"/>
                <w:highlight w:val="none"/>
              </w:rPr>
            </w:pPr>
          </w:p>
        </w:tc>
        <w:tc>
          <w:tcPr>
            <w:tcW w:w="1233" w:type="dxa"/>
          </w:tcPr>
          <w:p w14:paraId="29AF2E11">
            <w:pPr>
              <w:spacing w:line="360" w:lineRule="auto"/>
              <w:outlineLvl w:val="0"/>
              <w:rPr>
                <w:rFonts w:hint="eastAsia" w:ascii="宋体" w:hAnsi="宋体" w:cs="宋体"/>
                <w:bCs/>
                <w:color w:val="000000"/>
                <w:sz w:val="28"/>
                <w:szCs w:val="28"/>
                <w:highlight w:val="none"/>
              </w:rPr>
            </w:pPr>
          </w:p>
        </w:tc>
        <w:tc>
          <w:tcPr>
            <w:tcW w:w="2217" w:type="dxa"/>
          </w:tcPr>
          <w:p w14:paraId="40871678">
            <w:pPr>
              <w:spacing w:line="360" w:lineRule="auto"/>
              <w:outlineLvl w:val="0"/>
              <w:rPr>
                <w:rFonts w:hint="eastAsia" w:ascii="宋体" w:hAnsi="宋体" w:cs="宋体"/>
                <w:bCs/>
                <w:color w:val="000000"/>
                <w:sz w:val="28"/>
                <w:szCs w:val="28"/>
                <w:highlight w:val="none"/>
              </w:rPr>
            </w:pPr>
          </w:p>
        </w:tc>
        <w:tc>
          <w:tcPr>
            <w:tcW w:w="2756" w:type="dxa"/>
          </w:tcPr>
          <w:p w14:paraId="1975E0B3">
            <w:pPr>
              <w:spacing w:line="360" w:lineRule="auto"/>
              <w:outlineLvl w:val="0"/>
              <w:rPr>
                <w:rFonts w:hint="eastAsia" w:ascii="宋体" w:hAnsi="宋体" w:cs="宋体"/>
                <w:bCs/>
                <w:color w:val="000000"/>
                <w:sz w:val="28"/>
                <w:szCs w:val="28"/>
                <w:highlight w:val="none"/>
              </w:rPr>
            </w:pPr>
          </w:p>
        </w:tc>
      </w:tr>
      <w:tr w14:paraId="347CA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21" w:type="dxa"/>
          </w:tcPr>
          <w:p w14:paraId="79F0B8AC">
            <w:pPr>
              <w:spacing w:line="360" w:lineRule="auto"/>
              <w:outlineLvl w:val="0"/>
              <w:rPr>
                <w:rFonts w:hint="eastAsia" w:ascii="宋体" w:hAnsi="宋体" w:cs="宋体"/>
                <w:bCs/>
                <w:color w:val="000000"/>
                <w:sz w:val="28"/>
                <w:szCs w:val="28"/>
                <w:highlight w:val="none"/>
              </w:rPr>
            </w:pPr>
          </w:p>
        </w:tc>
        <w:tc>
          <w:tcPr>
            <w:tcW w:w="1467" w:type="dxa"/>
          </w:tcPr>
          <w:p w14:paraId="22E988A9">
            <w:pPr>
              <w:spacing w:line="360" w:lineRule="auto"/>
              <w:outlineLvl w:val="0"/>
              <w:rPr>
                <w:rFonts w:hint="eastAsia" w:ascii="宋体" w:hAnsi="宋体" w:cs="宋体"/>
                <w:bCs/>
                <w:color w:val="000000"/>
                <w:sz w:val="28"/>
                <w:szCs w:val="28"/>
                <w:highlight w:val="none"/>
              </w:rPr>
            </w:pPr>
          </w:p>
        </w:tc>
        <w:tc>
          <w:tcPr>
            <w:tcW w:w="1233" w:type="dxa"/>
          </w:tcPr>
          <w:p w14:paraId="742C7DB4">
            <w:pPr>
              <w:spacing w:line="360" w:lineRule="auto"/>
              <w:outlineLvl w:val="0"/>
              <w:rPr>
                <w:rFonts w:hint="eastAsia" w:ascii="宋体" w:hAnsi="宋体" w:cs="宋体"/>
                <w:bCs/>
                <w:color w:val="000000"/>
                <w:sz w:val="28"/>
                <w:szCs w:val="28"/>
                <w:highlight w:val="none"/>
              </w:rPr>
            </w:pPr>
          </w:p>
        </w:tc>
        <w:tc>
          <w:tcPr>
            <w:tcW w:w="2217" w:type="dxa"/>
          </w:tcPr>
          <w:p w14:paraId="69DF5913">
            <w:pPr>
              <w:spacing w:line="360" w:lineRule="auto"/>
              <w:outlineLvl w:val="0"/>
              <w:rPr>
                <w:rFonts w:hint="eastAsia" w:ascii="宋体" w:hAnsi="宋体" w:cs="宋体"/>
                <w:bCs/>
                <w:color w:val="000000"/>
                <w:sz w:val="28"/>
                <w:szCs w:val="28"/>
                <w:highlight w:val="none"/>
              </w:rPr>
            </w:pPr>
          </w:p>
        </w:tc>
        <w:tc>
          <w:tcPr>
            <w:tcW w:w="2756" w:type="dxa"/>
          </w:tcPr>
          <w:p w14:paraId="38692351">
            <w:pPr>
              <w:spacing w:line="360" w:lineRule="auto"/>
              <w:outlineLvl w:val="0"/>
              <w:rPr>
                <w:rFonts w:hint="eastAsia" w:ascii="宋体" w:hAnsi="宋体" w:cs="宋体"/>
                <w:bCs/>
                <w:color w:val="000000"/>
                <w:sz w:val="28"/>
                <w:szCs w:val="28"/>
                <w:highlight w:val="none"/>
              </w:rPr>
            </w:pPr>
          </w:p>
        </w:tc>
      </w:tr>
      <w:tr w14:paraId="177A0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21" w:type="dxa"/>
          </w:tcPr>
          <w:p w14:paraId="2CFD1ED2">
            <w:pPr>
              <w:spacing w:line="360" w:lineRule="auto"/>
              <w:outlineLvl w:val="0"/>
              <w:rPr>
                <w:rFonts w:hint="eastAsia" w:ascii="宋体" w:hAnsi="宋体" w:cs="宋体"/>
                <w:bCs/>
                <w:color w:val="000000"/>
                <w:sz w:val="28"/>
                <w:szCs w:val="28"/>
                <w:highlight w:val="none"/>
              </w:rPr>
            </w:pPr>
          </w:p>
        </w:tc>
        <w:tc>
          <w:tcPr>
            <w:tcW w:w="1467" w:type="dxa"/>
          </w:tcPr>
          <w:p w14:paraId="05941CEF">
            <w:pPr>
              <w:spacing w:line="360" w:lineRule="auto"/>
              <w:outlineLvl w:val="0"/>
              <w:rPr>
                <w:rFonts w:hint="eastAsia" w:ascii="宋体" w:hAnsi="宋体" w:cs="宋体"/>
                <w:bCs/>
                <w:color w:val="000000"/>
                <w:sz w:val="28"/>
                <w:szCs w:val="28"/>
                <w:highlight w:val="none"/>
              </w:rPr>
            </w:pPr>
          </w:p>
        </w:tc>
        <w:tc>
          <w:tcPr>
            <w:tcW w:w="1233" w:type="dxa"/>
          </w:tcPr>
          <w:p w14:paraId="1E26AA9C">
            <w:pPr>
              <w:spacing w:line="360" w:lineRule="auto"/>
              <w:outlineLvl w:val="0"/>
              <w:rPr>
                <w:rFonts w:hint="eastAsia" w:ascii="宋体" w:hAnsi="宋体" w:cs="宋体"/>
                <w:bCs/>
                <w:color w:val="000000"/>
                <w:sz w:val="28"/>
                <w:szCs w:val="28"/>
                <w:highlight w:val="none"/>
              </w:rPr>
            </w:pPr>
          </w:p>
        </w:tc>
        <w:tc>
          <w:tcPr>
            <w:tcW w:w="2217" w:type="dxa"/>
          </w:tcPr>
          <w:p w14:paraId="4C6BD579">
            <w:pPr>
              <w:spacing w:line="360" w:lineRule="auto"/>
              <w:outlineLvl w:val="0"/>
              <w:rPr>
                <w:rFonts w:hint="eastAsia" w:ascii="宋体" w:hAnsi="宋体" w:cs="宋体"/>
                <w:bCs/>
                <w:color w:val="000000"/>
                <w:sz w:val="28"/>
                <w:szCs w:val="28"/>
                <w:highlight w:val="none"/>
              </w:rPr>
            </w:pPr>
          </w:p>
        </w:tc>
        <w:tc>
          <w:tcPr>
            <w:tcW w:w="2756" w:type="dxa"/>
          </w:tcPr>
          <w:p w14:paraId="5FE962A4">
            <w:pPr>
              <w:spacing w:line="360" w:lineRule="auto"/>
              <w:outlineLvl w:val="0"/>
              <w:rPr>
                <w:rFonts w:hint="eastAsia" w:ascii="宋体" w:hAnsi="宋体" w:cs="宋体"/>
                <w:bCs/>
                <w:color w:val="000000"/>
                <w:sz w:val="28"/>
                <w:szCs w:val="28"/>
                <w:highlight w:val="none"/>
              </w:rPr>
            </w:pPr>
          </w:p>
        </w:tc>
      </w:tr>
      <w:tr w14:paraId="2C7E6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21" w:type="dxa"/>
          </w:tcPr>
          <w:p w14:paraId="3F394885">
            <w:pPr>
              <w:spacing w:line="360" w:lineRule="auto"/>
              <w:outlineLvl w:val="0"/>
              <w:rPr>
                <w:rFonts w:hint="eastAsia" w:ascii="宋体" w:hAnsi="宋体" w:cs="宋体"/>
                <w:bCs/>
                <w:color w:val="000000"/>
                <w:sz w:val="28"/>
                <w:szCs w:val="28"/>
                <w:highlight w:val="none"/>
              </w:rPr>
            </w:pPr>
          </w:p>
        </w:tc>
        <w:tc>
          <w:tcPr>
            <w:tcW w:w="1467" w:type="dxa"/>
          </w:tcPr>
          <w:p w14:paraId="139FDB67">
            <w:pPr>
              <w:spacing w:line="360" w:lineRule="auto"/>
              <w:outlineLvl w:val="0"/>
              <w:rPr>
                <w:rFonts w:hint="eastAsia" w:ascii="宋体" w:hAnsi="宋体" w:cs="宋体"/>
                <w:bCs/>
                <w:color w:val="000000"/>
                <w:sz w:val="28"/>
                <w:szCs w:val="28"/>
                <w:highlight w:val="none"/>
              </w:rPr>
            </w:pPr>
          </w:p>
        </w:tc>
        <w:tc>
          <w:tcPr>
            <w:tcW w:w="1233" w:type="dxa"/>
          </w:tcPr>
          <w:p w14:paraId="76B0C406">
            <w:pPr>
              <w:spacing w:line="360" w:lineRule="auto"/>
              <w:outlineLvl w:val="0"/>
              <w:rPr>
                <w:rFonts w:hint="eastAsia" w:ascii="宋体" w:hAnsi="宋体" w:cs="宋体"/>
                <w:bCs/>
                <w:color w:val="000000"/>
                <w:sz w:val="28"/>
                <w:szCs w:val="28"/>
                <w:highlight w:val="none"/>
              </w:rPr>
            </w:pPr>
          </w:p>
        </w:tc>
        <w:tc>
          <w:tcPr>
            <w:tcW w:w="2217" w:type="dxa"/>
          </w:tcPr>
          <w:p w14:paraId="765D1090">
            <w:pPr>
              <w:spacing w:line="360" w:lineRule="auto"/>
              <w:outlineLvl w:val="0"/>
              <w:rPr>
                <w:rFonts w:hint="eastAsia" w:ascii="宋体" w:hAnsi="宋体" w:cs="宋体"/>
                <w:bCs/>
                <w:color w:val="000000"/>
                <w:sz w:val="28"/>
                <w:szCs w:val="28"/>
                <w:highlight w:val="none"/>
              </w:rPr>
            </w:pPr>
          </w:p>
        </w:tc>
        <w:tc>
          <w:tcPr>
            <w:tcW w:w="2756" w:type="dxa"/>
          </w:tcPr>
          <w:p w14:paraId="6B516436">
            <w:pPr>
              <w:spacing w:line="360" w:lineRule="auto"/>
              <w:outlineLvl w:val="0"/>
              <w:rPr>
                <w:rFonts w:hint="eastAsia" w:ascii="宋体" w:hAnsi="宋体" w:cs="宋体"/>
                <w:bCs/>
                <w:color w:val="000000"/>
                <w:sz w:val="28"/>
                <w:szCs w:val="28"/>
                <w:highlight w:val="none"/>
              </w:rPr>
            </w:pPr>
          </w:p>
        </w:tc>
      </w:tr>
      <w:tr w14:paraId="3124E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21" w:type="dxa"/>
          </w:tcPr>
          <w:p w14:paraId="095724E7">
            <w:pPr>
              <w:spacing w:line="360" w:lineRule="auto"/>
              <w:outlineLvl w:val="0"/>
              <w:rPr>
                <w:rFonts w:hint="eastAsia" w:ascii="宋体" w:hAnsi="宋体" w:cs="宋体"/>
                <w:bCs/>
                <w:color w:val="000000"/>
                <w:sz w:val="28"/>
                <w:szCs w:val="28"/>
                <w:highlight w:val="none"/>
              </w:rPr>
            </w:pPr>
          </w:p>
        </w:tc>
        <w:tc>
          <w:tcPr>
            <w:tcW w:w="1467" w:type="dxa"/>
          </w:tcPr>
          <w:p w14:paraId="6F2F5B20">
            <w:pPr>
              <w:spacing w:line="360" w:lineRule="auto"/>
              <w:outlineLvl w:val="0"/>
              <w:rPr>
                <w:rFonts w:hint="eastAsia" w:ascii="宋体" w:hAnsi="宋体" w:cs="宋体"/>
                <w:bCs/>
                <w:color w:val="000000"/>
                <w:sz w:val="28"/>
                <w:szCs w:val="28"/>
                <w:highlight w:val="none"/>
              </w:rPr>
            </w:pPr>
          </w:p>
        </w:tc>
        <w:tc>
          <w:tcPr>
            <w:tcW w:w="1233" w:type="dxa"/>
          </w:tcPr>
          <w:p w14:paraId="06C7D716">
            <w:pPr>
              <w:spacing w:line="360" w:lineRule="auto"/>
              <w:outlineLvl w:val="0"/>
              <w:rPr>
                <w:rFonts w:hint="eastAsia" w:ascii="宋体" w:hAnsi="宋体" w:cs="宋体"/>
                <w:bCs/>
                <w:color w:val="000000"/>
                <w:sz w:val="28"/>
                <w:szCs w:val="28"/>
                <w:highlight w:val="none"/>
              </w:rPr>
            </w:pPr>
          </w:p>
        </w:tc>
        <w:tc>
          <w:tcPr>
            <w:tcW w:w="2217" w:type="dxa"/>
          </w:tcPr>
          <w:p w14:paraId="3B930F3B">
            <w:pPr>
              <w:spacing w:line="360" w:lineRule="auto"/>
              <w:outlineLvl w:val="0"/>
              <w:rPr>
                <w:rFonts w:hint="eastAsia" w:ascii="宋体" w:hAnsi="宋体" w:cs="宋体"/>
                <w:bCs/>
                <w:color w:val="000000"/>
                <w:sz w:val="28"/>
                <w:szCs w:val="28"/>
                <w:highlight w:val="none"/>
              </w:rPr>
            </w:pPr>
          </w:p>
        </w:tc>
        <w:tc>
          <w:tcPr>
            <w:tcW w:w="2756" w:type="dxa"/>
          </w:tcPr>
          <w:p w14:paraId="13BC12AB">
            <w:pPr>
              <w:spacing w:line="360" w:lineRule="auto"/>
              <w:outlineLvl w:val="0"/>
              <w:rPr>
                <w:rFonts w:hint="eastAsia" w:ascii="宋体" w:hAnsi="宋体" w:cs="宋体"/>
                <w:bCs/>
                <w:color w:val="000000"/>
                <w:sz w:val="28"/>
                <w:szCs w:val="28"/>
                <w:highlight w:val="none"/>
              </w:rPr>
            </w:pPr>
          </w:p>
        </w:tc>
      </w:tr>
    </w:tbl>
    <w:p w14:paraId="6EEB8187">
      <w:pPr>
        <w:spacing w:line="360" w:lineRule="auto"/>
        <w:rPr>
          <w:rFonts w:hint="eastAsia" w:ascii="宋体" w:hAnsi="宋体" w:cs="宋体"/>
          <w:b/>
          <w:bCs/>
          <w:sz w:val="28"/>
          <w:szCs w:val="28"/>
          <w:highlight w:val="none"/>
        </w:rPr>
      </w:pPr>
      <w:r>
        <w:rPr>
          <w:rFonts w:hint="eastAsia" w:ascii="宋体" w:hAnsi="宋体" w:cs="宋体"/>
          <w:bCs/>
          <w:sz w:val="28"/>
          <w:szCs w:val="28"/>
          <w:highlight w:val="none"/>
        </w:rPr>
        <w:t>投标人名称（盖章）</w:t>
      </w:r>
    </w:p>
    <w:p w14:paraId="5BD50151">
      <w:pPr>
        <w:spacing w:line="360" w:lineRule="auto"/>
        <w:rPr>
          <w:rFonts w:hint="eastAsia" w:ascii="宋体" w:hAnsi="宋体" w:cs="宋体"/>
          <w:bCs/>
          <w:color w:val="000000"/>
          <w:sz w:val="28"/>
          <w:szCs w:val="28"/>
          <w:highlight w:val="none"/>
        </w:rPr>
      </w:pPr>
    </w:p>
    <w:p w14:paraId="15A06236">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注：1. 表格不够可自行延长。</w:t>
      </w:r>
    </w:p>
    <w:p w14:paraId="44E466AB">
      <w:pPr>
        <w:spacing w:line="360" w:lineRule="auto"/>
        <w:ind w:firstLine="42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2.上表内容须提供投标人近一年中任意一个月份(不含投标当月)经社保部门确认的社保缴纳名单复印件（标注各人员所处位置）和相关证书复印件作为填列证明材料，证明材料请附在本表之后。</w:t>
      </w:r>
    </w:p>
    <w:p w14:paraId="268F28EB">
      <w:pPr>
        <w:pStyle w:val="61"/>
        <w:rPr>
          <w:rFonts w:hint="eastAsia"/>
          <w:highlight w:val="none"/>
        </w:rPr>
      </w:pPr>
    </w:p>
    <w:p w14:paraId="42075AE6">
      <w:pPr>
        <w:rPr>
          <w:rFonts w:hint="eastAsia"/>
          <w:highlight w:val="none"/>
        </w:rPr>
      </w:pPr>
    </w:p>
    <w:p w14:paraId="059A9288">
      <w:pPr>
        <w:pStyle w:val="61"/>
        <w:rPr>
          <w:rFonts w:hint="eastAsia"/>
          <w:highlight w:val="none"/>
        </w:rPr>
      </w:pPr>
    </w:p>
    <w:p w14:paraId="5BE93864">
      <w:pPr>
        <w:rPr>
          <w:rFonts w:hint="eastAsia"/>
          <w:highlight w:val="none"/>
        </w:rPr>
      </w:pPr>
    </w:p>
    <w:p w14:paraId="191AEF20">
      <w:pPr>
        <w:pStyle w:val="61"/>
        <w:rPr>
          <w:rFonts w:hint="eastAsia"/>
          <w:highlight w:val="none"/>
        </w:rPr>
      </w:pPr>
    </w:p>
    <w:p w14:paraId="02323650">
      <w:pPr>
        <w:rPr>
          <w:rFonts w:hint="eastAsia"/>
          <w:highlight w:val="none"/>
        </w:rPr>
      </w:pPr>
    </w:p>
    <w:p w14:paraId="5398F109">
      <w:pPr>
        <w:pStyle w:val="61"/>
        <w:rPr>
          <w:rFonts w:hint="eastAsia"/>
          <w:highlight w:val="none"/>
        </w:rPr>
      </w:pPr>
    </w:p>
    <w:p w14:paraId="386A624A">
      <w:pPr>
        <w:rPr>
          <w:rFonts w:hint="eastAsia"/>
          <w:highlight w:val="none"/>
        </w:rPr>
      </w:pPr>
    </w:p>
    <w:p w14:paraId="588FA5B1">
      <w:pPr>
        <w:pStyle w:val="61"/>
        <w:rPr>
          <w:rFonts w:hint="eastAsia"/>
          <w:highlight w:val="none"/>
        </w:rPr>
      </w:pPr>
    </w:p>
    <w:p w14:paraId="327814B1">
      <w:pPr>
        <w:rPr>
          <w:rFonts w:hint="eastAsia"/>
          <w:highlight w:val="none"/>
        </w:rPr>
      </w:pPr>
    </w:p>
    <w:p w14:paraId="21D99D9D">
      <w:pPr>
        <w:pStyle w:val="61"/>
        <w:rPr>
          <w:rFonts w:hint="eastAsia"/>
          <w:highlight w:val="none"/>
        </w:rPr>
      </w:pPr>
    </w:p>
    <w:p w14:paraId="15460380">
      <w:pPr>
        <w:rPr>
          <w:rFonts w:hint="eastAsia"/>
          <w:highlight w:val="none"/>
        </w:rPr>
      </w:pPr>
    </w:p>
    <w:p w14:paraId="3FDC6E7A">
      <w:pPr>
        <w:pStyle w:val="61"/>
        <w:rPr>
          <w:rFonts w:hint="eastAsia"/>
          <w:highlight w:val="none"/>
        </w:rPr>
      </w:pPr>
    </w:p>
    <w:p w14:paraId="5064CB7F">
      <w:pPr>
        <w:rPr>
          <w:rFonts w:hint="eastAsia"/>
          <w:highlight w:val="none"/>
        </w:rPr>
      </w:pPr>
    </w:p>
    <w:p w14:paraId="5E3557D3">
      <w:pPr>
        <w:spacing w:line="360" w:lineRule="auto"/>
        <w:outlineLvl w:val="2"/>
        <w:rPr>
          <w:rFonts w:hint="eastAsia" w:ascii="宋体" w:hAnsi="宋体" w:eastAsia="宋体" w:cs="宋体"/>
          <w:b/>
          <w:sz w:val="28"/>
          <w:szCs w:val="28"/>
          <w:highlight w:val="none"/>
        </w:rPr>
      </w:pPr>
      <w:bookmarkStart w:id="318" w:name="_Toc27176"/>
      <w:bookmarkStart w:id="319" w:name="_Toc17039"/>
      <w:r>
        <w:rPr>
          <w:rFonts w:hint="eastAsia" w:ascii="宋体" w:hAnsi="宋体" w:eastAsia="宋体" w:cs="宋体"/>
          <w:b/>
          <w:sz w:val="28"/>
          <w:szCs w:val="28"/>
          <w:highlight w:val="none"/>
          <w:lang w:val="en-US" w:eastAsia="zh-CN"/>
        </w:rPr>
        <w:t>十二、</w:t>
      </w:r>
      <w:r>
        <w:rPr>
          <w:rFonts w:hint="eastAsia" w:ascii="宋体" w:hAnsi="宋体" w:eastAsia="宋体" w:cs="宋体"/>
          <w:b/>
          <w:sz w:val="28"/>
          <w:szCs w:val="28"/>
          <w:highlight w:val="none"/>
        </w:rPr>
        <w:t>关于符合本国产品标准的声明函（给定格式）：</w:t>
      </w:r>
      <w:bookmarkEnd w:id="318"/>
      <w:bookmarkEnd w:id="319"/>
    </w:p>
    <w:p w14:paraId="6B489E38">
      <w:pPr>
        <w:pBdr>
          <w:top w:val="none" w:color="000000" w:sz="0" w:space="0"/>
          <w:left w:val="none" w:color="000000" w:sz="0" w:space="0"/>
          <w:bottom w:val="none" w:color="000000" w:sz="0" w:space="0"/>
          <w:right w:val="none" w:color="000000" w:sz="0" w:space="0"/>
        </w:pBdr>
        <w:spacing w:line="360" w:lineRule="auto"/>
        <w:ind w:firstLine="2711"/>
        <w:rPr>
          <w:color w:val="auto"/>
          <w:highlight w:val="none"/>
        </w:rPr>
      </w:pPr>
      <w:r>
        <w:rPr>
          <w:rFonts w:ascii="宋体" w:hAnsi="宋体" w:eastAsia="宋体" w:cs="宋体"/>
          <w:b/>
          <w:color w:val="auto"/>
          <w:sz w:val="30"/>
          <w:highlight w:val="none"/>
        </w:rPr>
        <w:t>关于符合本国产品标准的声明函</w:t>
      </w:r>
    </w:p>
    <w:p w14:paraId="76BAC5E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w:t>
      </w:r>
    </w:p>
    <w:p w14:paraId="66F4D71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0B3FA209">
      <w:pPr>
        <w:pBdr>
          <w:top w:val="none" w:color="000000" w:sz="0" w:space="0"/>
          <w:left w:val="none" w:color="000000" w:sz="0" w:space="0"/>
          <w:bottom w:val="none" w:color="000000" w:sz="0" w:space="0"/>
          <w:right w:val="none" w:color="000000" w:sz="0" w:space="0"/>
        </w:pBdr>
        <w:spacing w:before="30" w:after="30" w:line="360" w:lineRule="auto"/>
        <w:ind w:firstLine="420"/>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1.</w:t>
      </w:r>
      <w:r>
        <w:rPr>
          <w:rFonts w:ascii="宋体" w:hAnsi="宋体" w:eastAsia="宋体" w:cs="宋体"/>
          <w:color w:val="auto"/>
          <w:sz w:val="28"/>
          <w:szCs w:val="28"/>
          <w:highlight w:val="none"/>
          <w:u w:val="single"/>
        </w:rPr>
        <w:t>（产品名称1）</w:t>
      </w:r>
      <w:r>
        <w:rPr>
          <w:rFonts w:ascii="宋体" w:hAnsi="宋体" w:eastAsia="宋体" w:cs="宋体"/>
          <w:color w:val="auto"/>
          <w:sz w:val="28"/>
          <w:szCs w:val="28"/>
          <w:highlight w:val="none"/>
          <w:vertAlign w:val="superscript"/>
        </w:rPr>
        <w:t>1</w:t>
      </w:r>
      <w:r>
        <w:rPr>
          <w:rFonts w:ascii="宋体" w:hAnsi="宋体" w:eastAsia="宋体" w:cs="宋体"/>
          <w:color w:val="auto"/>
          <w:sz w:val="28"/>
          <w:szCs w:val="28"/>
          <w:highlight w:val="none"/>
        </w:rPr>
        <w:t>，生产厂为</w:t>
      </w:r>
      <w:r>
        <w:rPr>
          <w:rFonts w:ascii="宋体" w:hAnsi="宋体" w:eastAsia="宋体" w:cs="宋体"/>
          <w:color w:val="auto"/>
          <w:sz w:val="28"/>
          <w:szCs w:val="28"/>
          <w:highlight w:val="none"/>
          <w:u w:val="single"/>
        </w:rPr>
        <w:t>（厂名）</w:t>
      </w:r>
      <w:r>
        <w:rPr>
          <w:rFonts w:ascii="宋体" w:hAnsi="宋体" w:eastAsia="宋体" w:cs="宋体"/>
          <w:color w:val="auto"/>
          <w:sz w:val="28"/>
          <w:szCs w:val="28"/>
          <w:highlight w:val="none"/>
          <w:vertAlign w:val="superscript"/>
        </w:rPr>
        <w:t>2</w:t>
      </w:r>
      <w:r>
        <w:rPr>
          <w:rFonts w:ascii="宋体" w:hAnsi="宋体" w:eastAsia="宋体" w:cs="宋体"/>
          <w:color w:val="auto"/>
          <w:sz w:val="28"/>
          <w:szCs w:val="28"/>
          <w:highlight w:val="none"/>
        </w:rPr>
        <w:t>，厂址为</w:t>
      </w:r>
      <w:r>
        <w:rPr>
          <w:rFonts w:ascii="宋体" w:hAnsi="宋体" w:eastAsia="宋体" w:cs="宋体"/>
          <w:color w:val="auto"/>
          <w:sz w:val="28"/>
          <w:szCs w:val="28"/>
          <w:highlight w:val="none"/>
          <w:u w:val="single"/>
        </w:rPr>
        <w:t>（生产厂址）</w:t>
      </w:r>
      <w:r>
        <w:rPr>
          <w:rFonts w:ascii="宋体" w:hAnsi="宋体" w:eastAsia="宋体" w:cs="宋体"/>
          <w:color w:val="auto"/>
          <w:sz w:val="28"/>
          <w:szCs w:val="28"/>
          <w:highlight w:val="none"/>
        </w:rPr>
        <w:t>。</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的中国境内生产的组件成本占比≥</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vertAlign w:val="superscript"/>
        </w:rPr>
        <w:t>3</w:t>
      </w:r>
      <w:r>
        <w:rPr>
          <w:rFonts w:ascii="宋体" w:hAnsi="宋体" w:eastAsia="宋体" w:cs="宋体"/>
          <w:color w:val="auto"/>
          <w:sz w:val="28"/>
          <w:szCs w:val="28"/>
          <w:highlight w:val="none"/>
        </w:rPr>
        <w:t>。</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的</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vertAlign w:val="superscript"/>
        </w:rPr>
        <w:t>4</w:t>
      </w:r>
      <w:r>
        <w:rPr>
          <w:rFonts w:ascii="宋体" w:hAnsi="宋体" w:eastAsia="宋体" w:cs="宋体"/>
          <w:color w:val="auto"/>
          <w:sz w:val="28"/>
          <w:szCs w:val="28"/>
          <w:highlight w:val="none"/>
        </w:rPr>
        <w:t>在中国境内生产。</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的</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vertAlign w:val="superscript"/>
        </w:rPr>
        <w:t>5</w:t>
      </w:r>
      <w:r>
        <w:rPr>
          <w:rFonts w:ascii="宋体" w:hAnsi="宋体" w:eastAsia="宋体" w:cs="宋体"/>
          <w:color w:val="auto"/>
          <w:sz w:val="28"/>
          <w:szCs w:val="28"/>
          <w:highlight w:val="none"/>
        </w:rPr>
        <w:t>在中国境内完成。</w:t>
      </w:r>
    </w:p>
    <w:p w14:paraId="75E1BFD5">
      <w:pPr>
        <w:pBdr>
          <w:top w:val="none" w:color="000000" w:sz="0" w:space="0"/>
          <w:left w:val="none" w:color="000000" w:sz="0" w:space="0"/>
          <w:bottom w:val="none" w:color="000000" w:sz="0" w:space="0"/>
          <w:right w:val="none" w:color="000000" w:sz="0" w:space="0"/>
        </w:pBdr>
        <w:spacing w:before="30" w:after="30" w:line="360" w:lineRule="auto"/>
        <w:ind w:firstLine="420"/>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2.</w:t>
      </w:r>
      <w:r>
        <w:rPr>
          <w:rFonts w:ascii="宋体" w:hAnsi="宋体" w:eastAsia="宋体" w:cs="宋体"/>
          <w:color w:val="auto"/>
          <w:sz w:val="28"/>
          <w:szCs w:val="28"/>
          <w:highlight w:val="none"/>
          <w:u w:val="single"/>
        </w:rPr>
        <w:t>（产品名称2）</w:t>
      </w:r>
      <w:r>
        <w:rPr>
          <w:rFonts w:ascii="宋体" w:hAnsi="宋体" w:eastAsia="宋体" w:cs="宋体"/>
          <w:color w:val="auto"/>
          <w:sz w:val="28"/>
          <w:szCs w:val="28"/>
          <w:highlight w:val="none"/>
        </w:rPr>
        <w:t>，生产厂为</w:t>
      </w:r>
      <w:r>
        <w:rPr>
          <w:rFonts w:ascii="宋体" w:hAnsi="宋体" w:eastAsia="宋体" w:cs="宋体"/>
          <w:color w:val="auto"/>
          <w:sz w:val="28"/>
          <w:szCs w:val="28"/>
          <w:highlight w:val="none"/>
          <w:u w:val="single"/>
        </w:rPr>
        <w:t>（厂名）</w:t>
      </w:r>
      <w:r>
        <w:rPr>
          <w:rFonts w:ascii="宋体" w:hAnsi="宋体" w:eastAsia="宋体" w:cs="宋体"/>
          <w:color w:val="auto"/>
          <w:sz w:val="28"/>
          <w:szCs w:val="28"/>
          <w:highlight w:val="none"/>
        </w:rPr>
        <w:t>，厂址为</w:t>
      </w:r>
      <w:r>
        <w:rPr>
          <w:rFonts w:ascii="宋体" w:hAnsi="宋体" w:eastAsia="宋体" w:cs="宋体"/>
          <w:color w:val="auto"/>
          <w:sz w:val="28"/>
          <w:szCs w:val="28"/>
          <w:highlight w:val="none"/>
          <w:u w:val="single"/>
        </w:rPr>
        <w:t>（生产厂址）</w:t>
      </w:r>
      <w:r>
        <w:rPr>
          <w:rFonts w:ascii="宋体" w:hAnsi="宋体" w:eastAsia="宋体" w:cs="宋体"/>
          <w:color w:val="auto"/>
          <w:sz w:val="28"/>
          <w:szCs w:val="28"/>
          <w:highlight w:val="none"/>
        </w:rPr>
        <w:t>。</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的中国境内生产的组件成本占比≥</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的</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在中国境内生产。</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的</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在中国境内完成。</w:t>
      </w:r>
    </w:p>
    <w:p w14:paraId="664A6835">
      <w:pPr>
        <w:pBdr>
          <w:top w:val="none" w:color="000000" w:sz="0" w:space="0"/>
          <w:left w:val="none" w:color="000000" w:sz="0" w:space="0"/>
          <w:bottom w:val="none" w:color="000000" w:sz="0" w:space="0"/>
          <w:right w:val="none" w:color="000000" w:sz="0" w:space="0"/>
        </w:pBdr>
        <w:spacing w:before="30" w:after="30" w:line="360" w:lineRule="auto"/>
        <w:ind w:firstLine="420"/>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w:t>
      </w:r>
    </w:p>
    <w:p w14:paraId="226ADDB2">
      <w:pPr>
        <w:pBdr>
          <w:top w:val="none" w:color="000000" w:sz="0" w:space="0"/>
          <w:left w:val="none" w:color="000000" w:sz="0" w:space="0"/>
          <w:bottom w:val="none" w:color="000000" w:sz="0" w:space="0"/>
          <w:right w:val="none" w:color="000000" w:sz="0" w:space="0"/>
        </w:pBdr>
        <w:spacing w:before="30" w:after="30" w:line="360" w:lineRule="auto"/>
        <w:ind w:firstLine="420"/>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本公司（单位）对上述声明内容的真实性负责。如有虚假，愿承担相应法律责任。</w:t>
      </w:r>
    </w:p>
    <w:p w14:paraId="374CAC61">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w:t>
      </w:r>
    </w:p>
    <w:p w14:paraId="6B60144F">
      <w:pPr>
        <w:pBdr>
          <w:top w:val="none" w:color="000000" w:sz="0" w:space="0"/>
          <w:left w:val="none" w:color="000000" w:sz="0" w:space="0"/>
          <w:bottom w:val="none" w:color="000000" w:sz="0" w:space="0"/>
          <w:right w:val="none" w:color="000000" w:sz="0" w:space="0"/>
        </w:pBdr>
        <w:spacing w:before="30" w:after="30" w:line="360" w:lineRule="auto"/>
        <w:jc w:val="right"/>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公司（单位）名称（加盖CA电子公章）：　</w:t>
      </w:r>
    </w:p>
    <w:p w14:paraId="1221B365">
      <w:pPr>
        <w:pBdr>
          <w:top w:val="none" w:color="000000" w:sz="0" w:space="0"/>
          <w:left w:val="none" w:color="000000" w:sz="0" w:space="0"/>
          <w:bottom w:val="none" w:color="000000" w:sz="0" w:space="0"/>
          <w:right w:val="none" w:color="000000" w:sz="0" w:space="0"/>
        </w:pBdr>
        <w:spacing w:before="30" w:after="30" w:line="360" w:lineRule="auto"/>
        <w:jc w:val="right"/>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日期：　     年　  月　  日         </w:t>
      </w:r>
    </w:p>
    <w:p w14:paraId="778182DD">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w:t>
      </w:r>
    </w:p>
    <w:p w14:paraId="19A1DDB0">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w:t>
      </w:r>
    </w:p>
    <w:p w14:paraId="530CCF54">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_________________</w:t>
      </w:r>
    </w:p>
    <w:p w14:paraId="66F7C135">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1.产品如有型号，请在“产品名称”栏一并填写。</w:t>
      </w:r>
    </w:p>
    <w:p w14:paraId="319FABB3">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2.生产厂名与厂址应与生产厂营业执照载明的相关信息保持一致。</w:t>
      </w:r>
    </w:p>
    <w:p w14:paraId="010D6CFA">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3.该产品的中国境内生产的组件成本占比相关要求实施前，“规定比例”栏可不填，下同。</w:t>
      </w:r>
    </w:p>
    <w:p w14:paraId="5C7AEB6B">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4.该产品的关键组件要求实施前，“关键组件”栏可不填，下同。</w:t>
      </w:r>
    </w:p>
    <w:p w14:paraId="50D91E66">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5.该产品的关键工序要求实施前，“关键工序”栏可不填，下同。</w:t>
      </w:r>
    </w:p>
    <w:p w14:paraId="5F294970">
      <w:pPr>
        <w:pBdr>
          <w:top w:val="none" w:color="000000" w:sz="0" w:space="0"/>
          <w:left w:val="none" w:color="000000" w:sz="0" w:space="0"/>
          <w:bottom w:val="none" w:color="000000" w:sz="0" w:space="0"/>
          <w:right w:val="none" w:color="000000" w:sz="0" w:space="0"/>
        </w:pBdr>
        <w:spacing w:before="30" w:after="30"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6.《声明函》中标注“</w:t>
      </w:r>
      <w:r>
        <w:rPr>
          <w:rFonts w:ascii="宋体" w:hAnsi="宋体" w:eastAsia="宋体" w:cs="宋体"/>
          <w:color w:val="auto"/>
          <w:sz w:val="28"/>
          <w:szCs w:val="28"/>
          <w:highlight w:val="none"/>
          <w:u w:val="single"/>
        </w:rPr>
        <w:t>  /  </w:t>
      </w:r>
      <w:r>
        <w:rPr>
          <w:rFonts w:ascii="宋体" w:hAnsi="宋体" w:eastAsia="宋体" w:cs="宋体"/>
          <w:color w:val="auto"/>
          <w:sz w:val="28"/>
          <w:szCs w:val="28"/>
          <w:highlight w:val="none"/>
        </w:rPr>
        <w:t>”的地方无需填写。</w:t>
      </w:r>
    </w:p>
    <w:p w14:paraId="39ECFE3F">
      <w:pPr>
        <w:pStyle w:val="46"/>
        <w:spacing w:before="0" w:beforeAutospacing="0" w:after="0" w:afterAutospacing="0" w:line="360" w:lineRule="auto"/>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7.中国境内生产的组件成本核算基本规则</w:t>
      </w:r>
    </w:p>
    <w:p w14:paraId="0D8A2A26">
      <w:pPr>
        <w:pStyle w:val="46"/>
        <w:spacing w:before="0" w:beforeAutospacing="0" w:after="0" w:afterAutospacing="0"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F199CDA">
      <w:pPr>
        <w:pStyle w:val="46"/>
        <w:spacing w:before="0" w:beforeAutospacing="0" w:after="0" w:afterAutospacing="0"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一、产品的一级组件是指直接组成产品的组件。产品的二级组件是指直接组成产品一级组件的组件。一级组件不可分解的，视同二级组件。</w:t>
      </w:r>
    </w:p>
    <w:p w14:paraId="22FCE8DB">
      <w:pPr>
        <w:pStyle w:val="46"/>
        <w:spacing w:before="0" w:beforeAutospacing="0" w:after="0" w:afterAutospacing="0"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二、二级组件在中国境内生产的，其全部成本计入中国境内生产的组件成本；二级组件不在中国境内生产的，其成本不计入中国境内生产的组件成本。</w:t>
      </w:r>
    </w:p>
    <w:p w14:paraId="70835B0B">
      <w:pPr>
        <w:pStyle w:val="46"/>
        <w:spacing w:before="0" w:beforeAutospacing="0" w:after="0" w:afterAutospacing="0"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三、产品总成本和组件成本以相关会计核算数据、采购合同、进货记录等为基础进行计算。</w:t>
      </w:r>
    </w:p>
    <w:p w14:paraId="3EBD0873">
      <w:pPr>
        <w:pStyle w:val="46"/>
        <w:spacing w:before="0" w:beforeAutospacing="0" w:after="0" w:afterAutospacing="0"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四、需要对成本核算规则予以进一步明确的其他有关事项，由财政部会同有关部门另行规定。</w:t>
      </w:r>
    </w:p>
    <w:p w14:paraId="3E604594">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五、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B394959">
      <w:pPr>
        <w:pStyle w:val="61"/>
        <w:spacing w:line="360" w:lineRule="auto"/>
        <w:rPr>
          <w:rFonts w:hint="eastAsia" w:ascii="宋体" w:hAnsi="宋体" w:eastAsia="宋体" w:cs="宋体"/>
          <w:sz w:val="28"/>
          <w:szCs w:val="28"/>
          <w:highlight w:val="none"/>
        </w:rPr>
      </w:pPr>
    </w:p>
    <w:sectPr>
      <w:footerReference r:id="rId8" w:type="default"/>
      <w:pgSz w:w="11906" w:h="16838"/>
      <w:pgMar w:top="1418" w:right="1588" w:bottom="1418" w:left="1365"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KaiTi_GB2312">
    <w:altName w:val="楷体"/>
    <w:panose1 w:val="0201060906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7FFAEFF" w:usb1="F9DFFFFF" w:usb2="0000007F" w:usb3="00000000" w:csb0="203F01FF" w:csb1="DFFF0000"/>
  </w:font>
  <w:font w:name="方正黑体_GBK">
    <w:panose1 w:val="02010600010101010101"/>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KSOF260F9592">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6AEED">
    <w:pPr>
      <w:pStyle w:val="32"/>
      <w:framePr w:wrap="around" w:vAnchor="text" w:hAnchor="margin" w:xAlign="center" w:y="1"/>
      <w:rPr>
        <w:rStyle w:val="56"/>
        <w:rFonts w:hint="eastAsia" w:ascii="宋体" w:hAnsi="宋体"/>
      </w:rPr>
    </w:pPr>
    <w:r>
      <w:rPr>
        <w:rFonts w:ascii="宋体" w:hAnsi="宋体"/>
      </w:rPr>
      <w:fldChar w:fldCharType="begin"/>
    </w:r>
    <w:r>
      <w:rPr>
        <w:rStyle w:val="56"/>
        <w:rFonts w:ascii="宋体" w:hAnsi="宋体"/>
      </w:rPr>
      <w:instrText xml:space="preserve">PAGE  </w:instrText>
    </w:r>
    <w:r>
      <w:rPr>
        <w:rFonts w:ascii="宋体" w:hAnsi="宋体"/>
      </w:rPr>
      <w:fldChar w:fldCharType="separate"/>
    </w:r>
    <w:r>
      <w:rPr>
        <w:rStyle w:val="56"/>
        <w:rFonts w:ascii="宋体" w:hAnsi="宋体"/>
      </w:rPr>
      <w:t>２５</w:t>
    </w:r>
    <w:r>
      <w:rPr>
        <w:rFonts w:ascii="宋体" w:hAnsi="宋体"/>
      </w:rPr>
      <w:fldChar w:fldCharType="end"/>
    </w:r>
  </w:p>
  <w:p w14:paraId="73319369">
    <w:pPr>
      <w:pStyle w:val="32"/>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99814">
    <w:pPr>
      <w:pStyle w:val="32"/>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14:paraId="748BEB90">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9E4C0">
    <w:pPr>
      <w:pStyle w:val="32"/>
      <w:jc w:val="center"/>
    </w:pPr>
    <w:r>
      <w:rPr>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A548B">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10F8B">
    <w:pPr>
      <w:pStyle w:val="32"/>
      <w:jc w:val="cente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CA1B16">
                          <w:pPr>
                            <w:pStyle w:val="32"/>
                            <w:rPr>
                              <w:rStyle w:val="56"/>
                              <w:rFonts w:hint="eastAsia" w:ascii="宋体" w:hAnsi="宋体"/>
                            </w:rPr>
                          </w:pPr>
                          <w:r>
                            <w:rPr>
                              <w:rFonts w:ascii="宋体" w:hAnsi="宋体"/>
                            </w:rPr>
                            <w:fldChar w:fldCharType="begin"/>
                          </w:r>
                          <w:r>
                            <w:rPr>
                              <w:rStyle w:val="56"/>
                              <w:rFonts w:ascii="宋体" w:hAnsi="宋体"/>
                            </w:rPr>
                            <w:instrText xml:space="preserve">PAGE  </w:instrText>
                          </w:r>
                          <w:r>
                            <w:rPr>
                              <w:rFonts w:ascii="宋体" w:hAnsi="宋体"/>
                            </w:rPr>
                            <w:fldChar w:fldCharType="separate"/>
                          </w:r>
                          <w:r>
                            <w:rPr>
                              <w:rStyle w:val="56"/>
                              <w:rFonts w:ascii="宋体" w:hAnsi="宋体"/>
                            </w:rPr>
                            <w:t>２５</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8CA1B16">
                    <w:pPr>
                      <w:pStyle w:val="32"/>
                      <w:rPr>
                        <w:rStyle w:val="56"/>
                        <w:rFonts w:hint="eastAsia" w:ascii="宋体" w:hAnsi="宋体"/>
                      </w:rPr>
                    </w:pPr>
                    <w:r>
                      <w:rPr>
                        <w:rFonts w:ascii="宋体" w:hAnsi="宋体"/>
                      </w:rPr>
                      <w:fldChar w:fldCharType="begin"/>
                    </w:r>
                    <w:r>
                      <w:rPr>
                        <w:rStyle w:val="56"/>
                        <w:rFonts w:ascii="宋体" w:hAnsi="宋体"/>
                      </w:rPr>
                      <w:instrText xml:space="preserve">PAGE  </w:instrText>
                    </w:r>
                    <w:r>
                      <w:rPr>
                        <w:rFonts w:ascii="宋体" w:hAnsi="宋体"/>
                      </w:rPr>
                      <w:fldChar w:fldCharType="separate"/>
                    </w:r>
                    <w:r>
                      <w:rPr>
                        <w:rStyle w:val="56"/>
                        <w:rFonts w:ascii="宋体" w:hAnsi="宋体"/>
                      </w:rPr>
                      <w:t>２５</w:t>
                    </w:r>
                    <w:r>
                      <w:rPr>
                        <w:rFonts w:ascii="宋体" w:hAnsi="宋体"/>
                      </w:rPr>
                      <w:fldChar w:fldCharType="end"/>
                    </w:r>
                  </w:p>
                </w:txbxContent>
              </v:textbox>
            </v:shape>
          </w:pict>
        </mc:Fallback>
      </mc:AlternateContent>
    </w:r>
    <w:r>
      <w:rPr>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718D6">
    <w:pPr>
      <w:pStyle w:val="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9D86B5"/>
    <w:multiLevelType w:val="singleLevel"/>
    <w:tmpl w:val="B09D86B5"/>
    <w:lvl w:ilvl="0" w:tentative="0">
      <w:start w:val="3"/>
      <w:numFmt w:val="decimal"/>
      <w:lvlText w:val="%1."/>
      <w:lvlJc w:val="left"/>
      <w:pPr>
        <w:tabs>
          <w:tab w:val="left" w:pos="312"/>
        </w:tabs>
      </w:pPr>
    </w:lvl>
  </w:abstractNum>
  <w:abstractNum w:abstractNumId="1">
    <w:nsid w:val="0053208E"/>
    <w:multiLevelType w:val="multilevel"/>
    <w:tmpl w:val="0053208E"/>
    <w:lvl w:ilvl="0" w:tentative="0">
      <w:start w:val="1"/>
      <w:numFmt w:val="bullet"/>
      <w:pStyle w:val="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2">
    <w:nsid w:val="03213AFB"/>
    <w:multiLevelType w:val="multilevel"/>
    <w:tmpl w:val="03213AF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50D4936"/>
    <w:multiLevelType w:val="multilevel"/>
    <w:tmpl w:val="150D4936"/>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24910F4D"/>
    <w:multiLevelType w:val="multilevel"/>
    <w:tmpl w:val="24910F4D"/>
    <w:lvl w:ilvl="0" w:tentative="0">
      <w:start w:val="1"/>
      <w:numFmt w:val="upperLetter"/>
      <w:pStyle w:val="25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0A701FF"/>
    <w:multiLevelType w:val="multilevel"/>
    <w:tmpl w:val="40A701F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DCC21FE"/>
    <w:multiLevelType w:val="multilevel"/>
    <w:tmpl w:val="5DCC21F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0"/>
      <w:suff w:val="nothing"/>
      <w:lvlText w:val=""/>
      <w:lvlJc w:val="left"/>
      <w:pPr>
        <w:ind w:left="0" w:firstLine="0"/>
      </w:pPr>
      <w:rPr>
        <w:rFonts w:hint="eastAsia"/>
      </w:rPr>
    </w:lvl>
    <w:lvl w:ilvl="6" w:tentative="0">
      <w:start w:val="1"/>
      <w:numFmt w:val="decimal"/>
      <w:pStyle w:val="11"/>
      <w:suff w:val="nothing"/>
      <w:lvlText w:val=""/>
      <w:lvlJc w:val="left"/>
      <w:pPr>
        <w:ind w:left="0" w:firstLine="0"/>
      </w:pPr>
      <w:rPr>
        <w:rFonts w:hint="eastAsia"/>
      </w:rPr>
    </w:lvl>
    <w:lvl w:ilvl="7" w:tentative="0">
      <w:start w:val="1"/>
      <w:numFmt w:val="decimal"/>
      <w:pStyle w:val="12"/>
      <w:suff w:val="nothing"/>
      <w:lvlText w:val=""/>
      <w:lvlJc w:val="left"/>
      <w:pPr>
        <w:ind w:left="0" w:firstLine="0"/>
      </w:pPr>
      <w:rPr>
        <w:rFonts w:hint="eastAsia"/>
      </w:rPr>
    </w:lvl>
    <w:lvl w:ilvl="8" w:tentative="0">
      <w:start w:val="1"/>
      <w:numFmt w:val="decimal"/>
      <w:pStyle w:val="13"/>
      <w:suff w:val="nothing"/>
      <w:lvlText w:val=""/>
      <w:lvlJc w:val="left"/>
      <w:pPr>
        <w:ind w:left="0" w:firstLine="0"/>
      </w:pPr>
      <w:rPr>
        <w:rFonts w:hint="eastAsia"/>
      </w:rPr>
    </w:lvl>
  </w:abstractNum>
  <w:abstractNum w:abstractNumId="7">
    <w:nsid w:val="60380131"/>
    <w:multiLevelType w:val="multilevel"/>
    <w:tmpl w:val="60380131"/>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68DA379E"/>
    <w:multiLevelType w:val="multilevel"/>
    <w:tmpl w:val="68DA379E"/>
    <w:lvl w:ilvl="0" w:tentative="0">
      <w:start w:val="1"/>
      <w:numFmt w:val="decimal"/>
      <w:pStyle w:val="26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6"/>
  </w:num>
  <w:num w:numId="2">
    <w:abstractNumId w:val="1"/>
  </w:num>
  <w:num w:numId="3">
    <w:abstractNumId w:val="4"/>
  </w:num>
  <w:num w:numId="4">
    <w:abstractNumId w:val="8"/>
  </w:num>
  <w:num w:numId="5">
    <w:abstractNumId w:val="0"/>
  </w:num>
  <w:num w:numId="6">
    <w:abstractNumId w:val="3"/>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EF5"/>
    <w:rsid w:val="0001660B"/>
    <w:rsid w:val="0004344A"/>
    <w:rsid w:val="00050729"/>
    <w:rsid w:val="00063601"/>
    <w:rsid w:val="000779F6"/>
    <w:rsid w:val="000B2559"/>
    <w:rsid w:val="000C17A3"/>
    <w:rsid w:val="00157146"/>
    <w:rsid w:val="00160F16"/>
    <w:rsid w:val="0017780C"/>
    <w:rsid w:val="0019746B"/>
    <w:rsid w:val="001C7B3D"/>
    <w:rsid w:val="001F2D38"/>
    <w:rsid w:val="001F5C0E"/>
    <w:rsid w:val="00242C44"/>
    <w:rsid w:val="002E7844"/>
    <w:rsid w:val="00334DB5"/>
    <w:rsid w:val="003E6BD7"/>
    <w:rsid w:val="004320D6"/>
    <w:rsid w:val="00452606"/>
    <w:rsid w:val="00453CEF"/>
    <w:rsid w:val="0047404B"/>
    <w:rsid w:val="0049727E"/>
    <w:rsid w:val="004C5459"/>
    <w:rsid w:val="004E763C"/>
    <w:rsid w:val="0052160D"/>
    <w:rsid w:val="0053376A"/>
    <w:rsid w:val="005C564C"/>
    <w:rsid w:val="005D0FDA"/>
    <w:rsid w:val="005F3EF5"/>
    <w:rsid w:val="006879EE"/>
    <w:rsid w:val="006929D8"/>
    <w:rsid w:val="00697746"/>
    <w:rsid w:val="006A3093"/>
    <w:rsid w:val="006B0CE5"/>
    <w:rsid w:val="00757F55"/>
    <w:rsid w:val="00762969"/>
    <w:rsid w:val="00775C6D"/>
    <w:rsid w:val="00845F0E"/>
    <w:rsid w:val="00867836"/>
    <w:rsid w:val="008B5CB6"/>
    <w:rsid w:val="008D59A0"/>
    <w:rsid w:val="00973B63"/>
    <w:rsid w:val="009D56F8"/>
    <w:rsid w:val="009E67D6"/>
    <w:rsid w:val="00A37798"/>
    <w:rsid w:val="00AC3EAC"/>
    <w:rsid w:val="00AE18F8"/>
    <w:rsid w:val="00B44777"/>
    <w:rsid w:val="00B44D84"/>
    <w:rsid w:val="00BB16A6"/>
    <w:rsid w:val="00BB4904"/>
    <w:rsid w:val="00BC16FA"/>
    <w:rsid w:val="00C26414"/>
    <w:rsid w:val="00C3392F"/>
    <w:rsid w:val="00C6558C"/>
    <w:rsid w:val="00C7014C"/>
    <w:rsid w:val="00CB1B7D"/>
    <w:rsid w:val="00CF2665"/>
    <w:rsid w:val="00D55C18"/>
    <w:rsid w:val="00DC582B"/>
    <w:rsid w:val="00DD6111"/>
    <w:rsid w:val="00E2129B"/>
    <w:rsid w:val="00E22907"/>
    <w:rsid w:val="00E4467C"/>
    <w:rsid w:val="00E66D1C"/>
    <w:rsid w:val="00ED1657"/>
    <w:rsid w:val="00EF71D6"/>
    <w:rsid w:val="00F20E4A"/>
    <w:rsid w:val="00F9561A"/>
    <w:rsid w:val="00FB1682"/>
    <w:rsid w:val="00FC68EF"/>
    <w:rsid w:val="01AA3877"/>
    <w:rsid w:val="01C942DD"/>
    <w:rsid w:val="022873EC"/>
    <w:rsid w:val="030376E3"/>
    <w:rsid w:val="04F71E25"/>
    <w:rsid w:val="07F67816"/>
    <w:rsid w:val="0A187F18"/>
    <w:rsid w:val="0BA15CEB"/>
    <w:rsid w:val="100964A2"/>
    <w:rsid w:val="118E53E6"/>
    <w:rsid w:val="13057541"/>
    <w:rsid w:val="1638724C"/>
    <w:rsid w:val="17C90AA4"/>
    <w:rsid w:val="183930A2"/>
    <w:rsid w:val="18F93692"/>
    <w:rsid w:val="19E020D4"/>
    <w:rsid w:val="1AE36CB2"/>
    <w:rsid w:val="1B3721C8"/>
    <w:rsid w:val="1CB6711D"/>
    <w:rsid w:val="224F0EC3"/>
    <w:rsid w:val="227855A0"/>
    <w:rsid w:val="25EE7927"/>
    <w:rsid w:val="268362C1"/>
    <w:rsid w:val="26D11723"/>
    <w:rsid w:val="2C526E62"/>
    <w:rsid w:val="2D6A3D37"/>
    <w:rsid w:val="2DEC26C9"/>
    <w:rsid w:val="2DEF248E"/>
    <w:rsid w:val="2F087CAC"/>
    <w:rsid w:val="2FF80251"/>
    <w:rsid w:val="30E107B4"/>
    <w:rsid w:val="30FF0C3A"/>
    <w:rsid w:val="3264344B"/>
    <w:rsid w:val="33C4118F"/>
    <w:rsid w:val="3AAC3BE1"/>
    <w:rsid w:val="3AB94550"/>
    <w:rsid w:val="3B21195C"/>
    <w:rsid w:val="3B2B6C1A"/>
    <w:rsid w:val="3BE27C11"/>
    <w:rsid w:val="3BEC0138"/>
    <w:rsid w:val="3D807CEA"/>
    <w:rsid w:val="3DCC4F89"/>
    <w:rsid w:val="3DFF04CC"/>
    <w:rsid w:val="3F157AF8"/>
    <w:rsid w:val="3F485EA2"/>
    <w:rsid w:val="3FB5178A"/>
    <w:rsid w:val="41BA1EAC"/>
    <w:rsid w:val="42ED2FE9"/>
    <w:rsid w:val="43055AB9"/>
    <w:rsid w:val="43DB72E5"/>
    <w:rsid w:val="44D206E8"/>
    <w:rsid w:val="45667082"/>
    <w:rsid w:val="4F330CA0"/>
    <w:rsid w:val="4F3F2E1E"/>
    <w:rsid w:val="513C062B"/>
    <w:rsid w:val="523C1897"/>
    <w:rsid w:val="530B2F8E"/>
    <w:rsid w:val="53D578AD"/>
    <w:rsid w:val="540C5299"/>
    <w:rsid w:val="5483555B"/>
    <w:rsid w:val="55012924"/>
    <w:rsid w:val="55E3243A"/>
    <w:rsid w:val="57A758B8"/>
    <w:rsid w:val="59F44805"/>
    <w:rsid w:val="5BCA0CBF"/>
    <w:rsid w:val="5D303DA6"/>
    <w:rsid w:val="5E19459D"/>
    <w:rsid w:val="5EC24ED2"/>
    <w:rsid w:val="5F1F2324"/>
    <w:rsid w:val="619C504E"/>
    <w:rsid w:val="61D45648"/>
    <w:rsid w:val="61EE2C2D"/>
    <w:rsid w:val="62802B12"/>
    <w:rsid w:val="63291951"/>
    <w:rsid w:val="646A2293"/>
    <w:rsid w:val="65474383"/>
    <w:rsid w:val="67271250"/>
    <w:rsid w:val="67834660"/>
    <w:rsid w:val="680B131B"/>
    <w:rsid w:val="686064FF"/>
    <w:rsid w:val="69690D6B"/>
    <w:rsid w:val="69845BA5"/>
    <w:rsid w:val="69FF347E"/>
    <w:rsid w:val="6AA3205B"/>
    <w:rsid w:val="6C4D6722"/>
    <w:rsid w:val="6CD01102"/>
    <w:rsid w:val="6CE8579D"/>
    <w:rsid w:val="6F360F0E"/>
    <w:rsid w:val="6F6A75EB"/>
    <w:rsid w:val="709D579F"/>
    <w:rsid w:val="74FF07D6"/>
    <w:rsid w:val="750D2EF3"/>
    <w:rsid w:val="751A5610"/>
    <w:rsid w:val="75581C94"/>
    <w:rsid w:val="76E50438"/>
    <w:rsid w:val="7843177D"/>
    <w:rsid w:val="7D425353"/>
    <w:rsid w:val="7EEB3925"/>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1"/>
    <w:qFormat/>
    <w:uiPriority w:val="0"/>
    <w:pPr>
      <w:widowControl w:val="0"/>
      <w:jc w:val="both"/>
    </w:pPr>
    <w:rPr>
      <w:rFonts w:ascii="Times New Roman" w:hAnsi="Times New Roman" w:eastAsia="宋体" w:cs="Times New Roman"/>
      <w:sz w:val="21"/>
      <w:szCs w:val="21"/>
      <w:lang w:val="en-US" w:eastAsia="zh-CN" w:bidi="ar-SA"/>
    </w:rPr>
  </w:style>
  <w:style w:type="paragraph" w:styleId="4">
    <w:name w:val="heading 1"/>
    <w:basedOn w:val="1"/>
    <w:next w:val="1"/>
    <w:link w:val="210"/>
    <w:qFormat/>
    <w:uiPriority w:val="0"/>
    <w:pPr>
      <w:keepNext/>
      <w:jc w:val="center"/>
      <w:outlineLvl w:val="0"/>
    </w:pPr>
    <w:rPr>
      <w:rFonts w:ascii="KaiTi_GB2312" w:eastAsia="KaiTi_GB2312"/>
      <w:sz w:val="28"/>
      <w:szCs w:val="28"/>
      <w:lang w:eastAsia="en-US"/>
    </w:rPr>
  </w:style>
  <w:style w:type="paragraph" w:styleId="5">
    <w:name w:val="heading 2"/>
    <w:basedOn w:val="1"/>
    <w:next w:val="6"/>
    <w:link w:val="211"/>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styleId="7">
    <w:name w:val="heading 3"/>
    <w:basedOn w:val="1"/>
    <w:next w:val="6"/>
    <w:link w:val="213"/>
    <w:qFormat/>
    <w:uiPriority w:val="0"/>
    <w:pPr>
      <w:keepNext/>
      <w:keepLines/>
      <w:spacing w:before="260" w:after="260" w:line="416" w:lineRule="auto"/>
      <w:outlineLvl w:val="2"/>
    </w:pPr>
    <w:rPr>
      <w:b/>
      <w:bCs/>
      <w:sz w:val="32"/>
      <w:szCs w:val="32"/>
      <w:lang w:eastAsia="en-US"/>
    </w:rPr>
  </w:style>
  <w:style w:type="paragraph" w:styleId="8">
    <w:name w:val="heading 4"/>
    <w:basedOn w:val="1"/>
    <w:next w:val="6"/>
    <w:link w:val="214"/>
    <w:qFormat/>
    <w:uiPriority w:val="0"/>
    <w:pPr>
      <w:keepNext/>
      <w:keepLines/>
      <w:spacing w:before="280" w:after="290" w:line="376" w:lineRule="auto"/>
      <w:outlineLvl w:val="3"/>
    </w:pPr>
    <w:rPr>
      <w:rFonts w:ascii="Arial" w:hAnsi="Arial" w:eastAsia="黑体"/>
      <w:b/>
      <w:bCs/>
      <w:sz w:val="28"/>
      <w:szCs w:val="28"/>
      <w:lang w:eastAsia="en-US"/>
    </w:rPr>
  </w:style>
  <w:style w:type="paragraph" w:styleId="9">
    <w:name w:val="heading 5"/>
    <w:basedOn w:val="1"/>
    <w:next w:val="6"/>
    <w:link w:val="215"/>
    <w:qFormat/>
    <w:uiPriority w:val="0"/>
    <w:pPr>
      <w:keepNext/>
      <w:outlineLvl w:val="4"/>
    </w:pPr>
    <w:rPr>
      <w:rFonts w:ascii="宋体"/>
      <w:color w:val="000000"/>
      <w:sz w:val="28"/>
      <w:szCs w:val="28"/>
      <w:lang w:eastAsia="en-US"/>
    </w:rPr>
  </w:style>
  <w:style w:type="paragraph" w:styleId="10">
    <w:name w:val="heading 6"/>
    <w:basedOn w:val="1"/>
    <w:next w:val="1"/>
    <w:link w:val="216"/>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styleId="11">
    <w:name w:val="heading 7"/>
    <w:basedOn w:val="1"/>
    <w:next w:val="1"/>
    <w:link w:val="217"/>
    <w:qFormat/>
    <w:uiPriority w:val="0"/>
    <w:pPr>
      <w:keepNext/>
      <w:keepLines/>
      <w:numPr>
        <w:ilvl w:val="6"/>
        <w:numId w:val="1"/>
      </w:numPr>
      <w:spacing w:before="240" w:after="64" w:line="320" w:lineRule="auto"/>
      <w:outlineLvl w:val="6"/>
    </w:pPr>
    <w:rPr>
      <w:b/>
      <w:bCs/>
      <w:sz w:val="24"/>
      <w:szCs w:val="24"/>
      <w:lang w:eastAsia="en-US"/>
    </w:rPr>
  </w:style>
  <w:style w:type="paragraph" w:styleId="12">
    <w:name w:val="heading 8"/>
    <w:basedOn w:val="1"/>
    <w:next w:val="1"/>
    <w:link w:val="218"/>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styleId="13">
    <w:name w:val="heading 9"/>
    <w:basedOn w:val="1"/>
    <w:next w:val="1"/>
    <w:link w:val="219"/>
    <w:qFormat/>
    <w:uiPriority w:val="0"/>
    <w:pPr>
      <w:keepNext/>
      <w:keepLines/>
      <w:numPr>
        <w:ilvl w:val="8"/>
        <w:numId w:val="1"/>
      </w:numPr>
      <w:spacing w:before="240" w:after="64" w:line="320" w:lineRule="auto"/>
      <w:outlineLvl w:val="8"/>
    </w:pPr>
    <w:rPr>
      <w:rFonts w:ascii="Arial" w:hAnsi="Arial" w:eastAsia="黑体"/>
      <w:sz w:val="20"/>
      <w:lang w:eastAsia="en-US"/>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customStyle="1" w:styleId="2">
    <w:name w:val="正文文本111"/>
    <w:basedOn w:val="1"/>
    <w:next w:val="3"/>
    <w:qFormat/>
    <w:uiPriority w:val="99"/>
    <w:rPr>
      <w:rFonts w:ascii="华文中宋" w:hAnsi="Times New Roman" w:eastAsia="华文中宋" w:cs="Times New Roman"/>
      <w:bCs/>
      <w:sz w:val="28"/>
      <w:szCs w:val="20"/>
    </w:rPr>
  </w:style>
  <w:style w:type="paragraph" w:customStyle="1" w:styleId="3">
    <w:name w:val="列表12"/>
    <w:basedOn w:val="1"/>
    <w:qFormat/>
    <w:uiPriority w:val="0"/>
    <w:pPr>
      <w:numPr>
        <w:ilvl w:val="0"/>
        <w:numId w:val="2"/>
      </w:numPr>
      <w:spacing w:after="20" w:line="288" w:lineRule="auto"/>
    </w:pPr>
    <w:rPr>
      <w:szCs w:val="20"/>
      <w:lang w:val="en-GB"/>
    </w:rPr>
  </w:style>
  <w:style w:type="paragraph" w:styleId="6">
    <w:name w:val="Normal Indent"/>
    <w:basedOn w:val="1"/>
    <w:link w:val="212"/>
    <w:qFormat/>
    <w:uiPriority w:val="0"/>
    <w:pPr>
      <w:ind w:firstLine="420"/>
    </w:pPr>
    <w:rPr>
      <w:sz w:val="20"/>
      <w:lang w:eastAsia="en-US"/>
    </w:rPr>
  </w:style>
  <w:style w:type="paragraph" w:styleId="14">
    <w:name w:val="List 3"/>
    <w:basedOn w:val="1"/>
    <w:qFormat/>
    <w:uiPriority w:val="0"/>
    <w:pPr>
      <w:ind w:left="100" w:hanging="200"/>
    </w:pPr>
  </w:style>
  <w:style w:type="paragraph" w:styleId="15">
    <w:name w:val="toc 7"/>
    <w:basedOn w:val="1"/>
    <w:next w:val="1"/>
    <w:unhideWhenUsed/>
    <w:qFormat/>
    <w:uiPriority w:val="39"/>
    <w:pPr>
      <w:spacing w:after="57"/>
      <w:ind w:left="1701"/>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next w:val="1"/>
    <w:link w:val="221"/>
    <w:semiHidden/>
    <w:qFormat/>
    <w:uiPriority w:val="0"/>
    <w:pPr>
      <w:shd w:val="clear" w:color="auto" w:fill="000080"/>
    </w:pPr>
    <w:rPr>
      <w:sz w:val="20"/>
      <w:lang w:eastAsia="en-US"/>
    </w:rPr>
  </w:style>
  <w:style w:type="paragraph" w:styleId="18">
    <w:name w:val="toa heading"/>
    <w:basedOn w:val="1"/>
    <w:next w:val="1"/>
    <w:unhideWhenUsed/>
    <w:qFormat/>
    <w:uiPriority w:val="99"/>
    <w:pPr>
      <w:spacing w:before="120"/>
    </w:pPr>
    <w:rPr>
      <w:rFonts w:ascii="Cambria" w:hAnsi="Cambria"/>
      <w:sz w:val="24"/>
      <w:szCs w:val="24"/>
    </w:rPr>
  </w:style>
  <w:style w:type="paragraph" w:styleId="19">
    <w:name w:val="annotation text"/>
    <w:basedOn w:val="1"/>
    <w:link w:val="222"/>
    <w:semiHidden/>
    <w:qFormat/>
    <w:uiPriority w:val="99"/>
    <w:pPr>
      <w:jc w:val="left"/>
    </w:pPr>
    <w:rPr>
      <w:sz w:val="20"/>
      <w:lang w:eastAsia="en-US"/>
    </w:rPr>
  </w:style>
  <w:style w:type="paragraph" w:styleId="20">
    <w:name w:val="Body Text 3"/>
    <w:basedOn w:val="1"/>
    <w:link w:val="223"/>
    <w:qFormat/>
    <w:uiPriority w:val="0"/>
    <w:rPr>
      <w:rFonts w:ascii="仿宋_GB2312" w:hAnsi="Arial" w:eastAsia="仿宋_GB2312"/>
      <w:sz w:val="32"/>
      <w:szCs w:val="32"/>
      <w:lang w:eastAsia="en-US"/>
    </w:rPr>
  </w:style>
  <w:style w:type="paragraph" w:styleId="21">
    <w:name w:val="Body Text"/>
    <w:basedOn w:val="1"/>
    <w:link w:val="224"/>
    <w:qFormat/>
    <w:uiPriority w:val="0"/>
    <w:rPr>
      <w:rFonts w:ascii="KaiTi_GB2312" w:hAnsi="Arial" w:eastAsia="KaiTi_GB2312"/>
      <w:sz w:val="28"/>
      <w:szCs w:val="28"/>
      <w:lang w:eastAsia="en-US"/>
    </w:rPr>
  </w:style>
  <w:style w:type="paragraph" w:styleId="22">
    <w:name w:val="Body Text Indent"/>
    <w:basedOn w:val="1"/>
    <w:link w:val="225"/>
    <w:qFormat/>
    <w:uiPriority w:val="0"/>
    <w:pPr>
      <w:ind w:firstLine="645"/>
    </w:pPr>
    <w:rPr>
      <w:rFonts w:ascii="KaiTi_GB2312" w:eastAsia="KaiTi_GB2312"/>
      <w:sz w:val="32"/>
      <w:szCs w:val="32"/>
      <w:lang w:eastAsia="en-US"/>
    </w:rPr>
  </w:style>
  <w:style w:type="paragraph" w:styleId="23">
    <w:name w:val="List 2"/>
    <w:basedOn w:val="1"/>
    <w:qFormat/>
    <w:uiPriority w:val="0"/>
    <w:pPr>
      <w:ind w:left="100" w:hanging="200"/>
    </w:p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Plain Text"/>
    <w:basedOn w:val="1"/>
    <w:link w:val="228"/>
    <w:qFormat/>
    <w:uiPriority w:val="0"/>
    <w:rPr>
      <w:rFonts w:ascii="宋体" w:hAnsi="Courier New"/>
      <w:sz w:val="20"/>
      <w:lang w:eastAsia="en-US"/>
    </w:rPr>
  </w:style>
  <w:style w:type="paragraph" w:styleId="27">
    <w:name w:val="toc 8"/>
    <w:basedOn w:val="1"/>
    <w:next w:val="1"/>
    <w:unhideWhenUsed/>
    <w:qFormat/>
    <w:uiPriority w:val="39"/>
    <w:pPr>
      <w:spacing w:after="57"/>
      <w:ind w:left="1984"/>
    </w:pPr>
  </w:style>
  <w:style w:type="paragraph" w:styleId="28">
    <w:name w:val="Date"/>
    <w:basedOn w:val="1"/>
    <w:next w:val="1"/>
    <w:link w:val="230"/>
    <w:qFormat/>
    <w:uiPriority w:val="0"/>
    <w:rPr>
      <w:sz w:val="24"/>
      <w:szCs w:val="24"/>
      <w:lang w:eastAsia="en-US"/>
    </w:rPr>
  </w:style>
  <w:style w:type="paragraph" w:styleId="29">
    <w:name w:val="Body Text Indent 2"/>
    <w:basedOn w:val="1"/>
    <w:link w:val="231"/>
    <w:qFormat/>
    <w:uiPriority w:val="0"/>
    <w:pPr>
      <w:ind w:left="630" w:firstLine="645"/>
    </w:pPr>
    <w:rPr>
      <w:rFonts w:ascii="Arial" w:hAnsi="Arial" w:eastAsia="仿宋_GB2312"/>
      <w:sz w:val="32"/>
      <w:szCs w:val="32"/>
      <w:lang w:eastAsia="en-US"/>
    </w:rPr>
  </w:style>
  <w:style w:type="paragraph" w:styleId="30">
    <w:name w:val="endnote text"/>
    <w:basedOn w:val="1"/>
    <w:link w:val="208"/>
    <w:semiHidden/>
    <w:unhideWhenUsed/>
    <w:qFormat/>
    <w:uiPriority w:val="99"/>
    <w:rPr>
      <w:sz w:val="20"/>
    </w:rPr>
  </w:style>
  <w:style w:type="paragraph" w:styleId="31">
    <w:name w:val="Balloon Text"/>
    <w:basedOn w:val="1"/>
    <w:link w:val="232"/>
    <w:semiHidden/>
    <w:qFormat/>
    <w:uiPriority w:val="0"/>
    <w:rPr>
      <w:sz w:val="18"/>
      <w:szCs w:val="18"/>
      <w:lang w:eastAsia="en-US"/>
    </w:rPr>
  </w:style>
  <w:style w:type="paragraph" w:styleId="32">
    <w:name w:val="footer"/>
    <w:basedOn w:val="1"/>
    <w:link w:val="233"/>
    <w:qFormat/>
    <w:uiPriority w:val="0"/>
    <w:pPr>
      <w:tabs>
        <w:tab w:val="center" w:pos="4153"/>
        <w:tab w:val="right" w:pos="8306"/>
      </w:tabs>
      <w:jc w:val="left"/>
    </w:pPr>
    <w:rPr>
      <w:sz w:val="18"/>
      <w:szCs w:val="18"/>
      <w:lang w:eastAsia="en-US"/>
    </w:rPr>
  </w:style>
  <w:style w:type="paragraph" w:styleId="33">
    <w:name w:val="envelope return"/>
    <w:basedOn w:val="1"/>
    <w:unhideWhenUsed/>
    <w:qFormat/>
    <w:uiPriority w:val="99"/>
    <w:pPr>
      <w:snapToGrid w:val="0"/>
    </w:pPr>
    <w:rPr>
      <w:rFonts w:hint="eastAsia" w:ascii="Arial" w:hAnsi="Arial"/>
      <w:sz w:val="24"/>
    </w:rPr>
  </w:style>
  <w:style w:type="paragraph" w:styleId="34">
    <w:name w:val="header"/>
    <w:basedOn w:val="1"/>
    <w:link w:val="234"/>
    <w:qFormat/>
    <w:uiPriority w:val="99"/>
    <w:pPr>
      <w:pBdr>
        <w:bottom w:val="single" w:color="000000" w:sz="6" w:space="1"/>
      </w:pBdr>
      <w:tabs>
        <w:tab w:val="center" w:pos="4153"/>
        <w:tab w:val="right" w:pos="8306"/>
      </w:tabs>
      <w:jc w:val="center"/>
    </w:pPr>
    <w:rPr>
      <w:sz w:val="18"/>
      <w:szCs w:val="18"/>
      <w:lang w:eastAsia="en-US"/>
    </w:rPr>
  </w:style>
  <w:style w:type="paragraph" w:styleId="35">
    <w:name w:val="toc 1"/>
    <w:basedOn w:val="1"/>
    <w:next w:val="1"/>
    <w:unhideWhenUsed/>
    <w:qFormat/>
    <w:uiPriority w:val="39"/>
    <w:pPr>
      <w:spacing w:after="57"/>
    </w:pPr>
  </w:style>
  <w:style w:type="paragraph" w:styleId="36">
    <w:name w:val="toc 4"/>
    <w:basedOn w:val="1"/>
    <w:next w:val="1"/>
    <w:unhideWhenUsed/>
    <w:qFormat/>
    <w:uiPriority w:val="39"/>
    <w:pPr>
      <w:spacing w:after="57"/>
      <w:ind w:left="850"/>
    </w:pPr>
  </w:style>
  <w:style w:type="paragraph" w:styleId="37">
    <w:name w:val="Subtitle"/>
    <w:basedOn w:val="1"/>
    <w:next w:val="1"/>
    <w:link w:val="74"/>
    <w:qFormat/>
    <w:uiPriority w:val="11"/>
    <w:pPr>
      <w:spacing w:before="200" w:after="200"/>
    </w:pPr>
    <w:rPr>
      <w:sz w:val="24"/>
      <w:szCs w:val="24"/>
    </w:rPr>
  </w:style>
  <w:style w:type="paragraph" w:styleId="38">
    <w:name w:val="List"/>
    <w:basedOn w:val="1"/>
    <w:qFormat/>
    <w:uiPriority w:val="0"/>
    <w:pPr>
      <w:ind w:left="200" w:hanging="200"/>
    </w:pPr>
  </w:style>
  <w:style w:type="paragraph" w:styleId="39">
    <w:name w:val="footnote text"/>
    <w:basedOn w:val="1"/>
    <w:link w:val="207"/>
    <w:semiHidden/>
    <w:unhideWhenUsed/>
    <w:qFormat/>
    <w:uiPriority w:val="99"/>
    <w:pPr>
      <w:spacing w:after="40"/>
    </w:pPr>
    <w:rPr>
      <w:sz w:val="18"/>
    </w:rPr>
  </w:style>
  <w:style w:type="paragraph" w:styleId="40">
    <w:name w:val="toc 6"/>
    <w:basedOn w:val="1"/>
    <w:next w:val="1"/>
    <w:unhideWhenUsed/>
    <w:qFormat/>
    <w:uiPriority w:val="39"/>
    <w:pPr>
      <w:spacing w:after="57"/>
      <w:ind w:left="1417"/>
    </w:pPr>
  </w:style>
  <w:style w:type="paragraph" w:styleId="41">
    <w:name w:val="Body Text Indent 3"/>
    <w:basedOn w:val="1"/>
    <w:link w:val="238"/>
    <w:qFormat/>
    <w:uiPriority w:val="0"/>
    <w:pPr>
      <w:ind w:left="645" w:firstLine="645"/>
    </w:pPr>
    <w:rPr>
      <w:rFonts w:ascii="Arial" w:hAnsi="Arial" w:eastAsia="仿宋_GB2312"/>
      <w:color w:val="FFFF00"/>
      <w:sz w:val="32"/>
      <w:szCs w:val="32"/>
      <w:lang w:eastAsia="en-US"/>
    </w:rPr>
  </w:style>
  <w:style w:type="paragraph" w:styleId="42">
    <w:name w:val="table of figures"/>
    <w:basedOn w:val="1"/>
    <w:next w:val="1"/>
    <w:semiHidden/>
    <w:qFormat/>
    <w:uiPriority w:val="0"/>
    <w:pPr>
      <w:ind w:left="840" w:hanging="420"/>
    </w:pPr>
  </w:style>
  <w:style w:type="paragraph" w:styleId="43">
    <w:name w:val="toc 2"/>
    <w:basedOn w:val="1"/>
    <w:next w:val="1"/>
    <w:unhideWhenUsed/>
    <w:qFormat/>
    <w:uiPriority w:val="39"/>
    <w:pPr>
      <w:spacing w:after="57"/>
      <w:ind w:left="283"/>
    </w:pPr>
  </w:style>
  <w:style w:type="paragraph" w:styleId="44">
    <w:name w:val="toc 9"/>
    <w:basedOn w:val="1"/>
    <w:next w:val="1"/>
    <w:unhideWhenUsed/>
    <w:qFormat/>
    <w:uiPriority w:val="39"/>
    <w:pPr>
      <w:spacing w:after="57"/>
      <w:ind w:left="2268"/>
    </w:pPr>
  </w:style>
  <w:style w:type="paragraph" w:styleId="45">
    <w:name w:val="Body Text 2"/>
    <w:basedOn w:val="1"/>
    <w:link w:val="241"/>
    <w:qFormat/>
    <w:uiPriority w:val="0"/>
    <w:pPr>
      <w:widowControl/>
      <w:jc w:val="center"/>
    </w:pPr>
    <w:rPr>
      <w:rFonts w:ascii="KaiTi_GB2312" w:eastAsia="KaiTi_GB2312"/>
      <w:sz w:val="28"/>
      <w:szCs w:val="28"/>
      <w:lang w:eastAsia="en-US"/>
    </w:rPr>
  </w:style>
  <w:style w:type="paragraph" w:styleId="4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b/>
      <w:bCs/>
    </w:rPr>
  </w:style>
  <w:style w:type="paragraph" w:styleId="48">
    <w:name w:val="Title"/>
    <w:basedOn w:val="1"/>
    <w:next w:val="1"/>
    <w:link w:val="73"/>
    <w:qFormat/>
    <w:uiPriority w:val="10"/>
    <w:pPr>
      <w:spacing w:before="300" w:after="200"/>
      <w:contextualSpacing/>
    </w:pPr>
    <w:rPr>
      <w:sz w:val="48"/>
      <w:szCs w:val="48"/>
    </w:rPr>
  </w:style>
  <w:style w:type="paragraph" w:styleId="49">
    <w:name w:val="annotation subject"/>
    <w:basedOn w:val="19"/>
    <w:next w:val="19"/>
    <w:link w:val="242"/>
    <w:semiHidden/>
    <w:qFormat/>
    <w:uiPriority w:val="0"/>
    <w:rPr>
      <w:b/>
      <w:bCs/>
    </w:rPr>
  </w:style>
  <w:style w:type="paragraph" w:styleId="50">
    <w:name w:val="Body Text First Indent 2"/>
    <w:basedOn w:val="22"/>
    <w:next w:val="1"/>
    <w:qFormat/>
    <w:uiPriority w:val="0"/>
    <w:pPr>
      <w:spacing w:after="120"/>
      <w:ind w:left="420" w:leftChars="200" w:firstLine="420" w:firstLineChars="200"/>
    </w:pPr>
    <w:rPr>
      <w:rFonts w:ascii="Cambria" w:hAnsi="Cambria" w:eastAsia="华文细黑"/>
      <w:kern w:val="2"/>
      <w:sz w:val="21"/>
    </w:rPr>
  </w:style>
  <w:style w:type="table" w:styleId="52">
    <w:name w:val="Table Grid"/>
    <w:basedOn w:val="5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HTML Typewriter"/>
    <w:qFormat/>
    <w:uiPriority w:val="99"/>
    <w:rPr>
      <w:rFonts w:ascii="宋体" w:hAnsi="宋体" w:eastAsia="宋体" w:cs="宋体"/>
      <w:sz w:val="24"/>
      <w:szCs w:val="24"/>
    </w:rPr>
  </w:style>
  <w:style w:type="character" w:styleId="58">
    <w:name w:val="Hyperlink"/>
    <w:qFormat/>
    <w:uiPriority w:val="0"/>
    <w:rPr>
      <w:color w:val="0000FF"/>
      <w:u w:val="single"/>
    </w:rPr>
  </w:style>
  <w:style w:type="character" w:styleId="59">
    <w:name w:val="annotation reference"/>
    <w:semiHidden/>
    <w:qFormat/>
    <w:uiPriority w:val="99"/>
    <w:rPr>
      <w:sz w:val="21"/>
      <w:szCs w:val="21"/>
    </w:rPr>
  </w:style>
  <w:style w:type="character" w:styleId="60">
    <w:name w:val="footnote reference"/>
    <w:unhideWhenUsed/>
    <w:qFormat/>
    <w:uiPriority w:val="99"/>
    <w:rPr>
      <w:vertAlign w:val="superscript"/>
    </w:rPr>
  </w:style>
  <w:style w:type="paragraph" w:customStyle="1" w:styleId="61">
    <w:name w:val="注释标题1"/>
    <w:basedOn w:val="1"/>
    <w:next w:val="1"/>
    <w:qFormat/>
    <w:uiPriority w:val="0"/>
    <w:rPr>
      <w:rFonts w:ascii="Verdana" w:hAnsi="Verdana"/>
    </w:rPr>
  </w:style>
  <w:style w:type="character" w:customStyle="1" w:styleId="62">
    <w:name w:val="Heading 1 Char"/>
    <w:qFormat/>
    <w:uiPriority w:val="9"/>
    <w:rPr>
      <w:rFonts w:ascii="Arial" w:hAnsi="Arial" w:eastAsia="Arial" w:cs="Arial"/>
      <w:sz w:val="40"/>
      <w:szCs w:val="40"/>
    </w:rPr>
  </w:style>
  <w:style w:type="character" w:customStyle="1" w:styleId="63">
    <w:name w:val="Heading 2 Char"/>
    <w:qFormat/>
    <w:uiPriority w:val="9"/>
    <w:rPr>
      <w:rFonts w:ascii="Arial" w:hAnsi="Arial" w:eastAsia="Arial" w:cs="Arial"/>
      <w:sz w:val="34"/>
    </w:rPr>
  </w:style>
  <w:style w:type="character" w:customStyle="1" w:styleId="64">
    <w:name w:val="Heading 3 Char"/>
    <w:qFormat/>
    <w:uiPriority w:val="9"/>
    <w:rPr>
      <w:rFonts w:ascii="Arial" w:hAnsi="Arial" w:eastAsia="Arial" w:cs="Arial"/>
      <w:sz w:val="30"/>
      <w:szCs w:val="30"/>
    </w:rPr>
  </w:style>
  <w:style w:type="character" w:customStyle="1" w:styleId="65">
    <w:name w:val="Heading 4 Char"/>
    <w:qFormat/>
    <w:uiPriority w:val="9"/>
    <w:rPr>
      <w:rFonts w:ascii="Arial" w:hAnsi="Arial" w:eastAsia="Arial" w:cs="Arial"/>
      <w:b/>
      <w:bCs/>
      <w:sz w:val="26"/>
      <w:szCs w:val="26"/>
    </w:rPr>
  </w:style>
  <w:style w:type="character" w:customStyle="1" w:styleId="66">
    <w:name w:val="Heading 5 Char"/>
    <w:qFormat/>
    <w:uiPriority w:val="9"/>
    <w:rPr>
      <w:rFonts w:ascii="Arial" w:hAnsi="Arial" w:eastAsia="Arial" w:cs="Arial"/>
      <w:b/>
      <w:bCs/>
      <w:sz w:val="24"/>
      <w:szCs w:val="24"/>
    </w:rPr>
  </w:style>
  <w:style w:type="character" w:customStyle="1" w:styleId="67">
    <w:name w:val="Heading 6 Char"/>
    <w:qFormat/>
    <w:uiPriority w:val="9"/>
    <w:rPr>
      <w:rFonts w:ascii="Arial" w:hAnsi="Arial" w:eastAsia="Arial" w:cs="Arial"/>
      <w:b/>
      <w:bCs/>
      <w:sz w:val="22"/>
      <w:szCs w:val="22"/>
    </w:rPr>
  </w:style>
  <w:style w:type="character" w:customStyle="1" w:styleId="68">
    <w:name w:val="Heading 7 Char"/>
    <w:qFormat/>
    <w:uiPriority w:val="9"/>
    <w:rPr>
      <w:rFonts w:ascii="Arial" w:hAnsi="Arial" w:eastAsia="Arial" w:cs="Arial"/>
      <w:b/>
      <w:bCs/>
      <w:i/>
      <w:iCs/>
      <w:sz w:val="22"/>
      <w:szCs w:val="22"/>
    </w:rPr>
  </w:style>
  <w:style w:type="character" w:customStyle="1" w:styleId="69">
    <w:name w:val="Heading 8 Char"/>
    <w:qFormat/>
    <w:uiPriority w:val="9"/>
    <w:rPr>
      <w:rFonts w:ascii="Arial" w:hAnsi="Arial" w:eastAsia="Arial" w:cs="Arial"/>
      <w:i/>
      <w:iCs/>
      <w:sz w:val="22"/>
      <w:szCs w:val="22"/>
    </w:rPr>
  </w:style>
  <w:style w:type="character" w:customStyle="1" w:styleId="70">
    <w:name w:val="Heading 9 Char"/>
    <w:qFormat/>
    <w:uiPriority w:val="9"/>
    <w:rPr>
      <w:rFonts w:ascii="Arial" w:hAnsi="Arial" w:eastAsia="Arial" w:cs="Arial"/>
      <w:i/>
      <w:iCs/>
      <w:sz w:val="21"/>
      <w:szCs w:val="21"/>
    </w:rPr>
  </w:style>
  <w:style w:type="paragraph" w:styleId="71">
    <w:name w:val="List Paragraph"/>
    <w:basedOn w:val="1"/>
    <w:qFormat/>
    <w:uiPriority w:val="34"/>
    <w:pPr>
      <w:ind w:left="720"/>
      <w:contextualSpacing/>
    </w:pPr>
  </w:style>
  <w:style w:type="paragraph" w:styleId="72">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73">
    <w:name w:val="标题 字符"/>
    <w:link w:val="48"/>
    <w:qFormat/>
    <w:uiPriority w:val="10"/>
    <w:rPr>
      <w:sz w:val="48"/>
      <w:szCs w:val="48"/>
    </w:rPr>
  </w:style>
  <w:style w:type="character" w:customStyle="1" w:styleId="74">
    <w:name w:val="副标题 字符"/>
    <w:link w:val="37"/>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字符"/>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字符"/>
    <w:link w:val="77"/>
    <w:qFormat/>
    <w:uiPriority w:val="30"/>
    <w:rPr>
      <w:i/>
    </w:rPr>
  </w:style>
  <w:style w:type="character" w:customStyle="1" w:styleId="79">
    <w:name w:val="Header Char"/>
    <w:qFormat/>
    <w:uiPriority w:val="99"/>
  </w:style>
  <w:style w:type="character" w:customStyle="1" w:styleId="80">
    <w:name w:val="Footer Char"/>
    <w:qFormat/>
    <w:uiPriority w:val="99"/>
  </w:style>
  <w:style w:type="character" w:customStyle="1" w:styleId="81">
    <w:name w:val="Caption Char"/>
    <w:qFormat/>
    <w:uiPriority w:val="99"/>
  </w:style>
  <w:style w:type="table" w:customStyle="1" w:styleId="8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字符"/>
    <w:link w:val="39"/>
    <w:qFormat/>
    <w:uiPriority w:val="99"/>
    <w:rPr>
      <w:sz w:val="18"/>
    </w:rPr>
  </w:style>
  <w:style w:type="character" w:customStyle="1" w:styleId="208">
    <w:name w:val="尾注文本 字符"/>
    <w:link w:val="30"/>
    <w:qFormat/>
    <w:uiPriority w:val="99"/>
    <w:rPr>
      <w:sz w:val="20"/>
    </w:rPr>
  </w:style>
  <w:style w:type="paragraph" w:customStyle="1" w:styleId="209">
    <w:name w:val="TOC 标题1"/>
    <w:unhideWhenUsed/>
    <w:qFormat/>
    <w:uiPriority w:val="39"/>
    <w:rPr>
      <w:rFonts w:ascii="Calibri" w:hAnsi="Calibri" w:eastAsia="宋体" w:cs="Times New Roman"/>
      <w:lang w:val="en-US" w:eastAsia="zh-CN" w:bidi="ar-SA"/>
    </w:rPr>
  </w:style>
  <w:style w:type="character" w:customStyle="1" w:styleId="210">
    <w:name w:val="标题 1 字符"/>
    <w:link w:val="4"/>
    <w:qFormat/>
    <w:uiPriority w:val="0"/>
    <w:rPr>
      <w:rFonts w:ascii="KaiTi_GB2312" w:hAnsi="Times New Roman" w:eastAsia="KaiTi_GB2312" w:cs="Times New Roman"/>
      <w:sz w:val="28"/>
      <w:szCs w:val="28"/>
    </w:rPr>
  </w:style>
  <w:style w:type="character" w:customStyle="1" w:styleId="211">
    <w:name w:val="标题 2 字符"/>
    <w:link w:val="5"/>
    <w:qFormat/>
    <w:uiPriority w:val="0"/>
    <w:rPr>
      <w:rFonts w:ascii="Arial" w:hAnsi="Arial" w:eastAsia="幼圆" w:cs="Arial"/>
      <w:b/>
      <w:bCs/>
      <w:sz w:val="44"/>
      <w:szCs w:val="44"/>
    </w:rPr>
  </w:style>
  <w:style w:type="character" w:customStyle="1" w:styleId="212">
    <w:name w:val="正文缩进 字符"/>
    <w:link w:val="6"/>
    <w:qFormat/>
    <w:uiPriority w:val="0"/>
    <w:rPr>
      <w:rFonts w:ascii="Times New Roman" w:hAnsi="Times New Roman" w:eastAsia="宋体" w:cs="Times New Roman"/>
      <w:szCs w:val="21"/>
    </w:rPr>
  </w:style>
  <w:style w:type="character" w:customStyle="1" w:styleId="213">
    <w:name w:val="标题 3 字符"/>
    <w:link w:val="7"/>
    <w:qFormat/>
    <w:uiPriority w:val="0"/>
    <w:rPr>
      <w:rFonts w:ascii="Times New Roman" w:hAnsi="Times New Roman" w:eastAsia="宋体" w:cs="Times New Roman"/>
      <w:b/>
      <w:bCs/>
      <w:sz w:val="32"/>
      <w:szCs w:val="32"/>
    </w:rPr>
  </w:style>
  <w:style w:type="character" w:customStyle="1" w:styleId="214">
    <w:name w:val="标题 4 字符"/>
    <w:link w:val="8"/>
    <w:qFormat/>
    <w:uiPriority w:val="0"/>
    <w:rPr>
      <w:rFonts w:ascii="Arial" w:hAnsi="Arial" w:eastAsia="黑体" w:cs="Arial"/>
      <w:b/>
      <w:bCs/>
      <w:sz w:val="28"/>
      <w:szCs w:val="28"/>
    </w:rPr>
  </w:style>
  <w:style w:type="character" w:customStyle="1" w:styleId="215">
    <w:name w:val="标题 5 字符"/>
    <w:link w:val="9"/>
    <w:qFormat/>
    <w:uiPriority w:val="0"/>
    <w:rPr>
      <w:rFonts w:ascii="宋体" w:hAnsi="Times New Roman" w:eastAsia="宋体" w:cs="Times New Roman"/>
      <w:color w:val="000000"/>
      <w:sz w:val="28"/>
      <w:szCs w:val="28"/>
    </w:rPr>
  </w:style>
  <w:style w:type="character" w:customStyle="1" w:styleId="216">
    <w:name w:val="标题 6 字符"/>
    <w:link w:val="10"/>
    <w:qFormat/>
    <w:uiPriority w:val="0"/>
    <w:rPr>
      <w:rFonts w:ascii="Arial" w:hAnsi="Arial" w:eastAsia="黑体" w:cs="Times New Roman"/>
      <w:b/>
      <w:bCs/>
      <w:sz w:val="24"/>
      <w:szCs w:val="24"/>
    </w:rPr>
  </w:style>
  <w:style w:type="character" w:customStyle="1" w:styleId="217">
    <w:name w:val="标题 7 字符"/>
    <w:link w:val="11"/>
    <w:qFormat/>
    <w:uiPriority w:val="0"/>
    <w:rPr>
      <w:rFonts w:ascii="Times New Roman" w:hAnsi="Times New Roman" w:eastAsia="宋体" w:cs="Times New Roman"/>
      <w:b/>
      <w:bCs/>
      <w:sz w:val="24"/>
      <w:szCs w:val="24"/>
    </w:rPr>
  </w:style>
  <w:style w:type="character" w:customStyle="1" w:styleId="218">
    <w:name w:val="标题 8 字符"/>
    <w:link w:val="12"/>
    <w:qFormat/>
    <w:uiPriority w:val="0"/>
    <w:rPr>
      <w:rFonts w:ascii="Arial" w:hAnsi="Arial" w:eastAsia="黑体" w:cs="Times New Roman"/>
      <w:sz w:val="24"/>
      <w:szCs w:val="24"/>
    </w:rPr>
  </w:style>
  <w:style w:type="character" w:customStyle="1" w:styleId="219">
    <w:name w:val="标题 9 字符"/>
    <w:link w:val="13"/>
    <w:qFormat/>
    <w:uiPriority w:val="0"/>
    <w:rPr>
      <w:rFonts w:ascii="Arial" w:hAnsi="Arial" w:eastAsia="黑体" w:cs="Times New Roman"/>
      <w:szCs w:val="21"/>
    </w:rPr>
  </w:style>
  <w:style w:type="paragraph" w:customStyle="1" w:styleId="220">
    <w:name w:val="目录 71"/>
    <w:basedOn w:val="1"/>
    <w:next w:val="1"/>
    <w:semiHidden/>
    <w:qFormat/>
    <w:uiPriority w:val="0"/>
    <w:pPr>
      <w:ind w:left="1260"/>
      <w:jc w:val="left"/>
    </w:pPr>
  </w:style>
  <w:style w:type="character" w:customStyle="1" w:styleId="221">
    <w:name w:val="文档结构图 字符"/>
    <w:link w:val="17"/>
    <w:semiHidden/>
    <w:qFormat/>
    <w:uiPriority w:val="0"/>
    <w:rPr>
      <w:rFonts w:ascii="Times New Roman" w:hAnsi="Times New Roman" w:eastAsia="宋体" w:cs="Times New Roman"/>
      <w:szCs w:val="21"/>
      <w:shd w:val="clear" w:color="auto" w:fill="000080"/>
    </w:rPr>
  </w:style>
  <w:style w:type="character" w:customStyle="1" w:styleId="222">
    <w:name w:val="批注文字 字符"/>
    <w:link w:val="19"/>
    <w:semiHidden/>
    <w:qFormat/>
    <w:uiPriority w:val="99"/>
    <w:rPr>
      <w:rFonts w:ascii="Times New Roman" w:hAnsi="Times New Roman" w:eastAsia="宋体" w:cs="Times New Roman"/>
      <w:szCs w:val="21"/>
    </w:rPr>
  </w:style>
  <w:style w:type="character" w:customStyle="1" w:styleId="223">
    <w:name w:val="正文文本 3 字符"/>
    <w:link w:val="20"/>
    <w:qFormat/>
    <w:uiPriority w:val="0"/>
    <w:rPr>
      <w:rFonts w:ascii="仿宋_GB2312" w:hAnsi="Arial" w:eastAsia="仿宋_GB2312" w:cs="Times New Roman"/>
      <w:sz w:val="32"/>
      <w:szCs w:val="32"/>
    </w:rPr>
  </w:style>
  <w:style w:type="character" w:customStyle="1" w:styleId="224">
    <w:name w:val="正文文本 字符"/>
    <w:link w:val="21"/>
    <w:qFormat/>
    <w:uiPriority w:val="0"/>
    <w:rPr>
      <w:rFonts w:ascii="KaiTi_GB2312" w:hAnsi="Arial" w:eastAsia="KaiTi_GB2312" w:cs="Times New Roman"/>
      <w:sz w:val="28"/>
      <w:szCs w:val="28"/>
    </w:rPr>
  </w:style>
  <w:style w:type="character" w:customStyle="1" w:styleId="225">
    <w:name w:val="正文文本缩进 字符"/>
    <w:link w:val="22"/>
    <w:qFormat/>
    <w:uiPriority w:val="0"/>
    <w:rPr>
      <w:rFonts w:ascii="KaiTi_GB2312" w:hAnsi="Times New Roman" w:eastAsia="KaiTi_GB2312" w:cs="Times New Roman"/>
      <w:sz w:val="32"/>
      <w:szCs w:val="32"/>
    </w:rPr>
  </w:style>
  <w:style w:type="paragraph" w:customStyle="1" w:styleId="226">
    <w:name w:val="目录 51"/>
    <w:basedOn w:val="1"/>
    <w:next w:val="1"/>
    <w:semiHidden/>
    <w:qFormat/>
    <w:uiPriority w:val="0"/>
    <w:pPr>
      <w:ind w:left="840"/>
      <w:jc w:val="left"/>
    </w:pPr>
  </w:style>
  <w:style w:type="paragraph" w:customStyle="1" w:styleId="227">
    <w:name w:val="目录 31"/>
    <w:basedOn w:val="1"/>
    <w:next w:val="1"/>
    <w:semiHidden/>
    <w:qFormat/>
    <w:uiPriority w:val="0"/>
    <w:pPr>
      <w:ind w:left="420"/>
      <w:jc w:val="left"/>
    </w:pPr>
    <w:rPr>
      <w:i/>
      <w:iCs/>
      <w:szCs w:val="24"/>
    </w:rPr>
  </w:style>
  <w:style w:type="character" w:customStyle="1" w:styleId="228">
    <w:name w:val="纯文本 字符"/>
    <w:link w:val="26"/>
    <w:qFormat/>
    <w:uiPriority w:val="0"/>
    <w:rPr>
      <w:rFonts w:ascii="宋体" w:hAnsi="Courier New" w:eastAsia="宋体" w:cs="Courier New"/>
      <w:szCs w:val="21"/>
    </w:rPr>
  </w:style>
  <w:style w:type="paragraph" w:customStyle="1" w:styleId="229">
    <w:name w:val="目录 81"/>
    <w:basedOn w:val="1"/>
    <w:next w:val="1"/>
    <w:semiHidden/>
    <w:qFormat/>
    <w:uiPriority w:val="0"/>
    <w:pPr>
      <w:ind w:left="1470"/>
      <w:jc w:val="left"/>
    </w:pPr>
  </w:style>
  <w:style w:type="character" w:customStyle="1" w:styleId="230">
    <w:name w:val="日期 字符"/>
    <w:link w:val="28"/>
    <w:qFormat/>
    <w:uiPriority w:val="0"/>
    <w:rPr>
      <w:rFonts w:ascii="Times New Roman" w:hAnsi="Times New Roman" w:eastAsia="宋体" w:cs="Times New Roman"/>
      <w:sz w:val="24"/>
      <w:szCs w:val="24"/>
    </w:rPr>
  </w:style>
  <w:style w:type="character" w:customStyle="1" w:styleId="231">
    <w:name w:val="正文文本缩进 2 字符"/>
    <w:link w:val="29"/>
    <w:qFormat/>
    <w:uiPriority w:val="0"/>
    <w:rPr>
      <w:rFonts w:ascii="Arial" w:hAnsi="Arial" w:eastAsia="仿宋_GB2312" w:cs="Arial"/>
      <w:sz w:val="32"/>
      <w:szCs w:val="32"/>
    </w:rPr>
  </w:style>
  <w:style w:type="character" w:customStyle="1" w:styleId="232">
    <w:name w:val="批注框文本 字符"/>
    <w:link w:val="31"/>
    <w:semiHidden/>
    <w:qFormat/>
    <w:uiPriority w:val="0"/>
    <w:rPr>
      <w:rFonts w:ascii="Times New Roman" w:hAnsi="Times New Roman" w:eastAsia="宋体" w:cs="Times New Roman"/>
      <w:sz w:val="18"/>
      <w:szCs w:val="18"/>
    </w:rPr>
  </w:style>
  <w:style w:type="character" w:customStyle="1" w:styleId="233">
    <w:name w:val="页脚 字符"/>
    <w:link w:val="32"/>
    <w:qFormat/>
    <w:uiPriority w:val="0"/>
    <w:rPr>
      <w:rFonts w:ascii="Times New Roman" w:hAnsi="Times New Roman" w:eastAsia="宋体" w:cs="Times New Roman"/>
      <w:sz w:val="18"/>
      <w:szCs w:val="18"/>
    </w:rPr>
  </w:style>
  <w:style w:type="character" w:customStyle="1" w:styleId="234">
    <w:name w:val="页眉 字符"/>
    <w:link w:val="34"/>
    <w:qFormat/>
    <w:uiPriority w:val="99"/>
    <w:rPr>
      <w:rFonts w:ascii="Times New Roman" w:hAnsi="Times New Roman" w:eastAsia="宋体" w:cs="Times New Roman"/>
      <w:sz w:val="18"/>
      <w:szCs w:val="18"/>
    </w:rPr>
  </w:style>
  <w:style w:type="paragraph" w:customStyle="1" w:styleId="23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6">
    <w:name w:val="目录 41"/>
    <w:basedOn w:val="1"/>
    <w:next w:val="1"/>
    <w:semiHidden/>
    <w:qFormat/>
    <w:uiPriority w:val="0"/>
    <w:pPr>
      <w:ind w:left="630"/>
      <w:jc w:val="left"/>
    </w:pPr>
  </w:style>
  <w:style w:type="paragraph" w:customStyle="1" w:styleId="237">
    <w:name w:val="目录 61"/>
    <w:basedOn w:val="1"/>
    <w:next w:val="1"/>
    <w:semiHidden/>
    <w:qFormat/>
    <w:uiPriority w:val="0"/>
    <w:pPr>
      <w:ind w:left="1050"/>
      <w:jc w:val="left"/>
    </w:pPr>
  </w:style>
  <w:style w:type="character" w:customStyle="1" w:styleId="238">
    <w:name w:val="正文文本缩进 3 字符"/>
    <w:link w:val="41"/>
    <w:qFormat/>
    <w:uiPriority w:val="0"/>
    <w:rPr>
      <w:rFonts w:ascii="Arial" w:hAnsi="Arial" w:eastAsia="仿宋_GB2312" w:cs="Arial"/>
      <w:color w:val="FFFF00"/>
      <w:sz w:val="32"/>
      <w:szCs w:val="32"/>
    </w:rPr>
  </w:style>
  <w:style w:type="paragraph" w:customStyle="1" w:styleId="239">
    <w:name w:val="目录 21"/>
    <w:basedOn w:val="1"/>
    <w:next w:val="1"/>
    <w:semiHidden/>
    <w:qFormat/>
    <w:uiPriority w:val="0"/>
    <w:pPr>
      <w:ind w:left="210"/>
      <w:jc w:val="left"/>
    </w:pPr>
    <w:rPr>
      <w:smallCaps/>
      <w:szCs w:val="24"/>
    </w:rPr>
  </w:style>
  <w:style w:type="paragraph" w:customStyle="1" w:styleId="240">
    <w:name w:val="目录 91"/>
    <w:basedOn w:val="1"/>
    <w:next w:val="1"/>
    <w:semiHidden/>
    <w:qFormat/>
    <w:uiPriority w:val="0"/>
    <w:pPr>
      <w:ind w:left="1680"/>
      <w:jc w:val="left"/>
    </w:pPr>
  </w:style>
  <w:style w:type="character" w:customStyle="1" w:styleId="241">
    <w:name w:val="正文文本 2 字符"/>
    <w:link w:val="45"/>
    <w:qFormat/>
    <w:uiPriority w:val="0"/>
    <w:rPr>
      <w:rFonts w:ascii="KaiTi_GB2312" w:hAnsi="Times New Roman" w:eastAsia="KaiTi_GB2312" w:cs="Times New Roman"/>
      <w:sz w:val="28"/>
      <w:szCs w:val="28"/>
    </w:rPr>
  </w:style>
  <w:style w:type="character" w:customStyle="1" w:styleId="242">
    <w:name w:val="批注主题 字符"/>
    <w:link w:val="49"/>
    <w:semiHidden/>
    <w:qFormat/>
    <w:uiPriority w:val="0"/>
    <w:rPr>
      <w:rFonts w:ascii="Times New Roman" w:hAnsi="Times New Roman" w:eastAsia="宋体" w:cs="Times New Roman"/>
      <w:b/>
      <w:bCs/>
      <w:szCs w:val="21"/>
    </w:rPr>
  </w:style>
  <w:style w:type="paragraph" w:customStyle="1" w:styleId="243">
    <w:name w:val="正文首行缩进1"/>
    <w:basedOn w:val="1"/>
    <w:link w:val="244"/>
    <w:qFormat/>
    <w:uiPriority w:val="0"/>
    <w:pPr>
      <w:spacing w:line="360" w:lineRule="auto"/>
      <w:ind w:firstLine="200"/>
    </w:pPr>
    <w:rPr>
      <w:rFonts w:ascii="仿宋_GB2312" w:eastAsia="仿宋_GB2312"/>
      <w:sz w:val="30"/>
      <w:szCs w:val="30"/>
      <w:lang w:eastAsia="en-US"/>
    </w:rPr>
  </w:style>
  <w:style w:type="character" w:customStyle="1" w:styleId="244">
    <w:name w:val="正文首行缩进 Char"/>
    <w:link w:val="243"/>
    <w:qFormat/>
    <w:uiPriority w:val="0"/>
    <w:rPr>
      <w:rFonts w:ascii="仿宋_GB2312" w:hAnsi="Times New Roman" w:eastAsia="仿宋_GB2312" w:cs="Times New Roman"/>
      <w:sz w:val="30"/>
      <w:szCs w:val="30"/>
    </w:rPr>
  </w:style>
  <w:style w:type="paragraph" w:customStyle="1" w:styleId="245">
    <w:name w:val="正文首行缩进 21"/>
    <w:basedOn w:val="22"/>
    <w:link w:val="246"/>
    <w:qFormat/>
    <w:uiPriority w:val="0"/>
    <w:pPr>
      <w:spacing w:line="360" w:lineRule="auto"/>
      <w:ind w:firstLine="420"/>
    </w:pPr>
    <w:rPr>
      <w:rFonts w:ascii="宋体" w:hAnsi="宋体" w:eastAsia="宋体"/>
      <w:szCs w:val="20"/>
    </w:rPr>
  </w:style>
  <w:style w:type="character" w:customStyle="1" w:styleId="246">
    <w:name w:val="正文首行缩进 2 Char"/>
    <w:link w:val="245"/>
    <w:qFormat/>
    <w:uiPriority w:val="0"/>
    <w:rPr>
      <w:rFonts w:ascii="宋体" w:hAnsi="宋体" w:eastAsia="宋体" w:cs="Times New Roman"/>
      <w:sz w:val="32"/>
      <w:szCs w:val="20"/>
    </w:rPr>
  </w:style>
  <w:style w:type="character" w:customStyle="1" w:styleId="247">
    <w:name w:val="已访问的超链接1"/>
    <w:qFormat/>
    <w:uiPriority w:val="0"/>
    <w:rPr>
      <w:color w:val="800080"/>
      <w:u w:val="single"/>
    </w:rPr>
  </w:style>
  <w:style w:type="character" w:customStyle="1" w:styleId="248">
    <w:name w:val="font5 Char"/>
    <w:qFormat/>
    <w:uiPriority w:val="0"/>
    <w:rPr>
      <w:rFonts w:ascii="宋体" w:hAnsi="宋体" w:eastAsia="宋体"/>
      <w:sz w:val="28"/>
      <w:szCs w:val="28"/>
      <w:lang w:val="en-US" w:eastAsia="zh-CN" w:bidi="ar-SA"/>
    </w:rPr>
  </w:style>
  <w:style w:type="character" w:customStyle="1" w:styleId="249">
    <w:name w:val="二级目录 Char"/>
    <w:link w:val="250"/>
    <w:qFormat/>
    <w:uiPriority w:val="0"/>
    <w:rPr>
      <w:b/>
      <w:sz w:val="30"/>
      <w:szCs w:val="28"/>
      <w:lang w:val="en-US" w:eastAsia="zh-CN" w:bidi="ar-SA"/>
    </w:rPr>
  </w:style>
  <w:style w:type="paragraph" w:customStyle="1" w:styleId="250">
    <w:name w:val="二级目录"/>
    <w:next w:val="1"/>
    <w:link w:val="249"/>
    <w:qFormat/>
    <w:uiPriority w:val="0"/>
    <w:pPr>
      <w:numPr>
        <w:ilvl w:val="0"/>
        <w:numId w:val="3"/>
      </w:numPr>
      <w:tabs>
        <w:tab w:val="left" w:pos="1145"/>
      </w:tabs>
      <w:outlineLvl w:val="1"/>
    </w:pPr>
    <w:rPr>
      <w:rFonts w:ascii="Calibri" w:hAnsi="Calibri" w:eastAsia="宋体" w:cs="Times New Roman"/>
      <w:b/>
      <w:sz w:val="30"/>
      <w:szCs w:val="28"/>
      <w:lang w:val="en-US" w:eastAsia="zh-CN" w:bidi="ar-SA"/>
    </w:rPr>
  </w:style>
  <w:style w:type="character" w:customStyle="1" w:styleId="251">
    <w:name w:val="列出段落 Char"/>
    <w:link w:val="252"/>
    <w:qFormat/>
    <w:uiPriority w:val="0"/>
    <w:rPr>
      <w:rFonts w:ascii="Calibri" w:hAnsi="Calibri"/>
      <w:sz w:val="24"/>
      <w:szCs w:val="24"/>
      <w:lang w:eastAsia="en-US" w:bidi="en-US"/>
    </w:rPr>
  </w:style>
  <w:style w:type="paragraph" w:customStyle="1" w:styleId="252">
    <w:name w:val="列出段落1"/>
    <w:basedOn w:val="1"/>
    <w:link w:val="251"/>
    <w:qFormat/>
    <w:uiPriority w:val="0"/>
    <w:pPr>
      <w:widowControl/>
      <w:ind w:left="720"/>
      <w:contextualSpacing/>
      <w:jc w:val="left"/>
    </w:pPr>
    <w:rPr>
      <w:rFonts w:ascii="Calibri" w:hAnsi="Calibri"/>
      <w:sz w:val="24"/>
      <w:szCs w:val="24"/>
      <w:lang w:eastAsia="en-US" w:bidi="en-US"/>
    </w:rPr>
  </w:style>
  <w:style w:type="paragraph" w:customStyle="1" w:styleId="253">
    <w:name w:val="Body Text(ch)"/>
    <w:basedOn w:val="1"/>
    <w:next w:val="21"/>
    <w:qFormat/>
    <w:uiPriority w:val="0"/>
    <w:pPr>
      <w:spacing w:after="120"/>
    </w:pPr>
    <w:rPr>
      <w:rFonts w:ascii="宋体" w:hAnsi="Arial"/>
      <w:bCs/>
      <w:iCs/>
      <w:szCs w:val="24"/>
    </w:rPr>
  </w:style>
  <w:style w:type="paragraph" w:customStyle="1" w:styleId="25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6">
    <w:name w:val="Char"/>
    <w:basedOn w:val="1"/>
    <w:qFormat/>
    <w:uiPriority w:val="0"/>
    <w:pPr>
      <w:tabs>
        <w:tab w:val="left" w:pos="360"/>
      </w:tabs>
      <w:ind w:firstLine="200"/>
    </w:pPr>
    <w:rPr>
      <w:sz w:val="28"/>
      <w:szCs w:val="30"/>
    </w:rPr>
  </w:style>
  <w:style w:type="paragraph" w:customStyle="1" w:styleId="257">
    <w:name w:val="Char1"/>
    <w:basedOn w:val="17"/>
    <w:qFormat/>
    <w:uiPriority w:val="0"/>
    <w:rPr>
      <w:rFonts w:ascii="Tahoma" w:hAnsi="Tahoma"/>
      <w:sz w:val="24"/>
      <w:szCs w:val="24"/>
    </w:rPr>
  </w:style>
  <w:style w:type="paragraph" w:customStyle="1" w:styleId="25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9">
    <w:name w:val="table_lines"/>
    <w:basedOn w:val="1"/>
    <w:qFormat/>
    <w:uiPriority w:val="0"/>
    <w:pPr>
      <w:widowControl/>
      <w:jc w:val="left"/>
    </w:pPr>
    <w:rPr>
      <w:sz w:val="20"/>
      <w:szCs w:val="20"/>
      <w:lang w:val="de-DE" w:eastAsia="de-DE"/>
    </w:rPr>
  </w:style>
  <w:style w:type="paragraph" w:customStyle="1" w:styleId="260">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6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2">
    <w:name w:val="Char Char Char Char"/>
    <w:basedOn w:val="17"/>
    <w:qFormat/>
    <w:uiPriority w:val="0"/>
    <w:pPr>
      <w:spacing w:line="360" w:lineRule="auto"/>
    </w:pPr>
    <w:rPr>
      <w:rFonts w:ascii="Tahoma" w:hAnsi="Tahoma"/>
      <w:sz w:val="24"/>
      <w:szCs w:val="24"/>
    </w:rPr>
  </w:style>
  <w:style w:type="paragraph" w:customStyle="1" w:styleId="263">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64">
    <w:name w:val="4"/>
    <w:basedOn w:val="1"/>
    <w:next w:val="41"/>
    <w:qFormat/>
    <w:uiPriority w:val="0"/>
    <w:pPr>
      <w:spacing w:line="360" w:lineRule="auto"/>
      <w:ind w:firstLine="420"/>
    </w:pPr>
    <w:rPr>
      <w:color w:val="FF0000"/>
      <w:sz w:val="24"/>
      <w:szCs w:val="24"/>
    </w:rPr>
  </w:style>
  <w:style w:type="paragraph" w:customStyle="1" w:styleId="26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6">
    <w:name w:val="Char Char Char Char Char Char Char Char Char Char"/>
    <w:basedOn w:val="1"/>
    <w:qFormat/>
    <w:uiPriority w:val="0"/>
    <w:pPr>
      <w:spacing w:line="360" w:lineRule="auto"/>
    </w:pPr>
    <w:rPr>
      <w:sz w:val="24"/>
      <w:szCs w:val="20"/>
    </w:rPr>
  </w:style>
  <w:style w:type="paragraph" w:customStyle="1" w:styleId="267">
    <w:name w:val="样式1"/>
    <w:basedOn w:val="1"/>
    <w:qFormat/>
    <w:uiPriority w:val="0"/>
    <w:pPr>
      <w:numPr>
        <w:ilvl w:val="0"/>
        <w:numId w:val="4"/>
      </w:numPr>
    </w:pPr>
    <w:rPr>
      <w:rFonts w:ascii="宋体" w:hAnsi="宋体"/>
    </w:rPr>
  </w:style>
  <w:style w:type="paragraph" w:customStyle="1" w:styleId="26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8">
    <w:name w:val="Char Char Char Char1"/>
    <w:basedOn w:val="17"/>
    <w:qFormat/>
    <w:uiPriority w:val="0"/>
    <w:pPr>
      <w:spacing w:line="360" w:lineRule="auto"/>
    </w:pPr>
    <w:rPr>
      <w:rFonts w:ascii="Tahoma" w:hAnsi="Tahoma"/>
      <w:sz w:val="24"/>
      <w:szCs w:val="24"/>
    </w:rPr>
  </w:style>
  <w:style w:type="paragraph" w:customStyle="1" w:styleId="279">
    <w:name w:val="table_1stline"/>
    <w:basedOn w:val="1"/>
    <w:qFormat/>
    <w:uiPriority w:val="0"/>
    <w:pPr>
      <w:widowControl/>
      <w:spacing w:before="120"/>
      <w:jc w:val="left"/>
    </w:pPr>
    <w:rPr>
      <w:bCs/>
      <w:sz w:val="20"/>
      <w:szCs w:val="20"/>
      <w:lang w:val="de-DE" w:eastAsia="de-DE"/>
    </w:rPr>
  </w:style>
  <w:style w:type="paragraph" w:customStyle="1" w:styleId="28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2">
    <w:name w:val="修订1"/>
    <w:semiHidden/>
    <w:qFormat/>
    <w:uiPriority w:val="99"/>
    <w:rPr>
      <w:rFonts w:ascii="Times New Roman" w:hAnsi="Times New Roman" w:eastAsia="宋体" w:cs="Times New Roman"/>
      <w:sz w:val="21"/>
      <w:szCs w:val="21"/>
      <w:lang w:val="en-US" w:eastAsia="zh-CN" w:bidi="ar-SA"/>
    </w:rPr>
  </w:style>
  <w:style w:type="paragraph" w:customStyle="1" w:styleId="283">
    <w:name w:val="普通文字"/>
    <w:basedOn w:val="1"/>
    <w:next w:val="1"/>
    <w:qFormat/>
    <w:uiPriority w:val="99"/>
    <w:rPr>
      <w:rFonts w:ascii="宋体"/>
      <w:sz w:val="24"/>
      <w:szCs w:val="20"/>
    </w:rPr>
  </w:style>
  <w:style w:type="paragraph" w:customStyle="1" w:styleId="284">
    <w:name w:val="目录 111"/>
    <w:basedOn w:val="1"/>
    <w:next w:val="1"/>
    <w:unhideWhenUsed/>
    <w:qFormat/>
    <w:uiPriority w:val="39"/>
    <w:pPr>
      <w:widowControl/>
      <w:spacing w:after="100" w:line="259" w:lineRule="auto"/>
      <w:jc w:val="left"/>
    </w:pPr>
    <w:rPr>
      <w:rFonts w:ascii="Calibri" w:hAnsi="Calibri"/>
      <w:sz w:val="22"/>
      <w:szCs w:val="22"/>
    </w:rPr>
  </w:style>
  <w:style w:type="character" w:customStyle="1" w:styleId="285">
    <w:name w:val="批注引用11"/>
    <w:qFormat/>
    <w:uiPriority w:val="0"/>
    <w:rPr>
      <w:rFonts w:ascii="Times New Roman" w:hAnsi="Times New Roman" w:eastAsia="宋体" w:cs="Times New Roman"/>
      <w:sz w:val="21"/>
      <w:szCs w:val="21"/>
    </w:rPr>
  </w:style>
  <w:style w:type="table" w:customStyle="1" w:styleId="286">
    <w:name w:val="网格型2"/>
    <w:basedOn w:val="51"/>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7">
    <w:name w:val="修订2"/>
    <w:hidden/>
    <w:unhideWhenUsed/>
    <w:qFormat/>
    <w:uiPriority w:val="99"/>
    <w:rPr>
      <w:rFonts w:ascii="Times New Roman" w:hAnsi="Times New Roman" w:eastAsia="宋体" w:cs="Times New Roman"/>
      <w:sz w:val="21"/>
      <w:szCs w:val="21"/>
      <w:lang w:val="en-US" w:eastAsia="zh-CN" w:bidi="ar-SA"/>
    </w:rPr>
  </w:style>
  <w:style w:type="paragraph" w:customStyle="1" w:styleId="288">
    <w:name w:val="行文"/>
    <w:basedOn w:val="1"/>
    <w:qFormat/>
    <w:uiPriority w:val="0"/>
    <w:pPr>
      <w:spacing w:line="480" w:lineRule="exact"/>
      <w:ind w:firstLine="624"/>
    </w:pPr>
    <w:rPr>
      <w:rFonts w:hAnsi="Calibri" w:eastAsia="仿宋_GB2312"/>
      <w:sz w:val="30"/>
    </w:rPr>
  </w:style>
  <w:style w:type="paragraph" w:customStyle="1" w:styleId="289">
    <w:name w:val="Revision"/>
    <w:hidden/>
    <w:unhideWhenUsed/>
    <w:qFormat/>
    <w:uiPriority w:val="99"/>
    <w:rPr>
      <w:rFonts w:ascii="Times New Roman" w:hAnsi="Times New Roman" w:eastAsia="宋体" w:cs="Times New Roman"/>
      <w:sz w:val="21"/>
      <w:szCs w:val="21"/>
      <w:lang w:val="en-US" w:eastAsia="zh-CN" w:bidi="ar-SA"/>
    </w:rPr>
  </w:style>
  <w:style w:type="character" w:customStyle="1" w:styleId="290">
    <w:name w:val="NormalCharacter"/>
    <w:qFormat/>
    <w:uiPriority w:val="0"/>
  </w:style>
  <w:style w:type="character" w:customStyle="1" w:styleId="291">
    <w:name w:val="NormalCharacter1"/>
    <w:link w:val="1"/>
    <w:qFormat/>
    <w:uiPriority w:val="0"/>
    <w:rPr>
      <w:rFonts w:ascii="Times New Roman" w:hAnsi="Times New Roman" w:eastAsia="宋体" w:cs="Times New Roman"/>
      <w:sz w:val="21"/>
      <w:szCs w:val="21"/>
      <w:lang w:val="en-US" w:eastAsia="zh-CN" w:bidi="ar-SA"/>
    </w:rPr>
  </w:style>
  <w:style w:type="paragraph" w:customStyle="1" w:styleId="292">
    <w:name w:val="BodyText1I"/>
    <w:basedOn w:val="1"/>
    <w:qFormat/>
    <w:uiPriority w:val="0"/>
    <w:pPr>
      <w:widowControl/>
      <w:spacing w:after="120" w:line="440" w:lineRule="exact"/>
      <w:ind w:firstLine="420" w:firstLineChars="100"/>
      <w:textAlignment w:val="baseline"/>
    </w:pPr>
    <w:rPr>
      <w:rFonts w:ascii="宋体" w:hAnsi="Times New Roman"/>
      <w:kern w:val="2"/>
      <w:sz w:val="24"/>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ab598d45-4589-4ee2-8996-2085cab0a3ad</errorID>
      <errorWord>“.</errorWord>
      <group>L1_Punc</group>
      <groupName>标点问题</groupName>
      <ability>L2_Punc</ability>
      <abilityName>标点符号检查</abilityName>
      <candidateList>
        <item>“</item>
      </candidateList>
      <explain/>
      <paraID>4F1CBD75</paraID>
      <start>145</start>
      <end>147</end>
      <status>ignored</status>
      <modifiedWord/>
      <trackRevisions>false</trackRevisions>
    </reviewItem>
    <reviewItem>
      <errorID>a4e9df0c-9995-4f83-8937-84bee29bb0b0</errorID>
      <errorWord>第一条、</errorWord>
      <group>L1_Punc</group>
      <groupName>标点问题</groupName>
      <ability>L2_Punc</ability>
      <abilityName>标点符号检查</abilityName>
      <candidateList>
        <item>第一条，</item>
      </candidateList>
      <explain>连接词前后不宜使用顿号，建议使用逗号。</explain>
      <paraID>5A9A740A</paraID>
      <start>0</start>
      <end>4</end>
      <status>ignored</status>
      <modifiedWord/>
      <trackRevisions>false</trackRevisions>
    </reviewItem>
    <reviewItem>
      <errorID>10efc960-9c48-45e4-b71d-ffe5d029ce74</errorID>
      <errorWord>第二条、</errorWord>
      <group>L1_Punc</group>
      <groupName>标点问题</groupName>
      <ability>L2_Punc</ability>
      <abilityName>标点符号检查</abilityName>
      <candidateList>
        <item>第二条，</item>
      </candidateList>
      <explain>连接词前后不宜使用顿号，建议使用逗号。</explain>
      <paraID>24B36BC1</paraID>
      <start>0</start>
      <end>4</end>
      <status>ignored</status>
      <modifiedWord/>
      <trackRevisions>false</trackRevisions>
    </reviewItem>
    <reviewItem>
      <errorID>8e93f53c-e51f-44a1-8b75-b7aa66da806e</errorID>
      <errorWord>第三条、</errorWord>
      <group>L1_Punc</group>
      <groupName>标点问题</groupName>
      <ability>L2_Punc</ability>
      <abilityName>标点符号检查</abilityName>
      <candidateList>
        <item>第三条，</item>
      </candidateList>
      <explain>连接词前后不宜使用顿号，建议使用逗号。</explain>
      <paraID> EF5BC05</paraID>
      <start>0</start>
      <end>4</end>
      <status>ignored</status>
      <modifiedWord/>
      <trackRevisions>false</trackRevisions>
    </reviewItem>
    <reviewItem>
      <errorID>95903644-fcc7-4159-a013-10c86348dbb1</errorID>
      <errorWord>超</errorWord>
      <group>L1_Word</group>
      <groupName>字词问题</groupName>
      <ability>L2_Typo</ability>
      <abilityName>字词错误</abilityName>
      <candidateList>
        <item>超过</item>
      </candidateList>
      <explain/>
      <paraID>3F1D0556</paraID>
      <start>37</start>
      <end>38</end>
      <status>ignored</status>
      <modifiedWord/>
      <trackRevisions>false</trackRevisions>
    </reviewItem>
    <reviewItem>
      <errorID>5ecf31af-9b17-4887-bc2b-67c0ca1ac3ce</errorID>
      <errorWord>第四条、</errorWord>
      <group>L1_Punc</group>
      <groupName>标点问题</groupName>
      <ability>L2_Punc</ability>
      <abilityName>标点符号检查</abilityName>
      <candidateList>
        <item>第四条，</item>
      </candidateList>
      <explain>连接词前后不宜使用顿号，建议使用逗号。</explain>
      <paraID>576295B9</paraID>
      <start>0</start>
      <end>4</end>
      <status>ignored</status>
      <modifiedWord/>
      <trackRevisions>false</trackRevisions>
    </reviewItem>
    <reviewItem>
      <errorID>9cafde1e-773f-436c-a260-0666c5ce7c1f</errorID>
      <errorWord>第五条、</errorWord>
      <group>L1_Punc</group>
      <groupName>标点问题</groupName>
      <ability>L2_Punc</ability>
      <abilityName>标点符号检查</abilityName>
      <candidateList>
        <item>第五条，</item>
      </candidateList>
      <explain>连接词前后不宜使用顿号，建议使用逗号。</explain>
      <paraID> FD4CD37</paraID>
      <start>0</start>
      <end>4</end>
      <status>ignored</status>
      <modifiedWord/>
      <trackRevisions>false</trackRevisions>
    </reviewItem>
    <reviewItem>
      <errorID>5d4670a7-3e87-4164-b9f0-9e2339ac70aa</errorID>
      <errorWord>第六条、</errorWord>
      <group>L1_Punc</group>
      <groupName>标点问题</groupName>
      <ability>L2_Punc</ability>
      <abilityName>标点符号检查</abilityName>
      <candidateList>
        <item>第六条，</item>
      </candidateList>
      <explain>连接词前后不宜使用顿号，建议使用逗号。</explain>
      <paraID> 82D705B</paraID>
      <start>0</start>
      <end>4</end>
      <status>ignored</status>
      <modifiedWord/>
      <trackRevisions>false</trackRevisions>
    </reviewItem>
    <reviewItem>
      <errorID>43958db1-1e0b-42f1-8533-0aeddb856ffc</errorID>
      <errorWord>第七条、</errorWord>
      <group>L1_Punc</group>
      <groupName>标点问题</groupName>
      <ability>L2_Punc</ability>
      <abilityName>标点符号检查</abilityName>
      <candidateList>
        <item>第七条，</item>
      </candidateList>
      <explain>连接词前后不宜使用顿号，建议使用逗号。</explain>
      <paraID>1AB729E4</paraID>
      <start>0</start>
      <end>4</end>
      <status>ignored</status>
      <modifiedWord/>
      <trackRevisions>false</trackRevisions>
    </reviewItem>
    <reviewItem>
      <errorID>803e3cca-b2ab-4a0e-8b34-cf9f82cef4e5</errorID>
      <errorWord>需</errorWord>
      <group>L1_Word</group>
      <groupName>字词问题</groupName>
      <ability>L2_Typo</ability>
      <abilityName>字词错误</abilityName>
      <candidateList>
        <item>须</item>
      </candidateList>
      <explain>存在发音相同字词的误用。</explain>
      <paraID>7FCEC7B9</paraID>
      <start>4</start>
      <end>5</end>
      <status>ignored</status>
      <modifiedWord/>
      <trackRevisions>false</trackRevisions>
    </reviewItem>
    <reviewItem>
      <errorID>ed94ec95-00e2-4891-8b04-c25b419443bb</errorID>
      <errorWord>第八条、</errorWord>
      <group>L1_Punc</group>
      <groupName>标点问题</groupName>
      <ability>L2_Punc</ability>
      <abilityName>标点符号检查</abilityName>
      <candidateList>
        <item>第八条，</item>
      </candidateList>
      <explain>连接词前后不宜使用顿号，建议使用逗号。</explain>
      <paraID>7ECE3009</paraID>
      <start>0</start>
      <end>4</end>
      <status>ignored</status>
      <modifiedWord/>
      <trackRevisions>false</trackRevisions>
    </reviewItem>
    <reviewItem>
      <errorID>ffddb14f-02a3-44de-a084-83ff15b3311e</errorID>
      <errorWord>第九条、</errorWord>
      <group>L1_Punc</group>
      <groupName>标点问题</groupName>
      <ability>L2_Punc</ability>
      <abilityName>标点符号检查</abilityName>
      <candidateList>
        <item>第九条，</item>
      </candidateList>
      <explain>连接词前后不宜使用顿号，建议使用逗号。</explain>
      <paraID>2DB3B7FC</paraID>
      <start>0</start>
      <end>4</end>
      <status>ignored</status>
      <modifiedWord/>
      <trackRevisions>false</trackRevisions>
    </reviewItem>
    <reviewItem>
      <errorID>36269d8c-e028-41ad-b086-c580308c8096</errorID>
      <errorWord>第十条、</errorWord>
      <group>L1_Punc</group>
      <groupName>标点问题</groupName>
      <ability>L2_Punc</ability>
      <abilityName>标点符号检查</abilityName>
      <candidateList>
        <item>第十条，</item>
      </candidateList>
      <explain>连接词前后不宜使用顿号，建议使用逗号。</explain>
      <paraID>  AC71BC</paraID>
      <start>0</start>
      <end>4</end>
      <status>ignored</status>
      <modifiedWord/>
      <trackRevisions>false</trackRevisions>
    </reviewItem>
    <reviewItem>
      <errorID>8c380d21-fd2c-4e6c-b906-a28c2941425f</errorID>
      <errorWord>超</errorWord>
      <group>L1_Word</group>
      <groupName>字词问题</groupName>
      <ability>L2_Typo</ability>
      <abilityName>字词错误</abilityName>
      <candidateList>
        <item>超过</item>
      </candidateList>
      <explain/>
      <paraID>55EFC12B</paraID>
      <start>38</start>
      <end>39</end>
      <status>ignored</status>
      <modifiedWord/>
      <trackRevisions>false</trackRevisions>
    </reviewItem>
    <reviewItem>
      <errorID>c9e6d3d5-3b78-4074-a500-40783364a605</errorID>
      <errorWord>需</errorWord>
      <group>L1_Word</group>
      <groupName>字词问题</groupName>
      <ability>L2_Typo</ability>
      <abilityName>字词错误</abilityName>
      <candidateList>
        <item>须</item>
      </candidateList>
      <explain>存在发音相同字词的误用。</explain>
      <paraID> 976F9DC</paraID>
      <start>11</start>
      <end>12</end>
      <status>ignored</status>
      <modifiedWord/>
      <trackRevisions>false</trackRevisions>
    </reviewItem>
    <reviewItem>
      <errorID>8b44bd9d-80fc-4300-b067-26b662733ad2</errorID>
      <errorWord>须</errorWord>
      <group>L1_Word</group>
      <groupName>字词问题</groupName>
      <ability>L2_Typo</ability>
      <abilityName>字词错误</abilityName>
      <candidateList>
        <item>需</item>
      </candidateList>
      <explain>存在发音相同字词的误用。</explain>
      <paraID>588E8A43</paraID>
      <start>27</start>
      <end>28</end>
      <status>ignored</status>
      <modifiedWord/>
      <trackRevisions>false</trackRevisions>
    </reviewItem>
    <reviewItem>
      <errorID>65570689-5e9f-433a-bf3e-b484b3bb4b63</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BFC4709</paraID>
      <start>23</start>
      <end>26</end>
      <status>ignored</status>
      <modifiedWord/>
      <trackRevisions>false</trackRevisions>
    </reviewItem>
    <reviewItem>
      <errorID>53661325-acfb-41c3-9657-1f7094aa8e75</errorID>
      <errorWord>员</errorWord>
      <group>L1_Word</group>
      <groupName>字词问题</groupName>
      <ability>L2_Typo</ability>
      <abilityName>字词错误</abilityName>
      <candidateList>
        <item>员会</item>
      </candidateList>
      <explain/>
      <paraID>64267BEC</paraID>
      <start>16</start>
      <end>17</end>
      <status>ignored</status>
      <modifiedWord/>
      <trackRevisions>false</trackRevisions>
    </reviewItem>
    <reviewItem>
      <errorID>af7accf4-9cfe-4e9f-8992-930954ca13af</errorID>
      <errorWord>，</errorWord>
      <group>L1_Word</group>
      <groupName>字词问题</groupName>
      <ability>L2_Typo</ability>
      <abilityName>字词错误</abilityName>
      <candidateList>
        <item>，对</item>
      </candidateList>
      <explain/>
      <paraID>64267BEC</paraID>
      <start>37</start>
      <end>38</end>
      <status>ignored</status>
      <modifiedWord/>
      <trackRevisions>false</trackRevisions>
    </reviewItem>
    <reviewItem>
      <errorID>e04b6dc2-d846-4094-9713-131ab616087b</errorID>
      <errorWord>效果</errorWord>
      <group>L1_Word</group>
      <groupName>字词问题</groupName>
      <ability>L2_Typo</ability>
      <abilityName>字词错误</abilityName>
      <candidateList>
        <item>效</item>
      </candidateList>
      <explain/>
      <paraID>64267BEC</paraID>
      <start>62</start>
      <end>64</end>
      <status>ignored</status>
      <modifiedWord/>
      <trackRevisions>false</trackRevisions>
    </reviewItem>
    <reviewItem>
      <errorID>c668b266-715e-4286-ae45-dceaea1b74c0</errorID>
      <errorWord>本</errorWord>
      <group>L1_Word</group>
      <groupName>字词问题</groupName>
      <ability>L2_Typo</ability>
      <abilityName>字词错误</abilityName>
      <candidateList>
        <item>本次</item>
      </candidateList>
      <explain/>
      <paraID>34F124C7</paraID>
      <start>2</start>
      <end>3</end>
      <status>ignored</status>
      <modifiedWord/>
      <trackRevisions>false</trackRevisions>
    </reviewItem>
    <reviewItem>
      <errorID>0565a644-1908-4a64-a7a2-ae7ffe1a48a2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89EE3EA</paraID>
      <start>33</start>
      <end>34</end>
      <status>ignored</status>
      <modifiedWord/>
      <trackRevisions>false</trackRevisions>
    </reviewItem>
    <reviewItem>
      <errorID>cd02f036-f761-4265-94aa-b239d7e5abcc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529A461F</paraID>
      <start>35</start>
      <end>36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ad2578-96e2-4f1f-968c-48b67c41ea9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73</Pages>
  <Words>16633</Words>
  <Characters>17874</Characters>
  <Lines>243</Lines>
  <Paragraphs>68</Paragraphs>
  <TotalTime>18</TotalTime>
  <ScaleCrop>false</ScaleCrop>
  <LinksUpToDate>false</LinksUpToDate>
  <CharactersWithSpaces>18236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2025-10-22T13:15:00Z</dcterms:created>
  <dc:creator>无锡市政府采购中心</dc:creator>
  <cp:lastModifiedBy>牛奶巧克力</cp:lastModifiedBy>
  <dcterms:modified xsi:type="dcterms:W3CDTF">2026-08-03T07:14:00Z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eyJoZGlkIjoiNGI4YTk1YTk5Yzk5MWYzM2U5Yjk4M2JjMDg3YWEwZjYiLCJ1c2VySWQiOiIyODU2NjEyMDEifQ==</vt:lpwstr>
  </property>
  <property fmtid="{D5CDD505-2E9C-101B-9397-08002B2CF9AE}" pid="3" name="KSOProductBuildVer">
    <vt:lpwstr>2052-12.1.0.28043</vt:lpwstr>
  </property>
  <property fmtid="{D5CDD505-2E9C-101B-9397-08002B2CF9AE}" pid="4" name="ICV">
    <vt:lpwstr>DF30FA6CDA5C47388E1661A4832E1E5E_13</vt:lpwstr>
  </property>
</Properties>
</file>