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heme="minorEastAsia" w:hAnsiTheme="minorEastAsia" w:eastAsiaTheme="minorEastAsia" w:cstheme="minorEastAsia"/>
          <w:color w:val="auto"/>
          <w:szCs w:val="21"/>
          <w:highlight w:val="none"/>
        </w:rPr>
      </w:pPr>
      <w:r>
        <w:rPr>
          <w:color w:val="auto"/>
          <w:highlight w:val="none"/>
        </w:rPr>
      </w:r>
      <w:r/>
    </w:p>
    <w:p>
      <w:pPr>
        <w:jc w:val="both"/>
        <w:rPr>
          <w:rFonts w:ascii="宋体" w:hAnsi="宋体"/>
          <w:b/>
          <w:color w:val="auto"/>
          <w:spacing w:val="40"/>
          <w:sz w:val="96"/>
          <w:szCs w:val="96"/>
          <w:highlight w:val="none"/>
        </w:rPr>
      </w:pPr>
      <w:r>
        <w:rPr>
          <w:rFonts w:ascii="宋体" w:hAnsi="宋体"/>
          <w:b/>
          <w:color w:val="auto"/>
          <w:spacing w:val="40"/>
          <w:sz w:val="96"/>
          <w:szCs w:val="96"/>
          <w:highlight w:val="none"/>
        </w:rPr>
      </w:r>
      <w:r/>
    </w:p>
    <w:p>
      <w:pPr>
        <w:jc w:val="center"/>
        <w:rPr>
          <w:rFonts w:ascii="宋体" w:hAnsi="宋体"/>
          <w:b/>
          <w:bCs/>
          <w:color w:val="auto"/>
          <w:spacing w:val="40"/>
          <w:sz w:val="96"/>
          <w:szCs w:val="96"/>
          <w:highlight w:val="none"/>
        </w:rPr>
      </w:pPr>
      <w:r>
        <w:rPr>
          <w:rFonts w:hint="eastAsia" w:ascii="宋体" w:hAnsi="宋体"/>
          <w:b/>
          <w:color w:val="auto"/>
          <w:spacing w:val="40"/>
          <w:sz w:val="96"/>
          <w:szCs w:val="96"/>
          <w:highlight w:val="none"/>
        </w:rPr>
        <w:t xml:space="preserve">政府采购竞争性</w:t>
      </w:r>
      <w:r/>
    </w:p>
    <w:p>
      <w:pPr>
        <w:jc w:val="center"/>
        <w:rPr>
          <w:rFonts w:ascii="宋体"/>
          <w:b/>
          <w:bCs/>
          <w:color w:val="auto"/>
          <w:spacing w:val="40"/>
          <w:sz w:val="96"/>
          <w:szCs w:val="96"/>
          <w:highlight w:val="none"/>
        </w:rPr>
      </w:pPr>
      <w:r>
        <w:rPr>
          <w:rFonts w:hint="eastAsia" w:ascii="宋体" w:hAnsi="宋体"/>
          <w:b/>
          <w:color w:val="auto"/>
          <w:spacing w:val="40"/>
          <w:sz w:val="96"/>
          <w:szCs w:val="96"/>
          <w:highlight w:val="none"/>
        </w:rPr>
        <w:t xml:space="preserve">磋 商 </w:t>
      </w:r>
      <w:r>
        <w:rPr>
          <w:rFonts w:hint="eastAsia" w:ascii="宋体" w:hAnsi="宋体"/>
          <w:b/>
          <w:color w:val="auto"/>
          <w:spacing w:val="20"/>
          <w:sz w:val="96"/>
          <w:szCs w:val="96"/>
          <w:highlight w:val="none"/>
        </w:rPr>
        <w:t xml:space="preserve">文 件</w:t>
      </w:r>
      <w:r/>
    </w:p>
    <w:p>
      <w:pPr>
        <w:jc w:val="center"/>
        <w:rPr>
          <w:color w:val="auto"/>
          <w:highlight w:val="none"/>
        </w:rPr>
      </w:pPr>
      <w:r>
        <w:rPr>
          <w:color w:val="auto"/>
          <w:highlight w:val="none"/>
        </w:rPr>
      </w:r>
      <w:r/>
    </w:p>
    <w:p>
      <w:pPr>
        <w:ind w:firstLine="643"/>
        <w:spacing w:line="360" w:lineRule="auto"/>
        <w:rPr>
          <w:b/>
          <w:color w:val="auto"/>
          <w:sz w:val="32"/>
          <w:highlight w:val="none"/>
        </w:rPr>
      </w:pPr>
      <w:r>
        <w:rPr>
          <w:b/>
          <w:color w:val="auto"/>
          <w:sz w:val="32"/>
          <w:highlight w:val="none"/>
        </w:rPr>
      </w:r>
      <w:r/>
    </w:p>
    <w:p>
      <w:pPr>
        <w:ind w:firstLine="643"/>
        <w:spacing w:line="360" w:lineRule="auto"/>
        <w:rPr>
          <w:b/>
          <w:color w:val="auto"/>
          <w:sz w:val="32"/>
          <w:highlight w:val="none"/>
        </w:rPr>
      </w:pPr>
      <w:r>
        <w:rPr>
          <w:rFonts w:hint="eastAsia"/>
          <w:b/>
          <w:color w:val="auto"/>
          <w:sz w:val="32"/>
          <w:highlight w:val="none"/>
        </w:rPr>
        <w:t xml:space="preserve">采购编号：</w:t>
      </w:r>
      <w:r>
        <w:rPr>
          <w:rFonts w:hint="eastAsia"/>
          <w:b/>
          <w:color w:val="auto"/>
          <w:sz w:val="32"/>
          <w:highlight w:val="none"/>
          <w:lang w:eastAsia="zh-CN"/>
        </w:rPr>
        <w:t xml:space="preserve">JSZC-320509-SZWK-C2026-0238</w:t>
      </w:r>
      <w:r/>
    </w:p>
    <w:p>
      <w:pPr>
        <w:ind w:firstLine="643"/>
        <w:spacing w:line="360" w:lineRule="auto"/>
        <w:rPr>
          <w:rFonts w:hint="eastAsia" w:eastAsia="宋体"/>
          <w:b/>
          <w:color w:val="auto"/>
          <w:sz w:val="32"/>
          <w:highlight w:val="none"/>
          <w:lang w:eastAsia="zh-CN"/>
        </w:rPr>
      </w:pPr>
      <w:r>
        <w:rPr>
          <w:rFonts w:hint="eastAsia"/>
          <w:b/>
          <w:color w:val="auto"/>
          <w:sz w:val="32"/>
          <w:highlight w:val="none"/>
        </w:rPr>
        <w:t xml:space="preserve">采购人：</w:t>
      </w:r>
      <w:r>
        <w:rPr>
          <w:rFonts w:hint="eastAsia"/>
          <w:b/>
          <w:color w:val="auto"/>
          <w:sz w:val="32"/>
          <w:highlight w:val="none"/>
          <w:lang w:eastAsia="zh-CN"/>
        </w:rPr>
        <w:t xml:space="preserve">苏州市吴江区中医医院（苏州市吴江区第二人民医院）</w:t>
      </w:r>
      <w:r/>
    </w:p>
    <w:p>
      <w:pPr>
        <w:ind w:firstLine="643"/>
        <w:spacing w:line="360" w:lineRule="auto"/>
        <w:rPr>
          <w:rFonts w:hint="eastAsia"/>
          <w:b/>
          <w:color w:val="auto"/>
          <w:sz w:val="32"/>
          <w:highlight w:val="none"/>
          <w:lang w:eastAsia="zh-CN"/>
        </w:rPr>
      </w:pPr>
      <w:r>
        <w:rPr>
          <w:rFonts w:hint="eastAsia"/>
          <w:b/>
          <w:color w:val="auto"/>
          <w:sz w:val="32"/>
          <w:highlight w:val="none"/>
        </w:rPr>
        <w:t xml:space="preserve">项目名称：</w:t>
      </w:r>
      <w:r>
        <w:rPr>
          <w:rFonts w:hint="eastAsia"/>
          <w:b/>
          <w:color w:val="auto"/>
          <w:sz w:val="32"/>
          <w:highlight w:val="none"/>
          <w:lang w:eastAsia="zh-CN"/>
        </w:rPr>
        <w:t xml:space="preserve">苏州市吴江区中医医院零星工程维修服务</w:t>
      </w:r>
      <w:r/>
    </w:p>
    <w:p>
      <w:pPr>
        <w:ind w:firstLine="643"/>
        <w:spacing w:line="360" w:lineRule="auto"/>
        <w:rPr>
          <w:rFonts w:hint="eastAsia"/>
          <w:b/>
          <w:color w:val="auto"/>
          <w:sz w:val="32"/>
          <w:highlight w:val="none"/>
        </w:rPr>
      </w:pPr>
      <w:r>
        <w:rPr>
          <w:rFonts w:hint="eastAsia"/>
          <w:b/>
          <w:color w:val="auto"/>
          <w:sz w:val="32"/>
          <w:highlight w:val="none"/>
        </w:rPr>
        <w:t xml:space="preserve">采购项目类别：</w:t>
      </w:r>
      <w:r>
        <w:rPr>
          <w:rFonts w:hint="eastAsia"/>
          <w:b/>
          <w:color w:val="auto"/>
          <w:sz w:val="32"/>
          <w:highlight w:val="none"/>
          <w:lang w:val="en-US" w:eastAsia="zh-CN"/>
        </w:rPr>
        <w:t xml:space="preserve">工程</w:t>
      </w:r>
      <w:r>
        <w:rPr>
          <w:rFonts w:hint="eastAsia"/>
          <w:b/>
          <w:color w:val="auto"/>
          <w:sz w:val="32"/>
          <w:highlight w:val="none"/>
        </w:rPr>
        <w:t xml:space="preserve">类  </w:t>
      </w:r>
      <w:r/>
    </w:p>
    <w:p>
      <w:pPr>
        <w:ind w:firstLine="643"/>
        <w:spacing w:line="360" w:lineRule="auto"/>
        <w:rPr>
          <w:rFonts w:hint="eastAsia"/>
          <w:b/>
          <w:color w:val="auto"/>
          <w:sz w:val="32"/>
          <w:highlight w:val="none"/>
        </w:rPr>
      </w:pPr>
      <w:r>
        <w:rPr>
          <w:rFonts w:hint="eastAsia"/>
          <w:b/>
          <w:color w:val="auto"/>
          <w:sz w:val="32"/>
          <w:highlight w:val="none"/>
        </w:rPr>
        <w:t xml:space="preserve">标的所属行业：</w:t>
      </w:r>
      <w:r>
        <w:rPr>
          <w:rFonts w:hint="eastAsia"/>
          <w:b/>
          <w:color w:val="auto"/>
          <w:sz w:val="32"/>
          <w:highlight w:val="none"/>
          <w:lang w:val="en-US" w:eastAsia="zh-CN"/>
        </w:rPr>
        <w:t xml:space="preserve">建筑业</w:t>
      </w:r>
      <w:r/>
    </w:p>
    <w:p>
      <w:pPr>
        <w:pStyle w:val="783"/>
        <w:ind w:firstLine="48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22"/>
        <w:jc w:val="center"/>
        <w:rPr>
          <w:rFonts w:ascii="宋体"/>
          <w:color w:val="auto"/>
          <w:highlight w:val="none"/>
        </w:rPr>
      </w:pPr>
      <w:r>
        <w:rPr>
          <w:rFonts w:hint="eastAsia" w:ascii="宋体" w:hAnsi="宋体" w:cs="宋体"/>
          <w:b/>
          <w:color w:val="auto"/>
          <w:szCs w:val="21"/>
          <w:highlight w:val="none"/>
        </w:rPr>
        <mc:AlternateContent>
          <mc:Choice Requires="wpg">
            <w:drawing>
              <wp:inline xmlns:wp="http://schemas.openxmlformats.org/drawingml/2006/wordprocessingDrawing" distT="0" distB="0" distL="0" distR="0">
                <wp:extent cx="2725420" cy="1276985"/>
                <wp:effectExtent l="0" t="0" r="17780" b="18415"/>
                <wp:docPr id="2" name="图片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logo"/>
                        <pic:cNvPicPr>
                          <a:picLocks noChangeAspect="1"/>
                        </pic:cNvPicPr>
                        <pic:nvPr/>
                      </pic:nvPicPr>
                      <pic:blipFill>
                        <a:blip r:embed="rId13"/>
                        <a:stretch/>
                      </pic:blipFill>
                      <pic:spPr bwMode="auto">
                        <a:xfrm>
                          <a:off x="0" y="0"/>
                          <a:ext cx="2725420" cy="1276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4.6pt;height:100.5pt;mso-wrap-distance-left:0.0pt;mso-wrap-distance-top:0.0pt;mso-wrap-distance-right:0.0pt;mso-wrap-distance-bottom:0.0pt;" stroked="f">
                <v:path textboxrect="0,0,0,0"/>
                <v:imagedata r:id="rId13" o:title=""/>
              </v:shape>
            </w:pict>
          </mc:Fallback>
        </mc:AlternateContent>
      </w:r>
      <w:r/>
    </w:p>
    <w:p>
      <w:pPr>
        <w:rPr>
          <w:rFonts w:ascii="宋体"/>
          <w:color w:val="auto"/>
          <w:highlight w:val="none"/>
        </w:rPr>
      </w:pPr>
      <w:r>
        <w:rPr>
          <w:rFonts w:ascii="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firstLine="422"/>
        <w:rPr>
          <w:rFonts w:ascii="宋体"/>
          <w:b/>
          <w:color w:val="auto"/>
          <w:highlight w:val="none"/>
        </w:rPr>
      </w:pPr>
      <w:r>
        <w:rPr>
          <w:rFonts w:ascii="宋体"/>
          <w:b/>
          <w:color w:val="auto"/>
          <w:highlight w:val="none"/>
        </w:rPr>
      </w:r>
      <w:r/>
    </w:p>
    <w:p>
      <w:pPr>
        <w:ind w:firstLine="643"/>
        <w:jc w:val="center"/>
        <w:rPr>
          <w:rFonts w:ascii="宋体"/>
          <w:b/>
          <w:color w:val="auto"/>
          <w:sz w:val="32"/>
          <w:highlight w:val="none"/>
        </w:rPr>
      </w:pPr>
      <w:r>
        <w:rPr>
          <w:rFonts w:hint="eastAsia" w:ascii="宋体" w:hAnsi="宋体"/>
          <w:b/>
          <w:color w:val="auto"/>
          <w:sz w:val="32"/>
          <w:highlight w:val="none"/>
        </w:rPr>
        <w:t xml:space="preserve">苏州市卫康招投标咨询服务有限公司</w:t>
      </w:r>
      <w:r/>
    </w:p>
    <w:p>
      <w:pPr>
        <w:ind w:firstLine="643"/>
        <w:jc w:val="center"/>
        <w:rPr>
          <w:rFonts w:hint="eastAsia" w:ascii="宋体" w:hAnsi="宋体"/>
          <w:b/>
          <w:color w:val="auto"/>
          <w:sz w:val="32"/>
          <w:highlight w:val="none"/>
        </w:rPr>
      </w:pPr>
      <w:r>
        <w:rPr>
          <w:rFonts w:hint="eastAsia" w:ascii="宋体" w:hAnsi="宋体"/>
          <w:b/>
          <w:color w:val="auto"/>
          <w:sz w:val="32"/>
          <w:highlight w:val="none"/>
        </w:rPr>
      </w:r>
      <w:r/>
    </w:p>
    <w:p>
      <w:pPr>
        <w:ind w:firstLine="643"/>
        <w:jc w:val="center"/>
        <w:rPr>
          <w:rFonts w:ascii="宋体" w:hAnsi="宋体"/>
          <w:b/>
          <w:color w:val="auto"/>
          <w:sz w:val="32"/>
          <w:highlight w:val="none"/>
        </w:rPr>
      </w:pPr>
      <w:r>
        <w:rPr>
          <w:rFonts w:hint="eastAsia" w:ascii="宋体" w:hAnsi="宋体"/>
          <w:b/>
          <w:color w:val="auto"/>
          <w:sz w:val="32"/>
          <w:highlight w:val="none"/>
        </w:rPr>
        <w:t xml:space="preserve">二○二</w:t>
      </w:r>
      <w:r>
        <w:rPr>
          <w:rFonts w:hint="eastAsia" w:ascii="宋体" w:hAnsi="宋体"/>
          <w:b/>
          <w:color w:val="auto"/>
          <w:sz w:val="32"/>
          <w:highlight w:val="none"/>
          <w:lang w:val="en-US" w:eastAsia="zh-CN"/>
        </w:rPr>
        <w:t xml:space="preserve">六</w:t>
      </w:r>
      <w:r>
        <w:rPr>
          <w:rFonts w:hint="eastAsia" w:ascii="宋体" w:hAnsi="宋体"/>
          <w:b/>
          <w:color w:val="auto"/>
          <w:sz w:val="32"/>
          <w:highlight w:val="none"/>
        </w:rPr>
        <w:t xml:space="preserve">年</w:t>
      </w:r>
      <w:r>
        <w:rPr>
          <w:rFonts w:hint="eastAsia" w:ascii="宋体" w:hAnsi="宋体"/>
          <w:b/>
          <w:color w:val="auto"/>
          <w:sz w:val="32"/>
          <w:highlight w:val="none"/>
          <w:lang w:val="en-US" w:eastAsia="zh-CN"/>
        </w:rPr>
        <w:t xml:space="preserve">八</w:t>
      </w:r>
      <w:r>
        <w:rPr>
          <w:rFonts w:hint="eastAsia" w:ascii="宋体" w:hAnsi="宋体"/>
          <w:b/>
          <w:color w:val="auto"/>
          <w:sz w:val="32"/>
          <w:highlight w:val="none"/>
        </w:rPr>
        <w:t xml:space="preserve">月</w:t>
      </w:r>
      <w:r/>
    </w:p>
    <w:p>
      <w:pPr>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目录</w:t>
      </w:r>
      <w:r/>
    </w:p>
    <w:p>
      <w:pPr>
        <w:ind w:firstLine="1044"/>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numPr>
          <w:ilvl w:val="0"/>
          <w:numId w:val="1"/>
        </w:numPr>
        <w:jc w:val="left"/>
        <w:spacing w:line="360" w:lineRule="auto"/>
        <w:tabs>
          <w:tab w:val="left" w:pos="315" w:leader="none"/>
          <w:tab w:val="center" w:pos="4153" w:leader="none"/>
        </w:tabs>
        <w:rPr>
          <w:rFonts w:hint="eastAsia" w:ascii="黑体" w:eastAsia="黑体"/>
          <w:color w:val="auto"/>
          <w:sz w:val="28"/>
          <w:szCs w:val="28"/>
          <w:highlight w:val="none"/>
        </w:rPr>
      </w:pPr>
      <w:r>
        <w:rPr>
          <w:rFonts w:hint="eastAsia" w:ascii="黑体" w:eastAsia="黑体"/>
          <w:color w:val="auto"/>
          <w:sz w:val="28"/>
          <w:szCs w:val="28"/>
          <w:highlight w:val="none"/>
        </w:rPr>
        <w:t xml:space="preserve">竞争性</w:t>
      </w:r>
      <w:r>
        <w:rPr>
          <w:rFonts w:hint="eastAsia" w:ascii="黑体" w:eastAsia="黑体"/>
          <w:color w:val="auto"/>
          <w:sz w:val="28"/>
          <w:szCs w:val="28"/>
          <w:highlight w:val="none"/>
          <w:lang w:val="en-US" w:eastAsia="zh-CN"/>
        </w:rPr>
        <w:t xml:space="preserve">磋商</w:t>
      </w:r>
      <w:r>
        <w:rPr>
          <w:rFonts w:hint="eastAsia" w:ascii="黑体" w:eastAsia="黑体"/>
          <w:color w:val="auto"/>
          <w:sz w:val="28"/>
          <w:szCs w:val="28"/>
          <w:highlight w:val="none"/>
        </w:rPr>
        <w:t xml:space="preserve">公告</w:t>
      </w:r>
      <w:r/>
    </w:p>
    <w:p>
      <w:pPr>
        <w:numPr>
          <w:ilvl w:val="0"/>
          <w:numId w:val="1"/>
        </w:numPr>
        <w:jc w:val="left"/>
        <w:spacing w:line="360" w:lineRule="auto"/>
        <w:tabs>
          <w:tab w:val="left" w:pos="315" w:leader="none"/>
          <w:tab w:val="center" w:pos="4153" w:leader="none"/>
        </w:tabs>
        <w:rPr>
          <w:rFonts w:hint="eastAsia" w:ascii="黑体" w:eastAsia="黑体"/>
          <w:color w:val="auto"/>
          <w:sz w:val="28"/>
          <w:szCs w:val="28"/>
          <w:highlight w:val="none"/>
        </w:rPr>
      </w:pPr>
      <w:r>
        <w:rPr>
          <w:rFonts w:hint="eastAsia" w:ascii="黑体" w:eastAsia="黑体"/>
          <w:color w:val="auto"/>
          <w:sz w:val="28"/>
          <w:szCs w:val="28"/>
          <w:highlight w:val="none"/>
        </w:rPr>
        <w:t xml:space="preserve">供应商须知</w:t>
      </w:r>
      <w:r/>
    </w:p>
    <w:p>
      <w:pPr>
        <w:numPr>
          <w:ilvl w:val="0"/>
          <w:numId w:val="1"/>
        </w:numPr>
        <w:jc w:val="left"/>
        <w:spacing w:line="360" w:lineRule="auto"/>
        <w:tabs>
          <w:tab w:val="left" w:pos="315" w:leader="none"/>
          <w:tab w:val="center" w:pos="4153" w:leader="none"/>
        </w:tabs>
        <w:rPr>
          <w:rFonts w:hint="eastAsia" w:ascii="黑体" w:eastAsia="黑体"/>
          <w:color w:val="auto"/>
          <w:sz w:val="28"/>
          <w:szCs w:val="28"/>
          <w:highlight w:val="none"/>
        </w:rPr>
      </w:pPr>
      <w:r>
        <w:rPr>
          <w:rFonts w:hint="eastAsia" w:ascii="黑体" w:eastAsia="黑体"/>
          <w:color w:val="auto"/>
          <w:sz w:val="28"/>
          <w:szCs w:val="28"/>
          <w:highlight w:val="none"/>
        </w:rPr>
        <w:t xml:space="preserve">采购需求</w:t>
      </w:r>
      <w:r/>
    </w:p>
    <w:p>
      <w:pPr>
        <w:numPr>
          <w:ilvl w:val="0"/>
          <w:numId w:val="1"/>
        </w:numPr>
        <w:jc w:val="left"/>
        <w:spacing w:line="360" w:lineRule="auto"/>
        <w:tabs>
          <w:tab w:val="left" w:pos="315" w:leader="none"/>
          <w:tab w:val="center" w:pos="4153" w:leader="none"/>
        </w:tabs>
        <w:rPr>
          <w:rFonts w:hint="eastAsia" w:ascii="黑体" w:eastAsia="黑体"/>
          <w:color w:val="auto"/>
          <w:sz w:val="28"/>
          <w:szCs w:val="28"/>
          <w:highlight w:val="none"/>
        </w:rPr>
      </w:pPr>
      <w:r>
        <w:rPr>
          <w:rFonts w:hint="eastAsia" w:ascii="黑体" w:eastAsia="黑体"/>
          <w:color w:val="auto"/>
          <w:sz w:val="28"/>
          <w:szCs w:val="28"/>
          <w:highlight w:val="none"/>
        </w:rPr>
        <w:t xml:space="preserve">评审方法及标准</w:t>
      </w:r>
      <w:r/>
    </w:p>
    <w:p>
      <w:pPr>
        <w:numPr>
          <w:ilvl w:val="0"/>
          <w:numId w:val="1"/>
        </w:numPr>
        <w:jc w:val="left"/>
        <w:spacing w:line="360" w:lineRule="auto"/>
        <w:tabs>
          <w:tab w:val="left" w:pos="315" w:leader="none"/>
          <w:tab w:val="center" w:pos="4153" w:leader="none"/>
        </w:tabs>
        <w:rPr>
          <w:rFonts w:hint="eastAsia" w:ascii="黑体" w:eastAsia="黑体"/>
          <w:color w:val="auto"/>
          <w:sz w:val="28"/>
          <w:szCs w:val="28"/>
          <w:highlight w:val="none"/>
        </w:rPr>
      </w:pPr>
      <w:r>
        <w:rPr>
          <w:rFonts w:hint="eastAsia" w:ascii="黑体" w:eastAsia="黑体"/>
          <w:color w:val="auto"/>
          <w:sz w:val="28"/>
          <w:szCs w:val="28"/>
          <w:highlight w:val="none"/>
        </w:rPr>
        <w:t xml:space="preserve">合同</w:t>
      </w:r>
      <w:r>
        <w:rPr>
          <w:rFonts w:hint="eastAsia" w:ascii="黑体" w:eastAsia="黑体"/>
          <w:color w:val="auto"/>
          <w:sz w:val="28"/>
          <w:szCs w:val="28"/>
          <w:highlight w:val="none"/>
          <w:lang w:val="en-US" w:eastAsia="zh-CN"/>
        </w:rPr>
        <w:t xml:space="preserve">主要</w:t>
      </w:r>
      <w:r>
        <w:rPr>
          <w:rFonts w:hint="eastAsia" w:ascii="黑体" w:eastAsia="黑体"/>
          <w:color w:val="auto"/>
          <w:sz w:val="28"/>
          <w:szCs w:val="28"/>
          <w:highlight w:val="none"/>
        </w:rPr>
        <w:t xml:space="preserve">条款</w:t>
      </w:r>
      <w:r/>
    </w:p>
    <w:p>
      <w:pPr>
        <w:numPr>
          <w:ilvl w:val="0"/>
          <w:numId w:val="1"/>
        </w:numPr>
        <w:jc w:val="left"/>
        <w:spacing w:line="360" w:lineRule="auto"/>
        <w:tabs>
          <w:tab w:val="left" w:pos="315" w:leader="none"/>
          <w:tab w:val="center" w:pos="4153" w:leader="none"/>
        </w:tabs>
        <w:rPr>
          <w:rFonts w:hint="eastAsia" w:ascii="黑体" w:eastAsia="黑体"/>
          <w:color w:val="auto"/>
          <w:sz w:val="28"/>
          <w:szCs w:val="28"/>
          <w:highlight w:val="none"/>
        </w:rPr>
      </w:pPr>
      <w:r>
        <w:rPr>
          <w:rFonts w:hint="eastAsia" w:ascii="黑体" w:eastAsia="黑体"/>
          <w:color w:val="auto"/>
          <w:sz w:val="28"/>
          <w:szCs w:val="28"/>
          <w:highlight w:val="none"/>
        </w:rPr>
        <w:t xml:space="preserve">附件格式</w:t>
      </w:r>
      <w:r/>
    </w:p>
    <w:p>
      <w:pPr>
        <w:ind w:firstLine="562"/>
        <w:tabs>
          <w:tab w:val="left" w:pos="315" w:leader="none"/>
          <w:tab w:val="center" w:pos="4153" w:leader="none"/>
        </w:tabs>
        <w:rPr>
          <w:rFonts w:ascii="黑体" w:eastAsia="黑体"/>
          <w:b/>
          <w:color w:val="auto"/>
          <w:sz w:val="28"/>
          <w:szCs w:val="28"/>
          <w:highlight w:val="none"/>
        </w:rPr>
      </w:pPr>
      <w:r>
        <w:rPr>
          <w:rFonts w:ascii="黑体" w:eastAsia="黑体"/>
          <w:b/>
          <w:color w:val="auto"/>
          <w:sz w:val="28"/>
          <w:szCs w:val="28"/>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tabs>
          <w:tab w:val="left" w:pos="315" w:leader="none"/>
          <w:tab w:val="center" w:pos="4153" w:leader="none"/>
        </w:tabs>
        <w:rPr>
          <w:rFonts w:ascii="黑体" w:eastAsia="黑体"/>
          <w:b/>
          <w:color w:val="auto"/>
          <w:sz w:val="32"/>
          <w:szCs w:val="32"/>
          <w:highlight w:val="none"/>
        </w:rPr>
      </w:pPr>
      <w:r>
        <w:rPr>
          <w:rFonts w:ascii="黑体" w:eastAsia="黑体"/>
          <w:b/>
          <w:color w:val="auto"/>
          <w:sz w:val="32"/>
          <w:szCs w:val="32"/>
          <w:highlight w:val="none"/>
        </w:rPr>
      </w:r>
      <w:r/>
    </w:p>
    <w:p>
      <w:pPr>
        <w:ind w:firstLine="643"/>
        <w:rPr>
          <w:color w:val="auto"/>
          <w:highlight w:val="none"/>
        </w:rPr>
        <w:outlineLvl w:val="0"/>
      </w:pPr>
      <w:r>
        <w:rPr>
          <w:rFonts w:hint="eastAsia" w:ascii="黑体" w:eastAsia="黑体"/>
          <w:b/>
          <w:color w:val="auto"/>
          <w:sz w:val="32"/>
          <w:szCs w:val="32"/>
          <w:highlight w:val="none"/>
        </w:rPr>
        <w:br w:type="page" w:clear="all"/>
      </w:r>
      <w:r/>
    </w:p>
    <w:p>
      <w:pPr>
        <w:ind w:firstLine="643"/>
        <w:jc w:val="center"/>
        <w:tabs>
          <w:tab w:val="left" w:pos="315" w:leader="none"/>
          <w:tab w:val="center" w:pos="4153" w:leader="none"/>
        </w:tabs>
        <w:rPr>
          <w:rFonts w:ascii="黑体" w:eastAsia="黑体"/>
          <w:b/>
          <w:bCs/>
          <w:color w:val="auto"/>
          <w:sz w:val="32"/>
          <w:szCs w:val="32"/>
          <w:highlight w:val="none"/>
        </w:rPr>
        <w:outlineLvl w:val="0"/>
      </w:pPr>
      <w:r>
        <w:rPr>
          <w:rFonts w:hint="eastAsia" w:ascii="黑体" w:eastAsia="黑体"/>
          <w:b/>
          <w:color w:val="auto"/>
          <w:sz w:val="32"/>
          <w:szCs w:val="32"/>
          <w:highlight w:val="none"/>
        </w:rPr>
        <w:t xml:space="preserve">一、竞争性磋商公告</w:t>
      </w:r>
      <w:r/>
    </w:p>
    <w:p>
      <w:pPr>
        <w:rPr>
          <w:rFonts w:ascii="宋体" w:hAnsi="宋体" w:cs="宋体"/>
          <w:color w:val="auto"/>
          <w:szCs w:val="21"/>
          <w:highlight w:val="none"/>
        </w:rPr>
      </w:pPr>
      <w:r>
        <w:rPr>
          <w:rFonts w:ascii="宋体" w:hAnsi="宋体" w:cs="宋体"/>
          <w:color w:val="auto"/>
          <w:szCs w:val="21"/>
          <w:highlight w:val="none"/>
        </w:rPr>
      </w:r>
      <w:r/>
    </w:p>
    <w:p>
      <w:pPr>
        <w:ind w:firstLine="480"/>
        <w:spacing w:line="360" w:lineRule="auto"/>
        <w:rPr>
          <w:rFonts w:cs="宋体" w:asciiTheme="minorEastAsia" w:hAnsiTheme="minorEastAsia" w:eastAsiaTheme="minorEastAsia"/>
          <w:color w:val="auto"/>
          <w:szCs w:val="21"/>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color w:val="auto"/>
          <w:szCs w:val="21"/>
          <w:highlight w:val="none"/>
        </w:rPr>
        <w:t xml:space="preserve">项目概况</w:t>
      </w:r>
      <w:r/>
    </w:p>
    <w:p>
      <w:pPr>
        <w:ind w:firstLine="420"/>
        <w:spacing w:line="360" w:lineRule="auto"/>
        <w:rPr>
          <w:rFonts w:cs="宋体" w:asciiTheme="minorEastAsia" w:hAnsiTheme="minorEastAsia" w:eastAsiaTheme="minorEastAsia"/>
          <w:color w:val="auto"/>
          <w:szCs w:val="21"/>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color w:val="auto"/>
          <w:szCs w:val="21"/>
          <w:highlight w:val="none"/>
          <w:u w:val="single"/>
          <w:lang w:eastAsia="zh-CN"/>
        </w:rPr>
        <w:t xml:space="preserve">苏州市吴江区中医医院零星工程维修服务</w:t>
      </w:r>
      <w:r>
        <w:rPr>
          <w:rFonts w:hint="eastAsia" w:cs="宋体" w:asciiTheme="minorEastAsia" w:hAnsiTheme="minorEastAsia" w:eastAsiaTheme="minorEastAsia"/>
          <w:color w:val="auto"/>
          <w:szCs w:val="21"/>
          <w:highlight w:val="none"/>
        </w:rPr>
        <w:t xml:space="preserve">采购项目的潜在供应商应在</w:t>
      </w:r>
      <w:r>
        <w:rPr>
          <w:rFonts w:hint="eastAsia" w:cs="宋体" w:asciiTheme="minorEastAsia" w:hAnsiTheme="minorEastAsia" w:eastAsiaTheme="minorEastAsia"/>
          <w:color w:val="auto"/>
          <w:szCs w:val="21"/>
          <w:highlight w:val="none"/>
          <w:u w:val="single"/>
        </w:rPr>
        <w:t xml:space="preserve">苏采云政府采购一体化平台</w:t>
      </w:r>
      <w:r>
        <w:rPr>
          <w:rFonts w:hint="eastAsia" w:cs="宋体" w:asciiTheme="minorEastAsia" w:hAnsiTheme="minorEastAsia" w:eastAsiaTheme="minorEastAsia"/>
          <w:color w:val="auto"/>
          <w:szCs w:val="21"/>
          <w:highlight w:val="none"/>
        </w:rPr>
        <w:t xml:space="preserve">获取采购文件，并于</w:t>
      </w:r>
      <w:r>
        <w:rPr>
          <w:rFonts w:hint="eastAsia" w:cs="宋体" w:asciiTheme="minorEastAsia" w:hAnsiTheme="minorEastAsia" w:eastAsiaTheme="minorEastAsia"/>
          <w:color w:val="auto"/>
          <w:szCs w:val="21"/>
          <w:highlight w:val="none"/>
          <w:u w:val="single"/>
        </w:rPr>
        <w:t xml:space="preserve">202</w:t>
      </w:r>
      <w:r>
        <w:rPr>
          <w:rFonts w:hint="eastAsia" w:cs="宋体" w:asciiTheme="minorEastAsia" w:hAnsiTheme="minorEastAsia" w:eastAsiaTheme="minorEastAsia"/>
          <w:color w:val="auto"/>
          <w:szCs w:val="21"/>
          <w:highlight w:val="none"/>
          <w:u w:val="single"/>
          <w:lang w:val="en-US" w:eastAsia="zh-CN"/>
        </w:rPr>
        <w:t xml:space="preserve">6</w:t>
      </w:r>
      <w:r>
        <w:rPr>
          <w:rFonts w:hint="eastAsia" w:cs="宋体" w:asciiTheme="minorEastAsia" w:hAnsiTheme="minorEastAsia" w:eastAsiaTheme="minorEastAsia"/>
          <w:color w:val="auto"/>
          <w:szCs w:val="21"/>
          <w:highlight w:val="none"/>
          <w:u w:val="single"/>
        </w:rPr>
        <w:t xml:space="preserve">年</w:t>
      </w:r>
      <w:r>
        <w:rPr>
          <w:rFonts w:hint="eastAsia" w:cs="宋体" w:asciiTheme="minorEastAsia" w:hAnsiTheme="minorEastAsia" w:eastAsiaTheme="minorEastAsia"/>
          <w:color w:val="auto"/>
          <w:szCs w:val="21"/>
          <w:highlight w:val="none"/>
          <w:u w:val="single"/>
          <w:lang w:val="en-US" w:eastAsia="zh-CN"/>
        </w:rPr>
        <w:t xml:space="preserve">8</w:t>
      </w:r>
      <w:r>
        <w:rPr>
          <w:rFonts w:hint="eastAsia" w:cs="宋体" w:asciiTheme="minorEastAsia" w:hAnsiTheme="minorEastAsia" w:eastAsiaTheme="minorEastAsia"/>
          <w:color w:val="auto"/>
          <w:szCs w:val="21"/>
          <w:highlight w:val="none"/>
          <w:u w:val="single"/>
        </w:rPr>
        <w:t xml:space="preserve">月</w:t>
      </w:r>
      <w:r>
        <w:rPr>
          <w:rFonts w:hint="eastAsia" w:cs="宋体" w:asciiTheme="minorEastAsia" w:hAnsiTheme="minorEastAsia" w:eastAsiaTheme="minorEastAsia"/>
          <w:color w:val="auto"/>
          <w:szCs w:val="21"/>
          <w:highlight w:val="none"/>
          <w:u w:val="single"/>
          <w:lang w:val="en-US" w:eastAsia="zh-CN"/>
        </w:rPr>
        <w:t xml:space="preserve">21</w:t>
      </w:r>
      <w:r>
        <w:rPr>
          <w:rFonts w:hint="eastAsia" w:cs="宋体" w:asciiTheme="minorEastAsia" w:hAnsiTheme="minorEastAsia" w:eastAsiaTheme="minorEastAsia"/>
          <w:color w:val="auto"/>
          <w:szCs w:val="21"/>
          <w:highlight w:val="none"/>
          <w:u w:val="single"/>
        </w:rPr>
        <w:t xml:space="preserve">日</w:t>
      </w:r>
      <w:r>
        <w:rPr>
          <w:rFonts w:hint="eastAsia" w:cs="宋体" w:asciiTheme="minorEastAsia" w:hAnsiTheme="minorEastAsia" w:eastAsiaTheme="minorEastAsia"/>
          <w:color w:val="auto"/>
          <w:szCs w:val="21"/>
          <w:highlight w:val="none"/>
          <w:u w:val="single"/>
          <w:lang w:val="en-US" w:eastAsia="zh-CN"/>
        </w:rPr>
        <w:t xml:space="preserve">9</w:t>
      </w:r>
      <w:r>
        <w:rPr>
          <w:rFonts w:hint="eastAsia" w:cs="宋体" w:asciiTheme="minorEastAsia" w:hAnsiTheme="minorEastAsia" w:eastAsiaTheme="minorEastAsia"/>
          <w:color w:val="auto"/>
          <w:szCs w:val="21"/>
          <w:highlight w:val="none"/>
          <w:u w:val="single"/>
        </w:rPr>
        <w:t xml:space="preserve">点</w:t>
      </w:r>
      <w:r>
        <w:rPr>
          <w:rFonts w:hint="eastAsia" w:cs="宋体" w:asciiTheme="minorEastAsia" w:hAnsiTheme="minorEastAsia" w:eastAsiaTheme="minorEastAsia"/>
          <w:color w:val="auto"/>
          <w:szCs w:val="21"/>
          <w:highlight w:val="none"/>
          <w:u w:val="single"/>
          <w:lang w:val="en-US" w:eastAsia="zh-CN"/>
        </w:rPr>
        <w:t xml:space="preserve">30</w:t>
      </w:r>
      <w:r>
        <w:rPr>
          <w:rFonts w:hint="eastAsia" w:cs="宋体" w:asciiTheme="minorEastAsia" w:hAnsiTheme="minorEastAsia" w:eastAsiaTheme="minorEastAsia"/>
          <w:color w:val="auto"/>
          <w:szCs w:val="21"/>
          <w:highlight w:val="none"/>
          <w:u w:val="single"/>
        </w:rPr>
        <w:t xml:space="preserve">分</w:t>
      </w:r>
      <w:r>
        <w:rPr>
          <w:rFonts w:hint="eastAsia" w:cs="宋体" w:asciiTheme="minorEastAsia" w:hAnsiTheme="minorEastAsia" w:eastAsiaTheme="minorEastAsia"/>
          <w:bCs/>
          <w:color w:val="auto"/>
          <w:szCs w:val="21"/>
          <w:highlight w:val="none"/>
        </w:rPr>
        <w:t xml:space="preserve">（北京时间）前提交响应文件</w:t>
      </w:r>
      <w:r>
        <w:rPr>
          <w:rFonts w:hint="eastAsia" w:cs="宋体" w:asciiTheme="minorEastAsia" w:hAnsiTheme="minorEastAsia" w:eastAsiaTheme="minorEastAsia"/>
          <w:color w:val="auto"/>
          <w:szCs w:val="21"/>
          <w:highlight w:val="none"/>
        </w:rPr>
        <w:t xml:space="preserve">。</w:t>
      </w:r>
      <w:r/>
    </w:p>
    <w:p>
      <w:pPr>
        <w:pStyle w:val="788"/>
        <w:ind w:firstLine="420"/>
        <w:spacing w:line="400" w:lineRule="exact"/>
        <w:rPr>
          <w:rFonts w:hint="eastAsia" w:ascii="宋体" w:hAnsi="宋体"/>
          <w:color w:val="auto"/>
          <w:sz w:val="21"/>
          <w:szCs w:val="21"/>
          <w:highlight w:val="none"/>
          <w:lang w:val="zh-CN"/>
        </w:rPr>
      </w:pPr>
      <w:r/>
      <w:bookmarkStart w:id="0" w:name="_Toc35393798"/>
      <w:r/>
      <w:bookmarkStart w:id="1" w:name="_Toc28359089"/>
      <w:r/>
      <w:bookmarkStart w:id="2" w:name="_Toc35393629"/>
      <w:r/>
      <w:bookmarkStart w:id="3" w:name="_Toc28359012"/>
      <w:r>
        <w:rPr>
          <w:rFonts w:hint="eastAsia" w:ascii="宋体" w:hAnsi="宋体"/>
          <w:color w:val="auto"/>
          <w:sz w:val="21"/>
          <w:szCs w:val="21"/>
          <w:highlight w:val="none"/>
          <w:lang w:val="zh-CN"/>
        </w:rPr>
        <w:t xml:space="preserve">一、项目基本情况</w:t>
      </w:r>
      <w:bookmarkEnd w:id="0"/>
      <w:r/>
      <w:bookmarkEnd w:id="1"/>
      <w:r/>
      <w:bookmarkEnd w:id="2"/>
      <w:r/>
      <w:bookmarkEnd w:id="3"/>
      <w:r/>
      <w:r/>
    </w:p>
    <w:p>
      <w:pPr>
        <w:pStyle w:val="78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lang w:val="en-US" w:eastAsia="zh-CN"/>
        </w:rPr>
        <w:t xml:space="preserve">一</w:t>
      </w:r>
      <w:r>
        <w:rPr>
          <w:rFonts w:hint="eastAsia" w:ascii="宋体" w:hAnsi="宋体"/>
          <w:color w:val="auto"/>
          <w:sz w:val="21"/>
          <w:szCs w:val="21"/>
          <w:highlight w:val="none"/>
          <w:lang w:val="zh-CN"/>
        </w:rPr>
        <w:t xml:space="preserve">）项目编号：JSZC-320509-SZWK-C2026-0238</w:t>
      </w:r>
      <w:r/>
    </w:p>
    <w:p>
      <w:pPr>
        <w:pStyle w:val="78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二</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zh-CN"/>
        </w:rPr>
        <w:t xml:space="preserve">项目名称：</w:t>
      </w:r>
      <w:r>
        <w:rPr>
          <w:rFonts w:hint="eastAsia" w:ascii="宋体" w:hAnsi="宋体"/>
          <w:color w:val="auto"/>
          <w:sz w:val="21"/>
          <w:szCs w:val="21"/>
          <w:highlight w:val="none"/>
          <w:lang w:eastAsia="zh-CN"/>
        </w:rPr>
        <w:t xml:space="preserve">苏州市吴江区中医医院零星工程维修服务</w:t>
      </w:r>
      <w:r/>
    </w:p>
    <w:p>
      <w:pPr>
        <w:pStyle w:val="78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三</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zh-CN"/>
        </w:rPr>
        <w:t xml:space="preserve">采购方式：竞争性磋商</w:t>
      </w:r>
      <w:r/>
    </w:p>
    <w:p>
      <w:pPr>
        <w:pStyle w:val="78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eastAsia="zh-CN"/>
        </w:rPr>
        <w:t xml:space="preserve">（</w:t>
      </w:r>
      <w:r>
        <w:rPr>
          <w:rFonts w:hint="eastAsia" w:ascii="宋体" w:hAnsi="宋体"/>
          <w:color w:val="auto"/>
          <w:sz w:val="21"/>
          <w:szCs w:val="21"/>
          <w:highlight w:val="none"/>
          <w:lang w:val="en-US" w:eastAsia="zh-CN"/>
        </w:rPr>
        <w:t xml:space="preserve">四</w:t>
      </w:r>
      <w:r>
        <w:rPr>
          <w:rFonts w:hint="eastAsia" w:ascii="宋体" w:hAnsi="宋体"/>
          <w:color w:val="auto"/>
          <w:sz w:val="21"/>
          <w:szCs w:val="21"/>
          <w:highlight w:val="none"/>
          <w:lang w:val="zh-CN" w:eastAsia="zh-CN"/>
        </w:rPr>
        <w:t xml:space="preserve">）预算金额：人民币贰佰万元整（￥2000000.00），</w:t>
      </w:r>
      <w:r>
        <w:rPr>
          <w:rFonts w:hint="eastAsia" w:ascii="宋体" w:hAnsi="宋体"/>
          <w:color w:val="auto"/>
          <w:sz w:val="21"/>
          <w:szCs w:val="21"/>
          <w:highlight w:val="none"/>
          <w:lang w:val="en-US" w:eastAsia="zh-CN"/>
        </w:rPr>
        <w:t xml:space="preserve">此预算金额为二年预估量，具体以实际维修工程量为准，按实结算。</w:t>
      </w:r>
      <w:r/>
    </w:p>
    <w:p>
      <w:pPr>
        <w:pStyle w:val="78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lang w:val="en-US" w:eastAsia="zh-CN"/>
        </w:rPr>
        <w:t xml:space="preserve">五</w:t>
      </w:r>
      <w:r>
        <w:rPr>
          <w:rFonts w:hint="eastAsia" w:ascii="宋体" w:hAnsi="宋体"/>
          <w:color w:val="auto"/>
          <w:sz w:val="21"/>
          <w:szCs w:val="21"/>
          <w:highlight w:val="none"/>
          <w:lang w:val="zh-CN"/>
        </w:rPr>
        <w:t xml:space="preserve">）采购需求：</w:t>
      </w:r>
      <w:r/>
    </w:p>
    <w:p>
      <w:pPr>
        <w:numPr>
          <w:ilvl w:val="0"/>
          <w:numId w:val="0"/>
        </w:numPr>
        <w:ind w:firstLine="420"/>
        <w:spacing w:line="400" w:lineRule="exact"/>
        <w:rPr>
          <w:rFonts w:ascii="宋体" w:hAnsi="宋体" w:cs="宋体"/>
          <w:color w:val="auto"/>
          <w:szCs w:val="21"/>
          <w:highlight w:val="none"/>
        </w:rPr>
        <w:outlineLvl w:val="0"/>
      </w:pPr>
      <w:r>
        <w:rPr>
          <w:rFonts w:hint="eastAsia" w:ascii="宋体" w:hAnsi="宋体" w:cs="宋体"/>
          <w:color w:val="auto"/>
          <w:szCs w:val="21"/>
          <w:highlight w:val="none"/>
        </w:rPr>
        <w:t xml:space="preserve">1、项目概况：</w:t>
      </w:r>
      <w:r>
        <w:rPr>
          <w:rFonts w:hint="eastAsia" w:ascii="宋体" w:hAnsi="宋体"/>
          <w:color w:val="auto"/>
          <w:sz w:val="21"/>
          <w:szCs w:val="21"/>
          <w:highlight w:val="none"/>
          <w:lang w:val="en-US" w:eastAsia="zh-CN"/>
        </w:rPr>
        <w:t xml:space="preserve">本项目为苏州市吴江区中医医院（苏州市吴江区第二人民医院）</w:t>
      </w:r>
      <w:r>
        <w:rPr>
          <w:rFonts w:hint="eastAsia" w:ascii="宋体" w:hAnsi="宋体"/>
          <w:color w:val="auto"/>
          <w:sz w:val="21"/>
          <w:szCs w:val="21"/>
          <w:highlight w:val="none"/>
        </w:rPr>
        <w:t xml:space="preserve">在</w:t>
      </w:r>
      <w:r>
        <w:rPr>
          <w:rFonts w:hint="eastAsia" w:ascii="宋体" w:hAnsi="宋体"/>
          <w:color w:val="auto"/>
          <w:sz w:val="21"/>
          <w:szCs w:val="21"/>
          <w:highlight w:val="none"/>
          <w:lang w:eastAsia="zh-CN"/>
        </w:rPr>
        <w:t xml:space="preserve">服务期限内</w:t>
      </w:r>
      <w:r>
        <w:rPr>
          <w:rFonts w:hint="eastAsia" w:ascii="宋体" w:hAnsi="宋体"/>
          <w:color w:val="auto"/>
          <w:sz w:val="21"/>
          <w:szCs w:val="21"/>
          <w:highlight w:val="none"/>
          <w:lang w:val="en-US" w:eastAsia="zh-CN"/>
        </w:rPr>
        <w:t xml:space="preserve">的零星工程</w:t>
      </w:r>
      <w:r>
        <w:rPr>
          <w:rFonts w:hint="eastAsia" w:ascii="宋体" w:hAnsi="宋体"/>
          <w:color w:val="auto"/>
          <w:sz w:val="21"/>
          <w:szCs w:val="21"/>
          <w:highlight w:val="none"/>
        </w:rPr>
        <w:t xml:space="preserve">维修</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、项目地址：</w:t>
      </w:r>
      <w:r>
        <w:rPr>
          <w:rFonts w:hint="eastAsia" w:ascii="宋体" w:hAnsi="宋体" w:cs="宋体"/>
          <w:color w:val="auto"/>
          <w:szCs w:val="21"/>
          <w:highlight w:val="none"/>
          <w:lang w:val="en-US" w:eastAsia="zh-CN"/>
        </w:rPr>
        <w:t xml:space="preserve">苏州市吴江区中医医院（苏州市吴江区第二人民医院）指定</w:t>
      </w:r>
      <w:r/>
    </w:p>
    <w:p>
      <w:pPr>
        <w:pStyle w:val="788"/>
        <w:ind w:firstLine="420"/>
        <w:spacing w:line="400" w:lineRule="exact"/>
        <w:rPr>
          <w:rFonts w:hint="eastAsia" w:ascii="Times New Roman" w:hAnsi="Times New Roman"/>
          <w:sz w:val="21"/>
          <w:szCs w:val="21"/>
          <w:lang w:eastAsia="zh-CN"/>
        </w:rPr>
      </w:pPr>
      <w:r>
        <w:rPr>
          <w:rFonts w:hint="eastAsia" w:ascii="宋体" w:hAnsi="宋体"/>
          <w:sz w:val="21"/>
          <w:szCs w:val="21"/>
          <w:lang w:val="en-US" w:eastAsia="zh-CN"/>
        </w:rPr>
        <w:t xml:space="preserve">3、工作范围：</w:t>
      </w:r>
      <w:r>
        <w:rPr>
          <w:rFonts w:hint="eastAsia" w:ascii="Times New Roman" w:hAnsi="Times New Roman"/>
          <w:sz w:val="21"/>
          <w:szCs w:val="21"/>
        </w:rPr>
        <w:t xml:space="preserve">全院范围内的房屋、门窗、吊顶、墙面、地面及其他设施等维护、检修及更换安装。包含但不限于以下具体项目</w:t>
      </w:r>
      <w:r>
        <w:rPr>
          <w:rFonts w:hint="eastAsia" w:ascii="Times New Roman" w:hAnsi="Times New Roman"/>
          <w:sz w:val="21"/>
          <w:szCs w:val="21"/>
          <w:lang w:eastAsia="zh-CN"/>
        </w:rPr>
        <w:t xml:space="preserve">：</w:t>
      </w:r>
      <w:r/>
    </w:p>
    <w:p>
      <w:pPr>
        <w:pStyle w:val="976"/>
        <w:ind w:firstLine="420"/>
        <w:spacing w:line="400" w:lineRule="exact"/>
        <w:rPr>
          <w:rFonts w:ascii="Times New Roman" w:hAnsi="Times New Roman" w:eastAsia="宋体"/>
          <w:sz w:val="21"/>
          <w:szCs w:val="21"/>
        </w:rPr>
      </w:pPr>
      <w:r>
        <w:rPr>
          <w:rFonts w:hint="eastAsia" w:ascii="Times New Roman" w:hAnsi="Times New Roman" w:eastAsia="宋体"/>
          <w:sz w:val="21"/>
          <w:szCs w:val="21"/>
          <w:lang w:val="en-US" w:eastAsia="zh-CN"/>
        </w:rPr>
        <w:t xml:space="preserve">（1）</w:t>
      </w:r>
      <w:r>
        <w:rPr>
          <w:rFonts w:hint="eastAsia" w:ascii="Times New Roman" w:hAnsi="Times New Roman" w:eastAsia="宋体"/>
          <w:sz w:val="21"/>
          <w:szCs w:val="21"/>
        </w:rPr>
        <w:t xml:space="preserve">全院范围内的房屋（瓦屋面、天沟、墙体、防水层、结构、外观、雨棚等损毁渗漏）</w:t>
      </w:r>
      <w:r/>
    </w:p>
    <w:p>
      <w:pPr>
        <w:pStyle w:val="976"/>
        <w:ind w:firstLine="420"/>
        <w:spacing w:line="400" w:lineRule="exact"/>
        <w:rPr>
          <w:rFonts w:ascii="Times New Roman" w:hAnsi="Times New Roman" w:eastAsia="宋体"/>
          <w:sz w:val="21"/>
          <w:szCs w:val="21"/>
        </w:rPr>
      </w:pPr>
      <w:r>
        <w:rPr>
          <w:rFonts w:hint="eastAsia" w:ascii="Times New Roman" w:hAnsi="Times New Roman" w:eastAsia="宋体"/>
          <w:sz w:val="21"/>
          <w:szCs w:val="21"/>
          <w:lang w:val="en-US" w:eastAsia="zh-CN"/>
        </w:rPr>
        <w:t xml:space="preserve">（2）</w:t>
      </w:r>
      <w:r>
        <w:rPr>
          <w:rFonts w:hint="eastAsia" w:ascii="Times New Roman" w:hAnsi="Times New Roman" w:eastAsia="宋体"/>
          <w:sz w:val="21"/>
          <w:szCs w:val="21"/>
        </w:rPr>
        <w:t xml:space="preserve">全院范围内的门窗（木门窗、塑钢门窗、纱窗、铝合金门窗、玻璃门、感应门、防盗门、防盗窗等），含五金配件；</w:t>
      </w:r>
      <w:r/>
    </w:p>
    <w:p>
      <w:pPr>
        <w:pStyle w:val="976"/>
        <w:ind w:firstLine="420"/>
        <w:spacing w:line="400" w:lineRule="exact"/>
        <w:rPr>
          <w:rFonts w:ascii="Times New Roman" w:hAnsi="Times New Roman" w:eastAsia="宋体"/>
          <w:sz w:val="21"/>
          <w:szCs w:val="21"/>
        </w:rPr>
      </w:pPr>
      <w:r>
        <w:rPr>
          <w:rFonts w:hint="eastAsia" w:ascii="Times New Roman" w:hAnsi="Times New Roman" w:eastAsia="宋体"/>
          <w:sz w:val="21"/>
          <w:szCs w:val="21"/>
          <w:lang w:val="en-US" w:eastAsia="zh-CN"/>
        </w:rPr>
        <w:t xml:space="preserve">（3）</w:t>
      </w:r>
      <w:r>
        <w:rPr>
          <w:rFonts w:hint="eastAsia" w:ascii="Times New Roman" w:hAnsi="Times New Roman" w:eastAsia="宋体"/>
          <w:sz w:val="21"/>
          <w:szCs w:val="21"/>
        </w:rPr>
        <w:t xml:space="preserve">全院范围内的室内外吊顶（石膏板吊顶、铝板吊顶、矿棉板吊顶、硅酸钙板吊顶、塑扣板吊顶、检修孔、线条等）；</w:t>
      </w:r>
      <w:r/>
    </w:p>
    <w:p>
      <w:pPr>
        <w:pStyle w:val="976"/>
        <w:ind w:firstLine="420"/>
        <w:spacing w:line="400" w:lineRule="exact"/>
        <w:rPr>
          <w:rFonts w:ascii="Times New Roman" w:hAnsi="Times New Roman" w:eastAsia="宋体"/>
          <w:sz w:val="21"/>
          <w:szCs w:val="21"/>
        </w:rPr>
      </w:pPr>
      <w:r>
        <w:rPr>
          <w:rFonts w:hint="eastAsia" w:ascii="Times New Roman" w:hAnsi="Times New Roman" w:eastAsia="宋体"/>
          <w:sz w:val="21"/>
          <w:szCs w:val="21"/>
          <w:lang w:val="en-US" w:eastAsia="zh-CN"/>
        </w:rPr>
        <w:t xml:space="preserve">（4）</w:t>
      </w:r>
      <w:r>
        <w:rPr>
          <w:rFonts w:hint="eastAsia" w:ascii="Times New Roman" w:hAnsi="Times New Roman" w:eastAsia="宋体"/>
          <w:sz w:val="21"/>
          <w:szCs w:val="21"/>
        </w:rPr>
        <w:t xml:space="preserve">全院范围内的室内外墙面（</w:t>
      </w:r>
      <w:r>
        <w:rPr>
          <w:rFonts w:hint="eastAsia" w:hAnsi="宋体" w:eastAsia="宋体" w:cs="宋体"/>
          <w:sz w:val="21"/>
          <w:szCs w:val="21"/>
        </w:rPr>
        <w:t xml:space="preserve">装饰板墙面、墙砖、</w:t>
      </w:r>
      <w:r>
        <w:rPr>
          <w:rFonts w:hint="eastAsia" w:hAnsi="宋体" w:eastAsia="宋体" w:cs="宋体"/>
          <w:sz w:val="21"/>
          <w:szCs w:val="21"/>
          <w:lang w:val="en-US" w:eastAsia="zh-CN"/>
        </w:rPr>
        <w:t xml:space="preserve">幕墙、</w:t>
      </w:r>
      <w:r>
        <w:rPr>
          <w:rFonts w:hint="eastAsia" w:hAnsi="宋体" w:eastAsia="宋体" w:cs="宋体"/>
          <w:sz w:val="21"/>
          <w:szCs w:val="21"/>
        </w:rPr>
        <w:t xml:space="preserve">大理石、窗台板、电梯门套、涂料等</w:t>
      </w:r>
      <w:r>
        <w:rPr>
          <w:rFonts w:hint="eastAsia" w:ascii="Times New Roman" w:hAnsi="Times New Roman" w:eastAsia="宋体"/>
          <w:sz w:val="21"/>
          <w:szCs w:val="21"/>
        </w:rPr>
        <w:t xml:space="preserve">）；</w:t>
      </w:r>
      <w:r/>
    </w:p>
    <w:p>
      <w:pPr>
        <w:pStyle w:val="976"/>
        <w:ind w:firstLine="420"/>
        <w:spacing w:line="400" w:lineRule="exact"/>
        <w:rPr>
          <w:rFonts w:ascii="Times New Roman" w:hAnsi="Times New Roman" w:eastAsia="宋体"/>
          <w:sz w:val="21"/>
          <w:szCs w:val="21"/>
        </w:rPr>
      </w:pPr>
      <w:r>
        <w:rPr>
          <w:rFonts w:hint="eastAsia" w:ascii="Times New Roman" w:hAnsi="Times New Roman" w:eastAsia="宋体"/>
          <w:sz w:val="21"/>
          <w:szCs w:val="21"/>
          <w:lang w:val="en-US" w:eastAsia="zh-CN"/>
        </w:rPr>
        <w:t xml:space="preserve">（5）</w:t>
      </w:r>
      <w:r>
        <w:rPr>
          <w:rFonts w:hint="eastAsia" w:ascii="Times New Roman" w:hAnsi="Times New Roman" w:eastAsia="宋体"/>
          <w:sz w:val="21"/>
          <w:szCs w:val="21"/>
        </w:rPr>
        <w:t xml:space="preserve">全院范围内的室内外地面（道路、侧平石、地坪、地砖、地板、PVC、大理石、压条等）；</w:t>
      </w:r>
      <w:r/>
    </w:p>
    <w:p>
      <w:pPr>
        <w:pStyle w:val="976"/>
        <w:ind w:firstLine="420"/>
        <w:spacing w:line="400" w:lineRule="exact"/>
        <w:rPr>
          <w:rFonts w:hint="eastAsia" w:ascii="Times New Roman" w:hAnsi="Times New Roman" w:eastAsia="宋体"/>
          <w:sz w:val="21"/>
          <w:szCs w:val="21"/>
        </w:rPr>
      </w:pPr>
      <w:r>
        <w:rPr>
          <w:rFonts w:hint="eastAsia" w:ascii="Times New Roman" w:hAnsi="Times New Roman" w:eastAsia="宋体"/>
          <w:sz w:val="21"/>
          <w:szCs w:val="21"/>
          <w:lang w:val="en-US" w:eastAsia="zh-CN"/>
        </w:rPr>
        <w:t xml:space="preserve">（6）全院范围内的</w:t>
      </w:r>
      <w:r>
        <w:rPr>
          <w:rFonts w:hint="eastAsia" w:ascii="Times New Roman" w:hAnsi="Times New Roman" w:eastAsia="宋体"/>
          <w:sz w:val="21"/>
          <w:szCs w:val="21"/>
        </w:rPr>
        <w:t xml:space="preserve">室内外</w:t>
      </w:r>
      <w:r>
        <w:rPr>
          <w:rFonts w:hint="eastAsia" w:ascii="Times New Roman" w:hAnsi="Times New Roman" w:eastAsia="宋体"/>
          <w:sz w:val="21"/>
          <w:szCs w:val="21"/>
          <w:lang w:eastAsia="zh-CN"/>
        </w:rPr>
        <w:t xml:space="preserve">配电照明设施（配线、电力电缆、灯具、照明开关、插座、</w:t>
      </w:r>
      <w:r>
        <w:rPr>
          <w:rFonts w:hint="eastAsia" w:ascii="Times New Roman" w:hAnsi="Times New Roman" w:eastAsia="宋体"/>
          <w:sz w:val="21"/>
          <w:szCs w:val="21"/>
          <w:lang w:val="en-US" w:eastAsia="zh-CN"/>
        </w:rPr>
        <w:t xml:space="preserve">电机</w:t>
      </w:r>
      <w:r>
        <w:rPr>
          <w:rFonts w:hint="eastAsia" w:ascii="Times New Roman" w:hAnsi="Times New Roman" w:eastAsia="宋体"/>
          <w:sz w:val="21"/>
          <w:szCs w:val="21"/>
          <w:lang w:eastAsia="zh-CN"/>
        </w:rPr>
        <w:t xml:space="preserve">等）；</w:t>
      </w:r>
      <w:r/>
    </w:p>
    <w:p>
      <w:pPr>
        <w:pStyle w:val="976"/>
        <w:ind w:firstLine="420"/>
        <w:spacing w:line="400" w:lineRule="exact"/>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（7）</w:t>
      </w:r>
      <w:r>
        <w:rPr>
          <w:rFonts w:hint="eastAsia" w:ascii="Times New Roman" w:hAnsi="Times New Roman" w:eastAsia="宋体"/>
          <w:sz w:val="21"/>
          <w:szCs w:val="21"/>
        </w:rPr>
        <w:t xml:space="preserve">全院范围内的室内外其他设施（楼梯扶手、家具、台盆柜、卫生间隔断、塑钢隔断、标牌、走道靠墙扶手及业主要求检查维修的其他内容）。</w:t>
      </w:r>
      <w:r/>
    </w:p>
    <w:p>
      <w:pPr>
        <w:ind w:firstLine="420"/>
        <w:spacing w:line="400" w:lineRule="exact"/>
        <w:rPr>
          <w:color w:val="auto"/>
          <w:szCs w:val="21"/>
          <w:highlight w:val="none"/>
        </w:rPr>
      </w:pPr>
      <w:r>
        <w:rPr>
          <w:rFonts w:hint="eastAsia"/>
          <w:color w:val="auto"/>
          <w:szCs w:val="21"/>
          <w:highlight w:val="none"/>
          <w:lang w:val="en-US" w:eastAsia="zh-CN"/>
        </w:rPr>
        <w:t xml:space="preserve">4、</w:t>
      </w:r>
      <w:r>
        <w:rPr>
          <w:rFonts w:hint="eastAsia"/>
          <w:color w:val="auto"/>
          <w:szCs w:val="21"/>
          <w:highlight w:val="none"/>
        </w:rPr>
        <w:t xml:space="preserve">供应商应组织成立施工项目组，项目负责人具有建筑工程专业二级或以上建造师注册证书并具有《建筑施工企业项目负责人安全生产考核合格证书》（B类）；</w:t>
      </w:r>
      <w:r>
        <w:rPr>
          <w:rFonts w:hint="eastAsia" w:ascii="Times New Roman" w:hAnsi="Times New Roman" w:eastAsia="宋体"/>
          <w:color w:val="auto"/>
          <w:sz w:val="21"/>
          <w:szCs w:val="21"/>
          <w:highlight w:val="none"/>
          <w:lang w:val="en-US" w:eastAsia="zh-CN"/>
        </w:rPr>
        <w:t xml:space="preserve">委派至少两名维修人员常驻医院并根据维修量及时增加维修人员。</w:t>
      </w:r>
      <w:r/>
    </w:p>
    <w:p>
      <w:pPr>
        <w:ind w:firstLine="420"/>
        <w:spacing w:line="400" w:lineRule="exact"/>
        <w:rPr>
          <w:rFonts w:hint="eastAsia" w:eastAsia="宋体"/>
          <w:color w:val="auto"/>
          <w:szCs w:val="21"/>
          <w:highlight w:val="none"/>
          <w:lang w:val="en-US" w:eastAsia="zh-CN"/>
        </w:rPr>
      </w:pPr>
      <w:r>
        <w:rPr>
          <w:rFonts w:hint="eastAsia"/>
          <w:color w:val="auto"/>
          <w:szCs w:val="21"/>
          <w:highlight w:val="none"/>
          <w:lang w:val="en-US" w:eastAsia="zh-CN"/>
        </w:rPr>
        <w:t xml:space="preserve">5、</w:t>
      </w:r>
      <w:r>
        <w:rPr>
          <w:rFonts w:hint="eastAsia" w:cs="Times New Roman"/>
          <w:color w:val="auto"/>
          <w:highlight w:val="none"/>
          <w:lang w:val="zh-CN" w:eastAsia="zh-CN"/>
        </w:rPr>
        <w:t xml:space="preserve">技术要求：</w:t>
      </w:r>
      <w:r/>
    </w:p>
    <w:p>
      <w:pPr>
        <w:ind w:firstLine="420"/>
        <w:spacing w:line="400" w:lineRule="exact"/>
        <w:rPr>
          <w:color w:val="auto"/>
          <w:szCs w:val="21"/>
          <w:highlight w:val="none"/>
        </w:rPr>
      </w:pPr>
      <w:r>
        <w:rPr>
          <w:rFonts w:hint="eastAsia"/>
          <w:color w:val="auto"/>
          <w:szCs w:val="21"/>
          <w:highlight w:val="none"/>
        </w:rPr>
        <w:t xml:space="preserve">（1）根据采购</w:t>
      </w:r>
      <w:r>
        <w:rPr>
          <w:rFonts w:hint="eastAsia"/>
          <w:color w:val="auto"/>
          <w:szCs w:val="21"/>
          <w:highlight w:val="none"/>
          <w:lang w:val="en-US" w:eastAsia="zh-CN"/>
        </w:rPr>
        <w:t xml:space="preserve">单位</w:t>
      </w:r>
      <w:r>
        <w:rPr>
          <w:rFonts w:hint="eastAsia"/>
          <w:color w:val="auto"/>
          <w:szCs w:val="21"/>
          <w:highlight w:val="none"/>
        </w:rPr>
        <w:t xml:space="preserve">现场情况出具方案</w:t>
      </w:r>
      <w:r>
        <w:rPr>
          <w:rFonts w:hint="eastAsia"/>
          <w:color w:val="auto"/>
          <w:szCs w:val="21"/>
          <w:highlight w:val="none"/>
          <w:lang w:eastAsia="zh-CN"/>
        </w:rPr>
        <w:t xml:space="preserve">，</w:t>
      </w:r>
      <w:r>
        <w:rPr>
          <w:rFonts w:hint="eastAsia"/>
          <w:color w:val="auto"/>
          <w:szCs w:val="21"/>
          <w:highlight w:val="none"/>
        </w:rPr>
        <w:t xml:space="preserve">如有施工图按施工图组织施工；</w:t>
      </w:r>
      <w:r/>
    </w:p>
    <w:p>
      <w:pPr>
        <w:ind w:firstLine="420"/>
        <w:spacing w:line="400" w:lineRule="exact"/>
        <w:rPr>
          <w:rFonts w:hint="eastAsia" w:ascii="宋体" w:hAnsi="宋体" w:eastAsia="宋体" w:cs="Times New Roman"/>
          <w:color w:val="auto"/>
          <w:sz w:val="21"/>
          <w:szCs w:val="21"/>
          <w:highlight w:val="none"/>
          <w:lang w:val="en-US" w:eastAsia="zh-CN"/>
        </w:rPr>
      </w:pPr>
      <w:r>
        <w:rPr>
          <w:rFonts w:hint="eastAsia"/>
          <w:color w:val="auto"/>
          <w:szCs w:val="21"/>
          <w:highlight w:val="none"/>
        </w:rPr>
        <w:t xml:space="preserve">（</w:t>
      </w:r>
      <w:r>
        <w:rPr>
          <w:rFonts w:hint="eastAsia"/>
          <w:color w:val="auto"/>
          <w:szCs w:val="21"/>
          <w:highlight w:val="none"/>
          <w:lang w:val="en-US" w:eastAsia="zh-CN"/>
        </w:rPr>
        <w:t xml:space="preserve">2</w:t>
      </w:r>
      <w:r>
        <w:rPr>
          <w:rFonts w:hint="eastAsia"/>
          <w:color w:val="auto"/>
          <w:szCs w:val="21"/>
          <w:highlight w:val="none"/>
        </w:rPr>
        <w:t xml:space="preserve">）施工质量应符合现行国家技术、施工及验收规范规程，对施工工艺的特殊要求，按设计图纸及国家有关规定执行；</w:t>
      </w:r>
      <w:r/>
    </w:p>
    <w:p>
      <w:pPr>
        <w:pStyle w:val="788"/>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6</w:t>
      </w:r>
      <w:r>
        <w:rPr>
          <w:rFonts w:hint="eastAsia" w:ascii="宋体" w:hAnsi="宋体" w:eastAsia="宋体" w:cs="Times New Roman"/>
          <w:color w:val="auto"/>
          <w:sz w:val="21"/>
          <w:szCs w:val="21"/>
          <w:highlight w:val="none"/>
        </w:rPr>
        <w:t xml:space="preserve">、合同履行期限：</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rPr>
        <w:t xml:space="preserve">年，自签订合同之日起。</w:t>
      </w:r>
      <w:r/>
    </w:p>
    <w:p>
      <w:pPr>
        <w:pStyle w:val="788"/>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7、</w:t>
      </w:r>
      <w:r>
        <w:rPr>
          <w:rFonts w:hint="eastAsia" w:ascii="宋体" w:hAnsi="宋体" w:eastAsia="宋体" w:cs="Times New Roman"/>
          <w:color w:val="auto"/>
          <w:sz w:val="21"/>
          <w:szCs w:val="21"/>
          <w:highlight w:val="none"/>
        </w:rPr>
        <w:t xml:space="preserve">验收标准：采购</w:t>
      </w:r>
      <w:r>
        <w:rPr>
          <w:rFonts w:hint="eastAsia" w:ascii="宋体" w:hAnsi="宋体" w:eastAsia="宋体" w:cs="Times New Roman"/>
          <w:color w:val="auto"/>
          <w:sz w:val="21"/>
          <w:szCs w:val="21"/>
          <w:highlight w:val="none"/>
          <w:lang w:val="en-US" w:eastAsia="zh-CN"/>
        </w:rPr>
        <w:t xml:space="preserve">单位</w:t>
      </w:r>
      <w:r>
        <w:rPr>
          <w:rFonts w:hint="eastAsia" w:ascii="宋体" w:hAnsi="宋体" w:eastAsia="宋体" w:cs="Times New Roman"/>
          <w:color w:val="auto"/>
          <w:sz w:val="21"/>
          <w:szCs w:val="21"/>
          <w:highlight w:val="none"/>
        </w:rPr>
        <w:t xml:space="preserve">按采购文件要求、国家及行业标准进行质量验收。</w:t>
      </w:r>
      <w:r/>
    </w:p>
    <w:p>
      <w:pPr>
        <w:pStyle w:val="788"/>
        <w:ind w:firstLine="420"/>
        <w:spacing w:line="400" w:lineRule="exact"/>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 xml:space="preserve">8、</w:t>
      </w:r>
      <w:r>
        <w:rPr>
          <w:rFonts w:hint="eastAsia" w:ascii="宋体" w:hAnsi="宋体" w:eastAsia="宋体" w:cs="Times New Roman"/>
          <w:color w:val="auto"/>
          <w:sz w:val="21"/>
          <w:szCs w:val="21"/>
          <w:highlight w:val="none"/>
        </w:rPr>
        <w:t xml:space="preserve">本项目不接受联合体投标。</w:t>
      </w:r>
      <w:r/>
    </w:p>
    <w:p>
      <w:pPr>
        <w:pStyle w:val="788"/>
        <w:ind w:firstLine="420"/>
        <w:spacing w:line="400" w:lineRule="exact"/>
        <w:rPr>
          <w:rFonts w:hint="eastAsia" w:ascii="宋体" w:hAnsi="宋体"/>
          <w:color w:val="auto"/>
          <w:sz w:val="21"/>
          <w:szCs w:val="21"/>
          <w:highlight w:val="none"/>
          <w:lang w:val="zh-CN"/>
        </w:rPr>
      </w:pPr>
      <w:r/>
      <w:bookmarkStart w:id="4" w:name="_Toc28359090"/>
      <w:r/>
      <w:bookmarkStart w:id="5" w:name="_Toc35393799"/>
      <w:r/>
      <w:bookmarkStart w:id="6" w:name="_Toc35393630"/>
      <w:r/>
      <w:bookmarkStart w:id="7" w:name="_Toc28359013"/>
      <w:r>
        <w:rPr>
          <w:rFonts w:hint="eastAsia" w:ascii="宋体" w:hAnsi="宋体"/>
          <w:color w:val="auto"/>
          <w:sz w:val="21"/>
          <w:szCs w:val="21"/>
          <w:highlight w:val="none"/>
        </w:rPr>
        <w:t xml:space="preserve">二、申请人</w:t>
      </w:r>
      <w:r>
        <w:rPr>
          <w:rFonts w:hint="eastAsia" w:ascii="宋体" w:hAnsi="宋体"/>
          <w:color w:val="auto"/>
          <w:sz w:val="21"/>
          <w:szCs w:val="21"/>
          <w:highlight w:val="none"/>
          <w:lang w:val="zh-CN"/>
        </w:rPr>
        <w:t xml:space="preserve">的资格要求：</w:t>
      </w:r>
      <w:bookmarkEnd w:id="4"/>
      <w:r/>
      <w:bookmarkEnd w:id="5"/>
      <w:r/>
      <w:bookmarkEnd w:id="6"/>
      <w:r/>
      <w:bookmarkEnd w:id="7"/>
      <w:r/>
      <w:r/>
    </w:p>
    <w:p>
      <w:pPr>
        <w:pStyle w:val="78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1、满足《中华人民共和国政府采购法》第二十二条规定；</w:t>
      </w:r>
      <w:r/>
    </w:p>
    <w:p>
      <w:pPr>
        <w:pStyle w:val="78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（1）具有独立承担民事责任的能力；</w:t>
      </w:r>
      <w:r/>
    </w:p>
    <w:p>
      <w:pPr>
        <w:pStyle w:val="78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（2）具有良好的商业信誉和健全的财务会计制度；</w:t>
      </w:r>
      <w:r/>
    </w:p>
    <w:p>
      <w:pPr>
        <w:pStyle w:val="78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（3）具有履行合同所必需的设备和专业技术能力；</w:t>
      </w:r>
      <w:r/>
    </w:p>
    <w:p>
      <w:pPr>
        <w:pStyle w:val="78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（4）有依法缴纳税收和社会保障资金的良好记录；</w:t>
      </w:r>
      <w:r/>
    </w:p>
    <w:p>
      <w:pPr>
        <w:pStyle w:val="78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（5）参加政府采购活动近三年内，在经营活动中没有重大违法记录；</w:t>
      </w:r>
      <w:r/>
    </w:p>
    <w:p>
      <w:pPr>
        <w:pStyle w:val="78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（6）法律、行政法规规定的其他条件。</w:t>
      </w:r>
      <w:r/>
    </w:p>
    <w:p>
      <w:pPr>
        <w:pStyle w:val="788"/>
        <w:ind w:firstLine="420"/>
        <w:spacing w:line="400" w:lineRule="exact"/>
        <w:rPr>
          <w:rFonts w:hint="eastAsia" w:ascii="宋体" w:hAnsi="宋体"/>
          <w:color w:val="auto"/>
          <w:sz w:val="21"/>
          <w:szCs w:val="21"/>
          <w:highlight w:val="none"/>
          <w:lang w:val="zh-CN"/>
        </w:rPr>
      </w:pPr>
      <w:r/>
      <w:bookmarkStart w:id="8" w:name="_Toc28359091"/>
      <w:r/>
      <w:bookmarkStart w:id="9" w:name="_Toc28359014"/>
      <w:r>
        <w:rPr>
          <w:rFonts w:hint="eastAsia" w:ascii="宋体" w:hAnsi="宋体"/>
          <w:color w:val="auto"/>
          <w:sz w:val="21"/>
          <w:szCs w:val="21"/>
          <w:highlight w:val="none"/>
          <w:lang w:val="zh-CN"/>
        </w:rPr>
        <w:t xml:space="preserve">2、落实政府采购政策需满足的资格要求：</w:t>
      </w:r>
      <w:r/>
    </w:p>
    <w:p>
      <w:pPr>
        <w:ind w:firstLine="420"/>
        <w:spacing w:line="400" w:lineRule="exact"/>
        <w:rPr>
          <w:rFonts w:ascii="宋体" w:hAnsi="宋体" w:cs="宋体"/>
          <w:color w:val="auto"/>
          <w:szCs w:val="21"/>
          <w:highlight w:val="none"/>
        </w:rPr>
      </w:pPr>
      <w:r/>
      <w:bookmarkStart w:id="10" w:name="_Toc35393631"/>
      <w:r/>
      <w:bookmarkStart w:id="11" w:name="_Toc35393800"/>
      <w:r>
        <w:rPr>
          <w:rFonts w:ascii="宋体" w:hAnsi="宋体" w:cs="宋体"/>
          <w:color w:val="auto"/>
          <w:szCs w:val="21"/>
          <w:highlight w:val="none"/>
        </w:rPr>
        <w:t xml:space="preserve">根据《政府采购促进中小企业发展管理办法》的相关规定，本项目</w:t>
      </w:r>
      <w:r>
        <w:rPr>
          <w:rFonts w:hint="eastAsia" w:ascii="宋体" w:hAnsi="宋体" w:cs="宋体"/>
          <w:color w:val="auto"/>
          <w:szCs w:val="21"/>
          <w:highlight w:val="none"/>
        </w:rPr>
        <w:t xml:space="preserve">整体</w:t>
      </w:r>
      <w:r>
        <w:rPr>
          <w:rFonts w:ascii="宋体" w:hAnsi="宋体" w:cs="宋体"/>
          <w:color w:val="auto"/>
          <w:szCs w:val="21"/>
          <w:highlight w:val="none"/>
        </w:rPr>
        <w:t xml:space="preserve">专门面向中小企业，所属行业为建筑</w:t>
      </w:r>
      <w:r>
        <w:rPr>
          <w:rFonts w:hint="eastAsia" w:ascii="宋体" w:hAnsi="宋体" w:cs="宋体"/>
          <w:color w:val="auto"/>
          <w:szCs w:val="21"/>
          <w:highlight w:val="none"/>
        </w:rPr>
        <w:t xml:space="preserve">业</w:t>
      </w:r>
      <w:r>
        <w:rPr>
          <w:rFonts w:ascii="宋体" w:hAnsi="宋体" w:cs="宋体"/>
          <w:color w:val="auto"/>
          <w:szCs w:val="21"/>
          <w:highlight w:val="none"/>
        </w:rPr>
        <w:t xml:space="preserve">，供应商应为中小微企业、监狱企业、残疾人福利性单位。</w:t>
      </w:r>
      <w:r/>
    </w:p>
    <w:p>
      <w:pPr>
        <w:ind w:firstLine="420"/>
        <w:spacing w:line="400" w:lineRule="exact"/>
        <w:rPr>
          <w:color w:val="auto"/>
          <w:szCs w:val="21"/>
          <w:highlight w:val="none"/>
        </w:rPr>
      </w:pPr>
      <w:r>
        <w:rPr>
          <w:rFonts w:hint="eastAsia"/>
          <w:color w:val="auto"/>
          <w:szCs w:val="21"/>
          <w:highlight w:val="none"/>
        </w:rPr>
        <w:t xml:space="preserve">3、本项目的特定资格要求：</w:t>
      </w:r>
      <w:r/>
    </w:p>
    <w:p>
      <w:pPr>
        <w:ind w:firstLine="420"/>
        <w:spacing w:line="400" w:lineRule="exact"/>
        <w:rPr>
          <w:color w:val="auto"/>
          <w:szCs w:val="21"/>
          <w:highlight w:val="none"/>
        </w:rPr>
      </w:pPr>
      <w:r>
        <w:rPr>
          <w:rFonts w:hint="eastAsia"/>
          <w:color w:val="auto"/>
          <w:szCs w:val="21"/>
          <w:highlight w:val="none"/>
        </w:rPr>
        <w:t xml:space="preserve">（1）具有建筑工程总承包三级及以上资质；</w:t>
      </w:r>
      <w:r/>
    </w:p>
    <w:p>
      <w:pPr>
        <w:ind w:firstLine="420"/>
        <w:spacing w:line="400" w:lineRule="exact"/>
        <w:rPr>
          <w:color w:val="auto"/>
          <w:szCs w:val="21"/>
          <w:highlight w:val="none"/>
        </w:rPr>
      </w:pPr>
      <w:r>
        <w:rPr>
          <w:rFonts w:hint="eastAsia"/>
          <w:color w:val="auto"/>
          <w:szCs w:val="21"/>
          <w:highlight w:val="none"/>
        </w:rPr>
        <w:t xml:space="preserve">（2）具有安全生产许可证（建筑施工）。</w:t>
      </w:r>
      <w:r/>
    </w:p>
    <w:p>
      <w:pPr>
        <w:pStyle w:val="78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pStyle w:val="78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（1）供应商须未被“信用中国”网站或“中国政府采购网”网站列入失信被执行人、重大税收违法案件当事人名单、政府采购严重失信行为记录名单；</w:t>
      </w:r>
      <w:r/>
    </w:p>
    <w:p>
      <w:pPr>
        <w:pStyle w:val="78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p>
    <w:p>
      <w:pPr>
        <w:pStyle w:val="78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三、获取采购文件</w:t>
      </w:r>
      <w:bookmarkEnd w:id="8"/>
      <w:r/>
      <w:bookmarkEnd w:id="9"/>
      <w:r/>
      <w:bookmarkEnd w:id="10"/>
      <w:r/>
      <w:bookmarkEnd w:id="11"/>
      <w:r/>
      <w:r/>
    </w:p>
    <w:p>
      <w:pPr>
        <w:pStyle w:val="78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时间：</w:t>
      </w:r>
      <w:r>
        <w:rPr>
          <w:rFonts w:hint="eastAsia" w:ascii="宋体" w:hAnsi="宋体"/>
          <w:color w:val="auto"/>
          <w:sz w:val="21"/>
          <w:szCs w:val="21"/>
          <w:highlight w:val="none"/>
        </w:rPr>
        <w:t xml:space="preserve">自磋商文件公告发布之日起5个工作日</w:t>
      </w:r>
      <w:bookmarkStart w:id="33" w:name="_GoBack"/>
      <w:r/>
      <w:bookmarkEnd w:id="33"/>
      <w:r>
        <w:rPr>
          <w:rFonts w:hint="eastAsia" w:ascii="宋体" w:hAnsi="宋体"/>
          <w:color w:val="auto"/>
          <w:sz w:val="21"/>
          <w:szCs w:val="21"/>
          <w:highlight w:val="none"/>
        </w:rPr>
        <w:t xml:space="preserve">。</w:t>
      </w:r>
      <w:r/>
    </w:p>
    <w:p>
      <w:pPr>
        <w:pStyle w:val="788"/>
        <w:ind w:firstLine="420"/>
        <w:spacing w:line="400" w:lineRule="exact"/>
        <w:rPr>
          <w:rFonts w:hint="eastAsia" w:ascii="宋体" w:hAnsi="宋体"/>
          <w:color w:val="auto"/>
          <w:sz w:val="21"/>
          <w:szCs w:val="21"/>
          <w:highlight w:val="none"/>
          <w:lang w:val="zh-CN"/>
        </w:rPr>
      </w:pPr>
      <w:r/>
      <w:bookmarkStart w:id="12" w:name="_Toc35393632"/>
      <w:r/>
      <w:bookmarkStart w:id="13" w:name="_Toc28359092"/>
      <w:r/>
      <w:bookmarkStart w:id="14" w:name="_Toc35393801"/>
      <w:r/>
      <w:bookmarkStart w:id="15" w:name="_Toc28359015"/>
      <w:r>
        <w:rPr>
          <w:rFonts w:hint="eastAsia" w:ascii="宋体" w:hAnsi="宋体"/>
          <w:color w:val="auto"/>
          <w:sz w:val="21"/>
          <w:szCs w:val="21"/>
          <w:highlight w:val="none"/>
          <w:lang w:val="zh-CN"/>
        </w:rPr>
        <w:t xml:space="preserve">2、获取方式：网上报名</w:t>
      </w:r>
      <w:r/>
    </w:p>
    <w:p>
      <w:pPr>
        <w:pStyle w:val="78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（1）申领CA证书</w:t>
      </w:r>
      <w:r/>
    </w:p>
    <w:p>
      <w:pPr>
        <w:pStyle w:val="78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供应商进入“江苏省政府采购”官网首页―“苏采云”―进入“苏采云政府采购一体化平台”―点击“新CA办理指南”。详见《江苏省政府采购数字证书（供应商）数字证书CA及电子签章办理指南》。</w:t>
      </w:r>
      <w:r/>
    </w:p>
    <w:p>
      <w:pPr>
        <w:pStyle w:val="78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（2）登录报名</w:t>
      </w:r>
      <w:r/>
    </w:p>
    <w:p>
      <w:pPr>
        <w:pStyle w:val="78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pStyle w:val="78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（3）依法获取采购文件的方式：供应商确认参与后自行免费下载采购文件。</w:t>
      </w:r>
      <w:r/>
    </w:p>
    <w:p>
      <w:pPr>
        <w:pStyle w:val="78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pStyle w:val="78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（5）供应商在“苏采云”系统中操作参与项目后，必须在“已参与项目”界面中下载电子采购文件（后缀名为“.kedt”）并导入政府采购客户端工具后方可进行响应文件制作和提交。</w:t>
      </w:r>
      <w:r/>
    </w:p>
    <w:p>
      <w:pPr>
        <w:pStyle w:val="78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（6）在网上报名和系统操作过程中如有疑问，请及时联系：</w:t>
      </w:r>
      <w:r/>
    </w:p>
    <w:p>
      <w:pPr>
        <w:pStyle w:val="78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CA技术咨询服务电话：400-608-6099</w:t>
      </w:r>
      <w:r/>
    </w:p>
    <w:p>
      <w:pPr>
        <w:pStyle w:val="78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电子签章技术咨询服务电话：15380932027 15371015030 13675197356 13675197221</w:t>
      </w:r>
      <w:r/>
    </w:p>
    <w:p>
      <w:pPr>
        <w:pStyle w:val="78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系统使用指导与咨询：联系电话：13914088964；18261002950（不见面项目）QQ：3048755361、895706745。</w:t>
      </w:r>
      <w:r/>
    </w:p>
    <w:p>
      <w:pPr>
        <w:pStyle w:val="78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3、售价：无</w:t>
      </w:r>
      <w:r/>
    </w:p>
    <w:p>
      <w:pPr>
        <w:pStyle w:val="78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4、本项目采用网上投标电子评标方式。</w:t>
      </w:r>
      <w:r/>
    </w:p>
    <w:p>
      <w:pPr>
        <w:pStyle w:val="78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四、响应文件提交</w:t>
      </w:r>
      <w:bookmarkEnd w:id="12"/>
      <w:r/>
      <w:bookmarkEnd w:id="13"/>
      <w:r/>
      <w:bookmarkEnd w:id="14"/>
      <w:r/>
      <w:bookmarkEnd w:id="15"/>
      <w:r/>
      <w:r/>
    </w:p>
    <w:p>
      <w:pPr>
        <w:pStyle w:val="78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网上响应文件接收截止时间：202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val="zh-CN"/>
        </w:rPr>
        <w:t xml:space="preserve">年</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21</w:t>
      </w:r>
      <w:r>
        <w:rPr>
          <w:rFonts w:hint="eastAsia" w:ascii="宋体" w:hAnsi="宋体"/>
          <w:color w:val="auto"/>
          <w:sz w:val="21"/>
          <w:szCs w:val="21"/>
          <w:highlight w:val="none"/>
          <w:lang w:val="zh-CN"/>
        </w:rPr>
        <w:t xml:space="preserve">日</w:t>
      </w: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lang w:val="zh-CN"/>
        </w:rPr>
        <w:t xml:space="preserve">点</w:t>
      </w:r>
      <w:r>
        <w:rPr>
          <w:rFonts w:hint="eastAsia" w:ascii="宋体" w:hAnsi="宋体"/>
          <w:color w:val="auto"/>
          <w:sz w:val="21"/>
          <w:szCs w:val="21"/>
          <w:highlight w:val="none"/>
          <w:lang w:val="en-US" w:eastAsia="zh-CN"/>
        </w:rPr>
        <w:t xml:space="preserve">30</w:t>
      </w:r>
      <w:r>
        <w:rPr>
          <w:rFonts w:hint="eastAsia" w:ascii="宋体" w:hAnsi="宋体"/>
          <w:color w:val="auto"/>
          <w:sz w:val="21"/>
          <w:szCs w:val="21"/>
          <w:highlight w:val="none"/>
          <w:lang w:val="zh-CN"/>
        </w:rPr>
        <w:t xml:space="preserve">分（北京时间）</w:t>
      </w:r>
      <w:r/>
    </w:p>
    <w:p>
      <w:pPr>
        <w:pStyle w:val="78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2、开标时间：</w:t>
      </w:r>
      <w:r>
        <w:rPr>
          <w:rFonts w:hint="eastAsia" w:ascii="宋体" w:hAnsi="宋体"/>
          <w:color w:val="auto"/>
          <w:sz w:val="21"/>
          <w:szCs w:val="21"/>
          <w:highlight w:val="none"/>
          <w:lang w:val="zh-CN"/>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val="zh-CN"/>
        </w:rPr>
        <w:t xml:space="preserve">年</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21</w:t>
      </w:r>
      <w:r>
        <w:rPr>
          <w:rFonts w:hint="eastAsia" w:ascii="宋体" w:hAnsi="宋体"/>
          <w:color w:val="auto"/>
          <w:sz w:val="21"/>
          <w:szCs w:val="21"/>
          <w:highlight w:val="none"/>
          <w:lang w:val="zh-CN"/>
        </w:rPr>
        <w:t xml:space="preserve">日</w:t>
      </w: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lang w:val="zh-CN"/>
        </w:rPr>
        <w:t xml:space="preserve">点</w:t>
      </w:r>
      <w:r>
        <w:rPr>
          <w:rFonts w:hint="eastAsia" w:ascii="宋体" w:hAnsi="宋体"/>
          <w:color w:val="auto"/>
          <w:sz w:val="21"/>
          <w:szCs w:val="21"/>
          <w:highlight w:val="none"/>
          <w:lang w:val="en-US" w:eastAsia="zh-CN"/>
        </w:rPr>
        <w:t xml:space="preserve">30</w:t>
      </w:r>
      <w:r>
        <w:rPr>
          <w:rFonts w:hint="eastAsia" w:ascii="宋体" w:hAnsi="宋体"/>
          <w:color w:val="auto"/>
          <w:sz w:val="21"/>
          <w:szCs w:val="21"/>
          <w:highlight w:val="none"/>
          <w:lang w:val="zh-CN"/>
        </w:rPr>
        <w:t xml:space="preserve">分（北京时间）</w:t>
      </w:r>
      <w:r/>
    </w:p>
    <w:p>
      <w:pPr>
        <w:pStyle w:val="78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zh-CN"/>
        </w:rPr>
        <w:t xml:space="preserve">、供应商解密开始时间：202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val="zh-CN"/>
        </w:rPr>
        <w:t xml:space="preserve">年</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21</w:t>
      </w:r>
      <w:r>
        <w:rPr>
          <w:rFonts w:hint="eastAsia" w:ascii="宋体" w:hAnsi="宋体"/>
          <w:color w:val="auto"/>
          <w:sz w:val="21"/>
          <w:szCs w:val="21"/>
          <w:highlight w:val="none"/>
          <w:lang w:val="zh-CN"/>
        </w:rPr>
        <w:t xml:space="preserve">日</w:t>
      </w: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lang w:val="zh-CN"/>
        </w:rPr>
        <w:t xml:space="preserve">点</w:t>
      </w:r>
      <w:r>
        <w:rPr>
          <w:rFonts w:hint="eastAsia" w:ascii="宋体" w:hAnsi="宋体"/>
          <w:color w:val="auto"/>
          <w:sz w:val="21"/>
          <w:szCs w:val="21"/>
          <w:highlight w:val="none"/>
          <w:lang w:val="en-US" w:eastAsia="zh-CN"/>
        </w:rPr>
        <w:t xml:space="preserve">30</w:t>
      </w:r>
      <w:r>
        <w:rPr>
          <w:rFonts w:hint="eastAsia" w:ascii="宋体" w:hAnsi="宋体"/>
          <w:color w:val="auto"/>
          <w:sz w:val="21"/>
          <w:szCs w:val="21"/>
          <w:highlight w:val="none"/>
          <w:lang w:val="zh-CN"/>
        </w:rPr>
        <w:t xml:space="preserve">分（北京时间）</w:t>
      </w:r>
      <w:r/>
    </w:p>
    <w:p>
      <w:pPr>
        <w:pStyle w:val="78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4</w:t>
      </w:r>
      <w:r>
        <w:rPr>
          <w:rFonts w:hint="eastAsia" w:ascii="宋体" w:hAnsi="宋体"/>
          <w:color w:val="auto"/>
          <w:sz w:val="21"/>
          <w:szCs w:val="21"/>
          <w:highlight w:val="none"/>
          <w:lang w:val="zh-CN"/>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78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5</w:t>
      </w:r>
      <w:r>
        <w:rPr>
          <w:rFonts w:hint="eastAsia" w:ascii="宋体" w:hAnsi="宋体"/>
          <w:color w:val="auto"/>
          <w:sz w:val="21"/>
          <w:szCs w:val="21"/>
          <w:highlight w:val="none"/>
          <w:lang w:val="zh-CN"/>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pStyle w:val="78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6</w:t>
      </w:r>
      <w:r>
        <w:rPr>
          <w:rFonts w:hint="eastAsia" w:ascii="宋体" w:hAnsi="宋体"/>
          <w:color w:val="auto"/>
          <w:sz w:val="21"/>
          <w:szCs w:val="21"/>
          <w:highlight w:val="none"/>
          <w:lang w:val="zh-CN"/>
        </w:rPr>
        <w:t xml:space="preserve">、请供应商确保电脑、系统及其他设备（视频输入输出设备等）无误，且开标直至项目结束始终保持系统在线状态。解密完成后及时关注开标大厅，等待答疑澄清（如有）等提示。</w:t>
      </w:r>
      <w:r>
        <w:rPr>
          <w:rFonts w:hint="eastAsia" w:ascii="宋体" w:hAnsi="宋体"/>
          <w:color w:val="auto"/>
          <w:sz w:val="21"/>
          <w:szCs w:val="21"/>
          <w:highlight w:val="none"/>
        </w:rPr>
        <w:t xml:space="preserve">由于投标单位代表不在线所造成的一切后果由投标人自行承担。</w:t>
      </w:r>
      <w:r/>
    </w:p>
    <w:p>
      <w:pPr>
        <w:pStyle w:val="788"/>
        <w:ind w:firstLine="420"/>
        <w:spacing w:line="400" w:lineRule="exact"/>
        <w:rPr>
          <w:rFonts w:hint="eastAsia" w:ascii="宋体" w:hAnsi="宋体"/>
          <w:color w:val="auto"/>
          <w:sz w:val="21"/>
          <w:szCs w:val="21"/>
          <w:highlight w:val="none"/>
          <w:lang w:val="zh-CN"/>
        </w:rPr>
      </w:pPr>
      <w:r/>
      <w:bookmarkStart w:id="16" w:name="_Toc35393802"/>
      <w:r/>
      <w:bookmarkStart w:id="17" w:name="_Toc28359093"/>
      <w:r/>
      <w:bookmarkStart w:id="18" w:name="_Toc35393633"/>
      <w:r/>
      <w:bookmarkStart w:id="19" w:name="_Toc28359016"/>
      <w:r>
        <w:rPr>
          <w:rFonts w:hint="eastAsia" w:ascii="宋体" w:hAnsi="宋体"/>
          <w:color w:val="auto"/>
          <w:sz w:val="21"/>
          <w:szCs w:val="21"/>
          <w:highlight w:val="none"/>
          <w:lang w:val="zh-CN"/>
        </w:rPr>
        <w:t xml:space="preserve">五、</w:t>
      </w:r>
      <w:bookmarkEnd w:id="16"/>
      <w:r/>
      <w:bookmarkEnd w:id="17"/>
      <w:r/>
      <w:bookmarkEnd w:id="18"/>
      <w:r/>
      <w:bookmarkEnd w:id="19"/>
      <w:r/>
      <w:bookmarkStart w:id="20" w:name="_Toc35393634"/>
      <w:r/>
      <w:bookmarkStart w:id="21" w:name="_Toc28359017"/>
      <w:r/>
      <w:bookmarkStart w:id="22" w:name="_Toc35393803"/>
      <w:r/>
      <w:bookmarkStart w:id="23" w:name="_Toc28359094"/>
      <w:r>
        <w:rPr>
          <w:rFonts w:hint="eastAsia" w:ascii="宋体" w:hAnsi="宋体"/>
          <w:color w:val="auto"/>
          <w:sz w:val="21"/>
          <w:szCs w:val="21"/>
          <w:highlight w:val="none"/>
          <w:lang w:val="zh-CN"/>
        </w:rPr>
        <w:t xml:space="preserve">公告期限</w:t>
      </w:r>
      <w:bookmarkEnd w:id="20"/>
      <w:r/>
      <w:bookmarkEnd w:id="21"/>
      <w:r/>
      <w:bookmarkEnd w:id="22"/>
      <w:r/>
      <w:bookmarkEnd w:id="23"/>
      <w:r/>
      <w:r/>
    </w:p>
    <w:p>
      <w:pPr>
        <w:pStyle w:val="78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自本公告发布之日起3个工作日。</w:t>
      </w:r>
      <w:r/>
    </w:p>
    <w:p>
      <w:pPr>
        <w:pStyle w:val="788"/>
        <w:ind w:firstLine="420"/>
        <w:spacing w:line="400" w:lineRule="exact"/>
        <w:rPr>
          <w:rFonts w:hint="eastAsia" w:ascii="宋体" w:hAnsi="宋体"/>
          <w:color w:val="auto"/>
          <w:sz w:val="21"/>
          <w:szCs w:val="21"/>
          <w:highlight w:val="none"/>
          <w:lang w:val="zh-CN"/>
        </w:rPr>
      </w:pPr>
      <w:r/>
      <w:bookmarkStart w:id="24" w:name="_Toc35393804"/>
      <w:r/>
      <w:bookmarkStart w:id="25" w:name="_Toc35393635"/>
      <w:r>
        <w:rPr>
          <w:rFonts w:hint="eastAsia" w:ascii="宋体" w:hAnsi="宋体"/>
          <w:color w:val="auto"/>
          <w:sz w:val="21"/>
          <w:szCs w:val="21"/>
          <w:highlight w:val="none"/>
        </w:rPr>
        <w:t xml:space="preserve">六</w:t>
      </w:r>
      <w:r>
        <w:rPr>
          <w:rFonts w:hint="eastAsia" w:ascii="宋体" w:hAnsi="宋体"/>
          <w:color w:val="auto"/>
          <w:sz w:val="21"/>
          <w:szCs w:val="21"/>
          <w:highlight w:val="none"/>
          <w:lang w:val="zh-CN"/>
        </w:rPr>
        <w:t xml:space="preserve">、其他补充事宜</w:t>
      </w:r>
      <w:bookmarkEnd w:id="24"/>
      <w:r/>
      <w:bookmarkEnd w:id="25"/>
      <w:r/>
      <w:r/>
    </w:p>
    <w:p>
      <w:pPr>
        <w:pStyle w:val="78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w:t>
      </w:r>
      <w:bookmarkStart w:id="26" w:name="_Toc35393636"/>
      <w:r/>
      <w:bookmarkStart w:id="27" w:name="_Toc28359018"/>
      <w:r/>
      <w:bookmarkStart w:id="28" w:name="_Toc35393805"/>
      <w:r/>
      <w:bookmarkStart w:id="29" w:name="_Toc28359095"/>
      <w:r>
        <w:rPr>
          <w:rFonts w:hint="eastAsia" w:ascii="宋体" w:hAnsi="宋体"/>
          <w:color w:val="auto"/>
          <w:sz w:val="21"/>
          <w:szCs w:val="21"/>
          <w:highlight w:val="none"/>
        </w:rPr>
        <w:t xml:space="preserve">本次采购的有关信息将在以下网站上发布：江苏政府采购网、苏州市政府采购网。</w:t>
      </w:r>
      <w:r/>
    </w:p>
    <w:p>
      <w:pPr>
        <w:pStyle w:val="78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olor w:val="auto"/>
          <w:sz w:val="21"/>
          <w:szCs w:val="21"/>
          <w:highlight w:val="none"/>
          <w:lang w:val="en-US" w:eastAsia="zh-CN"/>
        </w:rPr>
        <w:t xml:space="preserve">苏州市吴江区政府采购监督电话：0512-63982395 </w:t>
      </w:r>
      <w:r>
        <w:rPr>
          <w:rFonts w:hint="eastAsia" w:ascii="宋体" w:hAnsi="宋体"/>
          <w:color w:val="auto"/>
          <w:sz w:val="21"/>
          <w:szCs w:val="21"/>
          <w:highlight w:val="none"/>
          <w:lang w:val="zh-CN"/>
        </w:rPr>
        <w:t xml:space="preserve">。</w:t>
      </w:r>
      <w:r/>
    </w:p>
    <w:p>
      <w:pPr>
        <w:pStyle w:val="78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rPr>
        <w:t xml:space="preserve">七</w:t>
      </w:r>
      <w:r>
        <w:rPr>
          <w:rFonts w:hint="eastAsia" w:ascii="宋体" w:hAnsi="宋体"/>
          <w:color w:val="auto"/>
          <w:sz w:val="21"/>
          <w:szCs w:val="21"/>
          <w:highlight w:val="none"/>
          <w:lang w:val="zh-CN"/>
        </w:rPr>
        <w:t xml:space="preserve">、凡对本次采购提出询问，请按以下方式联系</w:t>
      </w:r>
      <w:bookmarkEnd w:id="26"/>
      <w:r/>
      <w:bookmarkEnd w:id="27"/>
      <w:r/>
      <w:bookmarkEnd w:id="28"/>
      <w:r/>
      <w:bookmarkEnd w:id="29"/>
      <w:r/>
      <w:r/>
    </w:p>
    <w:p>
      <w:pPr>
        <w:pStyle w:val="78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1、采购人信息</w:t>
      </w:r>
      <w:r/>
    </w:p>
    <w:p>
      <w:pPr>
        <w:pStyle w:val="788"/>
        <w:ind w:firstLine="420"/>
        <w:spacing w:line="400" w:lineRule="exact"/>
        <w:rPr>
          <w:rFonts w:hint="eastAsia" w:ascii="宋体" w:hAnsi="宋体"/>
          <w:color w:val="auto"/>
          <w:sz w:val="21"/>
          <w:szCs w:val="21"/>
          <w:highlight w:val="none"/>
          <w:lang w:eastAsia="zh-CN"/>
        </w:rPr>
      </w:pPr>
      <w:r>
        <w:rPr>
          <w:rFonts w:hint="eastAsia" w:ascii="宋体" w:hAnsi="宋体"/>
          <w:color w:val="auto"/>
          <w:sz w:val="21"/>
          <w:szCs w:val="21"/>
          <w:highlight w:val="none"/>
        </w:rPr>
        <w:t xml:space="preserve">采购人：</w:t>
      </w:r>
      <w:r>
        <w:rPr>
          <w:rFonts w:hint="eastAsia" w:ascii="宋体" w:hAnsi="宋体"/>
          <w:color w:val="auto"/>
          <w:sz w:val="21"/>
          <w:szCs w:val="21"/>
          <w:highlight w:val="none"/>
          <w:lang w:eastAsia="zh-CN"/>
        </w:rPr>
        <w:t xml:space="preserve">苏州市吴江区中医医院（苏州市吴江区第二人民医院）</w:t>
      </w:r>
      <w:r/>
    </w:p>
    <w:p>
      <w:pPr>
        <w:pStyle w:val="788"/>
        <w:ind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周康成</w:t>
      </w:r>
      <w:r/>
    </w:p>
    <w:p>
      <w:pPr>
        <w:pStyle w:val="788"/>
        <w:ind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联系电话：</w:t>
      </w:r>
      <w:r>
        <w:rPr>
          <w:rFonts w:hint="eastAsia" w:ascii="宋体" w:hAnsi="宋体"/>
          <w:color w:val="auto"/>
          <w:sz w:val="21"/>
          <w:szCs w:val="21"/>
          <w:highlight w:val="none"/>
          <w:lang w:eastAsia="zh-CN"/>
        </w:rPr>
        <w:t xml:space="preserve">0512-63665490</w:t>
      </w:r>
      <w:r/>
    </w:p>
    <w:p>
      <w:pPr>
        <w:pStyle w:val="788"/>
        <w:ind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地址：</w:t>
      </w:r>
      <w:r>
        <w:rPr>
          <w:rFonts w:hint="eastAsia" w:ascii="宋体" w:hAnsi="宋体"/>
          <w:color w:val="auto"/>
          <w:sz w:val="21"/>
          <w:szCs w:val="21"/>
          <w:highlight w:val="none"/>
          <w:lang w:eastAsia="zh-CN"/>
        </w:rPr>
        <w:t xml:space="preserve">苏州市吴江区平望镇大椿路999号</w:t>
      </w:r>
      <w:r/>
    </w:p>
    <w:p>
      <w:pPr>
        <w:pStyle w:val="78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2、采购代理机构信息</w:t>
      </w:r>
      <w:r/>
    </w:p>
    <w:p>
      <w:pPr>
        <w:pStyle w:val="78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名 称：苏州市卫康招投标咨询服务有限公司</w:t>
      </w:r>
      <w:r/>
    </w:p>
    <w:p>
      <w:pPr>
        <w:pStyle w:val="788"/>
        <w:ind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地　址：</w:t>
      </w:r>
      <w:r>
        <w:rPr>
          <w:rFonts w:hint="eastAsia" w:ascii="宋体" w:hAnsi="宋体"/>
          <w:color w:val="auto"/>
          <w:sz w:val="21"/>
          <w:szCs w:val="21"/>
          <w:highlight w:val="none"/>
          <w:lang w:eastAsia="zh-CN"/>
        </w:rPr>
        <w:t xml:space="preserve">苏州市干将西路1296号深业姑苏中心1幢17层</w:t>
      </w:r>
      <w:r/>
    </w:p>
    <w:p>
      <w:pPr>
        <w:pStyle w:val="78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联系方式：0512-69165625</w:t>
      </w:r>
      <w:r/>
    </w:p>
    <w:p>
      <w:pPr>
        <w:pStyle w:val="78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3、项目联系方式：</w:t>
      </w:r>
      <w:r/>
    </w:p>
    <w:p>
      <w:pPr>
        <w:pStyle w:val="788"/>
        <w:ind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项目联系人：</w:t>
      </w:r>
      <w:r>
        <w:rPr>
          <w:rFonts w:hint="eastAsia" w:ascii="宋体" w:hAnsi="宋体"/>
          <w:color w:val="auto"/>
          <w:sz w:val="21"/>
          <w:szCs w:val="21"/>
          <w:highlight w:val="none"/>
          <w:lang w:eastAsia="zh-CN"/>
        </w:rPr>
        <w:t xml:space="preserve">吴浩、吴春燕</w:t>
      </w:r>
      <w:r/>
    </w:p>
    <w:p>
      <w:pPr>
        <w:pStyle w:val="788"/>
        <w:ind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电　话：</w:t>
      </w:r>
      <w:r>
        <w:rPr>
          <w:rFonts w:hint="eastAsia" w:ascii="宋体" w:hAnsi="宋体"/>
          <w:color w:val="auto"/>
          <w:sz w:val="21"/>
          <w:szCs w:val="21"/>
          <w:highlight w:val="none"/>
          <w:lang w:eastAsia="zh-CN"/>
        </w:rPr>
        <w:t xml:space="preserve">0512-69165621</w:t>
      </w:r>
      <w:r/>
    </w:p>
    <w:p>
      <w:pPr>
        <w:ind w:firstLine="480"/>
        <w:jc w:val="right"/>
        <w:rPr>
          <w:rFonts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r>
      <w:r/>
    </w:p>
    <w:p>
      <w:pPr>
        <w:ind w:firstLine="643"/>
        <w:rPr>
          <w:rFonts w:ascii="宋体" w:hAnsi="宋体" w:cs="宋体"/>
          <w:b/>
          <w:bCs/>
          <w:color w:val="auto"/>
          <w:szCs w:val="21"/>
          <w:highlight w:val="none"/>
        </w:rPr>
      </w:pPr>
      <w:r>
        <w:rPr>
          <w:rFonts w:hint="eastAsia" w:ascii="宋体" w:hAnsi="宋体" w:cs="宋体"/>
          <w:b/>
          <w:color w:val="auto"/>
          <w:szCs w:val="21"/>
          <w:highlight w:val="none"/>
        </w:rPr>
        <w:br w:type="page" w:clear="all"/>
      </w:r>
      <w:r/>
    </w:p>
    <w:p>
      <w:pPr>
        <w:ind w:firstLine="643"/>
        <w:jc w:val="center"/>
        <w:rPr>
          <w:rFonts w:ascii="宋体" w:hAnsi="宋体" w:cs="宋体"/>
          <w:b/>
          <w:bCs/>
          <w:color w:val="auto"/>
          <w:sz w:val="32"/>
          <w:szCs w:val="32"/>
          <w:highlight w:val="none"/>
        </w:rPr>
      </w:pPr>
      <w:r>
        <w:rPr>
          <w:rFonts w:hint="eastAsia" w:ascii="宋体" w:hAnsi="宋体" w:cs="宋体"/>
          <w:b/>
          <w:color w:val="auto"/>
          <w:sz w:val="32"/>
          <w:szCs w:val="32"/>
          <w:highlight w:val="none"/>
        </w:rPr>
        <w:t xml:space="preserve">二、供应商须知</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1.合格磋商供应商的资格条件</w:t>
      </w:r>
      <w:r/>
    </w:p>
    <w:p>
      <w:pPr>
        <w:pStyle w:val="969"/>
        <w:ind w:firstLine="420"/>
        <w:spacing w:before="0" w:beforeAutospacing="0" w:after="0" w:afterAutospacing="0" w:line="400" w:lineRule="exact"/>
        <w:rPr>
          <w:color w:val="auto"/>
          <w:sz w:val="21"/>
          <w:szCs w:val="21"/>
          <w:highlight w:val="none"/>
        </w:rPr>
      </w:pPr>
      <w:r>
        <w:rPr>
          <w:rFonts w:hint="eastAsia"/>
          <w:color w:val="auto"/>
          <w:sz w:val="21"/>
          <w:szCs w:val="21"/>
          <w:highlight w:val="none"/>
        </w:rPr>
        <w:t xml:space="preserve">详见采购公告。</w:t>
      </w:r>
      <w:r/>
    </w:p>
    <w:p>
      <w:pPr>
        <w:pStyle w:val="969"/>
        <w:ind w:firstLine="422"/>
        <w:spacing w:before="0" w:beforeAutospacing="0" w:after="0" w:afterAutospacing="0" w:line="400" w:lineRule="exact"/>
        <w:rPr>
          <w:b/>
          <w:bCs/>
          <w:color w:val="auto"/>
          <w:sz w:val="21"/>
          <w:szCs w:val="21"/>
          <w:highlight w:val="none"/>
        </w:rPr>
      </w:pPr>
      <w:r>
        <w:rPr>
          <w:rFonts w:hint="eastAsia"/>
          <w:b/>
          <w:bCs/>
          <w:color w:val="auto"/>
          <w:sz w:val="21"/>
          <w:szCs w:val="21"/>
          <w:highlight w:val="none"/>
        </w:rPr>
        <w:t xml:space="preserve">2.落实政府釆购政策需满足的资格要求</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详见采购公告。</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rPr>
        <w:t xml:space="preserve">3.联合体响应：</w:t>
      </w:r>
      <w:r>
        <w:rPr>
          <w:rFonts w:hint="eastAsia" w:ascii="宋体" w:hAnsi="宋体" w:cs="宋体"/>
          <w:bCs/>
          <w:color w:val="auto"/>
          <w:szCs w:val="21"/>
          <w:highlight w:val="none"/>
        </w:rPr>
        <w:t xml:space="preserve">不接受。</w:t>
      </w:r>
      <w:r/>
    </w:p>
    <w:p>
      <w:pPr>
        <w:ind w:firstLine="422"/>
        <w:spacing w:line="400" w:lineRule="exact"/>
        <w:rPr>
          <w:rFonts w:ascii="宋体" w:hAnsi="宋体" w:cs="宋体"/>
          <w:bCs/>
          <w:color w:val="auto"/>
          <w:szCs w:val="21"/>
          <w:highlight w:val="none"/>
        </w:rPr>
      </w:pPr>
      <w:r>
        <w:rPr>
          <w:rFonts w:hint="eastAsia" w:ascii="宋体" w:hAnsi="宋体" w:cs="宋体"/>
          <w:b/>
          <w:bCs/>
          <w:color w:val="auto"/>
          <w:szCs w:val="21"/>
          <w:highlight w:val="none"/>
        </w:rPr>
        <w:t xml:space="preserve">4.转包与分包与</w:t>
      </w:r>
      <w:r>
        <w:rPr>
          <w:rFonts w:hint="eastAsia" w:ascii="宋体" w:hAnsi="宋体" w:cs="宋体"/>
          <w:b/>
          <w:color w:val="auto"/>
          <w:szCs w:val="21"/>
          <w:highlight w:val="none"/>
        </w:rPr>
        <w:t xml:space="preserve">磋商费用</w:t>
      </w:r>
      <w:r/>
    </w:p>
    <w:p>
      <w:pPr>
        <w:pStyle w:val="969"/>
        <w:ind w:firstLine="420"/>
        <w:spacing w:before="0" w:beforeAutospacing="0" w:after="0" w:afterAutospacing="0" w:line="400" w:lineRule="exact"/>
        <w:rPr>
          <w:color w:val="auto"/>
          <w:sz w:val="21"/>
          <w:szCs w:val="21"/>
          <w:highlight w:val="none"/>
        </w:rPr>
      </w:pPr>
      <w:r>
        <w:rPr>
          <w:rFonts w:hint="eastAsia"/>
          <w:color w:val="auto"/>
          <w:sz w:val="21"/>
          <w:szCs w:val="21"/>
          <w:highlight w:val="none"/>
        </w:rPr>
        <w:t xml:space="preserve">4.1.本项目不允许转包或分包。</w:t>
      </w:r>
      <w:r/>
    </w:p>
    <w:p>
      <w:pPr>
        <w:pStyle w:val="969"/>
        <w:ind w:firstLine="420"/>
        <w:spacing w:before="0" w:beforeAutospacing="0" w:after="0" w:afterAutospacing="0" w:line="400" w:lineRule="exact"/>
        <w:rPr>
          <w:rFonts w:cs="Times New Roman"/>
          <w:color w:val="auto"/>
          <w:szCs w:val="21"/>
          <w:highlight w:val="none"/>
        </w:rPr>
      </w:pPr>
      <w:r>
        <w:rPr>
          <w:rFonts w:hint="eastAsia"/>
          <w:color w:val="auto"/>
          <w:sz w:val="21"/>
          <w:szCs w:val="21"/>
          <w:highlight w:val="none"/>
        </w:rPr>
        <w:t xml:space="preserve">4.2.无论磋商过程中的做法和结果如何，磋商供应商自行承担所有与参加磋商有关的全部费用。</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5.磋商采购文件</w:t>
      </w:r>
      <w:r/>
    </w:p>
    <w:p>
      <w:pPr>
        <w:pStyle w:val="969"/>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5.1.磋商采购文件的内容如下：</w:t>
      </w:r>
      <w:r/>
    </w:p>
    <w:p>
      <w:pPr>
        <w:pStyle w:val="969"/>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竞争性磋商公告</w:t>
      </w:r>
      <w:r/>
    </w:p>
    <w:p>
      <w:pPr>
        <w:pStyle w:val="969"/>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供应商须知</w:t>
      </w:r>
      <w:r/>
    </w:p>
    <w:p>
      <w:pPr>
        <w:pStyle w:val="969"/>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采购需求</w:t>
      </w:r>
      <w:r/>
    </w:p>
    <w:p>
      <w:pPr>
        <w:pStyle w:val="969"/>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评审方法及标准</w:t>
      </w:r>
      <w:r/>
    </w:p>
    <w:p>
      <w:pPr>
        <w:pStyle w:val="969"/>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合同主要条款</w:t>
      </w:r>
      <w:r/>
    </w:p>
    <w:p>
      <w:pPr>
        <w:pStyle w:val="969"/>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附件格式</w:t>
      </w:r>
      <w:r/>
    </w:p>
    <w:p>
      <w:pPr>
        <w:pStyle w:val="969"/>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5.2.供应商获取磋商采购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6.磋商文件的澄清和修改</w:t>
      </w:r>
      <w:r/>
    </w:p>
    <w:p>
      <w:pPr>
        <w:pStyle w:val="969"/>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969"/>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6.2.磋商文件的澄清、修改等内容与竞争性磋商文件在同一内容的表述上不一致时，以发出日期最接近磋商时间的公告为准。</w:t>
      </w:r>
      <w:r/>
    </w:p>
    <w:p>
      <w:pPr>
        <w:pStyle w:val="969"/>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6.3.磋商文件的澄清、修改等内容均将在财政部门指定的政府采购信息发布媒体上发布，作为磋商文件的组成部分，对供应商起约束作用。</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7.响应文件计量单位和使用文字</w:t>
      </w:r>
      <w:r/>
    </w:p>
    <w:p>
      <w:pPr>
        <w:pStyle w:val="969"/>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7.1.响应文件中所使用的计量单位，除竞争性磋商文件中有特殊要求外，均应使用中华人民共和国法定计量单位。</w:t>
      </w:r>
      <w:r/>
    </w:p>
    <w:p>
      <w:pPr>
        <w:pStyle w:val="969"/>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969"/>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rPr>
        <w:t xml:space="preserve">8.磋商响应文件的组成：（部分格式见附件）</w:t>
      </w:r>
      <w:r/>
    </w:p>
    <w:p>
      <w:pPr>
        <w:ind w:firstLine="420"/>
        <w:spacing w:line="400" w:lineRule="exact"/>
        <w:rPr>
          <w:rFonts w:hint="eastAsia" w:ascii="宋体" w:hAnsi="宋体" w:cs="宋体"/>
          <w:b/>
          <w:bCs w:val="0"/>
          <w:color w:val="auto"/>
          <w:szCs w:val="21"/>
          <w:highlight w:val="none"/>
          <w:lang w:bidi="ar"/>
        </w:rPr>
      </w:pPr>
      <w:r>
        <w:rPr>
          <w:rFonts w:hint="eastAsia" w:ascii="宋体" w:hAnsi="宋体" w:cs="宋体"/>
          <w:b w:val="0"/>
          <w:bCs/>
          <w:color w:val="auto"/>
          <w:szCs w:val="21"/>
          <w:highlight w:val="none"/>
          <w:lang w:val="en-US" w:eastAsia="zh-CN" w:bidi="ar"/>
        </w:rPr>
        <w:t xml:space="preserve">8.</w:t>
      </w:r>
      <w:r>
        <w:rPr>
          <w:rFonts w:hint="eastAsia" w:ascii="宋体" w:hAnsi="宋体" w:cs="宋体"/>
          <w:b w:val="0"/>
          <w:bCs/>
          <w:color w:val="auto"/>
          <w:szCs w:val="21"/>
          <w:highlight w:val="none"/>
          <w:lang w:bidi="ar"/>
        </w:rPr>
        <w:t xml:space="preserve">1</w:t>
      </w:r>
      <w:r>
        <w:rPr>
          <w:rFonts w:hint="eastAsia" w:ascii="宋体" w:hAnsi="宋体" w:cs="宋体"/>
          <w:b/>
          <w:bCs w:val="0"/>
          <w:color w:val="auto"/>
          <w:szCs w:val="21"/>
          <w:highlight w:val="none"/>
          <w:lang w:bidi="ar"/>
        </w:rPr>
        <w:t xml:space="preserve">资格性审查文件</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8</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 </w:t>
      </w:r>
      <w:r>
        <w:rPr>
          <w:rFonts w:hint="eastAsia" w:ascii="宋体" w:hAnsi="宋体" w:cs="宋体"/>
          <w:b w:val="0"/>
          <w:bCs/>
          <w:color w:val="auto"/>
          <w:szCs w:val="21"/>
          <w:highlight w:val="none"/>
          <w:lang w:bidi="ar"/>
        </w:rPr>
        <w:t xml:space="preserve">具有独立承担民事责任的能力的材料：包括法人或者其他组织的营业执照等证明文件，自然人的身份证明；</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8</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2 </w:t>
      </w:r>
      <w:r>
        <w:rPr>
          <w:rFonts w:hint="eastAsia" w:ascii="宋体" w:hAnsi="宋体" w:cs="宋体"/>
          <w:b w:val="0"/>
          <w:bCs/>
          <w:color w:val="auto"/>
          <w:szCs w:val="21"/>
          <w:highlight w:val="none"/>
          <w:lang w:bidi="ar"/>
        </w:rPr>
        <w:t xml:space="preserve">具有良好的商业信誉和健全的财务会计制度的材料：最近一期</w:t>
      </w:r>
      <w:r>
        <w:rPr>
          <w:rFonts w:hint="eastAsia" w:ascii="宋体" w:hAnsi="宋体" w:cs="宋体"/>
          <w:b/>
          <w:bCs w:val="0"/>
          <w:color w:val="auto"/>
          <w:szCs w:val="21"/>
          <w:highlight w:val="none"/>
          <w:lang w:bidi="ar"/>
        </w:rPr>
        <w:t xml:space="preserve">经审计的财务报告</w:t>
      </w:r>
      <w:r>
        <w:rPr>
          <w:rFonts w:hint="eastAsia" w:ascii="宋体" w:hAnsi="宋体" w:cs="宋体"/>
          <w:b w:val="0"/>
          <w:bCs/>
          <w:color w:val="auto"/>
          <w:szCs w:val="21"/>
          <w:highlight w:val="none"/>
          <w:lang w:bidi="ar"/>
        </w:rPr>
        <w:t xml:space="preserve">，或银行出具的资信证明；</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8</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.3</w:t>
      </w:r>
      <w:r>
        <w:rPr>
          <w:rFonts w:hint="eastAsia" w:ascii="宋体" w:hAnsi="宋体" w:cs="宋体"/>
          <w:b w:val="0"/>
          <w:bCs/>
          <w:color w:val="auto"/>
          <w:szCs w:val="21"/>
          <w:highlight w:val="none"/>
          <w:lang w:val="en-US" w:eastAsia="zh-CN" w:bidi="ar"/>
        </w:rPr>
        <w:t xml:space="preserve"> </w:t>
      </w:r>
      <w:r>
        <w:rPr>
          <w:rFonts w:hint="eastAsia" w:ascii="宋体" w:hAnsi="宋体" w:cs="宋体"/>
          <w:b w:val="0"/>
          <w:bCs/>
          <w:color w:val="auto"/>
          <w:szCs w:val="21"/>
          <w:highlight w:val="none"/>
          <w:lang w:bidi="ar"/>
        </w:rPr>
        <w:t xml:space="preserve">具有履行合同所必需的设备和专业技术能力的证明材料；</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8</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.4有依法缴纳税收和社会保障资金的良好记录的材料：供应商参加本次政府采购活动前半年（至少一个月）</w:t>
      </w:r>
      <w:r>
        <w:rPr>
          <w:rFonts w:hint="eastAsia" w:ascii="宋体" w:hAnsi="宋体" w:cs="宋体"/>
          <w:b/>
          <w:bCs w:val="0"/>
          <w:color w:val="auto"/>
          <w:szCs w:val="21"/>
          <w:highlight w:val="none"/>
          <w:lang w:bidi="ar"/>
        </w:rPr>
        <w:t xml:space="preserve">依法缴纳税收</w:t>
      </w:r>
      <w:r>
        <w:rPr>
          <w:rFonts w:hint="eastAsia" w:ascii="宋体" w:hAnsi="宋体" w:cs="宋体"/>
          <w:b w:val="0"/>
          <w:bCs/>
          <w:color w:val="auto"/>
          <w:szCs w:val="21"/>
          <w:highlight w:val="none"/>
          <w:lang w:bidi="ar"/>
        </w:rPr>
        <w:t xml:space="preserve">和</w:t>
      </w:r>
      <w:r>
        <w:rPr>
          <w:rFonts w:hint="eastAsia" w:ascii="宋体" w:hAnsi="宋体" w:cs="宋体"/>
          <w:b/>
          <w:bCs w:val="0"/>
          <w:color w:val="auto"/>
          <w:szCs w:val="21"/>
          <w:highlight w:val="none"/>
          <w:lang w:bidi="ar"/>
        </w:rPr>
        <w:t xml:space="preserve">社会保险</w:t>
      </w:r>
      <w:r>
        <w:rPr>
          <w:rFonts w:hint="eastAsia" w:ascii="宋体" w:hAnsi="宋体" w:cs="宋体"/>
          <w:b w:val="0"/>
          <w:bCs/>
          <w:color w:val="auto"/>
          <w:szCs w:val="21"/>
          <w:highlight w:val="none"/>
          <w:lang w:bidi="ar"/>
        </w:rPr>
        <w:t xml:space="preserve">的凭据；依法免税或不需要缴纳社会保障资金的供应商，应提供相应证明资料证明其依法免税或不需要缴纳社会保障资金，否则不予认可；</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8</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.5参加政府采购活动前三年内，在经营活动中没有出现重大违法记录的书面声明函；</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8</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.6</w:t>
      </w:r>
      <w:r>
        <w:rPr>
          <w:rFonts w:hint="eastAsia" w:ascii="宋体" w:hAnsi="宋体" w:cs="宋体"/>
          <w:b/>
          <w:bCs w:val="0"/>
          <w:color w:val="auto"/>
          <w:szCs w:val="21"/>
          <w:highlight w:val="none"/>
          <w:lang w:bidi="ar"/>
        </w:rPr>
        <w:t xml:space="preserve">中小企业声明函</w:t>
      </w:r>
      <w:r>
        <w:rPr>
          <w:rFonts w:hint="eastAsia" w:ascii="宋体" w:hAnsi="宋体" w:cs="宋体"/>
          <w:b w:val="0"/>
          <w:bCs/>
          <w:color w:val="auto"/>
          <w:szCs w:val="21"/>
          <w:highlight w:val="none"/>
          <w:lang w:bidi="ar"/>
        </w:rPr>
        <w:t xml:space="preserve">（格式见第六章）；</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8</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.7残疾人福利性单位声明函（如有）（格式见第六章），未提供视为非残疾人福利性单位，不视同小微企业，不享受残疾人福利性单位政策；</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8</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.8监狱企业证明文件（如有），由省级以上监狱管理局、戒毒管理局（含新疆生产建设兵团）出具，未提供视为非监狱企业，不视同小微企业，不享受监狱企业政策；</w:t>
      </w:r>
      <w:r/>
    </w:p>
    <w:p>
      <w:pPr>
        <w:ind w:firstLine="420"/>
        <w:spacing w:line="400" w:lineRule="exact"/>
        <w:rPr>
          <w:rFonts w:hint="eastAsia" w:ascii="宋体" w:hAnsi="宋体" w:eastAsia="宋体" w:cs="宋体"/>
          <w:b w:val="0"/>
          <w:bCs/>
          <w:color w:val="auto"/>
          <w:szCs w:val="21"/>
          <w:highlight w:val="none"/>
          <w:lang w:eastAsia="zh-CN" w:bidi="ar"/>
        </w:rPr>
      </w:pPr>
      <w:r>
        <w:rPr>
          <w:rFonts w:hint="eastAsia" w:ascii="宋体" w:hAnsi="宋体" w:cs="宋体"/>
          <w:b w:val="0"/>
          <w:bCs/>
          <w:color w:val="auto"/>
          <w:szCs w:val="21"/>
          <w:highlight w:val="none"/>
          <w:lang w:val="en-US" w:eastAsia="zh-CN" w:bidi="ar"/>
        </w:rPr>
        <w:t xml:space="preserve">8.1.9</w:t>
      </w:r>
      <w:r>
        <w:rPr>
          <w:rFonts w:hint="eastAsia" w:ascii="宋体" w:hAnsi="宋体" w:cs="宋体"/>
          <w:b w:val="0"/>
          <w:bCs/>
          <w:color w:val="auto"/>
          <w:szCs w:val="21"/>
          <w:highlight w:val="none"/>
          <w:lang w:bidi="ar"/>
        </w:rPr>
        <w:t xml:space="preserve">符合采购公告</w:t>
      </w:r>
      <w:r>
        <w:rPr>
          <w:rFonts w:hint="eastAsia" w:ascii="宋体" w:hAnsi="宋体" w:cs="宋体"/>
          <w:b/>
          <w:bCs w:val="0"/>
          <w:color w:val="auto"/>
          <w:szCs w:val="21"/>
          <w:highlight w:val="none"/>
          <w:lang w:bidi="ar"/>
        </w:rPr>
        <w:t xml:space="preserve">资格条件资质证书</w:t>
      </w:r>
      <w:r>
        <w:rPr>
          <w:rFonts w:hint="eastAsia" w:ascii="宋体" w:hAnsi="宋体" w:cs="宋体"/>
          <w:b w:val="0"/>
          <w:bCs/>
          <w:color w:val="auto"/>
          <w:szCs w:val="21"/>
          <w:highlight w:val="none"/>
          <w:lang w:bidi="ar"/>
        </w:rPr>
        <w:t xml:space="preserve">、</w:t>
      </w:r>
      <w:r>
        <w:rPr>
          <w:rFonts w:hint="eastAsia" w:ascii="宋体" w:hAnsi="宋体" w:cs="宋体"/>
          <w:b/>
          <w:bCs w:val="0"/>
          <w:color w:val="auto"/>
          <w:szCs w:val="21"/>
          <w:highlight w:val="none"/>
          <w:lang w:bidi="ar"/>
        </w:rPr>
        <w:t xml:space="preserve">安全生产许可证</w:t>
      </w:r>
      <w:r>
        <w:rPr>
          <w:rFonts w:hint="eastAsia" w:ascii="宋体" w:hAnsi="宋体" w:cs="宋体"/>
          <w:b w:val="0"/>
          <w:bCs/>
          <w:color w:val="auto"/>
          <w:szCs w:val="21"/>
          <w:highlight w:val="none"/>
          <w:lang w:bidi="ar"/>
        </w:rPr>
        <w:t xml:space="preserve">扫描件</w:t>
      </w:r>
      <w:r>
        <w:rPr>
          <w:rFonts w:hint="eastAsia" w:ascii="宋体" w:hAnsi="宋体" w:cs="宋体"/>
          <w:b w:val="0"/>
          <w:bCs/>
          <w:color w:val="auto"/>
          <w:szCs w:val="21"/>
          <w:highlight w:val="none"/>
          <w:lang w:eastAsia="zh-CN" w:bidi="ar"/>
        </w:rPr>
        <w:t xml:space="preserve">。</w:t>
      </w:r>
      <w:r/>
    </w:p>
    <w:p>
      <w:pPr>
        <w:ind w:firstLine="420"/>
        <w:spacing w:line="400" w:lineRule="exact"/>
        <w:rPr>
          <w:rFonts w:hint="eastAsia" w:ascii="宋体" w:hAnsi="宋体" w:cs="宋体"/>
          <w:b/>
          <w:bCs w:val="0"/>
          <w:color w:val="auto"/>
          <w:szCs w:val="21"/>
          <w:highlight w:val="none"/>
          <w:lang w:bidi="ar"/>
        </w:rPr>
      </w:pPr>
      <w:r>
        <w:rPr>
          <w:rFonts w:hint="eastAsia" w:ascii="宋体" w:hAnsi="宋体" w:cs="宋体"/>
          <w:b/>
          <w:bCs w:val="0"/>
          <w:color w:val="auto"/>
          <w:szCs w:val="21"/>
          <w:highlight w:val="none"/>
          <w:lang w:val="en-US" w:eastAsia="zh-CN" w:bidi="ar"/>
        </w:rPr>
        <w:t xml:space="preserve">8</w:t>
      </w:r>
      <w:r>
        <w:rPr>
          <w:rFonts w:hint="eastAsia" w:ascii="宋体" w:hAnsi="宋体" w:cs="宋体"/>
          <w:b/>
          <w:bCs w:val="0"/>
          <w:color w:val="auto"/>
          <w:szCs w:val="21"/>
          <w:highlight w:val="none"/>
          <w:lang w:bidi="ar"/>
        </w:rPr>
        <w:t xml:space="preserve">.2符合性审查文件</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8</w:t>
      </w:r>
      <w:r>
        <w:rPr>
          <w:rFonts w:hint="eastAsia" w:ascii="宋体" w:hAnsi="宋体" w:cs="宋体"/>
          <w:b w:val="0"/>
          <w:bCs/>
          <w:color w:val="auto"/>
          <w:szCs w:val="21"/>
          <w:highlight w:val="none"/>
          <w:lang w:bidi="ar"/>
        </w:rPr>
        <w:t xml:space="preserve">.2.1响应函（格式见第六章）；</w:t>
      </w:r>
      <w:r/>
    </w:p>
    <w:p>
      <w:pPr>
        <w:ind w:firstLine="420"/>
        <w:spacing w:line="400" w:lineRule="exact"/>
        <w:rPr>
          <w:rFonts w:hint="eastAsia" w:ascii="宋体" w:hAnsi="宋体" w:eastAsia="宋体" w:cs="宋体"/>
          <w:b w:val="0"/>
          <w:bCs/>
          <w:color w:val="auto"/>
          <w:szCs w:val="21"/>
          <w:highlight w:val="none"/>
          <w:lang w:val="en-US" w:eastAsia="zh-CN" w:bidi="ar"/>
        </w:rPr>
      </w:pPr>
      <w:r>
        <w:rPr>
          <w:rFonts w:hint="eastAsia" w:ascii="宋体" w:hAnsi="宋体" w:cs="宋体"/>
          <w:b w:val="0"/>
          <w:bCs/>
          <w:color w:val="auto"/>
          <w:szCs w:val="21"/>
          <w:highlight w:val="none"/>
          <w:lang w:val="en-US" w:eastAsia="zh-CN" w:bidi="ar"/>
        </w:rPr>
        <w:t xml:space="preserve">8</w:t>
      </w:r>
      <w:r>
        <w:rPr>
          <w:rFonts w:hint="eastAsia" w:ascii="宋体" w:hAnsi="宋体" w:cs="宋体"/>
          <w:b w:val="0"/>
          <w:bCs/>
          <w:color w:val="auto"/>
          <w:szCs w:val="21"/>
          <w:highlight w:val="none"/>
          <w:lang w:bidi="ar"/>
        </w:rPr>
        <w:t xml:space="preserve">.2.2</w:t>
      </w:r>
      <w:r>
        <w:rPr>
          <w:rFonts w:hint="eastAsia" w:ascii="宋体" w:hAnsi="宋体" w:cs="宋体"/>
          <w:b w:val="0"/>
          <w:bCs/>
          <w:color w:val="auto"/>
          <w:szCs w:val="21"/>
          <w:highlight w:val="none"/>
          <w:lang w:val="en-US" w:eastAsia="zh-CN" w:bidi="ar"/>
        </w:rPr>
        <w:t xml:space="preserve">磋商响应报价表</w:t>
      </w:r>
      <w:r>
        <w:rPr>
          <w:rFonts w:hint="eastAsia" w:ascii="宋体" w:hAnsi="宋体" w:cs="宋体"/>
          <w:b w:val="0"/>
          <w:bCs/>
          <w:color w:val="auto"/>
          <w:szCs w:val="21"/>
          <w:highlight w:val="none"/>
          <w:lang w:bidi="ar"/>
        </w:rPr>
        <w:t xml:space="preserve">（格式见第六章）</w:t>
      </w:r>
      <w:r>
        <w:rPr>
          <w:rFonts w:hint="eastAsia" w:ascii="宋体" w:hAnsi="宋体" w:cs="宋体"/>
          <w:b w:val="0"/>
          <w:bCs/>
          <w:color w:val="auto"/>
          <w:szCs w:val="21"/>
          <w:highlight w:val="none"/>
          <w:lang w:eastAsia="zh-CN" w:bidi="ar"/>
        </w:rPr>
        <w:t xml:space="preserve">；</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8</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3</w:t>
      </w:r>
      <w:r>
        <w:rPr>
          <w:rFonts w:hint="eastAsia" w:ascii="宋体" w:hAnsi="宋体" w:cs="宋体"/>
          <w:b w:val="0"/>
          <w:bCs/>
          <w:color w:val="auto"/>
          <w:szCs w:val="21"/>
          <w:highlight w:val="none"/>
          <w:lang w:bidi="ar"/>
        </w:rPr>
        <w:t xml:space="preserve">商务和技术</w:t>
      </w:r>
      <w:r>
        <w:rPr>
          <w:rFonts w:hint="eastAsia" w:ascii="宋体" w:hAnsi="宋体" w:cs="宋体"/>
          <w:b w:val="0"/>
          <w:bCs/>
          <w:color w:val="auto"/>
          <w:szCs w:val="21"/>
          <w:highlight w:val="none"/>
          <w:lang w:val="en-US" w:eastAsia="zh-CN" w:bidi="ar"/>
        </w:rPr>
        <w:t xml:space="preserve">/服务</w:t>
      </w:r>
      <w:r>
        <w:rPr>
          <w:rFonts w:hint="eastAsia" w:ascii="宋体" w:hAnsi="宋体" w:cs="宋体"/>
          <w:b w:val="0"/>
          <w:bCs/>
          <w:color w:val="auto"/>
          <w:szCs w:val="21"/>
          <w:highlight w:val="none"/>
          <w:lang w:bidi="ar"/>
        </w:rPr>
        <w:t xml:space="preserve">响应（承诺）函（格式见第六章）；</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8</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4</w:t>
      </w:r>
      <w:r>
        <w:rPr>
          <w:rFonts w:hint="eastAsia" w:ascii="宋体" w:hAnsi="宋体" w:cs="宋体"/>
          <w:b w:val="0"/>
          <w:bCs/>
          <w:color w:val="auto"/>
          <w:szCs w:val="21"/>
          <w:highlight w:val="none"/>
          <w:lang w:bidi="ar"/>
        </w:rPr>
        <w:t xml:space="preserve">法人授权委托书（如有授权委托，格式见第六章）或法定代表人身份证</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8</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5</w:t>
      </w:r>
      <w:r>
        <w:rPr>
          <w:rFonts w:hint="eastAsia" w:ascii="宋体" w:hAnsi="宋体" w:cs="宋体"/>
          <w:b w:val="0"/>
          <w:bCs/>
          <w:color w:val="auto"/>
          <w:szCs w:val="21"/>
          <w:highlight w:val="none"/>
          <w:lang w:bidi="ar"/>
        </w:rPr>
        <w:t xml:space="preserve">代理人身份证（如有授权委托）</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8</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6</w:t>
      </w:r>
      <w:r>
        <w:rPr>
          <w:rFonts w:hint="eastAsia" w:ascii="宋体" w:hAnsi="宋体" w:cs="宋体"/>
          <w:b w:val="0"/>
          <w:bCs/>
          <w:color w:val="auto"/>
          <w:szCs w:val="21"/>
          <w:highlight w:val="none"/>
          <w:lang w:bidi="ar"/>
        </w:rPr>
        <w:t xml:space="preserve">采购</w:t>
      </w:r>
      <w:r>
        <w:rPr>
          <w:rFonts w:hint="eastAsia" w:ascii="宋体" w:hAnsi="宋体" w:cs="宋体"/>
          <w:b w:val="0"/>
          <w:bCs/>
          <w:color w:val="auto"/>
          <w:szCs w:val="21"/>
          <w:highlight w:val="none"/>
          <w:lang w:val="en-US" w:eastAsia="zh-CN" w:bidi="ar"/>
        </w:rPr>
        <w:t xml:space="preserve">文件</w:t>
      </w:r>
      <w:r>
        <w:rPr>
          <w:rFonts w:hint="eastAsia" w:ascii="宋体" w:hAnsi="宋体" w:cs="宋体"/>
          <w:b w:val="0"/>
          <w:bCs/>
          <w:color w:val="auto"/>
          <w:szCs w:val="21"/>
          <w:highlight w:val="none"/>
          <w:lang w:bidi="ar"/>
        </w:rPr>
        <w:t xml:space="preserve">中要求必须提供的承诺书</w:t>
      </w:r>
      <w:r>
        <w:rPr>
          <w:rFonts w:hint="eastAsia" w:ascii="宋体" w:hAnsi="宋体" w:cs="宋体"/>
          <w:b w:val="0"/>
          <w:bCs/>
          <w:color w:val="auto"/>
          <w:szCs w:val="21"/>
          <w:highlight w:val="none"/>
          <w:lang w:val="en-US" w:eastAsia="zh-CN" w:bidi="ar"/>
        </w:rPr>
        <w:t xml:space="preserve">或证明材料</w:t>
      </w:r>
      <w:r>
        <w:rPr>
          <w:rFonts w:hint="eastAsia" w:ascii="宋体" w:hAnsi="宋体" w:cs="宋体"/>
          <w:b w:val="0"/>
          <w:bCs/>
          <w:color w:val="auto"/>
          <w:szCs w:val="21"/>
          <w:highlight w:val="none"/>
          <w:lang w:bidi="ar"/>
        </w:rPr>
        <w:t xml:space="preserve">（格式见第六章）</w:t>
      </w:r>
      <w:r>
        <w:rPr>
          <w:rFonts w:hint="eastAsia" w:ascii="宋体" w:hAnsi="宋体" w:cs="宋体"/>
          <w:b w:val="0"/>
          <w:bCs/>
          <w:color w:val="auto"/>
          <w:szCs w:val="21"/>
          <w:highlight w:val="none"/>
          <w:lang w:eastAsia="zh-CN" w:bidi="ar"/>
        </w:rPr>
        <w:t xml:space="preserve">：</w:t>
      </w:r>
      <w:r>
        <w:rPr>
          <w:rFonts w:hint="eastAsia" w:ascii="宋体" w:hAnsi="宋体" w:cs="宋体"/>
          <w:b/>
          <w:bCs w:val="0"/>
          <w:color w:val="auto"/>
          <w:szCs w:val="21"/>
          <w:highlight w:val="none"/>
          <w:lang w:val="en-US" w:eastAsia="zh-CN" w:bidi="ar"/>
        </w:rPr>
        <w:t xml:space="preserve">投标保证承诺书等</w:t>
      </w:r>
      <w:r>
        <w:rPr>
          <w:rFonts w:hint="eastAsia" w:ascii="宋体" w:hAnsi="宋体" w:cs="宋体"/>
          <w:b w:val="0"/>
          <w:bCs/>
          <w:color w:val="auto"/>
          <w:szCs w:val="21"/>
          <w:highlight w:val="none"/>
          <w:lang w:bidi="ar"/>
        </w:rPr>
        <w:t xml:space="preserve">；</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8</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7</w:t>
      </w:r>
      <w:r>
        <w:rPr>
          <w:rFonts w:hint="eastAsia" w:ascii="宋体" w:hAnsi="宋体" w:cs="宋体"/>
          <w:b w:val="0"/>
          <w:bCs/>
          <w:color w:val="auto"/>
          <w:szCs w:val="21"/>
          <w:highlight w:val="none"/>
          <w:lang w:bidi="ar"/>
        </w:rPr>
        <w:t xml:space="preserve">拟投入项目组人员配置一览表（格式见第六章）</w:t>
      </w:r>
      <w:r>
        <w:rPr>
          <w:rFonts w:hint="eastAsia" w:ascii="宋体" w:hAnsi="宋体" w:cs="宋体"/>
          <w:b w:val="0"/>
          <w:bCs/>
          <w:color w:val="auto"/>
          <w:szCs w:val="21"/>
          <w:highlight w:val="none"/>
          <w:lang w:eastAsia="zh-CN" w:bidi="ar"/>
        </w:rPr>
        <w:t xml:space="preserve">及人员证书、拟投入设备清单（见格式</w:t>
      </w:r>
      <w:r>
        <w:rPr>
          <w:rFonts w:hint="eastAsia" w:ascii="宋体" w:hAnsi="宋体" w:cs="宋体"/>
          <w:b w:val="0"/>
          <w:bCs/>
          <w:color w:val="auto"/>
          <w:szCs w:val="21"/>
          <w:highlight w:val="none"/>
          <w:lang w:bidi="ar"/>
        </w:rPr>
        <w:t xml:space="preserve">第六章</w:t>
      </w:r>
      <w:r>
        <w:rPr>
          <w:rFonts w:hint="eastAsia" w:ascii="宋体" w:hAnsi="宋体" w:cs="宋体"/>
          <w:b w:val="0"/>
          <w:bCs/>
          <w:color w:val="auto"/>
          <w:szCs w:val="21"/>
          <w:highlight w:val="none"/>
          <w:lang w:eastAsia="zh-CN" w:bidi="ar"/>
        </w:rPr>
        <w:t xml:space="preserve">）；</w:t>
      </w:r>
      <w:r>
        <w:rPr>
          <w:rFonts w:hint="eastAsia" w:ascii="宋体" w:hAnsi="宋体" w:cs="宋体"/>
          <w:b/>
          <w:bCs w:val="0"/>
          <w:color w:val="auto"/>
          <w:szCs w:val="21"/>
          <w:highlight w:val="none"/>
          <w:lang w:eastAsia="zh-CN" w:bidi="ar"/>
        </w:rPr>
        <w:t xml:space="preserve">项目负责人注册证书扫描件、安全生产考核合格证书（B）扫描件</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其他</w:t>
      </w:r>
      <w:r>
        <w:rPr>
          <w:rFonts w:hint="eastAsia" w:ascii="宋体" w:hAnsi="宋体" w:cs="宋体"/>
          <w:b w:val="0"/>
          <w:bCs/>
          <w:color w:val="auto"/>
          <w:szCs w:val="21"/>
          <w:highlight w:val="none"/>
          <w:lang w:eastAsia="zh-CN" w:bidi="ar"/>
        </w:rPr>
        <w:t xml:space="preserve">人员证书扫描件及社保证明扫描件；</w:t>
      </w:r>
      <w:r/>
    </w:p>
    <w:p>
      <w:pPr>
        <w:ind w:firstLine="420"/>
        <w:spacing w:line="400" w:lineRule="exact"/>
        <w:rPr>
          <w:rFonts w:hint="eastAsia" w:ascii="宋体" w:hAnsi="宋体" w:eastAsia="宋体" w:cs="宋体"/>
          <w:b w:val="0"/>
          <w:bCs/>
          <w:color w:val="auto"/>
          <w:szCs w:val="21"/>
          <w:highlight w:val="none"/>
          <w:lang w:eastAsia="zh-CN" w:bidi="ar"/>
        </w:rPr>
      </w:pPr>
      <w:r>
        <w:rPr>
          <w:rFonts w:hint="eastAsia" w:ascii="宋体" w:hAnsi="宋体" w:cs="宋体"/>
          <w:b w:val="0"/>
          <w:bCs/>
          <w:color w:val="auto"/>
          <w:szCs w:val="21"/>
          <w:highlight w:val="none"/>
          <w:lang w:val="en-US" w:eastAsia="zh-CN" w:bidi="ar"/>
        </w:rPr>
        <w:t xml:space="preserve">8</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8</w:t>
      </w:r>
      <w:r>
        <w:rPr>
          <w:rFonts w:hint="eastAsia" w:ascii="宋体" w:hAnsi="宋体" w:cs="宋体"/>
          <w:b w:val="0"/>
          <w:bCs/>
          <w:color w:val="auto"/>
          <w:szCs w:val="21"/>
          <w:highlight w:val="none"/>
          <w:lang w:bidi="ar"/>
        </w:rPr>
        <w:t xml:space="preserve">与其他单位存在控股、管理关系承诺及情况表（格式见第六章）</w:t>
      </w:r>
      <w:r>
        <w:rPr>
          <w:rFonts w:hint="eastAsia" w:ascii="宋体" w:hAnsi="宋体" w:cs="宋体"/>
          <w:b w:val="0"/>
          <w:bCs/>
          <w:color w:val="auto"/>
          <w:szCs w:val="21"/>
          <w:highlight w:val="none"/>
          <w:lang w:eastAsia="zh-CN" w:bidi="ar"/>
        </w:rPr>
        <w:t xml:space="preserve">；</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val="en-US" w:eastAsia="zh-CN" w:bidi="ar"/>
        </w:rPr>
        <w:t xml:space="preserve">8.2.9</w:t>
      </w:r>
      <w:r>
        <w:rPr>
          <w:rFonts w:hint="eastAsia" w:ascii="宋体" w:hAnsi="宋体" w:cs="宋体"/>
          <w:b w:val="0"/>
          <w:bCs/>
          <w:color w:val="auto"/>
          <w:szCs w:val="21"/>
          <w:highlight w:val="none"/>
          <w:lang w:bidi="ar"/>
        </w:rPr>
        <w:t xml:space="preserve">采购需求中所涉及到的或响应单位认为需加以说明或证明的其他材料、证明；</w:t>
      </w:r>
      <w:r/>
    </w:p>
    <w:p>
      <w:pPr>
        <w:ind w:firstLine="420"/>
        <w:spacing w:line="400" w:lineRule="exact"/>
        <w:rPr>
          <w:rFonts w:hint="eastAsia" w:ascii="宋体" w:hAnsi="宋体" w:cs="宋体"/>
          <w:b/>
          <w:bCs w:val="0"/>
          <w:color w:val="auto"/>
          <w:szCs w:val="21"/>
          <w:highlight w:val="none"/>
          <w:lang w:eastAsia="zh-CN" w:bidi="ar"/>
        </w:rPr>
      </w:pPr>
      <w:r>
        <w:rPr>
          <w:rFonts w:hint="eastAsia" w:ascii="宋体" w:hAnsi="宋体" w:cs="宋体"/>
          <w:b/>
          <w:bCs w:val="0"/>
          <w:color w:val="auto"/>
          <w:szCs w:val="21"/>
          <w:highlight w:val="none"/>
          <w:lang w:val="en-US" w:eastAsia="zh-CN" w:bidi="ar"/>
        </w:rPr>
        <w:t xml:space="preserve">8.3</w:t>
      </w:r>
      <w:r>
        <w:rPr>
          <w:rFonts w:hint="eastAsia" w:ascii="宋体" w:hAnsi="宋体" w:cs="宋体"/>
          <w:b/>
          <w:bCs w:val="0"/>
          <w:color w:val="auto"/>
          <w:szCs w:val="21"/>
          <w:highlight w:val="none"/>
          <w:lang w:bidi="ar"/>
        </w:rPr>
        <w:t xml:space="preserve"> 综合评审文件</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评分标准中所涉及到的各项方案、相关制度及其他材料、证明等。</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以上</w:t>
      </w:r>
      <w:r>
        <w:rPr>
          <w:rFonts w:hint="eastAsia" w:ascii="宋体" w:hAnsi="宋体" w:cs="宋体"/>
          <w:b w:val="0"/>
          <w:bCs/>
          <w:color w:val="auto"/>
          <w:szCs w:val="21"/>
          <w:highlight w:val="none"/>
          <w:lang w:val="en-US" w:eastAsia="zh-CN" w:bidi="ar"/>
        </w:rPr>
        <w:t xml:space="preserve">8.1.</w:t>
      </w:r>
      <w:r>
        <w:rPr>
          <w:rFonts w:hint="eastAsia" w:ascii="宋体" w:hAnsi="宋体" w:cs="宋体"/>
          <w:b w:val="0"/>
          <w:bCs/>
          <w:color w:val="auto"/>
          <w:szCs w:val="21"/>
          <w:highlight w:val="none"/>
          <w:lang w:bidi="ar"/>
        </w:rPr>
        <w:t xml:space="preserve">1---</w:t>
      </w:r>
      <w:r>
        <w:rPr>
          <w:rFonts w:hint="eastAsia" w:ascii="宋体" w:hAnsi="宋体" w:cs="宋体"/>
          <w:b w:val="0"/>
          <w:bCs/>
          <w:color w:val="auto"/>
          <w:szCs w:val="21"/>
          <w:highlight w:val="none"/>
          <w:lang w:val="en-US" w:eastAsia="zh-CN" w:bidi="ar"/>
        </w:rPr>
        <w:t xml:space="preserve">8</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6</w:t>
      </w:r>
      <w:r>
        <w:rPr>
          <w:rFonts w:hint="eastAsia" w:ascii="宋体" w:hAnsi="宋体" w:cs="宋体"/>
          <w:b w:val="0"/>
          <w:bCs/>
          <w:color w:val="auto"/>
          <w:szCs w:val="21"/>
          <w:highlight w:val="none"/>
          <w:lang w:bidi="ar"/>
        </w:rPr>
        <w:t xml:space="preserve">项是资格审查要求必须提供的材料，否则响应无效</w:t>
      </w:r>
      <w:r>
        <w:rPr>
          <w:rFonts w:hint="eastAsia" w:ascii="宋体" w:hAnsi="宋体" w:cs="宋体"/>
          <w:b w:val="0"/>
          <w:bCs/>
          <w:color w:val="auto"/>
          <w:szCs w:val="21"/>
          <w:highlight w:val="none"/>
          <w:lang w:eastAsia="zh-CN" w:bidi="ar"/>
        </w:rPr>
        <w:t xml:space="preserve">；</w:t>
      </w:r>
      <w:r>
        <w:rPr>
          <w:rFonts w:hint="eastAsia" w:ascii="宋体" w:hAnsi="宋体" w:cs="宋体"/>
          <w:b w:val="0"/>
          <w:bCs/>
          <w:color w:val="auto"/>
          <w:szCs w:val="21"/>
          <w:highlight w:val="none"/>
          <w:lang w:bidi="ar"/>
        </w:rPr>
        <w:t xml:space="preserve">残疾人福利性单位</w:t>
      </w:r>
      <w:r>
        <w:rPr>
          <w:rFonts w:hint="eastAsia" w:ascii="宋体" w:hAnsi="宋体" w:cs="宋体"/>
          <w:b w:val="0"/>
          <w:bCs/>
          <w:color w:val="auto"/>
          <w:szCs w:val="21"/>
          <w:highlight w:val="none"/>
          <w:lang w:eastAsia="zh-CN" w:bidi="ar"/>
        </w:rPr>
        <w:t xml:space="preserve">、监狱企业</w:t>
      </w:r>
      <w:r>
        <w:rPr>
          <w:rFonts w:hint="eastAsia" w:ascii="宋体" w:hAnsi="宋体" w:cs="宋体"/>
          <w:b w:val="0"/>
          <w:bCs/>
          <w:color w:val="auto"/>
          <w:szCs w:val="21"/>
          <w:highlight w:val="none"/>
          <w:lang w:bidi="ar"/>
        </w:rPr>
        <w:t xml:space="preserve">必须提供</w:t>
      </w:r>
      <w:r>
        <w:rPr>
          <w:rFonts w:hint="eastAsia" w:ascii="宋体" w:hAnsi="宋体" w:cs="宋体"/>
          <w:b w:val="0"/>
          <w:bCs/>
          <w:color w:val="auto"/>
          <w:szCs w:val="21"/>
          <w:highlight w:val="none"/>
          <w:lang w:val="en-US" w:eastAsia="zh-CN" w:bidi="ar"/>
        </w:rPr>
        <w:t xml:space="preserve">8</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.7或</w:t>
      </w:r>
      <w:r>
        <w:rPr>
          <w:rFonts w:hint="eastAsia" w:ascii="宋体" w:hAnsi="宋体" w:cs="宋体"/>
          <w:b w:val="0"/>
          <w:bCs/>
          <w:color w:val="auto"/>
          <w:szCs w:val="21"/>
          <w:highlight w:val="none"/>
          <w:lang w:val="en-US" w:eastAsia="zh-CN" w:bidi="ar"/>
        </w:rPr>
        <w:t xml:space="preserve">8</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.8项资料</w:t>
      </w:r>
      <w:r>
        <w:rPr>
          <w:rFonts w:hint="eastAsia" w:ascii="宋体" w:hAnsi="宋体" w:cs="宋体"/>
          <w:b w:val="0"/>
          <w:bCs/>
          <w:color w:val="auto"/>
          <w:szCs w:val="21"/>
          <w:highlight w:val="none"/>
          <w:lang w:eastAsia="zh-CN" w:bidi="ar"/>
        </w:rPr>
        <w:t xml:space="preserve">，</w:t>
      </w:r>
      <w:r>
        <w:rPr>
          <w:rFonts w:hint="eastAsia" w:ascii="宋体" w:hAnsi="宋体" w:cs="宋体"/>
          <w:b w:val="0"/>
          <w:bCs/>
          <w:color w:val="auto"/>
          <w:szCs w:val="21"/>
          <w:highlight w:val="none"/>
          <w:lang w:val="en-US" w:eastAsia="zh-CN" w:bidi="ar"/>
        </w:rPr>
        <w:t xml:space="preserve">无需提供8</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1</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6项资料</w:t>
      </w:r>
      <w:r>
        <w:rPr>
          <w:rFonts w:hint="eastAsia" w:ascii="宋体" w:hAnsi="宋体" w:cs="宋体"/>
          <w:b w:val="0"/>
          <w:bCs/>
          <w:color w:val="auto"/>
          <w:szCs w:val="21"/>
          <w:highlight w:val="none"/>
          <w:lang w:bidi="ar"/>
        </w:rPr>
        <w:t xml:space="preserve">，否则响应无效。</w:t>
      </w:r>
      <w:r/>
    </w:p>
    <w:p>
      <w:pPr>
        <w:ind w:firstLine="420"/>
        <w:spacing w:line="400" w:lineRule="exact"/>
        <w:rPr>
          <w:rFonts w:hint="eastAsia" w:ascii="宋体" w:hAnsi="宋体" w:cs="宋体"/>
          <w:b w:val="0"/>
          <w:bCs/>
          <w:color w:val="auto"/>
          <w:szCs w:val="21"/>
          <w:highlight w:val="none"/>
          <w:lang w:bidi="ar"/>
        </w:rPr>
      </w:pPr>
      <w:r>
        <w:rPr>
          <w:rFonts w:hint="eastAsia" w:ascii="宋体" w:hAnsi="宋体" w:cs="宋体"/>
          <w:b w:val="0"/>
          <w:bCs/>
          <w:color w:val="auto"/>
          <w:szCs w:val="21"/>
          <w:highlight w:val="none"/>
          <w:lang w:bidi="ar"/>
        </w:rPr>
        <w:t xml:space="preserve">以上</w:t>
      </w:r>
      <w:r>
        <w:rPr>
          <w:rFonts w:hint="eastAsia" w:ascii="宋体" w:hAnsi="宋体" w:cs="宋体"/>
          <w:b w:val="0"/>
          <w:bCs/>
          <w:color w:val="auto"/>
          <w:szCs w:val="21"/>
          <w:highlight w:val="none"/>
          <w:lang w:val="en-US" w:eastAsia="zh-CN" w:bidi="ar"/>
        </w:rPr>
        <w:t xml:space="preserve">8</w:t>
      </w:r>
      <w:r>
        <w:rPr>
          <w:rFonts w:hint="eastAsia" w:ascii="宋体" w:hAnsi="宋体" w:cs="宋体"/>
          <w:b w:val="0"/>
          <w:bCs/>
          <w:color w:val="auto"/>
          <w:szCs w:val="21"/>
          <w:highlight w:val="none"/>
          <w:lang w:bidi="ar"/>
        </w:rPr>
        <w:t xml:space="preserve">.2.1-</w:t>
      </w:r>
      <w:r>
        <w:rPr>
          <w:rFonts w:hint="eastAsia" w:ascii="宋体" w:hAnsi="宋体" w:cs="宋体"/>
          <w:b w:val="0"/>
          <w:bCs/>
          <w:color w:val="auto"/>
          <w:szCs w:val="21"/>
          <w:highlight w:val="none"/>
          <w:lang w:val="en-US" w:eastAsia="zh-CN" w:bidi="ar"/>
        </w:rPr>
        <w:t xml:space="preserve">8</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4</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8</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6</w:t>
      </w:r>
      <w:r>
        <w:rPr>
          <w:rFonts w:hint="eastAsia" w:ascii="宋体" w:hAnsi="宋体" w:cs="宋体"/>
          <w:b w:val="0"/>
          <w:bCs/>
          <w:color w:val="auto"/>
          <w:szCs w:val="21"/>
          <w:highlight w:val="none"/>
          <w:lang w:bidi="ar"/>
        </w:rPr>
        <w:t xml:space="preserve">、</w:t>
      </w:r>
      <w:r>
        <w:rPr>
          <w:rFonts w:hint="eastAsia" w:ascii="宋体" w:hAnsi="宋体" w:cs="宋体"/>
          <w:b w:val="0"/>
          <w:bCs/>
          <w:color w:val="auto"/>
          <w:szCs w:val="21"/>
          <w:highlight w:val="none"/>
          <w:lang w:val="en-US" w:eastAsia="zh-CN" w:bidi="ar"/>
        </w:rPr>
        <w:t xml:space="preserve">8</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7、8</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8</w:t>
      </w:r>
      <w:r>
        <w:rPr>
          <w:rFonts w:hint="eastAsia" w:ascii="宋体" w:hAnsi="宋体" w:cs="宋体"/>
          <w:b w:val="0"/>
          <w:bCs/>
          <w:color w:val="auto"/>
          <w:szCs w:val="21"/>
          <w:highlight w:val="none"/>
          <w:lang w:bidi="ar"/>
        </w:rPr>
        <w:t xml:space="preserve">为符合性审查必须提供的资料，如有授权委托，还必须提供</w:t>
      </w:r>
      <w:r>
        <w:rPr>
          <w:rFonts w:hint="eastAsia" w:ascii="宋体" w:hAnsi="宋体" w:cs="宋体"/>
          <w:b w:val="0"/>
          <w:bCs/>
          <w:color w:val="auto"/>
          <w:szCs w:val="21"/>
          <w:highlight w:val="none"/>
          <w:lang w:val="en-US" w:eastAsia="zh-CN" w:bidi="ar"/>
        </w:rPr>
        <w:t xml:space="preserve">8</w:t>
      </w:r>
      <w:r>
        <w:rPr>
          <w:rFonts w:hint="eastAsia" w:ascii="宋体" w:hAnsi="宋体" w:cs="宋体"/>
          <w:b w:val="0"/>
          <w:bCs/>
          <w:color w:val="auto"/>
          <w:szCs w:val="21"/>
          <w:highlight w:val="none"/>
          <w:lang w:bidi="ar"/>
        </w:rPr>
        <w:t xml:space="preserve">.2.</w:t>
      </w:r>
      <w:r>
        <w:rPr>
          <w:rFonts w:hint="eastAsia" w:ascii="宋体" w:hAnsi="宋体" w:cs="宋体"/>
          <w:b w:val="0"/>
          <w:bCs/>
          <w:color w:val="auto"/>
          <w:szCs w:val="21"/>
          <w:highlight w:val="none"/>
          <w:lang w:val="en-US" w:eastAsia="zh-CN" w:bidi="ar"/>
        </w:rPr>
        <w:t xml:space="preserve">5</w:t>
      </w:r>
      <w:r>
        <w:rPr>
          <w:rFonts w:hint="eastAsia" w:ascii="宋体" w:hAnsi="宋体" w:cs="宋体"/>
          <w:b w:val="0"/>
          <w:bCs/>
          <w:color w:val="auto"/>
          <w:szCs w:val="21"/>
          <w:highlight w:val="none"/>
          <w:lang w:bidi="ar"/>
        </w:rPr>
        <w:t xml:space="preserve">项材料，否则响应无效。</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注：制作电子投标（响应）文件时请与电子投标（响应）文件制作软件目录一一对应，将相关资料上传至相应模块。</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供应商应保证上传的投标（响应）文件完整、清晰可辨认，若因上传资料过小或模糊不清等无法辨认的都视为该资料未提供。</w:t>
      </w:r>
      <w:r/>
    </w:p>
    <w:p>
      <w:pPr>
        <w:ind w:firstLine="420"/>
        <w:spacing w:line="400" w:lineRule="exact"/>
        <w:rPr>
          <w:rFonts w:hint="eastAsia" w:ascii="宋体" w:hAnsi="宋体" w:cs="宋体"/>
          <w:b/>
          <w:color w:val="auto"/>
          <w:szCs w:val="21"/>
          <w:highlight w:val="none"/>
          <w:lang w:bidi="ar"/>
        </w:rPr>
      </w:pPr>
      <w:r>
        <w:rPr>
          <w:rFonts w:hint="eastAsia" w:ascii="宋体" w:hAnsi="宋体" w:cs="宋体"/>
          <w:b/>
          <w:color w:val="auto"/>
          <w:szCs w:val="21"/>
          <w:highlight w:val="none"/>
          <w:lang w:bidi="ar"/>
        </w:rPr>
        <w:t xml:space="preserve">响应单位必须保证全部响应资料的真实性，如有虚假或对采购文件所要求说明的情况故意隐瞒或虚报，视为不实质性响应磋商文件，响应无效。</w:t>
      </w:r>
      <w:r/>
    </w:p>
    <w:p>
      <w:pPr>
        <w:ind w:firstLine="420"/>
        <w:spacing w:line="400" w:lineRule="exact"/>
        <w:rPr>
          <w:rFonts w:ascii="宋体" w:hAnsi="宋体" w:cs="宋体"/>
          <w:color w:val="auto"/>
          <w:szCs w:val="21"/>
          <w:highlight w:val="none"/>
        </w:rPr>
      </w:pPr>
      <w:r>
        <w:rPr>
          <w:rFonts w:hint="eastAsia" w:ascii="宋体" w:hAnsi="宋体" w:cs="宋体"/>
          <w:b/>
          <w:color w:val="auto"/>
          <w:szCs w:val="21"/>
          <w:highlight w:val="none"/>
          <w:lang w:bidi="ar"/>
        </w:rPr>
        <w:t xml:space="preserve">如供应商响应文件中某些条款不响应磋商文件提出的全部服务内容与要求，须在偏离表中逐条列出，未列出的视同响应。</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9.网上响应文件的制作</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系统中下载招标文件后，点击“客户端下载地址”，下载投标文件客户端，查看客户端使用说明。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（2）将下载的采购文件导入投标文件客户端，按照使用说明完成投标文件的编制和加盖电子签章。</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（3）导出制作完成的投标文件，上传至苏采云系统。</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注：具体投标文件编制教程查看苏采云系统中的客户端使用说明和供应商《操作手册》。</w:t>
      </w:r>
      <w:r/>
    </w:p>
    <w:p>
      <w:pPr>
        <w:pStyle w:val="803"/>
        <w:rPr>
          <w:rFonts w:hAnsi="宋体" w:cs="宋体"/>
          <w:color w:val="auto"/>
          <w:highlight w:val="none"/>
        </w:rPr>
      </w:pPr>
      <w:r>
        <w:rPr>
          <w:rFonts w:hAnsi="宋体" w:cs="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2.4pt;height:45.3pt;mso-wrap-distance-left:0.0pt;mso-wrap-distance-top:0.0pt;mso-wrap-distance-right:0.0pt;mso-wrap-distance-bottom:0.0pt;" filled="f" stroked="f">
            <v:path textboxrect="0,0,0,0"/>
            <v:imagedata r:id="rId14" o:title=""/>
          </v:shape>
          <o:OLEObject DrawAspect="Content" r:id="rId15" ObjectID="_1525042" ProgID="Package" ShapeID="_x0000_i2" Type="Embed"/>
        </w:objec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10.报价（编制）要求的说明</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10.1.磋商报价应包括完成该标的物全部内容的一切费用。</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10.2.响应人应按《开 标 一 览 表》</w:t>
      </w:r>
      <w:r>
        <w:rPr>
          <w:rFonts w:hint="eastAsia" w:ascii="宋体" w:hAnsi="宋体" w:cs="宋体"/>
          <w:color w:val="auto"/>
          <w:szCs w:val="21"/>
          <w:highlight w:val="none"/>
          <w:lang w:val="en-US" w:eastAsia="zh-CN"/>
        </w:rPr>
        <w:t xml:space="preserve">报下浮率</w:t>
      </w:r>
      <w:r>
        <w:rPr>
          <w:rFonts w:hint="eastAsia" w:ascii="宋体" w:hAnsi="宋体" w:cs="宋体"/>
          <w:color w:val="auto"/>
          <w:szCs w:val="21"/>
          <w:highlight w:val="none"/>
        </w:rPr>
        <w:t xml:space="preserve">，并由法定代表人或代理人签署。</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10.3.响应人应对磋商文件内所要采购的全部内容进行报价，只投其中部分内容者，其响应文件将被拒绝。</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10.4.一项响应内容只允许一个报价，采购代理机构不接受任何有选择性的响应报价。</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10.5.响应文件报价中的单价和总价全部采用人民币表示，除非合同的特殊条款另有规定。</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11.磋商有效期</w:t>
      </w:r>
      <w:r/>
    </w:p>
    <w:p>
      <w:pPr>
        <w:pStyle w:val="969"/>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11.1.磋商响应文件的有效期为</w:t>
      </w:r>
      <w:r>
        <w:rPr>
          <w:rFonts w:hint="eastAsia"/>
          <w:color w:val="auto"/>
          <w:sz w:val="21"/>
          <w:szCs w:val="21"/>
          <w:highlight w:val="none"/>
          <w:lang w:val="en-US" w:eastAsia="zh-CN"/>
        </w:rPr>
        <w:t xml:space="preserve">90</w:t>
      </w:r>
      <w:r>
        <w:rPr>
          <w:rFonts w:hint="eastAsia"/>
          <w:color w:val="auto"/>
          <w:sz w:val="21"/>
          <w:szCs w:val="21"/>
          <w:highlight w:val="none"/>
        </w:rPr>
        <w:t xml:space="preserve">日历天，在此期间内，响应文件应保持有效。有效期短于这个规定期限的，将被拒绝。</w:t>
      </w:r>
      <w:r/>
    </w:p>
    <w:p>
      <w:pPr>
        <w:pStyle w:val="969"/>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11.2.特殊情况下，磋商采购单位可与磋商供应商协商延缓磋商响应磋商文件的有效期，这种要求和答复均以书面形式进行。</w:t>
      </w:r>
      <w:r/>
    </w:p>
    <w:p>
      <w:pPr>
        <w:pStyle w:val="969"/>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11.3.磋商响应方可拒绝接受延期要求而放弃磋商，同意延长有效期的磋商响应方不能修改磋商响应文件。</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12.磋商响应截止时间</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12.1.响应文件必须在磋商截止时间前提交。截止时间以后提交的响应文件，采购人或采购代理机构将拒绝接收。</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12.2.采购人或者采购代理机构推迟磋商截止时间时，将以更正公告的形式，通知所有响应人。</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13.磋商响应文件修改和撤回</w:t>
      </w:r>
      <w:r/>
    </w:p>
    <w:p>
      <w:pPr>
        <w:pStyle w:val="969"/>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rPr>
        <w:t xml:space="preserve">13.1.响应文件的修改应在投标截止时间前进行。</w:t>
      </w:r>
      <w:r/>
    </w:p>
    <w:p>
      <w:pPr>
        <w:pStyle w:val="969"/>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rPr>
        <w:t xml:space="preserve">13.2.投标截止时间前，投标人可以撤回投标。</w:t>
      </w:r>
      <w:r/>
    </w:p>
    <w:p>
      <w:pPr>
        <w:pStyle w:val="969"/>
        <w:ind w:firstLine="422"/>
        <w:jc w:val="both"/>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rPr>
        <w:t xml:space="preserve">14.磋商评审程序</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14.1.磋商仪式</w:t>
      </w:r>
      <w:r/>
    </w:p>
    <w:p>
      <w:pPr>
        <w:pStyle w:val="969"/>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rPr>
        <w:t xml:space="preserve">14.1.1代理机构工作人员</w:t>
      </w:r>
      <w:r>
        <w:rPr>
          <w:rFonts w:hint="eastAsia"/>
          <w:color w:val="auto"/>
          <w:sz w:val="21"/>
          <w:szCs w:val="21"/>
          <w:highlight w:val="none"/>
          <w:lang w:val="zh-CN"/>
        </w:rPr>
        <w:t xml:space="preserve">将在招标公告中规定的时间和地点组织</w:t>
      </w:r>
      <w:r>
        <w:rPr>
          <w:rFonts w:hint="eastAsia"/>
          <w:color w:val="auto"/>
          <w:sz w:val="21"/>
          <w:szCs w:val="21"/>
          <w:highlight w:val="none"/>
        </w:rPr>
        <w:t xml:space="preserve">磋商</w:t>
      </w:r>
      <w:r>
        <w:rPr>
          <w:rFonts w:hint="eastAsia"/>
          <w:color w:val="auto"/>
          <w:sz w:val="21"/>
          <w:szCs w:val="21"/>
          <w:highlight w:val="none"/>
          <w:lang w:val="zh-CN"/>
        </w:rPr>
        <w:t xml:space="preserve">开标。投标人应当按照《操作手册》规定，参加</w:t>
      </w:r>
      <w:r>
        <w:rPr>
          <w:rFonts w:hint="eastAsia"/>
          <w:color w:val="auto"/>
          <w:sz w:val="21"/>
          <w:szCs w:val="21"/>
          <w:highlight w:val="none"/>
        </w:rPr>
        <w:t xml:space="preserve">磋商</w:t>
      </w:r>
      <w:r>
        <w:rPr>
          <w:rFonts w:hint="eastAsia"/>
          <w:color w:val="auto"/>
          <w:sz w:val="21"/>
          <w:szCs w:val="21"/>
          <w:highlight w:val="none"/>
          <w:lang w:val="zh-CN"/>
        </w:rPr>
        <w:t xml:space="preserve">开标活动和在苏采云系统规定的时间内对投标文件进行解密。</w:t>
      </w:r>
      <w:r/>
    </w:p>
    <w:p>
      <w:pPr>
        <w:pStyle w:val="969"/>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rPr>
        <w:t xml:space="preserve">14.1.2</w:t>
      </w:r>
      <w:r>
        <w:rPr>
          <w:rFonts w:hint="eastAsia"/>
          <w:color w:val="auto"/>
          <w:sz w:val="21"/>
          <w:szCs w:val="21"/>
          <w:highlight w:val="none"/>
          <w:lang w:val="zh-CN"/>
        </w:rPr>
        <w:t xml:space="preserve">开标仪式由苏采云系统自动对项目进行开标，并宣布各投标人名称。</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14.1.3供应商</w:t>
      </w:r>
      <w:r>
        <w:rPr>
          <w:rFonts w:hint="eastAsia"/>
          <w:color w:val="auto"/>
          <w:sz w:val="21"/>
          <w:szCs w:val="21"/>
          <w:highlight w:val="none"/>
          <w:lang w:val="zh-CN"/>
        </w:rPr>
        <w:t xml:space="preserve">在开标过程中涉及到的</w:t>
      </w:r>
      <w:r>
        <w:rPr>
          <w:rFonts w:hint="eastAsia"/>
          <w:color w:val="auto"/>
          <w:sz w:val="21"/>
          <w:szCs w:val="21"/>
          <w:highlight w:val="none"/>
        </w:rPr>
        <w:t xml:space="preserve">开标</w:t>
      </w:r>
      <w:r>
        <w:rPr>
          <w:rFonts w:hint="eastAsia"/>
          <w:color w:val="auto"/>
          <w:sz w:val="21"/>
          <w:szCs w:val="21"/>
          <w:highlight w:val="none"/>
          <w:lang w:val="zh-CN"/>
        </w:rPr>
        <w:t xml:space="preserve">解密、</w:t>
      </w:r>
      <w:r>
        <w:rPr>
          <w:rFonts w:hint="eastAsia"/>
          <w:color w:val="auto"/>
          <w:sz w:val="21"/>
          <w:szCs w:val="21"/>
          <w:highlight w:val="none"/>
        </w:rPr>
        <w:t xml:space="preserve">评审环节等待、等待后续多次报价、答疑澄清</w:t>
      </w:r>
      <w:r>
        <w:rPr>
          <w:rFonts w:hint="eastAsia"/>
          <w:color w:val="auto"/>
          <w:sz w:val="21"/>
          <w:szCs w:val="21"/>
          <w:highlight w:val="none"/>
          <w:lang w:val="zh-CN"/>
        </w:rPr>
        <w:t xml:space="preserve">等</w:t>
      </w:r>
      <w:r>
        <w:rPr>
          <w:rFonts w:hint="eastAsia"/>
          <w:color w:val="auto"/>
          <w:sz w:val="21"/>
          <w:szCs w:val="21"/>
          <w:highlight w:val="none"/>
        </w:rPr>
        <w:t xml:space="preserve">操作</w:t>
      </w:r>
      <w:r>
        <w:rPr>
          <w:rFonts w:hint="eastAsia"/>
          <w:color w:val="auto"/>
          <w:sz w:val="21"/>
          <w:szCs w:val="21"/>
          <w:highlight w:val="none"/>
          <w:lang w:val="zh-CN"/>
        </w:rPr>
        <w:t xml:space="preserve">，应按照《操作手册》规定执行。</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14.2.磋商小组</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14.2.1.磋商仪式结束后，采购代理机构将立即组织磋商小组（以下简称评委会）进行磋商。</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14.2.2.磋商小组由磋商采购单位依法组建，由采购人代表和评审专家共3人以上单数组成，其中评审专家人数不得少于磋商小组成员总数的2/3。采购人代表不得以评审专家身份参加本部门或本单位采购项目的评审。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14.2.3.磋商小组负责具体的磋商事务，并独立履行以下职责：</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（1）确认或者制定磋商文件； </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（2）审查所有供应商的资格条件和符合性响应条款；</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（3）审查供应商的响应文件并做出评价；</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（4）要求供应商解释或者澄清其响应文件；</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（5）发起最终报价；</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（6）编写评审报告；</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（7）告知采购人、采购代理机构在评审过程中发现的供应商的违法违规行为。</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14.2.4.磋商小组成员应当履行下列义务：</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（1）遵纪守法，客观、公正、廉洁地履行职责；</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（2）按照磋商文件规定的评审办法独立进行评审，对个人的评审意见承担法律责任；</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（3）参与评审报告的起草；</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（4）配合采购人、采购代理机构答复供应商提出的质疑；</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（5）配合财政部门的投诉处理和监督检查工作。</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14.3.磋商工作纪律及保密</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14.3.1.磋商开始后，直到宣布授予成交供应商合同为止，凡属于审查、澄清、评价和比较响应文件的所有资料，有关授予合同的信息都不应向供应商或与评审无关的其他人泄露。</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14.3.2.评审专家应当遵守评审工作纪律，不得泄露评审情况和评审中获悉的商业秘密。</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14.3.3.在评审期间，磋商采购单位将通过指定联络人与供应商进行联系。</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14.4.响应文件审查</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14.4.1.磋商小组对所有响应文件进行资格条件和符合性进行审查，以确定其是否满足磋商文件的要求。</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14.5.供应商澄清</w:t>
      </w:r>
      <w:r/>
    </w:p>
    <w:p>
      <w:pPr>
        <w:ind w:firstLine="420"/>
        <w:spacing w:line="400" w:lineRule="exact"/>
        <w:rPr>
          <w:rFonts w:ascii="宋体" w:hAnsi="宋体"/>
          <w:color w:val="auto"/>
          <w:szCs w:val="21"/>
          <w:highlight w:val="none"/>
          <w:lang w:val="zh-CN"/>
        </w:rPr>
      </w:pPr>
      <w:r>
        <w:rPr>
          <w:rFonts w:hint="eastAsia" w:ascii="宋体" w:hAnsi="宋体"/>
          <w:color w:val="auto"/>
          <w:szCs w:val="21"/>
          <w:highlight w:val="none"/>
          <w:lang w:val="zh-CN"/>
        </w:rPr>
        <w:t xml:space="preserve">需要供应商进行澄清、说明和补正的，</w:t>
      </w:r>
      <w:r>
        <w:rPr>
          <w:rFonts w:hint="eastAsia" w:ascii="宋体" w:hAnsi="宋体"/>
          <w:color w:val="auto"/>
          <w:szCs w:val="21"/>
          <w:highlight w:val="none"/>
        </w:rPr>
        <w:t xml:space="preserve">磋商小组</w:t>
      </w:r>
      <w:r>
        <w:rPr>
          <w:rFonts w:hint="eastAsia" w:ascii="宋体" w:hAnsi="宋体"/>
          <w:color w:val="auto"/>
          <w:szCs w:val="21"/>
          <w:highlight w:val="none"/>
          <w:lang w:val="zh-CN"/>
        </w:rPr>
        <w:t xml:space="preserve">将通过苏采云系统向供应商发出“澄清要求函”，接到“澄清要求函”的</w:t>
      </w:r>
      <w:r>
        <w:rPr>
          <w:rFonts w:hint="eastAsia" w:ascii="宋体" w:hAnsi="宋体"/>
          <w:color w:val="auto"/>
          <w:szCs w:val="21"/>
          <w:highlight w:val="none"/>
        </w:rPr>
        <w:t xml:space="preserve">供应商</w:t>
      </w:r>
      <w:r>
        <w:rPr>
          <w:rFonts w:hint="eastAsia" w:ascii="宋体" w:hAnsi="宋体"/>
          <w:color w:val="auto"/>
          <w:szCs w:val="21"/>
          <w:highlight w:val="none"/>
          <w:lang w:val="zh-CN"/>
        </w:rPr>
        <w:t xml:space="preserve">应当按照要求在苏采云系统中提交“澄清响应函”并加盖CA电子公章。澄清、说明和补正的内容作为投标文件的补充部分，具体操作方式见《操作手册》。</w:t>
      </w:r>
      <w:r/>
    </w:p>
    <w:p>
      <w:pPr>
        <w:pStyle w:val="969"/>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lang w:val="zh-CN"/>
        </w:rPr>
        <w:t xml:space="preserve">接到</w:t>
      </w:r>
      <w:r>
        <w:rPr>
          <w:rFonts w:hint="eastAsia"/>
          <w:color w:val="auto"/>
          <w:sz w:val="21"/>
          <w:szCs w:val="21"/>
          <w:highlight w:val="none"/>
        </w:rPr>
        <w:t xml:space="preserve">磋商小组</w:t>
      </w:r>
      <w:r>
        <w:rPr>
          <w:rFonts w:hint="eastAsia"/>
          <w:color w:val="auto"/>
          <w:sz w:val="21"/>
          <w:szCs w:val="21"/>
          <w:highlight w:val="none"/>
          <w:lang w:val="zh-CN"/>
        </w:rPr>
        <w:t xml:space="preserve">澄清、说明和补正要求的</w:t>
      </w:r>
      <w:r>
        <w:rPr>
          <w:rFonts w:hint="eastAsia"/>
          <w:color w:val="auto"/>
          <w:sz w:val="21"/>
          <w:szCs w:val="21"/>
          <w:highlight w:val="none"/>
        </w:rPr>
        <w:t xml:space="preserve">供应商</w:t>
      </w:r>
      <w:r>
        <w:rPr>
          <w:rFonts w:hint="eastAsia"/>
          <w:color w:val="auto"/>
          <w:sz w:val="21"/>
          <w:szCs w:val="21"/>
          <w:highlight w:val="none"/>
          <w:lang w:val="zh-CN"/>
        </w:rPr>
        <w:t xml:space="preserve">如未按规定作出澄清、说明和补正，其风险由</w:t>
      </w:r>
      <w:r>
        <w:rPr>
          <w:rFonts w:hint="eastAsia"/>
          <w:color w:val="auto"/>
          <w:sz w:val="21"/>
          <w:szCs w:val="21"/>
          <w:highlight w:val="none"/>
        </w:rPr>
        <w:t xml:space="preserve">供应商</w:t>
      </w:r>
      <w:r>
        <w:rPr>
          <w:rFonts w:hint="eastAsia"/>
          <w:color w:val="auto"/>
          <w:sz w:val="21"/>
          <w:szCs w:val="21"/>
          <w:highlight w:val="none"/>
          <w:lang w:val="zh-CN"/>
        </w:rPr>
        <w:t xml:space="preserve">自行承担。</w:t>
      </w:r>
      <w:r/>
    </w:p>
    <w:p>
      <w:pPr>
        <w:pStyle w:val="969"/>
        <w:ind w:firstLine="420"/>
        <w:spacing w:before="0" w:beforeAutospacing="0" w:after="0" w:afterAutospacing="0" w:line="400" w:lineRule="exact"/>
        <w:widowControl w:val="off"/>
        <w:rPr>
          <w:color w:val="auto"/>
          <w:sz w:val="21"/>
          <w:szCs w:val="21"/>
          <w:highlight w:val="none"/>
          <w:lang w:val="zh-CN"/>
        </w:rPr>
      </w:pPr>
      <w:r>
        <w:rPr>
          <w:rFonts w:hint="eastAsia"/>
          <w:color w:val="auto"/>
          <w:sz w:val="21"/>
          <w:szCs w:val="21"/>
          <w:highlight w:val="none"/>
          <w:u w:val="single"/>
          <w:lang w:val="zh-CN"/>
        </w:rPr>
        <w:t xml:space="preserve">供应商在开、评标全过程中应保持通讯畅通，及时登录苏采云系统查阅、答复相关信息，并安排专人在线与代理机构及磋商评审小组联系</w:t>
      </w:r>
      <w:r>
        <w:rPr>
          <w:rFonts w:hint="eastAsia"/>
          <w:color w:val="auto"/>
          <w:sz w:val="21"/>
          <w:szCs w:val="21"/>
          <w:highlight w:val="none"/>
          <w:lang w:val="zh-CN"/>
        </w:rPr>
        <w:t xml:space="preserve">。</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14.6.磋商程序、最后报价</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磋商小组所有成员应当集中与单一供应商分别进行磋商，并给予所有参加磋商的供应商平等的磋商机会。</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14.6.1磋商程序（开标结束进入评审程序后）</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磋商小组首先对所有响应文件的有效性进行审查，包括对响应文件中的资格证明文件、符合性条款等进行审查，以确定供应商是否具备磋商资格。未实质性响应磋商文件的响应文件按无效响应处理，磋商小组将告知提交响应文件的供应商。</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磋商小组将与符合相应资格条件的供应商分别进行磋商，磋商小组与单一供应商进行磋商的次数和时间视磋商时的具体情况而定。建议各供应商法定代表人或授权代理人始终保持通讯顺畅，时刻关注系统。</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14.6.2 磋商内容</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在系统中通知所有参加磋商的供应商。供应商应当按照磋商文件的变动情况和磋商小组的要求重新提交响应内容，并由其法定代表人或授权代理人签字且加盖公章或</w:t>
      </w:r>
      <w:r>
        <w:rPr>
          <w:rFonts w:hint="eastAsia"/>
          <w:color w:val="auto"/>
          <w:sz w:val="21"/>
          <w:szCs w:val="21"/>
          <w:highlight w:val="none"/>
          <w:lang w:val="zh-CN"/>
        </w:rPr>
        <w:t xml:space="preserve">CA电子公章</w:t>
      </w:r>
      <w:r>
        <w:rPr>
          <w:rFonts w:hint="eastAsia"/>
          <w:color w:val="auto"/>
          <w:sz w:val="21"/>
          <w:szCs w:val="21"/>
          <w:highlight w:val="none"/>
        </w:rPr>
        <w:t xml:space="preserve">。</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14.6.3最后报价</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磋商文件能够详细列明采购标的的技术、服务要求的，磋商结束后，磋商小组将在系统中发起最终报价流程，要求所有实质性响应的供应商在规定时间内提交最后报价。最后报价是供应商响应文件的有效组成部分。</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（2）最后报价截止时间之前，各供应商的最后报价将被隐藏无法显示，在到达最后报价截止时间后，代理机构工作人员可以查看各供应商最后报价。</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（3）最后报价截止时间前，供应商可以修改报价，截止时间后以最新的报价为准；如超过截止时间未提交或报价超过预算，</w:t>
      </w:r>
      <w:r>
        <w:rPr>
          <w:rFonts w:hint="eastAsia"/>
          <w:b/>
          <w:bCs/>
          <w:color w:val="auto"/>
          <w:sz w:val="21"/>
          <w:szCs w:val="21"/>
          <w:highlight w:val="none"/>
        </w:rPr>
        <w:t xml:space="preserve">均作无效投标处理</w:t>
      </w:r>
      <w:r>
        <w:rPr>
          <w:rFonts w:hint="eastAsia"/>
          <w:color w:val="auto"/>
          <w:sz w:val="21"/>
          <w:szCs w:val="21"/>
          <w:highlight w:val="none"/>
        </w:rPr>
        <w:t xml:space="preserve">。如提交二次报价的供应商不满三家，则本次竞争性磋商失败。</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（4）已提交响应文件的供应商，在提交最后报价之前，可以根据磋商情况退出磋商。</w:t>
      </w:r>
      <w:r/>
    </w:p>
    <w:p>
      <w:pPr>
        <w:pStyle w:val="969"/>
        <w:ind w:firstLine="422"/>
        <w:spacing w:before="0" w:beforeAutospacing="0" w:after="0" w:afterAutospacing="0" w:line="400" w:lineRule="exact"/>
        <w:widowControl w:val="off"/>
        <w:rPr>
          <w:b/>
          <w:bCs/>
          <w:color w:val="auto"/>
          <w:sz w:val="21"/>
          <w:szCs w:val="21"/>
          <w:highlight w:val="none"/>
        </w:rPr>
      </w:pPr>
      <w:r>
        <w:rPr>
          <w:rFonts w:hint="eastAsia"/>
          <w:b/>
          <w:bCs/>
          <w:color w:val="auto"/>
          <w:sz w:val="21"/>
          <w:szCs w:val="21"/>
          <w:highlight w:val="none"/>
        </w:rPr>
        <w:t xml:space="preserve">（5）关于二次报价的具体操作流程，各供应商请详细阅读《操作手册》。</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14.7.响应无效和终止磋商活动条款</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14.7.1.响应人存在下列情况之一的，响应无效:</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（1）未按照竞争性磋商文件规定要求签署、盖章的；</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（2）供应商不具备竞争性磋商文件中规定资格条件的；</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（3）报价超过磋商文件中规定的预算金额或者最高限价的；</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（4）响应文件含有采购人不能接受的附加条件；</w:t>
      </w:r>
      <w:r/>
    </w:p>
    <w:p>
      <w:pPr>
        <w:pStyle w:val="969"/>
        <w:ind w:firstLine="420"/>
        <w:jc w:val="both"/>
        <w:spacing w:before="0" w:beforeAutospacing="0" w:after="0" w:afterAutospacing="0" w:line="400" w:lineRule="exact"/>
        <w:rPr>
          <w:color w:val="auto"/>
          <w:sz w:val="21"/>
          <w:szCs w:val="21"/>
          <w:highlight w:val="none"/>
        </w:rPr>
      </w:pPr>
      <w:r>
        <w:rPr>
          <w:rFonts w:hint="eastAsia"/>
          <w:color w:val="auto"/>
          <w:sz w:val="21"/>
          <w:szCs w:val="21"/>
          <w:highlight w:val="none"/>
        </w:rPr>
        <w:t xml:space="preserve">（5）因磋商响应单位自身原因导致网上磋商响应文件无法递交的其他情况；</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（6）不符合法律、法规和竞争性磋商文件中规定的其他实质性要求的；</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（7）法律、法规及本竞争性磋商文件规定的其他无效的情形。</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14.7.2.响应人应当遵循公平竞争的原则，不得恶意串通，不得妨碍其他响应人的竞争行为，不得损害采购人或者其他响应人的合法权益。</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lang w:eastAsia="zh-CN"/>
        </w:rPr>
        <w:t xml:space="preserve">磋商</w:t>
      </w:r>
      <w:r>
        <w:rPr>
          <w:rFonts w:hint="eastAsia"/>
          <w:color w:val="auto"/>
          <w:sz w:val="21"/>
          <w:szCs w:val="21"/>
          <w:highlight w:val="none"/>
        </w:rPr>
        <w:t xml:space="preserve">过程中发现响应人有上述情形的，磋商小组应当认定其响应无效，并书面报告本级财政部门。</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14.7.3.有下列情形之一的，视为响应人恶意串通，其响应无效：</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（1）不同响应人的响应文件由同一单位或者个人编制；</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（2）不同响应人委托同一单位或者个人办理磋商事宜；</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（3）不同响应人的响应文件载明的项目管理成员或者联系人员为同一人；</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（4）不同响应人的响应文件异常一致或者报价呈规律性差异；</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（5）不同响应人的响应文件相互混装；</w:t>
      </w:r>
      <w:r/>
    </w:p>
    <w:p>
      <w:pPr>
        <w:ind w:firstLine="420"/>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（6）</w:t>
      </w:r>
      <w:r>
        <w:rPr>
          <w:rFonts w:hint="eastAsia" w:ascii="宋体" w:hAnsi="宋体" w:cs="宋体"/>
          <w:color w:val="auto"/>
          <w:szCs w:val="21"/>
          <w:highlight w:val="none"/>
          <w:lang w:val="zh-CN"/>
        </w:rPr>
        <w:t xml:space="preserve">不同投标（响应）文件制作机器码一致。</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14.7.4.终止竞争性磋商采购活动的条款</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出现下列情形之一的，采购代理机构将终止竞争性磋商采购活动，发布项目终止公告并说明原因，重新开展采购活动：</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（1）因情况变化，不再符合规定的竞争性磋商采购方式适用情形的；</w:t>
      </w:r>
      <w:r/>
    </w:p>
    <w:p>
      <w:pPr>
        <w:pStyle w:val="969"/>
        <w:ind w:firstLine="420"/>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（2）出现影响采购公正的违法、违规行为的；</w:t>
      </w:r>
      <w:r/>
    </w:p>
    <w:p>
      <w:pPr>
        <w:pStyle w:val="969"/>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（3）在采购过程中符合要求的供应商或者报价未超过采购预算的供应商不足3家的。</w:t>
      </w:r>
      <w:r/>
    </w:p>
    <w:p>
      <w:pPr>
        <w:ind w:firstLine="422"/>
        <w:spacing w:line="400" w:lineRule="exact"/>
        <w:rPr>
          <w:rFonts w:ascii="宋体" w:hAnsi="宋体" w:cs="宋体"/>
          <w:b/>
          <w:color w:val="auto"/>
          <w:szCs w:val="21"/>
          <w:highlight w:val="none"/>
        </w:rPr>
      </w:pPr>
      <w:r>
        <w:rPr>
          <w:rFonts w:hint="eastAsia" w:ascii="宋体" w:hAnsi="宋体" w:cs="宋体"/>
          <w:b/>
          <w:color w:val="auto"/>
          <w:szCs w:val="21"/>
          <w:highlight w:val="none"/>
        </w:rPr>
        <w:t xml:space="preserve">15.确定成交、询问及质疑</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15.1.确定成交供应商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15.1.1.采购人授权磋商小组直接确定成交供应商。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15.1.2.采购代理机构在苏采云系统中告知开标结果，并向中标供应商发放《中标通知书》。</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15.2.询问及质疑</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15.2.1.询问及质疑依据《中华人民共和国政府采购法》、《中华人民共和国政府采购法实施条例》、《政府采购质疑和投诉办法》及相关法律法规处理。</w:t>
      </w:r>
      <w:r/>
    </w:p>
    <w:p>
      <w:pPr>
        <w:ind w:firstLine="420"/>
        <w:spacing w:line="400" w:lineRule="exact"/>
        <w:rPr>
          <w:rFonts w:ascii="宋体" w:hAnsi="宋体"/>
          <w:color w:val="auto"/>
          <w:highlight w:val="none"/>
        </w:rPr>
      </w:pPr>
      <w:r>
        <w:rPr>
          <w:rFonts w:hint="eastAsia" w:ascii="宋体" w:hAnsi="宋体"/>
          <w:color w:val="auto"/>
          <w:highlight w:val="none"/>
        </w:rPr>
        <w:t xml:space="preserve">15.2.2</w:t>
      </w:r>
      <w:r>
        <w:rPr>
          <w:rFonts w:ascii="宋体" w:hAnsi="宋体"/>
          <w:color w:val="auto"/>
          <w:highlight w:val="none"/>
        </w:rPr>
        <w:t xml:space="preserve">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ascii="宋体" w:hAnsi="宋体"/>
          <w:color w:val="auto"/>
          <w:highlight w:val="none"/>
        </w:rPr>
      </w:pPr>
      <w:r>
        <w:rPr>
          <w:rFonts w:ascii="宋体" w:hAnsi="宋体"/>
          <w:color w:val="auto"/>
          <w:highlight w:val="none"/>
        </w:rPr>
        <w:t xml:space="preserve">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highlight w:val="none"/>
        </w:rPr>
        <w:t xml:space="preserve">投标供应商</w:t>
      </w:r>
      <w:r>
        <w:rPr>
          <w:rFonts w:ascii="宋体" w:hAnsi="宋体"/>
          <w:color w:val="auto"/>
          <w:highlight w:val="none"/>
        </w:rPr>
        <w:t xml:space="preserve">确认</w:t>
      </w:r>
      <w:r>
        <w:rPr>
          <w:rFonts w:hint="eastAsia" w:ascii="宋体" w:hAnsi="宋体"/>
          <w:color w:val="auto"/>
          <w:highlight w:val="none"/>
        </w:rPr>
        <w:t xml:space="preserve">函</w:t>
      </w:r>
      <w:r>
        <w:rPr>
          <w:rFonts w:ascii="宋体" w:hAnsi="宋体"/>
          <w:color w:val="auto"/>
          <w:highlight w:val="none"/>
        </w:rPr>
        <w:t xml:space="preserve">与质疑函一起递交。</w:t>
      </w:r>
      <w:r/>
    </w:p>
    <w:p>
      <w:pPr>
        <w:ind w:firstLine="420"/>
        <w:spacing w:line="400" w:lineRule="exact"/>
        <w:rPr>
          <w:rFonts w:ascii="宋体" w:hAnsi="宋体"/>
          <w:color w:val="auto"/>
          <w:highlight w:val="none"/>
        </w:rPr>
      </w:pPr>
      <w:r>
        <w:rPr>
          <w:rFonts w:ascii="宋体" w:hAnsi="宋体"/>
          <w:color w:val="auto"/>
          <w:highlight w:val="none"/>
        </w:rPr>
        <w:t xml:space="preserve">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ascii="宋体" w:hAnsi="宋体" w:cs="宋体"/>
          <w:bCs/>
          <w:color w:val="auto"/>
          <w:szCs w:val="21"/>
          <w:highlight w:val="none"/>
        </w:rPr>
      </w:pPr>
      <w:r>
        <w:rPr>
          <w:rFonts w:ascii="宋体" w:hAnsi="宋体"/>
          <w:color w:val="auto"/>
          <w:highlight w:val="none"/>
        </w:rPr>
        <w:t xml:space="preserve">在采购活动中本身权益未受到损害的供应商所提出的质疑不予受理。</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15.2.3</w:t>
      </w:r>
      <w:r>
        <w:rPr>
          <w:rFonts w:ascii="宋体" w:hAnsi="宋体"/>
          <w:color w:val="auto"/>
          <w:highlight w:val="none"/>
        </w:rPr>
        <w:t xml:space="preserve">供应商如对本项目提出质疑须在法定质疑期内一次性提出针对同一采购程序环节的质疑。</w:t>
      </w:r>
      <w:r/>
    </w:p>
    <w:p>
      <w:pPr>
        <w:pStyle w:val="969"/>
        <w:ind w:firstLine="420"/>
        <w:jc w:val="both"/>
        <w:spacing w:before="0" w:beforeAutospacing="0" w:after="0" w:afterAutospacing="0" w:line="400" w:lineRule="exact"/>
        <w:widowControl w:val="off"/>
        <w:rPr>
          <w:color w:val="auto"/>
          <w:szCs w:val="21"/>
          <w:highlight w:val="none"/>
        </w:rPr>
      </w:pPr>
      <w:r>
        <w:rPr>
          <w:rFonts w:hint="eastAsia"/>
          <w:color w:val="auto"/>
          <w:sz w:val="21"/>
          <w:szCs w:val="21"/>
          <w:highlight w:val="none"/>
        </w:rPr>
        <w:t xml:space="preserve">15.2.4.质疑联系方式</w:t>
      </w:r>
      <w:r/>
    </w:p>
    <w:p>
      <w:pPr>
        <w:ind w:firstLine="420"/>
        <w:jc w:val="left"/>
        <w:spacing w:line="40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名称：苏州市卫康招投标咨询服务有限公司</w:t>
      </w:r>
      <w:r/>
    </w:p>
    <w:p>
      <w:pPr>
        <w:ind w:firstLine="420"/>
        <w:jc w:val="left"/>
        <w:spacing w:line="440" w:lineRule="exact"/>
        <w:shd w:val="clear" w:color="auto" w:fill="ffffff"/>
        <w:widowControl/>
        <w:rPr>
          <w:rFonts w:ascii="宋体" w:hAnsi="宋体" w:cs="宋体"/>
          <w:color w:val="auto"/>
          <w:szCs w:val="21"/>
          <w:highlight w:val="none"/>
          <w:shd w:val="clear" w:color="auto" w:fill="ffffff"/>
        </w:rPr>
      </w:pPr>
      <w:r>
        <w:rPr>
          <w:rFonts w:hint="eastAsia" w:ascii="宋体" w:hAnsi="宋体" w:cs="宋体"/>
          <w:color w:val="auto"/>
          <w:szCs w:val="21"/>
          <w:highlight w:val="none"/>
          <w:shd w:val="clear" w:color="auto" w:fill="ffffff"/>
        </w:rPr>
        <w:t xml:space="preserve">地址：</w:t>
      </w:r>
      <w:r>
        <w:rPr>
          <w:rFonts w:hint="eastAsia" w:ascii="宋体" w:hAnsi="宋体" w:cs="宋体"/>
          <w:color w:val="auto"/>
          <w:szCs w:val="21"/>
          <w:highlight w:val="none"/>
        </w:rPr>
        <w:t xml:space="preserve">苏州市干将西路1296号1幢17层</w:t>
      </w:r>
      <w:r/>
    </w:p>
    <w:p>
      <w:pPr>
        <w:ind w:firstLine="420"/>
        <w:jc w:val="left"/>
        <w:spacing w:line="440" w:lineRule="exact"/>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联 系 人：</w:t>
      </w:r>
      <w:r>
        <w:rPr>
          <w:rFonts w:hint="eastAsia" w:ascii="宋体" w:hAnsi="宋体" w:cs="宋体"/>
          <w:bCs/>
          <w:color w:val="auto"/>
          <w:szCs w:val="21"/>
          <w:highlight w:val="none"/>
          <w:lang w:val="en-US" w:eastAsia="zh-CN"/>
        </w:rPr>
        <w:t xml:space="preserve">季女士</w:t>
      </w:r>
      <w:r/>
    </w:p>
    <w:p>
      <w:pPr>
        <w:pStyle w:val="969"/>
        <w:ind w:firstLine="420"/>
        <w:spacing w:before="0" w:beforeAutospacing="0" w:after="0" w:afterAutospacing="0" w:line="440" w:lineRule="exact"/>
        <w:rPr>
          <w:color w:val="auto"/>
          <w:sz w:val="21"/>
          <w:szCs w:val="21"/>
          <w:highlight w:val="none"/>
        </w:rPr>
      </w:pPr>
      <w:r>
        <w:rPr>
          <w:rFonts w:hint="eastAsia"/>
          <w:color w:val="auto"/>
          <w:sz w:val="21"/>
          <w:szCs w:val="21"/>
          <w:highlight w:val="none"/>
        </w:rPr>
        <w:t xml:space="preserve">联系方式：</w:t>
      </w:r>
      <w:r>
        <w:rPr>
          <w:color w:val="auto"/>
          <w:sz w:val="21"/>
          <w:szCs w:val="21"/>
          <w:highlight w:val="none"/>
        </w:rPr>
        <w:t xml:space="preserve">0512-</w:t>
      </w:r>
      <w:r>
        <w:rPr>
          <w:rFonts w:hint="eastAsia"/>
          <w:color w:val="auto"/>
          <w:sz w:val="21"/>
          <w:szCs w:val="21"/>
          <w:highlight w:val="none"/>
        </w:rPr>
        <w:t xml:space="preserve">69165625</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16.合同的签订</w:t>
      </w:r>
      <w:r/>
    </w:p>
    <w:p>
      <w:pPr>
        <w:pStyle w:val="969"/>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16.1.成交供应商应按成交通知书中规定的时间和地点，与采购人签订合同。</w:t>
      </w:r>
      <w:r/>
    </w:p>
    <w:p>
      <w:pPr>
        <w:pStyle w:val="969"/>
        <w:ind w:firstLine="420"/>
        <w:jc w:val="both"/>
        <w:spacing w:before="0" w:beforeAutospacing="0" w:after="0" w:afterAutospacing="0" w:line="400" w:lineRule="exact"/>
        <w:widowControl w:val="off"/>
        <w:rPr>
          <w:color w:val="auto"/>
          <w:sz w:val="21"/>
          <w:szCs w:val="21"/>
          <w:highlight w:val="none"/>
        </w:rPr>
      </w:pPr>
      <w:r>
        <w:rPr>
          <w:rFonts w:hint="eastAsia"/>
          <w:color w:val="auto"/>
          <w:sz w:val="21"/>
          <w:szCs w:val="21"/>
          <w:highlight w:val="none"/>
        </w:rPr>
        <w:t xml:space="preserve">16.2.签订合同及合同条款应以磋商文件和成交供应商的磋商响应文件及其澄清承诺文件为依据。</w:t>
      </w:r>
      <w:r/>
    </w:p>
    <w:p>
      <w:pPr>
        <w:ind w:firstLine="422"/>
        <w:spacing w:line="400" w:lineRule="exact"/>
        <w:rPr>
          <w:rFonts w:ascii="宋体" w:hAnsi="宋体" w:cs="宋体"/>
          <w:bCs/>
          <w:color w:val="auto"/>
          <w:szCs w:val="21"/>
          <w:highlight w:val="none"/>
        </w:rPr>
      </w:pPr>
      <w:r>
        <w:rPr>
          <w:rFonts w:hint="eastAsia" w:ascii="宋体" w:hAnsi="宋体" w:cs="宋体"/>
          <w:b/>
          <w:color w:val="auto"/>
          <w:szCs w:val="21"/>
          <w:highlight w:val="none"/>
        </w:rPr>
        <w:t xml:space="preserve">16.3.《政府采购促进中小企业发展管理办法》规定享受扶持政策获得政府采购合同的，小微企业不得将合同分包给大中型企业，中型企业不得将合同分包给大型企业。</w:t>
      </w:r>
      <w:r/>
    </w:p>
    <w:p>
      <w:pPr>
        <w:pStyle w:val="969"/>
        <w:ind w:firstLine="420"/>
        <w:jc w:val="both"/>
        <w:spacing w:before="0" w:beforeAutospacing="0" w:after="0" w:afterAutospacing="0" w:line="480" w:lineRule="atLeast"/>
        <w:rPr>
          <w:bCs/>
          <w:color w:val="auto"/>
          <w:sz w:val="21"/>
          <w:szCs w:val="21"/>
          <w:highlight w:val="none"/>
        </w:rPr>
      </w:pPr>
      <w:r>
        <w:rPr>
          <w:rFonts w:hint="eastAsia"/>
          <w:bCs/>
          <w:color w:val="auto"/>
          <w:sz w:val="21"/>
          <w:szCs w:val="21"/>
          <w:highlight w:val="none"/>
        </w:rPr>
        <w:t xml:space="preserve">17.磋商保证金：无</w:t>
      </w:r>
      <w:r>
        <w:rPr>
          <w:rFonts w:hint="eastAsia"/>
          <w:bCs/>
          <w:color w:val="auto"/>
          <w:sz w:val="21"/>
          <w:szCs w:val="21"/>
          <w:highlight w:val="none"/>
          <w:lang w:val="zh-CN"/>
        </w:rPr>
        <w:t xml:space="preserve">。</w:t>
      </w:r>
      <w:r/>
    </w:p>
    <w:p>
      <w:pPr>
        <w:ind w:firstLine="422"/>
        <w:spacing w:line="400" w:lineRule="exact"/>
        <w:rPr>
          <w:rFonts w:hint="eastAsia" w:ascii="宋体" w:hAnsi="宋体" w:cs="宋体"/>
          <w:b/>
          <w:color w:val="auto"/>
          <w:szCs w:val="21"/>
          <w:highlight w:val="none"/>
          <w:lang w:val="en-US" w:eastAsia="zh-CN"/>
        </w:rPr>
      </w:pPr>
      <w:r>
        <w:rPr>
          <w:rFonts w:hint="eastAsia" w:ascii="宋体" w:hAnsi="宋体" w:cs="宋体"/>
          <w:b/>
          <w:color w:val="auto"/>
          <w:szCs w:val="21"/>
          <w:highlight w:val="none"/>
        </w:rPr>
        <w:t xml:space="preserve">18.代理服务费：</w:t>
      </w:r>
      <w:r>
        <w:rPr>
          <w:rFonts w:hint="eastAsia" w:ascii="宋体" w:hAnsi="宋体" w:cs="宋体"/>
          <w:b/>
          <w:color w:val="auto"/>
          <w:szCs w:val="21"/>
          <w:highlight w:val="none"/>
          <w:lang w:val="en-US" w:eastAsia="zh-CN"/>
        </w:rPr>
        <w:t xml:space="preserve">本项目代理服务费根据与采购单位签订的政府采购委托代理协议，代理服务费由成交单位支付，代理服务费包含在投标报价中综合考虑。</w:t>
      </w:r>
      <w:r/>
    </w:p>
    <w:p>
      <w:pPr>
        <w:ind w:firstLine="422"/>
        <w:spacing w:line="400" w:lineRule="exact"/>
        <w:rPr>
          <w:rFonts w:ascii="宋体" w:hAnsi="宋体" w:cs="宋体"/>
          <w:bCs/>
          <w:color w:val="auto"/>
          <w:szCs w:val="21"/>
          <w:highlight w:val="none"/>
        </w:rPr>
      </w:pPr>
      <w:r>
        <w:rPr>
          <w:rFonts w:ascii="宋体" w:hAnsi="宋体" w:cs="宋体"/>
          <w:bCs/>
          <w:color w:val="auto"/>
          <w:szCs w:val="21"/>
          <w:highlight w:val="none"/>
          <w:lang w:val="zh-CN"/>
        </w:rPr>
        <w:t xml:space="preserve">成交单位在</w:t>
      </w:r>
      <w:r>
        <w:rPr>
          <w:rFonts w:hint="eastAsia" w:ascii="宋体" w:hAnsi="宋体" w:cs="宋体"/>
          <w:bCs/>
          <w:color w:val="auto"/>
          <w:szCs w:val="21"/>
          <w:highlight w:val="none"/>
          <w:lang w:val="zh-CN"/>
        </w:rPr>
        <w:t xml:space="preserve">领取成交通知书时向招标代理机构缴纳成交服务费，</w:t>
      </w:r>
      <w:r>
        <w:rPr>
          <w:rFonts w:hint="eastAsia" w:ascii="宋体" w:hAnsi="宋体" w:cs="宋体"/>
          <w:bCs/>
          <w:color w:val="auto"/>
          <w:szCs w:val="21"/>
          <w:highlight w:val="none"/>
        </w:rPr>
        <w:t xml:space="preserve">其收取标准为：</w:t>
      </w:r>
      <w:r>
        <w:rPr>
          <w:rFonts w:hint="eastAsia" w:ascii="宋体" w:hAnsi="宋体" w:cs="宋体"/>
          <w:color w:val="auto"/>
          <w:szCs w:val="21"/>
          <w:highlight w:val="none"/>
        </w:rPr>
        <w:t xml:space="preserve">以预算金额为基准，100万元以内1.5%、</w:t>
      </w:r>
      <w:r>
        <w:rPr>
          <w:rFonts w:hint="eastAsia" w:ascii="宋体" w:hAnsi="宋体" w:cs="宋体"/>
          <w:color w:val="auto"/>
          <w:szCs w:val="21"/>
          <w:highlight w:val="none"/>
          <w:lang w:eastAsia="zh-CN"/>
        </w:rPr>
        <w:t xml:space="preserve">100万～500万</w:t>
      </w:r>
      <w:r>
        <w:rPr>
          <w:rFonts w:hint="eastAsia" w:ascii="宋体" w:hAnsi="宋体" w:cs="宋体"/>
          <w:color w:val="auto"/>
          <w:szCs w:val="21"/>
          <w:highlight w:val="none"/>
        </w:rPr>
        <w:t xml:space="preserve">元以1.1%、500万-1000万以0.8% ，1000万-5000万以0.5%，差额定率累进法计算并支付成交服务费。</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t xml:space="preserve">服务费交纳账户：苏州市卫康招投标咨询服务有限公司</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t xml:space="preserve">账号：1102020209000295112</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t xml:space="preserve">开户银行：</w:t>
      </w:r>
      <w:r>
        <w:rPr>
          <w:rFonts w:hint="eastAsia" w:ascii="宋体" w:hAnsi="宋体" w:cs="宋体"/>
          <w:color w:val="auto"/>
          <w:szCs w:val="21"/>
          <w:highlight w:val="none"/>
        </w:rPr>
        <w:t xml:space="preserve">中国工商银行股份有限公司</w:t>
      </w:r>
      <w:r>
        <w:rPr>
          <w:rFonts w:ascii="宋体" w:hAnsi="宋体" w:cs="宋体"/>
          <w:color w:val="auto"/>
          <w:szCs w:val="21"/>
          <w:highlight w:val="none"/>
        </w:rPr>
        <w:t xml:space="preserve">苏州道前支行</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19.磋商说明：</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w:t>
      </w:r>
      <w:r>
        <w:rPr>
          <w:rFonts w:hint="eastAsia" w:ascii="宋体" w:hAnsi="宋体" w:cs="宋体"/>
          <w:b/>
          <w:bCs/>
          <w:color w:val="000000"/>
          <w:szCs w:val="21"/>
          <w:lang w:val="en-US" w:eastAsia="zh-CN"/>
        </w:rPr>
        <w:t xml:space="preserve">9</w:t>
      </w:r>
      <w:r>
        <w:rPr>
          <w:rFonts w:hint="eastAsia" w:ascii="宋体" w:hAnsi="宋体" w:cs="宋体"/>
          <w:b/>
          <w:bCs/>
          <w:color w:val="000000"/>
          <w:szCs w:val="21"/>
        </w:rPr>
        <w:t xml:space="preserve">.1参加磋商的供应商响应文件中提供磋商代表的身份证明和法人授权委托书（法定代表人为磋商代表的可不提供），否则为无效标；</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w:t>
      </w:r>
      <w:r>
        <w:rPr>
          <w:rFonts w:hint="eastAsia" w:ascii="宋体" w:hAnsi="宋体" w:cs="宋体"/>
          <w:b/>
          <w:bCs/>
          <w:color w:val="000000"/>
          <w:szCs w:val="21"/>
          <w:lang w:val="en-US" w:eastAsia="zh-CN"/>
        </w:rPr>
        <w:t xml:space="preserve">9</w:t>
      </w:r>
      <w:r>
        <w:rPr>
          <w:rFonts w:hint="eastAsia" w:ascii="宋体" w:hAnsi="宋体" w:cs="宋体"/>
          <w:b/>
          <w:bCs/>
          <w:color w:val="000000"/>
          <w:szCs w:val="21"/>
        </w:rPr>
        <w:t xml:space="preserve">.2响应文件不符合磋商文件资格要求，为无效标。</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w:t>
      </w:r>
      <w:r>
        <w:rPr>
          <w:rFonts w:hint="eastAsia" w:ascii="宋体" w:hAnsi="宋体" w:cs="宋体"/>
          <w:b/>
          <w:bCs/>
          <w:color w:val="000000"/>
          <w:szCs w:val="21"/>
          <w:lang w:val="en-US" w:eastAsia="zh-CN"/>
        </w:rPr>
        <w:t xml:space="preserve">9</w:t>
      </w:r>
      <w:r>
        <w:rPr>
          <w:rFonts w:hint="eastAsia" w:ascii="宋体" w:hAnsi="宋体" w:cs="宋体"/>
          <w:b/>
          <w:bCs/>
          <w:color w:val="000000"/>
          <w:szCs w:val="21"/>
        </w:rPr>
        <w:t xml:space="preserve">.3报价超过采购预算及最高限价的，为无效标；</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w:t>
      </w:r>
      <w:r>
        <w:rPr>
          <w:rFonts w:hint="eastAsia" w:ascii="宋体" w:hAnsi="宋体" w:cs="宋体"/>
          <w:b/>
          <w:bCs/>
          <w:color w:val="000000"/>
          <w:szCs w:val="21"/>
          <w:lang w:val="en-US" w:eastAsia="zh-CN"/>
        </w:rPr>
        <w:t xml:space="preserve">9</w:t>
      </w:r>
      <w:r>
        <w:rPr>
          <w:rFonts w:hint="eastAsia" w:ascii="宋体" w:hAnsi="宋体" w:cs="宋体"/>
          <w:b/>
          <w:bCs/>
          <w:color w:val="000000"/>
          <w:szCs w:val="21"/>
        </w:rPr>
        <w:t xml:space="preserve">.4不实质性响应磋商文件的，为无效标；</w:t>
      </w:r>
      <w:r/>
    </w:p>
    <w:p>
      <w:pPr>
        <w:ind w:firstLine="422"/>
        <w:spacing w:line="400" w:lineRule="exact"/>
        <w:rPr>
          <w:rFonts w:ascii="宋体" w:hAnsi="宋体"/>
          <w:b/>
          <w:color w:val="000000"/>
          <w:szCs w:val="21"/>
        </w:rPr>
      </w:pPr>
      <w:r>
        <w:rPr>
          <w:rFonts w:hint="eastAsia" w:ascii="宋体" w:hAnsi="宋体"/>
          <w:b/>
          <w:color w:val="000000"/>
          <w:szCs w:val="21"/>
        </w:rPr>
        <w:t xml:space="preserve">实质性响应的内容包括：项目名称、采购编号、合同履行期限、质量、技术要求、质量保修期、付款方式、报价文件、响应保证承诺书、服务响应时间、磋商响应文件</w:t>
      </w:r>
      <w:r>
        <w:rPr>
          <w:rFonts w:ascii="宋体" w:hAnsi="宋体"/>
          <w:b/>
          <w:color w:val="000000"/>
          <w:szCs w:val="21"/>
        </w:rPr>
        <w:t xml:space="preserve">有效期</w:t>
      </w:r>
      <w:r>
        <w:rPr>
          <w:rFonts w:hint="eastAsia" w:ascii="宋体" w:hAnsi="宋体"/>
          <w:b/>
          <w:color w:val="000000"/>
          <w:szCs w:val="21"/>
        </w:rPr>
        <w:t xml:space="preserve">。</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w:t>
      </w:r>
      <w:r>
        <w:rPr>
          <w:rFonts w:hint="eastAsia" w:ascii="宋体" w:hAnsi="宋体" w:cs="宋体"/>
          <w:b/>
          <w:bCs/>
          <w:color w:val="000000"/>
          <w:szCs w:val="21"/>
          <w:lang w:val="en-US" w:eastAsia="zh-CN"/>
        </w:rPr>
        <w:t xml:space="preserve">9</w:t>
      </w:r>
      <w:r>
        <w:rPr>
          <w:rFonts w:hint="eastAsia" w:ascii="宋体" w:hAnsi="宋体" w:cs="宋体"/>
          <w:b/>
          <w:bCs/>
          <w:color w:val="000000"/>
          <w:szCs w:val="21"/>
        </w:rPr>
        <w:t xml:space="preserve">.5除因采购文件更改导致供应商成本增加，二次报价不得高于一次报价，否则为无效标；</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w:t>
      </w:r>
      <w:r>
        <w:rPr>
          <w:rFonts w:hint="eastAsia" w:ascii="宋体" w:hAnsi="宋体" w:cs="宋体"/>
          <w:b/>
          <w:bCs/>
          <w:color w:val="000000"/>
          <w:szCs w:val="21"/>
          <w:lang w:val="en-US" w:eastAsia="zh-CN"/>
        </w:rPr>
        <w:t xml:space="preserve">9</w:t>
      </w:r>
      <w:r>
        <w:rPr>
          <w:rFonts w:hint="eastAsia" w:ascii="宋体" w:hAnsi="宋体" w:cs="宋体"/>
          <w:b/>
          <w:bCs/>
          <w:color w:val="000000"/>
          <w:szCs w:val="21"/>
        </w:rPr>
        <w:t xml:space="preserve">.</w:t>
      </w:r>
      <w:r>
        <w:rPr>
          <w:rFonts w:hint="eastAsia" w:ascii="宋体" w:hAnsi="宋体" w:cs="宋体"/>
          <w:b/>
          <w:bCs/>
          <w:color w:val="000000"/>
          <w:szCs w:val="21"/>
          <w:lang w:val="en-US" w:eastAsia="zh-CN"/>
        </w:rPr>
        <w:t xml:space="preserve">6</w:t>
      </w:r>
      <w:r>
        <w:rPr>
          <w:rFonts w:hint="eastAsia" w:ascii="宋体" w:hAnsi="宋体" w:cs="宋体"/>
          <w:b/>
          <w:bCs/>
          <w:color w:val="000000"/>
          <w:szCs w:val="21"/>
        </w:rPr>
        <w:t xml:space="preserve">响应单位不得存在下列情形之一，否则响应文件无效：</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w:t>
      </w:r>
      <w:r>
        <w:rPr>
          <w:rFonts w:hint="eastAsia" w:ascii="宋体" w:hAnsi="宋体" w:cs="宋体"/>
          <w:b/>
          <w:bCs/>
          <w:color w:val="000000"/>
          <w:szCs w:val="21"/>
          <w:lang w:val="en-US" w:eastAsia="zh-CN"/>
        </w:rPr>
        <w:t xml:space="preserve">9</w:t>
      </w:r>
      <w:r>
        <w:rPr>
          <w:rFonts w:hint="eastAsia" w:ascii="宋体" w:hAnsi="宋体" w:cs="宋体"/>
          <w:b/>
          <w:bCs/>
          <w:color w:val="000000"/>
          <w:szCs w:val="21"/>
        </w:rPr>
        <w:t xml:space="preserve">.</w:t>
      </w:r>
      <w:r>
        <w:rPr>
          <w:rFonts w:hint="eastAsia" w:ascii="宋体" w:hAnsi="宋体" w:cs="宋体"/>
          <w:b/>
          <w:bCs/>
          <w:color w:val="000000"/>
          <w:szCs w:val="21"/>
          <w:lang w:val="en-US" w:eastAsia="zh-CN"/>
        </w:rPr>
        <w:t xml:space="preserve">6</w:t>
      </w:r>
      <w:r>
        <w:rPr>
          <w:rFonts w:hint="eastAsia" w:ascii="宋体" w:hAnsi="宋体" w:cs="宋体"/>
          <w:b/>
          <w:bCs/>
          <w:color w:val="000000"/>
          <w:szCs w:val="21"/>
        </w:rPr>
        <w:t xml:space="preserve">.1苏州市财政局《关于印发苏州市市级政府采购信用记录查询和使用工作试行办法的通知》（苏财购（2017）11 号）文件规定应拒绝的失信信息。</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w:t>
      </w:r>
      <w:r>
        <w:rPr>
          <w:rFonts w:hint="eastAsia" w:ascii="宋体" w:hAnsi="宋体" w:cs="宋体"/>
          <w:b/>
          <w:bCs/>
          <w:color w:val="000000"/>
          <w:szCs w:val="21"/>
          <w:lang w:val="en-US" w:eastAsia="zh-CN"/>
        </w:rPr>
        <w:t xml:space="preserve">9</w:t>
      </w:r>
      <w:r>
        <w:rPr>
          <w:rFonts w:hint="eastAsia" w:ascii="宋体" w:hAnsi="宋体" w:cs="宋体"/>
          <w:b/>
          <w:bCs/>
          <w:color w:val="000000"/>
          <w:szCs w:val="21"/>
        </w:rPr>
        <w:t xml:space="preserve">.</w:t>
      </w:r>
      <w:r>
        <w:rPr>
          <w:rFonts w:hint="eastAsia" w:ascii="宋体" w:hAnsi="宋体" w:cs="宋体"/>
          <w:b/>
          <w:bCs/>
          <w:color w:val="000000"/>
          <w:szCs w:val="21"/>
          <w:lang w:val="en-US" w:eastAsia="zh-CN"/>
        </w:rPr>
        <w:t xml:space="preserve">6</w:t>
      </w:r>
      <w:r>
        <w:rPr>
          <w:rFonts w:hint="eastAsia" w:ascii="宋体" w:hAnsi="宋体" w:cs="宋体"/>
          <w:b/>
          <w:bCs/>
          <w:color w:val="000000"/>
          <w:szCs w:val="21"/>
        </w:rPr>
        <w:t xml:space="preserve">.2为采购项目提供整体设计、规范编制或者项目管理、监理、监测等服务的供应商，不得再参加该采购项目的其他采购活动。</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w:t>
      </w:r>
      <w:r>
        <w:rPr>
          <w:rFonts w:hint="eastAsia" w:ascii="宋体" w:hAnsi="宋体" w:cs="宋体"/>
          <w:b/>
          <w:bCs/>
          <w:color w:val="000000"/>
          <w:szCs w:val="21"/>
          <w:lang w:val="en-US" w:eastAsia="zh-CN"/>
        </w:rPr>
        <w:t xml:space="preserve">9</w:t>
      </w:r>
      <w:r>
        <w:rPr>
          <w:rFonts w:hint="eastAsia" w:ascii="宋体" w:hAnsi="宋体" w:cs="宋体"/>
          <w:b/>
          <w:bCs/>
          <w:color w:val="000000"/>
          <w:szCs w:val="21"/>
        </w:rPr>
        <w:t xml:space="preserve">.</w:t>
      </w:r>
      <w:r>
        <w:rPr>
          <w:rFonts w:hint="eastAsia" w:ascii="宋体" w:hAnsi="宋体" w:cs="宋体"/>
          <w:b/>
          <w:bCs/>
          <w:color w:val="000000"/>
          <w:szCs w:val="21"/>
          <w:lang w:val="en-US" w:eastAsia="zh-CN"/>
        </w:rPr>
        <w:t xml:space="preserve">6</w:t>
      </w:r>
      <w:r>
        <w:rPr>
          <w:rFonts w:hint="eastAsia" w:ascii="宋体" w:hAnsi="宋体" w:cs="宋体"/>
          <w:b/>
          <w:bCs/>
          <w:color w:val="000000"/>
          <w:szCs w:val="21"/>
        </w:rPr>
        <w:t xml:space="preserve">.3单位负责人为同一人或者存在直接控股、管理关系的不同供应商，不得参加同一合同项下的政府采购活动。</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w:t>
      </w:r>
      <w:r>
        <w:rPr>
          <w:rFonts w:hint="eastAsia" w:ascii="宋体" w:hAnsi="宋体" w:cs="宋体"/>
          <w:b/>
          <w:bCs/>
          <w:color w:val="000000"/>
          <w:szCs w:val="21"/>
          <w:lang w:val="en-US" w:eastAsia="zh-CN"/>
        </w:rPr>
        <w:t xml:space="preserve">9</w:t>
      </w:r>
      <w:r>
        <w:rPr>
          <w:rFonts w:hint="eastAsia" w:ascii="宋体" w:hAnsi="宋体" w:cs="宋体"/>
          <w:b/>
          <w:bCs/>
          <w:color w:val="000000"/>
          <w:szCs w:val="21"/>
        </w:rPr>
        <w:t xml:space="preserve">.</w:t>
      </w:r>
      <w:r>
        <w:rPr>
          <w:rFonts w:hint="eastAsia" w:ascii="宋体" w:hAnsi="宋体" w:cs="宋体"/>
          <w:b/>
          <w:bCs/>
          <w:color w:val="000000"/>
          <w:szCs w:val="21"/>
          <w:lang w:val="en-US" w:eastAsia="zh-CN"/>
        </w:rPr>
        <w:t xml:space="preserve">6</w:t>
      </w:r>
      <w:r>
        <w:rPr>
          <w:rFonts w:hint="eastAsia" w:ascii="宋体" w:hAnsi="宋体" w:cs="宋体"/>
          <w:b/>
          <w:bCs/>
          <w:color w:val="000000"/>
          <w:szCs w:val="21"/>
        </w:rPr>
        <w:t xml:space="preserve">.4不同供应商的响应文件以及响应文件制作过程出现了磋商小组认为不应当雷同的情况；</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w:t>
      </w:r>
      <w:r>
        <w:rPr>
          <w:rFonts w:hint="eastAsia" w:ascii="宋体" w:hAnsi="宋体" w:cs="宋体"/>
          <w:b/>
          <w:bCs/>
          <w:color w:val="000000"/>
          <w:szCs w:val="21"/>
          <w:lang w:val="en-US" w:eastAsia="zh-CN"/>
        </w:rPr>
        <w:t xml:space="preserve">9</w:t>
      </w:r>
      <w:r>
        <w:rPr>
          <w:rFonts w:hint="eastAsia" w:ascii="宋体" w:hAnsi="宋体" w:cs="宋体"/>
          <w:b/>
          <w:bCs/>
          <w:color w:val="000000"/>
          <w:szCs w:val="21"/>
        </w:rPr>
        <w:t xml:space="preserve">.</w:t>
      </w:r>
      <w:r>
        <w:rPr>
          <w:rFonts w:hint="eastAsia" w:ascii="宋体" w:hAnsi="宋体" w:cs="宋体"/>
          <w:b/>
          <w:bCs/>
          <w:color w:val="000000"/>
          <w:szCs w:val="21"/>
          <w:lang w:val="en-US" w:eastAsia="zh-CN"/>
        </w:rPr>
        <w:t xml:space="preserve">7</w:t>
      </w:r>
      <w:r>
        <w:rPr>
          <w:rFonts w:ascii="宋体" w:hAnsi="宋体" w:cs="宋体"/>
          <w:b/>
          <w:bCs/>
          <w:color w:val="000000"/>
          <w:szCs w:val="21"/>
        </w:rPr>
        <w:t xml:space="preserve">出现下列情形之一的，采购人或者采购代理机构应当终止竞争性磋商采购活动，发布项目终止公告并说明原因，重新开展采购活动：</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w:t>
      </w:r>
      <w:r>
        <w:rPr>
          <w:rFonts w:hint="eastAsia" w:ascii="宋体" w:hAnsi="宋体" w:cs="宋体"/>
          <w:b/>
          <w:bCs/>
          <w:color w:val="000000"/>
          <w:szCs w:val="21"/>
          <w:lang w:val="en-US" w:eastAsia="zh-CN"/>
        </w:rPr>
        <w:t xml:space="preserve">9</w:t>
      </w:r>
      <w:r>
        <w:rPr>
          <w:rFonts w:hint="eastAsia" w:ascii="宋体" w:hAnsi="宋体" w:cs="宋体"/>
          <w:b/>
          <w:bCs/>
          <w:color w:val="000000"/>
          <w:szCs w:val="21"/>
        </w:rPr>
        <w:t xml:space="preserve">.</w:t>
      </w:r>
      <w:r>
        <w:rPr>
          <w:rFonts w:hint="eastAsia" w:ascii="宋体" w:hAnsi="宋体" w:cs="宋体"/>
          <w:b/>
          <w:bCs/>
          <w:color w:val="000000"/>
          <w:szCs w:val="21"/>
          <w:lang w:val="en-US" w:eastAsia="zh-CN"/>
        </w:rPr>
        <w:t xml:space="preserve">7</w:t>
      </w:r>
      <w:r>
        <w:rPr>
          <w:rFonts w:hint="eastAsia" w:ascii="宋体" w:hAnsi="宋体" w:cs="宋体"/>
          <w:b/>
          <w:bCs/>
          <w:color w:val="000000"/>
          <w:szCs w:val="21"/>
        </w:rPr>
        <w:t xml:space="preserve">.1</w:t>
      </w:r>
      <w:r>
        <w:rPr>
          <w:rFonts w:ascii="宋体" w:hAnsi="宋体" w:cs="宋体"/>
          <w:b/>
          <w:bCs/>
          <w:color w:val="000000"/>
          <w:szCs w:val="21"/>
        </w:rPr>
        <w:t xml:space="preserve">因情况变化，不再符合规定的竞争性磋商采购方式适用情形的；</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w:t>
      </w:r>
      <w:r>
        <w:rPr>
          <w:rFonts w:hint="eastAsia" w:ascii="宋体" w:hAnsi="宋体" w:cs="宋体"/>
          <w:b/>
          <w:bCs/>
          <w:color w:val="000000"/>
          <w:szCs w:val="21"/>
          <w:lang w:val="en-US" w:eastAsia="zh-CN"/>
        </w:rPr>
        <w:t xml:space="preserve">9</w:t>
      </w:r>
      <w:r>
        <w:rPr>
          <w:rFonts w:hint="eastAsia" w:ascii="宋体" w:hAnsi="宋体" w:cs="宋体"/>
          <w:b/>
          <w:bCs/>
          <w:color w:val="000000"/>
          <w:szCs w:val="21"/>
        </w:rPr>
        <w:t xml:space="preserve">.</w:t>
      </w:r>
      <w:r>
        <w:rPr>
          <w:rFonts w:hint="eastAsia" w:ascii="宋体" w:hAnsi="宋体" w:cs="宋体"/>
          <w:b/>
          <w:bCs/>
          <w:color w:val="000000"/>
          <w:szCs w:val="21"/>
          <w:lang w:val="en-US" w:eastAsia="zh-CN"/>
        </w:rPr>
        <w:t xml:space="preserve">7</w:t>
      </w:r>
      <w:r>
        <w:rPr>
          <w:rFonts w:hint="eastAsia" w:ascii="宋体" w:hAnsi="宋体" w:cs="宋体"/>
          <w:b/>
          <w:bCs/>
          <w:color w:val="000000"/>
          <w:szCs w:val="21"/>
        </w:rPr>
        <w:t xml:space="preserve">.2</w:t>
      </w:r>
      <w:r>
        <w:rPr>
          <w:rFonts w:ascii="宋体" w:hAnsi="宋体" w:cs="宋体"/>
          <w:b/>
          <w:bCs/>
          <w:color w:val="000000"/>
          <w:szCs w:val="21"/>
        </w:rPr>
        <w:t xml:space="preserve">出现影响采购公正的违法、违规行为的；</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1</w:t>
      </w:r>
      <w:r>
        <w:rPr>
          <w:rFonts w:hint="eastAsia" w:ascii="宋体" w:hAnsi="宋体" w:cs="宋体"/>
          <w:b/>
          <w:bCs/>
          <w:color w:val="000000"/>
          <w:szCs w:val="21"/>
          <w:lang w:val="en-US" w:eastAsia="zh-CN"/>
        </w:rPr>
        <w:t xml:space="preserve">9</w:t>
      </w:r>
      <w:r>
        <w:rPr>
          <w:rFonts w:hint="eastAsia" w:ascii="宋体" w:hAnsi="宋体" w:cs="宋体"/>
          <w:b/>
          <w:bCs/>
          <w:color w:val="000000"/>
          <w:szCs w:val="21"/>
        </w:rPr>
        <w:t xml:space="preserve">.</w:t>
      </w:r>
      <w:r>
        <w:rPr>
          <w:rFonts w:hint="eastAsia" w:ascii="宋体" w:hAnsi="宋体" w:cs="宋体"/>
          <w:b/>
          <w:bCs/>
          <w:color w:val="000000"/>
          <w:szCs w:val="21"/>
          <w:lang w:val="en-US" w:eastAsia="zh-CN"/>
        </w:rPr>
        <w:t xml:space="preserve">7</w:t>
      </w:r>
      <w:r>
        <w:rPr>
          <w:rFonts w:hint="eastAsia" w:ascii="宋体" w:hAnsi="宋体" w:cs="宋体"/>
          <w:b/>
          <w:bCs/>
          <w:color w:val="000000"/>
          <w:szCs w:val="21"/>
        </w:rPr>
        <w:t xml:space="preserve">.3</w:t>
      </w:r>
      <w:r>
        <w:rPr>
          <w:rFonts w:ascii="宋体" w:hAnsi="宋体" w:cs="宋体"/>
          <w:b/>
          <w:bCs/>
          <w:color w:val="000000"/>
          <w:szCs w:val="21"/>
        </w:rPr>
        <w:t xml:space="preserve">实质性响应磋商文件不满三家或进入二次报价的不满三家或二次报价在采购预算内不满三家的。</w:t>
      </w:r>
      <w:r/>
    </w:p>
    <w:p>
      <w:pPr>
        <w:ind w:firstLine="422"/>
        <w:spacing w:line="400" w:lineRule="exact"/>
        <w:rPr>
          <w:rFonts w:ascii="宋体" w:hAnsi="宋体" w:cs="宋体"/>
          <w:b/>
          <w:color w:val="000000"/>
          <w:szCs w:val="21"/>
        </w:rPr>
      </w:pPr>
      <w:r>
        <w:rPr>
          <w:rFonts w:hint="eastAsia" w:ascii="宋体" w:hAnsi="宋体" w:cs="宋体"/>
          <w:b/>
          <w:color w:val="000000"/>
          <w:szCs w:val="21"/>
        </w:rPr>
        <w:t xml:space="preserve">1</w:t>
      </w:r>
      <w:r>
        <w:rPr>
          <w:rFonts w:hint="eastAsia" w:ascii="宋体" w:hAnsi="宋体" w:cs="宋体"/>
          <w:b/>
          <w:color w:val="000000"/>
          <w:szCs w:val="21"/>
          <w:lang w:val="en-US" w:eastAsia="zh-CN"/>
        </w:rPr>
        <w:t xml:space="preserve">9</w:t>
      </w:r>
      <w:r>
        <w:rPr>
          <w:rFonts w:hint="eastAsia" w:ascii="宋体" w:hAnsi="宋体" w:cs="宋体"/>
          <w:b/>
          <w:color w:val="000000"/>
          <w:szCs w:val="21"/>
        </w:rPr>
        <w:t xml:space="preserve">.</w:t>
      </w:r>
      <w:r>
        <w:rPr>
          <w:rFonts w:hint="eastAsia" w:ascii="宋体" w:hAnsi="宋体" w:cs="宋体"/>
          <w:b/>
          <w:color w:val="000000"/>
          <w:szCs w:val="21"/>
          <w:lang w:val="en-US" w:eastAsia="zh-CN"/>
        </w:rPr>
        <w:t xml:space="preserve">7</w:t>
      </w:r>
      <w:r>
        <w:rPr>
          <w:rFonts w:hint="eastAsia" w:ascii="宋体" w:hAnsi="宋体" w:cs="宋体"/>
          <w:b/>
          <w:color w:val="000000"/>
          <w:szCs w:val="21"/>
        </w:rPr>
        <w:t xml:space="preserve">.4</w:t>
      </w:r>
      <w:r>
        <w:rPr>
          <w:rFonts w:ascii="宋体" w:hAnsi="宋体" w:cs="宋体"/>
          <w:b/>
          <w:color w:val="000000"/>
          <w:szCs w:val="21"/>
        </w:rPr>
        <w:t xml:space="preserve">因重大变故，采购任务取消的；</w:t>
      </w:r>
      <w:r/>
    </w:p>
    <w:p>
      <w:pPr>
        <w:ind w:firstLine="420"/>
        <w:spacing w:line="400" w:lineRule="exact"/>
        <w:rPr>
          <w:rFonts w:ascii="宋体" w:hAnsi="宋体" w:cs="宋体"/>
          <w:bCs/>
          <w:color w:val="000000"/>
          <w:szCs w:val="21"/>
        </w:rPr>
      </w:pPr>
      <w:r>
        <w:rPr>
          <w:rFonts w:hint="eastAsia" w:ascii="宋体" w:hAnsi="宋体"/>
          <w:color w:val="000000"/>
          <w:szCs w:val="21"/>
        </w:rPr>
        <w:t xml:space="preserve">1</w:t>
      </w:r>
      <w:r>
        <w:rPr>
          <w:rFonts w:hint="eastAsia" w:ascii="宋体" w:hAnsi="宋体"/>
          <w:color w:val="000000"/>
          <w:szCs w:val="21"/>
          <w:lang w:val="en-US" w:eastAsia="zh-CN"/>
        </w:rPr>
        <w:t xml:space="preserve">9</w:t>
      </w:r>
      <w:r>
        <w:rPr>
          <w:rFonts w:hint="eastAsia" w:ascii="宋体" w:hAnsi="宋体"/>
          <w:color w:val="000000"/>
          <w:szCs w:val="21"/>
        </w:rPr>
        <w:t xml:space="preserve">.</w:t>
      </w:r>
      <w:r>
        <w:rPr>
          <w:rFonts w:hint="eastAsia" w:ascii="宋体" w:hAnsi="宋体"/>
          <w:color w:val="000000"/>
          <w:szCs w:val="21"/>
          <w:lang w:val="en-US" w:eastAsia="zh-CN"/>
        </w:rPr>
        <w:t xml:space="preserve">8</w:t>
      </w:r>
      <w:r>
        <w:rPr>
          <w:rFonts w:ascii="宋体" w:hAnsi="宋体"/>
          <w:color w:val="000000"/>
          <w:szCs w:val="21"/>
        </w:rPr>
        <w:t xml:space="preserve">项目终止后，采购代理机构应当将项目终止的理由告知所有供应商</w:t>
      </w:r>
      <w:r>
        <w:rPr>
          <w:rFonts w:hint="eastAsia" w:ascii="宋体" w:hAnsi="宋体"/>
          <w:color w:val="000000"/>
          <w:szCs w:val="21"/>
        </w:rPr>
        <w:t xml:space="preserve">。</w:t>
      </w:r>
      <w:r/>
    </w:p>
    <w:p>
      <w:pPr>
        <w:ind w:firstLine="420"/>
        <w:spacing w:line="400" w:lineRule="exact"/>
        <w:rPr>
          <w:rFonts w:ascii="宋体" w:hAnsi="宋体" w:cs="宋体"/>
          <w:bCs/>
          <w:color w:val="auto"/>
          <w:szCs w:val="21"/>
          <w:highlight w:val="none"/>
        </w:rPr>
      </w:pPr>
      <w:r>
        <w:rPr>
          <w:rFonts w:hint="eastAsia" w:ascii="宋体" w:hAnsi="宋体" w:cs="宋体"/>
          <w:bCs/>
          <w:color w:val="auto"/>
          <w:szCs w:val="21"/>
          <w:highlight w:val="none"/>
        </w:rPr>
        <w:t xml:space="preserve">20.未尽事宜：按《中华人民共和国政府采购法》及其他有关的法律法规的规定执行。</w:t>
      </w:r>
      <w:r/>
    </w:p>
    <w:p>
      <w:pPr>
        <w:ind w:firstLine="643"/>
        <w:jc w:val="center"/>
        <w:spacing w:line="400" w:lineRule="exact"/>
        <w:rPr>
          <w:rFonts w:eastAsia="黑体"/>
          <w:b/>
          <w:color w:val="auto"/>
          <w:sz w:val="32"/>
          <w:szCs w:val="32"/>
          <w:highlight w:val="none"/>
        </w:rPr>
        <w:outlineLvl w:val="0"/>
      </w:pPr>
      <w:r>
        <w:rPr>
          <w:rFonts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color w:val="auto"/>
          <w:highlight w:val="none"/>
        </w:rPr>
      </w:pPr>
      <w:r>
        <w:rPr>
          <w:rFonts w:hint="eastAsia" w:eastAsia="黑体"/>
          <w:b/>
          <w:color w:val="auto"/>
          <w:sz w:val="32"/>
          <w:szCs w:val="32"/>
          <w:highlight w:val="none"/>
        </w:rPr>
        <w:t xml:space="preserve">三、采购</w:t>
      </w:r>
      <w:r>
        <w:rPr>
          <w:rFonts w:hint="eastAsia" w:eastAsia="黑体"/>
          <w:b/>
          <w:color w:val="auto"/>
          <w:sz w:val="32"/>
          <w:szCs w:val="32"/>
          <w:highlight w:val="none"/>
          <w:lang w:val="en-US" w:eastAsia="zh-CN"/>
        </w:rPr>
        <w:t xml:space="preserve">需求</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受</w:t>
      </w:r>
      <w:r>
        <w:rPr>
          <w:rFonts w:hint="eastAsia" w:ascii="宋体" w:hAnsi="宋体" w:cs="宋体"/>
          <w:color w:val="auto"/>
          <w:highlight w:val="none"/>
          <w:lang w:eastAsia="zh-CN"/>
        </w:rPr>
        <w:t xml:space="preserve">苏州市吴江区中医医院（苏州市吴江区第二人民医院）</w:t>
      </w:r>
      <w:r>
        <w:rPr>
          <w:rFonts w:hint="eastAsia" w:ascii="宋体" w:hAnsi="宋体" w:cs="宋体"/>
          <w:color w:val="auto"/>
          <w:highlight w:val="none"/>
        </w:rPr>
        <w:t xml:space="preserve">之委托，苏州市卫康招投标咨询服务有限公司对其需采购的</w:t>
      </w:r>
      <w:r>
        <w:rPr>
          <w:rFonts w:hint="eastAsia" w:ascii="宋体" w:hAnsi="宋体" w:cs="宋体"/>
          <w:color w:val="auto"/>
          <w:highlight w:val="none"/>
          <w:lang w:eastAsia="zh-CN"/>
        </w:rPr>
        <w:t xml:space="preserve">苏州市吴江区中医医院零星工程维修服务</w:t>
      </w:r>
      <w:r>
        <w:rPr>
          <w:rFonts w:hint="eastAsia" w:ascii="宋体" w:hAnsi="宋体" w:cs="宋体"/>
          <w:color w:val="auto"/>
          <w:highlight w:val="none"/>
        </w:rPr>
        <w:t xml:space="preserve">项目在国内组织竞争性磋商采购。欢迎符合资格条件的供应商前来报名参加磋商。</w:t>
      </w:r>
      <w:r/>
    </w:p>
    <w:p>
      <w:pPr>
        <w:pStyle w:val="788"/>
        <w:ind w:left="0" w:firstLine="420"/>
        <w:spacing w:line="400" w:lineRule="exact"/>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sz w:val="21"/>
          <w:szCs w:val="24"/>
          <w:highlight w:val="none"/>
          <w:lang w:val="en-US" w:eastAsia="zh-CN" w:bidi="ar-SA"/>
        </w:rPr>
        <w:t xml:space="preserve">一、</w:t>
      </w:r>
      <w:r>
        <w:rPr>
          <w:rFonts w:hint="eastAsia" w:ascii="宋体" w:hAnsi="宋体" w:eastAsia="宋体" w:cs="宋体"/>
          <w:color w:val="auto"/>
          <w:sz w:val="21"/>
          <w:szCs w:val="24"/>
          <w:highlight w:val="none"/>
          <w:lang w:val="zh-CN" w:eastAsia="zh-CN" w:bidi="ar-SA"/>
        </w:rPr>
        <w:t xml:space="preserve">项目编号：</w:t>
      </w:r>
      <w:r>
        <w:rPr>
          <w:rFonts w:hint="eastAsia" w:ascii="宋体" w:hAnsi="宋体" w:cs="宋体"/>
          <w:color w:val="auto"/>
          <w:sz w:val="21"/>
          <w:szCs w:val="24"/>
          <w:highlight w:val="none"/>
          <w:lang w:val="zh-CN" w:eastAsia="zh-CN" w:bidi="ar-SA"/>
        </w:rPr>
        <w:t xml:space="preserve">JSZC-320509-SZWK-C2026-0238</w:t>
      </w:r>
      <w:r/>
    </w:p>
    <w:p>
      <w:pPr>
        <w:ind w:firstLine="422"/>
        <w:spacing w:line="400" w:lineRule="exact"/>
        <w:rPr>
          <w:rFonts w:hint="eastAsia" w:ascii="宋体" w:hAnsi="宋体" w:eastAsia="宋体" w:cs="宋体"/>
          <w:color w:val="auto"/>
          <w:sz w:val="21"/>
          <w:szCs w:val="24"/>
          <w:highlight w:val="none"/>
          <w:lang w:val="en-US" w:eastAsia="zh-CN" w:bidi="ar-SA"/>
        </w:rPr>
        <w:outlineLvl w:val="1"/>
      </w:pPr>
      <w:r>
        <w:rPr>
          <w:rFonts w:hint="eastAsia" w:ascii="宋体" w:hAnsi="宋体" w:eastAsia="宋体" w:cs="宋体"/>
          <w:color w:val="auto"/>
          <w:sz w:val="21"/>
          <w:szCs w:val="24"/>
          <w:highlight w:val="none"/>
          <w:lang w:val="en-US" w:eastAsia="zh-CN" w:bidi="ar-SA"/>
        </w:rPr>
        <w:t xml:space="preserve">二、项目名称：</w:t>
      </w:r>
      <w:r>
        <w:rPr>
          <w:rFonts w:hint="eastAsia" w:ascii="宋体" w:hAnsi="宋体" w:cs="宋体"/>
          <w:color w:val="auto"/>
          <w:sz w:val="21"/>
          <w:szCs w:val="24"/>
          <w:highlight w:val="none"/>
          <w:lang w:val="en-US" w:eastAsia="zh-CN" w:bidi="ar-SA"/>
        </w:rPr>
        <w:t xml:space="preserve">苏州市吴江区中医医院零星工程维修服务</w:t>
      </w:r>
      <w:r/>
    </w:p>
    <w:p>
      <w:pPr>
        <w:pStyle w:val="788"/>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en-US" w:eastAsia="zh-CN"/>
        </w:rPr>
        <w:t xml:space="preserve">三、</w:t>
      </w:r>
      <w:r>
        <w:rPr>
          <w:rFonts w:hint="eastAsia" w:ascii="宋体" w:hAnsi="宋体"/>
          <w:color w:val="auto"/>
          <w:sz w:val="21"/>
          <w:szCs w:val="21"/>
          <w:highlight w:val="none"/>
          <w:lang w:val="zh-CN"/>
        </w:rPr>
        <w:t xml:space="preserve">采购方式：竞争性磋商</w:t>
      </w:r>
      <w:r/>
    </w:p>
    <w:p>
      <w:pPr>
        <w:pStyle w:val="788"/>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四、</w:t>
      </w:r>
      <w:r>
        <w:rPr>
          <w:rFonts w:hint="eastAsia" w:ascii="宋体" w:hAnsi="宋体"/>
          <w:color w:val="auto"/>
          <w:sz w:val="21"/>
          <w:szCs w:val="21"/>
          <w:highlight w:val="none"/>
          <w:lang w:val="zh-CN" w:eastAsia="zh-CN"/>
        </w:rPr>
        <w:t xml:space="preserve">预算金额：人民币贰佰万元整（￥2000000.00），</w:t>
      </w:r>
      <w:r>
        <w:rPr>
          <w:rFonts w:hint="eastAsia" w:ascii="宋体" w:hAnsi="宋体"/>
          <w:color w:val="auto"/>
          <w:sz w:val="21"/>
          <w:szCs w:val="21"/>
          <w:highlight w:val="none"/>
          <w:lang w:val="en-US" w:eastAsia="zh-CN"/>
        </w:rPr>
        <w:t xml:space="preserve">此预算金额为二年预估量，具体以实际维修工程量为准，按实结算。</w:t>
      </w:r>
      <w:r/>
    </w:p>
    <w:p>
      <w:pPr>
        <w:pStyle w:val="788"/>
        <w:ind w:firstLine="420"/>
        <w:spacing w:line="400" w:lineRule="exact"/>
        <w:rPr>
          <w:color w:val="auto"/>
          <w:highlight w:val="none"/>
        </w:rPr>
      </w:pPr>
      <w:r>
        <w:rPr>
          <w:rFonts w:hint="eastAsia" w:ascii="宋体" w:hAnsi="宋体"/>
          <w:color w:val="auto"/>
          <w:sz w:val="21"/>
          <w:szCs w:val="21"/>
          <w:highlight w:val="none"/>
          <w:lang w:val="en-US" w:eastAsia="zh-CN"/>
        </w:rPr>
        <w:t xml:space="preserve">五、</w:t>
      </w:r>
      <w:r>
        <w:rPr>
          <w:rFonts w:hint="eastAsia" w:ascii="宋体" w:hAnsi="宋体"/>
          <w:color w:val="auto"/>
          <w:sz w:val="21"/>
          <w:szCs w:val="21"/>
          <w:highlight w:val="none"/>
          <w:lang w:val="zh-CN"/>
        </w:rPr>
        <w:t xml:space="preserve">采购</w:t>
      </w:r>
      <w:r>
        <w:rPr>
          <w:rFonts w:hint="eastAsia" w:ascii="宋体" w:hAnsi="宋体"/>
          <w:color w:val="auto"/>
          <w:sz w:val="21"/>
          <w:szCs w:val="21"/>
          <w:highlight w:val="none"/>
          <w:lang w:val="en-US" w:eastAsia="zh-CN"/>
        </w:rPr>
        <w:t xml:space="preserve">内容</w:t>
      </w:r>
      <w:r>
        <w:rPr>
          <w:rFonts w:hint="eastAsia" w:ascii="宋体" w:hAnsi="宋体"/>
          <w:color w:val="auto"/>
          <w:sz w:val="21"/>
          <w:szCs w:val="21"/>
          <w:highlight w:val="none"/>
          <w:lang w:val="zh-CN"/>
        </w:rPr>
        <w:t xml:space="preserve">：</w:t>
      </w:r>
      <w:r/>
    </w:p>
    <w:p>
      <w:pPr>
        <w:numPr>
          <w:ilvl w:val="0"/>
          <w:numId w:val="0"/>
        </w:numPr>
        <w:ind w:firstLine="420"/>
        <w:spacing w:line="400" w:lineRule="exact"/>
        <w:rPr>
          <w:rFonts w:ascii="宋体" w:hAnsi="宋体" w:cs="宋体"/>
          <w:color w:val="auto"/>
          <w:szCs w:val="21"/>
          <w:highlight w:val="none"/>
        </w:rPr>
        <w:outlineLvl w:val="0"/>
      </w:pPr>
      <w:r>
        <w:rPr>
          <w:rFonts w:hint="eastAsia" w:ascii="宋体" w:hAnsi="宋体" w:cs="宋体"/>
          <w:color w:val="auto"/>
          <w:szCs w:val="21"/>
          <w:highlight w:val="none"/>
        </w:rPr>
        <w:t xml:space="preserve">1、项目概况：</w:t>
      </w:r>
      <w:r>
        <w:rPr>
          <w:rFonts w:hint="eastAsia" w:ascii="宋体" w:hAnsi="宋体"/>
          <w:color w:val="auto"/>
          <w:sz w:val="21"/>
          <w:szCs w:val="21"/>
          <w:highlight w:val="none"/>
          <w:lang w:val="en-US" w:eastAsia="zh-CN"/>
        </w:rPr>
        <w:t xml:space="preserve">本项目为苏州市吴江区中医医院（苏州市吴江区第二人民医院）</w:t>
      </w:r>
      <w:r>
        <w:rPr>
          <w:rFonts w:hint="eastAsia" w:ascii="宋体" w:hAnsi="宋体"/>
          <w:color w:val="auto"/>
          <w:sz w:val="21"/>
          <w:szCs w:val="21"/>
          <w:highlight w:val="none"/>
        </w:rPr>
        <w:t xml:space="preserve">在</w:t>
      </w:r>
      <w:r>
        <w:rPr>
          <w:rFonts w:hint="eastAsia" w:ascii="宋体" w:hAnsi="宋体"/>
          <w:color w:val="auto"/>
          <w:sz w:val="21"/>
          <w:szCs w:val="21"/>
          <w:highlight w:val="none"/>
          <w:lang w:eastAsia="zh-CN"/>
        </w:rPr>
        <w:t xml:space="preserve">服务期限内</w:t>
      </w:r>
      <w:r>
        <w:rPr>
          <w:rFonts w:hint="eastAsia" w:ascii="宋体" w:hAnsi="宋体"/>
          <w:color w:val="auto"/>
          <w:sz w:val="21"/>
          <w:szCs w:val="21"/>
          <w:highlight w:val="none"/>
          <w:lang w:val="en-US" w:eastAsia="zh-CN"/>
        </w:rPr>
        <w:t xml:space="preserve">的零星工程</w:t>
      </w:r>
      <w:r>
        <w:rPr>
          <w:rFonts w:hint="eastAsia" w:ascii="宋体" w:hAnsi="宋体"/>
          <w:color w:val="auto"/>
          <w:sz w:val="21"/>
          <w:szCs w:val="21"/>
          <w:highlight w:val="none"/>
        </w:rPr>
        <w:t xml:space="preserve">维修</w:t>
      </w:r>
      <w:r/>
    </w:p>
    <w:p>
      <w:pPr>
        <w:ind w:firstLine="420"/>
        <w:spacing w:line="400" w:lineRule="exact"/>
        <w:rPr>
          <w:rFonts w:hint="eastAsia" w:ascii="宋体" w:hAnsi="宋体" w:cs="宋体"/>
          <w:szCs w:val="21"/>
          <w:highlight w:val="none"/>
          <w:lang w:eastAsia="zh-CN"/>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工程规模：</w:t>
      </w:r>
      <w:r>
        <w:rPr>
          <w:rFonts w:hint="eastAsia" w:ascii="宋体" w:hAnsi="宋体" w:cs="宋体"/>
          <w:szCs w:val="21"/>
          <w:highlight w:val="none"/>
          <w:lang w:eastAsia="zh-CN"/>
        </w:rPr>
        <w:t xml:space="preserve">小型零星工程</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、项目地址：</w:t>
      </w:r>
      <w:r>
        <w:rPr>
          <w:rFonts w:hint="eastAsia" w:ascii="宋体" w:hAnsi="宋体" w:cs="宋体"/>
          <w:color w:val="auto"/>
          <w:szCs w:val="21"/>
          <w:highlight w:val="none"/>
          <w:lang w:val="en-US" w:eastAsia="zh-CN"/>
        </w:rPr>
        <w:t xml:space="preserve">苏州市吴江区中医医院（苏州市吴江区第二人民医院）指定</w:t>
      </w:r>
      <w:r/>
    </w:p>
    <w:p>
      <w:pPr>
        <w:pStyle w:val="788"/>
        <w:ind w:firstLine="420"/>
        <w:spacing w:line="400" w:lineRule="exact"/>
        <w:rPr>
          <w:rFonts w:hint="eastAsia" w:ascii="宋体" w:hAnsi="宋体" w:eastAsia="宋体" w:cs="Times New Roman"/>
          <w:color w:val="auto"/>
          <w:sz w:val="21"/>
          <w:szCs w:val="21"/>
          <w:highlight w:val="none"/>
          <w:lang w:val="zh-CN" w:eastAsia="zh-CN"/>
        </w:rPr>
      </w:pPr>
      <w:r>
        <w:rPr>
          <w:rFonts w:hint="eastAsia" w:ascii="宋体" w:hAnsi="宋体" w:eastAsia="宋体" w:cs="Times New Roman"/>
          <w:color w:val="auto"/>
          <w:sz w:val="21"/>
          <w:szCs w:val="21"/>
          <w:highlight w:val="none"/>
          <w:lang w:val="en-US" w:eastAsia="zh-CN"/>
        </w:rPr>
        <w:t xml:space="preserve">4、工作范围：</w:t>
      </w:r>
      <w:r>
        <w:rPr>
          <w:rFonts w:hint="eastAsia" w:ascii="宋体" w:hAnsi="宋体" w:eastAsia="宋体" w:cs="Times New Roman"/>
          <w:color w:val="auto"/>
          <w:sz w:val="21"/>
          <w:szCs w:val="21"/>
          <w:highlight w:val="none"/>
          <w:lang w:val="zh-CN"/>
        </w:rPr>
        <w:t xml:space="preserve">全院范围内的房屋、门窗、吊顶、墙面、地面及其他设施等维护、检修及更换安装。包含但不限于以下具体项目</w:t>
      </w:r>
      <w:r>
        <w:rPr>
          <w:rFonts w:hint="eastAsia" w:ascii="宋体" w:hAnsi="宋体" w:eastAsia="宋体" w:cs="Times New Roman"/>
          <w:color w:val="auto"/>
          <w:sz w:val="21"/>
          <w:szCs w:val="21"/>
          <w:highlight w:val="none"/>
          <w:lang w:val="zh-CN" w:eastAsia="zh-CN"/>
        </w:rPr>
        <w:t xml:space="preserve">：</w:t>
      </w:r>
      <w:r/>
    </w:p>
    <w:p>
      <w:pPr>
        <w:pStyle w:val="788"/>
        <w:ind w:firstLine="420"/>
        <w:spacing w:line="400" w:lineRule="exact"/>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lang w:val="zh-CN"/>
        </w:rPr>
        <w:t xml:space="preserve">全院范围内的房屋（瓦屋面、天沟、墙体、防水层、结构、外观、雨棚等损毁渗漏）</w:t>
      </w:r>
      <w:r/>
    </w:p>
    <w:p>
      <w:pPr>
        <w:pStyle w:val="788"/>
        <w:ind w:firstLine="420"/>
        <w:spacing w:line="400" w:lineRule="exact"/>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val="zh-CN"/>
        </w:rPr>
        <w:t xml:space="preserve">全院范围内的门窗（木门窗、塑钢门窗、纱窗、铝合金门窗、玻璃门、感应门、防盗门、防盗窗等），含五金配件；</w:t>
      </w:r>
      <w:r/>
    </w:p>
    <w:p>
      <w:pPr>
        <w:pStyle w:val="788"/>
        <w:ind w:firstLine="420"/>
        <w:spacing w:line="400" w:lineRule="exact"/>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lang w:val="zh-CN"/>
        </w:rPr>
        <w:t xml:space="preserve">全院范围内的室内外吊顶（石膏板吊顶、铝板吊顶、矿棉板吊顶、硅酸钙板吊顶、塑扣板吊顶、检修孔、线条等）；</w:t>
      </w:r>
      <w:r/>
    </w:p>
    <w:p>
      <w:pPr>
        <w:pStyle w:val="788"/>
        <w:ind w:firstLine="420"/>
        <w:spacing w:line="400" w:lineRule="exact"/>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val="zh-CN"/>
        </w:rPr>
        <w:t xml:space="preserve">全院范围内的室内外墙面（装饰板墙面、墙砖、</w:t>
      </w:r>
      <w:r>
        <w:rPr>
          <w:rFonts w:hint="eastAsia" w:ascii="宋体" w:hAnsi="宋体" w:eastAsia="宋体" w:cs="Times New Roman"/>
          <w:color w:val="auto"/>
          <w:sz w:val="21"/>
          <w:szCs w:val="21"/>
          <w:highlight w:val="none"/>
          <w:lang w:val="en-US" w:eastAsia="zh-CN"/>
        </w:rPr>
        <w:t xml:space="preserve">幕墙、</w:t>
      </w:r>
      <w:r>
        <w:rPr>
          <w:rFonts w:hint="eastAsia" w:ascii="宋体" w:hAnsi="宋体" w:eastAsia="宋体" w:cs="Times New Roman"/>
          <w:color w:val="auto"/>
          <w:sz w:val="21"/>
          <w:szCs w:val="21"/>
          <w:highlight w:val="none"/>
          <w:lang w:val="zh-CN"/>
        </w:rPr>
        <w:t xml:space="preserve">大理石、窗台板、电梯门套、涂料等）；</w:t>
      </w:r>
      <w:r/>
    </w:p>
    <w:p>
      <w:pPr>
        <w:pStyle w:val="788"/>
        <w:ind w:firstLine="420"/>
        <w:spacing w:line="400" w:lineRule="exact"/>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en-US" w:eastAsia="zh-CN"/>
        </w:rPr>
        <w:t xml:space="preserve">（5）</w:t>
      </w:r>
      <w:r>
        <w:rPr>
          <w:rFonts w:hint="eastAsia" w:ascii="宋体" w:hAnsi="宋体" w:eastAsia="宋体" w:cs="Times New Roman"/>
          <w:color w:val="auto"/>
          <w:sz w:val="21"/>
          <w:szCs w:val="21"/>
          <w:highlight w:val="none"/>
          <w:lang w:val="zh-CN"/>
        </w:rPr>
        <w:t xml:space="preserve">全院范围内的室内外地面（道路、侧平石、地坪、地砖、地板、PVC、大理石、压条等）；</w:t>
      </w:r>
      <w:r/>
    </w:p>
    <w:p>
      <w:pPr>
        <w:pStyle w:val="788"/>
        <w:ind w:firstLine="420"/>
        <w:spacing w:line="400" w:lineRule="exact"/>
        <w:rPr>
          <w:rFonts w:hint="eastAsia" w:ascii="宋体" w:hAnsi="宋体" w:eastAsia="宋体" w:cs="Times New Roman"/>
          <w:color w:val="auto"/>
          <w:sz w:val="21"/>
          <w:szCs w:val="21"/>
          <w:highlight w:val="none"/>
          <w:lang w:val="zh-CN"/>
        </w:rPr>
      </w:pPr>
      <w:r>
        <w:rPr>
          <w:rFonts w:hint="eastAsia" w:ascii="宋体" w:hAnsi="宋体" w:eastAsia="宋体" w:cs="Times New Roman"/>
          <w:color w:val="auto"/>
          <w:sz w:val="21"/>
          <w:szCs w:val="21"/>
          <w:highlight w:val="none"/>
          <w:lang w:val="en-US" w:eastAsia="zh-CN"/>
        </w:rPr>
        <w:t xml:space="preserve">（6）全院范围内的</w:t>
      </w:r>
      <w:r>
        <w:rPr>
          <w:rFonts w:hint="eastAsia" w:ascii="宋体" w:hAnsi="宋体" w:eastAsia="宋体" w:cs="Times New Roman"/>
          <w:color w:val="auto"/>
          <w:sz w:val="21"/>
          <w:szCs w:val="21"/>
          <w:highlight w:val="none"/>
          <w:lang w:val="zh-CN"/>
        </w:rPr>
        <w:t xml:space="preserve">室内外</w:t>
      </w:r>
      <w:r>
        <w:rPr>
          <w:rFonts w:hint="eastAsia" w:ascii="宋体" w:hAnsi="宋体" w:eastAsia="宋体" w:cs="Times New Roman"/>
          <w:color w:val="auto"/>
          <w:sz w:val="21"/>
          <w:szCs w:val="21"/>
          <w:highlight w:val="none"/>
          <w:lang w:val="zh-CN" w:eastAsia="zh-CN"/>
        </w:rPr>
        <w:t xml:space="preserve">配电照明设施（配线、电力电缆、灯具、照明开关、插座、</w:t>
      </w:r>
      <w:r>
        <w:rPr>
          <w:rFonts w:hint="eastAsia" w:ascii="宋体" w:hAnsi="宋体" w:eastAsia="宋体" w:cs="Times New Roman"/>
          <w:color w:val="auto"/>
          <w:sz w:val="21"/>
          <w:szCs w:val="21"/>
          <w:highlight w:val="none"/>
          <w:lang w:val="en-US" w:eastAsia="zh-CN"/>
        </w:rPr>
        <w:t xml:space="preserve">电机</w:t>
      </w:r>
      <w:r>
        <w:rPr>
          <w:rFonts w:hint="eastAsia" w:ascii="宋体" w:hAnsi="宋体" w:eastAsia="宋体" w:cs="Times New Roman"/>
          <w:color w:val="auto"/>
          <w:sz w:val="21"/>
          <w:szCs w:val="21"/>
          <w:highlight w:val="none"/>
          <w:lang w:val="zh-CN" w:eastAsia="zh-CN"/>
        </w:rPr>
        <w:t xml:space="preserve">等）；</w:t>
      </w:r>
      <w:r/>
    </w:p>
    <w:p>
      <w:pPr>
        <w:pStyle w:val="788"/>
        <w:ind w:firstLine="42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（7）</w:t>
      </w:r>
      <w:r>
        <w:rPr>
          <w:rFonts w:hint="eastAsia" w:ascii="宋体" w:hAnsi="宋体" w:eastAsia="宋体" w:cs="Times New Roman"/>
          <w:color w:val="auto"/>
          <w:sz w:val="21"/>
          <w:szCs w:val="21"/>
          <w:highlight w:val="none"/>
          <w:lang w:val="zh-CN"/>
        </w:rPr>
        <w:t xml:space="preserve">全院范围内的室内外其他设施（楼梯扶手、家具、台盆柜、卫生间隔断、塑钢隔断、标牌、走道靠墙扶手及业主要求检查维修的其他内容）。</w:t>
      </w:r>
      <w:r/>
    </w:p>
    <w:p>
      <w:pPr>
        <w:pStyle w:val="788"/>
        <w:ind w:left="0" w:firstLine="0"/>
        <w:spacing w:line="400" w:lineRule="exact"/>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r>
      <w:r/>
    </w:p>
    <w:p>
      <w:pPr>
        <w:pStyle w:val="788"/>
        <w:ind w:firstLine="420"/>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p>
      <w:pPr>
        <w:pStyle w:val="788"/>
        <w:ind w:left="0" w:firstLine="0"/>
        <w:spacing w:line="40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r>
      <w:r/>
    </w:p>
    <w:p>
      <w:pPr>
        <w:pStyle w:val="788"/>
        <w:ind w:firstLine="420"/>
        <w:spacing w:line="400" w:lineRule="exact"/>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5、工作清单</w:t>
      </w:r>
      <w:r/>
    </w:p>
    <w:tbl>
      <w:tblPr>
        <w:tblStyle w:val="766"/>
        <w:tblW w:w="4994" w:type="pct"/>
        <w:tblInd w:w="0" w:type="dxa"/>
        <w:tblLayout w:type="fixed"/>
        <w:tblCellMar>
          <w:left w:w="108" w:type="dxa"/>
          <w:top w:w="0" w:type="dxa"/>
          <w:right w:w="108" w:type="dxa"/>
          <w:bottom w:w="0" w:type="dxa"/>
        </w:tblCellMar>
        <w:tblLook w:val="04A0" w:firstRow="1" w:lastRow="0" w:firstColumn="1" w:lastColumn="0" w:noHBand="0" w:noVBand="1"/>
      </w:tblPr>
      <w:tblGrid>
        <w:gridCol w:w="716"/>
        <w:gridCol w:w="1442"/>
        <w:gridCol w:w="3553"/>
        <w:gridCol w:w="647"/>
        <w:gridCol w:w="788"/>
        <w:gridCol w:w="1372"/>
      </w:tblGrid>
      <w:tr>
        <w:trPr>
          <w:trHeight w:val="1016"/>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zh-CN"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zh-CN"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zh-CN"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项目特征描述</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zh-CN"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计量</w:t>
            </w:r>
            <w:r>
              <w:rPr>
                <w:rFonts w:hint="eastAsia" w:ascii="宋体" w:hAnsi="宋体" w:eastAsia="宋体" w:cs="宋体"/>
                <w:b/>
                <w:bCs/>
                <w:i w:val="0"/>
                <w:iCs w:val="0"/>
                <w:color w:val="000000"/>
                <w:sz w:val="18"/>
                <w:szCs w:val="18"/>
                <w:u w:val="none"/>
                <w:lang w:val="en-US" w:eastAsia="zh-CN" w:bidi="ar"/>
              </w:rPr>
              <w:br/>
            </w:r>
            <w:r>
              <w:rPr>
                <w:rFonts w:hint="eastAsia" w:ascii="宋体" w:hAnsi="宋体" w:eastAsia="宋体" w:cs="宋体"/>
                <w:b/>
                <w:bCs/>
                <w:i w:val="0"/>
                <w:iCs w:val="0"/>
                <w:color w:val="000000"/>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zh-CN"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工程量</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hint="default" w:ascii="宋体" w:cs="宋体"/>
                <w:color w:val="000000" w:themeColor="text1"/>
                <w:szCs w:val="21"/>
                <w:lang w:val="en-US"/>
                <w14:textFill>
                  <w14:solidFill>
                    <w14:schemeClr w14:val="tx1"/>
                  </w14:solidFill>
                </w14:textFill>
              </w:rPr>
              <w:suppressLineNumbers w:val="0"/>
            </w:pPr>
            <w:r>
              <w:rPr>
                <w:rFonts w:hint="eastAsia" w:ascii="宋体" w:hAnsi="宋体" w:eastAsia="宋体" w:cs="宋体"/>
                <w:b/>
                <w:bCs/>
                <w:i w:val="0"/>
                <w:iCs w:val="0"/>
                <w:color w:val="000000"/>
                <w:sz w:val="18"/>
                <w:szCs w:val="18"/>
                <w:u w:val="none"/>
                <w:lang w:val="en-US" w:eastAsia="zh-CN" w:bidi="ar"/>
              </w:rPr>
              <w:t xml:space="preserve">最高限价（元）</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墙面、天棚喷刷涂料</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1、涂料铲除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7.18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块料零星项目</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1、拆除墙、柱梁面 磁面砖</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38.75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块料楼地面</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1、拆除地面地砖</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65.78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石材楼地面</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1、拆除地面花岗岩、大理石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94.72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混凝土楼地面</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1、拆除凿除混凝土保护层</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2、厚度10cm以内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65.78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拆除砖石结构</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1、结构形式:砖砌体墙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162.80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拆除砖石结构</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1、结构形式:砖基础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246.39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拆除混凝土结构</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1、结构形式:拆除钢筋混凝土小型构件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578.89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拆除混凝土结构</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1、结构形式:拆除钢筋混凝土台阶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65.78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拆除混凝土结构</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1、结构形式:拆除钢筋混凝土柱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1790.68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拆除混凝土结构</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1、结构形式:拆除钢筋混凝土板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1693.57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拆除混凝土结构</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1、结构形式:拆除钢筋混凝土雨蓬、挑沿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128.16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拆除墙面</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1、拆除墙、柱梁面 水泥砂浆粉刷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22.96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拆除平面</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1、拆除木地板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20.58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沟道盖板</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1、拆除原地沟混凝土盖板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35.47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1、拆除道板砖</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20.58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1、拆除预制侧缘石 混凝土 侧石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5.52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平面吊顶天棚</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1、拆除轻钢龙骨及石膏板天棚</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17.47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屋面卷材防水</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1、拆除平屋面 卷材防水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13.16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金属栅栏</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1、拆除木、金属扶手铁栏杆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26.64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成品隔断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1、拆除金属龙骨、石膏板墙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22.96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拆除铝合金卷帘门</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1、拆除铝合金卷帘门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26.32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拆除无框玻璃门(双扇)</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1、拆除无框玻璃门(双扇)</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59.80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拆除门</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1、拆除铝合金门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55.26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拆除门</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1、拆除木门及门套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39.47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拆除铝合金窗 3-4</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1、拆除铝合金窗 3-4</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46.17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拆除地弹簧</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1、拆除地弹簧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105.25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拆除金属围栏</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1、拆除金属围栏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28.70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拆除管道</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1、电线管拆除 DN20~50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10.66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拆除管道</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1、钢管拆除DN20~50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11.12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拆除管道</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1、室内外PVC塑料排水管拆除DN50~100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11.00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拆除卫生洁具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1、坐式大便器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50.24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拆除卫生洁具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1、蹲式大便器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133.96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拆除卫生洁具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1、大便器水箱(高低水箱通用)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59.80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拆除卫生洁具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1、挂式小便器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35.88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拆除卫生洁具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1、地漏DN50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19.14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拆除卫生洁具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1、洗脸盆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93.29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拆除卫生洁具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1、淋浴器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33.49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拆除灯</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1、荧光灯及吸顶灯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50.24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拆除配电箱</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1、配电箱半周长（m） 1.0以内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83.72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拆除开关</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1、拆除单联、双联、三联开关</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7.18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拆除插座</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1、拆除三眼、五眼插座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7.18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拆除塑料电线管</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1、拆除塑料电线管20~50mm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9.16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拆除塑料电线管</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1、拆除镀锌电线管20~50mm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10.66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拆除电线</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1、管内配线拆除 导线截面(mm2) 4以内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0.72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拆除线盒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1、拆除接线盒(开关盒)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2、拆除、清理、垃圾归堆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11.96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1、土石类别:建筑垃圾处置</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142.39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建筑垃圾外运</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1、建筑垃圾类别:建筑碎砖、混凝土渣等垃圾</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104.86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砖基础</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1、砖品种、规格、强度等级:混凝土实心砖 240×115×53 MU15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2、砂浆强度等级:预拌砂浆(砌筑) DMM10</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986.98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实心砖墙</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1、砖品种、规格、强度等级:混凝土实心砖 240×115×53 MU15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2、砂浆强度等级:预拌砂浆(砌筑) DMM7.5</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1054.13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零星砌砖</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1、零星砌砖名称、部位:混凝土实心砖 240×115×53 MU15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2、砂浆强度等级:预拌砂浆(砌筑) DMM10</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1289.56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轻质墙板</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1、墙板材质、厚度:蒸压砂加气混凝土砌块 600×250×100</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866.03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轻质墙板</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1、墙板材质、厚度:蒸压砂加气混凝土砌块 600×250×200</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819.19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基础垫层</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1、材料品种、强度要求、配比:C20预拌混凝土(非泵送型)</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529.50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条形基础</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1、混凝土强度等级:C30预拌混凝土(非泵送型)</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486.67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设备基础</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1、混凝土强度等级:C30预拌混凝土(非泵送型)</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481.59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钢筋混凝土柱</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1、混凝土强度等级:C30预拌混凝土(非泵送型)</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545.71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钢筋混凝土梁</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1、混凝土强度等级:C30预拌混凝土(非泵送型)</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517.10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构造柱</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1、混凝土强度等级:C30预拌混凝土(非泵送型)</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730.95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圈梁</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1、混凝土强度等级:C30预拌混凝土(非泵送型)</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621.56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过梁</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1、混凝土强度等级:C30预拌混凝土(非泵送型)</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681.60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零星现浇构件</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1、混凝土强度等级:成品加气混凝土 容重:500kg/m3</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598.79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坡道</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1、混凝土强度等级:C30预拌混凝土(非泵送型)</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165.15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台阶</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1、混凝土强度等级:C30预拌混凝土(非泵送型)</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537.00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现浇混凝土梁钢筋</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1、钢筋种类、规格:带肋钢筋HRB400（mm） 直径10以内</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7234.47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注浆</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1、防水堵漏(堵漏)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2、适用于点状防水防渗</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42.11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水不漏堵漏</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1、防水堵漏（水不漏）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2、适用于小面积防水防渗</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77.13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墙面喷刷涂料</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1、刮腻子遍数:成品腻子批二遍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2、涂料品种、喷刷遍数:乳胶漆 二遍</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34.58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天棚喷刷涂料</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1、刮腻子遍数:成品腻子批二遍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2、涂料品种、喷刷遍数:乳胶漆 二遍</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36.99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墙面喷刷涂料</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1、涂料品种、喷刷遍数:乳胶漆  二遍</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13.80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天棚喷刷涂料</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1、涂料品种、喷刷遍数:乳胶漆  二遍</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14.78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平面吊顶天棚</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1、吊顶形式、吊杆规格、高度:吊筋规格Φ8(mm) H=1000.0mm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2、龙骨材料种类、规格、中距:轻钢龙骨50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3、面板材料品种、规格:防水纸面石膏板厚9.5mm</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129.16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平面吊顶天棚</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1、吊顶形式、吊杆规格、高度:吊筋规格Φ8(mm) H=1000.0mm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2、龙骨材料种类、规格、中距:铝合金T型副龙骨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3、面板材料品种、规格:矿棉板 600×600×12</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172.96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平面吊顶天棚</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1、面板材料品种、规格:矿棉板 600×600×12</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99.76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平面吊顶天棚</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1、面板材料品种、规格:矿棉板 600×600×12（主材甲供）</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22.38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平面吊顶天棚</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1、吊顶形式、吊杆规格、高度:吊筋规格Φ8(mm) H=1000.0mm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2、龙骨材料种类、规格、中距:铝合金T型副龙骨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3、面板材料品种、规格:铝板 600×600×0.6</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197.41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平面吊顶天棚</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1、吊顶形式、吊杆规格、高度:吊筋规格Φ8(mm) H=1000.0mm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2、龙骨材料种类、规格、中距:铝合金T型副龙骨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3、面板材料品种、规格:铝板 300×300×0.6</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235.31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墙、柱面一般抹灰</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1、各层厚度、材料种类及强度等级:水泥砂浆，厚度20mm</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51.91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零星项目一般抹灰</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1、水泥砂浆粉刷修补门窗洞口侧壁等零星部位</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2、砂浆总厚度不低于20mm</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91.57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块料墙、柱面</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1、面层材料品种、规格:墙面瓷砖300*600</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264.88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隔断墙</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1、单层单面耐水纸面石膏板面层，9.5mm厚度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2、轻钢龙骨75基层</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144.06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成品隔断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1、成品免漆板隔断制作安装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2、含配套边条、五金件等</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195.37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隔断墙</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1、单层双面耐水纸面石膏板面层，9.5mm厚度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2、轻钢龙骨75基层</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199.43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墙、柱面装饰板</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1、成品5-8mm医疗洁净板，颜色由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业主确认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2、配套铝合金装饰嵌条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3、镀锌型钢专用龙骨，焊接处防锈</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漆三遍</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341.73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墙、柱面装饰板</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1、面层材料品种、规格:100mm厚夹芯双面净化洁净板</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260.51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成品装饰口</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1、装饰口材料品种、规格:铝合金检修口(成品) 500×500</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109.58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成品装饰线条</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1、线条材料品种、规格:大理石挡水条，宽度300mm</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132.83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窗</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1、外墙立面窗更换玻璃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2、玻璃品种、规格:8+12A+8中空Low-e玻璃</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723.23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窗</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1、更换玻璃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2、玻璃品种、规格:钢化玻璃5mm</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143.23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窗</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1、更换玻璃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2、玻璃品种、规格:钢化玻璃8mm</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176.79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窗</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1、更换玻璃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2、玻璃品种、规格:钢化玻璃12m</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240.47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钢质防火门</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1、维修木门、防盗门、防火门等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2、简易维修，包含开启关闭异常、</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简单五金件更换、保养、润滑、异响等</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92.23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防盗门</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1、成品防盗门安装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2、含门锁、五金配件、安装等全部工作内容</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806.79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钢质防火门</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1、名称:成品钢质防火门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2、五金种类、规格:门锁、铰链等</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808.23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金属纱门</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1、折叠金钢纱门制作、安装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2、含金属配件等</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270.22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金属纱窗</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1、折叠金钢纱窗制作、安装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2、含金属配件等</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249.16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金属(塑钢)窗</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1、窗类型:成品铝合金窗 断桥隔热铝型材70/80系列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2、开启方式:推拉窗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3、玻璃品种、厚度:5钢化玻璃low-e+9A+5钢化玻璃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4、含金属配件等</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790.95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金属(塑钢)窗</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1、窗类型:成品铝合金窗 断桥隔热铝型材70/80系列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2、开启方式:平开窗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3、玻璃品种、厚度:5钢化玻璃low-e+9A+5钢化玻璃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4、含金属配件等</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847.85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金属(塑钢)门</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1、门类型:成品铝合金门 断桥隔热铝型材70/80系列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2、开启方式:平开门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3、玻璃品种、厚度:5钢化玻璃low-e+9A+5钢化玻璃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4、含金属配件等</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889.40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金属(塑钢)门</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1、门类型:成品铝合金门 断桥隔热铝型材70/80系列</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2、开启方式:推拉门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3、玻璃品种、厚度:5钢化玻璃low-e+9A+5钢化玻璃</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4、含金属配件等</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787.67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传递窗</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1、400*400传递窗安装（带电磁互锁装置）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2、含五金配件，样式样式由业主确认</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rPr>
                <w:rFonts w:ascii="宋体" w:cs="宋体"/>
                <w:color w:val="000000" w:themeColor="text1"/>
                <w:szCs w:val="21"/>
                <w:lang w:val="zh-CN"/>
                <w14:textFill>
                  <w14:solidFill>
                    <w14:schemeClr w14:val="tx1"/>
                  </w14:solidFill>
                </w14:textFill>
              </w:rPr>
            </w:pPr>
            <w:r>
              <w:rPr>
                <w:rFonts w:ascii="宋体" w:cs="宋体"/>
                <w:color w:val="000000" w:themeColor="text1"/>
                <w:szCs w:val="21"/>
                <w:lang w:val="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1052.74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金属门窗套</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1、304不锈钢门窗套、挡鼠板制作安装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2、含基层细木工板、木龙骨等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3、不锈钢板面板厚度不低于1.0mm</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471.83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维修木门</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1、维修木门、防盗门、防火门等</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2、简易维修，包含开启关闭异常、</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简单五金件更换、保养、润滑、异响等</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樘</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118.66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闭门器</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1、更换闭门器（轻型）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2、材质综合考虑</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138.89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闭门器</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1、更换闭门器（中型）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2、材质综合考虑</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213.31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闭门器</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1、更换闭门器（重型）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2、材质综合考虑</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319.64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门锁</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1、安装防盗门锁体（含办公室门防火门）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2、含钥匙，拆换等工作内容</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107.78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门锁</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1、安装防盗门锁芯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2、含钥匙，拆换等工作内容</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107.78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密封条</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1、密封条:门密封条</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66.51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门锁开锁</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1、专业开门锁</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2、不得损坏锁芯、门扇</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126.33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门锁</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1、名称:保险箱锁</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107.78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配钥匙</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配钥匙</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10.52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铰链</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1、更换铰链</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2、材质综合考虑</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109.21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金属窗滑轮</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1、金属窗换滑轮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2、不锈钢材质，规格综合考虑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84.22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推拉门窗限位装置</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1、推拉门窗限位装置</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2、不锈钢材质，规格综合考虑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63.16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防盗门拉手</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1、安装防盗门拉手（含办公室门）</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2、含拆换等工作内容</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112.75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不锈钢拉手</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1、安装不锈钢玻璃门拉手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2、304不锈钢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3、含拆换等工作内容</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213.31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插销</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1、安装不锈钢插销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2、304不锈钢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3、含拆换等工作内容</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44.60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玻璃磨砂纸</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1、玻璃或平面贴磨砂纸、警示带、标识标语宣传画</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46.28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1、成品遮光卷帘（材质综合考虑），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2、含五金配件等全部内容</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95.85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窗帘</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1、窗帘材质:医用窗帘</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84.77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窗帘轨</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1、窗帘轨材质、规格:铝合金窗帘轨道</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38.03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窗帘盒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1、窗帘盒材质、规格:明窗帘盒 细木工板、纸面石膏板</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79.23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窗帘盒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1、窗帘盒材质、规格:暗窗帘盒 细木工板、纸面石膏板</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69.27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吊杆</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1、不锈钢帘子杆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98.14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墙面涂膜防水</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1、防水膜品种:聚氨脂防水涂膜</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2、涂膜厚度、遍数:2.0mm厚</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82.89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屋面卷材防水</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1、卷材品种、规格、厚度:4mm厚SBS防水卷材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2、防水层做法:热熔</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67.21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屋面涂膜防水</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1、2mm厚非固化橡胶沥青防水涂料</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35.17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屋面刚性层</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1、刚性层材料种类及强度等级:商品混凝土C25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2、刚性层厚度:60mm</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60.42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屋面刚性层</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1、刚性层材料种类及强度等级:预拌砂浆(地面) DSM 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2、刚性层厚度:20mm</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44.54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屋面排水管</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1、排水管品种、规格:UPVC管  DN160</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76.06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屋面排水管</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1、排水管品种、规格:UPVC管  DN110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2、含管件等</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44.77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屋面排水管</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1、排水管品种、规格:UPVC管  DN50</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30.03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屋面排水管</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1、雨水斗、品种、规格:UPVC水斗  DN160</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67.58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屋面排水管</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1、雨水斗、品种、规格:UPVC水斗  DN110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含管件等</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46.64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钢纤维井盖座</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1、钢纤维井盖座D400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2、规格：600*600</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496.18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钢纤维井盖座</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1、钢纤维井盖座D400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2、规格：Φ700</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528.11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钢构件制作</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1、钢地沟盖板制作、安装</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12919.89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金属构件油漆</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红丹环氧防锈涂料 两遍</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1530.44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洗菜篮</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1、不绣钢洗菜篮维修</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94.75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水泥砂浆楼地面</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1、面层厚度、砂浆种类及强度等级:20mm,1:2水泥砂浆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37.26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水泥砂浆楼地面</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1、面层厚度、砂浆种类及强度等级:30mm,1:2水泥砂浆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51.19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自流平楼地面</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1、自流平复合砂浆(5mm)</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82.02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塑胶地面</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1、面胶种类、厚度:1、PVC卷材（≥2mm），颜色由业主</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确认</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213.65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耐磨楼地面</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1、耐磨地坪材料种类、厚度:金刚砂耐磨地坪 厚2.5mm</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39.48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块料楼地面</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1、面层材料品种、规格:地砖厚度8~12mm（品牌综合考虑）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2、规格：综合考虑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3、水泥砂浆粘贴</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204.13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石材楼地面</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1、面层材料品种、规格:大理石块料面板（品牌综合考虑）厚20mm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2、规格：综合考虑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3、水泥砂浆粘贴</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429.62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块料踢脚线</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1、踢脚线高度:100mm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2、面层材料品种、规格:成品地砖踢脚线</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21.96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石材踢脚线</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1、踢脚线高度:100mm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2、面层材料品种、规格:大理石厚20mm</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68.06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金属踢脚线</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1、踢脚线高度:80mm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2、面层材料品种、规格:成品铝合金踢脚线</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44.20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金属踢脚线</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1、踢脚线高度:80mm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2、面层材料品种、规格:成品不锈钢踢脚线</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54.23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木质踢脚线</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1、踢脚线高度:80mm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2、面层材料品种、规格:成品木踢脚线</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28.35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1、块料品种、规格:透水混凝土砖 200×100×60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2、垫层、基层材料品种、厚度、混凝土强度等级:砂垫层</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108.88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人行道块料铺设（利旧）</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1、块料品种、规格:透水混凝土砖 200×100×60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2、垫层、基层材料品种、厚度、混凝土强度等级:砂垫层</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30.86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水泥混凝土人行道</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1、面层厚度、混凝土种类、强度等级:C20商品混凝土 厚100</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570.66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1、混凝土强度等级:C30商品混凝土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2、厚度:80mm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3、养护、含模板</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55.82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1、混凝土强度等级:C30商品混凝土</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2、厚度:100mm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3、养护、含模板</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65.18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1、锯缝机切缝 缝宽6mm缝深10cm</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17.47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1、材料品种、规格:混凝土侧石 125*300mm</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80.77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开孔打洞</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1、名称:混凝土及砖墙体钻孔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2、规格:DN83</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30.93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开孔打洞</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1、名称:混凝土及砖墙体钻孔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2、规格:DN108</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37.06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开孔打洞</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1、名称:混凝土及砖墙体钻孔</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2、规格:DN200</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52.08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1、名称:塑料套管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2、规格:DN50</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23.39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1、名称:塑料套管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2、规格:DN100</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36.63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套管</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1、名称:塑料套管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2、规格:DN150</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49.99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成品装饰线条</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1、不锈钢板包边</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2、304不锈钢板厚1.0mm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3、按展开面积计算</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424.18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人造石台面</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1、安装人造石台面</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2、不小于12mm厚度，颜色样式及参数要求由业主确认</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3、含铁件制作安装、安装石材、清理等全部操作过程</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442.15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成品装饰线条</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1、60-100mm宽成品PVC护角条安装</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33.94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成品装饰线条</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1、成品医用铝合金护角条安装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2、高度1.2-1.5m</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36.62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零星人工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1、零星维修点工(一般技工)</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427.17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零星人工</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1、零星维修点工（普工）</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239.21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支/吊架、基础型钢</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1、名称:铁构件制作、安装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2、材质:Q235</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18.51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支/吊架、基础型钢</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1、名称:铁构件制作、安装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2、材质:304不锈钢</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29.56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钢梯</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1、钢材品种、规格:Q235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2、钢梯形式:踏步式钢梯子制作、安装</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15204.39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金属面油漆</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1、油漆品种、遍数或厚度:调和漆 二遍</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14.37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金属面油漆</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1、油漆品种、遍数或厚度: 红丹防锈漆 二遍</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16.22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减速带（拆除）</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1、样式、材质、规格:橡胶减速带</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21.58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减速带（安装）</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1、样式、材质、规格:橡胶减速带</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137.22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1、材料品种:热熔涂料</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49.22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标记</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1、材料品种:热熔涂料</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73.33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地胶专用胶</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1、材料：地胶专用胶</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21.05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起重机</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1、名称：轮胎式起重机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2、规格:50吨</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3261.56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挖掘机</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1、名称：履带式单斗挖掘机(液压)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2、规格:5斗容量1m3</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1858.46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不锈钢管</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1、材质:不锈钢管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2、规格:DN20*1.2mm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3、连接形式:卡压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4、管道消毒、冲洗:消毒，水冲洗</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34.64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不锈钢管</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1、材质:不锈钢管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2、规格:DN25*1.2mm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3、连接形式:卡压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4、管道消毒、冲洗:消毒，水冲洗</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39.06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不锈钢管</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1、材质:不锈钢管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2、规格:DN32*1.2mm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3、连接形式:卡压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4、管道消毒、冲洗:消毒，水冲洗</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75.87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1、材质:PPR管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2、规格:DN20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3、连接形式:热熔连接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4、管道消毒、冲洗:管道消毒、冲洗</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27.34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1、材质:PPR管（含管件）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2、规格:DN25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3、连接形式:热熔连接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4、管道消毒、冲洗:管道消毒、冲洗</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30.39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1、材质:PPR管（含管件）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2、规格:DN32</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3、连接形式:热熔连接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4、管道消毒、冲洗:管道消毒、冲洗</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41.65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1、材质:PPR管（含管件）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2、规格:DN40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3、连接形式:热熔连接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4、管道消毒、冲洗:管道消毒、冲洗</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49.93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1、材质:UPVC管材（含管件）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2、规格:DN50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3、连接形式:胶水承插</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36.81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1、材质:UPVC管材（含管件）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2、规格:DN75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3、连接形式:胶水承插</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53.56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1、材质:UPVC管材（含管件）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2、规格:DN110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3、连接形式:胶水承插</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75.94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1、材质:UPVC管材（含管件）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2、规格:DN160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3、连接形式:胶水承插</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119.80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1、材质:UPVC管材（含管件）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2、规格:DN200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3、连接形式:胶水承插</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175.02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给、排水附件</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1、类型:不锈钢地漏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2、规格:DN50</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100.63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给、排水附件</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1、类型:不锈钢水龙头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2、规格:DN25</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41.09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给、排水附件</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1、类型:不锈钢水龙头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2、规格:DN15</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35.28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金属阀门</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1、类型:不锈钢角阀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2、规格、压力等级:DN15</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49.01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塑料阀门</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1、规格:PPR阀门DN25</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51.12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塑料阀门</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1、规格:PPR阀门DN40</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86.31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大便器</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1、类型:蹲式大便器 带冲洗阀</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2、含自闭式冲洗阀、冲洗管、洁具等配件</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825.95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大便器</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1、类型:坐式大便器 带水箱</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2、材质:陶瓷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3、含角阀、洁具、便盖等配件</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184.46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洗脸盆</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1、类型:立柱式洗脸盆  冷水</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2、材质:陶瓷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3、含水龙头、排水栓等配件</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630.69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小便器</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1、类型:壁挂式小便器 </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2、材质:陶瓷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3、含小便器延时自闭阀等配件</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753.68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淋浴器</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1、材质:不锈钢淋浴器</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445.23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洗涤盆</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1、类型:拖把池</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2、材质:陶瓷</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3、含水龙来水栓等配件</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416.78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成套配电箱</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1、名称:成套配电箱 （周长1.0m以内）</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1285.07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成套配电箱</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1、名称:成套配电箱 （周长1.5m以内）</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2646.29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1、型号:YJV-1.0-4*6mm2</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40.40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1、型号:YJV-1.0-5*6mm2</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49.28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1、型号:YJV-1.0-4*16mm2</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94.23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1、型号:YJV-1.0-5*16mm2</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114.60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1、型号:YJV-1.0-5*25mm2</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165.48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1、材质:PVC电线管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2、规格:DN20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3、配置形式:砖、混凝土结构明配</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16.43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1、材质:PVC电线管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2、规格:DN20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3、配置形式:砖、混凝土结构暗配</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9.97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1、材质:PVC电线管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2、规格:DN25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3、配置形式:砖、混凝土结构暗配</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14.99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1、材质:PVC电线管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2、规格:DN25</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3、配置形式:砖、混凝土结构明配</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18.02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线槽</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1、线槽安装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2、材质：铝合金</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3、尺寸：25*15mm*0.6</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37.48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1、配线形式:管内穿线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2、型号:RVV-2*1.5mm2</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6.73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1、配线形式:管内穿线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2、型号:BV500-1.5mm2</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3.33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1、配线形式:管内穿线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2、型号:BV500-2.5mm2</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4.50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1、配线形式:管内穿线</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2、型号:BV500-4mm2</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6.23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1、名称:开关（插座）盒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2、材质:塑料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3、规格:86型</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8.73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1、名称:接线盒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2、材质:塑料</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3、规格:86型</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7.90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普通灯具</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1、名称:LED吸顶灯</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104.09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装饰灯</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1、名称:LED筒灯</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95.33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风扇</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1、名称:排风扇</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284.27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照明开关</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1、名称:单控≤3联开关</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30.71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照明开关</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1、名称:面板</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6.00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1、名称:单相三眼插座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2、规格:15A</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31.31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1、名称:单相五眼插座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2、规格:15A</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33.46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1、名称:三相插座</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2、规格:30A</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57.45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空调充氟</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空调充氟 1.5P以下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R410A制冷剂</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256.06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空调充氟</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空调充氟 2-3P以下</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R410A制冷剂</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361.50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空调充氟</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空调充氟 5P</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R410A制冷剂</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510.83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支架</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不锈钢空调成品支架</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223.23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照明系统调试</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1、电压等级:≤1kV交流供电</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712.89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脚手架搭拆</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1、活动脚手架搭拆</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21.05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机械台班</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1、升降车</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1437.30 </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716"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44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彩钢板围挡</w:t>
            </w:r>
            <w:r/>
          </w:p>
        </w:tc>
        <w:tc>
          <w:tcPr>
            <w:shd w:val="clear" w:color="auto" w:fill="auto"/>
            <w:tcBorders>
              <w:top w:val="single" w:color="000000" w:sz="4" w:space="0"/>
              <w:left w:val="single" w:color="000000" w:sz="4" w:space="0"/>
              <w:bottom w:val="single" w:color="000000" w:sz="4" w:space="0"/>
              <w:right w:val="single" w:color="000000" w:sz="4" w:space="0"/>
            </w:tcBorders>
            <w:tcW w:w="3553" w:type="dxa"/>
            <w:vAlign w:val="center"/>
            <w:textDirection w:val="lrTb"/>
            <w:noWrap w:val="false"/>
          </w:tcPr>
          <w:p>
            <w:pPr>
              <w:jc w:val="left"/>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1、单层彩钢板施工围栏制作及安装</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2、2.0m高，立柱:每4米一档；横档3道，40*60方管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3、施工期间保持彩钢板立面完好清洁</w:t>
            </w:r>
            <w:r/>
          </w:p>
        </w:tc>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88"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72" w:type="dxa"/>
            <w:vAlign w:val="center"/>
            <w:textDirection w:val="lrTb"/>
            <w:noWrap w:val="false"/>
          </w:tcPr>
          <w:p>
            <w:pPr>
              <w:jc w:val="center"/>
              <w:keepLines w:val="0"/>
              <w:keepNext w:val="0"/>
              <w:widowControl/>
              <w:rPr>
                <w:rFonts w:ascii="宋体" w:cs="宋体"/>
                <w:color w:val="000000" w:themeColor="text1"/>
                <w:szCs w:val="21"/>
                <w:lang w:val="zh-CN"/>
                <w14:textFill>
                  <w14:solidFill>
                    <w14:schemeClr w14:val="tx1"/>
                  </w14:solidFill>
                </w14:textFill>
              </w:rPr>
              <w:suppressLineNumbers w:val="0"/>
            </w:pPr>
            <w:r>
              <w:rPr>
                <w:rFonts w:hint="eastAsia" w:ascii="宋体" w:hAnsi="宋体" w:eastAsia="宋体" w:cs="宋体"/>
                <w:i w:val="0"/>
                <w:iCs w:val="0"/>
                <w:color w:val="000000"/>
                <w:sz w:val="18"/>
                <w:szCs w:val="18"/>
                <w:u w:val="none"/>
                <w:lang w:val="en-US" w:eastAsia="zh-CN" w:bidi="ar"/>
              </w:rPr>
              <w:t xml:space="preserve">142.39 </w:t>
            </w:r>
            <w:r/>
          </w:p>
        </w:tc>
      </w:tr>
    </w:tbl>
    <w:p>
      <w:pPr>
        <w:rPr>
          <w:color w:val="auto"/>
          <w:highlight w:val="none"/>
        </w:rPr>
      </w:pPr>
      <w:r>
        <w:rPr>
          <w:color w:val="auto"/>
          <w:highlight w:val="none"/>
        </w:rPr>
      </w:r>
      <w:r/>
    </w:p>
    <w:p>
      <w:pPr>
        <w:ind w:firstLine="422"/>
        <w:jc w:val="left"/>
        <w:widowControl/>
        <w:rPr>
          <w:rFonts w:hint="eastAsia" w:ascii="宋体" w:hAnsi="宋体" w:eastAsia="宋体" w:cs="宋体"/>
          <w:b/>
          <w:bCs/>
          <w:sz w:val="21"/>
          <w:szCs w:val="21"/>
          <w:lang w:val="en-US" w:eastAsia="zh-CN" w:bidi="ar"/>
        </w:rPr>
      </w:pPr>
      <w:r>
        <w:rPr>
          <w:rFonts w:hint="eastAsia" w:ascii="宋体" w:hAnsi="宋体" w:eastAsia="宋体" w:cs="宋体"/>
          <w:b/>
          <w:bCs/>
          <w:szCs w:val="21"/>
          <w:lang w:bidi="ar"/>
        </w:rPr>
        <w:t xml:space="preserve">备注：</w:t>
      </w:r>
      <w:r>
        <w:rPr>
          <w:rFonts w:hint="eastAsia" w:ascii="宋体" w:hAnsi="宋体" w:eastAsia="宋体" w:cs="宋体"/>
          <w:b/>
          <w:bCs/>
          <w:szCs w:val="21"/>
          <w:lang w:val="en-US" w:eastAsia="zh-CN" w:bidi="ar"/>
        </w:rPr>
        <w:t xml:space="preserve">工程材料品牌应尽量参考医院现有品牌一致，品牌不同需院方确认，</w:t>
      </w:r>
      <w:r>
        <w:rPr>
          <w:rFonts w:hint="eastAsia" w:ascii="宋体" w:hAnsi="宋体" w:eastAsia="宋体" w:cs="宋体"/>
          <w:b/>
          <w:bCs/>
          <w:szCs w:val="21"/>
          <w:lang w:bidi="ar"/>
        </w:rPr>
        <w:t xml:space="preserve">上述</w:t>
      </w:r>
      <w:r>
        <w:rPr>
          <w:rFonts w:hint="eastAsia" w:ascii="宋体" w:hAnsi="宋体" w:cs="宋体"/>
          <w:b/>
          <w:bCs/>
          <w:szCs w:val="21"/>
          <w:lang w:bidi="ar"/>
        </w:rPr>
        <w:t xml:space="preserve">报价含勘察现场、人工费、</w:t>
      </w:r>
      <w:r>
        <w:rPr>
          <w:rFonts w:hint="eastAsia" w:ascii="宋体" w:hAnsi="宋体" w:cs="宋体"/>
          <w:b/>
          <w:bCs/>
          <w:szCs w:val="21"/>
          <w:lang w:val="en-US" w:eastAsia="zh-CN" w:bidi="ar"/>
        </w:rPr>
        <w:t xml:space="preserve">加班费、</w:t>
      </w:r>
      <w:r>
        <w:rPr>
          <w:rFonts w:hint="eastAsia" w:ascii="宋体" w:hAnsi="宋体" w:cs="宋体"/>
          <w:b/>
          <w:bCs/>
          <w:szCs w:val="21"/>
          <w:lang w:bidi="ar"/>
        </w:rPr>
        <w:t xml:space="preserve">材料费、机械费、管理费、税金、规费、安全文明措施费、夜间施工费、交通运输等费用。如涉及</w:t>
      </w:r>
      <w:r>
        <w:rPr>
          <w:rFonts w:hint="eastAsia" w:ascii="宋体" w:hAnsi="宋体" w:cs="宋体"/>
          <w:b/>
          <w:bCs/>
          <w:szCs w:val="21"/>
          <w:lang w:val="en-US" w:eastAsia="zh-CN" w:bidi="ar"/>
        </w:rPr>
        <w:t xml:space="preserve">零星</w:t>
      </w:r>
      <w:r>
        <w:rPr>
          <w:rFonts w:hint="eastAsia" w:ascii="宋体" w:hAnsi="宋体" w:cs="宋体"/>
          <w:b/>
          <w:bCs/>
          <w:szCs w:val="21"/>
          <w:lang w:bidi="ar"/>
        </w:rPr>
        <w:t xml:space="preserve">维修清单以外的维修材料与人工，根据审计事务所的审计价格进行结算。</w:t>
      </w:r>
      <w:r/>
    </w:p>
    <w:p>
      <w:pPr>
        <w:pStyle w:val="976"/>
        <w:ind w:firstLine="420"/>
        <w:spacing w:line="400" w:lineRule="exact"/>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 xml:space="preserve">六、工作要求：</w:t>
      </w:r>
      <w:r/>
    </w:p>
    <w:p>
      <w:pPr>
        <w:ind w:firstLine="420"/>
        <w:spacing w:line="400" w:lineRule="exact"/>
        <w:rPr>
          <w:rFonts w:hint="eastAsia"/>
          <w:color w:val="auto"/>
          <w:szCs w:val="21"/>
          <w:highlight w:val="none"/>
          <w:lang w:eastAsia="zh-CN"/>
        </w:rPr>
      </w:pPr>
      <w:r>
        <w:rPr>
          <w:rFonts w:hint="eastAsia"/>
          <w:color w:val="auto"/>
          <w:szCs w:val="21"/>
          <w:highlight w:val="none"/>
          <w:lang w:val="en-US" w:eastAsia="zh-CN"/>
        </w:rPr>
        <w:t xml:space="preserve">1、</w:t>
      </w:r>
      <w:r>
        <w:rPr>
          <w:rFonts w:hint="eastAsia"/>
          <w:color w:val="auto"/>
          <w:szCs w:val="21"/>
          <w:highlight w:val="none"/>
        </w:rPr>
        <w:t xml:space="preserve">供应商应组织成立施工项目组</w:t>
      </w:r>
      <w:r>
        <w:rPr>
          <w:rFonts w:hint="eastAsia"/>
          <w:color w:val="auto"/>
          <w:szCs w:val="21"/>
          <w:highlight w:val="none"/>
          <w:lang w:eastAsia="zh-CN"/>
        </w:rPr>
        <w:t xml:space="preserve">：</w:t>
      </w:r>
      <w:r/>
    </w:p>
    <w:p>
      <w:pPr>
        <w:ind w:firstLine="420"/>
        <w:spacing w:line="400" w:lineRule="exact"/>
        <w:rPr>
          <w:color w:val="auto"/>
          <w:szCs w:val="21"/>
          <w:highlight w:val="none"/>
        </w:rPr>
      </w:pPr>
      <w:r>
        <w:rPr>
          <w:rFonts w:hint="eastAsia"/>
          <w:color w:val="auto"/>
          <w:szCs w:val="21"/>
          <w:highlight w:val="none"/>
          <w:lang w:eastAsia="zh-CN"/>
        </w:rPr>
        <w:t xml:space="preserve">（</w:t>
      </w:r>
      <w:r>
        <w:rPr>
          <w:rFonts w:hint="eastAsia"/>
          <w:color w:val="auto"/>
          <w:szCs w:val="21"/>
          <w:highlight w:val="none"/>
          <w:lang w:val="en-US" w:eastAsia="zh-CN"/>
        </w:rPr>
        <w:t xml:space="preserve">1</w:t>
      </w:r>
      <w:r>
        <w:rPr>
          <w:rFonts w:hint="eastAsia"/>
          <w:color w:val="auto"/>
          <w:szCs w:val="21"/>
          <w:highlight w:val="none"/>
          <w:lang w:eastAsia="zh-CN"/>
        </w:rPr>
        <w:t xml:space="preserve">）</w:t>
      </w:r>
      <w:r>
        <w:rPr>
          <w:rFonts w:hint="eastAsia"/>
          <w:color w:val="auto"/>
          <w:szCs w:val="21"/>
          <w:highlight w:val="none"/>
        </w:rPr>
        <w:t xml:space="preserve">项目负责人具有建筑工程专业二级或以上建造师注册证书并具有《建筑施工企业项目负责人安全生产考核合格证书》（B类）；</w:t>
      </w:r>
      <w:r/>
    </w:p>
    <w:p>
      <w:pPr>
        <w:pStyle w:val="976"/>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lang w:val="en-US" w:eastAsia="zh-CN"/>
        </w:rPr>
        <w:t xml:space="preserve">投标人需组建项目服务小组，为本项目配备技术负责人、施工员、质检员、安全员、材料员且各施工人员持有相应岗位证书。</w:t>
      </w:r>
      <w:r/>
    </w:p>
    <w:p>
      <w:pPr>
        <w:pStyle w:val="976"/>
        <w:ind w:firstLine="420"/>
        <w:spacing w:line="400" w:lineRule="exact"/>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 xml:space="preserve">（3）必须派2人常驻医院，其余根据维修量的多少及时增加维修人员。</w:t>
      </w:r>
      <w:r/>
    </w:p>
    <w:p>
      <w:pPr>
        <w:pStyle w:val="976"/>
        <w:ind w:firstLine="420"/>
        <w:spacing w:line="400" w:lineRule="exact"/>
        <w:rPr>
          <w:rFonts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 xml:space="preserve">2、各投标人维修人员均须按规范要求持证上岗，严格按照“劳动法”和相关法律法规的要求合法用工，自行处理劳务纠纷。</w:t>
      </w:r>
      <w:r/>
    </w:p>
    <w:p>
      <w:pPr>
        <w:pStyle w:val="976"/>
        <w:ind w:firstLine="420"/>
        <w:spacing w:line="40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3、供应商必须承担应急抢险任务，安排好备班人员，随时听候招标人的调遣，积极参与应急抢险任务。</w:t>
      </w:r>
      <w:r/>
    </w:p>
    <w:p>
      <w:pPr>
        <w:pStyle w:val="976"/>
        <w:ind w:firstLine="420"/>
        <w:spacing w:line="400" w:lineRule="exact"/>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 xml:space="preserve">4、</w:t>
      </w:r>
      <w:r>
        <w:rPr>
          <w:rFonts w:hint="eastAsia" w:ascii="Times New Roman" w:hAnsi="Times New Roman" w:eastAsia="宋体"/>
          <w:sz w:val="21"/>
          <w:szCs w:val="21"/>
          <w:lang w:val="en-US" w:eastAsia="zh-CN"/>
        </w:rPr>
        <w:t xml:space="preserve">对于出现故障，接招标人通知后，必须在10分钟内到达现场进行处理，常规故障处理30分钟内完成；如遇特殊情况，经双方协商同意，服务商可在招标人同意的时间内到达现场维修；成交人须备常规部件。一般部件更换，4小时内维修完成；非常用部件更换，须在6小时内维修完成；特殊情况双方协商解决。</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施工组织设计包括总体概述、施工总体进度计划、分部分项工程施工方案应科学合理；劳动力配备合理，工作任务明确，人员组织到位；机械设备投入符合项目要求，有详尽的计划，项目实施进度、时间，关键节点和里程碑设置清晰准确；安全文明施工措施、季节性施工措施科学、合理、操作性强，施工质量保证措施科学、合理，给出应对措施验收条件明晰可行等内容。</w:t>
      </w:r>
      <w:r/>
    </w:p>
    <w:p>
      <w:pPr>
        <w:ind w:firstLine="420"/>
        <w:spacing w:line="40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根据本项目情况，施工单位应编制完善的施工方案，应包括但不限于施工方式、详细施工计划、安全防护措施、安全操作规程等内容。</w:t>
      </w:r>
      <w:r/>
    </w:p>
    <w:p>
      <w:pPr>
        <w:ind w:firstLine="420"/>
        <w:spacing w:line="400" w:lineRule="exact"/>
        <w:rPr>
          <w:color w:val="auto"/>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施工质量应符合现行国家技术、施工及验收规范，对施工工艺的特殊要求，按设计图纸（如有）及国家有关规定执行。</w:t>
      </w:r>
      <w:r/>
    </w:p>
    <w:p>
      <w:pPr>
        <w:pStyle w:val="976"/>
        <w:ind w:firstLine="420"/>
        <w:spacing w:line="400" w:lineRule="exact"/>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 xml:space="preserve">七、</w:t>
      </w:r>
      <w:r>
        <w:rPr>
          <w:rFonts w:hint="eastAsia" w:ascii="Times New Roman" w:hAnsi="Times New Roman" w:eastAsia="宋体"/>
          <w:color w:val="auto"/>
          <w:sz w:val="21"/>
          <w:szCs w:val="21"/>
          <w:highlight w:val="none"/>
        </w:rPr>
        <w:t xml:space="preserve">服务要求：</w:t>
      </w:r>
      <w:r/>
    </w:p>
    <w:p>
      <w:pPr>
        <w:pStyle w:val="976"/>
        <w:ind w:firstLine="420"/>
        <w:spacing w:line="400" w:lineRule="exact"/>
        <w:rPr>
          <w:rFonts w:hint="default"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 xml:space="preserve">1、质量要求：合格</w:t>
      </w:r>
      <w:r/>
    </w:p>
    <w:p>
      <w:pPr>
        <w:pStyle w:val="976"/>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 xml:space="preserve">2</w:t>
      </w:r>
      <w:r>
        <w:rPr>
          <w:rFonts w:hint="eastAsia" w:ascii="Times New Roman" w:hAnsi="Times New Roman" w:eastAsia="宋体"/>
          <w:color w:val="auto"/>
          <w:sz w:val="21"/>
          <w:szCs w:val="21"/>
          <w:highlight w:val="none"/>
        </w:rPr>
        <w:t xml:space="preserve">、质保期：所有</w:t>
      </w:r>
      <w:r>
        <w:rPr>
          <w:rFonts w:hint="eastAsia" w:ascii="Times New Roman" w:hAnsi="Times New Roman" w:eastAsia="宋体"/>
          <w:color w:val="auto"/>
          <w:sz w:val="21"/>
          <w:szCs w:val="21"/>
          <w:highlight w:val="none"/>
          <w:lang w:val="en-US" w:eastAsia="zh-CN"/>
        </w:rPr>
        <w:t xml:space="preserve">涉及</w:t>
      </w:r>
      <w:r>
        <w:rPr>
          <w:rFonts w:hint="eastAsia" w:ascii="Times New Roman" w:hAnsi="Times New Roman" w:eastAsia="宋体"/>
          <w:color w:val="auto"/>
          <w:sz w:val="21"/>
          <w:szCs w:val="21"/>
          <w:highlight w:val="none"/>
        </w:rPr>
        <w:t xml:space="preserve">更换的产品质保期≥1年。（人为因素除外） </w:t>
      </w:r>
      <w:r/>
    </w:p>
    <w:p>
      <w:pPr>
        <w:pStyle w:val="976"/>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lang w:val="en-US" w:eastAsia="zh-CN"/>
        </w:rPr>
        <w:t xml:space="preserve">3</w:t>
      </w:r>
      <w:r>
        <w:rPr>
          <w:rFonts w:ascii="Times New Roman" w:hAnsi="Times New Roman" w:eastAsia="宋体"/>
          <w:color w:val="auto"/>
          <w:sz w:val="21"/>
          <w:szCs w:val="21"/>
          <w:highlight w:val="none"/>
        </w:rPr>
        <w:t xml:space="preserve">、提供维修队伍以及项目现场负责人员</w:t>
      </w:r>
      <w:r>
        <w:rPr>
          <w:rFonts w:hint="eastAsia" w:ascii="Times New Roman" w:hAnsi="Times New Roman" w:eastAsia="宋体"/>
          <w:color w:val="auto"/>
          <w:sz w:val="21"/>
          <w:szCs w:val="21"/>
          <w:highlight w:val="none"/>
          <w:lang w:val="en-US" w:eastAsia="zh-CN"/>
        </w:rPr>
        <w:t xml:space="preserve">名单</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 </w:t>
      </w:r>
      <w:r/>
    </w:p>
    <w:p>
      <w:pPr>
        <w:pStyle w:val="976"/>
        <w:ind w:firstLine="420"/>
        <w:spacing w:line="400" w:lineRule="exact"/>
        <w:rPr>
          <w:color w:val="auto"/>
          <w:highlight w:val="none"/>
        </w:rPr>
      </w:pPr>
      <w:r>
        <w:rPr>
          <w:rFonts w:hint="eastAsia" w:ascii="Times New Roman" w:hAnsi="Times New Roman" w:eastAsia="宋体"/>
          <w:color w:val="auto"/>
          <w:sz w:val="21"/>
          <w:szCs w:val="21"/>
          <w:highlight w:val="none"/>
          <w:lang w:val="en-US" w:eastAsia="zh-CN"/>
        </w:rPr>
        <w:t xml:space="preserve">4</w:t>
      </w:r>
      <w:r>
        <w:rPr>
          <w:rFonts w:ascii="Times New Roman" w:hAnsi="Times New Roman" w:eastAsia="宋体"/>
          <w:color w:val="auto"/>
          <w:sz w:val="21"/>
          <w:szCs w:val="21"/>
          <w:highlight w:val="none"/>
        </w:rPr>
        <w:t xml:space="preserve">、投标人必须明确作出服务承诺，详细阐述维修、内容及服务方式和范围。</w:t>
      </w:r>
      <w:r/>
    </w:p>
    <w:p>
      <w:pPr>
        <w:ind w:firstLine="420"/>
        <w:spacing w:line="400" w:lineRule="exact"/>
        <w:rPr>
          <w:color w:val="auto"/>
          <w:szCs w:val="21"/>
          <w:highlight w:val="none"/>
        </w:rPr>
      </w:pPr>
      <w:r>
        <w:rPr>
          <w:rFonts w:hint="eastAsia"/>
          <w:color w:val="auto"/>
          <w:szCs w:val="21"/>
          <w:highlight w:val="none"/>
          <w:lang w:val="en-US" w:eastAsia="zh-CN"/>
        </w:rPr>
        <w:t xml:space="preserve">5、</w:t>
      </w:r>
      <w:r>
        <w:rPr>
          <w:rFonts w:hint="eastAsia"/>
          <w:color w:val="auto"/>
          <w:szCs w:val="21"/>
          <w:highlight w:val="none"/>
        </w:rPr>
        <w:t xml:space="preserve">服务过程中所需材料属于政府采购环境标志产品品目清单范围内强制使用材料或设备的，必须使用节能产品范围内的产品，上述品目清单可通过“中国政府采购网”（http://www.ccgp.gov.cn）查询。</w:t>
      </w:r>
      <w:r/>
    </w:p>
    <w:p>
      <w:pPr>
        <w:pStyle w:val="976"/>
        <w:ind w:firstLine="420"/>
        <w:spacing w:line="400" w:lineRule="exact"/>
        <w:rPr>
          <w:rFonts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t xml:space="preserve">6、</w:t>
      </w:r>
      <w:r>
        <w:rPr>
          <w:rFonts w:hint="eastAsia" w:ascii="Times New Roman" w:hAnsi="Times New Roman" w:eastAsia="宋体"/>
          <w:color w:val="auto"/>
          <w:sz w:val="21"/>
          <w:szCs w:val="21"/>
          <w:highlight w:val="none"/>
        </w:rPr>
        <w:t xml:space="preserve">验收要求：</w:t>
      </w:r>
      <w:r>
        <w:rPr>
          <w:rFonts w:hint="eastAsia" w:ascii="Times New Roman" w:hAnsi="Times New Roman" w:eastAsia="宋体"/>
          <w:color w:val="auto"/>
          <w:sz w:val="21"/>
          <w:szCs w:val="21"/>
          <w:highlight w:val="none"/>
          <w:lang w:val="en-US" w:eastAsia="zh-CN"/>
        </w:rPr>
        <w:t xml:space="preserve">由招标人对成交人所提供的维修服务进行验收，需达到招标人使用要求。</w:t>
      </w:r>
      <w:r/>
    </w:p>
    <w:p>
      <w:pPr>
        <w:ind w:right="-159" w:firstLine="420"/>
        <w:spacing w:line="400" w:lineRule="exact"/>
        <w:rPr>
          <w:rFonts w:hint="eastAsia" w:ascii="宋体" w:hAnsi="宋体" w:cs="宋体"/>
          <w:color w:val="auto"/>
          <w:highlight w:val="none"/>
        </w:rPr>
      </w:pPr>
      <w:r>
        <w:rPr>
          <w:rFonts w:hint="eastAsia" w:ascii="宋体" w:hAnsi="宋体" w:cs="宋体"/>
          <w:color w:val="auto"/>
          <w:highlight w:val="none"/>
          <w:lang w:val="en-US" w:eastAsia="zh-CN"/>
        </w:rPr>
        <w:t xml:space="preserve">八</w:t>
      </w:r>
      <w:r>
        <w:rPr>
          <w:rFonts w:hint="eastAsia" w:ascii="宋体" w:hAnsi="宋体" w:cs="宋体"/>
          <w:color w:val="auto"/>
          <w:highlight w:val="none"/>
        </w:rPr>
        <w:t xml:space="preserve">、报价要求：</w:t>
      </w:r>
      <w:r/>
    </w:p>
    <w:p>
      <w:pPr>
        <w:ind w:firstLine="420"/>
        <w:spacing w:line="400" w:lineRule="exact"/>
        <w:rPr>
          <w:color w:val="auto"/>
          <w:szCs w:val="21"/>
          <w:highlight w:val="none"/>
          <w:lang w:val="zh-CN"/>
        </w:rPr>
      </w:pPr>
      <w:r>
        <w:rPr>
          <w:rFonts w:hint="eastAsia" w:ascii="宋体" w:hAnsi="宋体"/>
          <w:color w:val="auto"/>
          <w:szCs w:val="21"/>
          <w:highlight w:val="none"/>
        </w:rPr>
        <w:t xml:space="preserve">1、</w:t>
      </w:r>
      <w:r>
        <w:rPr>
          <w:rFonts w:hint="eastAsia"/>
          <w:color w:val="auto"/>
          <w:szCs w:val="21"/>
          <w:highlight w:val="none"/>
        </w:rPr>
        <w:t xml:space="preserve">投标报价方式：包含勘察现场、人工费、材料费、机械费、管理费、税金、规费、安全文明措施费、夜间施工费、交通运输等各项应有费用。本次招标文件中零星维修清单中的项目是招标人</w:t>
      </w:r>
      <w:r>
        <w:rPr>
          <w:rFonts w:hint="eastAsia"/>
          <w:color w:val="auto"/>
          <w:szCs w:val="21"/>
          <w:highlight w:val="none"/>
          <w:lang w:val="en-US" w:eastAsia="zh-CN"/>
        </w:rPr>
        <w:t xml:space="preserve">服务期内</w:t>
      </w:r>
      <w:r>
        <w:rPr>
          <w:rFonts w:hint="eastAsia"/>
          <w:color w:val="auto"/>
          <w:szCs w:val="21"/>
          <w:highlight w:val="none"/>
        </w:rPr>
        <w:t xml:space="preserve">可能需要进行的维修项目，请各投标人在不超过单价最高限价的基础上</w:t>
      </w:r>
      <w:r>
        <w:rPr>
          <w:rFonts w:hint="eastAsia"/>
          <w:b/>
          <w:bCs/>
          <w:color w:val="auto"/>
          <w:szCs w:val="21"/>
          <w:highlight w:val="none"/>
        </w:rPr>
        <w:t xml:space="preserve">统一报下浮率</w:t>
      </w:r>
      <w:r>
        <w:rPr>
          <w:rFonts w:hint="eastAsia" w:ascii="宋体" w:hAnsi="宋体"/>
          <w:b/>
          <w:bCs/>
          <w:color w:val="auto"/>
          <w:szCs w:val="21"/>
          <w:highlight w:val="none"/>
        </w:rPr>
        <w:t xml:space="preserve">（下浮率必须≥</w:t>
      </w:r>
      <w:r>
        <w:rPr>
          <w:rFonts w:hint="eastAsia" w:ascii="宋体" w:hAnsi="宋体"/>
          <w:b/>
          <w:bCs/>
          <w:color w:val="auto"/>
          <w:szCs w:val="21"/>
          <w:highlight w:val="none"/>
          <w:lang w:val="en-US" w:eastAsia="zh-CN"/>
        </w:rPr>
        <w:t xml:space="preserve">13.5</w:t>
      </w:r>
      <w:r>
        <w:rPr>
          <w:rFonts w:hint="eastAsia" w:ascii="宋体" w:hAnsi="宋体"/>
          <w:b/>
          <w:bCs/>
          <w:color w:val="auto"/>
          <w:szCs w:val="21"/>
          <w:highlight w:val="none"/>
        </w:rPr>
        <w:t xml:space="preserve">%，否则视为无效投标）</w:t>
      </w:r>
      <w:r>
        <w:rPr>
          <w:rFonts w:hint="eastAsia"/>
          <w:color w:val="auto"/>
          <w:szCs w:val="21"/>
          <w:highlight w:val="none"/>
        </w:rPr>
        <w:t xml:space="preserve">，单价不变、按实结算，此下浮率适用所有维修项目。（举例说明：如零星维修项目单价最高限价为100元，投标人下浮率为5%，则最终结算价为95元。）</w:t>
      </w:r>
      <w:r/>
    </w:p>
    <w:p>
      <w:pPr>
        <w:ind w:firstLine="420"/>
        <w:spacing w:line="40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、各投标人须对所有服务进行报价，否则视为无效投标。</w:t>
      </w:r>
      <w:r/>
    </w:p>
    <w:p>
      <w:pPr>
        <w:ind w:firstLine="420"/>
        <w:spacing w:line="400" w:lineRule="exact"/>
        <w:rPr>
          <w:rFonts w:hint="eastAsia" w:eastAsia="宋体"/>
          <w:color w:val="auto"/>
          <w:highlight w:val="none"/>
          <w:lang w:val="en-US" w:eastAsia="zh-CN"/>
        </w:rPr>
      </w:pPr>
      <w:r>
        <w:rPr>
          <w:rFonts w:hint="eastAsia" w:ascii="宋体" w:hAnsi="宋体" w:eastAsia="宋体" w:cs="Times New Roman"/>
          <w:color w:val="auto"/>
          <w:szCs w:val="21"/>
          <w:highlight w:val="none"/>
          <w:lang w:val="en-US" w:eastAsia="zh-CN"/>
        </w:rPr>
        <w:t xml:space="preserve">3、零星维修工程项目的结算总价根据实际的维修项目的工程量以实际发生的为准，发布任务前填写维修表单，维修单价以《零星工程参考单价》以及合同约定下浮幅度计算，未列入《零星工程参考单价》的项目按照新点工程造价软件为定额标准后，再同等下浮幅度计算。</w:t>
      </w:r>
      <w:r>
        <w:rPr>
          <w:rFonts w:hint="eastAsia" w:ascii="宋体" w:hAnsi="宋体" w:eastAsia="宋体" w:cs="Times New Roman"/>
          <w:color w:val="auto"/>
          <w:szCs w:val="21"/>
          <w:highlight w:val="none"/>
          <w:lang w:eastAsia="zh-CN"/>
        </w:rPr>
        <w:t xml:space="preserve">最终服务费用</w:t>
      </w:r>
      <w:r>
        <w:rPr>
          <w:rFonts w:hint="eastAsia" w:ascii="宋体" w:hAnsi="宋体" w:eastAsia="宋体" w:cs="Times New Roman"/>
          <w:color w:val="auto"/>
          <w:szCs w:val="21"/>
          <w:highlight w:val="none"/>
        </w:rPr>
        <w:t xml:space="preserve">根据审计事务所的审计价格进行结算</w:t>
      </w:r>
      <w:r>
        <w:rPr>
          <w:rFonts w:hint="eastAsia" w:ascii="宋体" w:hAnsi="宋体" w:eastAsia="宋体" w:cs="Times New Roman"/>
          <w:color w:val="auto"/>
          <w:szCs w:val="21"/>
          <w:highlight w:val="none"/>
          <w:lang w:eastAsia="zh-CN"/>
        </w:rPr>
        <w:t xml:space="preserve">，按季度结算。</w:t>
      </w:r>
      <w:r/>
    </w:p>
    <w:p>
      <w:pPr>
        <w:ind w:firstLine="420"/>
        <w:spacing w:line="400" w:lineRule="exact"/>
        <w:rPr>
          <w:rFonts w:hint="eastAsia" w:ascii="宋体" w:hAnsi="宋体" w:cs="宋体"/>
          <w:color w:val="auto"/>
          <w:highlight w:val="none"/>
        </w:rPr>
      </w:pPr>
      <w:r>
        <w:rPr>
          <w:rFonts w:hint="eastAsia" w:ascii="宋体" w:hAnsi="宋体" w:cs="宋体"/>
          <w:color w:val="auto"/>
          <w:highlight w:val="none"/>
          <w:lang w:val="en-US" w:eastAsia="zh-CN"/>
        </w:rPr>
        <w:t xml:space="preserve">九</w:t>
      </w:r>
      <w:r>
        <w:rPr>
          <w:rFonts w:hint="eastAsia" w:ascii="宋体" w:hAnsi="宋体" w:cs="宋体"/>
          <w:color w:val="auto"/>
          <w:highlight w:val="none"/>
        </w:rPr>
        <w:t xml:space="preserve">、其他要求：</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1</w:t>
      </w:r>
      <w:r>
        <w:rPr>
          <w:rFonts w:hint="eastAsia" w:ascii="宋体" w:hAnsi="宋体" w:eastAsia="宋体" w:cs="Times New Roman"/>
          <w:color w:val="auto"/>
          <w:szCs w:val="21"/>
          <w:highlight w:val="none"/>
        </w:rPr>
        <w:t xml:space="preserve">、成交人对服务缺陷不予更正，采购人有权另请其他单位更正，所发生的费用在履约保证金中扣除。</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、如遇采购单位有重大基建等特殊情况（工作量减少或增加幅度较大时），采购单位将提前三个月告知乙方，合同内容经双方协商调整。</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、需医院配合的工作：投标人应在响应文件中说明，如能成交，在服务过程中需要配合的工作和需要提供的条件。</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4</w:t>
      </w:r>
      <w:r>
        <w:rPr>
          <w:rFonts w:hint="eastAsia" w:ascii="宋体" w:hAnsi="宋体" w:eastAsia="宋体" w:cs="Times New Roman"/>
          <w:color w:val="auto"/>
          <w:szCs w:val="21"/>
          <w:highlight w:val="none"/>
        </w:rPr>
        <w:t xml:space="preserve">、采购人配合工作：</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负责协调成交人施工所需的电源、通道、场地；负责提供成交人所需的图纸和相关资料；组织成交人与其他工作单位人员的协调。上述事项发生的费用由成交人承担，均已包括在本次招标的总报价中。</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5</w:t>
      </w:r>
      <w:r>
        <w:rPr>
          <w:rFonts w:hint="eastAsia" w:ascii="宋体" w:hAnsi="宋体" w:eastAsia="宋体" w:cs="Times New Roman"/>
          <w:color w:val="auto"/>
          <w:szCs w:val="21"/>
          <w:highlight w:val="none"/>
        </w:rPr>
        <w:t xml:space="preserve">、响应单位必须承诺招标文件中提出的全部技术规格与要求；如果以其中某些条款不响应时，应在文件中逐条列出，未列出的视同响应。</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6</w:t>
      </w:r>
      <w:r>
        <w:rPr>
          <w:rFonts w:hint="eastAsia" w:ascii="宋体" w:hAnsi="宋体" w:eastAsia="宋体" w:cs="Times New Roman"/>
          <w:color w:val="auto"/>
          <w:szCs w:val="21"/>
          <w:highlight w:val="none"/>
        </w:rPr>
        <w:t xml:space="preserve">、响应单位全部服务人员劳动合同须严格按《中华人民共和国劳动法》执行，全部服务人员应严格按国家有关法律、法规要求的标准、基数和</w:t>
      </w:r>
      <w:r>
        <w:rPr>
          <w:rFonts w:hint="eastAsia" w:ascii="宋体" w:hAnsi="宋体" w:cs="Times New Roman"/>
          <w:color w:val="auto"/>
          <w:szCs w:val="21"/>
          <w:highlight w:val="none"/>
          <w:lang w:eastAsia="zh-CN"/>
        </w:rPr>
        <w:t xml:space="preserve">比例</w:t>
      </w:r>
      <w:r>
        <w:rPr>
          <w:rFonts w:hint="eastAsia" w:ascii="宋体" w:hAnsi="宋体" w:eastAsia="宋体" w:cs="Times New Roman"/>
          <w:color w:val="auto"/>
          <w:szCs w:val="21"/>
          <w:highlight w:val="none"/>
        </w:rPr>
        <w:t xml:space="preserve">缴纳养老金、医疗保险、失业保险、工伤、生育险和住房公积金等福利并需向采购人提供缴纳各类员工福利证明复印件。</w:t>
      </w:r>
      <w:r/>
    </w:p>
    <w:p>
      <w:pPr>
        <w:ind w:firstLine="420"/>
        <w:spacing w:line="400" w:lineRule="exact"/>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7</w:t>
      </w:r>
      <w:r>
        <w:rPr>
          <w:rFonts w:hint="eastAsia" w:ascii="宋体" w:hAnsi="宋体" w:eastAsia="宋体" w:cs="Times New Roman"/>
          <w:color w:val="auto"/>
          <w:szCs w:val="21"/>
          <w:highlight w:val="none"/>
        </w:rPr>
        <w:t xml:space="preserve">、成交单位在合同期内如因考核不合格或其他原因提前退场的，则须无条件配合采购人做好交接工作。</w:t>
      </w:r>
      <w:r/>
    </w:p>
    <w:p>
      <w:pPr>
        <w:ind w:firstLine="420"/>
        <w:spacing w:line="400" w:lineRule="exact"/>
        <w:rPr>
          <w:rFonts w:hint="default" w:hAnsi="宋体"/>
          <w:color w:val="auto"/>
          <w:szCs w:val="21"/>
          <w:highlight w:val="none"/>
          <w:lang w:val="en-US" w:eastAsia="zh-CN"/>
        </w:rPr>
      </w:pPr>
      <w:r>
        <w:rPr>
          <w:rFonts w:hint="eastAsia" w:hAnsi="宋体"/>
          <w:color w:val="auto"/>
          <w:szCs w:val="21"/>
          <w:highlight w:val="none"/>
          <w:lang w:val="en-US" w:eastAsia="zh-CN"/>
        </w:rPr>
        <w:t xml:space="preserve">8、本项目工作清单为采购单位一年内可能遇到的维修内容，合同履行过程中的工程量以实际发生为准，按实结算。结算金额达到采购预算金额（人民币100万元）或服务期限达到合同履行期限，</w:t>
      </w:r>
      <w:r>
        <w:rPr>
          <w:rFonts w:hint="eastAsia" w:hAnsi="宋体" w:eastAsia="宋体" w:cs="宋体"/>
          <w:color w:val="auto"/>
          <w:sz w:val="21"/>
          <w:szCs w:val="21"/>
          <w:highlight w:val="none"/>
          <w:lang w:val="en-US" w:eastAsia="zh-CN"/>
        </w:rPr>
        <w:t xml:space="preserve">则合同履行完毕</w:t>
      </w:r>
      <w:r>
        <w:rPr>
          <w:rFonts w:hint="eastAsia" w:hAnsi="宋体"/>
          <w:color w:val="auto"/>
          <w:szCs w:val="21"/>
          <w:highlight w:val="none"/>
          <w:lang w:val="en-US" w:eastAsia="zh-CN"/>
        </w:rPr>
        <w:t xml:space="preserve">，以先到为准。</w:t>
      </w:r>
      <w:r/>
    </w:p>
    <w:p>
      <w:pPr>
        <w:ind w:firstLine="420"/>
        <w:spacing w:line="400" w:lineRule="exact"/>
        <w:rPr>
          <w:rFonts w:hint="eastAsia" w:hAnsi="宋体"/>
          <w:color w:val="auto"/>
          <w:szCs w:val="21"/>
          <w:highlight w:val="none"/>
        </w:rPr>
      </w:pPr>
      <w:r>
        <w:rPr>
          <w:rFonts w:hint="eastAsia" w:hAnsi="宋体"/>
          <w:color w:val="auto"/>
          <w:szCs w:val="21"/>
          <w:highlight w:val="none"/>
          <w:lang w:val="en-US" w:eastAsia="zh-CN"/>
        </w:rPr>
        <w:t xml:space="preserve">十</w:t>
      </w:r>
      <w:r>
        <w:rPr>
          <w:rFonts w:hint="eastAsia" w:hAnsi="宋体"/>
          <w:color w:val="auto"/>
          <w:szCs w:val="21"/>
          <w:highlight w:val="none"/>
        </w:rPr>
        <w:t xml:space="preserve">、综合说明：</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1、付款方式：详见合同主要条款</w:t>
      </w:r>
      <w:r/>
    </w:p>
    <w:p>
      <w:pPr>
        <w:pStyle w:val="788"/>
        <w:ind w:firstLine="420"/>
        <w:spacing w:line="40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合同履行期限：</w:t>
      </w:r>
      <w:r>
        <w:rPr>
          <w:rFonts w:hint="eastAsia" w:ascii="宋体" w:hAnsi="宋体"/>
          <w:color w:val="auto"/>
          <w:sz w:val="21"/>
          <w:szCs w:val="21"/>
          <w:highlight w:val="none"/>
          <w:lang w:val="en-US" w:eastAsia="zh-CN"/>
        </w:rPr>
        <w:t xml:space="preserve">二</w:t>
      </w:r>
      <w:r>
        <w:rPr>
          <w:rFonts w:hint="eastAsia" w:ascii="宋体" w:hAnsi="宋体"/>
          <w:color w:val="auto"/>
          <w:sz w:val="21"/>
          <w:szCs w:val="21"/>
          <w:highlight w:val="none"/>
        </w:rPr>
        <w:t xml:space="preserve">年（具体以合同起止时间为准）</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3、项目验收：由采购人按照采购需求进行验收。</w:t>
      </w:r>
      <w:r/>
    </w:p>
    <w:p>
      <w:pPr>
        <w:ind w:firstLine="420"/>
        <w:spacing w:line="400" w:lineRule="exact"/>
        <w:rPr>
          <w:rFonts w:hint="eastAsia" w:hAnsi="宋体"/>
          <w:color w:val="auto"/>
          <w:szCs w:val="21"/>
          <w:highlight w:val="none"/>
        </w:rPr>
      </w:pPr>
      <w:r>
        <w:rPr>
          <w:rFonts w:hint="eastAsia" w:hAnsi="宋体"/>
          <w:color w:val="auto"/>
          <w:szCs w:val="21"/>
          <w:highlight w:val="none"/>
        </w:rPr>
        <w:t xml:space="preserve">4、知识产权：投标人应保证招标人免除且投标人承担由于招标人在其本国使用该设备或设备任何一部分时而引起第三方提出的侵犯专利权、商标权或工业设计权的起诉、行动、行政程序索赔、请求等以及招标人为此而产生的损失和损害、费用和支出（包括律师费）。</w:t>
      </w:r>
      <w:r/>
    </w:p>
    <w:p>
      <w:pPr>
        <w:ind w:firstLine="420"/>
        <w:spacing w:line="400" w:lineRule="exact"/>
        <w:rPr>
          <w:rFonts w:ascii="宋体" w:hAnsi="宋体" w:cs="宋体"/>
          <w:color w:val="000000"/>
        </w:rPr>
      </w:pPr>
      <w:r>
        <w:rPr>
          <w:rFonts w:hint="eastAsia" w:ascii="宋体" w:hAnsi="宋体" w:cs="宋体"/>
          <w:color w:val="000000"/>
          <w:lang w:val="en-US" w:eastAsia="zh-CN"/>
        </w:rPr>
        <w:t xml:space="preserve">5</w:t>
      </w:r>
      <w:r>
        <w:rPr>
          <w:rFonts w:hint="eastAsia" w:ascii="宋体" w:hAnsi="宋体" w:cs="宋体"/>
          <w:color w:val="000000"/>
        </w:rPr>
        <w:t xml:space="preserve">、需要落实的政府采购政策：</w:t>
      </w:r>
      <w:r/>
    </w:p>
    <w:p>
      <w:pPr>
        <w:ind w:firstLine="420"/>
        <w:spacing w:line="400" w:lineRule="exact"/>
        <w:rPr>
          <w:rFonts w:ascii="宋体" w:hAnsi="宋体" w:cs="宋体"/>
          <w:color w:val="000000"/>
        </w:rPr>
      </w:pPr>
      <w:r>
        <w:rPr>
          <w:rFonts w:hint="eastAsia" w:ascii="宋体" w:hAnsi="宋体" w:cs="宋体"/>
          <w:color w:val="000000"/>
        </w:rPr>
        <w:t xml:space="preserve">（1）专门面向中小企业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根据《政府采购促进中小企业发展管理办法》的相关规定，本项目专门面向中小企业，所属行业为建筑</w:t>
      </w:r>
      <w:r>
        <w:rPr>
          <w:rFonts w:ascii="宋体" w:hAnsi="宋体" w:cs="宋体"/>
          <w:color w:val="000000"/>
          <w:szCs w:val="21"/>
        </w:rPr>
        <w:t xml:space="preserve">业</w:t>
      </w:r>
      <w:r>
        <w:rPr>
          <w:rFonts w:hint="eastAsia" w:ascii="宋体" w:hAnsi="宋体" w:cs="宋体"/>
          <w:color w:val="000000"/>
          <w:szCs w:val="21"/>
        </w:rPr>
        <w:t xml:space="preserve">，供应商应为中小微企业或监狱企业或残疾人福利性单位。</w:t>
      </w:r>
      <w:r/>
    </w:p>
    <w:p>
      <w:pPr>
        <w:ind w:firstLine="420"/>
        <w:spacing w:line="400" w:lineRule="exact"/>
        <w:rPr>
          <w:rFonts w:ascii="宋体" w:hAnsi="宋体" w:cs="宋体"/>
          <w:color w:val="000000"/>
          <w:szCs w:val="21"/>
        </w:rPr>
      </w:pPr>
      <w:r>
        <w:rPr>
          <w:rFonts w:cs="Calibri"/>
          <w:color w:val="000000"/>
          <w:szCs w:val="21"/>
        </w:rPr>
        <w:t xml:space="preserve">①</w:t>
      </w:r>
      <w:r>
        <w:rPr>
          <w:rFonts w:hint="eastAsia" w:ascii="宋体" w:hAnsi="宋体" w:cs="宋体"/>
          <w:color w:val="000000"/>
          <w:szCs w:val="21"/>
        </w:rPr>
        <w:t xml:space="preserve">本项目对应的中小企业划分标准所属行业为“工信部联企业[2011]300号建筑业”； </w:t>
      </w:r>
      <w:r/>
    </w:p>
    <w:p>
      <w:pPr>
        <w:ind w:firstLine="420"/>
        <w:spacing w:line="400" w:lineRule="exact"/>
        <w:rPr>
          <w:rFonts w:ascii="宋体" w:hAnsi="宋体" w:cs="宋体"/>
          <w:color w:val="000000"/>
          <w:szCs w:val="21"/>
        </w:rPr>
      </w:pPr>
      <w:r>
        <w:rPr>
          <w:rFonts w:cs="Calibri"/>
          <w:color w:val="000000"/>
          <w:szCs w:val="21"/>
        </w:rPr>
        <w:t xml:space="preserve">②</w:t>
      </w:r>
      <w:r>
        <w:rPr>
          <w:rFonts w:hint="eastAsia" w:ascii="宋体" w:hAnsi="宋体" w:cs="宋体"/>
          <w:color w:val="000000"/>
          <w:szCs w:val="21"/>
        </w:rPr>
        <w:t xml:space="preserve">在政府采购活动中，对中小企业的评定应以供应商出具的《中小企业声明函》为准；</w:t>
      </w:r>
      <w:r/>
    </w:p>
    <w:p>
      <w:pPr>
        <w:ind w:firstLine="420"/>
        <w:spacing w:line="400" w:lineRule="exact"/>
        <w:rPr>
          <w:rFonts w:ascii="宋体" w:hAnsi="宋体" w:cs="宋体"/>
          <w:color w:val="000000"/>
          <w:szCs w:val="21"/>
        </w:rPr>
      </w:pPr>
      <w:r>
        <w:rPr>
          <w:rFonts w:cs="Calibri"/>
          <w:color w:val="000000"/>
          <w:szCs w:val="21"/>
        </w:rPr>
        <w:t xml:space="preserve">③</w:t>
      </w:r>
      <w:r>
        <w:rPr>
          <w:rFonts w:hint="eastAsia" w:ascii="宋体" w:hAnsi="宋体" w:cs="宋体"/>
          <w:color w:val="000000"/>
          <w:szCs w:val="21"/>
        </w:rPr>
        <w:t xml:space="preserve">新成立企业无上一年度从业人员、营业收入和资产总额数据的，根据其出具的《中小企业声明函》认可其为中小企业；</w:t>
      </w:r>
      <w:r/>
    </w:p>
    <w:p>
      <w:pPr>
        <w:ind w:firstLine="420"/>
        <w:spacing w:line="400" w:lineRule="exact"/>
        <w:rPr>
          <w:rFonts w:ascii="宋体" w:hAnsi="宋体" w:cs="宋体"/>
          <w:color w:val="000000"/>
          <w:szCs w:val="21"/>
        </w:rPr>
      </w:pPr>
      <w:r>
        <w:rPr>
          <w:rFonts w:eastAsia="微软雅黑" w:cs="Calibri"/>
          <w:color w:val="000000"/>
          <w:szCs w:val="21"/>
        </w:rPr>
        <w:t xml:space="preserve">④</w:t>
      </w:r>
      <w:r>
        <w:rPr>
          <w:rFonts w:hint="eastAsia" w:ascii="宋体" w:hAnsi="宋体" w:cs="宋体"/>
          <w:color w:val="000000"/>
          <w:szCs w:val="21"/>
        </w:rPr>
        <w:t xml:space="preserve">符合中小企业划分标准的个体工商户视同中小企业；</w:t>
      </w:r>
      <w:r/>
    </w:p>
    <w:p>
      <w:pPr>
        <w:ind w:firstLine="420"/>
        <w:spacing w:line="400" w:lineRule="exact"/>
        <w:rPr>
          <w:rFonts w:ascii="宋体" w:hAnsi="宋体" w:cs="宋体"/>
          <w:color w:val="000000"/>
          <w:szCs w:val="21"/>
        </w:rPr>
      </w:pPr>
      <w:r>
        <w:rPr>
          <w:rFonts w:eastAsia="微软雅黑" w:cs="Calibri"/>
          <w:color w:val="000000"/>
          <w:szCs w:val="21"/>
        </w:rPr>
        <w:t xml:space="preserve">⑤</w:t>
      </w:r>
      <w:r>
        <w:rPr>
          <w:rFonts w:hint="eastAsia" w:ascii="宋体" w:hAnsi="宋体" w:cs="宋体"/>
          <w:color w:val="000000"/>
          <w:szCs w:val="21"/>
        </w:rPr>
        <w:t xml:space="preserve">依据国务院批准的中小企业划分标准【关于印发中小企业划型标准规定的通知（工信部联企业[2011]300号）】确定中型企业、小型企业和微型企业，但与大企业的负责人为同一人，或者与大企业存在直接控股、管理关系的除外。本条所称大企业是指按照其自身所属行业和对应的中小企业划分标准，属于大型企业的企业；</w:t>
      </w:r>
      <w:r/>
    </w:p>
    <w:p>
      <w:pPr>
        <w:ind w:firstLine="420"/>
        <w:spacing w:line="400" w:lineRule="exact"/>
        <w:rPr>
          <w:rFonts w:ascii="宋体" w:hAnsi="宋体" w:cs="宋体"/>
          <w:color w:val="000000"/>
          <w:szCs w:val="21"/>
        </w:rPr>
      </w:pPr>
      <w:r>
        <w:rPr>
          <w:rFonts w:eastAsia="微软雅黑" w:cs="Calibri"/>
          <w:color w:val="000000"/>
          <w:szCs w:val="21"/>
        </w:rPr>
        <w:t xml:space="preserve">⑥</w:t>
      </w:r>
      <w:r>
        <w:rPr>
          <w:rFonts w:hint="eastAsia" w:ascii="宋体" w:hAnsi="宋体" w:cs="宋体"/>
          <w:color w:val="000000"/>
          <w:szCs w:val="21"/>
        </w:rPr>
        <w:t xml:space="preserve">供应商提供的《中小企业声明函》因未勾选或未注明企业所属类型导致无法判断其所属类型的不认可其《中小企业声明函》。</w:t>
      </w:r>
      <w:r/>
    </w:p>
    <w:p>
      <w:pPr>
        <w:ind w:firstLine="420"/>
        <w:spacing w:line="440" w:lineRule="exact"/>
        <w:rPr>
          <w:color w:val="000000"/>
          <w:szCs w:val="21"/>
        </w:rPr>
      </w:pPr>
      <w:r>
        <w:rPr>
          <w:rFonts w:eastAsia="微软雅黑" w:cs="Calibri"/>
          <w:color w:val="000000"/>
          <w:szCs w:val="21"/>
        </w:rPr>
        <w:t xml:space="preserve">⑦</w:t>
      </w:r>
      <w:r>
        <w:rPr>
          <w:rFonts w:hint="eastAsia"/>
          <w:color w:val="000000"/>
          <w:szCs w:val="21"/>
        </w:rPr>
        <w:t xml:space="preserve">残疾人福利性单位根据《关于贯彻执行绿色采购、促进残疾人就业和支持监狱企业发展有关政策的通知（苏财购〔20</w:t>
      </w:r>
      <w:r>
        <w:rPr>
          <w:color w:val="000000"/>
          <w:szCs w:val="21"/>
        </w:rPr>
        <w:t xml:space="preserve">19</w:t>
      </w:r>
      <w:r>
        <w:rPr>
          <w:rFonts w:hint="eastAsia"/>
          <w:color w:val="000000"/>
          <w:szCs w:val="21"/>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440" w:lineRule="exact"/>
        <w:rPr>
          <w:color w:val="000000"/>
        </w:rPr>
      </w:pPr>
      <w:r>
        <w:rPr>
          <w:rFonts w:eastAsia="微软雅黑" w:cs="Calibri"/>
          <w:color w:val="000000"/>
          <w:szCs w:val="21"/>
        </w:rPr>
        <w:t xml:space="preserve">⑧</w:t>
      </w:r>
      <w:r>
        <w:rPr>
          <w:rFonts w:hint="eastAsia"/>
          <w:color w:val="000000"/>
          <w:szCs w:val="21"/>
        </w:rPr>
        <w:t xml:space="preserve">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spacing w:line="400" w:lineRule="exact"/>
        <w:rPr>
          <w:rFonts w:ascii="宋体" w:hAnsi="宋体" w:cs="宋体"/>
          <w:color w:val="000000"/>
        </w:rPr>
      </w:pPr>
      <w:r>
        <w:rPr>
          <w:rFonts w:hint="eastAsia" w:ascii="宋体" w:hAnsi="宋体" w:cs="宋体"/>
          <w:color w:val="000000"/>
        </w:rPr>
        <w:t xml:space="preserve">（2）绿色采购</w:t>
      </w:r>
      <w:r/>
    </w:p>
    <w:p>
      <w:pPr>
        <w:ind w:firstLine="420"/>
        <w:spacing w:line="400" w:lineRule="exact"/>
        <w:rPr>
          <w:rFonts w:hint="eastAsia" w:ascii="宋体" w:hAnsi="宋体" w:eastAsia="宋体" w:cs="宋体"/>
          <w:color w:val="000000"/>
          <w:szCs w:val="21"/>
          <w:lang w:val="zh-CN"/>
        </w:rPr>
      </w:pPr>
      <w:r>
        <w:rPr>
          <w:rFonts w:cs="Calibri"/>
          <w:color w:val="000000"/>
          <w:szCs w:val="21"/>
        </w:rPr>
        <w:t xml:space="preserve">①</w:t>
      </w:r>
      <w:r>
        <w:rPr>
          <w:rFonts w:hint="eastAsia" w:ascii="宋体" w:hAnsi="宋体" w:eastAsia="宋体" w:cs="宋体"/>
          <w:color w:val="000000"/>
          <w:szCs w:val="21"/>
          <w:lang w:val="zh-CN"/>
        </w:rPr>
        <w:t xml:space="preserve">根据《关于贯彻执行绿色采购、促进残疾人就业和支持监狱企业发展有关政策的通知（苏财购〔2019〕10号）》的通知规定，本次采购内容不属于《节能产品政府采购品目清单》范围内强制或优先采购的产品。</w:t>
      </w:r>
      <w:r/>
    </w:p>
    <w:p>
      <w:pPr>
        <w:ind w:firstLine="420"/>
        <w:spacing w:line="400" w:lineRule="exact"/>
        <w:rPr>
          <w:rFonts w:hint="eastAsia" w:ascii="宋体" w:hAnsi="宋体" w:eastAsia="宋体" w:cs="宋体"/>
          <w:color w:val="000000"/>
          <w:szCs w:val="21"/>
          <w:lang w:val="en-US" w:eastAsia="zh-CN"/>
        </w:rPr>
      </w:pPr>
      <w:r>
        <w:rPr>
          <w:rFonts w:cs="Calibri"/>
          <w:color w:val="000000"/>
          <w:szCs w:val="21"/>
        </w:rPr>
        <w:t xml:space="preserve">②</w:t>
      </w:r>
      <w:r>
        <w:rPr>
          <w:rFonts w:hint="eastAsia" w:ascii="宋体" w:hAnsi="宋体" w:eastAsia="宋体" w:cs="宋体"/>
          <w:color w:val="000000"/>
          <w:szCs w:val="21"/>
          <w:lang w:val="zh-CN"/>
        </w:rPr>
        <w:t xml:space="preserve">本项目鼓励使用环境标志产品，工程量清单中属于政府采购环境标志产品采购品目范围内的，供应商可提供由国家确定的认证机构出具的处于有效期之内的环境标志产品认证证书扫描件，上述品目清单可通过“中国政府采购网”（http://www.ccgp.gov.cn）查询（如有）。</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cs="宋体"/>
          <w:color w:val="000000"/>
          <w:szCs w:val="21"/>
        </w:rPr>
        <w:t xml:space="preserve">（3）</w:t>
      </w:r>
      <w:r>
        <w:rPr>
          <w:rFonts w:hint="eastAsia" w:ascii="宋体" w:hAnsi="宋体" w:cs="宋体"/>
          <w:color w:val="auto"/>
          <w:szCs w:val="21"/>
          <w:highlight w:val="none"/>
          <w:lang w:val="en-US" w:eastAsia="zh-CN"/>
        </w:rPr>
        <w:t xml:space="preserve">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①</w:t>
      </w:r>
      <w:r>
        <w:rPr>
          <w:rFonts w:hint="eastAsia" w:ascii="宋体" w:hAnsi="宋体" w:cs="宋体"/>
          <w:color w:val="auto"/>
          <w:szCs w:val="21"/>
          <w:highlight w:val="none"/>
          <w:lang w:val="en-US" w:eastAsia="zh-CN"/>
        </w:rPr>
        <w:t xml:space="preserve">投标（响应）报价低于全部通过符合性审查供应商投标（响应）报价平均值50%的，即投标（响应）报价&lt;全部通过符合性审查供应商投标（响应）报价平均值×50%；</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②</w:t>
      </w:r>
      <w:r>
        <w:rPr>
          <w:rFonts w:hint="eastAsia" w:ascii="宋体" w:hAnsi="宋体" w:cs="宋体"/>
          <w:color w:val="auto"/>
          <w:szCs w:val="21"/>
          <w:highlight w:val="none"/>
          <w:lang w:val="en-US" w:eastAsia="zh-CN"/>
        </w:rPr>
        <w:t xml:space="preserve">投标（响应）报价低于通过符合性审查的次低报价供应商投标（响应）报价50%的，即投标（响应）报价&lt;通过符合性审查的次低报价供应商投标（响应）报价×50%；</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③</w:t>
      </w:r>
      <w:r>
        <w:rPr>
          <w:rFonts w:hint="eastAsia" w:ascii="宋体" w:hAnsi="宋体" w:cs="宋体"/>
          <w:color w:val="auto"/>
          <w:szCs w:val="21"/>
          <w:highlight w:val="none"/>
          <w:lang w:val="en-US" w:eastAsia="zh-CN"/>
        </w:rPr>
        <w:t xml:space="preserve">投标（响应）报价低于采购项目最高限价45%的，即投标（响应）报价&lt;采购项目最高限价×45%；</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eastAsia="宋体" w:cs="宋体"/>
          <w:color w:val="auto"/>
          <w:szCs w:val="21"/>
          <w:highlight w:val="none"/>
        </w:rPr>
        <w:t xml:space="preserve">④</w:t>
      </w:r>
      <w:r>
        <w:rPr>
          <w:rFonts w:hint="eastAsia" w:ascii="宋体" w:hAnsi="宋体" w:cs="宋体"/>
          <w:color w:val="auto"/>
          <w:szCs w:val="21"/>
          <w:highlight w:val="none"/>
          <w:lang w:val="en-US" w:eastAsia="zh-CN"/>
        </w:rPr>
        <w:t xml:space="preserve">评审委员会基于专业判断，认为供应商报价过低，有可能影响产品质量或者不能诚信履约的其他情形。</w:t>
      </w:r>
      <w:r/>
    </w:p>
    <w:p>
      <w:pPr>
        <w:ind w:firstLine="420"/>
        <w:spacing w:line="400" w:lineRule="exac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400" w:lineRule="exact"/>
      </w:pPr>
      <w:r>
        <w:rPr>
          <w:rFonts w:hint="eastAsia" w:ascii="宋体" w:hAnsi="宋体" w:cs="宋体"/>
          <w:color w:val="auto"/>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ascii="宋体" w:hAnsi="宋体" w:cs="宋体"/>
          <w:color w:val="000000"/>
          <w:szCs w:val="21"/>
        </w:rPr>
      </w:pP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、凡涉及采购文件的补充说明和修改，均以苏州政府采购网、江苏政府采购网发布的内容为准。</w:t>
      </w:r>
      <w:r/>
    </w:p>
    <w:p>
      <w:pPr>
        <w:pStyle w:val="803"/>
        <w:ind w:left="0" w:firstLine="0"/>
        <w:rPr>
          <w:color w:val="auto"/>
          <w:highlight w:val="none"/>
        </w:rPr>
      </w:pPr>
      <w:r>
        <w:rPr>
          <w:color w:val="auto"/>
          <w:highlight w:val="none"/>
        </w:rPr>
      </w:r>
      <w:r/>
    </w:p>
    <w:p>
      <w:pPr>
        <w:ind w:firstLine="422"/>
        <w:spacing w:line="400" w:lineRule="exact"/>
        <w:rPr>
          <w:rFonts w:ascii="宋体" w:hAnsi="宋体" w:cs="宋体"/>
          <w:color w:val="auto"/>
          <w:highlight w:val="none"/>
        </w:rPr>
      </w:pPr>
      <w:r>
        <w:rPr>
          <w:rFonts w:ascii="宋体" w:hAnsi="宋体" w:cs="宋体"/>
          <w:color w:val="auto"/>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pStyle w:val="767"/>
        <w:rPr>
          <w:rFonts w:hint="eastAsia" w:eastAsia="黑体"/>
          <w:b/>
          <w:color w:val="auto"/>
          <w:sz w:val="32"/>
          <w:szCs w:val="32"/>
          <w:highlight w:val="none"/>
        </w:rPr>
      </w:pPr>
      <w:r>
        <w:rPr>
          <w:rFonts w:hint="eastAsia" w:eastAsia="黑体"/>
          <w:b/>
          <w:color w:val="auto"/>
          <w:sz w:val="32"/>
          <w:szCs w:val="32"/>
          <w:highlight w:val="none"/>
        </w:rPr>
      </w:r>
      <w:r/>
    </w:p>
    <w:p>
      <w:pPr>
        <w:pStyle w:val="768"/>
        <w:rPr>
          <w:rFonts w:hint="eastAsia" w:eastAsia="黑体"/>
          <w:b/>
          <w:color w:val="auto"/>
          <w:sz w:val="32"/>
          <w:szCs w:val="32"/>
          <w:highlight w:val="none"/>
        </w:rPr>
      </w:pPr>
      <w:r>
        <w:rPr>
          <w:rFonts w:hint="eastAsia" w:eastAsia="黑体"/>
          <w:b/>
          <w:color w:val="auto"/>
          <w:sz w:val="32"/>
          <w:szCs w:val="32"/>
          <w:highlight w:val="none"/>
        </w:rPr>
      </w:r>
      <w:r/>
    </w:p>
    <w:p>
      <w:pPr>
        <w:rPr>
          <w:rFonts w:hint="eastAsia" w:eastAsia="黑体"/>
          <w:b/>
          <w:color w:val="auto"/>
          <w:sz w:val="32"/>
          <w:szCs w:val="32"/>
          <w:highlight w:val="none"/>
        </w:rPr>
      </w:pPr>
      <w:r>
        <w:rPr>
          <w:rFonts w:hint="eastAsia" w:eastAsia="黑体"/>
          <w:b/>
          <w:color w:val="auto"/>
          <w:sz w:val="32"/>
          <w:szCs w:val="32"/>
          <w:highlight w:val="none"/>
        </w:rPr>
      </w:r>
      <w:r/>
    </w:p>
    <w:p>
      <w:pPr>
        <w:pStyle w:val="767"/>
        <w:rPr>
          <w:rFonts w:hint="eastAsia" w:eastAsia="黑体"/>
          <w:b/>
          <w:color w:val="auto"/>
          <w:sz w:val="32"/>
          <w:szCs w:val="32"/>
          <w:highlight w:val="none"/>
        </w:rPr>
      </w:pPr>
      <w:r>
        <w:rPr>
          <w:rFonts w:hint="eastAsia" w:eastAsia="黑体"/>
          <w:b/>
          <w:color w:val="auto"/>
          <w:sz w:val="32"/>
          <w:szCs w:val="32"/>
          <w:highlight w:val="none"/>
        </w:rPr>
      </w:r>
      <w:r/>
    </w:p>
    <w:p>
      <w:pPr>
        <w:pStyle w:val="768"/>
        <w:rPr>
          <w:rFonts w:hint="eastAsia" w:eastAsia="黑体"/>
          <w:b/>
          <w:color w:val="auto"/>
          <w:sz w:val="32"/>
          <w:szCs w:val="32"/>
          <w:highlight w:val="none"/>
        </w:rPr>
      </w:pPr>
      <w:r>
        <w:rPr>
          <w:rFonts w:hint="eastAsia" w:eastAsia="黑体"/>
          <w:b/>
          <w:color w:val="auto"/>
          <w:sz w:val="32"/>
          <w:szCs w:val="32"/>
          <w:highlight w:val="none"/>
        </w:rPr>
      </w:r>
      <w:r/>
    </w:p>
    <w:p>
      <w:pPr>
        <w:rPr>
          <w:rFonts w:hint="eastAsia" w:eastAsia="黑体"/>
          <w:b/>
          <w:color w:val="auto"/>
          <w:sz w:val="32"/>
          <w:szCs w:val="32"/>
          <w:highlight w:val="none"/>
        </w:rPr>
      </w:pPr>
      <w:r>
        <w:rPr>
          <w:rFonts w:hint="eastAsia" w:eastAsia="黑体"/>
          <w:b/>
          <w:color w:val="auto"/>
          <w:sz w:val="32"/>
          <w:szCs w:val="32"/>
          <w:highlight w:val="none"/>
        </w:rPr>
      </w:r>
      <w:r/>
    </w:p>
    <w:p>
      <w:pPr>
        <w:pStyle w:val="767"/>
        <w:rPr>
          <w:rFonts w:hint="eastAsia" w:eastAsia="黑体"/>
          <w:b/>
          <w:color w:val="auto"/>
          <w:sz w:val="32"/>
          <w:szCs w:val="32"/>
          <w:highlight w:val="none"/>
        </w:rPr>
      </w:pPr>
      <w:r>
        <w:rPr>
          <w:rFonts w:hint="eastAsia" w:eastAsia="黑体"/>
          <w:b/>
          <w:color w:val="auto"/>
          <w:sz w:val="32"/>
          <w:szCs w:val="32"/>
          <w:highlight w:val="none"/>
        </w:rPr>
      </w:r>
      <w:r/>
    </w:p>
    <w:p>
      <w:pPr>
        <w:pStyle w:val="768"/>
        <w:rPr>
          <w:rFonts w:hint="eastAsia" w:eastAsia="黑体"/>
          <w:b/>
          <w:color w:val="auto"/>
          <w:sz w:val="32"/>
          <w:szCs w:val="32"/>
          <w:highlight w:val="none"/>
        </w:rPr>
      </w:pPr>
      <w:r>
        <w:rPr>
          <w:rFonts w:hint="eastAsia" w:eastAsia="黑体"/>
          <w:b/>
          <w:color w:val="auto"/>
          <w:sz w:val="32"/>
          <w:szCs w:val="32"/>
          <w:highlight w:val="none"/>
        </w:rPr>
      </w:r>
      <w:r/>
    </w:p>
    <w:p>
      <w:pPr>
        <w:rPr>
          <w:rFonts w:hint="eastAsia" w:eastAsia="黑体"/>
          <w:b/>
          <w:color w:val="auto"/>
          <w:sz w:val="32"/>
          <w:szCs w:val="32"/>
          <w:highlight w:val="none"/>
        </w:rPr>
      </w:pPr>
      <w:r>
        <w:rPr>
          <w:rFonts w:hint="eastAsia" w:eastAsia="黑体"/>
          <w:b/>
          <w:color w:val="auto"/>
          <w:sz w:val="32"/>
          <w:szCs w:val="32"/>
          <w:highlight w:val="none"/>
        </w:rPr>
      </w:r>
      <w:r/>
    </w:p>
    <w:p>
      <w:pPr>
        <w:pStyle w:val="767"/>
        <w:rPr>
          <w:rFonts w:hint="eastAsia"/>
        </w:rPr>
      </w:pPr>
      <w:r>
        <w:rPr>
          <w:rFonts w:hint="eastAsia"/>
        </w:rPr>
      </w:r>
      <w:r/>
    </w:p>
    <w:p>
      <w:pPr>
        <w:jc w:val="both"/>
        <w:rPr>
          <w:rFonts w:hint="eastAsia" w:eastAsia="黑体"/>
          <w:b/>
          <w:color w:val="auto"/>
          <w:sz w:val="32"/>
          <w:szCs w:val="32"/>
          <w:highlight w:val="none"/>
        </w:rPr>
      </w:pPr>
      <w:r>
        <w:rPr>
          <w:rFonts w:hint="eastAsia" w:eastAsia="黑体"/>
          <w:b/>
          <w:color w:val="auto"/>
          <w:sz w:val="32"/>
          <w:szCs w:val="32"/>
          <w:highlight w:val="none"/>
        </w:rPr>
      </w:r>
      <w:r/>
    </w:p>
    <w:p>
      <w:pPr>
        <w:jc w:val="both"/>
        <w:rPr>
          <w:rFonts w:hint="eastAsia" w:eastAsia="黑体"/>
          <w:b/>
          <w:color w:val="auto"/>
          <w:sz w:val="32"/>
          <w:szCs w:val="32"/>
          <w:highlight w:val="none"/>
        </w:rPr>
      </w:pPr>
      <w:r>
        <w:rPr>
          <w:rFonts w:hint="eastAsia" w:eastAsia="黑体"/>
          <w:b/>
          <w:color w:val="auto"/>
          <w:sz w:val="32"/>
          <w:szCs w:val="32"/>
          <w:highlight w:val="none"/>
        </w:rPr>
      </w:r>
      <w:r/>
    </w:p>
    <w:p>
      <w:pPr>
        <w:jc w:val="center"/>
        <w:rPr>
          <w:rFonts w:hint="eastAsia" w:eastAsia="黑体"/>
          <w:b/>
          <w:color w:val="auto"/>
          <w:sz w:val="32"/>
          <w:szCs w:val="32"/>
          <w:highlight w:val="none"/>
        </w:rPr>
      </w:pPr>
      <w:r>
        <w:rPr>
          <w:rFonts w:hint="eastAsia" w:eastAsia="黑体"/>
          <w:b/>
          <w:color w:val="auto"/>
          <w:sz w:val="32"/>
          <w:szCs w:val="32"/>
          <w:highlight w:val="none"/>
        </w:rPr>
      </w:r>
      <w:r/>
    </w:p>
    <w:p>
      <w:pPr>
        <w:jc w:val="center"/>
        <w:rPr>
          <w:rFonts w:eastAsia="黑体"/>
          <w:b/>
          <w:color w:val="auto"/>
          <w:sz w:val="32"/>
          <w:szCs w:val="32"/>
          <w:highlight w:val="none"/>
        </w:rPr>
      </w:pPr>
      <w:r>
        <w:rPr>
          <w:rFonts w:hint="eastAsia" w:eastAsia="黑体"/>
          <w:b/>
          <w:color w:val="auto"/>
          <w:sz w:val="32"/>
          <w:szCs w:val="32"/>
          <w:highlight w:val="none"/>
        </w:rPr>
        <w:t xml:space="preserve">四、评审方法及评分标准</w:t>
      </w:r>
      <w:r/>
    </w:p>
    <w:p>
      <w:pPr>
        <w:pStyle w:val="975"/>
        <w:ind w:firstLine="420"/>
        <w:spacing w:line="360" w:lineRule="auto"/>
        <w:rPr>
          <w:rFonts w:hAnsi="宋体" w:eastAsia="宋体" w:cs="宋体"/>
          <w:color w:val="auto"/>
          <w:sz w:val="21"/>
          <w:szCs w:val="21"/>
          <w:highlight w:val="none"/>
        </w:rPr>
        <w:outlineLvl w:val="0"/>
      </w:pPr>
      <w:r>
        <w:rPr>
          <w:rFonts w:hint="eastAsia" w:hAnsi="宋体" w:eastAsia="宋体" w:cs="宋体"/>
          <w:color w:val="auto"/>
          <w:sz w:val="21"/>
          <w:szCs w:val="21"/>
          <w:highlight w:val="none"/>
        </w:rPr>
        <w:t xml:space="preserve">一、评标方法：</w:t>
      </w:r>
      <w:r/>
    </w:p>
    <w:p>
      <w:pPr>
        <w:pStyle w:val="975"/>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1、评标方法采用综合评分法，总分值为100分。即在响应文件满足采购文件全部实质性要求，且按照评审因素的量化指标评审得分最高的投标人为成交候选人。评审因素及各比重如下：价格分值占总分值的比重为</w:t>
      </w:r>
      <w:r>
        <w:rPr>
          <w:rFonts w:hint="eastAsia" w:hAnsi="宋体" w:eastAsia="宋体" w:cs="宋体"/>
          <w:color w:val="auto"/>
          <w:sz w:val="21"/>
          <w:szCs w:val="21"/>
          <w:highlight w:val="none"/>
          <w:lang w:val="en-US" w:eastAsia="zh-CN"/>
        </w:rPr>
        <w:t xml:space="preserve">20</w:t>
      </w:r>
      <w:r>
        <w:rPr>
          <w:rFonts w:hint="eastAsia" w:hAnsi="宋体" w:eastAsia="宋体" w:cs="宋体"/>
          <w:color w:val="auto"/>
          <w:sz w:val="21"/>
          <w:szCs w:val="21"/>
          <w:highlight w:val="none"/>
        </w:rPr>
        <w:t xml:space="preserve">%（权重），技术与质量及其它占</w:t>
      </w:r>
      <w:r>
        <w:rPr>
          <w:rFonts w:hint="eastAsia" w:hAnsi="宋体" w:eastAsia="宋体" w:cs="宋体"/>
          <w:color w:val="auto"/>
          <w:sz w:val="21"/>
          <w:szCs w:val="21"/>
          <w:highlight w:val="none"/>
          <w:lang w:val="en-US" w:eastAsia="zh-CN"/>
        </w:rPr>
        <w:t xml:space="preserve">80</w:t>
      </w:r>
      <w:r>
        <w:rPr>
          <w:rFonts w:hint="eastAsia" w:hAnsi="宋体" w:eastAsia="宋体" w:cs="宋体"/>
          <w:color w:val="auto"/>
          <w:sz w:val="21"/>
          <w:szCs w:val="21"/>
          <w:highlight w:val="none"/>
        </w:rPr>
        <w:t xml:space="preserve">%（权重）。（取小数点后二位）</w:t>
      </w:r>
      <w:r/>
    </w:p>
    <w:p>
      <w:pPr>
        <w:pStyle w:val="975"/>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2、综合评分的主要因素为：价格、服务质量、售后服务、履约能力等对采购文件的响应程度，以及相应的商务标和技术标比重或者分值等。</w:t>
      </w:r>
      <w:r/>
    </w:p>
    <w:p>
      <w:pPr>
        <w:pStyle w:val="975"/>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3、评标时，评标委员会对每个有效投标人的投标书进行评分，对评委的评分进行统计汇总，按算术平均方法计算出每个投标人的评审得分。（保留小数点后2位）</w:t>
      </w:r>
      <w:r/>
    </w:p>
    <w:p>
      <w:pPr>
        <w:pStyle w:val="975"/>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4、评标结果按评审后得分由高到低顺序排列。得分相同的，按投标报价由低到高顺序排列。得分且投标报价相同的抽签确定排序。响应文件满足采购文件全部实质性要求，按照评审因素的量化指标评审得分推荐成交候选人顺序。</w:t>
      </w:r>
      <w:r/>
    </w:p>
    <w:p>
      <w:pPr>
        <w:pStyle w:val="975"/>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5、采购人已书面授权评标委员会直接确定成交人</w:t>
      </w:r>
      <w:r>
        <w:rPr>
          <w:rFonts w:hint="eastAsia" w:hAnsi="宋体" w:eastAsia="宋体" w:cs="宋体"/>
          <w:color w:val="auto"/>
          <w:sz w:val="21"/>
          <w:szCs w:val="21"/>
          <w:highlight w:val="none"/>
          <w:lang w:eastAsia="zh-CN"/>
        </w:rPr>
        <w:t xml:space="preserve">。</w:t>
      </w:r>
      <w:r/>
    </w:p>
    <w:p>
      <w:pPr>
        <w:ind w:firstLine="422"/>
        <w:spacing w:line="40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二、评分标准</w:t>
      </w:r>
      <w:r/>
    </w:p>
    <w:p>
      <w:pPr>
        <w:pStyle w:val="954"/>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次采购的评标方法采用综合评分法，总分值为100分。</w:t>
      </w:r>
      <w:r/>
    </w:p>
    <w:p>
      <w:pPr>
        <w:pStyle w:val="954"/>
        <w:ind w:firstLine="422"/>
        <w:spacing w:line="400" w:lineRule="exact"/>
        <w:rPr>
          <w:rFonts w:ascii="Times New Roman" w:hAnsi="Times New Roman" w:eastAsia="宋体"/>
          <w:b/>
          <w:bCs/>
          <w:color w:val="auto"/>
          <w:sz w:val="21"/>
          <w:szCs w:val="21"/>
          <w:highlight w:val="none"/>
        </w:rPr>
      </w:pPr>
      <w:r>
        <w:rPr>
          <w:rFonts w:ascii="Times New Roman" w:hAnsi="Times New Roman" w:eastAsia="宋体"/>
          <w:b/>
          <w:bCs/>
          <w:color w:val="auto"/>
          <w:sz w:val="21"/>
          <w:szCs w:val="21"/>
          <w:highlight w:val="none"/>
        </w:rPr>
        <w:t xml:space="preserve">（一）价格（</w:t>
      </w:r>
      <w:r>
        <w:rPr>
          <w:rFonts w:hint="eastAsia" w:ascii="Times New Roman" w:hAnsi="Times New Roman" w:eastAsia="宋体"/>
          <w:b/>
          <w:bCs/>
          <w:color w:val="auto"/>
          <w:sz w:val="21"/>
          <w:szCs w:val="21"/>
          <w:highlight w:val="none"/>
          <w:lang w:val="en-US" w:eastAsia="zh-CN"/>
        </w:rPr>
        <w:t xml:space="preserve">2</w:t>
      </w:r>
      <w:r>
        <w:rPr>
          <w:rFonts w:ascii="Times New Roman" w:hAnsi="Times New Roman" w:eastAsia="宋体"/>
          <w:b/>
          <w:bCs/>
          <w:color w:val="auto"/>
          <w:sz w:val="21"/>
          <w:szCs w:val="21"/>
          <w:highlight w:val="none"/>
        </w:rPr>
        <w:t xml:space="preserve">0分）</w:t>
      </w:r>
      <w:r/>
    </w:p>
    <w:p>
      <w:pPr>
        <w:pStyle w:val="954"/>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以通过评标初审，实质性响应采购文件要求且投标最</w:t>
      </w:r>
      <w:r>
        <w:rPr>
          <w:rFonts w:hint="eastAsia" w:ascii="Times New Roman" w:hAnsi="Times New Roman" w:eastAsia="宋体"/>
          <w:color w:val="auto"/>
          <w:sz w:val="21"/>
          <w:szCs w:val="21"/>
          <w:highlight w:val="none"/>
        </w:rPr>
        <w:t xml:space="preserve">高</w:t>
      </w:r>
      <w:r>
        <w:rPr>
          <w:rFonts w:hint="eastAsia" w:ascii="Times New Roman" w:hAnsi="Times New Roman" w:eastAsia="宋体"/>
          <w:color w:val="auto"/>
          <w:sz w:val="21"/>
          <w:szCs w:val="21"/>
          <w:highlight w:val="none"/>
          <w:lang w:val="en-US" w:eastAsia="zh-CN"/>
        </w:rPr>
        <w:t xml:space="preserve">下浮</w:t>
      </w:r>
      <w:r>
        <w:rPr>
          <w:rFonts w:hint="eastAsia" w:ascii="Times New Roman" w:hAnsi="Times New Roman" w:eastAsia="宋体"/>
          <w:color w:val="auto"/>
          <w:sz w:val="21"/>
          <w:szCs w:val="21"/>
          <w:highlight w:val="none"/>
        </w:rPr>
        <w:t xml:space="preserve">率</w:t>
      </w:r>
      <w:r>
        <w:rPr>
          <w:rFonts w:ascii="Times New Roman" w:hAnsi="Times New Roman" w:eastAsia="宋体"/>
          <w:color w:val="auto"/>
          <w:sz w:val="21"/>
          <w:szCs w:val="21"/>
          <w:highlight w:val="none"/>
        </w:rPr>
        <w:t xml:space="preserve">为评标基准价其价格分为满分</w:t>
      </w:r>
      <w:r>
        <w:rPr>
          <w:rFonts w:hint="eastAsia" w:ascii="Times New Roman" w:hAnsi="Times New Roman" w:eastAsia="宋体"/>
          <w:color w:val="auto"/>
          <w:sz w:val="21"/>
          <w:szCs w:val="21"/>
          <w:highlight w:val="none"/>
          <w:lang w:val="en-US" w:eastAsia="zh-CN"/>
        </w:rPr>
        <w:t xml:space="preserve">2</w:t>
      </w:r>
      <w:r>
        <w:rPr>
          <w:rFonts w:ascii="Times New Roman" w:hAnsi="Times New Roman" w:eastAsia="宋体"/>
          <w:color w:val="auto"/>
          <w:sz w:val="21"/>
          <w:szCs w:val="21"/>
          <w:highlight w:val="none"/>
        </w:rPr>
        <w:t xml:space="preserve">0分。其他投标人的价格分统一按照下列公式计算：</w:t>
      </w:r>
      <w:r/>
    </w:p>
    <w:p>
      <w:pPr>
        <w:pStyle w:val="954"/>
        <w:ind w:firstLine="420"/>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投标报价得分=（</w:t>
      </w:r>
      <w:r>
        <w:rPr>
          <w:rFonts w:hint="eastAsia" w:ascii="Times New Roman" w:hAnsi="Times New Roman" w:eastAsia="宋体"/>
          <w:color w:val="auto"/>
          <w:sz w:val="21"/>
          <w:szCs w:val="21"/>
          <w:highlight w:val="none"/>
        </w:rPr>
        <w:t xml:space="preserve">1-评标基准价）</w:t>
      </w: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rPr>
        <w:t xml:space="preserve">（1-投标</w:t>
      </w:r>
      <w:r>
        <w:rPr>
          <w:rFonts w:hint="eastAsia" w:ascii="Times New Roman" w:hAnsi="Times New Roman" w:eastAsia="宋体"/>
          <w:color w:val="auto"/>
          <w:sz w:val="21"/>
          <w:szCs w:val="21"/>
          <w:highlight w:val="none"/>
          <w:lang w:val="en-US" w:eastAsia="zh-CN"/>
        </w:rPr>
        <w:t xml:space="preserve">下浮</w:t>
      </w:r>
      <w:r>
        <w:rPr>
          <w:rFonts w:hint="eastAsia" w:ascii="Times New Roman" w:hAnsi="Times New Roman" w:eastAsia="宋体"/>
          <w:color w:val="auto"/>
          <w:sz w:val="21"/>
          <w:szCs w:val="21"/>
          <w:highlight w:val="none"/>
        </w:rPr>
        <w:t xml:space="preserve">率）</w:t>
      </w:r>
      <w:r>
        <w:rPr>
          <w:rFonts w:ascii="Times New Roman" w:hAnsi="Times New Roman" w:eastAsia="宋体"/>
          <w:color w:val="auto"/>
          <w:sz w:val="21"/>
          <w:szCs w:val="21"/>
          <w:highlight w:val="none"/>
        </w:rPr>
        <w:t xml:space="preserve">X价格权值X100（价格权值为</w:t>
      </w:r>
      <w:r>
        <w:rPr>
          <w:rFonts w:hint="eastAsia" w:ascii="Times New Roman" w:hAnsi="Times New Roman" w:eastAsia="宋体"/>
          <w:color w:val="auto"/>
          <w:sz w:val="21"/>
          <w:szCs w:val="21"/>
          <w:highlight w:val="none"/>
          <w:lang w:val="en-US" w:eastAsia="zh-CN"/>
        </w:rPr>
        <w:t xml:space="preserve">2</w:t>
      </w:r>
      <w:r>
        <w:rPr>
          <w:rFonts w:ascii="Times New Roman" w:hAnsi="Times New Roman" w:eastAsia="宋体"/>
          <w:color w:val="auto"/>
          <w:sz w:val="21"/>
          <w:szCs w:val="21"/>
          <w:highlight w:val="none"/>
        </w:rPr>
        <w:t xml:space="preserve">0%）</w:t>
      </w:r>
      <w:r/>
    </w:p>
    <w:p>
      <w:pPr>
        <w:pStyle w:val="977"/>
        <w:ind w:firstLine="422"/>
        <w:spacing w:line="400" w:lineRule="exact"/>
        <w:rPr>
          <w:rFonts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（二）技术服务部分（5</w:t>
      </w:r>
      <w:r>
        <w:rPr>
          <w:rFonts w:hint="eastAsia" w:ascii="Times New Roman" w:hAnsi="Times New Roman" w:eastAsia="宋体"/>
          <w:b/>
          <w:bCs/>
          <w:color w:val="auto"/>
          <w:sz w:val="21"/>
          <w:szCs w:val="21"/>
          <w:highlight w:val="none"/>
          <w:lang w:val="en-US" w:eastAsia="zh-CN"/>
        </w:rPr>
        <w:t xml:space="preserve">4</w:t>
      </w:r>
      <w:r>
        <w:rPr>
          <w:rFonts w:hint="eastAsia" w:ascii="Times New Roman" w:hAnsi="Times New Roman" w:eastAsia="宋体"/>
          <w:b/>
          <w:bCs/>
          <w:color w:val="auto"/>
          <w:sz w:val="21"/>
          <w:szCs w:val="21"/>
          <w:highlight w:val="none"/>
        </w:rPr>
        <w:t xml:space="preserve">分）</w:t>
      </w:r>
      <w:r/>
    </w:p>
    <w:p>
      <w:pPr>
        <w:pStyle w:val="977"/>
        <w:ind w:firstLine="420"/>
        <w:spacing w:line="400" w:lineRule="exact"/>
        <w:tabs>
          <w:tab w:val="left" w:pos="4830" w:leader="none"/>
        </w:tabs>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服务方案</w:t>
      </w:r>
      <w:r>
        <w:rPr>
          <w:rFonts w:ascii="Times New Roman" w:hAnsi="Times New Roman" w:eastAsia="宋体"/>
          <w:color w:val="auto"/>
          <w:sz w:val="21"/>
          <w:szCs w:val="21"/>
          <w:highlight w:val="none"/>
        </w:rPr>
        <w:t xml:space="preserve">要求：包括分部分项工程施工方案应科学合理。劳动力配备合理，工作任务明确，人员组织到位。机械设备投入符合项目要求，有详尽的开发计划，项目实施进度、时间，关键节点和里程碑设置清晰准确。安全文明施工措施、季节性施工措施科学、合理、操作性强，问题沟通和解决机制简单有效，对项目风险进行分析，给出应对措施验收条件明晰可行。由</w:t>
      </w:r>
      <w:r>
        <w:rPr>
          <w:rFonts w:hint="eastAsia" w:ascii="Times New Roman" w:hAnsi="Times New Roman" w:eastAsia="宋体"/>
          <w:color w:val="auto"/>
          <w:sz w:val="21"/>
          <w:szCs w:val="21"/>
          <w:highlight w:val="none"/>
        </w:rPr>
        <w:t xml:space="preserve">评标委员会</w:t>
      </w:r>
      <w:r>
        <w:rPr>
          <w:rFonts w:ascii="Times New Roman" w:hAnsi="Times New Roman" w:eastAsia="宋体"/>
          <w:color w:val="auto"/>
          <w:sz w:val="21"/>
          <w:szCs w:val="21"/>
          <w:highlight w:val="none"/>
        </w:rPr>
        <w:t xml:space="preserve">根据响应单位提供的方案进行比较综合评定打分。</w:t>
      </w:r>
      <w:r/>
    </w:p>
    <w:p>
      <w:pPr>
        <w:pStyle w:val="977"/>
        <w:ind w:firstLine="420"/>
        <w:spacing w:line="400" w:lineRule="exact"/>
        <w:tabs>
          <w:tab w:val="left" w:pos="4830" w:leader="none"/>
        </w:tabs>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w:t>
      </w:r>
      <w:r>
        <w:rPr>
          <w:rFonts w:ascii="Times New Roman" w:hAnsi="Times New Roman" w:eastAsia="宋体"/>
          <w:color w:val="auto"/>
          <w:sz w:val="21"/>
          <w:szCs w:val="21"/>
          <w:highlight w:val="none"/>
        </w:rPr>
        <w:t xml:space="preserve">、分部、分项工程的施工方案：分部分项工程的施工方案、关键施工技术、工艺及解决方案、具体施工技术措施科学、合理、操作性强、规范、高效，最高得</w:t>
      </w:r>
      <w:r>
        <w:rPr>
          <w:rFonts w:hint="eastAsia" w:ascii="Times New Roman" w:hAnsi="Times New Roman" w:eastAsia="宋体"/>
          <w:color w:val="auto"/>
          <w:sz w:val="21"/>
          <w:szCs w:val="21"/>
          <w:highlight w:val="none"/>
          <w:lang w:val="en-US" w:eastAsia="zh-CN"/>
        </w:rPr>
        <w:t xml:space="preserve">8</w:t>
      </w:r>
      <w:r>
        <w:rPr>
          <w:rFonts w:ascii="Times New Roman" w:hAnsi="Times New Roman" w:eastAsia="宋体"/>
          <w:color w:val="auto"/>
          <w:sz w:val="21"/>
          <w:szCs w:val="21"/>
          <w:highlight w:val="none"/>
        </w:rPr>
        <w:t xml:space="preserve">分。</w:t>
      </w:r>
      <w:r/>
    </w:p>
    <w:p>
      <w:pPr>
        <w:pStyle w:val="977"/>
        <w:ind w:firstLine="420"/>
        <w:spacing w:line="400" w:lineRule="exact"/>
        <w:tabs>
          <w:tab w:val="left" w:pos="4830" w:leader="none"/>
        </w:tabs>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分部分项工程的施工方案、关键施工技术、工艺及解决方案、具体施工技术措施科学、合理、操作性强、规范、高效得</w:t>
      </w:r>
      <w:r>
        <w:rPr>
          <w:rFonts w:hint="eastAsia" w:ascii="Times New Roman" w:hAnsi="Times New Roman" w:eastAsia="宋体"/>
          <w:color w:val="auto"/>
          <w:sz w:val="21"/>
          <w:szCs w:val="21"/>
          <w:highlight w:val="none"/>
          <w:lang w:val="en-US" w:eastAsia="zh-CN"/>
        </w:rPr>
        <w:t xml:space="preserve">8</w:t>
      </w:r>
      <w:r>
        <w:rPr>
          <w:rFonts w:ascii="Times New Roman" w:hAnsi="Times New Roman" w:eastAsia="宋体"/>
          <w:color w:val="auto"/>
          <w:sz w:val="21"/>
          <w:szCs w:val="21"/>
          <w:highlight w:val="none"/>
        </w:rPr>
        <w:t xml:space="preserve">分。</w:t>
      </w:r>
      <w:r/>
    </w:p>
    <w:p>
      <w:pPr>
        <w:pStyle w:val="977"/>
        <w:ind w:firstLine="420"/>
        <w:spacing w:line="400" w:lineRule="exact"/>
        <w:tabs>
          <w:tab w:val="left" w:pos="4830" w:leader="none"/>
        </w:tabs>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分部分项工程的施工方案、关键施工技术、工工艺及解决方案、具体施工技术措施比较合理、操作性较强、考虑较周全得</w:t>
      </w:r>
      <w:r>
        <w:rPr>
          <w:rFonts w:hint="eastAsia" w:ascii="Times New Roman" w:hAnsi="Times New Roman" w:eastAsia="宋体"/>
          <w:color w:val="auto"/>
          <w:sz w:val="21"/>
          <w:szCs w:val="21"/>
          <w:highlight w:val="none"/>
          <w:lang w:val="en-US" w:eastAsia="zh-CN"/>
        </w:rPr>
        <w:t xml:space="preserve">5</w:t>
      </w:r>
      <w:r>
        <w:rPr>
          <w:rFonts w:ascii="Times New Roman" w:hAnsi="Times New Roman" w:eastAsia="宋体"/>
          <w:color w:val="auto"/>
          <w:sz w:val="21"/>
          <w:szCs w:val="21"/>
          <w:highlight w:val="none"/>
        </w:rPr>
        <w:t xml:space="preserve">分；</w:t>
      </w:r>
      <w:r/>
    </w:p>
    <w:p>
      <w:pPr>
        <w:pStyle w:val="977"/>
        <w:ind w:firstLine="420"/>
        <w:spacing w:line="400" w:lineRule="exact"/>
        <w:tabs>
          <w:tab w:val="left" w:pos="4830" w:leader="none"/>
        </w:tabs>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施工方案简单，操作性不强的得</w:t>
      </w:r>
      <w:r>
        <w:rPr>
          <w:rFonts w:hint="eastAsia" w:ascii="Times New Roman" w:hAnsi="Times New Roman" w:eastAsia="宋体"/>
          <w:color w:val="auto"/>
          <w:sz w:val="21"/>
          <w:szCs w:val="21"/>
          <w:highlight w:val="none"/>
          <w:lang w:val="en-US" w:eastAsia="zh-CN"/>
        </w:rPr>
        <w:t xml:space="preserve">2</w:t>
      </w:r>
      <w:r>
        <w:rPr>
          <w:rFonts w:ascii="Times New Roman" w:hAnsi="Times New Roman" w:eastAsia="宋体"/>
          <w:color w:val="auto"/>
          <w:sz w:val="21"/>
          <w:szCs w:val="21"/>
          <w:highlight w:val="none"/>
        </w:rPr>
        <w:t xml:space="preserve">分。</w:t>
      </w:r>
      <w:r/>
    </w:p>
    <w:p>
      <w:pPr>
        <w:pStyle w:val="977"/>
        <w:ind w:firstLine="420"/>
        <w:spacing w:line="400" w:lineRule="exact"/>
        <w:tabs>
          <w:tab w:val="left" w:pos="4830" w:leader="none"/>
        </w:tabs>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未提供施工方案得0分。</w:t>
      </w:r>
      <w:r/>
    </w:p>
    <w:p>
      <w:pPr>
        <w:pStyle w:val="977"/>
        <w:ind w:firstLine="420"/>
        <w:spacing w:line="400" w:lineRule="exact"/>
        <w:tabs>
          <w:tab w:val="left" w:pos="4830" w:leader="none"/>
        </w:tabs>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w:t>
      </w:r>
      <w:r>
        <w:rPr>
          <w:rFonts w:ascii="Times New Roman" w:hAnsi="Times New Roman" w:eastAsia="宋体"/>
          <w:color w:val="auto"/>
          <w:sz w:val="21"/>
          <w:szCs w:val="21"/>
          <w:highlight w:val="none"/>
        </w:rPr>
        <w:t xml:space="preserve">、本项目实施的重点、难点和解决方案：实施的重点、难点和解决方案、科学合理、操作性强、考虑周全，最高得</w:t>
      </w:r>
      <w:r>
        <w:rPr>
          <w:rFonts w:hint="eastAsia" w:ascii="Times New Roman" w:hAnsi="Times New Roman" w:eastAsia="宋体"/>
          <w:color w:val="auto"/>
          <w:sz w:val="21"/>
          <w:szCs w:val="21"/>
          <w:highlight w:val="none"/>
          <w:lang w:val="en-US" w:eastAsia="zh-CN"/>
        </w:rPr>
        <w:t xml:space="preserve">8</w:t>
      </w:r>
      <w:r>
        <w:rPr>
          <w:rFonts w:ascii="Times New Roman" w:hAnsi="Times New Roman" w:eastAsia="宋体"/>
          <w:color w:val="auto"/>
          <w:sz w:val="21"/>
          <w:szCs w:val="21"/>
          <w:highlight w:val="none"/>
        </w:rPr>
        <w:t xml:space="preserve">分；</w:t>
      </w:r>
      <w:r/>
    </w:p>
    <w:p>
      <w:pPr>
        <w:pStyle w:val="977"/>
        <w:ind w:firstLine="420"/>
        <w:spacing w:line="400" w:lineRule="exact"/>
        <w:tabs>
          <w:tab w:val="left" w:pos="4830" w:leader="none"/>
        </w:tabs>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实施的重点、难点和解决方案、科学合理、操作性强、考虑周全的得</w:t>
      </w:r>
      <w:r>
        <w:rPr>
          <w:rFonts w:hint="eastAsia" w:ascii="Times New Roman" w:hAnsi="Times New Roman" w:eastAsia="宋体"/>
          <w:color w:val="auto"/>
          <w:sz w:val="21"/>
          <w:szCs w:val="21"/>
          <w:highlight w:val="none"/>
          <w:lang w:val="en-US" w:eastAsia="zh-CN"/>
        </w:rPr>
        <w:t xml:space="preserve">8</w:t>
      </w:r>
      <w:r>
        <w:rPr>
          <w:rFonts w:ascii="Times New Roman" w:hAnsi="Times New Roman" w:eastAsia="宋体"/>
          <w:color w:val="auto"/>
          <w:sz w:val="21"/>
          <w:szCs w:val="21"/>
          <w:highlight w:val="none"/>
        </w:rPr>
        <w:t xml:space="preserve">分；</w:t>
      </w:r>
      <w:r/>
    </w:p>
    <w:p>
      <w:pPr>
        <w:pStyle w:val="977"/>
        <w:ind w:firstLine="420"/>
        <w:spacing w:line="400" w:lineRule="exact"/>
        <w:tabs>
          <w:tab w:val="left" w:pos="4830" w:leader="none"/>
        </w:tabs>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实施的重点、难点和解决方案、比较合理、操作性较强、考虑较周全的得</w:t>
      </w:r>
      <w:r>
        <w:rPr>
          <w:rFonts w:hint="eastAsia" w:ascii="Times New Roman" w:hAnsi="Times New Roman" w:eastAsia="宋体"/>
          <w:color w:val="auto"/>
          <w:sz w:val="21"/>
          <w:szCs w:val="21"/>
          <w:highlight w:val="none"/>
          <w:lang w:val="en-US" w:eastAsia="zh-CN"/>
        </w:rPr>
        <w:t xml:space="preserve">5</w:t>
      </w:r>
      <w:r>
        <w:rPr>
          <w:rFonts w:ascii="Times New Roman" w:hAnsi="Times New Roman" w:eastAsia="宋体"/>
          <w:color w:val="auto"/>
          <w:sz w:val="21"/>
          <w:szCs w:val="21"/>
          <w:highlight w:val="none"/>
        </w:rPr>
        <w:t xml:space="preserve">分；</w:t>
      </w:r>
      <w:r/>
    </w:p>
    <w:p>
      <w:pPr>
        <w:pStyle w:val="977"/>
        <w:ind w:firstLine="420"/>
        <w:spacing w:line="400" w:lineRule="exact"/>
        <w:tabs>
          <w:tab w:val="left" w:pos="4830" w:leader="none"/>
        </w:tabs>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实施的重点、难点和解决方案分析得简单，操作性一般的得</w:t>
      </w:r>
      <w:r>
        <w:rPr>
          <w:rFonts w:hint="eastAsia" w:ascii="Times New Roman" w:hAnsi="Times New Roman" w:eastAsia="宋体"/>
          <w:color w:val="auto"/>
          <w:sz w:val="21"/>
          <w:szCs w:val="21"/>
          <w:highlight w:val="none"/>
          <w:lang w:val="en-US" w:eastAsia="zh-CN"/>
        </w:rPr>
        <w:t xml:space="preserve">2</w:t>
      </w:r>
      <w:r>
        <w:rPr>
          <w:rFonts w:ascii="Times New Roman" w:hAnsi="Times New Roman" w:eastAsia="宋体"/>
          <w:color w:val="auto"/>
          <w:sz w:val="21"/>
          <w:szCs w:val="21"/>
          <w:highlight w:val="none"/>
        </w:rPr>
        <w:t xml:space="preserve">分；</w:t>
      </w:r>
      <w:r/>
    </w:p>
    <w:p>
      <w:pPr>
        <w:pStyle w:val="977"/>
        <w:ind w:firstLine="420"/>
        <w:spacing w:line="400" w:lineRule="exact"/>
        <w:tabs>
          <w:tab w:val="left" w:pos="4830" w:leader="none"/>
        </w:tabs>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未提供实施的重点、难点和解决方案得0分。</w:t>
      </w:r>
      <w:r/>
    </w:p>
    <w:p>
      <w:pPr>
        <w:pStyle w:val="977"/>
        <w:ind w:firstLine="420"/>
        <w:spacing w:line="400" w:lineRule="exact"/>
        <w:tabs>
          <w:tab w:val="left" w:pos="4830" w:leader="none"/>
        </w:tabs>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w:t>
      </w:r>
      <w:r>
        <w:rPr>
          <w:rFonts w:ascii="Times New Roman" w:hAnsi="Times New Roman" w:eastAsia="宋体"/>
          <w:color w:val="auto"/>
          <w:sz w:val="21"/>
          <w:szCs w:val="21"/>
          <w:highlight w:val="none"/>
        </w:rPr>
        <w:t xml:space="preserve">、安全文明施工措施：该工程安全文明施工、施工现场扬尘污染防治措施及环境保护方面的措施科学、合理、操作性强，最高得</w:t>
      </w:r>
      <w:r>
        <w:rPr>
          <w:rFonts w:hint="eastAsia" w:ascii="Times New Roman" w:hAnsi="Times New Roman" w:eastAsia="宋体"/>
          <w:color w:val="auto"/>
          <w:sz w:val="21"/>
          <w:szCs w:val="21"/>
          <w:highlight w:val="none"/>
          <w:lang w:val="en-US" w:eastAsia="zh-CN"/>
        </w:rPr>
        <w:t xml:space="preserve">8</w:t>
      </w:r>
      <w:r>
        <w:rPr>
          <w:rFonts w:ascii="Times New Roman" w:hAnsi="Times New Roman" w:eastAsia="宋体"/>
          <w:color w:val="auto"/>
          <w:sz w:val="21"/>
          <w:szCs w:val="21"/>
          <w:highlight w:val="none"/>
        </w:rPr>
        <w:t xml:space="preserve">分。</w:t>
      </w:r>
      <w:r/>
    </w:p>
    <w:p>
      <w:pPr>
        <w:pStyle w:val="977"/>
        <w:ind w:firstLine="420"/>
        <w:spacing w:line="400" w:lineRule="exact"/>
        <w:tabs>
          <w:tab w:val="left" w:pos="4830" w:leader="none"/>
        </w:tabs>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安全文明施工措施科学合理，问题沟通和解决机制简单有效，对项目安全、环保等风险进行分析，给出应对措施科学、合理、操作性强得</w:t>
      </w:r>
      <w:r>
        <w:rPr>
          <w:rFonts w:hint="eastAsia" w:ascii="Times New Roman" w:hAnsi="Times New Roman" w:eastAsia="宋体"/>
          <w:color w:val="auto"/>
          <w:sz w:val="21"/>
          <w:szCs w:val="21"/>
          <w:highlight w:val="none"/>
          <w:lang w:val="en-US" w:eastAsia="zh-CN"/>
        </w:rPr>
        <w:t xml:space="preserve">8</w:t>
      </w:r>
      <w:r>
        <w:rPr>
          <w:rFonts w:ascii="Times New Roman" w:hAnsi="Times New Roman" w:eastAsia="宋体"/>
          <w:color w:val="auto"/>
          <w:sz w:val="21"/>
          <w:szCs w:val="21"/>
          <w:highlight w:val="none"/>
        </w:rPr>
        <w:t xml:space="preserve">分；</w:t>
      </w:r>
      <w:r/>
    </w:p>
    <w:p>
      <w:pPr>
        <w:pStyle w:val="977"/>
        <w:ind w:firstLine="420"/>
        <w:spacing w:line="400" w:lineRule="exact"/>
        <w:tabs>
          <w:tab w:val="left" w:pos="4830" w:leader="none"/>
        </w:tabs>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安全文明施工措施比较合理、操作性较强、能满足项目实施需要得</w:t>
      </w:r>
      <w:r>
        <w:rPr>
          <w:rFonts w:hint="eastAsia" w:ascii="Times New Roman" w:hAnsi="Times New Roman" w:eastAsia="宋体"/>
          <w:color w:val="auto"/>
          <w:sz w:val="21"/>
          <w:szCs w:val="21"/>
          <w:highlight w:val="none"/>
          <w:lang w:val="en-US" w:eastAsia="zh-CN"/>
        </w:rPr>
        <w:t xml:space="preserve">5</w:t>
      </w:r>
      <w:r>
        <w:rPr>
          <w:rFonts w:ascii="Times New Roman" w:hAnsi="Times New Roman" w:eastAsia="宋体"/>
          <w:color w:val="auto"/>
          <w:sz w:val="21"/>
          <w:szCs w:val="21"/>
          <w:highlight w:val="none"/>
        </w:rPr>
        <w:t xml:space="preserve">分；</w:t>
      </w:r>
      <w:r/>
    </w:p>
    <w:p>
      <w:pPr>
        <w:pStyle w:val="977"/>
        <w:ind w:firstLine="420"/>
        <w:spacing w:line="400" w:lineRule="exact"/>
        <w:tabs>
          <w:tab w:val="left" w:pos="4830" w:leader="none"/>
        </w:tabs>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安全文明施工措施操作性不强，环境保护效果不明显得</w:t>
      </w:r>
      <w:r>
        <w:rPr>
          <w:rFonts w:hint="eastAsia" w:ascii="Times New Roman" w:hAnsi="Times New Roman" w:eastAsia="宋体"/>
          <w:color w:val="auto"/>
          <w:sz w:val="21"/>
          <w:szCs w:val="21"/>
          <w:highlight w:val="none"/>
          <w:lang w:val="en-US" w:eastAsia="zh-CN"/>
        </w:rPr>
        <w:t xml:space="preserve">2</w:t>
      </w:r>
      <w:r>
        <w:rPr>
          <w:rFonts w:ascii="Times New Roman" w:hAnsi="Times New Roman" w:eastAsia="宋体"/>
          <w:color w:val="auto"/>
          <w:sz w:val="21"/>
          <w:szCs w:val="21"/>
          <w:highlight w:val="none"/>
        </w:rPr>
        <w:t xml:space="preserve">分；</w:t>
      </w:r>
      <w:r/>
    </w:p>
    <w:p>
      <w:pPr>
        <w:pStyle w:val="977"/>
        <w:ind w:firstLine="420"/>
        <w:spacing w:line="400" w:lineRule="exact"/>
        <w:tabs>
          <w:tab w:val="left" w:pos="4830" w:leader="none"/>
        </w:tabs>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未提供安全文明施工措施得0分。</w:t>
      </w:r>
      <w:r/>
    </w:p>
    <w:p>
      <w:pPr>
        <w:pStyle w:val="977"/>
        <w:ind w:firstLine="420"/>
        <w:spacing w:line="400" w:lineRule="exact"/>
        <w:tabs>
          <w:tab w:val="left" w:pos="4830" w:leader="none"/>
        </w:tabs>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w:t>
      </w:r>
      <w:r>
        <w:rPr>
          <w:rFonts w:ascii="Times New Roman" w:hAnsi="Times New Roman" w:eastAsia="宋体"/>
          <w:color w:val="auto"/>
          <w:sz w:val="21"/>
          <w:szCs w:val="21"/>
          <w:highlight w:val="none"/>
        </w:rPr>
        <w:t xml:space="preserve">、劳动力配备：用于该工程的劳动力配备科学、合理、高效，最高得</w:t>
      </w:r>
      <w:r>
        <w:rPr>
          <w:rFonts w:hint="eastAsia" w:ascii="Times New Roman" w:hAnsi="Times New Roman" w:eastAsia="宋体"/>
          <w:color w:val="auto"/>
          <w:sz w:val="21"/>
          <w:szCs w:val="21"/>
          <w:highlight w:val="none"/>
          <w:lang w:val="en-US" w:eastAsia="zh-CN"/>
        </w:rPr>
        <w:t xml:space="preserve">8</w:t>
      </w:r>
      <w:r>
        <w:rPr>
          <w:rFonts w:ascii="Times New Roman" w:hAnsi="Times New Roman" w:eastAsia="宋体"/>
          <w:color w:val="auto"/>
          <w:sz w:val="21"/>
          <w:szCs w:val="21"/>
          <w:highlight w:val="none"/>
        </w:rPr>
        <w:t xml:space="preserve">分。</w:t>
      </w:r>
      <w:r/>
    </w:p>
    <w:p>
      <w:pPr>
        <w:pStyle w:val="977"/>
        <w:ind w:firstLine="420"/>
        <w:spacing w:line="400" w:lineRule="exact"/>
        <w:tabs>
          <w:tab w:val="left" w:pos="4830" w:leader="none"/>
        </w:tabs>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用于该工程的劳动力配备科学、合理，考虑周全、高效的得</w:t>
      </w:r>
      <w:r>
        <w:rPr>
          <w:rFonts w:hint="eastAsia" w:ascii="Times New Roman" w:hAnsi="Times New Roman" w:eastAsia="宋体"/>
          <w:color w:val="auto"/>
          <w:sz w:val="21"/>
          <w:szCs w:val="21"/>
          <w:highlight w:val="none"/>
          <w:lang w:val="en-US" w:eastAsia="zh-CN"/>
        </w:rPr>
        <w:t xml:space="preserve">8</w:t>
      </w:r>
      <w:r>
        <w:rPr>
          <w:rFonts w:ascii="Times New Roman" w:hAnsi="Times New Roman" w:eastAsia="宋体"/>
          <w:color w:val="auto"/>
          <w:sz w:val="21"/>
          <w:szCs w:val="21"/>
          <w:highlight w:val="none"/>
        </w:rPr>
        <w:t xml:space="preserve">分；</w:t>
      </w:r>
      <w:r/>
    </w:p>
    <w:p>
      <w:pPr>
        <w:pStyle w:val="977"/>
        <w:ind w:firstLine="420"/>
        <w:spacing w:line="400" w:lineRule="exact"/>
        <w:tabs>
          <w:tab w:val="left" w:pos="4830" w:leader="none"/>
        </w:tabs>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用于该工程的劳动力配备比较合理、考虑比较周全、能满足项目实施需要的得</w:t>
      </w:r>
      <w:r>
        <w:rPr>
          <w:rFonts w:hint="eastAsia" w:ascii="Times New Roman" w:hAnsi="Times New Roman" w:eastAsia="宋体"/>
          <w:color w:val="auto"/>
          <w:sz w:val="21"/>
          <w:szCs w:val="21"/>
          <w:highlight w:val="none"/>
          <w:lang w:val="en-US" w:eastAsia="zh-CN"/>
        </w:rPr>
        <w:t xml:space="preserve">5</w:t>
      </w:r>
      <w:r>
        <w:rPr>
          <w:rFonts w:ascii="Times New Roman" w:hAnsi="Times New Roman" w:eastAsia="宋体"/>
          <w:color w:val="auto"/>
          <w:sz w:val="21"/>
          <w:szCs w:val="21"/>
          <w:highlight w:val="none"/>
        </w:rPr>
        <w:t xml:space="preserve">分；</w:t>
      </w:r>
      <w:r/>
    </w:p>
    <w:p>
      <w:pPr>
        <w:pStyle w:val="977"/>
        <w:ind w:firstLine="420"/>
        <w:spacing w:line="400" w:lineRule="exact"/>
        <w:tabs>
          <w:tab w:val="left" w:pos="4830" w:leader="none"/>
        </w:tabs>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配备简单，基本能满足项目实施需要的得</w:t>
      </w:r>
      <w:r>
        <w:rPr>
          <w:rFonts w:hint="eastAsia" w:ascii="Times New Roman" w:hAnsi="Times New Roman" w:eastAsia="宋体"/>
          <w:color w:val="auto"/>
          <w:sz w:val="21"/>
          <w:szCs w:val="21"/>
          <w:highlight w:val="none"/>
          <w:lang w:val="en-US" w:eastAsia="zh-CN"/>
        </w:rPr>
        <w:t xml:space="preserve">2</w:t>
      </w:r>
      <w:r>
        <w:rPr>
          <w:rFonts w:ascii="Times New Roman" w:hAnsi="Times New Roman" w:eastAsia="宋体"/>
          <w:color w:val="auto"/>
          <w:sz w:val="21"/>
          <w:szCs w:val="21"/>
          <w:highlight w:val="none"/>
        </w:rPr>
        <w:t xml:space="preserve">分；</w:t>
      </w:r>
      <w:r/>
    </w:p>
    <w:p>
      <w:pPr>
        <w:pStyle w:val="977"/>
        <w:ind w:firstLine="420"/>
        <w:spacing w:line="400" w:lineRule="exact"/>
        <w:tabs>
          <w:tab w:val="left" w:pos="4830" w:leader="none"/>
        </w:tabs>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未提供不得分。</w:t>
      </w:r>
      <w:r/>
    </w:p>
    <w:p>
      <w:pPr>
        <w:pStyle w:val="977"/>
        <w:ind w:firstLine="420"/>
        <w:spacing w:line="400" w:lineRule="exact"/>
        <w:tabs>
          <w:tab w:val="left" w:pos="4830" w:leader="none"/>
        </w:tabs>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5</w:t>
      </w:r>
      <w:r>
        <w:rPr>
          <w:rFonts w:ascii="Times New Roman" w:hAnsi="Times New Roman" w:eastAsia="宋体"/>
          <w:color w:val="auto"/>
          <w:sz w:val="21"/>
          <w:szCs w:val="21"/>
          <w:highlight w:val="none"/>
        </w:rPr>
        <w:t xml:space="preserve">、施工机械及相关检测仪器仪表的配备</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用于该工程的机械及各种设备（检测仪器仪表），及施工过程中的主要设备的使用管理等内容比较，最高得</w:t>
      </w:r>
      <w:r>
        <w:rPr>
          <w:rFonts w:hint="eastAsia" w:ascii="Times New Roman" w:hAnsi="Times New Roman" w:eastAsia="宋体"/>
          <w:color w:val="auto"/>
          <w:sz w:val="21"/>
          <w:szCs w:val="21"/>
          <w:highlight w:val="none"/>
          <w:lang w:val="en-US" w:eastAsia="zh-CN"/>
        </w:rPr>
        <w:t xml:space="preserve">8</w:t>
      </w:r>
      <w:r>
        <w:rPr>
          <w:rFonts w:ascii="Times New Roman" w:hAnsi="Times New Roman" w:eastAsia="宋体"/>
          <w:color w:val="auto"/>
          <w:sz w:val="21"/>
          <w:szCs w:val="21"/>
          <w:highlight w:val="none"/>
        </w:rPr>
        <w:t xml:space="preserve">分。</w:t>
      </w:r>
      <w:r/>
    </w:p>
    <w:p>
      <w:pPr>
        <w:pStyle w:val="977"/>
        <w:ind w:firstLine="420"/>
        <w:spacing w:line="400" w:lineRule="exact"/>
        <w:tabs>
          <w:tab w:val="left" w:pos="4830" w:leader="none"/>
        </w:tabs>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投入完全符合项目实际，管理制度完备、使用方案详尽的得</w:t>
      </w:r>
      <w:r>
        <w:rPr>
          <w:rFonts w:hint="eastAsia" w:ascii="Times New Roman" w:hAnsi="Times New Roman" w:eastAsia="宋体"/>
          <w:color w:val="auto"/>
          <w:sz w:val="21"/>
          <w:szCs w:val="21"/>
          <w:highlight w:val="none"/>
          <w:lang w:val="en-US" w:eastAsia="zh-CN"/>
        </w:rPr>
        <w:t xml:space="preserve">8</w:t>
      </w:r>
      <w:r>
        <w:rPr>
          <w:rFonts w:ascii="Times New Roman" w:hAnsi="Times New Roman" w:eastAsia="宋体"/>
          <w:color w:val="auto"/>
          <w:sz w:val="21"/>
          <w:szCs w:val="21"/>
          <w:highlight w:val="none"/>
        </w:rPr>
        <w:t xml:space="preserve">分；</w:t>
      </w:r>
      <w:r/>
    </w:p>
    <w:p>
      <w:pPr>
        <w:pStyle w:val="977"/>
        <w:ind w:firstLine="420"/>
        <w:spacing w:line="400" w:lineRule="exact"/>
        <w:tabs>
          <w:tab w:val="left" w:pos="4830" w:leader="none"/>
        </w:tabs>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投入基本符合项目实际，管理制度比较完备、使用方案</w:t>
      </w:r>
      <w:r>
        <w:rPr>
          <w:rFonts w:hint="eastAsia" w:ascii="Times New Roman" w:hAnsi="Times New Roman" w:eastAsia="宋体"/>
          <w:color w:val="auto"/>
          <w:sz w:val="21"/>
          <w:szCs w:val="21"/>
          <w:highlight w:val="none"/>
          <w:lang w:eastAsia="zh-CN"/>
        </w:rPr>
        <w:t xml:space="preserve">比较清楚</w:t>
      </w:r>
      <w:r>
        <w:rPr>
          <w:rFonts w:ascii="Times New Roman" w:hAnsi="Times New Roman" w:eastAsia="宋体"/>
          <w:color w:val="auto"/>
          <w:sz w:val="21"/>
          <w:szCs w:val="21"/>
          <w:highlight w:val="none"/>
        </w:rPr>
        <w:t xml:space="preserve">的得</w:t>
      </w:r>
      <w:r>
        <w:rPr>
          <w:rFonts w:hint="eastAsia" w:ascii="Times New Roman" w:hAnsi="Times New Roman" w:eastAsia="宋体"/>
          <w:color w:val="auto"/>
          <w:sz w:val="21"/>
          <w:szCs w:val="21"/>
          <w:highlight w:val="none"/>
          <w:lang w:val="en-US" w:eastAsia="zh-CN"/>
        </w:rPr>
        <w:t xml:space="preserve">5</w:t>
      </w:r>
      <w:r>
        <w:rPr>
          <w:rFonts w:ascii="Times New Roman" w:hAnsi="Times New Roman" w:eastAsia="宋体"/>
          <w:color w:val="auto"/>
          <w:sz w:val="21"/>
          <w:szCs w:val="21"/>
          <w:highlight w:val="none"/>
        </w:rPr>
        <w:t xml:space="preserve">分；</w:t>
      </w:r>
      <w:r/>
    </w:p>
    <w:p>
      <w:pPr>
        <w:pStyle w:val="977"/>
        <w:ind w:firstLine="420"/>
        <w:spacing w:line="400" w:lineRule="exact"/>
        <w:tabs>
          <w:tab w:val="left" w:pos="4830" w:leader="none"/>
        </w:tabs>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投入一般，基本能满足项目实施需要的得</w:t>
      </w:r>
      <w:r>
        <w:rPr>
          <w:rFonts w:hint="eastAsia" w:ascii="Times New Roman" w:hAnsi="Times New Roman" w:eastAsia="宋体"/>
          <w:color w:val="auto"/>
          <w:sz w:val="21"/>
          <w:szCs w:val="21"/>
          <w:highlight w:val="none"/>
          <w:lang w:val="en-US" w:eastAsia="zh-CN"/>
        </w:rPr>
        <w:t xml:space="preserve">2</w:t>
      </w:r>
      <w:r>
        <w:rPr>
          <w:rFonts w:ascii="Times New Roman" w:hAnsi="Times New Roman" w:eastAsia="宋体"/>
          <w:color w:val="auto"/>
          <w:sz w:val="21"/>
          <w:szCs w:val="21"/>
          <w:highlight w:val="none"/>
        </w:rPr>
        <w:t xml:space="preserve">分；</w:t>
      </w:r>
      <w:r/>
    </w:p>
    <w:p>
      <w:pPr>
        <w:pStyle w:val="977"/>
        <w:ind w:firstLine="420"/>
        <w:spacing w:line="400" w:lineRule="exact"/>
        <w:tabs>
          <w:tab w:val="left" w:pos="4830" w:leader="none"/>
        </w:tabs>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未提供不得分。</w:t>
      </w:r>
      <w:r/>
    </w:p>
    <w:p>
      <w:pPr>
        <w:pStyle w:val="977"/>
        <w:ind w:firstLine="420"/>
        <w:spacing w:line="400" w:lineRule="exact"/>
        <w:tabs>
          <w:tab w:val="left" w:pos="4830" w:leader="none"/>
        </w:tabs>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6</w:t>
      </w:r>
      <w:r>
        <w:rPr>
          <w:rFonts w:ascii="Times New Roman" w:hAnsi="Times New Roman" w:eastAsia="宋体"/>
          <w:color w:val="auto"/>
          <w:sz w:val="21"/>
          <w:szCs w:val="21"/>
          <w:highlight w:val="none"/>
        </w:rPr>
        <w:t xml:space="preserve">、季节性施工：季节性施工、已有设备、管线的加固、保护等特殊情况下的施工措施科学、合理、操作性强、高效，最高得</w:t>
      </w:r>
      <w:r>
        <w:rPr>
          <w:rFonts w:hint="eastAsia" w:ascii="Times New Roman" w:hAnsi="Times New Roman" w:eastAsia="宋体"/>
          <w:color w:val="auto"/>
          <w:sz w:val="21"/>
          <w:szCs w:val="21"/>
          <w:highlight w:val="none"/>
          <w:lang w:val="en-US" w:eastAsia="zh-CN"/>
        </w:rPr>
        <w:t xml:space="preserve">8</w:t>
      </w:r>
      <w:r>
        <w:rPr>
          <w:rFonts w:ascii="Times New Roman" w:hAnsi="Times New Roman" w:eastAsia="宋体"/>
          <w:color w:val="auto"/>
          <w:sz w:val="21"/>
          <w:szCs w:val="21"/>
          <w:highlight w:val="none"/>
        </w:rPr>
        <w:t xml:space="preserve">分。</w:t>
      </w:r>
      <w:r/>
    </w:p>
    <w:p>
      <w:pPr>
        <w:pStyle w:val="977"/>
        <w:ind w:firstLine="420"/>
        <w:spacing w:line="400" w:lineRule="exact"/>
        <w:tabs>
          <w:tab w:val="left" w:pos="4830" w:leader="none"/>
        </w:tabs>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措施合理、有问题解决措施、预案且操作性强、高效、有合理化建议的高效得</w:t>
      </w:r>
      <w:r>
        <w:rPr>
          <w:rFonts w:hint="eastAsia" w:ascii="Times New Roman" w:hAnsi="Times New Roman" w:eastAsia="宋体"/>
          <w:color w:val="auto"/>
          <w:sz w:val="21"/>
          <w:szCs w:val="21"/>
          <w:highlight w:val="none"/>
          <w:lang w:val="en-US" w:eastAsia="zh-CN"/>
        </w:rPr>
        <w:t xml:space="preserve">8</w:t>
      </w:r>
      <w:r>
        <w:rPr>
          <w:rFonts w:ascii="Times New Roman" w:hAnsi="Times New Roman" w:eastAsia="宋体"/>
          <w:color w:val="auto"/>
          <w:sz w:val="21"/>
          <w:szCs w:val="21"/>
          <w:highlight w:val="none"/>
        </w:rPr>
        <w:t xml:space="preserve">分；</w:t>
      </w:r>
      <w:r/>
    </w:p>
    <w:p>
      <w:pPr>
        <w:pStyle w:val="977"/>
        <w:ind w:firstLine="420"/>
        <w:spacing w:line="400" w:lineRule="exact"/>
        <w:tabs>
          <w:tab w:val="left" w:pos="4830" w:leader="none"/>
        </w:tabs>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措施比较合理，能满足项目实施需要的得</w:t>
      </w:r>
      <w:r>
        <w:rPr>
          <w:rFonts w:hint="eastAsia" w:ascii="Times New Roman" w:hAnsi="Times New Roman" w:eastAsia="宋体"/>
          <w:color w:val="auto"/>
          <w:sz w:val="21"/>
          <w:szCs w:val="21"/>
          <w:highlight w:val="none"/>
          <w:lang w:val="en-US" w:eastAsia="zh-CN"/>
        </w:rPr>
        <w:t xml:space="preserve">5</w:t>
      </w:r>
      <w:r>
        <w:rPr>
          <w:rFonts w:ascii="Times New Roman" w:hAnsi="Times New Roman" w:eastAsia="宋体"/>
          <w:color w:val="auto"/>
          <w:sz w:val="21"/>
          <w:szCs w:val="21"/>
          <w:highlight w:val="none"/>
        </w:rPr>
        <w:t xml:space="preserve">分；</w:t>
      </w:r>
      <w:r/>
    </w:p>
    <w:p>
      <w:pPr>
        <w:pStyle w:val="977"/>
        <w:ind w:firstLine="420"/>
        <w:spacing w:line="400" w:lineRule="exact"/>
        <w:tabs>
          <w:tab w:val="left" w:pos="4830" w:leader="none"/>
        </w:tabs>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措施简单，基本能满足项目实施需要的得</w:t>
      </w:r>
      <w:r>
        <w:rPr>
          <w:rFonts w:hint="eastAsia" w:ascii="Times New Roman" w:hAnsi="Times New Roman" w:eastAsia="宋体"/>
          <w:color w:val="auto"/>
          <w:sz w:val="21"/>
          <w:szCs w:val="21"/>
          <w:highlight w:val="none"/>
          <w:lang w:val="en-US" w:eastAsia="zh-CN"/>
        </w:rPr>
        <w:t xml:space="preserve">2</w:t>
      </w:r>
      <w:r>
        <w:rPr>
          <w:rFonts w:ascii="Times New Roman" w:hAnsi="Times New Roman" w:eastAsia="宋体"/>
          <w:color w:val="auto"/>
          <w:sz w:val="21"/>
          <w:szCs w:val="21"/>
          <w:highlight w:val="none"/>
        </w:rPr>
        <w:t xml:space="preserve">分；</w:t>
      </w:r>
      <w:r/>
    </w:p>
    <w:p>
      <w:pPr>
        <w:pStyle w:val="977"/>
        <w:ind w:firstLine="420"/>
        <w:spacing w:line="400" w:lineRule="exact"/>
        <w:tabs>
          <w:tab w:val="left" w:pos="4830" w:leader="none"/>
        </w:tabs>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未提供季节性施工措施得0分。</w:t>
      </w:r>
      <w:r/>
    </w:p>
    <w:p>
      <w:pPr>
        <w:pStyle w:val="977"/>
        <w:ind w:firstLine="420"/>
        <w:spacing w:line="400" w:lineRule="exact"/>
        <w:tabs>
          <w:tab w:val="left" w:pos="4830" w:leader="none"/>
        </w:tabs>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7</w:t>
      </w:r>
      <w:r>
        <w:rPr>
          <w:rFonts w:ascii="Times New Roman" w:hAnsi="Times New Roman" w:eastAsia="宋体"/>
          <w:color w:val="auto"/>
          <w:sz w:val="21"/>
          <w:szCs w:val="21"/>
          <w:highlight w:val="none"/>
        </w:rPr>
        <w:t xml:space="preserve">、验收措施：该工程验收措施科学、合理、操作性强、规范、高效，最高得</w:t>
      </w:r>
      <w:r>
        <w:rPr>
          <w:rFonts w:hint="eastAsia" w:ascii="Times New Roman" w:hAnsi="Times New Roman" w:eastAsia="宋体"/>
          <w:color w:val="auto"/>
          <w:sz w:val="21"/>
          <w:szCs w:val="21"/>
          <w:highlight w:val="none"/>
          <w:lang w:val="en-US" w:eastAsia="zh-CN"/>
        </w:rPr>
        <w:t xml:space="preserve">6</w:t>
      </w:r>
      <w:r>
        <w:rPr>
          <w:rFonts w:ascii="Times New Roman" w:hAnsi="Times New Roman" w:eastAsia="宋体"/>
          <w:color w:val="auto"/>
          <w:sz w:val="21"/>
          <w:szCs w:val="21"/>
          <w:highlight w:val="none"/>
        </w:rPr>
        <w:t xml:space="preserve">分。</w:t>
      </w:r>
      <w:r/>
    </w:p>
    <w:p>
      <w:pPr>
        <w:pStyle w:val="977"/>
        <w:ind w:firstLine="420"/>
        <w:spacing w:line="400" w:lineRule="exact"/>
        <w:tabs>
          <w:tab w:val="left" w:pos="4830" w:leader="none"/>
        </w:tabs>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措施科学合理，问题沟通和解决机制简单有效，操作性强、规范、高效的得</w:t>
      </w:r>
      <w:r>
        <w:rPr>
          <w:rFonts w:hint="eastAsia" w:ascii="Times New Roman" w:hAnsi="Times New Roman" w:eastAsia="宋体"/>
          <w:color w:val="auto"/>
          <w:sz w:val="21"/>
          <w:szCs w:val="21"/>
          <w:highlight w:val="none"/>
          <w:lang w:val="en-US" w:eastAsia="zh-CN"/>
        </w:rPr>
        <w:t xml:space="preserve">6</w:t>
      </w:r>
      <w:r>
        <w:rPr>
          <w:rFonts w:ascii="Times New Roman" w:hAnsi="Times New Roman" w:eastAsia="宋体"/>
          <w:color w:val="auto"/>
          <w:sz w:val="21"/>
          <w:szCs w:val="21"/>
          <w:highlight w:val="none"/>
        </w:rPr>
        <w:t xml:space="preserve">分；</w:t>
      </w:r>
      <w:r/>
    </w:p>
    <w:p>
      <w:pPr>
        <w:pStyle w:val="977"/>
        <w:ind w:firstLine="420"/>
        <w:spacing w:line="400" w:lineRule="exact"/>
        <w:tabs>
          <w:tab w:val="left" w:pos="4830" w:leader="none"/>
        </w:tabs>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措施比较合理、操作性较强、考虑较周全、能满足项目实施需要的得</w:t>
      </w:r>
      <w:r>
        <w:rPr>
          <w:rFonts w:hint="eastAsia" w:ascii="Times New Roman" w:hAnsi="Times New Roman" w:eastAsia="宋体"/>
          <w:color w:val="auto"/>
          <w:sz w:val="21"/>
          <w:szCs w:val="21"/>
          <w:highlight w:val="none"/>
          <w:lang w:val="en-US" w:eastAsia="zh-CN"/>
        </w:rPr>
        <w:t xml:space="preserve">3</w:t>
      </w:r>
      <w:r>
        <w:rPr>
          <w:rFonts w:ascii="Times New Roman" w:hAnsi="Times New Roman" w:eastAsia="宋体"/>
          <w:color w:val="auto"/>
          <w:sz w:val="21"/>
          <w:szCs w:val="21"/>
          <w:highlight w:val="none"/>
        </w:rPr>
        <w:t xml:space="preserve">分；</w:t>
      </w:r>
      <w:r/>
    </w:p>
    <w:p>
      <w:pPr>
        <w:pStyle w:val="977"/>
        <w:ind w:firstLine="420"/>
        <w:spacing w:line="400" w:lineRule="exact"/>
        <w:tabs>
          <w:tab w:val="left" w:pos="4830" w:leader="none"/>
        </w:tabs>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措施简单，操作性一般的得</w:t>
      </w:r>
      <w:r>
        <w:rPr>
          <w:rFonts w:hint="eastAsia" w:ascii="Times New Roman" w:hAnsi="Times New Roman" w:eastAsia="宋体" w:cs="Times New Roman"/>
          <w:color w:val="auto"/>
          <w:sz w:val="21"/>
          <w:szCs w:val="21"/>
          <w:highlight w:val="none"/>
          <w:lang w:val="en-US" w:eastAsia="zh-CN"/>
        </w:rPr>
        <w:t xml:space="preserve">1</w:t>
      </w:r>
      <w:r>
        <w:rPr>
          <w:rFonts w:ascii="Times New Roman" w:hAnsi="Times New Roman" w:eastAsia="宋体" w:cs="Times New Roman"/>
          <w:color w:val="auto"/>
          <w:sz w:val="21"/>
          <w:szCs w:val="21"/>
          <w:highlight w:val="none"/>
        </w:rPr>
        <w:t xml:space="preserve">分；</w:t>
      </w:r>
      <w:r/>
    </w:p>
    <w:p>
      <w:pPr>
        <w:pStyle w:val="977"/>
        <w:ind w:firstLine="420"/>
        <w:spacing w:line="400" w:lineRule="exact"/>
        <w:tabs>
          <w:tab w:val="left" w:pos="4830" w:leader="none"/>
        </w:tabs>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未提供验收调试措施得0分。</w:t>
      </w:r>
      <w:r/>
    </w:p>
    <w:p>
      <w:pPr>
        <w:pStyle w:val="977"/>
        <w:ind w:firstLine="422"/>
        <w:spacing w:line="400" w:lineRule="exact"/>
        <w:tabs>
          <w:tab w:val="left" w:pos="4830" w:leader="none"/>
        </w:tabs>
        <w:rPr>
          <w:rFonts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 xml:space="preserve">（三）磋商响应单位综合实力（</w:t>
      </w:r>
      <w:r>
        <w:rPr>
          <w:rFonts w:hint="eastAsia" w:ascii="Times New Roman" w:hAnsi="Times New Roman" w:eastAsia="宋体" w:cs="Times New Roman"/>
          <w:b/>
          <w:bCs/>
          <w:color w:val="auto"/>
          <w:sz w:val="21"/>
          <w:szCs w:val="21"/>
          <w:highlight w:val="none"/>
          <w:lang w:val="en-US" w:eastAsia="zh-CN"/>
        </w:rPr>
        <w:t xml:space="preserve">26</w:t>
      </w:r>
      <w:r>
        <w:rPr>
          <w:rFonts w:hint="eastAsia" w:ascii="Times New Roman" w:hAnsi="Times New Roman" w:eastAsia="宋体" w:cs="Times New Roman"/>
          <w:b/>
          <w:bCs/>
          <w:color w:val="auto"/>
          <w:sz w:val="21"/>
          <w:szCs w:val="21"/>
          <w:highlight w:val="none"/>
        </w:rPr>
        <w:t xml:space="preserve">分）</w:t>
      </w:r>
      <w:r/>
    </w:p>
    <w:p>
      <w:pPr>
        <w:pStyle w:val="977"/>
        <w:ind w:firstLine="420"/>
        <w:spacing w:line="400" w:lineRule="exact"/>
        <w:tabs>
          <w:tab w:val="left" w:pos="4830" w:leader="none"/>
        </w:tabs>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1、类似业绩比较（</w:t>
      </w:r>
      <w:r>
        <w:rPr>
          <w:rFonts w:hint="eastAsia" w:ascii="Times New Roman" w:hAnsi="Times New Roman" w:eastAsia="宋体" w:cs="Times New Roman"/>
          <w:color w:val="auto"/>
          <w:sz w:val="21"/>
          <w:szCs w:val="21"/>
          <w:highlight w:val="none"/>
          <w:lang w:val="en-US" w:eastAsia="zh-CN"/>
        </w:rPr>
        <w:t xml:space="preserve">10</w:t>
      </w:r>
      <w:r>
        <w:rPr>
          <w:rFonts w:hint="eastAsia" w:ascii="Times New Roman" w:hAnsi="Times New Roman" w:eastAsia="宋体" w:cs="Times New Roman"/>
          <w:color w:val="auto"/>
          <w:sz w:val="21"/>
          <w:szCs w:val="21"/>
          <w:highlight w:val="none"/>
        </w:rPr>
        <w:t xml:space="preserve">分）：</w:t>
      </w:r>
      <w:r/>
    </w:p>
    <w:p>
      <w:pPr>
        <w:pStyle w:val="977"/>
        <w:ind w:firstLine="420"/>
        <w:spacing w:line="400" w:lineRule="exact"/>
        <w:tabs>
          <w:tab w:val="left" w:pos="4830" w:leader="none"/>
        </w:tabs>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磋商响应单位20</w:t>
      </w:r>
      <w:r>
        <w:rPr>
          <w:rFonts w:hint="eastAsia" w:ascii="Times New Roman" w:hAnsi="Times New Roman" w:eastAsia="宋体" w:cs="Times New Roman"/>
          <w:color w:val="auto"/>
          <w:sz w:val="21"/>
          <w:szCs w:val="21"/>
          <w:highlight w:val="none"/>
          <w:lang w:val="en-US" w:eastAsia="zh-CN"/>
        </w:rPr>
        <w:t xml:space="preserve">23</w:t>
      </w:r>
      <w:r>
        <w:rPr>
          <w:rFonts w:hint="eastAsia" w:ascii="Times New Roman" w:hAnsi="Times New Roman" w:eastAsia="宋体" w:cs="Times New Roman"/>
          <w:color w:val="auto"/>
          <w:sz w:val="21"/>
          <w:szCs w:val="21"/>
          <w:highlight w:val="none"/>
        </w:rPr>
        <w:t xml:space="preserve">年</w:t>
      </w: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rPr>
        <w:t xml:space="preserve">月1日至今承担过类似业绩的（以</w:t>
      </w:r>
      <w:r>
        <w:rPr>
          <w:rFonts w:hint="eastAsia" w:ascii="Times New Roman" w:hAnsi="Times New Roman" w:eastAsia="宋体" w:cs="Times New Roman"/>
          <w:color w:val="auto"/>
          <w:sz w:val="21"/>
          <w:szCs w:val="21"/>
          <w:highlight w:val="none"/>
          <w:lang w:val="en-US" w:eastAsia="zh-CN"/>
        </w:rPr>
        <w:t xml:space="preserve">合同签订</w:t>
      </w:r>
      <w:r>
        <w:rPr>
          <w:rFonts w:hint="eastAsia" w:ascii="Times New Roman" w:hAnsi="Times New Roman" w:eastAsia="宋体" w:cs="Times New Roman"/>
          <w:color w:val="auto"/>
          <w:sz w:val="21"/>
          <w:szCs w:val="21"/>
          <w:highlight w:val="none"/>
        </w:rPr>
        <w:t xml:space="preserve">时间为准），有一个得</w:t>
      </w: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rPr>
        <w:t xml:space="preserve">分，最高得</w:t>
      </w:r>
      <w:r>
        <w:rPr>
          <w:rFonts w:hint="eastAsia" w:ascii="Times New Roman" w:hAnsi="Times New Roman" w:eastAsia="宋体" w:cs="Times New Roman"/>
          <w:color w:val="auto"/>
          <w:sz w:val="21"/>
          <w:szCs w:val="21"/>
          <w:highlight w:val="none"/>
          <w:lang w:val="en-US" w:eastAsia="zh-CN"/>
        </w:rPr>
        <w:t xml:space="preserve">10</w:t>
      </w:r>
      <w:r>
        <w:rPr>
          <w:rFonts w:hint="eastAsia" w:ascii="Times New Roman" w:hAnsi="Times New Roman" w:eastAsia="宋体" w:cs="Times New Roman"/>
          <w:color w:val="auto"/>
          <w:sz w:val="21"/>
          <w:szCs w:val="21"/>
          <w:highlight w:val="none"/>
        </w:rPr>
        <w:t xml:space="preserve">分；</w:t>
      </w:r>
      <w:r>
        <w:rPr>
          <w:rFonts w:ascii="Times New Roman" w:hAnsi="Times New Roman" w:eastAsia="宋体" w:cs="Times New Roman"/>
          <w:color w:val="auto"/>
          <w:sz w:val="21"/>
          <w:szCs w:val="21"/>
          <w:highlight w:val="none"/>
        </w:rPr>
        <w:t xml:space="preserve"> </w:t>
      </w:r>
      <w:r/>
    </w:p>
    <w:p>
      <w:pPr>
        <w:pStyle w:val="977"/>
        <w:ind w:firstLine="420"/>
        <w:spacing w:line="400" w:lineRule="exact"/>
        <w:tabs>
          <w:tab w:val="left" w:pos="4830" w:leader="none"/>
        </w:tabs>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响应文件中</w:t>
      </w:r>
      <w:r>
        <w:rPr>
          <w:rFonts w:hint="eastAsia" w:ascii="Times New Roman" w:hAnsi="Times New Roman" w:eastAsia="宋体" w:cs="Times New Roman"/>
          <w:color w:val="auto"/>
          <w:sz w:val="21"/>
          <w:szCs w:val="21"/>
          <w:highlight w:val="none"/>
          <w:lang w:val="en-US" w:eastAsia="zh-CN"/>
        </w:rPr>
        <w:t xml:space="preserve">须提供</w:t>
      </w:r>
      <w:r>
        <w:rPr>
          <w:rFonts w:hint="eastAsia" w:ascii="Times New Roman" w:hAnsi="Times New Roman" w:eastAsia="宋体" w:cs="Times New Roman"/>
          <w:color w:val="auto"/>
          <w:sz w:val="21"/>
          <w:szCs w:val="21"/>
          <w:highlight w:val="none"/>
        </w:rPr>
        <w:t xml:space="preserve">合同、竣工验收单或相关竣工证明材料等证明材料，否则不得分。</w:t>
      </w:r>
      <w:r/>
    </w:p>
    <w:p>
      <w:pPr>
        <w:pStyle w:val="977"/>
        <w:ind w:firstLine="420"/>
        <w:spacing w:line="400" w:lineRule="exact"/>
        <w:tabs>
          <w:tab w:val="left" w:pos="4830" w:leader="none"/>
        </w:tabs>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2</w:t>
      </w:r>
      <w:r>
        <w:rPr>
          <w:rFonts w:hint="eastAsia" w:ascii="Times New Roman" w:hAnsi="Times New Roman" w:eastAsia="宋体" w:cs="Times New Roman"/>
          <w:color w:val="auto"/>
          <w:sz w:val="21"/>
          <w:szCs w:val="21"/>
          <w:highlight w:val="none"/>
        </w:rPr>
        <w:t xml:space="preserve">、人员配备情况比较（</w:t>
      </w:r>
      <w:r>
        <w:rPr>
          <w:rFonts w:hint="eastAsia" w:ascii="Times New Roman" w:hAnsi="Times New Roman" w:eastAsia="宋体" w:cs="Times New Roman"/>
          <w:color w:val="auto"/>
          <w:sz w:val="21"/>
          <w:szCs w:val="21"/>
          <w:highlight w:val="none"/>
          <w:lang w:val="en-US" w:eastAsia="zh-CN"/>
        </w:rPr>
        <w:t xml:space="preserve">16</w:t>
      </w:r>
      <w:r>
        <w:rPr>
          <w:rFonts w:hint="eastAsia" w:ascii="Times New Roman" w:hAnsi="Times New Roman" w:eastAsia="宋体" w:cs="Times New Roman"/>
          <w:color w:val="auto"/>
          <w:sz w:val="21"/>
          <w:szCs w:val="21"/>
          <w:highlight w:val="none"/>
        </w:rPr>
        <w:t xml:space="preserve">分）</w:t>
      </w:r>
      <w:r>
        <w:rPr>
          <w:rFonts w:ascii="Times New Roman" w:hAnsi="Times New Roman" w:eastAsia="宋体" w:cs="Times New Roman"/>
          <w:color w:val="auto"/>
          <w:sz w:val="21"/>
          <w:szCs w:val="21"/>
          <w:highlight w:val="none"/>
        </w:rPr>
        <w:tab/>
      </w:r>
      <w:r/>
    </w:p>
    <w:p>
      <w:pPr>
        <w:pStyle w:val="977"/>
        <w:ind w:firstLine="420"/>
        <w:spacing w:line="400" w:lineRule="exact"/>
        <w:tabs>
          <w:tab w:val="left" w:pos="4830" w:leader="none"/>
        </w:tabs>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本施工项目组成员具有</w:t>
      </w:r>
      <w:r>
        <w:rPr>
          <w:rFonts w:hint="eastAsia" w:ascii="Times New Roman" w:hAnsi="Times New Roman" w:eastAsia="宋体" w:cs="Times New Roman"/>
          <w:b/>
          <w:bCs/>
          <w:color w:val="auto"/>
          <w:sz w:val="21"/>
          <w:szCs w:val="21"/>
          <w:highlight w:val="none"/>
        </w:rPr>
        <w:t xml:space="preserve">岗位证</w:t>
      </w:r>
      <w:r>
        <w:rPr>
          <w:rFonts w:hint="eastAsia" w:ascii="Times New Roman" w:hAnsi="Times New Roman" w:eastAsia="宋体" w:cs="Times New Roman"/>
          <w:b/>
          <w:bCs/>
          <w:color w:val="auto"/>
          <w:sz w:val="21"/>
          <w:szCs w:val="21"/>
          <w:highlight w:val="none"/>
          <w:lang w:val="en-US" w:eastAsia="zh-CN"/>
        </w:rPr>
        <w:t xml:space="preserve">及职称证</w:t>
      </w:r>
      <w:r>
        <w:rPr>
          <w:rFonts w:hint="eastAsia" w:ascii="Times New Roman" w:hAnsi="Times New Roman" w:eastAsia="宋体" w:cs="Times New Roman"/>
          <w:color w:val="auto"/>
          <w:sz w:val="21"/>
          <w:szCs w:val="21"/>
          <w:highlight w:val="none"/>
        </w:rPr>
        <w:t xml:space="preserve">的(</w:t>
      </w:r>
      <w:r>
        <w:rPr>
          <w:rFonts w:hint="eastAsia" w:ascii="Times New Roman" w:hAnsi="Times New Roman" w:eastAsia="宋体" w:cs="Times New Roman"/>
          <w:color w:val="auto"/>
          <w:sz w:val="21"/>
          <w:szCs w:val="21"/>
          <w:highlight w:val="none"/>
          <w:lang w:val="en-US" w:eastAsia="zh-CN"/>
        </w:rPr>
        <w:t xml:space="preserve">安全员、</w:t>
      </w:r>
      <w:r>
        <w:rPr>
          <w:rFonts w:hint="eastAsia" w:ascii="Times New Roman" w:hAnsi="Times New Roman" w:eastAsia="宋体" w:cs="Times New Roman"/>
          <w:color w:val="auto"/>
          <w:sz w:val="21"/>
          <w:szCs w:val="21"/>
          <w:highlight w:val="none"/>
        </w:rPr>
        <w:t xml:space="preserve">资料员、施工员、</w:t>
      </w:r>
      <w:r>
        <w:rPr>
          <w:rFonts w:hint="eastAsia" w:ascii="Times New Roman" w:hAnsi="Times New Roman" w:eastAsia="宋体" w:cs="Times New Roman"/>
          <w:color w:val="auto"/>
          <w:sz w:val="21"/>
          <w:szCs w:val="21"/>
          <w:highlight w:val="none"/>
          <w:lang w:val="en-US" w:eastAsia="zh-CN"/>
        </w:rPr>
        <w:t xml:space="preserve">质检员</w:t>
      </w:r>
      <w:r>
        <w:rPr>
          <w:rFonts w:hint="eastAsia" w:ascii="Times New Roman" w:hAnsi="Times New Roman" w:eastAsia="宋体" w:cs="Times New Roman"/>
          <w:color w:val="auto"/>
          <w:sz w:val="21"/>
          <w:szCs w:val="21"/>
          <w:highlight w:val="none"/>
        </w:rPr>
        <w:t xml:space="preserve">、材料员)，每配备一人得2分</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不具有岗位证的不得分</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rPr>
        <w:t xml:space="preserve">本项最高</w:t>
      </w:r>
      <w:r>
        <w:rPr>
          <w:rFonts w:hint="eastAsia" w:ascii="Times New Roman" w:hAnsi="Times New Roman" w:eastAsia="宋体" w:cs="Times New Roman"/>
          <w:color w:val="auto"/>
          <w:sz w:val="21"/>
          <w:szCs w:val="21"/>
          <w:highlight w:val="none"/>
          <w:lang w:val="en-US" w:eastAsia="zh-CN"/>
        </w:rPr>
        <w:t xml:space="preserve">10</w:t>
      </w:r>
      <w:r>
        <w:rPr>
          <w:rFonts w:hint="eastAsia" w:ascii="Times New Roman" w:hAnsi="Times New Roman" w:eastAsia="宋体" w:cs="Times New Roman"/>
          <w:color w:val="auto"/>
          <w:sz w:val="21"/>
          <w:szCs w:val="21"/>
          <w:highlight w:val="none"/>
        </w:rPr>
        <w:t xml:space="preserve">分。(响应文件中需提供相应人员的岗位培训考核合格证书及响应单位为其缴纳的最近一期社保证明扫描件,未提供或提供不全不得分</w:t>
      </w:r>
      <w:r>
        <w:rPr>
          <w:rFonts w:hint="eastAsia" w:ascii="Times New Roman" w:hAnsi="Times New Roman" w:eastAsia="宋体" w:cs="Times New Roman"/>
          <w:color w:val="auto"/>
          <w:sz w:val="21"/>
          <w:szCs w:val="21"/>
          <w:highlight w:val="none"/>
          <w:lang w:eastAsia="zh-CN"/>
        </w:rPr>
        <w:t xml:space="preserve">，</w:t>
      </w:r>
      <w:r>
        <w:rPr>
          <w:rFonts w:hint="eastAsia" w:ascii="Times New Roman" w:hAnsi="Times New Roman" w:eastAsia="宋体" w:cs="Times New Roman"/>
          <w:color w:val="auto"/>
          <w:sz w:val="21"/>
          <w:szCs w:val="21"/>
          <w:highlight w:val="none"/>
          <w:lang w:val="en-US" w:eastAsia="zh-CN"/>
        </w:rPr>
        <w:t xml:space="preserve">同一人具备多张岗位证书的不累计得分</w:t>
      </w:r>
      <w:r>
        <w:rPr>
          <w:rFonts w:hint="eastAsia" w:ascii="Times New Roman" w:hAnsi="Times New Roman" w:eastAsia="宋体" w:cs="Times New Roman"/>
          <w:color w:val="auto"/>
          <w:sz w:val="21"/>
          <w:szCs w:val="21"/>
          <w:highlight w:val="none"/>
        </w:rPr>
        <w:t xml:space="preserve">)。</w:t>
      </w:r>
      <w:r/>
    </w:p>
    <w:p>
      <w:pPr>
        <w:pStyle w:val="977"/>
        <w:ind w:firstLine="420"/>
        <w:spacing w:line="400" w:lineRule="exact"/>
        <w:tabs>
          <w:tab w:val="left" w:pos="4830" w:leader="none"/>
        </w:tabs>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（2）技术负责人具有</w:t>
      </w:r>
      <w:r>
        <w:rPr>
          <w:rFonts w:hint="eastAsia" w:ascii="Times New Roman" w:hAnsi="Times New Roman" w:eastAsia="宋体" w:cs="Times New Roman"/>
          <w:color w:val="auto"/>
          <w:sz w:val="21"/>
          <w:szCs w:val="21"/>
          <w:highlight w:val="none"/>
        </w:rPr>
        <w:t xml:space="preserve">相关专业中级及以上技术职称的，得</w:t>
      </w: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rPr>
        <w:t xml:space="preserve">分</w:t>
      </w:r>
      <w:r>
        <w:rPr>
          <w:rFonts w:hint="eastAsia" w:ascii="Times New Roman" w:hAnsi="Times New Roman" w:eastAsia="宋体" w:cs="Times New Roman"/>
          <w:color w:val="auto"/>
          <w:sz w:val="21"/>
          <w:szCs w:val="21"/>
          <w:highlight w:val="none"/>
          <w:lang w:val="en-US" w:eastAsia="zh-CN"/>
        </w:rPr>
        <w:t xml:space="preserve">。（响应文件中需提供证书</w:t>
      </w:r>
      <w:r>
        <w:rPr>
          <w:rFonts w:hint="eastAsia" w:ascii="Times New Roman" w:hAnsi="Times New Roman" w:eastAsia="宋体" w:cs="Times New Roman"/>
          <w:color w:val="auto"/>
          <w:sz w:val="21"/>
          <w:szCs w:val="21"/>
          <w:highlight w:val="none"/>
        </w:rPr>
        <w:t xml:space="preserve">及响应单位为其缴纳的最近一期社保证明扫描件，未提供或提供不全不得分</w:t>
      </w:r>
      <w:r>
        <w:rPr>
          <w:rFonts w:hint="eastAsia" w:ascii="Times New Roman" w:hAnsi="Times New Roman" w:eastAsia="宋体" w:cs="Times New Roman"/>
          <w:color w:val="auto"/>
          <w:sz w:val="21"/>
          <w:szCs w:val="21"/>
          <w:highlight w:val="none"/>
          <w:lang w:val="en-US" w:eastAsia="zh-CN"/>
        </w:rPr>
        <w:t xml:space="preserve">）</w:t>
      </w:r>
      <w:r/>
    </w:p>
    <w:p>
      <w:pPr>
        <w:pStyle w:val="977"/>
        <w:ind w:firstLine="420"/>
        <w:spacing w:line="400" w:lineRule="exact"/>
        <w:tabs>
          <w:tab w:val="left" w:pos="4830" w:leader="none"/>
        </w:tabs>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（3）项目组成员中具有机电安装工程二级建造师及以上的</w:t>
      </w:r>
      <w:r>
        <w:rPr>
          <w:rFonts w:hint="eastAsia" w:ascii="Times New Roman" w:hAnsi="Times New Roman" w:eastAsia="宋体" w:cs="Times New Roman"/>
          <w:color w:val="auto"/>
          <w:sz w:val="21"/>
          <w:szCs w:val="21"/>
          <w:highlight w:val="none"/>
        </w:rPr>
        <w:t xml:space="preserve">，得</w:t>
      </w:r>
      <w:r>
        <w:rPr>
          <w:rFonts w:hint="eastAsia" w:ascii="Times New Roman" w:hAnsi="Times New Roman" w:eastAsia="宋体" w:cs="Times New Roman"/>
          <w:color w:val="auto"/>
          <w:sz w:val="21"/>
          <w:szCs w:val="21"/>
          <w:highlight w:val="none"/>
          <w:lang w:val="en-US" w:eastAsia="zh-CN"/>
        </w:rPr>
        <w:t xml:space="preserve">3</w:t>
      </w:r>
      <w:r>
        <w:rPr>
          <w:rFonts w:hint="eastAsia" w:ascii="Times New Roman" w:hAnsi="Times New Roman" w:eastAsia="宋体" w:cs="Times New Roman"/>
          <w:color w:val="auto"/>
          <w:sz w:val="21"/>
          <w:szCs w:val="21"/>
          <w:highlight w:val="none"/>
        </w:rPr>
        <w:t xml:space="preserve">分</w:t>
      </w:r>
      <w:r>
        <w:rPr>
          <w:rFonts w:hint="eastAsia" w:ascii="Times New Roman" w:hAnsi="Times New Roman" w:eastAsia="宋体" w:cs="Times New Roman"/>
          <w:color w:val="auto"/>
          <w:sz w:val="21"/>
          <w:szCs w:val="21"/>
          <w:highlight w:val="none"/>
          <w:lang w:val="en-US" w:eastAsia="zh-CN"/>
        </w:rPr>
        <w:t xml:space="preserve">。（响应文件中需提供证书</w:t>
      </w:r>
      <w:r>
        <w:rPr>
          <w:rFonts w:hint="eastAsia" w:ascii="Times New Roman" w:hAnsi="Times New Roman" w:eastAsia="宋体" w:cs="Times New Roman"/>
          <w:color w:val="auto"/>
          <w:sz w:val="21"/>
          <w:szCs w:val="21"/>
          <w:highlight w:val="none"/>
        </w:rPr>
        <w:t xml:space="preserve">及响应单位为其缴纳的最近一期社保证明扫描件，未提供或提供不全不得分</w:t>
      </w:r>
      <w:r>
        <w:rPr>
          <w:rFonts w:hint="eastAsia" w:ascii="Times New Roman" w:hAnsi="Times New Roman" w:eastAsia="宋体" w:cs="Times New Roman"/>
          <w:color w:val="auto"/>
          <w:sz w:val="21"/>
          <w:szCs w:val="21"/>
          <w:highlight w:val="none"/>
          <w:lang w:val="en-US" w:eastAsia="zh-CN"/>
        </w:rPr>
        <w:t xml:space="preserve">）</w:t>
      </w:r>
      <w:r/>
    </w:p>
    <w:p>
      <w:pPr>
        <w:ind w:firstLine="420"/>
        <w:jc w:val="left"/>
        <w:spacing w:line="380" w:lineRule="exact"/>
        <w:widowControl/>
        <w:rPr>
          <w:rFonts w:ascii="宋体" w:hAnsi="宋体"/>
          <w:color w:val="auto"/>
          <w:szCs w:val="21"/>
          <w:highlight w:val="none"/>
        </w:rPr>
      </w:pPr>
      <w:r>
        <w:rPr>
          <w:rFonts w:ascii="宋体" w:hAnsi="宋体"/>
          <w:color w:val="auto"/>
          <w:szCs w:val="21"/>
          <w:highlight w:val="none"/>
        </w:rPr>
      </w:r>
      <w:r/>
    </w:p>
    <w:p>
      <w:pPr>
        <w:ind w:firstLine="420"/>
        <w:spacing w:line="400" w:lineRule="exact"/>
        <w:rPr>
          <w:rFonts w:hint="eastAsia" w:eastAsia="宋体" w:cs="Times New Roman"/>
          <w:color w:val="auto"/>
          <w:highlight w:val="none"/>
          <w:lang w:eastAsia="zh-CN"/>
        </w:rPr>
      </w:pPr>
      <w:r>
        <w:rPr>
          <w:rFonts w:hint="eastAsia" w:eastAsia="宋体" w:cs="Times New Roman"/>
          <w:color w:val="auto"/>
          <w:highlight w:val="none"/>
          <w:lang w:val="en-US" w:eastAsia="zh-CN"/>
        </w:rPr>
        <w:t xml:space="preserve">注：</w:t>
      </w:r>
      <w:r>
        <w:rPr>
          <w:rFonts w:hint="eastAsia" w:eastAsia="宋体" w:cs="Times New Roman"/>
          <w:color w:val="auto"/>
          <w:highlight w:val="none"/>
          <w:lang w:eastAsia="zh-CN"/>
        </w:rPr>
        <w:t xml:space="preserve">本评分标准中的得分要素，均须由响应单位在响应文件中提供相应的扫描件且磋商响应单位应保证其提供的材料真实有效。</w:t>
      </w:r>
      <w:r/>
    </w:p>
    <w:p>
      <w:pPr>
        <w:pStyle w:val="960"/>
        <w:ind w:firstLine="422"/>
        <w:spacing w:line="400" w:lineRule="exact"/>
        <w:rPr>
          <w:rFonts w:hAnsi="宋体" w:eastAsia="宋体"/>
          <w:b/>
          <w:bCs/>
          <w:color w:val="auto"/>
          <w:sz w:val="21"/>
          <w:szCs w:val="21"/>
          <w:highlight w:val="none"/>
        </w:rPr>
      </w:pPr>
      <w:r>
        <w:rPr>
          <w:rFonts w:hAnsi="宋体" w:eastAsia="宋体"/>
          <w:b/>
          <w:bCs/>
          <w:color w:val="auto"/>
          <w:sz w:val="21"/>
          <w:szCs w:val="21"/>
          <w:highlight w:val="none"/>
        </w:rPr>
      </w:r>
      <w:r/>
    </w:p>
    <w:p>
      <w:pPr>
        <w:pStyle w:val="960"/>
        <w:ind w:firstLine="422"/>
        <w:spacing w:line="400" w:lineRule="exact"/>
        <w:rPr>
          <w:rFonts w:hAnsi="宋体" w:eastAsia="宋体"/>
          <w:b/>
          <w:bCs/>
          <w:color w:val="auto"/>
          <w:sz w:val="21"/>
          <w:szCs w:val="21"/>
          <w:highlight w:val="none"/>
        </w:rPr>
      </w:pPr>
      <w:r>
        <w:rPr>
          <w:rFonts w:hAnsi="宋体" w:eastAsia="宋体"/>
          <w:b/>
          <w:bCs/>
          <w:color w:val="auto"/>
          <w:sz w:val="21"/>
          <w:szCs w:val="21"/>
          <w:highlight w:val="none"/>
        </w:rPr>
      </w:r>
      <w:r/>
    </w:p>
    <w:p>
      <w:pPr>
        <w:pStyle w:val="960"/>
        <w:ind w:firstLine="422"/>
        <w:spacing w:line="400" w:lineRule="exact"/>
        <w:rPr>
          <w:rFonts w:hAnsi="宋体" w:eastAsia="宋体"/>
          <w:b/>
          <w:bCs/>
          <w:color w:val="auto"/>
          <w:sz w:val="21"/>
          <w:szCs w:val="21"/>
          <w:highlight w:val="none"/>
        </w:rPr>
      </w:pPr>
      <w:r>
        <w:rPr>
          <w:rFonts w:hAnsi="宋体" w:eastAsia="宋体"/>
          <w:b/>
          <w:bCs/>
          <w:color w:val="auto"/>
          <w:sz w:val="21"/>
          <w:szCs w:val="21"/>
          <w:highlight w:val="none"/>
        </w:rPr>
      </w:r>
      <w:r/>
    </w:p>
    <w:p>
      <w:pPr>
        <w:pStyle w:val="960"/>
        <w:ind w:firstLine="422"/>
        <w:spacing w:line="400" w:lineRule="exact"/>
        <w:rPr>
          <w:rFonts w:hAnsi="宋体" w:eastAsia="宋体"/>
          <w:b/>
          <w:bCs/>
          <w:color w:val="auto"/>
          <w:sz w:val="21"/>
          <w:szCs w:val="21"/>
          <w:highlight w:val="none"/>
        </w:rPr>
      </w:pPr>
      <w:r>
        <w:rPr>
          <w:rFonts w:hAnsi="宋体" w:eastAsia="宋体"/>
          <w:b/>
          <w:bCs/>
          <w:color w:val="auto"/>
          <w:sz w:val="21"/>
          <w:szCs w:val="21"/>
          <w:highlight w:val="none"/>
        </w:rPr>
      </w:r>
      <w:r/>
    </w:p>
    <w:p>
      <w:pPr>
        <w:pStyle w:val="960"/>
        <w:ind w:firstLine="422"/>
        <w:spacing w:line="400" w:lineRule="exact"/>
        <w:rPr>
          <w:rFonts w:hAnsi="宋体" w:eastAsia="宋体"/>
          <w:b/>
          <w:bCs/>
          <w:color w:val="auto"/>
          <w:sz w:val="21"/>
          <w:szCs w:val="21"/>
          <w:highlight w:val="none"/>
        </w:rPr>
      </w:pPr>
      <w:r>
        <w:rPr>
          <w:rFonts w:hAnsi="宋体" w:eastAsia="宋体"/>
          <w:b/>
          <w:bCs/>
          <w:color w:val="auto"/>
          <w:sz w:val="21"/>
          <w:szCs w:val="21"/>
          <w:highlight w:val="none"/>
        </w:rPr>
      </w:r>
      <w:r/>
    </w:p>
    <w:p>
      <w:pPr>
        <w:ind w:firstLine="643"/>
        <w:rPr>
          <w:rFonts w:eastAsia="黑体"/>
          <w:b/>
          <w:color w:val="auto"/>
          <w:sz w:val="32"/>
          <w:szCs w:val="32"/>
          <w:highlight w:val="none"/>
        </w:rPr>
      </w:pPr>
      <w:r>
        <w:rPr>
          <w:rFonts w:hint="eastAsia" w:eastAsia="黑体"/>
          <w:b/>
          <w:color w:val="auto"/>
          <w:sz w:val="32"/>
          <w:szCs w:val="32"/>
          <w:highlight w:val="none"/>
        </w:rPr>
        <w:br w:type="page" w:clear="all"/>
      </w:r>
      <w:r/>
    </w:p>
    <w:p>
      <w:pPr>
        <w:ind w:firstLine="643"/>
        <w:jc w:val="center"/>
        <w:widowControl/>
        <w:rPr>
          <w:rFonts w:ascii="宋体" w:hAnsi="宋体" w:cs="宋体"/>
          <w:b/>
          <w:bCs/>
          <w:color w:val="auto"/>
          <w:sz w:val="24"/>
          <w:highlight w:val="none"/>
          <w:lang w:val="zh-CN"/>
        </w:rPr>
      </w:pPr>
      <w:r>
        <w:rPr>
          <w:rFonts w:hint="eastAsia" w:eastAsia="黑体"/>
          <w:b/>
          <w:color w:val="auto"/>
          <w:sz w:val="32"/>
          <w:szCs w:val="32"/>
          <w:highlight w:val="none"/>
        </w:rPr>
        <w:t xml:space="preserve">五、合同主要条款</w:t>
      </w:r>
      <w:r/>
    </w:p>
    <w:p>
      <w:pPr>
        <w:pStyle w:val="954"/>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甲方：</w:t>
      </w:r>
      <w:r>
        <w:rPr>
          <w:rFonts w:hint="eastAsia" w:ascii="Times New Roman" w:hAnsi="Times New Roman" w:eastAsia="宋体"/>
          <w:color w:val="auto"/>
          <w:sz w:val="21"/>
          <w:szCs w:val="21"/>
          <w:highlight w:val="none"/>
          <w:lang w:eastAsia="zh-CN"/>
        </w:rPr>
        <w:t xml:space="preserve">苏州市吴江区中医医院（苏州市吴江区第二人民医院）</w:t>
      </w:r>
      <w:r>
        <w:rPr>
          <w:rFonts w:ascii="Times New Roman" w:hAnsi="Times New Roman" w:eastAsia="宋体"/>
          <w:color w:val="auto"/>
          <w:sz w:val="21"/>
          <w:szCs w:val="21"/>
          <w:highlight w:val="none"/>
        </w:rPr>
        <w:t xml:space="preserve">（以下简称甲方）</w:t>
      </w:r>
      <w:r/>
    </w:p>
    <w:p>
      <w:pPr>
        <w:pStyle w:val="954"/>
        <w:spacing w:line="400" w:lineRule="exact"/>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乙方：                                （以下简称乙方）</w:t>
      </w:r>
      <w:r/>
    </w:p>
    <w:p>
      <w:pPr>
        <w:pStyle w:val="978"/>
        <w:ind w:firstLine="66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976"/>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根据 《中华人民共和国民法典》及有关法律法规的规定，和</w:t>
      </w:r>
      <w:r>
        <w:rPr>
          <w:rFonts w:hint="eastAsia" w:hAnsi="宋体" w:eastAsia="宋体" w:cs="宋体"/>
          <w:color w:val="auto"/>
          <w:sz w:val="21"/>
          <w:szCs w:val="21"/>
          <w:highlight w:val="none"/>
          <w:u w:val="single"/>
        </w:rPr>
        <w:t xml:space="preserve">           号</w:t>
      </w:r>
      <w:r>
        <w:rPr>
          <w:rFonts w:hint="eastAsia" w:hAnsi="宋体" w:eastAsia="宋体" w:cs="宋体"/>
          <w:color w:val="auto"/>
          <w:sz w:val="21"/>
          <w:szCs w:val="21"/>
          <w:highlight w:val="none"/>
        </w:rPr>
        <w:t xml:space="preserve">的招标文件及乙方的投标文件和</w:t>
      </w:r>
      <w:r>
        <w:rPr>
          <w:rFonts w:hint="eastAsia" w:hAnsi="宋体" w:eastAsia="宋体" w:cs="宋体"/>
          <w:color w:val="auto"/>
          <w:sz w:val="21"/>
          <w:szCs w:val="21"/>
          <w:highlight w:val="none"/>
          <w:lang w:eastAsia="zh-CN"/>
        </w:rPr>
        <w:t xml:space="preserve">成交</w:t>
      </w:r>
      <w:r>
        <w:rPr>
          <w:rFonts w:hint="eastAsia" w:hAnsi="宋体" w:eastAsia="宋体" w:cs="宋体"/>
          <w:color w:val="auto"/>
          <w:sz w:val="21"/>
          <w:szCs w:val="21"/>
          <w:highlight w:val="none"/>
        </w:rPr>
        <w:t xml:space="preserve">通知书、乙方在招投标过程中所作的其它承诺、声明、书面澄清等，甲乙双方就甲方聘用乙方从事 </w:t>
      </w:r>
      <w:r>
        <w:rPr>
          <w:rFonts w:hint="eastAsia" w:hAnsi="宋体" w:eastAsia="宋体" w:cs="宋体"/>
          <w:color w:val="auto"/>
          <w:sz w:val="21"/>
          <w:szCs w:val="21"/>
          <w:highlight w:val="none"/>
          <w:u w:val="single"/>
        </w:rPr>
        <w:t xml:space="preserve">                 </w:t>
      </w:r>
      <w:r>
        <w:rPr>
          <w:rFonts w:hint="eastAsia" w:hAnsi="宋体" w:eastAsia="宋体" w:cs="宋体"/>
          <w:color w:val="auto"/>
          <w:sz w:val="21"/>
          <w:szCs w:val="21"/>
          <w:highlight w:val="none"/>
        </w:rPr>
        <w:t xml:space="preserve">工作，签订本合同书。  </w:t>
      </w:r>
      <w:r/>
    </w:p>
    <w:p>
      <w:pPr>
        <w:pStyle w:val="976"/>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一、</w:t>
      </w:r>
      <w:r>
        <w:rPr>
          <w:rFonts w:ascii="Times New Roman" w:hAnsi="Times New Roman" w:eastAsia="宋体"/>
          <w:color w:val="auto"/>
          <w:sz w:val="21"/>
          <w:szCs w:val="21"/>
          <w:highlight w:val="none"/>
        </w:rPr>
        <w:t xml:space="preserve">合同内容：</w:t>
      </w:r>
      <w:r/>
    </w:p>
    <w:p>
      <w:pPr>
        <w:pStyle w:val="976"/>
        <w:ind w:firstLine="420"/>
        <w:spacing w:line="400" w:lineRule="exact"/>
        <w:tabs>
          <w:tab w:val="center" w:pos="4726" w:leader="none"/>
        </w:tabs>
        <w:rPr>
          <w:rFonts w:hint="eastAsia"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乙方负责</w:t>
      </w:r>
      <w:r>
        <w:rPr>
          <w:rFonts w:hint="eastAsia" w:ascii="Times New Roman" w:hAnsi="Times New Roman" w:eastAsia="宋体"/>
          <w:color w:val="auto"/>
          <w:sz w:val="21"/>
          <w:szCs w:val="21"/>
          <w:highlight w:val="none"/>
          <w:lang w:val="en-US" w:eastAsia="zh-CN"/>
        </w:rPr>
        <w:t xml:space="preserve">甲方的</w:t>
      </w:r>
      <w:r>
        <w:rPr>
          <w:rFonts w:hint="eastAsia" w:ascii="Times New Roman" w:hAnsi="Times New Roman" w:eastAsia="宋体"/>
          <w:color w:val="auto"/>
          <w:sz w:val="21"/>
          <w:szCs w:val="21"/>
          <w:highlight w:val="none"/>
        </w:rPr>
        <w:t xml:space="preserve">零星维修服务</w:t>
      </w:r>
      <w:r>
        <w:rPr>
          <w:rFonts w:ascii="Times New Roman" w:hAnsi="Times New Roman" w:eastAsia="宋体"/>
          <w:color w:val="auto"/>
          <w:sz w:val="21"/>
          <w:szCs w:val="21"/>
          <w:highlight w:val="none"/>
        </w:rPr>
        <w:t xml:space="preserve">工作</w:t>
      </w:r>
      <w:r>
        <w:rPr>
          <w:rFonts w:hint="eastAsia" w:ascii="Times New Roman" w:hAnsi="Times New Roman" w:eastAsia="宋体"/>
          <w:color w:val="auto"/>
          <w:sz w:val="21"/>
          <w:szCs w:val="21"/>
          <w:highlight w:val="none"/>
        </w:rPr>
        <w:t xml:space="preserve">。   </w:t>
      </w:r>
      <w:r/>
    </w:p>
    <w:p>
      <w:pPr>
        <w:pStyle w:val="976"/>
        <w:numPr>
          <w:ilvl w:val="0"/>
          <w:numId w:val="2"/>
        </w:numPr>
        <w:ind w:firstLine="420"/>
        <w:spacing w:line="400" w:lineRule="exact"/>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甲、乙双方经协商一致同意：乙方应按照认真、尽职、勤勉地按照招标书采购项目的要求和标准进行规范服务，并且乙方应根据约定自备设备和工具耗材和根据约定提供</w:t>
      </w:r>
      <w:r>
        <w:rPr>
          <w:rFonts w:hint="eastAsia" w:ascii="Times New Roman" w:hAnsi="Times New Roman" w:eastAsia="宋体"/>
          <w:color w:val="auto"/>
          <w:sz w:val="21"/>
          <w:szCs w:val="21"/>
          <w:highlight w:val="none"/>
          <w:lang w:eastAsia="zh-CN"/>
        </w:rPr>
        <w:t xml:space="preserve">零星维修</w:t>
      </w:r>
      <w:r>
        <w:rPr>
          <w:rFonts w:hint="eastAsia" w:ascii="Times New Roman" w:hAnsi="Times New Roman" w:eastAsia="宋体"/>
          <w:color w:val="auto"/>
          <w:sz w:val="21"/>
          <w:szCs w:val="21"/>
          <w:highlight w:val="none"/>
          <w:lang w:val="en-US" w:eastAsia="zh-CN"/>
        </w:rPr>
        <w:t xml:space="preserve">服务</w:t>
      </w:r>
      <w:r>
        <w:rPr>
          <w:rFonts w:hint="eastAsia" w:ascii="Times New Roman" w:hAnsi="Times New Roman" w:eastAsia="宋体"/>
          <w:color w:val="auto"/>
          <w:sz w:val="21"/>
          <w:szCs w:val="21"/>
          <w:highlight w:val="none"/>
        </w:rPr>
        <w:t xml:space="preserve">。</w:t>
      </w:r>
      <w:r/>
    </w:p>
    <w:p>
      <w:pPr>
        <w:pStyle w:val="976"/>
        <w:ind w:firstLine="420"/>
        <w:spacing w:line="400" w:lineRule="exact"/>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3、服务</w:t>
      </w:r>
      <w:r>
        <w:rPr>
          <w:rFonts w:ascii="Times New Roman" w:hAnsi="Times New Roman" w:eastAsia="宋体"/>
          <w:color w:val="auto"/>
          <w:sz w:val="21"/>
          <w:szCs w:val="21"/>
          <w:highlight w:val="none"/>
        </w:rPr>
        <w:t xml:space="preserve">时间自20</w:t>
      </w:r>
      <w:r>
        <w:rPr>
          <w:rFonts w:hint="eastAsia" w:ascii="Times New Roman" w:hAnsi="Times New Roman" w:eastAsia="宋体"/>
          <w:color w:val="auto"/>
          <w:sz w:val="21"/>
          <w:szCs w:val="21"/>
          <w:highlight w:val="none"/>
          <w:lang w:val="en-US" w:eastAsia="zh-CN"/>
        </w:rPr>
        <w:t xml:space="preserve">2</w:t>
      </w:r>
      <w:r>
        <w:rPr>
          <w:rFonts w:hint="eastAsia" w:ascii="Times New Roman" w:hAnsi="Times New Roman" w:eastAsia="宋体"/>
          <w:color w:val="auto"/>
          <w:sz w:val="21"/>
          <w:szCs w:val="21"/>
          <w:highlight w:val="none"/>
        </w:rPr>
        <w:t xml:space="preserve">  </w:t>
      </w:r>
      <w:r>
        <w:rPr>
          <w:rFonts w:ascii="Times New Roman" w:hAnsi="Times New Roman" w:eastAsia="宋体"/>
          <w:color w:val="auto"/>
          <w:sz w:val="21"/>
          <w:szCs w:val="21"/>
          <w:highlight w:val="none"/>
        </w:rPr>
        <w:t xml:space="preserve">年</w:t>
      </w:r>
      <w:r>
        <w:rPr>
          <w:rFonts w:hint="eastAsia" w:ascii="Times New Roman" w:hAnsi="Times New Roman" w:eastAsia="宋体"/>
          <w:color w:val="auto"/>
          <w:sz w:val="21"/>
          <w:szCs w:val="21"/>
          <w:highlight w:val="none"/>
        </w:rPr>
        <w:t xml:space="preserve">   </w:t>
      </w:r>
      <w:r>
        <w:rPr>
          <w:rFonts w:ascii="Times New Roman" w:hAnsi="Times New Roman" w:eastAsia="宋体"/>
          <w:color w:val="auto"/>
          <w:sz w:val="21"/>
          <w:szCs w:val="21"/>
          <w:highlight w:val="none"/>
        </w:rPr>
        <w:t xml:space="preserve">月</w:t>
      </w:r>
      <w:r>
        <w:rPr>
          <w:rFonts w:hint="eastAsia" w:ascii="Times New Roman" w:hAnsi="Times New Roman" w:eastAsia="宋体"/>
          <w:color w:val="auto"/>
          <w:sz w:val="21"/>
          <w:szCs w:val="21"/>
          <w:highlight w:val="none"/>
        </w:rPr>
        <w:t xml:space="preserve">   </w:t>
      </w:r>
      <w:r>
        <w:rPr>
          <w:rFonts w:ascii="Times New Roman" w:hAnsi="Times New Roman" w:eastAsia="宋体"/>
          <w:color w:val="auto"/>
          <w:sz w:val="21"/>
          <w:szCs w:val="21"/>
          <w:highlight w:val="none"/>
        </w:rPr>
        <w:t xml:space="preserve">日至20</w:t>
      </w:r>
      <w:r>
        <w:rPr>
          <w:rFonts w:hint="eastAsia" w:ascii="Times New Roman" w:hAnsi="Times New Roman" w:eastAsia="宋体"/>
          <w:color w:val="auto"/>
          <w:sz w:val="21"/>
          <w:szCs w:val="21"/>
          <w:highlight w:val="none"/>
          <w:lang w:val="en-US" w:eastAsia="zh-CN"/>
        </w:rPr>
        <w:t xml:space="preserve">2</w:t>
      </w:r>
      <w:r>
        <w:rPr>
          <w:rFonts w:hint="eastAsia" w:ascii="Times New Roman" w:hAnsi="Times New Roman" w:eastAsia="宋体"/>
          <w:color w:val="auto"/>
          <w:sz w:val="21"/>
          <w:szCs w:val="21"/>
          <w:highlight w:val="none"/>
        </w:rPr>
        <w:t xml:space="preserve">   </w:t>
      </w:r>
      <w:r>
        <w:rPr>
          <w:rFonts w:ascii="Times New Roman" w:hAnsi="Times New Roman" w:eastAsia="宋体"/>
          <w:color w:val="auto"/>
          <w:sz w:val="21"/>
          <w:szCs w:val="21"/>
          <w:highlight w:val="none"/>
        </w:rPr>
        <w:t xml:space="preserve">年</w:t>
      </w:r>
      <w:r>
        <w:rPr>
          <w:rFonts w:hint="eastAsia" w:ascii="Times New Roman" w:hAnsi="Times New Roman" w:eastAsia="宋体"/>
          <w:color w:val="auto"/>
          <w:sz w:val="21"/>
          <w:szCs w:val="21"/>
          <w:highlight w:val="none"/>
        </w:rPr>
        <w:t xml:space="preserve">   </w:t>
      </w:r>
      <w:r>
        <w:rPr>
          <w:rFonts w:ascii="Times New Roman" w:hAnsi="Times New Roman" w:eastAsia="宋体"/>
          <w:color w:val="auto"/>
          <w:sz w:val="21"/>
          <w:szCs w:val="21"/>
          <w:highlight w:val="none"/>
        </w:rPr>
        <w:t xml:space="preserve">月</w:t>
      </w:r>
      <w:r>
        <w:rPr>
          <w:rFonts w:hint="eastAsia" w:ascii="Times New Roman" w:hAnsi="Times New Roman" w:eastAsia="宋体"/>
          <w:color w:val="auto"/>
          <w:sz w:val="21"/>
          <w:szCs w:val="21"/>
          <w:highlight w:val="none"/>
        </w:rPr>
        <w:t xml:space="preserve">   </w:t>
      </w:r>
      <w:r>
        <w:rPr>
          <w:rFonts w:ascii="Times New Roman" w:hAnsi="Times New Roman" w:eastAsia="宋体"/>
          <w:color w:val="auto"/>
          <w:sz w:val="21"/>
          <w:szCs w:val="21"/>
          <w:highlight w:val="none"/>
        </w:rPr>
        <w:t xml:space="preserve">日</w:t>
      </w:r>
      <w:r>
        <w:rPr>
          <w:rFonts w:hint="eastAsia" w:ascii="Times New Roman" w:hAnsi="Times New Roman" w:eastAsia="宋体"/>
          <w:color w:val="auto"/>
          <w:sz w:val="21"/>
          <w:szCs w:val="21"/>
          <w:highlight w:val="none"/>
        </w:rPr>
        <w:t xml:space="preserve">。</w:t>
      </w:r>
      <w:r/>
    </w:p>
    <w:p>
      <w:pPr>
        <w:pStyle w:val="976"/>
        <w:spacing w:line="400" w:lineRule="exact"/>
        <w:rPr>
          <w:rFonts w:hint="eastAsia" w:hAnsi="宋体" w:eastAsia="宋体" w:cs="宋体"/>
          <w:color w:val="auto"/>
          <w:sz w:val="21"/>
          <w:szCs w:val="21"/>
          <w:highlight w:val="none"/>
        </w:rPr>
      </w:pPr>
      <w:r>
        <w:rPr>
          <w:rFonts w:hint="eastAsia" w:ascii="Times New Roman" w:hAnsi="Times New Roman" w:eastAsia="宋体"/>
          <w:color w:val="auto"/>
          <w:sz w:val="21"/>
          <w:szCs w:val="21"/>
          <w:highlight w:val="none"/>
        </w:rPr>
        <w:t xml:space="preserve"> </w:t>
      </w:r>
      <w:r>
        <w:rPr>
          <w:rFonts w:hint="eastAsia" w:hAnsi="宋体" w:eastAsia="宋体" w:cs="宋体"/>
          <w:color w:val="auto"/>
          <w:sz w:val="21"/>
          <w:szCs w:val="21"/>
          <w:highlight w:val="none"/>
        </w:rPr>
        <w:t xml:space="preserve"> </w:t>
      </w:r>
      <w:r>
        <w:rPr>
          <w:rFonts w:hint="eastAsia" w:hAnsi="宋体" w:eastAsia="宋体" w:cs="宋体"/>
          <w:color w:val="auto"/>
          <w:sz w:val="21"/>
          <w:szCs w:val="21"/>
          <w:highlight w:val="none"/>
          <w:lang w:val="en-US" w:eastAsia="zh-CN"/>
        </w:rPr>
        <w:t xml:space="preserve"> 结算金额达到人民币贰佰万元整（￥2000000.00）或服务期限达到合同履行期限，则合同履行完毕，以先到为准。</w:t>
      </w:r>
      <w:r/>
    </w:p>
    <w:p>
      <w:pPr>
        <w:pStyle w:val="976"/>
        <w:spacing w:line="400" w:lineRule="exact"/>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 二、合同价格及费用结算</w:t>
      </w:r>
      <w:r>
        <w:rPr>
          <w:rFonts w:ascii="Times New Roman" w:hAnsi="Times New Roman" w:eastAsia="宋体"/>
          <w:color w:val="auto"/>
          <w:sz w:val="21"/>
          <w:szCs w:val="21"/>
          <w:highlight w:val="none"/>
        </w:rPr>
        <w:t xml:space="preserve">：</w:t>
      </w:r>
      <w:r/>
    </w:p>
    <w:p>
      <w:pPr>
        <w:pStyle w:val="976"/>
        <w:ind w:firstLine="435"/>
        <w:spacing w:line="400" w:lineRule="exact"/>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1、合同单价： </w:t>
      </w:r>
      <w:r/>
    </w:p>
    <w:tbl>
      <w:tblPr>
        <w:tblStyle w:val="766"/>
        <w:tblW w:w="8655" w:type="dxa"/>
        <w:tblInd w:w="-4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14"/>
        <w:gridCol w:w="1486"/>
        <w:gridCol w:w="3150"/>
        <w:gridCol w:w="930"/>
        <w:gridCol w:w="945"/>
        <w:gridCol w:w="1530"/>
      </w:tblGrid>
      <w:tr>
        <w:trPr>
          <w:trHeight w:val="338"/>
        </w:trPr>
        <w:tc>
          <w:tcPr>
            <w:shd w:val="clear" w:color="ffffff" w:fill="ffffff"/>
            <w:tcBorders>
              <w:top w:val="single" w:color="000000" w:sz="4" w:space="0"/>
              <w:left w:val="single" w:color="000000" w:sz="4" w:space="0"/>
              <w:bottom w:val="single" w:color="000000" w:sz="4" w:space="0"/>
              <w:right w:val="single" w:color="000000" w:sz="4" w:space="0"/>
            </w:tcBorders>
            <w:tcW w:w="61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ffffff" w:fill="ffffff"/>
            <w:tcBorders>
              <w:top w:val="single" w:color="000000" w:sz="4" w:space="0"/>
              <w:left w:val="single" w:color="000000" w:sz="4" w:space="0"/>
              <w:bottom w:val="single" w:color="000000" w:sz="4" w:space="0"/>
              <w:right w:val="single" w:color="000000" w:sz="4" w:space="0"/>
            </w:tcBorders>
            <w:tcW w:w="148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项目名称</w:t>
            </w:r>
            <w:r/>
          </w:p>
        </w:tc>
        <w:tc>
          <w:tcPr>
            <w:shd w:val="clear" w:color="ffffff" w:fill="ffffff"/>
            <w:tcBorders>
              <w:top w:val="single" w:color="000000" w:sz="4" w:space="0"/>
              <w:left w:val="single" w:color="000000" w:sz="4" w:space="0"/>
              <w:bottom w:val="single" w:color="000000" w:sz="4" w:space="0"/>
              <w:right w:val="single" w:color="000000" w:sz="4" w:space="0"/>
            </w:tcBorders>
            <w:tcW w:w="315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特征描述</w:t>
            </w:r>
            <w:r/>
          </w:p>
        </w:tc>
        <w:tc>
          <w:tcPr>
            <w:shd w:val="clear" w:color="ffffff" w:fill="ffffff"/>
            <w:tcBorders>
              <w:top w:val="single" w:color="000000" w:sz="4" w:space="0"/>
              <w:left w:val="single" w:color="000000" w:sz="4" w:space="0"/>
              <w:bottom w:val="single" w:color="000000" w:sz="4" w:space="0"/>
              <w:right w:val="single" w:color="000000" w:sz="4" w:space="0"/>
            </w:tcBorders>
            <w:tcW w:w="93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shd w:val="clear" w:color="ffffff" w:fill="ffffff"/>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数量</w:t>
            </w:r>
            <w:r/>
          </w:p>
        </w:tc>
        <w:tc>
          <w:tcPr>
            <w:shd w:val="clear" w:color="ffffff" w:fill="ffffff"/>
            <w:tcBorders>
              <w:top w:val="single" w:color="000000" w:sz="4" w:space="0"/>
              <w:left w:val="single" w:color="000000" w:sz="4" w:space="0"/>
              <w:bottom w:val="single" w:color="000000" w:sz="4" w:space="0"/>
              <w:right w:val="single" w:color="000000" w:sz="4" w:space="0"/>
            </w:tcBorders>
            <w:tcW w:w="153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单价（元）</w:t>
            </w:r>
            <w:r/>
          </w:p>
        </w:tc>
      </w:tr>
      <w:tr>
        <w:trPr>
          <w:trHeight w:val="800"/>
        </w:trPr>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815"/>
        </w:trPr>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850"/>
        </w:trPr>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m2</w:t>
            </w:r>
            <w:r/>
          </w:p>
        </w:tc>
        <w:tc>
          <w:tcPr>
            <w:shd w:val="clear" w:color="auto" w:fill="ffffff"/>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rPr>
            </w:r>
            <w:r/>
          </w:p>
        </w:tc>
      </w:tr>
      <w:tr>
        <w:trPr>
          <w:trHeight w:val="840"/>
        </w:trPr>
        <w:tc>
          <w:tcPr>
            <w:shd w:val="clear" w:color="auto" w:fill="ffffff"/>
            <w:tcBorders>
              <w:top w:val="single" w:color="000000" w:sz="4" w:space="0"/>
              <w:left w:val="single" w:color="000000" w:sz="4" w:space="0"/>
              <w:bottom w:val="single" w:color="000000" w:sz="4" w:space="0"/>
              <w:right w:val="single" w:color="000000" w:sz="4" w:space="0"/>
            </w:tcBorders>
            <w:tcW w:w="614"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c>
          <w:tcPr>
            <w:shd w:val="clear" w:color="auto" w:fill="ffffff"/>
            <w:tcBorders>
              <w:top w:val="single" w:color="000000" w:sz="4" w:space="0"/>
              <w:left w:val="single" w:color="000000" w:sz="4" w:space="0"/>
              <w:bottom w:val="single" w:color="000000" w:sz="4" w:space="0"/>
              <w:right w:val="single" w:color="000000" w:sz="4" w:space="0"/>
            </w:tcBorders>
            <w:tcW w:w="1486"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left"/>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w:t>
            </w:r>
            <w:r/>
          </w:p>
        </w:tc>
      </w:tr>
    </w:tbl>
    <w:p>
      <w:pPr>
        <w:pStyle w:val="976"/>
        <w:ind w:firstLine="420"/>
        <w:spacing w:line="400" w:lineRule="exact"/>
        <w:rPr>
          <w:rFonts w:hint="eastAsia" w:ascii="Times New Roman" w:hAnsi="Times New Roman" w:eastAsia="宋体"/>
          <w:color w:val="auto"/>
          <w:sz w:val="21"/>
          <w:szCs w:val="21"/>
          <w:highlight w:val="none"/>
          <w:lang w:val="en-US" w:eastAsia="zh-CN"/>
        </w:rPr>
      </w:pPr>
      <w:r>
        <w:rPr>
          <w:rFonts w:hint="eastAsia" w:ascii="Times New Roman" w:hAnsi="Times New Roman" w:eastAsia="宋体"/>
          <w:color w:val="auto"/>
          <w:sz w:val="21"/>
          <w:szCs w:val="21"/>
          <w:highlight w:val="none"/>
          <w:lang w:val="en-US" w:eastAsia="zh-CN"/>
        </w:rPr>
      </w:r>
      <w:r/>
    </w:p>
    <w:p>
      <w:pPr>
        <w:pStyle w:val="976"/>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包含勘察现场、人工费、材料费、机械费、管理费、税金、规费、安全文明措施费、夜间施工费、交通运输</w:t>
      </w:r>
      <w:r>
        <w:rPr>
          <w:rFonts w:hint="eastAsia" w:ascii="Times New Roman" w:hAnsi="Times New Roman" w:eastAsia="宋体" w:cs="Times New Roman"/>
          <w:color w:val="auto"/>
          <w:sz w:val="21"/>
          <w:szCs w:val="21"/>
          <w:highlight w:val="none"/>
        </w:rPr>
        <w:t xml:space="preserve">等各项应有费用。</w:t>
      </w:r>
      <w:r/>
    </w:p>
    <w:p>
      <w:pPr>
        <w:numPr>
          <w:ilvl w:val="0"/>
          <w:numId w:val="2"/>
        </w:numPr>
        <w:ind w:left="0" w:firstLine="420"/>
        <w:spacing w:line="400" w:lineRule="exact"/>
        <w:shd w:val="clear" w:color="auto" w:fill="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费用结算：</w:t>
      </w:r>
      <w:r/>
    </w:p>
    <w:p>
      <w:pPr>
        <w:numPr>
          <w:ilvl w:val="0"/>
          <w:numId w:val="0"/>
        </w:numPr>
        <w:spacing w:line="400" w:lineRule="exact"/>
        <w:shd w:val="clear" w:color="auto" w:fill="auto"/>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（1）零星维修工程项目的结算总价根据实际的维修项目的工程量以实际发生的为准，</w:t>
      </w:r>
      <w:r/>
    </w:p>
    <w:p>
      <w:pPr>
        <w:numPr>
          <w:ilvl w:val="0"/>
          <w:numId w:val="0"/>
        </w:numPr>
        <w:spacing w:line="400" w:lineRule="exact"/>
        <w:shd w:val="clear" w:color="auto" w:fill="auto"/>
        <w:rPr>
          <w:rFonts w:hint="eastAsia" w:eastAsia="宋体"/>
          <w:color w:val="auto"/>
          <w:highlight w:val="none"/>
          <w:lang w:val="en-US" w:eastAsia="zh-CN"/>
        </w:rPr>
      </w:pPr>
      <w:r>
        <w:rPr>
          <w:rFonts w:hint="eastAsia" w:ascii="宋体" w:hAnsi="宋体" w:eastAsia="宋体" w:cs="Times New Roman"/>
          <w:color w:val="auto"/>
          <w:szCs w:val="21"/>
          <w:highlight w:val="none"/>
          <w:lang w:val="en-US" w:eastAsia="zh-CN"/>
        </w:rPr>
        <w:t xml:space="preserve">发布任务前填写维修表单，维修单价以上款列表约定单价执行，未列入</w:t>
      </w:r>
      <w:r>
        <w:rPr>
          <w:rFonts w:hint="eastAsia" w:ascii="宋体" w:hAnsi="宋体" w:cs="Times New Roman"/>
          <w:color w:val="auto"/>
          <w:szCs w:val="21"/>
          <w:highlight w:val="none"/>
          <w:lang w:val="en-US" w:eastAsia="zh-CN"/>
        </w:rPr>
        <w:t xml:space="preserve">工作清单的最高限价即</w:t>
      </w:r>
      <w:r>
        <w:rPr>
          <w:rFonts w:hint="eastAsia" w:ascii="宋体" w:hAnsi="宋体" w:eastAsia="宋体" w:cs="Times New Roman"/>
          <w:color w:val="auto"/>
          <w:szCs w:val="21"/>
          <w:highlight w:val="none"/>
          <w:lang w:val="en-US" w:eastAsia="zh-CN"/>
        </w:rPr>
        <w:t xml:space="preserve">《零星工程参考单价》的项目按照新点工程造价软件为定额标准后，再同等下浮幅度计算</w:t>
      </w:r>
      <w:r>
        <w:rPr>
          <w:rFonts w:hint="eastAsia" w:ascii="宋体" w:hAnsi="宋体" w:cs="Times New Roman"/>
          <w:color w:val="auto"/>
          <w:szCs w:val="21"/>
          <w:highlight w:val="none"/>
          <w:lang w:val="en-US" w:eastAsia="zh-CN"/>
        </w:rPr>
        <w:t xml:space="preserve">后的单价执行</w:t>
      </w:r>
      <w:r>
        <w:rPr>
          <w:rFonts w:hint="eastAsia" w:ascii="宋体" w:hAnsi="宋体" w:eastAsia="宋体" w:cs="Times New Roman"/>
          <w:color w:val="auto"/>
          <w:szCs w:val="21"/>
          <w:highlight w:val="none"/>
          <w:lang w:val="en-US" w:eastAsia="zh-CN"/>
        </w:rPr>
        <w:t xml:space="preserve">。</w:t>
      </w:r>
      <w:r>
        <w:rPr>
          <w:rFonts w:hint="eastAsia" w:ascii="宋体" w:hAnsi="宋体" w:eastAsia="宋体" w:cs="Times New Roman"/>
          <w:color w:val="auto"/>
          <w:szCs w:val="21"/>
          <w:highlight w:val="none"/>
          <w:lang w:eastAsia="zh-CN"/>
        </w:rPr>
        <w:t xml:space="preserve">最终服务费用</w:t>
      </w:r>
      <w:r>
        <w:rPr>
          <w:rFonts w:hint="eastAsia" w:ascii="宋体" w:hAnsi="宋体" w:eastAsia="宋体" w:cs="Times New Roman"/>
          <w:color w:val="auto"/>
          <w:szCs w:val="21"/>
          <w:highlight w:val="none"/>
        </w:rPr>
        <w:t xml:space="preserve">根据审计事务所的审计价格进行结算</w:t>
      </w:r>
      <w:r>
        <w:rPr>
          <w:rFonts w:hint="eastAsia" w:ascii="宋体" w:hAnsi="宋体" w:eastAsia="宋体" w:cs="Times New Roman"/>
          <w:color w:val="auto"/>
          <w:szCs w:val="21"/>
          <w:highlight w:val="none"/>
          <w:lang w:eastAsia="zh-CN"/>
        </w:rPr>
        <w:t xml:space="preserve">，按季度结算。</w:t>
      </w:r>
      <w:r/>
    </w:p>
    <w:p>
      <w:pPr>
        <w:pStyle w:val="976"/>
        <w:ind w:firstLine="420"/>
        <w:spacing w:line="400" w:lineRule="exact"/>
        <w:shd w:val="clear" w:color="auto" w:fil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甲乙双方根据实际维修情况在每个</w:t>
      </w:r>
      <w:r>
        <w:rPr>
          <w:rFonts w:hint="eastAsia" w:hAnsi="宋体" w:eastAsia="宋体" w:cs="宋体"/>
          <w:color w:val="auto"/>
          <w:sz w:val="21"/>
          <w:szCs w:val="21"/>
          <w:highlight w:val="none"/>
          <w:lang w:val="en-US" w:eastAsia="zh-CN"/>
        </w:rPr>
        <w:t xml:space="preserve">季度结束后</w:t>
      </w:r>
      <w:r>
        <w:rPr>
          <w:rFonts w:hint="eastAsia" w:ascii="宋体" w:hAnsi="宋体" w:eastAsia="宋体" w:cs="宋体"/>
          <w:color w:val="auto"/>
          <w:sz w:val="21"/>
          <w:szCs w:val="21"/>
          <w:highlight w:val="none"/>
        </w:rPr>
        <w:t xml:space="preserve">的</w:t>
      </w:r>
      <w:r>
        <w:rPr>
          <w:rFonts w:hint="eastAsia" w:hAnsi="宋体" w:eastAsia="宋体" w:cs="宋体"/>
          <w:color w:val="auto"/>
          <w:sz w:val="21"/>
          <w:szCs w:val="21"/>
          <w:highlight w:val="none"/>
          <w:lang w:val="en-US" w:eastAsia="zh-CN"/>
        </w:rPr>
        <w:t xml:space="preserve">下一个月</w:t>
      </w:r>
      <w:r>
        <w:rPr>
          <w:rFonts w:hint="eastAsia" w:ascii="宋体" w:hAnsi="宋体" w:eastAsia="宋体" w:cs="宋体"/>
          <w:color w:val="auto"/>
          <w:sz w:val="21"/>
          <w:szCs w:val="21"/>
          <w:highlight w:val="none"/>
        </w:rPr>
        <w:t xml:space="preserve">25日双方结算</w:t>
      </w:r>
      <w:r>
        <w:rPr>
          <w:rFonts w:hint="eastAsia" w:hAnsi="宋体" w:eastAsia="宋体" w:cs="宋体"/>
          <w:color w:val="auto"/>
          <w:sz w:val="21"/>
          <w:szCs w:val="21"/>
          <w:highlight w:val="none"/>
          <w:lang w:val="en-US" w:eastAsia="zh-CN"/>
        </w:rPr>
        <w:t xml:space="preserve">该季度</w:t>
      </w:r>
      <w:r>
        <w:rPr>
          <w:rFonts w:hint="eastAsia" w:ascii="宋体" w:hAnsi="宋体" w:eastAsia="宋体" w:cs="宋体"/>
          <w:color w:val="auto"/>
          <w:sz w:val="21"/>
          <w:szCs w:val="21"/>
          <w:highlight w:val="none"/>
        </w:rPr>
        <w:t xml:space="preserve">的费用(维修清单内的项目按</w:t>
      </w:r>
      <w:r>
        <w:rPr>
          <w:rFonts w:hint="eastAsia" w:ascii="宋体" w:hAnsi="宋体" w:eastAsia="宋体" w:cs="宋体"/>
          <w:color w:val="auto"/>
          <w:sz w:val="21"/>
          <w:szCs w:val="21"/>
          <w:highlight w:val="none"/>
          <w:lang w:val="en-US" w:eastAsia="zh-CN"/>
        </w:rPr>
        <w:t xml:space="preserve">合同</w:t>
      </w:r>
      <w:r>
        <w:rPr>
          <w:rFonts w:hint="eastAsia" w:ascii="宋体" w:hAnsi="宋体" w:eastAsia="宋体" w:cs="宋体"/>
          <w:color w:val="auto"/>
          <w:sz w:val="21"/>
          <w:szCs w:val="21"/>
          <w:highlight w:val="none"/>
        </w:rPr>
        <w:t xml:space="preserve">单价结算，维修清单以外的维修材料与人工，根据审计事务所的审计价格进行结算)。</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出具合格的发票。</w:t>
      </w:r>
      <w:r/>
    </w:p>
    <w:p>
      <w:pPr>
        <w:pStyle w:val="976"/>
        <w:ind w:firstLine="420"/>
        <w:spacing w:line="400" w:lineRule="exact"/>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三、甲、乙双方的责任</w:t>
      </w:r>
      <w:r/>
    </w:p>
    <w:p>
      <w:pPr>
        <w:pStyle w:val="976"/>
        <w:spacing w:line="400" w:lineRule="exact"/>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（一）甲方责任：</w:t>
      </w:r>
      <w:r/>
    </w:p>
    <w:p>
      <w:pPr>
        <w:pStyle w:val="976"/>
        <w:ind w:firstLine="420"/>
        <w:spacing w:line="400" w:lineRule="exact"/>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1、为乙方管理部门提供办公用房 及通讯设施（1部市内固定电话）；并指定专人作为甲方联系人予以协调工作。加强与乙方的沟通，交流情况，互通信息。</w:t>
      </w:r>
      <w:r/>
    </w:p>
    <w:p>
      <w:pPr>
        <w:pStyle w:val="976"/>
        <w:ind w:firstLine="420"/>
        <w:spacing w:line="400" w:lineRule="exact"/>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2、甲方应教育所属人员尊重乙方工作人员的劳动成果，积极配合乙方工作人员履行好合同所规定的职责和义务。</w:t>
      </w:r>
      <w:r/>
    </w:p>
    <w:p>
      <w:pPr>
        <w:pStyle w:val="976"/>
        <w:ind w:firstLine="420"/>
        <w:spacing w:line="400" w:lineRule="exact"/>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3、有权对乙方的服务进行考核，乙方在服务连续2个月内被投诉超过10次时，甲方有权单方面终止合同，督促乙方做好移交工作。</w:t>
      </w:r>
      <w:r/>
    </w:p>
    <w:p>
      <w:pPr>
        <w:pStyle w:val="976"/>
        <w:spacing w:line="400" w:lineRule="exact"/>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（二）乙方责任：</w:t>
      </w:r>
      <w:r/>
    </w:p>
    <w:p>
      <w:pPr>
        <w:pStyle w:val="976"/>
        <w:ind w:firstLine="420"/>
        <w:spacing w:line="400" w:lineRule="exact"/>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1、乙方在从事服务工作中应当遵守国家法律法规和甲方医院的规章制度，维护甲方正常的工作医疗秩序；</w:t>
      </w:r>
      <w:r/>
    </w:p>
    <w:p>
      <w:pPr>
        <w:pStyle w:val="976"/>
        <w:ind w:firstLine="420"/>
        <w:spacing w:line="400" w:lineRule="exact"/>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2、乙方应文明工作、安全生产，采取必要的安全防范措施。</w:t>
      </w:r>
      <w:r/>
    </w:p>
    <w:p>
      <w:pPr>
        <w:pStyle w:val="976"/>
        <w:ind w:firstLine="420"/>
        <w:spacing w:line="400" w:lineRule="exact"/>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3、乙方应及时调整不适应工作需求的服务人员。如甲方认为乙方员工不能胜任本职工作的，并经乙方确认属实的，在接到甲方书面通知2日内必须进行调整。</w:t>
      </w:r>
      <w:r/>
    </w:p>
    <w:p>
      <w:pPr>
        <w:pStyle w:val="976"/>
        <w:ind w:firstLine="420"/>
        <w:spacing w:line="400" w:lineRule="exact"/>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4、乙方应对员工进行岗位职责和安全教育，加强岗位责任考核。因管理不当、违规操作发生设备损坏、被盗等安全事故对甲方造成损失的，乙方需承担连带赔偿责任。</w:t>
      </w:r>
      <w:r/>
    </w:p>
    <w:p>
      <w:pPr>
        <w:pStyle w:val="976"/>
        <w:ind w:firstLine="420"/>
        <w:spacing w:line="400" w:lineRule="exact"/>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5、乙方及其服务人员应对在甲方从事服务期间获得的甲方的商业秘密予以保密。</w:t>
      </w:r>
      <w:r/>
    </w:p>
    <w:p>
      <w:pPr>
        <w:pStyle w:val="976"/>
        <w:spacing w:line="400" w:lineRule="exact"/>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    6、乙方接受甲方的委托事项，进行服务管理，接受甲方和其上级主管部门的监督和检查和指导。</w:t>
      </w:r>
      <w:r/>
    </w:p>
    <w:p>
      <w:pPr>
        <w:pStyle w:val="976"/>
        <w:ind w:firstLine="435"/>
        <w:spacing w:line="400" w:lineRule="exact"/>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7、乙方应建立本项目的服务管理档案并作如实记载，在合同终止时，乙方必须移交委托管理的物品及其各类管理档案和相关物品设备资料。乙方自购的设备或者物品由乙方在终止服务时搬出自行处置。</w:t>
      </w:r>
      <w:r/>
    </w:p>
    <w:p>
      <w:pPr>
        <w:pStyle w:val="976"/>
        <w:ind w:firstLine="435"/>
        <w:spacing w:line="400" w:lineRule="exact"/>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8、本合同的服务项目不得外包。</w:t>
      </w:r>
      <w:r/>
    </w:p>
    <w:p>
      <w:pPr>
        <w:pStyle w:val="976"/>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.四</w:t>
      </w: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rPr>
        <w:t xml:space="preserve">违约责任</w:t>
      </w:r>
      <w:r/>
    </w:p>
    <w:p>
      <w:pPr>
        <w:pStyle w:val="976"/>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1、违约责任</w:t>
      </w:r>
      <w:r/>
    </w:p>
    <w:p>
      <w:pPr>
        <w:pStyle w:val="976"/>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合同一方不履行合同义务或者履行合同义务不符合约定的，应当承担继续履行、采取补救措施或者赔偿损失等违约责任。</w:t>
      </w:r>
      <w:r/>
    </w:p>
    <w:p>
      <w:pPr>
        <w:pStyle w:val="976"/>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2、甲方违约责任</w:t>
      </w:r>
      <w:r/>
    </w:p>
    <w:p>
      <w:pPr>
        <w:pStyle w:val="976"/>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（1）在合同生效后，甲方要求解除合同的，应向乙方偿付5000元的违约金，违约金不足以补偿损失的，乙方有权要求甲方补足。</w:t>
      </w:r>
      <w:r/>
    </w:p>
    <w:p>
      <w:pPr>
        <w:pStyle w:val="976"/>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（2）甲方逾期付款的应按照逾期付款金额的每天万分之四支付逾期付款违约金。</w:t>
      </w:r>
      <w:r/>
    </w:p>
    <w:p>
      <w:pPr>
        <w:pStyle w:val="976"/>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3、乙方违约责任</w:t>
      </w:r>
      <w:r/>
    </w:p>
    <w:p>
      <w:pPr>
        <w:pStyle w:val="976"/>
        <w:ind w:firstLine="420"/>
        <w:spacing w:line="400" w:lineRule="exact"/>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（1）乙方不能履行合同从而影响甲方正常工作的，甲方有权解除合同，乙方向甲方偿付合同总价款1%的违约金，违约金不足以补偿损失的甲方有权要求乙方补足。</w:t>
      </w:r>
      <w:r/>
    </w:p>
    <w:p>
      <w:pPr>
        <w:pStyle w:val="976"/>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（2）非因不可抗力，乙方在服务期内出现缺席或不提供服务的情况，乙方应向甲方支付合同总价款的万分之四/每天的违约金。</w:t>
      </w:r>
      <w:r/>
    </w:p>
    <w:p>
      <w:pPr>
        <w:pStyle w:val="976"/>
        <w:spacing w:line="400" w:lineRule="exact"/>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五、不可抗力</w:t>
      </w:r>
      <w:r/>
    </w:p>
    <w:p>
      <w:pPr>
        <w:pStyle w:val="976"/>
        <w:spacing w:line="400" w:lineRule="exact"/>
        <w:rPr>
          <w:rFonts w:ascii="Times New Roman" w:hAnsi="Times New Roman" w:eastAsia="宋体"/>
          <w:color w:val="auto"/>
          <w:sz w:val="21"/>
          <w:szCs w:val="21"/>
          <w:highlight w:val="none"/>
        </w:rPr>
      </w:pPr>
      <w:r>
        <w:rPr>
          <w:rFonts w:hint="eastAsia" w:hAnsi="宋体" w:eastAsia="宋体"/>
          <w:color w:val="auto"/>
          <w:sz w:val="21"/>
          <w:szCs w:val="21"/>
          <w:highlight w:val="none"/>
        </w:rPr>
        <w:t xml:space="preserve">本合同所指不可抗力包括但不限于战争、罢工、火灾、水灾、地震等非合同双方所能控制、预见或避免的事件。</w:t>
      </w:r>
      <w:r/>
    </w:p>
    <w:p>
      <w:pPr>
        <w:pStyle w:val="976"/>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（1）因不可抗力不能履行合同的，根据不可抗力的影响，部分或者全部免除责任。但合同一方迟延履行后发生不可抗力的，不能免除责任。</w:t>
      </w:r>
      <w:r/>
    </w:p>
    <w:p>
      <w:pPr>
        <w:pStyle w:val="976"/>
        <w:ind w:firstLine="420"/>
        <w:spacing w:line="400" w:lineRule="exact"/>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（2）合同一方因不可抗力不能履行合同的，应当及时通知对方，以减轻可能给对方造成的损失，并应当</w:t>
      </w:r>
      <w:r>
        <w:rPr>
          <w:rFonts w:hint="eastAsia" w:hAnsi="宋体" w:eastAsia="宋体"/>
          <w:color w:val="auto"/>
          <w:sz w:val="21"/>
          <w:szCs w:val="21"/>
          <w:highlight w:val="none"/>
        </w:rPr>
        <w:t xml:space="preserve">不可抗力发生后15天内受影响一方将当地有关部门出具的事故证明书以书面形式通知另一方。</w:t>
      </w:r>
      <w:r/>
    </w:p>
    <w:p>
      <w:pPr>
        <w:pStyle w:val="976"/>
        <w:spacing w:line="400" w:lineRule="exact"/>
        <w:rPr>
          <w:rFonts w:hint="eastAsia" w:hAnsi="宋体" w:eastAsia="宋体" w:cs="Times New Roman"/>
          <w:color w:val="auto"/>
          <w:sz w:val="21"/>
          <w:szCs w:val="21"/>
          <w:highlight w:val="none"/>
        </w:rPr>
      </w:pPr>
      <w:r>
        <w:rPr>
          <w:rFonts w:hint="eastAsia" w:hAnsi="宋体" w:eastAsia="宋体" w:cs="Times New Roman"/>
          <w:color w:val="auto"/>
          <w:sz w:val="21"/>
          <w:szCs w:val="21"/>
          <w:highlight w:val="none"/>
        </w:rPr>
        <w:t xml:space="preserve">六、合同的解除和转让</w:t>
      </w:r>
      <w:r/>
    </w:p>
    <w:p>
      <w:pPr>
        <w:pStyle w:val="976"/>
        <w:ind w:firstLine="420"/>
        <w:spacing w:line="400" w:lineRule="exact"/>
        <w:rPr>
          <w:rFonts w:hint="eastAsia" w:hAnsi="宋体" w:eastAsia="宋体" w:cs="Times New Roman"/>
          <w:color w:val="auto"/>
          <w:sz w:val="21"/>
          <w:szCs w:val="21"/>
          <w:highlight w:val="none"/>
        </w:rPr>
      </w:pPr>
      <w:r>
        <w:rPr>
          <w:rFonts w:hint="eastAsia" w:hAnsi="宋体" w:eastAsia="宋体" w:cs="Times New Roman"/>
          <w:color w:val="auto"/>
          <w:sz w:val="21"/>
          <w:szCs w:val="21"/>
          <w:highlight w:val="none"/>
        </w:rPr>
        <w:t xml:space="preserve">1、合同的解除</w:t>
      </w:r>
      <w:r/>
    </w:p>
    <w:p>
      <w:pPr>
        <w:pStyle w:val="976"/>
        <w:ind w:firstLine="210"/>
        <w:spacing w:line="400" w:lineRule="exact"/>
        <w:rPr>
          <w:rFonts w:hint="eastAsia" w:hAnsi="宋体" w:eastAsia="宋体" w:cs="Times New Roman"/>
          <w:color w:val="auto"/>
          <w:sz w:val="21"/>
          <w:szCs w:val="21"/>
          <w:highlight w:val="none"/>
        </w:rPr>
      </w:pPr>
      <w:r>
        <w:rPr>
          <w:rFonts w:hint="eastAsia" w:hAnsi="宋体" w:eastAsia="宋体" w:cs="Times New Roman"/>
          <w:color w:val="auto"/>
          <w:sz w:val="21"/>
          <w:szCs w:val="21"/>
          <w:highlight w:val="none"/>
        </w:rPr>
        <w:t xml:space="preserve">（1）甲方和乙方协商一致，可以解除合同。</w:t>
      </w:r>
      <w:r/>
    </w:p>
    <w:p>
      <w:pPr>
        <w:pStyle w:val="976"/>
        <w:spacing w:line="400" w:lineRule="exact"/>
        <w:rPr>
          <w:rFonts w:hint="eastAsia" w:hAnsi="宋体" w:eastAsia="宋体" w:cs="Times New Roman"/>
          <w:color w:val="auto"/>
          <w:sz w:val="21"/>
          <w:szCs w:val="21"/>
          <w:highlight w:val="none"/>
        </w:rPr>
      </w:pPr>
      <w:r>
        <w:rPr>
          <w:rFonts w:hint="eastAsia" w:hAnsi="宋体" w:eastAsia="宋体" w:cs="Times New Roman"/>
          <w:color w:val="auto"/>
          <w:sz w:val="21"/>
          <w:szCs w:val="21"/>
          <w:highlight w:val="none"/>
        </w:rPr>
        <w:t xml:space="preserve"> </w:t>
      </w:r>
      <w:r>
        <w:rPr>
          <w:rFonts w:hint="eastAsia" w:hAnsi="宋体" w:eastAsia="宋体" w:cs="Times New Roman"/>
          <w:color w:val="auto"/>
          <w:sz w:val="21"/>
          <w:szCs w:val="21"/>
          <w:highlight w:val="none"/>
          <w:lang w:val="en-US" w:eastAsia="zh-CN"/>
        </w:rPr>
        <w:t xml:space="preserve"> </w:t>
      </w:r>
      <w:r>
        <w:rPr>
          <w:rFonts w:hint="eastAsia" w:hAnsi="宋体" w:eastAsia="宋体" w:cs="Times New Roman"/>
          <w:color w:val="auto"/>
          <w:sz w:val="21"/>
          <w:szCs w:val="21"/>
          <w:highlight w:val="none"/>
        </w:rPr>
        <w:t xml:space="preserve">（2）有下列情形之一，合同一方可以解除合同：</w:t>
      </w:r>
      <w:r/>
    </w:p>
    <w:p>
      <w:pPr>
        <w:pStyle w:val="976"/>
        <w:spacing w:line="400" w:lineRule="exact"/>
        <w:rPr>
          <w:rFonts w:hint="eastAsia" w:hAnsi="宋体" w:eastAsia="宋体" w:cs="Times New Roman"/>
          <w:color w:val="auto"/>
          <w:sz w:val="21"/>
          <w:szCs w:val="21"/>
          <w:highlight w:val="none"/>
        </w:rPr>
      </w:pPr>
      <w:r>
        <w:rPr>
          <w:rFonts w:hint="eastAsia" w:hAnsi="宋体" w:eastAsia="宋体" w:cs="Times New Roman"/>
          <w:color w:val="auto"/>
          <w:sz w:val="21"/>
          <w:szCs w:val="21"/>
          <w:highlight w:val="none"/>
        </w:rPr>
        <w:t xml:space="preserve"> 因不可抗力致使不能实现合同目的，未受不可抗力影响的一方有权解除合同；</w:t>
      </w:r>
      <w:r/>
    </w:p>
    <w:p>
      <w:pPr>
        <w:pStyle w:val="976"/>
        <w:spacing w:line="400" w:lineRule="exact"/>
        <w:rPr>
          <w:rFonts w:hint="eastAsia" w:hAnsi="宋体" w:eastAsia="宋体" w:cs="Times New Roman"/>
          <w:color w:val="auto"/>
          <w:sz w:val="21"/>
          <w:szCs w:val="21"/>
          <w:highlight w:val="none"/>
        </w:rPr>
      </w:pPr>
      <w:r>
        <w:rPr>
          <w:rFonts w:hint="eastAsia" w:hAnsi="宋体" w:eastAsia="宋体" w:cs="Times New Roman"/>
          <w:color w:val="auto"/>
          <w:sz w:val="21"/>
          <w:szCs w:val="21"/>
          <w:highlight w:val="none"/>
        </w:rPr>
        <w:t xml:space="preserve"> 因合同一方严重违约导致合同不能履行或导致合同目的不能实现的，另一方有权解除合同。</w:t>
      </w:r>
      <w:r/>
    </w:p>
    <w:p>
      <w:pPr>
        <w:pStyle w:val="976"/>
        <w:spacing w:line="400" w:lineRule="exact"/>
        <w:rPr>
          <w:rFonts w:hint="eastAsia" w:hAnsi="宋体" w:eastAsia="宋体" w:cs="Times New Roman"/>
          <w:color w:val="auto"/>
          <w:sz w:val="21"/>
          <w:szCs w:val="21"/>
          <w:highlight w:val="none"/>
        </w:rPr>
      </w:pPr>
      <w:r>
        <w:rPr>
          <w:rFonts w:hint="eastAsia" w:hAnsi="宋体" w:eastAsia="宋体" w:cs="Times New Roman"/>
          <w:color w:val="auto"/>
          <w:sz w:val="21"/>
          <w:szCs w:val="21"/>
          <w:highlight w:val="none"/>
        </w:rPr>
        <w:t xml:space="preserve">合同一方延迟履行合同义务，经另一方书面催告后在 30  天内仍未履行</w:t>
      </w:r>
      <w:r>
        <w:rPr>
          <w:rFonts w:hint="eastAsia" w:hAnsi="宋体" w:eastAsia="宋体" w:cs="Times New Roman"/>
          <w:color w:val="auto"/>
          <w:sz w:val="21"/>
          <w:szCs w:val="21"/>
          <w:highlight w:val="none"/>
          <w:lang w:eastAsia="zh-CN"/>
        </w:rPr>
        <w:t xml:space="preserve">的</w:t>
      </w:r>
      <w:r>
        <w:rPr>
          <w:rFonts w:hint="eastAsia" w:hAnsi="宋体" w:eastAsia="宋体" w:cs="Times New Roman"/>
          <w:color w:val="auto"/>
          <w:sz w:val="21"/>
          <w:szCs w:val="21"/>
          <w:highlight w:val="none"/>
        </w:rPr>
        <w:t xml:space="preserve">，合同另一方有权解除合同。</w:t>
      </w:r>
      <w:r/>
    </w:p>
    <w:p>
      <w:pPr>
        <w:pStyle w:val="976"/>
        <w:spacing w:line="400" w:lineRule="exact"/>
        <w:rPr>
          <w:rFonts w:hint="eastAsia" w:hAnsi="宋体" w:eastAsia="宋体" w:cs="Times New Roman"/>
          <w:color w:val="auto"/>
          <w:sz w:val="21"/>
          <w:szCs w:val="21"/>
          <w:highlight w:val="none"/>
        </w:rPr>
      </w:pPr>
      <w:r>
        <w:rPr>
          <w:rFonts w:hint="eastAsia" w:hAnsi="宋体" w:eastAsia="宋体" w:cs="Times New Roman"/>
          <w:color w:val="auto"/>
          <w:sz w:val="21"/>
          <w:szCs w:val="21"/>
          <w:highlight w:val="none"/>
        </w:rPr>
        <w:t xml:space="preserve">合同一方严重违约，经另一方两次书面催告后仍不改正的，另一方有权解除合同</w:t>
      </w:r>
      <w:r/>
    </w:p>
    <w:p>
      <w:pPr>
        <w:pStyle w:val="976"/>
        <w:spacing w:line="400" w:lineRule="exact"/>
        <w:rPr>
          <w:rFonts w:hint="eastAsia" w:hAnsi="宋体" w:eastAsia="宋体" w:cs="Times New Roman"/>
          <w:color w:val="auto"/>
          <w:sz w:val="21"/>
          <w:szCs w:val="21"/>
          <w:highlight w:val="none"/>
        </w:rPr>
      </w:pPr>
      <w:r>
        <w:rPr>
          <w:rFonts w:hint="eastAsia" w:hAnsi="宋体" w:eastAsia="宋体" w:cs="Times New Roman"/>
          <w:color w:val="auto"/>
          <w:sz w:val="21"/>
          <w:szCs w:val="21"/>
          <w:highlight w:val="none"/>
        </w:rPr>
        <w:t xml:space="preserve">（3）有权解除合同的一方，应当在违约事实或不可抗力发生之后十（10）天内书面通知对方以主张解除合同，合同在书面通知到达对方时解除。</w:t>
      </w:r>
      <w:r/>
    </w:p>
    <w:p>
      <w:pPr>
        <w:pStyle w:val="976"/>
        <w:ind w:firstLine="420"/>
        <w:spacing w:line="400" w:lineRule="exact"/>
        <w:rPr>
          <w:rFonts w:hint="eastAsia" w:hAnsi="宋体" w:eastAsia="宋体" w:cs="Times New Roman"/>
          <w:color w:val="auto"/>
          <w:sz w:val="21"/>
          <w:szCs w:val="21"/>
          <w:highlight w:val="none"/>
        </w:rPr>
      </w:pPr>
      <w:r>
        <w:rPr>
          <w:rFonts w:hint="eastAsia" w:hAnsi="宋体" w:eastAsia="宋体" w:cs="Times New Roman"/>
          <w:color w:val="auto"/>
          <w:sz w:val="21"/>
          <w:szCs w:val="21"/>
          <w:highlight w:val="none"/>
        </w:rPr>
        <w:t xml:space="preserve">2、合同的转让</w:t>
      </w:r>
      <w:r/>
    </w:p>
    <w:p>
      <w:pPr>
        <w:pStyle w:val="976"/>
        <w:spacing w:line="400" w:lineRule="exact"/>
        <w:rPr>
          <w:rFonts w:hint="eastAsia" w:hAnsi="宋体" w:eastAsia="宋体" w:cs="Times New Roman"/>
          <w:color w:val="auto"/>
          <w:sz w:val="21"/>
          <w:szCs w:val="21"/>
          <w:highlight w:val="none"/>
        </w:rPr>
      </w:pPr>
      <w:r>
        <w:rPr>
          <w:rFonts w:hint="eastAsia" w:hAnsi="宋体" w:eastAsia="宋体" w:cs="Times New Roman"/>
          <w:color w:val="auto"/>
          <w:sz w:val="21"/>
          <w:szCs w:val="21"/>
          <w:highlight w:val="none"/>
        </w:rPr>
        <w:t xml:space="preserve">合同的部分和全部都不得转让。</w:t>
      </w:r>
      <w:r/>
    </w:p>
    <w:p>
      <w:pPr>
        <w:pStyle w:val="976"/>
        <w:spacing w:line="400" w:lineRule="exact"/>
        <w:rPr>
          <w:rFonts w:hint="eastAsia" w:hAnsi="宋体" w:eastAsia="宋体" w:cs="Times New Roman"/>
          <w:color w:val="auto"/>
          <w:sz w:val="21"/>
          <w:szCs w:val="21"/>
          <w:highlight w:val="none"/>
        </w:rPr>
      </w:pPr>
      <w:r>
        <w:rPr>
          <w:rFonts w:hint="eastAsia" w:hAnsi="宋体" w:eastAsia="宋体" w:cs="Times New Roman"/>
          <w:color w:val="auto"/>
          <w:sz w:val="21"/>
          <w:szCs w:val="21"/>
          <w:highlight w:val="none"/>
        </w:rPr>
        <w:t xml:space="preserve">七、履约保证金</w:t>
      </w:r>
      <w:r/>
    </w:p>
    <w:p>
      <w:pPr>
        <w:pStyle w:val="976"/>
        <w:ind w:firstLine="420"/>
        <w:spacing w:line="400" w:lineRule="exact"/>
        <w:rPr>
          <w:rFonts w:hint="eastAsia" w:hAnsi="宋体" w:eastAsia="宋体" w:cs="Times New Roman"/>
          <w:color w:val="auto"/>
          <w:sz w:val="21"/>
          <w:szCs w:val="21"/>
          <w:highlight w:val="none"/>
        </w:rPr>
      </w:pPr>
      <w:r>
        <w:rPr>
          <w:rFonts w:hint="eastAsia" w:hAnsi="宋体" w:eastAsia="宋体" w:cs="Times New Roman"/>
          <w:color w:val="auto"/>
          <w:sz w:val="21"/>
          <w:szCs w:val="21"/>
          <w:highlight w:val="none"/>
        </w:rPr>
        <w:t xml:space="preserve">1、乙方应在本合同签订时，向甲方提供</w:t>
      </w:r>
      <w:r>
        <w:rPr>
          <w:rFonts w:hint="eastAsia" w:hAnsi="宋体" w:eastAsia="宋体" w:cs="Times New Roman"/>
          <w:color w:val="auto"/>
          <w:sz w:val="21"/>
          <w:szCs w:val="21"/>
          <w:highlight w:val="none"/>
          <w:lang w:val="en-US" w:eastAsia="zh-CN"/>
        </w:rPr>
        <w:t xml:space="preserve">5</w:t>
      </w:r>
      <w:r>
        <w:rPr>
          <w:rFonts w:hint="eastAsia" w:hAnsi="宋体" w:eastAsia="宋体" w:cs="Times New Roman"/>
          <w:color w:val="auto"/>
          <w:sz w:val="21"/>
          <w:szCs w:val="21"/>
          <w:highlight w:val="none"/>
        </w:rPr>
        <w:t xml:space="preserve">0000元的履约保证金。</w:t>
      </w:r>
      <w:r/>
    </w:p>
    <w:p>
      <w:pPr>
        <w:pStyle w:val="976"/>
        <w:ind w:firstLine="420"/>
        <w:spacing w:line="400" w:lineRule="exact"/>
        <w:rPr>
          <w:rFonts w:hint="eastAsia" w:hAnsi="宋体" w:eastAsia="宋体" w:cs="Times New Roman"/>
          <w:color w:val="auto"/>
          <w:sz w:val="21"/>
          <w:szCs w:val="21"/>
          <w:highlight w:val="none"/>
        </w:rPr>
      </w:pPr>
      <w:r>
        <w:rPr>
          <w:rFonts w:hint="eastAsia" w:hAnsi="宋体" w:eastAsia="宋体" w:cs="Times New Roman"/>
          <w:color w:val="auto"/>
          <w:sz w:val="21"/>
          <w:szCs w:val="21"/>
          <w:highlight w:val="none"/>
        </w:rPr>
        <w:t xml:space="preserve">2、如果乙方未能履行合同规定的任何义务，甲方有权从履约保证金中取得补偿。</w:t>
      </w:r>
      <w:r/>
    </w:p>
    <w:p>
      <w:pPr>
        <w:pStyle w:val="976"/>
        <w:ind w:firstLine="420"/>
        <w:spacing w:line="400" w:lineRule="exact"/>
        <w:rPr>
          <w:rFonts w:hint="eastAsia" w:hAnsi="宋体" w:eastAsia="宋体" w:cs="Times New Roman"/>
          <w:color w:val="auto"/>
          <w:sz w:val="21"/>
          <w:szCs w:val="21"/>
          <w:highlight w:val="none"/>
        </w:rPr>
      </w:pPr>
      <w:r>
        <w:rPr>
          <w:rFonts w:hint="eastAsia" w:hAnsi="宋体" w:eastAsia="宋体" w:cs="Times New Roman"/>
          <w:color w:val="auto"/>
          <w:sz w:val="21"/>
          <w:szCs w:val="21"/>
          <w:highlight w:val="none"/>
        </w:rPr>
        <w:t xml:space="preserve">3、合同合同履行完毕，且在乙方无违约情形时，履约保证金将在合同履行完毕后在7个工作日内全额（无息）退回。</w:t>
      </w:r>
      <w:r/>
    </w:p>
    <w:p>
      <w:pPr>
        <w:pStyle w:val="976"/>
        <w:spacing w:line="400" w:lineRule="exact"/>
        <w:rPr>
          <w:rFonts w:hint="eastAsia" w:hAnsi="宋体" w:eastAsia="宋体" w:cs="Times New Roman"/>
          <w:color w:val="auto"/>
          <w:sz w:val="21"/>
          <w:szCs w:val="21"/>
          <w:highlight w:val="none"/>
        </w:rPr>
      </w:pPr>
      <w:r>
        <w:rPr>
          <w:rFonts w:hint="eastAsia" w:hAnsi="宋体" w:eastAsia="宋体" w:cs="Times New Roman"/>
          <w:color w:val="auto"/>
          <w:sz w:val="21"/>
          <w:szCs w:val="21"/>
          <w:highlight w:val="none"/>
        </w:rPr>
        <w:t xml:space="preserve">八、合同的生效及其他</w:t>
      </w:r>
      <w:r/>
    </w:p>
    <w:p>
      <w:pPr>
        <w:pStyle w:val="976"/>
        <w:ind w:firstLine="420"/>
        <w:spacing w:line="400" w:lineRule="exact"/>
        <w:rPr>
          <w:rFonts w:hint="eastAsia" w:hAnsi="宋体" w:eastAsia="宋体" w:cs="Times New Roman"/>
          <w:color w:val="auto"/>
          <w:sz w:val="21"/>
          <w:szCs w:val="21"/>
          <w:highlight w:val="none"/>
        </w:rPr>
      </w:pPr>
      <w:r>
        <w:rPr>
          <w:rFonts w:hint="eastAsia" w:hAnsi="宋体" w:eastAsia="宋体" w:cs="Times New Roman"/>
          <w:color w:val="auto"/>
          <w:sz w:val="21"/>
          <w:szCs w:val="21"/>
          <w:highlight w:val="none"/>
        </w:rPr>
        <w:t xml:space="preserve">1、本合同在双方签字盖章后生效。 </w:t>
      </w:r>
      <w:r/>
    </w:p>
    <w:p>
      <w:pPr>
        <w:pStyle w:val="976"/>
        <w:ind w:firstLine="420"/>
        <w:spacing w:line="400" w:lineRule="exact"/>
        <w:rPr>
          <w:rFonts w:hint="eastAsia" w:hAnsi="宋体" w:eastAsia="宋体" w:cs="Times New Roman"/>
          <w:color w:val="auto"/>
          <w:sz w:val="21"/>
          <w:szCs w:val="21"/>
          <w:highlight w:val="none"/>
        </w:rPr>
      </w:pPr>
      <w:r>
        <w:rPr>
          <w:rFonts w:hint="eastAsia" w:hAnsi="宋体" w:eastAsia="宋体" w:cs="Times New Roman"/>
          <w:color w:val="auto"/>
          <w:sz w:val="21"/>
          <w:szCs w:val="21"/>
          <w:highlight w:val="none"/>
        </w:rPr>
        <w:t xml:space="preserve">2、合同在执行过程中出现的未尽事宜，双方在不违背本合同和招标文件的原则下协商解决，协商结果以书面形式盖章记录在案，作为本合同的附件，与本合同具有同等效力，但需递交招标代理机构备存。</w:t>
      </w:r>
      <w:r/>
    </w:p>
    <w:p>
      <w:pPr>
        <w:pStyle w:val="976"/>
        <w:spacing w:line="400" w:lineRule="exact"/>
        <w:rPr>
          <w:rFonts w:hint="eastAsia" w:hAnsi="宋体" w:eastAsia="宋体" w:cs="Times New Roman"/>
          <w:color w:val="auto"/>
          <w:sz w:val="21"/>
          <w:szCs w:val="21"/>
          <w:highlight w:val="none"/>
        </w:rPr>
      </w:pPr>
      <w:r>
        <w:rPr>
          <w:rFonts w:hint="eastAsia" w:hAnsi="宋体" w:eastAsia="宋体" w:cs="Times New Roman"/>
          <w:color w:val="auto"/>
          <w:sz w:val="21"/>
          <w:szCs w:val="21"/>
          <w:highlight w:val="none"/>
        </w:rPr>
        <w:t xml:space="preserve">九、下列文件为本合同不可分割部分：</w:t>
      </w:r>
      <w:r/>
    </w:p>
    <w:p>
      <w:pPr>
        <w:pStyle w:val="976"/>
        <w:ind w:firstLine="420"/>
        <w:spacing w:line="400" w:lineRule="exact"/>
        <w:rPr>
          <w:rFonts w:hint="eastAsia" w:hAnsi="宋体" w:eastAsia="宋体" w:cs="Times New Roman"/>
          <w:color w:val="auto"/>
          <w:sz w:val="21"/>
          <w:szCs w:val="21"/>
          <w:highlight w:val="none"/>
        </w:rPr>
      </w:pPr>
      <w:r>
        <w:rPr>
          <w:rFonts w:hint="eastAsia" w:hAnsi="宋体" w:eastAsia="宋体" w:cs="Times New Roman"/>
          <w:color w:val="auto"/>
          <w:sz w:val="21"/>
          <w:szCs w:val="21"/>
          <w:highlight w:val="none"/>
        </w:rPr>
        <w:t xml:space="preserve">（1）</w:t>
      </w:r>
      <w:r>
        <w:rPr>
          <w:rFonts w:hint="eastAsia" w:hAnsi="宋体" w:eastAsia="宋体" w:cs="Times New Roman"/>
          <w:color w:val="auto"/>
          <w:sz w:val="21"/>
          <w:szCs w:val="21"/>
          <w:highlight w:val="none"/>
          <w:lang w:eastAsia="zh-CN"/>
        </w:rPr>
        <w:t xml:space="preserve">成交</w:t>
      </w:r>
      <w:r>
        <w:rPr>
          <w:rFonts w:hint="eastAsia" w:hAnsi="宋体" w:eastAsia="宋体" w:cs="Times New Roman"/>
          <w:color w:val="auto"/>
          <w:sz w:val="21"/>
          <w:szCs w:val="21"/>
          <w:highlight w:val="none"/>
        </w:rPr>
        <w:t xml:space="preserve">通知书；</w:t>
      </w:r>
      <w:r/>
    </w:p>
    <w:p>
      <w:pPr>
        <w:pStyle w:val="976"/>
        <w:ind w:firstLine="420"/>
        <w:spacing w:line="400" w:lineRule="exact"/>
        <w:rPr>
          <w:rFonts w:hint="eastAsia" w:hAnsi="宋体" w:eastAsia="宋体" w:cs="Times New Roman"/>
          <w:color w:val="auto"/>
          <w:sz w:val="21"/>
          <w:szCs w:val="21"/>
          <w:highlight w:val="none"/>
        </w:rPr>
      </w:pPr>
      <w:r>
        <w:rPr>
          <w:rFonts w:hint="eastAsia" w:hAnsi="宋体" w:eastAsia="宋体" w:cs="Times New Roman"/>
          <w:color w:val="auto"/>
          <w:sz w:val="21"/>
          <w:szCs w:val="21"/>
          <w:highlight w:val="none"/>
        </w:rPr>
        <w:t xml:space="preserve">（2）乙方的投标文件；</w:t>
      </w:r>
      <w:r/>
    </w:p>
    <w:p>
      <w:pPr>
        <w:pStyle w:val="976"/>
        <w:ind w:firstLine="420"/>
        <w:spacing w:line="400" w:lineRule="exact"/>
        <w:rPr>
          <w:rFonts w:hint="eastAsia" w:hAnsi="宋体" w:eastAsia="宋体" w:cs="Times New Roman"/>
          <w:color w:val="auto"/>
          <w:sz w:val="21"/>
          <w:szCs w:val="21"/>
          <w:highlight w:val="none"/>
        </w:rPr>
      </w:pPr>
      <w:r>
        <w:rPr>
          <w:rFonts w:hint="eastAsia" w:hAnsi="宋体" w:eastAsia="宋体" w:cs="Times New Roman"/>
          <w:color w:val="auto"/>
          <w:sz w:val="21"/>
          <w:szCs w:val="21"/>
          <w:highlight w:val="none"/>
        </w:rPr>
        <w:t xml:space="preserve">（3）乙方在招投标过程中所作的其它承诺、声明、书面澄清等；</w:t>
      </w:r>
      <w:r/>
    </w:p>
    <w:p>
      <w:pPr>
        <w:pStyle w:val="976"/>
        <w:ind w:firstLine="420"/>
        <w:spacing w:line="400" w:lineRule="exact"/>
        <w:rPr>
          <w:rFonts w:hint="eastAsia" w:hAnsi="宋体" w:eastAsia="宋体" w:cs="Times New Roman"/>
          <w:color w:val="auto"/>
          <w:sz w:val="21"/>
          <w:szCs w:val="21"/>
          <w:highlight w:val="none"/>
        </w:rPr>
      </w:pPr>
      <w:r>
        <w:rPr>
          <w:rFonts w:hint="eastAsia" w:hAnsi="宋体" w:eastAsia="宋体" w:cs="Times New Roman"/>
          <w:color w:val="auto"/>
          <w:sz w:val="21"/>
          <w:szCs w:val="21"/>
          <w:highlight w:val="none"/>
        </w:rPr>
        <w:t xml:space="preserve">（4）招标文件及其附件；</w:t>
      </w:r>
      <w:r/>
    </w:p>
    <w:p>
      <w:pPr>
        <w:pStyle w:val="976"/>
        <w:ind w:firstLine="420"/>
        <w:spacing w:line="400" w:lineRule="exact"/>
        <w:rPr>
          <w:rFonts w:hint="eastAsia" w:hAnsi="宋体" w:eastAsia="宋体" w:cs="Times New Roman"/>
          <w:color w:val="auto"/>
          <w:sz w:val="21"/>
          <w:szCs w:val="21"/>
          <w:highlight w:val="none"/>
        </w:rPr>
      </w:pPr>
      <w:r>
        <w:rPr>
          <w:rFonts w:hint="eastAsia" w:hAnsi="宋体" w:eastAsia="宋体" w:cs="Times New Roman"/>
          <w:color w:val="auto"/>
          <w:sz w:val="21"/>
          <w:szCs w:val="21"/>
          <w:highlight w:val="none"/>
        </w:rPr>
        <w:t xml:space="preserve">（5）合同附件。</w:t>
      </w:r>
      <w:r/>
    </w:p>
    <w:p>
      <w:pPr>
        <w:pStyle w:val="976"/>
        <w:spacing w:line="400" w:lineRule="exact"/>
        <w:rPr>
          <w:rFonts w:hint="eastAsia" w:hAnsi="宋体" w:eastAsia="宋体" w:cs="Times New Roman"/>
          <w:color w:val="auto"/>
          <w:sz w:val="21"/>
          <w:szCs w:val="21"/>
          <w:highlight w:val="none"/>
        </w:rPr>
      </w:pPr>
      <w:r>
        <w:rPr>
          <w:rFonts w:hint="eastAsia" w:hAnsi="宋体" w:eastAsia="宋体" w:cs="Times New Roman"/>
          <w:color w:val="auto"/>
          <w:sz w:val="21"/>
          <w:szCs w:val="21"/>
          <w:highlight w:val="none"/>
        </w:rPr>
        <w:t xml:space="preserve">以上与本合同具有同等法律效力</w:t>
      </w:r>
      <w:r/>
    </w:p>
    <w:p>
      <w:pPr>
        <w:pStyle w:val="976"/>
        <w:spacing w:line="400" w:lineRule="exact"/>
        <w:rPr>
          <w:rFonts w:hint="eastAsia" w:hAnsi="宋体" w:eastAsia="宋体" w:cs="Times New Roman"/>
          <w:color w:val="auto"/>
          <w:sz w:val="21"/>
          <w:szCs w:val="21"/>
          <w:highlight w:val="none"/>
        </w:rPr>
      </w:pPr>
      <w:r>
        <w:rPr>
          <w:rFonts w:hint="eastAsia" w:hAnsi="宋体" w:eastAsia="宋体" w:cs="Times New Roman"/>
          <w:color w:val="auto"/>
          <w:sz w:val="21"/>
          <w:szCs w:val="21"/>
          <w:highlight w:val="none"/>
        </w:rPr>
        <w:t xml:space="preserve">十、争议解决</w:t>
      </w:r>
      <w:r/>
    </w:p>
    <w:p>
      <w:pPr>
        <w:pStyle w:val="976"/>
        <w:spacing w:line="400" w:lineRule="exact"/>
        <w:rPr>
          <w:rFonts w:hint="eastAsia" w:hAnsi="宋体" w:eastAsia="宋体" w:cs="Times New Roman"/>
          <w:color w:val="auto"/>
          <w:sz w:val="21"/>
          <w:szCs w:val="21"/>
          <w:highlight w:val="none"/>
        </w:rPr>
      </w:pPr>
      <w:r>
        <w:rPr>
          <w:rFonts w:hint="eastAsia" w:hAnsi="宋体" w:eastAsia="宋体" w:cs="Times New Roman"/>
          <w:color w:val="auto"/>
          <w:sz w:val="21"/>
          <w:szCs w:val="21"/>
          <w:highlight w:val="none"/>
        </w:rPr>
        <w:t xml:space="preserve">     本合同双方就本合同产生的争议应首先友好协商解决，若协商不成任一方可以就争议向合同履行地人民法院起诉。本合同履行地苏州市姑苏区。</w:t>
      </w:r>
      <w:r/>
    </w:p>
    <w:p>
      <w:pPr>
        <w:pStyle w:val="976"/>
        <w:spacing w:line="400" w:lineRule="exact"/>
        <w:rPr>
          <w:rFonts w:hint="eastAsia" w:hAnsi="宋体" w:eastAsia="宋体" w:cs="Times New Roman"/>
          <w:color w:val="auto"/>
          <w:sz w:val="21"/>
          <w:szCs w:val="21"/>
          <w:highlight w:val="none"/>
        </w:rPr>
      </w:pPr>
      <w:r>
        <w:rPr>
          <w:rFonts w:hint="eastAsia" w:hAnsi="宋体" w:eastAsia="宋体" w:cs="Times New Roman"/>
          <w:color w:val="auto"/>
          <w:sz w:val="21"/>
          <w:szCs w:val="21"/>
          <w:highlight w:val="none"/>
          <w:lang w:val="en-US" w:eastAsia="zh-CN"/>
        </w:rPr>
        <w:t xml:space="preserve">十一</w:t>
      </w:r>
      <w:r>
        <w:rPr>
          <w:rFonts w:hint="eastAsia" w:hAnsi="宋体" w:eastAsia="宋体" w:cs="Times New Roman"/>
          <w:color w:val="auto"/>
          <w:sz w:val="21"/>
          <w:szCs w:val="21"/>
          <w:highlight w:val="none"/>
        </w:rPr>
        <w:t xml:space="preserve">、附则</w:t>
      </w:r>
      <w:r/>
    </w:p>
    <w:p>
      <w:pPr>
        <w:pStyle w:val="976"/>
        <w:ind w:firstLine="420"/>
        <w:spacing w:line="400" w:lineRule="exact"/>
        <w:rPr>
          <w:rFonts w:hint="eastAsia" w:hAnsi="宋体" w:eastAsia="宋体" w:cs="Times New Roman"/>
          <w:color w:val="auto"/>
          <w:sz w:val="21"/>
          <w:szCs w:val="21"/>
          <w:highlight w:val="none"/>
        </w:rPr>
      </w:pPr>
      <w:r>
        <w:rPr>
          <w:rFonts w:hint="eastAsia" w:hAnsi="宋体" w:eastAsia="宋体" w:cs="Times New Roman"/>
          <w:color w:val="auto"/>
          <w:sz w:val="21"/>
          <w:szCs w:val="21"/>
          <w:highlight w:val="none"/>
        </w:rPr>
        <w:t xml:space="preserve">1、合同份数</w:t>
      </w:r>
      <w:r/>
    </w:p>
    <w:p>
      <w:pPr>
        <w:pStyle w:val="976"/>
        <w:spacing w:line="400" w:lineRule="exact"/>
        <w:rPr>
          <w:rFonts w:hint="eastAsia" w:hAnsi="宋体" w:eastAsia="宋体" w:cs="Times New Roman"/>
          <w:color w:val="auto"/>
          <w:sz w:val="21"/>
          <w:szCs w:val="21"/>
          <w:highlight w:val="none"/>
        </w:rPr>
      </w:pPr>
      <w:r>
        <w:rPr>
          <w:rFonts w:hint="eastAsia" w:hAnsi="宋体" w:eastAsia="宋体" w:cs="Times New Roman"/>
          <w:color w:val="auto"/>
          <w:sz w:val="21"/>
          <w:szCs w:val="21"/>
          <w:highlight w:val="none"/>
        </w:rPr>
        <w:t xml:space="preserve">本合同一式</w:t>
      </w:r>
      <w:r>
        <w:rPr>
          <w:rFonts w:hint="eastAsia" w:hAnsi="宋体" w:eastAsia="宋体" w:cs="Times New Roman"/>
          <w:color w:val="auto"/>
          <w:sz w:val="21"/>
          <w:szCs w:val="21"/>
          <w:highlight w:val="none"/>
          <w:lang w:val="en-US" w:eastAsia="zh-CN"/>
        </w:rPr>
        <w:t xml:space="preserve">五</w:t>
      </w:r>
      <w:r>
        <w:rPr>
          <w:rFonts w:hint="eastAsia" w:hAnsi="宋体" w:eastAsia="宋体" w:cs="Times New Roman"/>
          <w:color w:val="auto"/>
          <w:sz w:val="21"/>
          <w:szCs w:val="21"/>
          <w:highlight w:val="none"/>
        </w:rPr>
        <w:t xml:space="preserve">份，甲</w:t>
      </w:r>
      <w:r>
        <w:rPr>
          <w:rFonts w:hint="eastAsia" w:hAnsi="宋体" w:eastAsia="宋体" w:cs="Times New Roman"/>
          <w:color w:val="auto"/>
          <w:sz w:val="21"/>
          <w:szCs w:val="21"/>
          <w:highlight w:val="none"/>
          <w:lang w:val="en-US" w:eastAsia="zh-CN"/>
        </w:rPr>
        <w:t xml:space="preserve">方三份，乙方</w:t>
      </w:r>
      <w:r>
        <w:rPr>
          <w:rFonts w:hint="eastAsia" w:hAnsi="宋体" w:eastAsia="宋体" w:cs="Times New Roman"/>
          <w:color w:val="auto"/>
          <w:sz w:val="21"/>
          <w:szCs w:val="21"/>
          <w:highlight w:val="none"/>
        </w:rPr>
        <w:t xml:space="preserve">一份，招标代理机构一份。</w:t>
      </w:r>
      <w:r/>
    </w:p>
    <w:p>
      <w:pPr>
        <w:pStyle w:val="976"/>
        <w:ind w:firstLine="420"/>
        <w:spacing w:line="400" w:lineRule="exact"/>
        <w:rPr>
          <w:rFonts w:hint="eastAsia" w:hAnsi="宋体" w:eastAsia="宋体" w:cs="Times New Roman"/>
          <w:color w:val="auto"/>
          <w:sz w:val="21"/>
          <w:szCs w:val="21"/>
          <w:highlight w:val="none"/>
        </w:rPr>
      </w:pPr>
      <w:r>
        <w:rPr>
          <w:rFonts w:hint="eastAsia" w:hAnsi="宋体" w:eastAsia="宋体" w:cs="Times New Roman"/>
          <w:color w:val="auto"/>
          <w:sz w:val="21"/>
          <w:szCs w:val="21"/>
          <w:highlight w:val="none"/>
        </w:rPr>
        <w:t xml:space="preserve">2、未尽事宜</w:t>
      </w:r>
      <w:r/>
    </w:p>
    <w:p>
      <w:pPr>
        <w:pStyle w:val="976"/>
        <w:spacing w:line="400" w:lineRule="exact"/>
        <w:rPr>
          <w:rFonts w:hint="eastAsia" w:hAnsi="宋体" w:eastAsia="宋体" w:cs="Times New Roman"/>
          <w:color w:val="auto"/>
          <w:sz w:val="21"/>
          <w:szCs w:val="21"/>
          <w:highlight w:val="none"/>
        </w:rPr>
      </w:pPr>
      <w:r>
        <w:rPr>
          <w:rFonts w:hint="eastAsia" w:hAnsi="宋体" w:eastAsia="宋体" w:cs="Times New Roman"/>
          <w:color w:val="auto"/>
          <w:sz w:val="21"/>
          <w:szCs w:val="21"/>
          <w:highlight w:val="none"/>
        </w:rPr>
        <w:t xml:space="preserve">本合同未尽事宜应按《中华人民共和国民法典》以及其</w:t>
      </w:r>
      <w:r>
        <w:rPr>
          <w:rFonts w:hint="eastAsia" w:hAnsi="宋体" w:eastAsia="宋体" w:cs="Times New Roman"/>
          <w:color w:val="auto"/>
          <w:sz w:val="21"/>
          <w:szCs w:val="21"/>
          <w:highlight w:val="none"/>
          <w:lang w:val="en-US" w:eastAsia="zh-CN"/>
        </w:rPr>
        <w:t xml:space="preserve">它</w:t>
      </w:r>
      <w:r>
        <w:rPr>
          <w:rFonts w:hint="eastAsia" w:hAnsi="宋体" w:eastAsia="宋体" w:cs="Times New Roman"/>
          <w:color w:val="auto"/>
          <w:sz w:val="21"/>
          <w:szCs w:val="21"/>
          <w:highlight w:val="none"/>
        </w:rPr>
        <w:t xml:space="preserve">相关法律、法规之规定解释。</w:t>
      </w:r>
      <w:r/>
    </w:p>
    <w:p>
      <w:pPr>
        <w:pStyle w:val="976"/>
        <w:spacing w:line="400" w:lineRule="exact"/>
        <w:rPr>
          <w:rFonts w:hint="eastAsia" w:hAnsi="宋体" w:eastAsia="宋体" w:cs="Times New Roman"/>
          <w:color w:val="auto"/>
          <w:sz w:val="21"/>
          <w:szCs w:val="21"/>
          <w:highlight w:val="none"/>
        </w:rPr>
      </w:pPr>
      <w:r>
        <w:rPr>
          <w:rFonts w:hint="eastAsia" w:hAnsi="宋体" w:eastAsia="宋体" w:cs="Times New Roman"/>
          <w:color w:val="auto"/>
          <w:sz w:val="21"/>
          <w:szCs w:val="21"/>
          <w:highlight w:val="none"/>
        </w:rPr>
        <w:br w:type="page" w:clear="all"/>
      </w:r>
      <w:r/>
    </w:p>
    <w:p>
      <w:pPr>
        <w:ind w:firstLine="643"/>
        <w:jc w:val="center"/>
        <w:spacing w:line="400" w:lineRule="exact"/>
        <w:rPr>
          <w:rFonts w:eastAsia="黑体"/>
          <w:b/>
          <w:color w:val="auto"/>
          <w:sz w:val="32"/>
          <w:szCs w:val="32"/>
          <w:highlight w:val="none"/>
        </w:rPr>
      </w:pPr>
      <w:r>
        <w:rPr>
          <w:rFonts w:hint="eastAsia" w:eastAsia="黑体"/>
          <w:b/>
          <w:color w:val="auto"/>
          <w:sz w:val="32"/>
          <w:szCs w:val="32"/>
          <w:highlight w:val="none"/>
        </w:rPr>
        <w:t xml:space="preserve">六、附件格式</w:t>
      </w:r>
      <w:r/>
    </w:p>
    <w:p>
      <w:pPr>
        <w:pStyle w:val="96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6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64"/>
        <w:ind w:firstLine="422"/>
        <w:rPr>
          <w:rFonts w:ascii="宋体" w:hAnsi="宋体" w:cs="宋体"/>
          <w:b/>
          <w:bCs/>
          <w:color w:val="auto"/>
          <w:highlight w:val="none"/>
        </w:rPr>
      </w:pPr>
      <w:r>
        <w:rPr>
          <w:rFonts w:hint="eastAsia" w:ascii="宋体" w:hAnsi="宋体" w:cs="宋体"/>
          <w:b/>
          <w:bCs/>
          <w:color w:val="auto"/>
          <w:szCs w:val="21"/>
          <w:highlight w:val="none"/>
        </w:rPr>
        <w:t xml:space="preserve">格式1：开标一览表</w:t>
      </w:r>
      <w:r/>
    </w:p>
    <w:p>
      <w:pPr>
        <w:ind w:firstLine="643"/>
        <w:jc w:val="center"/>
        <w:spacing w:before="100" w:beforeAutospacing="1" w:after="100" w:afterAutospacing="1" w:line="500" w:lineRule="atLeast"/>
        <w:rPr>
          <w:rFonts w:ascii="宋体" w:hAnsi="宋体" w:cs="宋体"/>
          <w:color w:val="auto"/>
          <w:sz w:val="32"/>
          <w:szCs w:val="32"/>
          <w:highlight w:val="none"/>
        </w:rPr>
      </w:pPr>
      <w:r>
        <w:rPr>
          <w:rFonts w:hint="eastAsia" w:ascii="宋体" w:hAnsi="宋体" w:cs="宋体"/>
          <w:b/>
          <w:bCs/>
          <w:color w:val="auto"/>
          <w:sz w:val="32"/>
          <w:szCs w:val="32"/>
          <w:highlight w:val="none"/>
        </w:rPr>
        <w:t xml:space="preserve">开 标 一 览 表</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项目编号：</w:t>
      </w:r>
      <w:r>
        <w:rPr>
          <w:rFonts w:hint="eastAsia" w:ascii="宋体" w:hAnsi="宋体" w:cs="宋体"/>
          <w:color w:val="auto"/>
          <w:szCs w:val="21"/>
          <w:highlight w:val="none"/>
          <w:u w:val="single"/>
        </w:rPr>
        <w:t xml:space="preserve">                   </w:t>
      </w:r>
      <w:r/>
    </w:p>
    <w:p>
      <w:pPr>
        <w:spacing w:before="100" w:beforeAutospacing="1" w:after="100" w:afterAutospacing="1" w:line="360" w:lineRule="auto"/>
        <w:rPr>
          <w:rFonts w:ascii="宋体" w:hAnsi="宋体" w:cs="宋体"/>
          <w:color w:val="auto"/>
          <w:szCs w:val="21"/>
          <w:highlight w:val="none"/>
        </w:rPr>
      </w:pPr>
      <w:r>
        <w:rPr>
          <w:rFonts w:hint="eastAsia" w:ascii="宋体" w:hAnsi="宋体" w:cs="宋体"/>
          <w:color w:val="auto"/>
          <w:szCs w:val="21"/>
          <w:highlight w:val="none"/>
        </w:rPr>
        <w:t xml:space="preserve">项目名称：</w:t>
      </w:r>
      <w:r>
        <w:rPr>
          <w:rFonts w:hint="eastAsia" w:ascii="宋体" w:hAnsi="宋体" w:cs="宋体"/>
          <w:color w:val="auto"/>
          <w:szCs w:val="21"/>
          <w:highlight w:val="none"/>
          <w:u w:val="single"/>
        </w:rPr>
        <w:t xml:space="preserve">                   </w:t>
      </w:r>
      <w:r/>
    </w:p>
    <w:tbl>
      <w:tblPr>
        <w:tblStyle w:val="766"/>
        <w:tblW w:w="4797"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62"/>
        <w:gridCol w:w="2911"/>
        <w:gridCol w:w="2415"/>
        <w:gridCol w:w="1594"/>
      </w:tblGrid>
      <w:tr>
        <w:trPr>
          <w:jc w:val="center"/>
          <w:trHeight w:val="841"/>
        </w:trPr>
        <w:tc>
          <w:tcPr>
            <w:tcBorders>
              <w:top w:val="single" w:color="auto" w:sz="4" w:space="0"/>
              <w:bottom w:val="single" w:color="auto" w:sz="4" w:space="0"/>
              <w:right w:val="single" w:color="auto" w:sz="4" w:space="0"/>
            </w:tcBorders>
            <w:tcW w:w="771"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序号</w:t>
            </w:r>
            <w:r/>
          </w:p>
        </w:tc>
        <w:tc>
          <w:tcPr>
            <w:tcBorders>
              <w:top w:val="single" w:color="auto" w:sz="4" w:space="0"/>
              <w:left w:val="single" w:color="auto" w:sz="4" w:space="0"/>
              <w:bottom w:val="single" w:color="auto" w:sz="4" w:space="0"/>
              <w:right w:val="single" w:color="auto" w:sz="4" w:space="0"/>
            </w:tcBorders>
            <w:tcW w:w="1778" w:type="pct"/>
            <w:vAlign w:val="center"/>
            <w:textDirection w:val="lrTb"/>
            <w:noWrap w:val="false"/>
          </w:tcPr>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rPr>
              <w:t xml:space="preserve">项目名称</w:t>
            </w:r>
            <w:r/>
          </w:p>
        </w:tc>
        <w:tc>
          <w:tcPr>
            <w:tcBorders>
              <w:top w:val="single" w:color="auto" w:sz="4" w:space="0"/>
              <w:left w:val="single" w:color="auto" w:sz="4" w:space="0"/>
              <w:bottom w:val="single" w:color="auto" w:sz="4" w:space="0"/>
              <w:right w:val="single" w:color="auto" w:sz="4" w:space="0"/>
            </w:tcBorders>
            <w:tcW w:w="1475" w:type="pct"/>
            <w:vAlign w:val="center"/>
            <w:textDirection w:val="lrTb"/>
            <w:noWrap w:val="false"/>
          </w:tcPr>
          <w:p>
            <w:pPr>
              <w:jc w:val="center"/>
              <w:spacing w:line="360" w:lineRule="auto"/>
              <w:rPr>
                <w:rFonts w:hint="eastAsia" w:ascii="宋体" w:hAnsi="宋体" w:cs="宋体"/>
                <w:color w:val="auto"/>
                <w:spacing w:val="20"/>
                <w:highlight w:val="none"/>
                <w:lang w:val="en-US" w:eastAsia="zh-CN"/>
              </w:rPr>
            </w:pPr>
            <w:r>
              <w:rPr>
                <w:rFonts w:hint="eastAsia" w:ascii="宋体" w:hAnsi="宋体" w:cs="宋体"/>
                <w:color w:val="auto"/>
                <w:spacing w:val="20"/>
                <w:highlight w:val="none"/>
                <w:lang w:val="en-US" w:eastAsia="zh-CN"/>
              </w:rPr>
              <w:t xml:space="preserve">优惠率</w:t>
            </w:r>
            <w:r/>
          </w:p>
          <w:p>
            <w:pPr>
              <w:jc w:val="center"/>
              <w:spacing w:line="360" w:lineRule="auto"/>
              <w:rPr>
                <w:rFonts w:ascii="宋体" w:hAnsi="宋体" w:cs="宋体"/>
                <w:color w:val="auto"/>
                <w:spacing w:val="20"/>
                <w:highlight w:val="none"/>
              </w:rPr>
            </w:pPr>
            <w:r>
              <w:rPr>
                <w:rFonts w:hint="eastAsia" w:ascii="宋体" w:hAnsi="宋体" w:cs="宋体"/>
                <w:color w:val="auto"/>
                <w:spacing w:val="20"/>
                <w:highlight w:val="none"/>
                <w:lang w:val="en-US" w:eastAsia="zh-CN"/>
              </w:rPr>
              <w:t xml:space="preserve">（下浮率）</w:t>
            </w:r>
            <w:r>
              <w:rPr>
                <w:rFonts w:hint="eastAsia" w:ascii="宋体" w:hAnsi="宋体" w:cs="宋体"/>
                <w:color w:val="auto"/>
                <w:spacing w:val="20"/>
                <w:highlight w:val="none"/>
              </w:rPr>
              <w:t xml:space="preserve">（</w:t>
            </w:r>
            <w:r>
              <w:rPr>
                <w:rFonts w:hint="eastAsia" w:ascii="宋体" w:hAnsi="宋体" w:cs="宋体"/>
                <w:color w:val="auto"/>
                <w:spacing w:val="20"/>
                <w:highlight w:val="none"/>
                <w:lang w:val="en-US" w:eastAsia="zh-CN"/>
              </w:rPr>
              <w:t xml:space="preserve">%</w:t>
            </w:r>
            <w:r>
              <w:rPr>
                <w:rFonts w:hint="eastAsia" w:ascii="宋体" w:hAnsi="宋体" w:cs="宋体"/>
                <w:color w:val="auto"/>
                <w:spacing w:val="20"/>
                <w:highlight w:val="none"/>
              </w:rPr>
              <w:t xml:space="preserve">）</w:t>
            </w:r>
            <w:r/>
          </w:p>
        </w:tc>
        <w:tc>
          <w:tcPr>
            <w:tcBorders>
              <w:top w:val="single" w:color="auto" w:sz="4" w:space="0"/>
              <w:left w:val="single" w:color="auto" w:sz="4" w:space="0"/>
              <w:bottom w:val="single" w:color="auto" w:sz="4" w:space="0"/>
            </w:tcBorders>
            <w:tcW w:w="973" w:type="pct"/>
            <w:vAlign w:val="center"/>
            <w:textDirection w:val="lrTb"/>
            <w:noWrap w:val="false"/>
          </w:tcPr>
          <w:p>
            <w:pPr>
              <w:jc w:val="center"/>
              <w:spacing w:line="360" w:lineRule="auto"/>
              <w:rPr>
                <w:rFonts w:hint="default" w:ascii="宋体" w:hAnsi="宋体" w:eastAsia="宋体" w:cs="宋体"/>
                <w:color w:val="auto"/>
                <w:spacing w:val="20"/>
                <w:highlight w:val="none"/>
                <w:lang w:val="en-US" w:eastAsia="zh-CN"/>
              </w:rPr>
            </w:pPr>
            <w:r>
              <w:rPr>
                <w:rFonts w:hint="eastAsia" w:ascii="宋体" w:hAnsi="宋体" w:cs="宋体"/>
                <w:color w:val="auto"/>
                <w:spacing w:val="20"/>
                <w:highlight w:val="none"/>
                <w:lang w:val="en-US" w:eastAsia="zh-CN"/>
              </w:rPr>
              <w:t xml:space="preserve">服务期限</w:t>
            </w:r>
            <w:r/>
          </w:p>
        </w:tc>
      </w:tr>
      <w:tr>
        <w:trPr>
          <w:jc w:val="center"/>
          <w:trHeight w:val="874"/>
        </w:trPr>
        <w:tc>
          <w:tcPr>
            <w:tcBorders>
              <w:top w:val="single" w:color="auto" w:sz="4" w:space="0"/>
              <w:bottom w:val="single" w:color="auto" w:sz="4" w:space="0"/>
              <w:right w:val="single" w:color="auto" w:sz="4" w:space="0"/>
            </w:tcBorders>
            <w:tcW w:w="771"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778" w:type="pct"/>
            <w:vAlign w:val="center"/>
            <w:textDirection w:val="lrTb"/>
            <w:noWrap w:val="false"/>
          </w:tcPr>
          <w:p>
            <w:pPr>
              <w:jc w:val="center"/>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75" w:type="pct"/>
            <w:textDirection w:val="lrTb"/>
            <w:noWrap w:val="false"/>
          </w:tcPr>
          <w:p>
            <w:pPr>
              <w:jc w:val="center"/>
              <w:spacing w:line="360" w:lineRule="auto"/>
              <w:rPr>
                <w:rFonts w:ascii="宋体" w:hAnsi="宋体" w:cs="宋体"/>
                <w:color w:val="auto"/>
                <w:spacing w:val="20"/>
                <w:highlight w:val="none"/>
              </w:rPr>
            </w:pPr>
            <w:r>
              <w:rPr>
                <w:rFonts w:ascii="宋体" w:hAnsi="宋体" w:cs="宋体"/>
                <w:color w:val="auto"/>
                <w:spacing w:val="20"/>
                <w:highlight w:val="none"/>
              </w:rPr>
            </w:r>
            <w:r/>
          </w:p>
        </w:tc>
        <w:tc>
          <w:tcPr>
            <w:tcBorders>
              <w:top w:val="single" w:color="auto" w:sz="4" w:space="0"/>
              <w:left w:val="single" w:color="auto" w:sz="4" w:space="0"/>
              <w:bottom w:val="single" w:color="auto" w:sz="4" w:space="0"/>
            </w:tcBorders>
            <w:tcW w:w="973" w:type="pct"/>
            <w:vAlign w:val="center"/>
            <w:textDirection w:val="lrTb"/>
            <w:noWrap w:val="false"/>
          </w:tcPr>
          <w:p>
            <w:pPr>
              <w:jc w:val="center"/>
              <w:spacing w:line="360" w:lineRule="auto"/>
              <w:rPr>
                <w:rFonts w:hint="eastAsia" w:ascii="宋体" w:hAnsi="宋体" w:eastAsia="宋体" w:cs="宋体"/>
                <w:color w:val="auto"/>
                <w:spacing w:val="20"/>
                <w:highlight w:val="none"/>
                <w:lang w:val="en-US" w:eastAsia="zh-CN"/>
              </w:rPr>
            </w:pPr>
            <w:r>
              <w:rPr>
                <w:rFonts w:hint="eastAsia" w:ascii="宋体" w:hAnsi="宋体" w:cs="宋体"/>
                <w:color w:val="auto"/>
                <w:spacing w:val="20"/>
                <w:highlight w:val="none"/>
                <w:lang w:val="en-US" w:eastAsia="zh-CN"/>
              </w:rPr>
              <w:t xml:space="preserve">二年</w:t>
            </w:r>
            <w:r/>
          </w:p>
        </w:tc>
      </w:tr>
    </w:tbl>
    <w:p>
      <w:pPr>
        <w:pStyle w:val="96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76"/>
        <w:ind w:firstLine="420"/>
        <w:spacing w:line="400" w:lineRule="exact"/>
        <w:rPr>
          <w:rFonts w:hint="eastAsia" w:hAnsi="宋体" w:eastAsia="宋体" w:cs="Times New Roman"/>
          <w:color w:val="auto"/>
          <w:sz w:val="21"/>
          <w:szCs w:val="21"/>
          <w:highlight w:val="none"/>
          <w:lang w:val="en-US" w:eastAsia="zh-CN"/>
        </w:rPr>
      </w:pPr>
      <w:r>
        <w:rPr>
          <w:rFonts w:hint="eastAsia" w:hAnsi="宋体" w:eastAsia="宋体" w:cs="Times New Roman"/>
          <w:color w:val="auto"/>
          <w:sz w:val="21"/>
          <w:szCs w:val="21"/>
          <w:highlight w:val="none"/>
          <w:lang w:val="en-US" w:eastAsia="zh-CN"/>
        </w:rPr>
        <w:t xml:space="preserve">注：</w:t>
      </w:r>
      <w:r/>
    </w:p>
    <w:p>
      <w:pPr>
        <w:pStyle w:val="976"/>
        <w:ind w:firstLine="420"/>
        <w:spacing w:line="400" w:lineRule="exact"/>
        <w:rPr>
          <w:rFonts w:hint="eastAsia" w:hAnsi="宋体" w:eastAsia="宋体" w:cs="Times New Roman"/>
          <w:color w:val="auto"/>
          <w:sz w:val="21"/>
          <w:szCs w:val="21"/>
          <w:highlight w:val="none"/>
          <w:lang w:val="en-US" w:eastAsia="zh-CN"/>
        </w:rPr>
      </w:pPr>
      <w:r>
        <w:rPr>
          <w:rFonts w:hint="eastAsia" w:hAnsi="宋体" w:eastAsia="宋体" w:cs="Times New Roman"/>
          <w:color w:val="auto"/>
          <w:sz w:val="21"/>
          <w:szCs w:val="21"/>
          <w:highlight w:val="none"/>
          <w:lang w:val="en-US" w:eastAsia="zh-CN"/>
        </w:rPr>
        <w:t xml:space="preserve">1、优惠率（下浮率）必须≥13.5%，否则视为无效投标；</w:t>
      </w:r>
      <w:r/>
    </w:p>
    <w:p>
      <w:pPr>
        <w:pStyle w:val="976"/>
        <w:ind w:firstLine="420"/>
        <w:spacing w:line="400" w:lineRule="exact"/>
        <w:rPr>
          <w:rFonts w:hint="eastAsia" w:hAnsi="宋体" w:eastAsia="宋体" w:cs="Times New Roman"/>
          <w:color w:val="auto"/>
          <w:sz w:val="21"/>
          <w:szCs w:val="21"/>
          <w:highlight w:val="none"/>
          <w:lang w:val="en-US" w:eastAsia="zh-CN"/>
        </w:rPr>
      </w:pPr>
      <w:r>
        <w:rPr>
          <w:rFonts w:hint="eastAsia" w:hAnsi="宋体" w:eastAsia="宋体" w:cs="Times New Roman"/>
          <w:color w:val="auto"/>
          <w:sz w:val="21"/>
          <w:szCs w:val="21"/>
          <w:highlight w:val="none"/>
          <w:lang w:val="en-US" w:eastAsia="zh-CN"/>
        </w:rPr>
        <w:t xml:space="preserve">2、优惠率（下浮率）的公式：优惠率（下浮率）=1-（单价报价/单价最高限价）×%；</w:t>
      </w:r>
      <w:r/>
    </w:p>
    <w:p>
      <w:pPr>
        <w:pStyle w:val="976"/>
        <w:ind w:firstLine="420"/>
        <w:spacing w:line="400" w:lineRule="exact"/>
        <w:rPr>
          <w:rFonts w:hint="eastAsia" w:hAnsi="宋体" w:eastAsia="宋体" w:cs="Times New Roman"/>
          <w:color w:val="auto"/>
          <w:sz w:val="21"/>
          <w:szCs w:val="21"/>
          <w:highlight w:val="none"/>
          <w:lang w:val="en-US" w:eastAsia="zh-CN"/>
        </w:rPr>
      </w:pPr>
      <w:r>
        <w:rPr>
          <w:rFonts w:hint="eastAsia" w:hAnsi="宋体" w:eastAsia="宋体" w:cs="Times New Roman"/>
          <w:color w:val="auto"/>
          <w:sz w:val="21"/>
          <w:szCs w:val="21"/>
          <w:highlight w:val="none"/>
          <w:lang w:val="en-US" w:eastAsia="zh-CN"/>
        </w:rPr>
        <w:t xml:space="preserve">3、本表填报时以系统格式为准；</w:t>
      </w:r>
      <w:r/>
    </w:p>
    <w:p>
      <w:pPr>
        <w:pStyle w:val="976"/>
        <w:ind w:firstLine="420"/>
        <w:spacing w:line="400" w:lineRule="exact"/>
        <w:rPr>
          <w:rFonts w:hint="default" w:hAnsi="宋体" w:eastAsia="宋体" w:cs="Times New Roman"/>
          <w:color w:val="auto"/>
          <w:sz w:val="21"/>
          <w:szCs w:val="21"/>
          <w:highlight w:val="none"/>
          <w:lang w:val="en-US" w:eastAsia="zh-CN"/>
        </w:rPr>
      </w:pPr>
      <w:r>
        <w:rPr>
          <w:rFonts w:hint="default" w:hAnsi="宋体" w:eastAsia="宋体" w:cs="Times New Roman"/>
          <w:color w:val="auto"/>
          <w:sz w:val="21"/>
          <w:szCs w:val="21"/>
          <w:highlight w:val="none"/>
          <w:lang w:val="en-US" w:eastAsia="zh-CN"/>
        </w:rPr>
      </w:r>
      <w:r/>
    </w:p>
    <w:p>
      <w:pPr>
        <w:pStyle w:val="976"/>
        <w:ind w:firstLine="420"/>
        <w:spacing w:line="400" w:lineRule="exact"/>
        <w:rPr>
          <w:rFonts w:hint="default" w:hAnsi="宋体" w:eastAsia="宋体" w:cs="Times New Roman"/>
          <w:color w:val="auto"/>
          <w:sz w:val="21"/>
          <w:szCs w:val="21"/>
          <w:highlight w:val="none"/>
          <w:lang w:val="en-US" w:eastAsia="zh-CN"/>
        </w:rPr>
      </w:pPr>
      <w:r>
        <w:rPr>
          <w:rFonts w:hint="default" w:hAnsi="宋体" w:eastAsia="宋体" w:cs="Times New Roman"/>
          <w:color w:val="auto"/>
          <w:sz w:val="21"/>
          <w:szCs w:val="21"/>
          <w:highlight w:val="none"/>
          <w:lang w:val="en-US" w:eastAsia="zh-CN"/>
        </w:rPr>
      </w:r>
      <w:r/>
    </w:p>
    <w:p>
      <w:pPr>
        <w:pStyle w:val="964"/>
        <w:spacing w:line="360" w:lineRule="auto"/>
        <w:rPr>
          <w:rFonts w:hint="eastAsia" w:ascii="宋体" w:hAnsi="宋体" w:cs="宋体"/>
          <w:color w:val="auto"/>
          <w:szCs w:val="21"/>
          <w:highlight w:val="none"/>
          <w:lang w:bidi="en-US"/>
        </w:rPr>
      </w:pPr>
      <w:r>
        <w:rPr>
          <w:rFonts w:hint="eastAsia" w:ascii="宋体" w:hAnsi="宋体" w:cs="宋体"/>
          <w:color w:val="auto"/>
          <w:szCs w:val="21"/>
          <w:highlight w:val="none"/>
          <w:lang w:bidi="en-US"/>
        </w:rPr>
      </w:r>
      <w:r/>
    </w:p>
    <w:p>
      <w:pPr>
        <w:pStyle w:val="964"/>
        <w:spacing w:line="360" w:lineRule="auto"/>
        <w:rPr>
          <w:rFonts w:hint="eastAsia" w:ascii="宋体" w:hAnsi="宋体" w:cs="宋体"/>
          <w:color w:val="auto"/>
          <w:szCs w:val="21"/>
          <w:highlight w:val="none"/>
          <w:lang w:bidi="en-US"/>
        </w:rPr>
      </w:pPr>
      <w:r>
        <w:rPr>
          <w:rFonts w:hint="eastAsia" w:ascii="宋体" w:hAnsi="宋体" w:cs="宋体"/>
          <w:color w:val="auto"/>
          <w:szCs w:val="21"/>
          <w:highlight w:val="none"/>
          <w:lang w:bidi="en-US"/>
        </w:rPr>
      </w:r>
      <w:r/>
    </w:p>
    <w:p>
      <w:pPr>
        <w:pStyle w:val="964"/>
        <w:spacing w:line="360" w:lineRule="auto"/>
        <w:rPr>
          <w:rFonts w:hint="eastAsia" w:ascii="宋体" w:hAnsi="宋体" w:cs="宋体"/>
          <w:color w:val="auto"/>
          <w:szCs w:val="21"/>
          <w:highlight w:val="none"/>
          <w:lang w:bidi="en-US"/>
        </w:rPr>
      </w:pPr>
      <w:r>
        <w:rPr>
          <w:rFonts w:hint="eastAsia" w:ascii="宋体" w:hAnsi="宋体" w:cs="宋体"/>
          <w:color w:val="auto"/>
          <w:szCs w:val="21"/>
          <w:highlight w:val="none"/>
          <w:lang w:bidi="en-US"/>
        </w:rPr>
      </w:r>
      <w:r/>
    </w:p>
    <w:p>
      <w:pPr>
        <w:pStyle w:val="964"/>
        <w:spacing w:line="360" w:lineRule="auto"/>
        <w:rPr>
          <w:rFonts w:hint="eastAsia" w:ascii="宋体" w:hAnsi="宋体" w:cs="宋体"/>
          <w:color w:val="auto"/>
          <w:szCs w:val="21"/>
          <w:highlight w:val="none"/>
          <w:lang w:bidi="en-US"/>
        </w:rPr>
      </w:pPr>
      <w:r>
        <w:rPr>
          <w:rFonts w:hint="eastAsia" w:ascii="宋体" w:hAnsi="宋体" w:cs="宋体"/>
          <w:color w:val="auto"/>
          <w:szCs w:val="21"/>
          <w:highlight w:val="none"/>
          <w:lang w:bidi="en-US"/>
        </w:rPr>
      </w:r>
      <w:r/>
    </w:p>
    <w:p>
      <w:pPr>
        <w:pStyle w:val="964"/>
        <w:spacing w:line="360" w:lineRule="auto"/>
        <w:rPr>
          <w:rFonts w:ascii="宋体" w:hAnsi="宋体" w:cs="宋体"/>
          <w:b/>
          <w:bCs/>
          <w:color w:val="auto"/>
          <w:szCs w:val="21"/>
          <w:highlight w:val="none"/>
        </w:rPr>
      </w:pPr>
      <w:r>
        <w:rPr>
          <w:rFonts w:hint="eastAsia" w:ascii="宋体" w:hAnsi="宋体" w:cs="宋体"/>
          <w:color w:val="auto"/>
          <w:szCs w:val="21"/>
          <w:highlight w:val="none"/>
          <w:lang w:bidi="en-US"/>
        </w:rPr>
        <w:t xml:space="preserve">响应单位（盖章）</w:t>
      </w:r>
      <w:r/>
    </w:p>
    <w:p>
      <w:pPr>
        <w:pStyle w:val="964"/>
        <w:spacing w:line="360" w:lineRule="auto"/>
        <w:rPr>
          <w:rFonts w:ascii="宋体" w:hAnsi="宋体" w:cs="宋体"/>
          <w:b/>
          <w:bCs/>
          <w:color w:val="auto"/>
          <w:szCs w:val="21"/>
          <w:highlight w:val="none"/>
        </w:rPr>
      </w:pPr>
      <w:r>
        <w:rPr>
          <w:rFonts w:hint="eastAsia" w:ascii="宋体" w:hAnsi="宋体" w:cs="宋体"/>
          <w:color w:val="auto"/>
          <w:szCs w:val="21"/>
          <w:highlight w:val="none"/>
          <w:lang w:val="zh-CN" w:bidi="en-US"/>
        </w:rPr>
        <w:t xml:space="preserve">法定代表人或授权代理人：（签字或签章）</w:t>
      </w:r>
      <w:r/>
    </w:p>
    <w:p>
      <w:pPr>
        <w:pStyle w:val="964"/>
        <w:spacing w:line="360" w:lineRule="auto"/>
        <w:rPr>
          <w:rFonts w:ascii="宋体" w:hAnsi="宋体" w:cs="宋体"/>
          <w:b/>
          <w:bCs/>
          <w:color w:val="auto"/>
          <w:szCs w:val="21"/>
          <w:highlight w:val="none"/>
        </w:rPr>
      </w:pPr>
      <w:r>
        <w:rPr>
          <w:rFonts w:hint="eastAsia" w:ascii="宋体" w:hAnsi="宋体" w:cs="宋体"/>
          <w:bCs/>
          <w:color w:val="auto"/>
          <w:szCs w:val="21"/>
          <w:highlight w:val="none"/>
          <w:lang w:bidi="en-US"/>
        </w:rPr>
        <w:t xml:space="preserve">日期：</w:t>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400" w:lineRule="exact"/>
        <w:rPr>
          <w:rFonts w:ascii="宋体" w:hAnsi="宋体"/>
          <w:b/>
          <w:bCs/>
          <w:color w:val="auto"/>
          <w:szCs w:val="21"/>
          <w:highlight w:val="none"/>
          <w:lang w:val="zh-CN"/>
        </w:rPr>
      </w:pPr>
      <w:r>
        <w:rPr>
          <w:rFonts w:ascii="宋体" w:hAnsi="宋体"/>
          <w:b/>
          <w:bCs/>
          <w:color w:val="auto"/>
          <w:szCs w:val="21"/>
          <w:highlight w:val="none"/>
          <w:lang w:val="zh-CN"/>
        </w:rPr>
        <w:t xml:space="preserve">格式</w:t>
      </w:r>
      <w:r>
        <w:rPr>
          <w:rFonts w:hint="eastAsia" w:ascii="宋体" w:hAnsi="宋体"/>
          <w:b/>
          <w:bCs/>
          <w:color w:val="auto"/>
          <w:szCs w:val="21"/>
          <w:highlight w:val="none"/>
        </w:rPr>
        <w:t xml:space="preserve">2</w:t>
      </w:r>
      <w:r>
        <w:rPr>
          <w:rFonts w:ascii="宋体" w:hAnsi="宋体"/>
          <w:b/>
          <w:bCs/>
          <w:color w:val="auto"/>
          <w:szCs w:val="21"/>
          <w:highlight w:val="none"/>
          <w:lang w:val="zh-CN"/>
        </w:rPr>
        <w:t xml:space="preserve">：</w:t>
      </w:r>
      <w:r/>
    </w:p>
    <w:p>
      <w:pPr>
        <w:ind w:firstLine="3196"/>
        <w:spacing w:line="420" w:lineRule="exact"/>
        <w:rPr>
          <w:rFonts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投标</w:t>
      </w:r>
      <w:r>
        <w:rPr>
          <w:rFonts w:hint="eastAsia" w:ascii="宋体" w:hAnsi="宋体" w:cs="宋体"/>
          <w:b/>
          <w:color w:val="auto"/>
          <w:sz w:val="32"/>
          <w:szCs w:val="32"/>
          <w:highlight w:val="none"/>
          <w:lang w:val="en-US" w:eastAsia="zh-CN"/>
        </w:rPr>
        <w:t xml:space="preserve">单价</w:t>
      </w:r>
      <w:r>
        <w:rPr>
          <w:rFonts w:hint="eastAsia" w:ascii="宋体" w:hAnsi="宋体" w:cs="宋体"/>
          <w:b/>
          <w:color w:val="auto"/>
          <w:sz w:val="32"/>
          <w:szCs w:val="32"/>
          <w:highlight w:val="none"/>
          <w:lang w:val="zh-CN"/>
        </w:rPr>
        <w:t xml:space="preserve">分析表</w:t>
      </w:r>
      <w:r/>
    </w:p>
    <w:p>
      <w:pPr>
        <w:ind w:firstLine="210"/>
        <w:rPr>
          <w:rFonts w:ascii="宋体" w:hAnsi="宋体" w:cs="宋体"/>
          <w:color w:val="auto"/>
          <w:szCs w:val="21"/>
          <w:highlight w:val="none"/>
          <w:lang w:val="zh-CN"/>
        </w:rPr>
      </w:pPr>
      <w:r>
        <w:rPr>
          <w:rFonts w:ascii="宋体" w:hAnsi="宋体" w:cs="宋体"/>
          <w:color w:val="auto"/>
          <w:szCs w:val="21"/>
          <w:highlight w:val="none"/>
          <w:lang w:val="zh-CN"/>
        </w:rPr>
      </w:r>
      <w:r/>
    </w:p>
    <w:p>
      <w:pPr>
        <w:ind w:firstLine="210"/>
        <w:rPr>
          <w:rFonts w:ascii="宋体" w:hAnsi="宋体" w:cs="宋体"/>
          <w:color w:val="auto"/>
          <w:szCs w:val="21"/>
          <w:highlight w:val="none"/>
          <w:lang w:val="zh-CN"/>
        </w:rPr>
      </w:pPr>
      <w:r>
        <w:rPr>
          <w:rFonts w:hint="eastAsia" w:ascii="宋体" w:hAnsi="宋体" w:cs="宋体"/>
          <w:color w:val="auto"/>
          <w:szCs w:val="21"/>
          <w:highlight w:val="none"/>
          <w:lang w:val="zh-CN"/>
        </w:rPr>
        <w:t xml:space="preserve">招标编号：                              单位：元</w:t>
      </w:r>
      <w:r/>
    </w:p>
    <w:tbl>
      <w:tblPr>
        <w:tblStyle w:val="766"/>
        <w:tblW w:w="8638"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41"/>
        <w:gridCol w:w="1657"/>
        <w:gridCol w:w="2396"/>
        <w:gridCol w:w="1005"/>
        <w:gridCol w:w="870"/>
        <w:gridCol w:w="1469"/>
      </w:tblGrid>
      <w:tr>
        <w:trPr>
          <w:jc w:val="center"/>
          <w:trHeight w:val="600"/>
        </w:trPr>
        <w:tc>
          <w:tcPr>
            <w:tcBorders>
              <w:top w:val="single" w:color="auto" w:sz="6" w:space="0"/>
              <w:left w:val="single" w:color="auto" w:sz="6" w:space="0"/>
              <w:bottom w:val="single" w:color="auto" w:sz="6" w:space="0"/>
              <w:right w:val="single" w:color="auto" w:sz="6" w:space="0"/>
            </w:tcBorders>
            <w:tcW w:w="1241" w:type="dxa"/>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en-US" w:eastAsia="zh-CN"/>
              </w:rPr>
              <w:t xml:space="preserve">项目</w:t>
            </w:r>
            <w:r>
              <w:rPr>
                <w:rFonts w:hint="eastAsia" w:ascii="宋体" w:hAnsi="宋体" w:cs="宋体"/>
                <w:color w:val="auto"/>
                <w:szCs w:val="21"/>
                <w:highlight w:val="none"/>
                <w:lang w:val="zh-CN"/>
              </w:rPr>
              <w:t xml:space="preserve">名称</w:t>
            </w:r>
            <w:r/>
          </w:p>
        </w:tc>
        <w:tc>
          <w:tcPr>
            <w:tcBorders>
              <w:top w:val="single" w:color="auto" w:sz="6" w:space="0"/>
              <w:left w:val="single" w:color="auto" w:sz="6" w:space="0"/>
              <w:bottom w:val="single" w:color="auto" w:sz="4" w:space="0"/>
              <w:right w:val="single" w:color="auto" w:sz="4" w:space="0"/>
            </w:tcBorders>
            <w:tcW w:w="2396" w:type="dxa"/>
            <w:vAlign w:val="center"/>
            <w:textDirection w:val="lrTb"/>
            <w:noWrap/>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特征描述</w:t>
            </w:r>
            <w:r/>
          </w:p>
        </w:tc>
        <w:tc>
          <w:tcPr>
            <w:tcBorders>
              <w:top w:val="single" w:color="auto" w:sz="6" w:space="0"/>
              <w:left w:val="single" w:color="auto" w:sz="6" w:space="0"/>
              <w:bottom w:val="single" w:color="auto" w:sz="4" w:space="0"/>
              <w:right w:val="single" w:color="auto" w:sz="4" w:space="0"/>
            </w:tcBorders>
            <w:tcW w:w="1005" w:type="dxa"/>
            <w:vAlign w:val="center"/>
            <w:textDirection w:val="lrTb"/>
            <w:noWrap/>
          </w:tcPr>
          <w:p>
            <w:pPr>
              <w:jc w:val="center"/>
              <w:spacing w:line="440" w:lineRule="exact"/>
              <w:rPr>
                <w:rFonts w:hint="eastAsia" w:ascii="宋体" w:hAnsi="宋体" w:eastAsia="宋体" w:cs="宋体"/>
                <w:color w:val="auto"/>
                <w:szCs w:val="21"/>
                <w:highlight w:val="none"/>
                <w:lang w:val="zh-CN" w:eastAsia="zh-CN"/>
              </w:rPr>
            </w:pPr>
            <w:r>
              <w:rPr>
                <w:rFonts w:hint="eastAsia" w:ascii="宋体" w:hAnsi="宋体" w:cs="宋体"/>
                <w:color w:val="auto"/>
                <w:szCs w:val="21"/>
                <w:highlight w:val="none"/>
                <w:lang w:val="en-US" w:eastAsia="zh-CN"/>
              </w:rPr>
              <w:t xml:space="preserve">数量</w:t>
            </w:r>
            <w:r/>
          </w:p>
        </w:tc>
        <w:tc>
          <w:tcPr>
            <w:tcBorders>
              <w:top w:val="single" w:color="auto" w:sz="6" w:space="0"/>
              <w:left w:val="single" w:color="auto" w:sz="4" w:space="0"/>
              <w:bottom w:val="single" w:color="auto" w:sz="6" w:space="0"/>
              <w:right w:val="single" w:color="auto" w:sz="6" w:space="0"/>
            </w:tcBorders>
            <w:tcW w:w="870" w:type="dxa"/>
            <w:vAlign w:val="center"/>
            <w:textDirection w:val="lrTb"/>
            <w:noWrap/>
          </w:tcPr>
          <w:p>
            <w:pPr>
              <w:jc w:val="center"/>
              <w:spacing w:line="440" w:lineRule="exact"/>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单位</w:t>
            </w:r>
            <w:r/>
          </w:p>
        </w:tc>
        <w:tc>
          <w:tcPr>
            <w:tcBorders>
              <w:top w:val="single" w:color="auto" w:sz="6" w:space="0"/>
              <w:left w:val="single" w:color="auto" w:sz="6" w:space="0"/>
              <w:bottom w:val="single" w:color="auto" w:sz="6" w:space="0"/>
              <w:right w:val="single" w:color="auto" w:sz="6" w:space="0"/>
            </w:tcBorders>
            <w:tcW w:w="1469" w:type="dxa"/>
            <w:vAlign w:val="center"/>
            <w:textDirection w:val="lrTb"/>
            <w:noWrap/>
          </w:tcPr>
          <w:p>
            <w:pPr>
              <w:jc w:val="center"/>
              <w:spacing w:line="440" w:lineRule="exact"/>
              <w:rPr>
                <w:rFonts w:ascii="宋体" w:hAnsi="宋体" w:cs="宋体"/>
                <w:color w:val="auto"/>
                <w:szCs w:val="21"/>
                <w:highlight w:val="none"/>
              </w:rPr>
            </w:pPr>
            <w:r>
              <w:rPr>
                <w:rFonts w:hint="eastAsia" w:ascii="宋体" w:hAnsi="宋体" w:cs="宋体"/>
                <w:color w:val="auto"/>
                <w:szCs w:val="21"/>
                <w:highlight w:val="none"/>
                <w:lang w:val="en-US" w:eastAsia="zh-CN"/>
              </w:rPr>
              <w:t xml:space="preserve">单</w:t>
            </w:r>
            <w:r>
              <w:rPr>
                <w:rFonts w:hint="eastAsia" w:ascii="宋体" w:hAnsi="宋体" w:cs="宋体"/>
                <w:color w:val="auto"/>
                <w:szCs w:val="21"/>
                <w:highlight w:val="none"/>
                <w:lang w:val="zh-CN"/>
              </w:rPr>
              <w:t xml:space="preserve">价（</w:t>
            </w:r>
            <w:r>
              <w:rPr>
                <w:rFonts w:hint="eastAsia" w:ascii="宋体" w:hAnsi="宋体" w:cs="宋体"/>
                <w:color w:val="auto"/>
                <w:szCs w:val="21"/>
                <w:highlight w:val="none"/>
                <w:lang w:val="en-US" w:eastAsia="zh-CN"/>
              </w:rPr>
              <w:t xml:space="preserve">元</w:t>
            </w:r>
            <w:r>
              <w:rPr>
                <w:rFonts w:hint="eastAsia" w:ascii="宋体" w:hAnsi="宋体" w:cs="宋体"/>
                <w:color w:val="auto"/>
                <w:szCs w:val="21"/>
                <w:highlight w:val="none"/>
                <w:lang w:val="zh-CN"/>
              </w:rPr>
              <w:t xml:space="preserve">）</w:t>
            </w:r>
            <w:r/>
          </w:p>
        </w:tc>
      </w:tr>
      <w:tr>
        <w:trPr>
          <w:jc w:val="center"/>
        </w:trPr>
        <w:tc>
          <w:tcPr>
            <w:tcBorders>
              <w:top w:val="single" w:color="auto" w:sz="6" w:space="0"/>
              <w:left w:val="single" w:color="auto" w:sz="6" w:space="0"/>
              <w:bottom w:val="single" w:color="auto" w:sz="6" w:space="0"/>
              <w:right w:val="single" w:color="auto" w:sz="6" w:space="0"/>
            </w:tcBorders>
            <w:tcW w:w="1241" w:type="dxa"/>
            <w:textDirection w:val="lrTb"/>
            <w:noWrap/>
          </w:tcPr>
          <w:p>
            <w:pPr>
              <w:jc w:val="center"/>
              <w:spacing w:line="50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墙面、天棚喷刷涂料</w:t>
            </w:r>
            <w:r/>
          </w:p>
        </w:tc>
        <w:tc>
          <w:tcPr>
            <w:tcBorders>
              <w:top w:val="single" w:color="auto" w:sz="4" w:space="0"/>
              <w:left w:val="single" w:color="auto" w:sz="6" w:space="0"/>
              <w:bottom w:val="single" w:color="auto" w:sz="6" w:space="0"/>
              <w:right w:val="single" w:color="auto" w:sz="4" w:space="0"/>
            </w:tcBorders>
            <w:tcW w:w="2396"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6" w:space="0"/>
              <w:bottom w:val="single" w:color="auto" w:sz="6" w:space="0"/>
              <w:right w:val="single" w:color="auto" w:sz="4" w:space="0"/>
            </w:tcBorders>
            <w:tcW w:w="1005" w:type="dxa"/>
            <w:textDirection w:val="lrTb"/>
            <w:noWrap/>
          </w:tcPr>
          <w:p>
            <w:pPr>
              <w:jc w:val="center"/>
              <w:spacing w:line="5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Borders>
              <w:top w:val="single" w:color="auto" w:sz="6" w:space="0"/>
              <w:left w:val="single" w:color="auto" w:sz="4" w:space="0"/>
              <w:bottom w:val="single" w:color="auto" w:sz="6" w:space="0"/>
              <w:right w:val="single" w:color="auto" w:sz="6" w:space="0"/>
            </w:tcBorders>
            <w:tcW w:w="870"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469"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textDirection w:val="lrTb"/>
            <w:noWrap/>
          </w:tcPr>
          <w:p>
            <w:pPr>
              <w:jc w:val="center"/>
              <w:spacing w:line="5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块料零星项目</w:t>
            </w:r>
            <w:r/>
          </w:p>
        </w:tc>
        <w:tc>
          <w:tcPr>
            <w:tcBorders>
              <w:top w:val="single" w:color="auto" w:sz="6" w:space="0"/>
              <w:left w:val="single" w:color="auto" w:sz="6" w:space="0"/>
              <w:bottom w:val="single" w:color="auto" w:sz="6" w:space="0"/>
              <w:right w:val="single" w:color="auto" w:sz="4" w:space="0"/>
            </w:tcBorders>
            <w:tcW w:w="2396"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05" w:type="dxa"/>
            <w:textDirection w:val="lrTb"/>
            <w:noWrap/>
          </w:tcPr>
          <w:p>
            <w:pPr>
              <w:jc w:val="center"/>
              <w:spacing w:line="5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Borders>
              <w:top w:val="single" w:color="auto" w:sz="6" w:space="0"/>
              <w:left w:val="single" w:color="auto" w:sz="4" w:space="0"/>
              <w:bottom w:val="single" w:color="auto" w:sz="6" w:space="0"/>
              <w:right w:val="single" w:color="auto" w:sz="6" w:space="0"/>
            </w:tcBorders>
            <w:tcW w:w="870"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469"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textDirection w:val="lrTb"/>
            <w:noWrap/>
          </w:tcPr>
          <w:p>
            <w:pPr>
              <w:jc w:val="center"/>
              <w:spacing w:line="5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tcPr>
          <w:p>
            <w:pPr>
              <w:jc w:val="center"/>
              <w:spacing w:line="44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块料楼地面</w:t>
            </w:r>
            <w:r/>
          </w:p>
        </w:tc>
        <w:tc>
          <w:tcPr>
            <w:tcBorders>
              <w:top w:val="single" w:color="auto" w:sz="6" w:space="0"/>
              <w:left w:val="single" w:color="auto" w:sz="6" w:space="0"/>
              <w:bottom w:val="single" w:color="auto" w:sz="6" w:space="0"/>
              <w:right w:val="single" w:color="auto" w:sz="4" w:space="0"/>
            </w:tcBorders>
            <w:tcW w:w="2396"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05" w:type="dxa"/>
            <w:textDirection w:val="lrTb"/>
            <w:noWrap/>
          </w:tcPr>
          <w:p>
            <w:pPr>
              <w:jc w:val="center"/>
              <w:spacing w:line="5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Borders>
              <w:top w:val="single" w:color="auto" w:sz="6" w:space="0"/>
              <w:left w:val="single" w:color="auto" w:sz="4" w:space="0"/>
              <w:bottom w:val="single" w:color="auto" w:sz="6" w:space="0"/>
              <w:right w:val="single" w:color="auto" w:sz="6" w:space="0"/>
            </w:tcBorders>
            <w:tcW w:w="870"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469"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textDirection w:val="lrTb"/>
            <w:noWrap/>
          </w:tcPr>
          <w:p>
            <w:pPr>
              <w:jc w:val="center"/>
              <w:spacing w:line="5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tcPr>
          <w:p>
            <w:pPr>
              <w:jc w:val="center"/>
              <w:keepLines w:val="0"/>
              <w:keepNext w:val="0"/>
              <w:widowControl/>
              <w:rPr>
                <w:rFonts w:ascii="宋体" w:hAnsi="宋体" w:cs="宋体"/>
                <w:color w:val="auto"/>
                <w:szCs w:val="21"/>
                <w:highlight w:val="none"/>
              </w:rPr>
              <w:suppressLineNumbers w:val="0"/>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2396"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05" w:type="dxa"/>
            <w:textDirection w:val="lrTb"/>
            <w:noWrap/>
          </w:tcPr>
          <w:p>
            <w:pPr>
              <w:jc w:val="center"/>
              <w:spacing w:line="5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Borders>
              <w:top w:val="single" w:color="auto" w:sz="6" w:space="0"/>
              <w:left w:val="single" w:color="auto" w:sz="4" w:space="0"/>
              <w:bottom w:val="single" w:color="auto" w:sz="6" w:space="0"/>
              <w:right w:val="single" w:color="auto" w:sz="6" w:space="0"/>
            </w:tcBorders>
            <w:tcW w:w="870"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469"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41" w:type="dxa"/>
            <w:textDirection w:val="lrTb"/>
            <w:noWrap/>
          </w:tcPr>
          <w:p>
            <w:pPr>
              <w:jc w:val="center"/>
              <w:spacing w:line="50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w:t>
            </w:r>
            <w:r/>
          </w:p>
        </w:tc>
        <w:tc>
          <w:tcPr>
            <w:tcBorders>
              <w:top w:val="single" w:color="auto" w:sz="6" w:space="0"/>
              <w:left w:val="single" w:color="auto" w:sz="6" w:space="0"/>
              <w:bottom w:val="single" w:color="auto" w:sz="6" w:space="0"/>
              <w:right w:val="single" w:color="auto" w:sz="6" w:space="0"/>
            </w:tcBorders>
            <w:tcW w:w="1657"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2396"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4" w:space="0"/>
            </w:tcBorders>
            <w:tcW w:w="1005" w:type="dxa"/>
            <w:textDirection w:val="lrTb"/>
            <w:noWrap/>
          </w:tcPr>
          <w:p>
            <w:pPr>
              <w:jc w:val="center"/>
              <w:spacing w:line="5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tcBorders>
              <w:top w:val="single" w:color="auto" w:sz="6" w:space="0"/>
              <w:left w:val="single" w:color="auto" w:sz="4" w:space="0"/>
              <w:bottom w:val="single" w:color="auto" w:sz="6" w:space="0"/>
              <w:right w:val="single" w:color="auto" w:sz="6" w:space="0"/>
            </w:tcBorders>
            <w:tcW w:w="870"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469" w:type="dxa"/>
            <w:textDirection w:val="lrTb"/>
            <w:noWrap/>
          </w:tcPr>
          <w:p>
            <w:pPr>
              <w:jc w:val="center"/>
              <w:spacing w:line="500" w:lineRule="exact"/>
              <w:rPr>
                <w:rFonts w:ascii="宋体" w:hAnsi="宋体" w:cs="宋体"/>
                <w:color w:val="auto"/>
                <w:szCs w:val="21"/>
                <w:highlight w:val="none"/>
              </w:rPr>
            </w:pPr>
            <w:r>
              <w:rPr>
                <w:rFonts w:ascii="宋体" w:hAnsi="宋体" w:cs="宋体"/>
                <w:color w:val="auto"/>
                <w:szCs w:val="21"/>
                <w:highlight w:val="none"/>
              </w:rPr>
            </w:r>
            <w:r/>
          </w:p>
        </w:tc>
      </w:tr>
    </w:tbl>
    <w:p>
      <w:pPr>
        <w:spacing w:line="360" w:lineRule="auto"/>
        <w:rPr>
          <w:rFonts w:ascii="宋体" w:hAnsi="宋体" w:cs="宋体"/>
          <w:color w:val="auto"/>
          <w:szCs w:val="21"/>
          <w:highlight w:val="none"/>
        </w:rPr>
      </w:pPr>
      <w:r>
        <w:rPr>
          <w:rFonts w:ascii="宋体" w:hAnsi="宋体" w:cs="宋体"/>
          <w:color w:val="auto"/>
          <w:szCs w:val="21"/>
          <w:highlight w:val="none"/>
        </w:rPr>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投标人：（公章）</w:t>
      </w:r>
      <w:r/>
    </w:p>
    <w:p>
      <w:pPr>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法定代表人或授权委托人：（签字或签章）</w:t>
      </w:r>
      <w:r/>
    </w:p>
    <w:p>
      <w:pPr>
        <w:spacing w:line="360" w:lineRule="auto"/>
        <w:rPr>
          <w:b/>
          <w:bCs/>
          <w:color w:val="auto"/>
          <w:szCs w:val="21"/>
          <w:highlight w:val="none"/>
        </w:rPr>
      </w:pPr>
      <w:r>
        <w:rPr>
          <w:rFonts w:hint="eastAsia" w:ascii="宋体" w:hAnsi="宋体" w:cs="宋体"/>
          <w:color w:val="auto"/>
          <w:szCs w:val="21"/>
          <w:highlight w:val="none"/>
          <w:lang w:val="zh-CN"/>
        </w:rPr>
        <w:t xml:space="preserve">日期：         年         月       日</w:t>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Cs/>
          <w:color w:val="auto"/>
          <w:szCs w:val="21"/>
          <w:highlight w:val="none"/>
          <w:lang w:val="zh-CN"/>
        </w:rPr>
      </w:pPr>
      <w:r>
        <w:rPr>
          <w:rFonts w:hAnsi="宋体"/>
          <w:bCs/>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pStyle w:val="803"/>
        <w:rPr>
          <w:rFonts w:hAnsi="宋体"/>
          <w:b/>
          <w:color w:val="auto"/>
          <w:szCs w:val="21"/>
          <w:highlight w:val="none"/>
          <w:lang w:val="zh-CN"/>
        </w:rPr>
      </w:pPr>
      <w:r>
        <w:rPr>
          <w:rFonts w:hAnsi="宋体"/>
          <w:b/>
          <w:color w:val="auto"/>
          <w:szCs w:val="21"/>
          <w:highlight w:val="none"/>
          <w:lang w:val="zh-CN"/>
        </w:rPr>
      </w:r>
      <w:r/>
    </w:p>
    <w:p>
      <w:pPr>
        <w:rPr>
          <w:rFonts w:hAnsi="宋体"/>
          <w:b/>
          <w:color w:val="auto"/>
          <w:szCs w:val="21"/>
          <w:highlight w:val="none"/>
          <w:lang w:val="zh-CN"/>
        </w:rPr>
      </w:pPr>
      <w:r>
        <w:rPr>
          <w:rFonts w:hAnsi="宋体"/>
          <w:b/>
          <w:color w:val="auto"/>
          <w:szCs w:val="21"/>
          <w:highlight w:val="none"/>
          <w:lang w:val="zh-CN"/>
        </w:rPr>
      </w:r>
      <w:r/>
    </w:p>
    <w:p>
      <w:pPr>
        <w:pStyle w:val="803"/>
        <w:rPr>
          <w:color w:val="auto"/>
          <w:highlight w:val="none"/>
          <w:lang w:val="zh-CN"/>
        </w:rPr>
      </w:pPr>
      <w:r>
        <w:rPr>
          <w:color w:val="auto"/>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spacing w:line="360" w:lineRule="auto"/>
        <w:rPr>
          <w:rFonts w:hAnsi="宋体"/>
          <w:b/>
          <w:color w:val="auto"/>
          <w:szCs w:val="21"/>
          <w:highlight w:val="none"/>
          <w:lang w:val="zh-CN"/>
        </w:rPr>
      </w:pPr>
      <w:r>
        <w:rPr>
          <w:rFonts w:hAnsi="宋体"/>
          <w:b/>
          <w:color w:val="auto"/>
          <w:szCs w:val="21"/>
          <w:highlight w:val="none"/>
          <w:lang w:val="zh-CN"/>
        </w:rPr>
      </w:r>
      <w:r/>
    </w:p>
    <w:p>
      <w:pPr>
        <w:pStyle w:val="964"/>
        <w:ind w:left="0" w:firstLine="0"/>
        <w:rPr>
          <w:rFonts w:ascii="宋体" w:hAnsi="宋体" w:cs="宋体"/>
          <w:b/>
          <w:bCs/>
          <w:color w:val="auto"/>
          <w:szCs w:val="21"/>
          <w:highlight w:val="none"/>
        </w:rPr>
      </w:pPr>
      <w:r>
        <w:rPr>
          <w:rFonts w:hint="eastAsia" w:ascii="宋体" w:hAnsi="宋体" w:cs="宋体"/>
          <w:b/>
          <w:bCs/>
          <w:color w:val="auto"/>
          <w:szCs w:val="21"/>
          <w:highlight w:val="none"/>
        </w:rPr>
        <w:t xml:space="preserve">格式</w:t>
      </w: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投 标 函</w:t>
      </w:r>
      <w:r/>
    </w:p>
    <w:p>
      <w:pPr>
        <w:spacing w:line="400" w:lineRule="exact"/>
        <w:rPr>
          <w:rFonts w:ascii="宋体" w:hAnsi="宋体"/>
          <w:color w:val="auto"/>
          <w:highlight w:val="none"/>
        </w:rPr>
      </w:pPr>
      <w:r>
        <w:rPr>
          <w:rFonts w:ascii="宋体" w:hAnsi="宋体"/>
          <w:color w:val="auto"/>
          <w:highlight w:val="none"/>
          <w:u w:val="single"/>
          <w:lang w:val="zh-CN"/>
        </w:rPr>
        <w:t xml:space="preserve"> </w:t>
      </w:r>
      <w:r>
        <w:rPr>
          <w:rFonts w:hint="eastAsia" w:ascii="宋体" w:hAnsi="宋体"/>
          <w:color w:val="auto"/>
          <w:highlight w:val="none"/>
          <w:u w:val="single"/>
          <w:lang w:val="en-US" w:eastAsia="zh-CN"/>
        </w:rPr>
        <w:t xml:space="preserve">                       </w:t>
      </w:r>
      <w:r>
        <w:rPr>
          <w:rFonts w:ascii="宋体" w:hAnsi="宋体"/>
          <w:color w:val="auto"/>
          <w:highlight w:val="none"/>
          <w:lang w:val="zh-CN"/>
        </w:rPr>
        <w:t xml:space="preserve">：</w:t>
      </w:r>
      <w:r/>
    </w:p>
    <w:p>
      <w:pPr>
        <w:ind w:firstLine="420"/>
        <w:spacing w:line="360" w:lineRule="exact"/>
        <w:rPr>
          <w:color w:val="auto"/>
          <w:szCs w:val="21"/>
          <w:highlight w:val="none"/>
        </w:rPr>
      </w:pPr>
      <w:r>
        <w:rPr>
          <w:color w:val="auto"/>
          <w:szCs w:val="21"/>
          <w:highlight w:val="none"/>
        </w:rPr>
        <w:t xml:space="preserve">我方收到贵公司 </w:t>
      </w:r>
      <w:r>
        <w:rPr>
          <w:color w:val="auto"/>
          <w:szCs w:val="21"/>
          <w:highlight w:val="none"/>
          <w:u w:val="single"/>
        </w:rPr>
        <w:t xml:space="preserve">         </w:t>
      </w:r>
      <w:r>
        <w:rPr>
          <w:color w:val="auto"/>
          <w:szCs w:val="21"/>
          <w:highlight w:val="none"/>
        </w:rPr>
        <w:t xml:space="preserve"> 号磋商采购文件，经仔细阅读和研究，我方决定参加磋</w:t>
      </w:r>
      <w:r>
        <w:rPr>
          <w:rFonts w:hint="eastAsia"/>
          <w:color w:val="auto"/>
          <w:szCs w:val="21"/>
          <w:highlight w:val="none"/>
        </w:rPr>
        <w:t xml:space="preserve">商，</w:t>
      </w:r>
      <w:r>
        <w:rPr>
          <w:color w:val="auto"/>
          <w:szCs w:val="21"/>
          <w:highlight w:val="none"/>
        </w:rPr>
        <w:t xml:space="preserve">并向贵公司承诺：</w:t>
      </w:r>
      <w:r/>
    </w:p>
    <w:p>
      <w:pPr>
        <w:ind w:firstLine="420"/>
        <w:spacing w:line="360" w:lineRule="exact"/>
        <w:rPr>
          <w:color w:val="auto"/>
          <w:szCs w:val="21"/>
          <w:highlight w:val="none"/>
        </w:rPr>
      </w:pPr>
      <w:r>
        <w:rPr>
          <w:color w:val="auto"/>
          <w:szCs w:val="21"/>
          <w:highlight w:val="none"/>
        </w:rPr>
        <w:t xml:space="preserve">1、愿意按照磋商采购文件的一切要求，提供</w:t>
      </w:r>
      <w:r>
        <w:rPr>
          <w:rFonts w:hint="eastAsia"/>
          <w:color w:val="auto"/>
          <w:szCs w:val="21"/>
          <w:highlight w:val="none"/>
        </w:rPr>
        <w:t xml:space="preserve">磋商文件中</w:t>
      </w:r>
      <w:r>
        <w:rPr>
          <w:color w:val="auto"/>
          <w:szCs w:val="21"/>
          <w:highlight w:val="none"/>
        </w:rPr>
        <w:t xml:space="preserve">所有</w:t>
      </w:r>
      <w:r>
        <w:rPr>
          <w:rFonts w:hint="eastAsia"/>
          <w:color w:val="auto"/>
          <w:szCs w:val="21"/>
          <w:highlight w:val="none"/>
        </w:rPr>
        <w:t xml:space="preserve">施工服务</w:t>
      </w:r>
      <w:r>
        <w:rPr>
          <w:color w:val="auto"/>
          <w:szCs w:val="21"/>
          <w:highlight w:val="none"/>
        </w:rPr>
        <w:t xml:space="preserve">，</w:t>
      </w:r>
      <w:r>
        <w:rPr>
          <w:rFonts w:hint="eastAsia"/>
          <w:color w:val="auto"/>
          <w:szCs w:val="21"/>
          <w:highlight w:val="none"/>
        </w:rPr>
        <w:t xml:space="preserve">磋商报价及</w:t>
      </w:r>
      <w:r>
        <w:rPr>
          <w:color w:val="auto"/>
          <w:szCs w:val="21"/>
          <w:highlight w:val="none"/>
        </w:rPr>
        <w:t xml:space="preserve">明细见《</w:t>
      </w:r>
      <w:r>
        <w:rPr>
          <w:rFonts w:hint="eastAsia"/>
          <w:color w:val="auto"/>
          <w:szCs w:val="21"/>
          <w:highlight w:val="none"/>
          <w:lang w:val="en-US" w:eastAsia="zh-CN"/>
        </w:rPr>
        <w:t xml:space="preserve">开标一览表</w:t>
      </w:r>
      <w:r>
        <w:rPr>
          <w:color w:val="auto"/>
          <w:szCs w:val="21"/>
          <w:highlight w:val="none"/>
        </w:rPr>
        <w:t xml:space="preserve">》</w:t>
      </w:r>
      <w:r>
        <w:rPr>
          <w:rFonts w:hint="eastAsia"/>
          <w:color w:val="auto"/>
          <w:szCs w:val="21"/>
          <w:highlight w:val="none"/>
        </w:rPr>
        <w:t xml:space="preserve">及投标报价分析表</w:t>
      </w:r>
      <w:r>
        <w:rPr>
          <w:color w:val="auto"/>
          <w:szCs w:val="21"/>
          <w:highlight w:val="none"/>
        </w:rPr>
        <w:t xml:space="preserve">。</w:t>
      </w:r>
      <w:r/>
    </w:p>
    <w:p>
      <w:pPr>
        <w:ind w:firstLine="420"/>
        <w:spacing w:line="360" w:lineRule="exact"/>
        <w:rPr>
          <w:color w:val="auto"/>
          <w:szCs w:val="21"/>
          <w:highlight w:val="none"/>
        </w:rPr>
      </w:pPr>
      <w:r>
        <w:rPr>
          <w:color w:val="auto"/>
          <w:szCs w:val="21"/>
          <w:highlight w:val="none"/>
        </w:rPr>
        <w:t xml:space="preserve">2、如果我们的响应文件被接受，我们将严格履行磋商采购文件中规定的每一项要求，按期、按质、按量履行服务义务。</w:t>
      </w:r>
      <w:r/>
    </w:p>
    <w:p>
      <w:pPr>
        <w:pStyle w:val="954"/>
        <w:ind w:firstLine="420"/>
        <w:spacing w:line="400" w:lineRule="exact"/>
        <w:rPr>
          <w:rFonts w:ascii="Times New Roman" w:hAnsi="Times New Roman" w:eastAsia="宋体"/>
          <w:color w:val="auto"/>
          <w:sz w:val="21"/>
          <w:highlight w:val="none"/>
          <w:lang w:val="zh-CN"/>
        </w:rPr>
      </w:pPr>
      <w:r>
        <w:rPr>
          <w:rFonts w:ascii="Times New Roman" w:hAnsi="Times New Roman" w:eastAsia="宋体"/>
          <w:color w:val="auto"/>
          <w:sz w:val="21"/>
          <w:highlight w:val="none"/>
          <w:lang w:val="zh-CN"/>
        </w:rPr>
        <w:t xml:space="preserve">3、我方同意按磋商采购文件中的规定，我方的响应文件有效期限为</w:t>
      </w:r>
      <w:r>
        <w:rPr>
          <w:rFonts w:hint="eastAsia" w:ascii="Times New Roman" w:hAnsi="Times New Roman" w:eastAsia="宋体"/>
          <w:color w:val="auto"/>
          <w:sz w:val="21"/>
          <w:highlight w:val="none"/>
          <w:lang w:val="zh-CN"/>
        </w:rPr>
        <w:t xml:space="preserve">自</w:t>
      </w:r>
      <w:r>
        <w:rPr>
          <w:rFonts w:ascii="Times New Roman" w:hAnsi="Times New Roman" w:eastAsia="宋体"/>
          <w:color w:val="auto"/>
          <w:sz w:val="21"/>
          <w:highlight w:val="none"/>
          <w:lang w:val="zh-CN"/>
        </w:rPr>
        <w:t xml:space="preserve">提交</w:t>
      </w:r>
      <w:r>
        <w:rPr>
          <w:rFonts w:hint="eastAsia" w:ascii="Times New Roman" w:hAnsi="Times New Roman" w:eastAsia="宋体"/>
          <w:color w:val="auto"/>
          <w:sz w:val="21"/>
          <w:highlight w:val="none"/>
        </w:rPr>
        <w:t xml:space="preserve">磋商</w:t>
      </w:r>
      <w:r>
        <w:rPr>
          <w:rFonts w:ascii="Times New Roman" w:hAnsi="Times New Roman" w:eastAsia="宋体"/>
          <w:color w:val="auto"/>
          <w:sz w:val="21"/>
          <w:highlight w:val="none"/>
          <w:lang w:val="zh-CN"/>
        </w:rPr>
        <w:t xml:space="preserve">响应文件截止日起</w:t>
      </w:r>
      <w:r>
        <w:rPr>
          <w:rFonts w:hint="eastAsia" w:ascii="Times New Roman" w:hAnsi="Times New Roman" w:eastAsia="宋体"/>
          <w:color w:val="auto"/>
          <w:sz w:val="21"/>
          <w:highlight w:val="none"/>
          <w:lang w:val="zh-CN"/>
        </w:rPr>
        <w:t xml:space="preserve">90</w:t>
      </w:r>
      <w:r>
        <w:rPr>
          <w:rFonts w:ascii="Times New Roman" w:hAnsi="Times New Roman" w:eastAsia="宋体"/>
          <w:color w:val="auto"/>
          <w:sz w:val="21"/>
          <w:highlight w:val="none"/>
          <w:lang w:val="zh-CN"/>
        </w:rPr>
        <w:t xml:space="preserve">天。</w:t>
      </w:r>
      <w:r/>
    </w:p>
    <w:p>
      <w:pPr>
        <w:pStyle w:val="954"/>
        <w:ind w:firstLine="420"/>
        <w:spacing w:line="400" w:lineRule="exact"/>
        <w:rPr>
          <w:rFonts w:ascii="Times New Roman" w:hAnsi="Times New Roman" w:eastAsia="宋体"/>
          <w:color w:val="auto"/>
          <w:sz w:val="21"/>
          <w:highlight w:val="none"/>
          <w:lang w:val="zh-CN"/>
        </w:rPr>
      </w:pPr>
      <w:r>
        <w:rPr>
          <w:rFonts w:ascii="Times New Roman" w:hAnsi="Times New Roman" w:eastAsia="宋体"/>
          <w:color w:val="auto"/>
          <w:sz w:val="21"/>
          <w:highlight w:val="none"/>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954"/>
        <w:ind w:firstLine="420"/>
        <w:spacing w:line="400" w:lineRule="exact"/>
        <w:rPr>
          <w:rFonts w:ascii="Times New Roman" w:hAnsi="Times New Roman" w:eastAsia="宋体"/>
          <w:color w:val="auto"/>
          <w:sz w:val="21"/>
          <w:highlight w:val="none"/>
          <w:lang w:val="zh-CN"/>
        </w:rPr>
      </w:pPr>
      <w:r>
        <w:rPr>
          <w:rFonts w:ascii="Times New Roman" w:hAnsi="Times New Roman" w:eastAsia="宋体"/>
          <w:color w:val="auto"/>
          <w:sz w:val="21"/>
          <w:highlight w:val="none"/>
          <w:lang w:val="zh-CN"/>
        </w:rPr>
        <w:t xml:space="preserve">5、我方认为贵方有权决定成交者，还认为贵方有权接受或拒绝所有的供应商成交。</w:t>
      </w:r>
      <w:r/>
    </w:p>
    <w:p>
      <w:pPr>
        <w:pStyle w:val="954"/>
        <w:ind w:firstLine="420"/>
        <w:spacing w:line="400" w:lineRule="exact"/>
        <w:rPr>
          <w:rFonts w:ascii="Times New Roman" w:hAnsi="Times New Roman" w:eastAsia="宋体"/>
          <w:color w:val="auto"/>
          <w:sz w:val="21"/>
          <w:highlight w:val="none"/>
          <w:lang w:val="zh-CN"/>
        </w:rPr>
      </w:pPr>
      <w:r>
        <w:rPr>
          <w:rFonts w:ascii="Times New Roman" w:hAnsi="Times New Roman" w:eastAsia="宋体"/>
          <w:color w:val="auto"/>
          <w:sz w:val="21"/>
          <w:highlight w:val="none"/>
          <w:lang w:val="zh-CN"/>
        </w:rPr>
        <w:t xml:space="preserve">6、我方愿意遵守磋商采购文件中所列的收费标准。</w:t>
      </w:r>
      <w:r/>
    </w:p>
    <w:p>
      <w:pPr>
        <w:pStyle w:val="954"/>
        <w:ind w:firstLine="420"/>
        <w:spacing w:line="400" w:lineRule="exact"/>
        <w:rPr>
          <w:rFonts w:ascii="Times New Roman" w:hAnsi="Times New Roman" w:eastAsia="宋体"/>
          <w:color w:val="auto"/>
          <w:sz w:val="21"/>
          <w:highlight w:val="none"/>
          <w:lang w:val="zh-CN"/>
        </w:rPr>
      </w:pPr>
      <w:r>
        <w:rPr>
          <w:rFonts w:ascii="Times New Roman" w:hAnsi="Times New Roman" w:eastAsia="宋体"/>
          <w:color w:val="auto"/>
          <w:sz w:val="21"/>
          <w:highlight w:val="none"/>
          <w:lang w:val="zh-CN"/>
        </w:rPr>
        <w:t xml:space="preserve">7、我方承诺该项磋商开始后的全过程中保持有效，不作任何更改和变动。我方同意被确定成交后若不履行我方</w:t>
      </w:r>
      <w:r>
        <w:rPr>
          <w:rFonts w:ascii="Times New Roman" w:hAnsi="宋体" w:eastAsia="宋体"/>
          <w:color w:val="auto"/>
          <w:sz w:val="21"/>
          <w:highlight w:val="none"/>
          <w:lang w:val="zh-CN"/>
        </w:rPr>
        <w:t xml:space="preserve">响应文件</w:t>
      </w:r>
      <w:r>
        <w:rPr>
          <w:rFonts w:ascii="Times New Roman" w:hAnsi="Times New Roman" w:eastAsia="宋体"/>
          <w:color w:val="auto"/>
          <w:sz w:val="21"/>
          <w:highlight w:val="none"/>
          <w:lang w:val="zh-CN"/>
        </w:rPr>
        <w:t xml:space="preserve">的内容要求和各项承诺及义务的即被视为违约，我方成交资格将被取消。</w:t>
      </w:r>
      <w:r/>
    </w:p>
    <w:p>
      <w:pPr>
        <w:pStyle w:val="954"/>
        <w:ind w:firstLine="420"/>
        <w:spacing w:line="400" w:lineRule="exact"/>
        <w:rPr>
          <w:rFonts w:ascii="Times New Roman" w:hAnsi="Times New Roman" w:eastAsia="宋体"/>
          <w:color w:val="auto"/>
          <w:sz w:val="21"/>
          <w:highlight w:val="none"/>
          <w:lang w:val="zh-CN"/>
        </w:rPr>
      </w:pPr>
      <w:r>
        <w:rPr>
          <w:rFonts w:ascii="Times New Roman" w:hAnsi="Times New Roman" w:eastAsia="宋体"/>
          <w:color w:val="auto"/>
          <w:sz w:val="21"/>
          <w:highlight w:val="none"/>
          <w:lang w:val="zh-CN"/>
        </w:rPr>
        <w:t xml:space="preserve">8、我方同意我方若无法按约定条款履行义务等行为，采购方有权取消我方的成交资格。</w:t>
      </w:r>
      <w:r/>
    </w:p>
    <w:p>
      <w:pPr>
        <w:pStyle w:val="954"/>
        <w:ind w:firstLine="420"/>
        <w:spacing w:line="400" w:lineRule="exact"/>
        <w:rPr>
          <w:rFonts w:ascii="Times New Roman" w:hAnsi="Times New Roman" w:eastAsia="宋体"/>
          <w:color w:val="auto"/>
          <w:sz w:val="21"/>
          <w:highlight w:val="none"/>
          <w:lang w:val="zh-CN"/>
        </w:rPr>
        <w:outlineLvl w:val="0"/>
      </w:pPr>
      <w:r>
        <w:rPr>
          <w:rFonts w:ascii="Times New Roman" w:hAnsi="Times New Roman" w:eastAsia="宋体"/>
          <w:color w:val="auto"/>
          <w:sz w:val="21"/>
          <w:highlight w:val="none"/>
          <w:lang w:val="zh-CN"/>
        </w:rPr>
        <w:t xml:space="preserve">9、如果我方被确定成交，我方愿意在</w:t>
      </w:r>
      <w:r>
        <w:rPr>
          <w:rFonts w:hint="eastAsia" w:ascii="Times New Roman" w:hAnsi="Times New Roman" w:eastAsia="宋体"/>
          <w:color w:val="auto"/>
          <w:sz w:val="21"/>
          <w:highlight w:val="none"/>
          <w:lang w:val="zh-CN"/>
        </w:rPr>
        <w:t xml:space="preserve">领取成交通知书时按磋商文件的要求</w:t>
      </w:r>
      <w:r>
        <w:rPr>
          <w:rFonts w:ascii="Times New Roman" w:hAnsi="Times New Roman" w:eastAsia="宋体"/>
          <w:color w:val="auto"/>
          <w:sz w:val="21"/>
          <w:highlight w:val="none"/>
          <w:lang w:val="zh-CN"/>
        </w:rPr>
        <w:t xml:space="preserve">支付成交服务费。</w:t>
      </w:r>
      <w:r/>
    </w:p>
    <w:p>
      <w:pPr>
        <w:pStyle w:val="954"/>
        <w:ind w:firstLine="420"/>
        <w:spacing w:line="400" w:lineRule="exact"/>
        <w:rPr>
          <w:rFonts w:ascii="Times New Roman" w:hAnsi="Times New Roman" w:eastAsia="宋体"/>
          <w:color w:val="auto"/>
          <w:sz w:val="21"/>
          <w:highlight w:val="none"/>
        </w:rPr>
      </w:pPr>
      <w:r>
        <w:rPr>
          <w:rFonts w:ascii="Times New Roman" w:hAnsi="Times New Roman" w:eastAsia="宋体"/>
          <w:color w:val="auto"/>
          <w:sz w:val="21"/>
          <w:highlight w:val="none"/>
        </w:rPr>
        <w:t xml:space="preserve">1</w:t>
      </w:r>
      <w:r>
        <w:rPr>
          <w:rFonts w:hint="eastAsia" w:ascii="Times New Roman" w:hAnsi="Times New Roman" w:eastAsia="宋体"/>
          <w:color w:val="auto"/>
          <w:sz w:val="21"/>
          <w:highlight w:val="none"/>
        </w:rPr>
        <w:t xml:space="preserve">0</w:t>
      </w:r>
      <w:r>
        <w:rPr>
          <w:rFonts w:ascii="Times New Roman" w:hAnsi="Times New Roman" w:eastAsia="宋体"/>
          <w:color w:val="auto"/>
          <w:sz w:val="21"/>
          <w:highlight w:val="none"/>
        </w:rPr>
        <w:t xml:space="preserve">、与本磋商有关的通讯地址：</w:t>
      </w:r>
      <w:r/>
    </w:p>
    <w:p>
      <w:pPr>
        <w:pStyle w:val="954"/>
        <w:ind w:firstLine="420"/>
        <w:spacing w:line="400" w:lineRule="exact"/>
        <w:rPr>
          <w:rFonts w:ascii="Times New Roman" w:hAnsi="Times New Roman" w:eastAsia="宋体"/>
          <w:color w:val="auto"/>
          <w:sz w:val="21"/>
          <w:highlight w:val="none"/>
          <w:u w:val="single"/>
        </w:rPr>
      </w:pPr>
      <w:r>
        <w:rPr>
          <w:rFonts w:ascii="Times New Roman" w:hAnsi="Times New Roman" w:eastAsia="宋体"/>
          <w:color w:val="auto"/>
          <w:sz w:val="21"/>
          <w:highlight w:val="none"/>
        </w:rPr>
        <w:t xml:space="preserve">单位：</w:t>
      </w:r>
      <w:r>
        <w:rPr>
          <w:rFonts w:hint="eastAsia" w:ascii="Times New Roman" w:hAnsi="Times New Roman" w:eastAsia="宋体"/>
          <w:color w:val="auto"/>
          <w:sz w:val="21"/>
          <w:highlight w:val="none"/>
        </w:rPr>
        <w:t xml:space="preserve">                                     </w:t>
      </w:r>
      <w:r>
        <w:rPr>
          <w:rFonts w:ascii="Times New Roman" w:hAnsi="Times New Roman" w:eastAsia="宋体"/>
          <w:color w:val="auto"/>
          <w:sz w:val="21"/>
          <w:highlight w:val="none"/>
        </w:rPr>
        <w:t xml:space="preserve">联系人：</w:t>
      </w:r>
      <w:r/>
    </w:p>
    <w:p>
      <w:pPr>
        <w:pStyle w:val="954"/>
        <w:ind w:firstLine="420"/>
        <w:spacing w:line="400" w:lineRule="exact"/>
        <w:rPr>
          <w:rFonts w:ascii="Times New Roman" w:hAnsi="Times New Roman" w:eastAsia="宋体"/>
          <w:color w:val="auto"/>
          <w:sz w:val="21"/>
          <w:highlight w:val="none"/>
          <w:u w:val="single"/>
        </w:rPr>
      </w:pPr>
      <w:r>
        <w:rPr>
          <w:rFonts w:ascii="Times New Roman" w:hAnsi="Times New Roman" w:eastAsia="宋体"/>
          <w:color w:val="auto"/>
          <w:sz w:val="21"/>
          <w:highlight w:val="none"/>
        </w:rPr>
        <w:t xml:space="preserve">地址：</w:t>
      </w:r>
      <w:r>
        <w:rPr>
          <w:rFonts w:hint="eastAsia" w:ascii="Times New Roman" w:hAnsi="Times New Roman" w:eastAsia="宋体"/>
          <w:color w:val="auto"/>
          <w:sz w:val="21"/>
          <w:highlight w:val="none"/>
        </w:rPr>
        <w:t xml:space="preserve">                                     </w:t>
      </w:r>
      <w:r>
        <w:rPr>
          <w:rFonts w:ascii="Times New Roman" w:hAnsi="Times New Roman" w:eastAsia="宋体"/>
          <w:color w:val="auto"/>
          <w:sz w:val="21"/>
          <w:highlight w:val="none"/>
        </w:rPr>
        <w:t xml:space="preserve">邮政编码：</w:t>
      </w:r>
      <w:r/>
    </w:p>
    <w:p>
      <w:pPr>
        <w:pStyle w:val="954"/>
        <w:ind w:firstLine="420"/>
        <w:spacing w:line="400" w:lineRule="exact"/>
        <w:rPr>
          <w:rFonts w:hint="eastAsia" w:ascii="Times New Roman" w:hAnsi="Times New Roman" w:eastAsia="宋体"/>
          <w:color w:val="auto"/>
          <w:sz w:val="21"/>
          <w:highlight w:val="none"/>
        </w:rPr>
      </w:pPr>
      <w:r>
        <w:rPr>
          <w:rFonts w:ascii="Times New Roman" w:hAnsi="Times New Roman" w:eastAsia="宋体"/>
          <w:color w:val="auto"/>
          <w:sz w:val="21"/>
          <w:highlight w:val="none"/>
        </w:rPr>
        <w:t xml:space="preserve">联系电话：</w:t>
      </w:r>
      <w:r>
        <w:rPr>
          <w:rFonts w:hint="eastAsia" w:ascii="Times New Roman" w:hAnsi="Times New Roman" w:eastAsia="宋体"/>
          <w:color w:val="auto"/>
          <w:sz w:val="21"/>
          <w:highlight w:val="none"/>
        </w:rPr>
        <w:t xml:space="preserve">                                 </w:t>
      </w:r>
      <w:r>
        <w:rPr>
          <w:rFonts w:ascii="Times New Roman" w:hAnsi="Times New Roman" w:eastAsia="宋体"/>
          <w:color w:val="auto"/>
          <w:sz w:val="21"/>
          <w:highlight w:val="none"/>
        </w:rPr>
        <w:t xml:space="preserve">传真：</w:t>
      </w:r>
      <w:r>
        <w:rPr>
          <w:rFonts w:hint="eastAsia" w:ascii="Times New Roman" w:hAnsi="Times New Roman" w:eastAsia="宋体"/>
          <w:color w:val="auto"/>
          <w:sz w:val="21"/>
          <w:highlight w:val="none"/>
        </w:rPr>
        <w:t xml:space="preserve">        邮箱：</w:t>
      </w:r>
      <w:r/>
    </w:p>
    <w:p>
      <w:pPr>
        <w:pStyle w:val="954"/>
        <w:ind w:firstLine="420"/>
        <w:spacing w:line="400" w:lineRule="exact"/>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磋商响应单位</w:t>
      </w:r>
      <w:r>
        <w:rPr>
          <w:rFonts w:ascii="Times New Roman" w:hAnsi="Times New Roman" w:eastAsia="宋体"/>
          <w:color w:val="auto"/>
          <w:sz w:val="21"/>
          <w:highlight w:val="none"/>
        </w:rPr>
        <w:t xml:space="preserve">（公章）：</w:t>
      </w:r>
      <w:r/>
    </w:p>
    <w:p>
      <w:pPr>
        <w:pStyle w:val="954"/>
        <w:ind w:firstLine="420"/>
        <w:spacing w:line="400" w:lineRule="exact"/>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企业</w:t>
      </w:r>
      <w:r>
        <w:rPr>
          <w:rFonts w:ascii="Times New Roman" w:hAnsi="Times New Roman" w:eastAsia="宋体"/>
          <w:color w:val="auto"/>
          <w:sz w:val="21"/>
          <w:highlight w:val="none"/>
        </w:rPr>
        <w:t xml:space="preserve">法定代表</w:t>
      </w:r>
      <w:r>
        <w:rPr>
          <w:rFonts w:hint="eastAsia" w:ascii="Times New Roman" w:hAnsi="Times New Roman" w:eastAsia="宋体"/>
          <w:color w:val="auto"/>
          <w:sz w:val="21"/>
          <w:highlight w:val="none"/>
        </w:rPr>
        <w:t xml:space="preserve">人</w:t>
      </w:r>
      <w:r>
        <w:rPr>
          <w:rFonts w:ascii="Times New Roman" w:hAnsi="Times New Roman" w:eastAsia="宋体"/>
          <w:color w:val="auto"/>
          <w:sz w:val="21"/>
          <w:highlight w:val="none"/>
        </w:rPr>
        <w:t xml:space="preserve">或</w:t>
      </w:r>
      <w:r>
        <w:rPr>
          <w:rFonts w:hint="eastAsia" w:ascii="Times New Roman" w:hAnsi="Times New Roman" w:eastAsia="宋体"/>
          <w:color w:val="auto"/>
          <w:sz w:val="21"/>
          <w:highlight w:val="none"/>
        </w:rPr>
        <w:t xml:space="preserve">代理人</w:t>
      </w:r>
      <w:r>
        <w:rPr>
          <w:rFonts w:ascii="Times New Roman" w:hAnsi="Times New Roman" w:eastAsia="宋体"/>
          <w:color w:val="auto"/>
          <w:sz w:val="21"/>
          <w:highlight w:val="none"/>
        </w:rPr>
        <w:t xml:space="preserve">（签字或</w:t>
      </w:r>
      <w:r>
        <w:rPr>
          <w:rFonts w:hint="eastAsia" w:ascii="Times New Roman" w:hAnsi="Times New Roman" w:eastAsia="宋体"/>
          <w:color w:val="auto"/>
          <w:sz w:val="21"/>
          <w:highlight w:val="none"/>
        </w:rPr>
        <w:t xml:space="preserve">盖章</w:t>
      </w:r>
      <w:r>
        <w:rPr>
          <w:rFonts w:ascii="Times New Roman" w:hAnsi="Times New Roman" w:eastAsia="宋体"/>
          <w:color w:val="auto"/>
          <w:sz w:val="21"/>
          <w:highlight w:val="none"/>
        </w:rPr>
        <w:t xml:space="preserve">）：</w:t>
      </w:r>
      <w:r/>
    </w:p>
    <w:p>
      <w:pPr>
        <w:ind w:left="1700" w:firstLine="425"/>
        <w:jc w:val="right"/>
        <w:spacing w:line="400" w:lineRule="exact"/>
        <w:rPr>
          <w:rFonts w:hint="eastAsia"/>
          <w:b/>
          <w:bCs/>
          <w:color w:val="auto"/>
          <w:highlight w:val="none"/>
        </w:rPr>
      </w:pPr>
      <w:r>
        <w:rPr>
          <w:color w:val="auto"/>
          <w:szCs w:val="21"/>
          <w:highlight w:val="none"/>
        </w:rPr>
        <w:t xml:space="preserve">             年  </w:t>
      </w:r>
      <w:r>
        <w:rPr>
          <w:color w:val="auto"/>
          <w:szCs w:val="21"/>
          <w:highlight w:val="none"/>
        </w:rPr>
        <w:tab/>
      </w:r>
      <w:r>
        <w:rPr>
          <w:color w:val="auto"/>
          <w:szCs w:val="21"/>
          <w:highlight w:val="none"/>
        </w:rPr>
        <w:t xml:space="preserve">   月     </w:t>
      </w:r>
      <w:r>
        <w:rPr>
          <w:color w:val="auto"/>
          <w:szCs w:val="21"/>
          <w:highlight w:val="none"/>
        </w:rPr>
        <w:tab/>
      </w:r>
      <w:r>
        <w:rPr>
          <w:color w:val="auto"/>
          <w:szCs w:val="21"/>
          <w:highlight w:val="none"/>
        </w:rPr>
        <w:t xml:space="preserve">日</w:t>
      </w:r>
      <w:r/>
    </w:p>
    <w:p>
      <w:pPr>
        <w:ind w:left="1700" w:firstLine="425"/>
        <w:jc w:val="right"/>
        <w:spacing w:line="400" w:lineRule="exact"/>
        <w:rPr>
          <w:rFonts w:hint="eastAsia"/>
          <w:b/>
          <w:bCs/>
          <w:color w:val="auto"/>
          <w:highlight w:val="none"/>
        </w:rPr>
      </w:pPr>
      <w:r>
        <w:rPr>
          <w:rFonts w:hint="eastAsia"/>
          <w:b/>
          <w:bCs/>
          <w:color w:val="auto"/>
          <w:highlight w:val="none"/>
        </w:rPr>
      </w:r>
      <w:r/>
    </w:p>
    <w:p>
      <w:pPr>
        <w:pStyle w:val="96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6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64"/>
        <w:ind w:left="0" w:firstLine="0"/>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64"/>
        <w:ind w:left="0" w:firstLine="0"/>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64"/>
        <w:ind w:left="0" w:firstLine="0"/>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64"/>
        <w:ind w:left="0" w:firstLine="0"/>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64"/>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64"/>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64"/>
        <w:ind w:firstLine="422"/>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格式</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w:t>
      </w:r>
      <w:r/>
    </w:p>
    <w:p>
      <w:pPr>
        <w:pStyle w:val="964"/>
        <w:ind w:firstLine="422"/>
        <w:rPr>
          <w:rFonts w:ascii="宋体" w:hAnsi="宋体" w:cs="宋体"/>
          <w:b/>
          <w:bCs/>
          <w:color w:val="auto"/>
          <w:szCs w:val="21"/>
          <w:highlight w:val="none"/>
        </w:rPr>
      </w:pPr>
      <w:r>
        <w:rPr>
          <w:rFonts w:ascii="宋体" w:hAnsi="宋体" w:cs="宋体"/>
          <w:b/>
          <w:bCs/>
          <w:color w:val="auto"/>
          <w:szCs w:val="21"/>
          <w:highlight w:val="none"/>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法定代表人授权委托书</w:t>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color w:val="auto"/>
          <w:szCs w:val="21"/>
          <w:highlight w:val="none"/>
        </w:rPr>
      </w:pPr>
      <w:r>
        <w:rPr>
          <w:rFonts w:hint="eastAsia" w:ascii="宋体" w:hAnsi="宋体" w:cs="宋体"/>
          <w:color w:val="auto"/>
          <w:szCs w:val="21"/>
          <w:highlight w:val="none"/>
        </w:rPr>
        <w:t xml:space="preserve">本授权委托书声明：我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（姓名）系</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响应单位</w:t>
      </w:r>
      <w:r>
        <w:rPr>
          <w:rFonts w:hint="eastAsia" w:ascii="宋体" w:hAnsi="宋体" w:cs="宋体"/>
          <w:color w:val="auto"/>
          <w:szCs w:val="21"/>
          <w:highlight w:val="none"/>
        </w:rPr>
        <w:t xml:space="preserve">名称）的法定代表人，现授权委托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（姓名+手机号码）为我公司代理人，以本公司的名义参加</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（采购人名称）组织实施的编号为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号的招标（采购）活动。代理人在投标、开标、评标、合同订立和履行过程中所签署的一切文件和处理与这</w:t>
      </w:r>
      <w:r>
        <w:rPr>
          <w:rFonts w:hint="eastAsia"/>
          <w:color w:val="auto"/>
          <w:szCs w:val="21"/>
          <w:highlight w:val="none"/>
        </w:rPr>
        <w:t xml:space="preserve">有关的一切事务，我均予以承认。</w:t>
      </w:r>
      <w:r/>
    </w:p>
    <w:p>
      <w:pPr>
        <w:ind w:firstLine="420"/>
        <w:spacing w:line="360" w:lineRule="auto"/>
        <w:rPr>
          <w:color w:val="auto"/>
          <w:szCs w:val="21"/>
          <w:highlight w:val="none"/>
        </w:rPr>
      </w:pPr>
      <w:r>
        <w:rPr>
          <w:rFonts w:hint="eastAsia"/>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color w:val="auto"/>
          <w:szCs w:val="21"/>
          <w:highlight w:val="none"/>
        </w:rPr>
      </w:pPr>
      <w:r>
        <w:rPr>
          <w:rFonts w:hint="eastAsia"/>
          <w:color w:val="auto"/>
          <w:szCs w:val="21"/>
          <w:highlight w:val="none"/>
        </w:rPr>
        <w:t xml:space="preserve">代理人无转委托权。特此委托。</w:t>
      </w:r>
      <w:r/>
    </w:p>
    <w:p>
      <w:pPr>
        <w:pStyle w:val="792"/>
        <w:ind w:firstLine="420"/>
        <w:spacing w:line="480" w:lineRule="auto"/>
        <w:rPr>
          <w:color w:val="auto"/>
          <w:sz w:val="21"/>
          <w:szCs w:val="21"/>
          <w:highlight w:val="none"/>
        </w:rPr>
      </w:pPr>
      <w:r>
        <w:rPr>
          <w:rFonts w:hint="eastAsia"/>
          <w:color w:val="auto"/>
          <w:sz w:val="21"/>
          <w:szCs w:val="21"/>
          <w:highlight w:val="none"/>
        </w:rPr>
        <w:t xml:space="preserve">   </w:t>
      </w:r>
      <w:r/>
    </w:p>
    <w:p>
      <w:pPr>
        <w:pStyle w:val="792"/>
        <w:ind w:firstLine="482"/>
        <w:spacing w:line="400" w:lineRule="exact"/>
        <w:rPr>
          <w:color w:val="auto"/>
          <w:sz w:val="21"/>
          <w:szCs w:val="21"/>
          <w:highlight w:val="none"/>
          <w:u w:val="single"/>
        </w:rPr>
      </w:pPr>
      <w:r>
        <w:rPr>
          <w:rFonts w:hint="eastAsia"/>
          <w:color w:val="auto"/>
          <w:sz w:val="21"/>
          <w:szCs w:val="21"/>
          <w:highlight w:val="none"/>
        </w:rPr>
        <w:t xml:space="preserve">投 标 人：</w:t>
      </w:r>
      <w:r>
        <w:rPr>
          <w:rFonts w:hint="eastAsia"/>
          <w:color w:val="auto"/>
          <w:sz w:val="21"/>
          <w:szCs w:val="21"/>
          <w:highlight w:val="none"/>
          <w:u w:val="single"/>
        </w:rPr>
        <w:t xml:space="preserve">               </w:t>
      </w:r>
      <w:r/>
    </w:p>
    <w:p>
      <w:pPr>
        <w:pStyle w:val="792"/>
        <w:ind w:firstLine="482"/>
        <w:spacing w:line="400" w:lineRule="exact"/>
        <w:rPr>
          <w:color w:val="auto"/>
          <w:sz w:val="21"/>
          <w:szCs w:val="21"/>
          <w:highlight w:val="none"/>
          <w:u w:val="single"/>
        </w:rPr>
      </w:pPr>
      <w:r>
        <w:rPr>
          <w:rFonts w:hint="eastAsia"/>
          <w:color w:val="auto"/>
          <w:sz w:val="21"/>
          <w:szCs w:val="21"/>
          <w:highlight w:val="none"/>
        </w:rPr>
        <w:t xml:space="preserve">法定代表人：</w:t>
      </w:r>
      <w:r>
        <w:rPr>
          <w:rFonts w:hint="eastAsia"/>
          <w:color w:val="auto"/>
          <w:sz w:val="21"/>
          <w:szCs w:val="21"/>
          <w:highlight w:val="none"/>
          <w:u w:val="single"/>
        </w:rPr>
        <w:t xml:space="preserve">             </w:t>
      </w:r>
      <w:r/>
    </w:p>
    <w:p>
      <w:pPr>
        <w:pStyle w:val="792"/>
        <w:ind w:firstLine="482"/>
        <w:spacing w:line="400" w:lineRule="exact"/>
        <w:rPr>
          <w:color w:val="auto"/>
          <w:sz w:val="21"/>
          <w:szCs w:val="21"/>
          <w:highlight w:val="none"/>
          <w:u w:val="single"/>
        </w:rPr>
      </w:pPr>
      <w:r>
        <w:rPr>
          <w:rFonts w:hint="eastAsia"/>
          <w:color w:val="auto"/>
          <w:sz w:val="21"/>
          <w:szCs w:val="21"/>
          <w:highlight w:val="none"/>
        </w:rPr>
        <w:t xml:space="preserve">代理人：</w:t>
      </w:r>
      <w:r>
        <w:rPr>
          <w:rFonts w:hint="eastAsia"/>
          <w:color w:val="auto"/>
          <w:sz w:val="21"/>
          <w:szCs w:val="21"/>
          <w:highlight w:val="none"/>
          <w:u w:val="single"/>
        </w:rPr>
        <w:t xml:space="preserve">                 </w:t>
      </w:r>
      <w:r/>
    </w:p>
    <w:p>
      <w:pPr>
        <w:pStyle w:val="792"/>
        <w:ind w:firstLine="482"/>
        <w:spacing w:line="400" w:lineRule="exact"/>
        <w:rPr>
          <w:color w:val="auto"/>
          <w:sz w:val="21"/>
          <w:szCs w:val="21"/>
          <w:highlight w:val="none"/>
          <w:u w:val="single"/>
        </w:rPr>
      </w:pPr>
      <w:r>
        <w:rPr>
          <w:rFonts w:hint="eastAsia"/>
          <w:color w:val="auto"/>
          <w:sz w:val="21"/>
          <w:szCs w:val="21"/>
          <w:highlight w:val="none"/>
        </w:rPr>
        <w:t xml:space="preserve">日 期： </w:t>
      </w:r>
      <w:r>
        <w:rPr>
          <w:rFonts w:hint="eastAsia"/>
          <w:color w:val="auto"/>
          <w:sz w:val="21"/>
          <w:szCs w:val="21"/>
          <w:highlight w:val="none"/>
          <w:u w:val="single"/>
        </w:rPr>
        <w:t xml:space="preserve">                  </w:t>
      </w:r>
      <w:r/>
    </w:p>
    <w:p>
      <w:pPr>
        <w:pStyle w:val="792"/>
        <w:ind w:firstLine="480"/>
        <w:spacing w:line="480" w:lineRule="auto"/>
        <w:rPr>
          <w:color w:val="auto"/>
          <w:sz w:val="21"/>
          <w:szCs w:val="21"/>
          <w:highlight w:val="none"/>
        </w:rPr>
      </w:pPr>
      <w:r>
        <w:rPr>
          <w:color w:val="auto"/>
          <w:sz w:val="21"/>
          <w:szCs w:val="21"/>
          <w:highlight w:val="none"/>
        </w:rPr>
      </w:r>
      <w:r/>
    </w:p>
    <w:p>
      <w:pPr>
        <w:pStyle w:val="96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6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6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6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6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6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6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6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6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6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6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64"/>
        <w:ind w:firstLine="422"/>
        <w:rPr>
          <w:rFonts w:ascii="宋体" w:hAnsi="宋体" w:cs="宋体"/>
          <w:b/>
          <w:bCs/>
          <w:color w:val="auto"/>
          <w:szCs w:val="21"/>
          <w:highlight w:val="none"/>
        </w:rPr>
      </w:pPr>
      <w:r>
        <w:rPr>
          <w:rFonts w:ascii="宋体" w:hAnsi="宋体" w:cs="宋体"/>
          <w:b/>
          <w:bCs/>
          <w:color w:val="auto"/>
          <w:szCs w:val="21"/>
          <w:highlight w:val="none"/>
        </w:rPr>
      </w:r>
      <w:r/>
    </w:p>
    <w:p>
      <w:pPr>
        <w:pStyle w:val="964"/>
        <w:ind w:firstLine="422"/>
        <w:rPr>
          <w:rFonts w:ascii="宋体" w:hAnsi="宋体" w:cs="宋体"/>
          <w:b/>
          <w:bCs/>
          <w:color w:val="auto"/>
          <w:szCs w:val="21"/>
          <w:highlight w:val="none"/>
        </w:rPr>
      </w:pPr>
      <w:r>
        <w:rPr>
          <w:rFonts w:ascii="宋体" w:hAnsi="宋体" w:cs="宋体"/>
          <w:b/>
          <w:bCs/>
          <w:color w:val="auto"/>
          <w:szCs w:val="21"/>
          <w:highlight w:val="none"/>
        </w:rPr>
      </w:r>
      <w:r/>
    </w:p>
    <w:p>
      <w:pPr>
        <w:shd w:val="clear" w:color="auto"/>
        <w:rPr>
          <w:rFonts w:ascii="宋体" w:hAnsi="宋体" w:cs="宋体"/>
          <w:b/>
          <w:bCs/>
          <w:color w:val="auto"/>
          <w:highlight w:val="none"/>
        </w:rPr>
      </w:pPr>
      <w:r>
        <w:rPr>
          <w:rFonts w:hint="eastAsia" w:ascii="宋体" w:hAnsi="宋体" w:cs="宋体"/>
          <w:b/>
          <w:bCs/>
          <w:color w:val="auto"/>
          <w:szCs w:val="21"/>
          <w:highlight w:val="none"/>
        </w:rPr>
        <w:br w:type="page" w:clear="all"/>
      </w:r>
      <w:r/>
    </w:p>
    <w:p>
      <w:pPr>
        <w:pStyle w:val="757"/>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格式</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eastAsia="zh-CN"/>
        </w:rPr>
        <w:t xml:space="preserve">（</w:t>
      </w:r>
      <w:r>
        <w:rPr>
          <w:rFonts w:hint="eastAsia" w:ascii="宋体" w:hAnsi="宋体" w:cs="宋体"/>
          <w:b/>
          <w:color w:val="auto"/>
          <w:sz w:val="32"/>
          <w:szCs w:val="32"/>
          <w:highlight w:val="none"/>
          <w:lang w:val="en-US" w:eastAsia="zh-CN"/>
        </w:rPr>
        <w:t xml:space="preserve">一</w:t>
      </w:r>
      <w:r>
        <w:rPr>
          <w:rFonts w:hint="eastAsia" w:ascii="宋体" w:hAnsi="宋体" w:cs="宋体"/>
          <w:b/>
          <w:color w:val="auto"/>
          <w:sz w:val="32"/>
          <w:szCs w:val="32"/>
          <w:highlight w:val="none"/>
          <w:lang w:val="zh-CN" w:eastAsia="zh-CN"/>
        </w:rPr>
        <w:t xml:space="preserve">）</w:t>
      </w:r>
      <w:r>
        <w:rPr>
          <w:rFonts w:hint="eastAsia" w:ascii="宋体" w:hAnsi="宋体" w:cs="宋体"/>
          <w:b/>
          <w:color w:val="auto"/>
          <w:sz w:val="32"/>
          <w:szCs w:val="32"/>
          <w:highlight w:val="none"/>
          <w:lang w:val="zh-CN"/>
        </w:rPr>
        <w:t xml:space="preserve">商务条款的响应（承诺）函</w:t>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jc w:val="left"/>
        <w:spacing w:line="360" w:lineRule="auto"/>
        <w:rPr>
          <w:rFonts w:hint="eastAsia"/>
          <w:color w:val="auto"/>
          <w:highlight w:val="none"/>
        </w:rPr>
      </w:pPr>
      <w:r>
        <w:rPr>
          <w:rFonts w:hint="eastAsia"/>
          <w:color w:val="auto"/>
          <w:highlight w:val="none"/>
        </w:rPr>
      </w:r>
      <w:r/>
    </w:p>
    <w:p>
      <w:pPr>
        <w:ind w:firstLine="630"/>
        <w:jc w:val="left"/>
        <w:spacing w:line="360" w:lineRule="auto"/>
        <w:rPr>
          <w:rFonts w:hint="eastAsia"/>
          <w:b/>
          <w:color w:val="auto"/>
          <w:highlight w:val="none"/>
        </w:rPr>
      </w:pPr>
      <w:r>
        <w:rPr>
          <w:color w:val="auto"/>
          <w:highlight w:val="none"/>
        </w:rPr>
        <w:t xml:space="preserve">我单位承诺完全响应采购文件的工期、付款、审计等商务要求。</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法人代表人或</w:t>
      </w:r>
      <w:r>
        <w:rPr>
          <w:rFonts w:hint="eastAsia" w:ascii="宋体" w:hAnsi="宋体"/>
          <w:color w:val="auto"/>
          <w:szCs w:val="21"/>
          <w:highlight w:val="none"/>
        </w:rPr>
        <w:t xml:space="preserve">代理人</w:t>
      </w:r>
      <w:r>
        <w:rPr>
          <w:rFonts w:hint="eastAsia" w:ascii="宋体" w:hAnsi="宋体" w:cs="宋体"/>
          <w:color w:val="auto"/>
          <w:szCs w:val="21"/>
          <w:highlight w:val="none"/>
        </w:rPr>
        <w:t xml:space="preserve">（签字或盖章）：</w:t>
      </w:r>
      <w:r>
        <w:rPr>
          <w:rFonts w:hint="eastAsia" w:ascii="宋体" w:hAnsi="宋体" w:cs="宋体"/>
          <w:color w:val="auto"/>
          <w:szCs w:val="21"/>
          <w:highlight w:val="none"/>
          <w:u w:val="single"/>
        </w:rPr>
        <w:t xml:space="preserve">                          </w:t>
      </w:r>
      <w:r/>
    </w:p>
    <w:p>
      <w:pP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日期：</w:t>
      </w:r>
      <w:r/>
    </w:p>
    <w:p>
      <w:pPr>
        <w:spacing w:before="100" w:beforeAutospacing="1" w:after="100" w:afterAutospacing="1"/>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803"/>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803"/>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eastAsia="zh-CN"/>
        </w:rPr>
        <w:t xml:space="preserve">（</w:t>
      </w:r>
      <w:r>
        <w:rPr>
          <w:rFonts w:hint="eastAsia" w:ascii="宋体" w:hAnsi="宋体" w:cs="宋体"/>
          <w:b/>
          <w:color w:val="auto"/>
          <w:sz w:val="32"/>
          <w:szCs w:val="32"/>
          <w:highlight w:val="none"/>
          <w:lang w:val="en-US" w:eastAsia="zh-CN"/>
        </w:rPr>
        <w:t xml:space="preserve">二</w:t>
      </w:r>
      <w:r>
        <w:rPr>
          <w:rFonts w:hint="eastAsia" w:ascii="宋体" w:hAnsi="宋体" w:cs="宋体"/>
          <w:b/>
          <w:color w:val="auto"/>
          <w:sz w:val="32"/>
          <w:szCs w:val="32"/>
          <w:highlight w:val="none"/>
          <w:lang w:val="zh-CN" w:eastAsia="zh-CN"/>
        </w:rPr>
        <w:t xml:space="preserve">）</w:t>
      </w:r>
      <w:r>
        <w:rPr>
          <w:rFonts w:hint="eastAsia" w:ascii="宋体" w:hAnsi="宋体" w:cs="宋体"/>
          <w:b/>
          <w:color w:val="auto"/>
          <w:sz w:val="32"/>
          <w:szCs w:val="32"/>
          <w:highlight w:val="none"/>
          <w:lang w:val="zh-CN"/>
        </w:rPr>
        <w:t xml:space="preserve">技术</w:t>
      </w:r>
      <w:r>
        <w:rPr>
          <w:rFonts w:hint="eastAsia" w:ascii="宋体" w:hAnsi="宋体" w:cs="宋体"/>
          <w:b/>
          <w:color w:val="auto"/>
          <w:sz w:val="32"/>
          <w:szCs w:val="32"/>
          <w:highlight w:val="none"/>
          <w:lang w:val="en-US" w:eastAsia="zh-CN"/>
        </w:rPr>
        <w:t xml:space="preserve">/服务</w:t>
      </w:r>
      <w:r>
        <w:rPr>
          <w:rFonts w:hint="eastAsia" w:ascii="宋体" w:hAnsi="宋体" w:cs="宋体"/>
          <w:b/>
          <w:color w:val="auto"/>
          <w:sz w:val="32"/>
          <w:szCs w:val="32"/>
          <w:highlight w:val="none"/>
          <w:lang w:val="zh-CN"/>
        </w:rPr>
        <w:t xml:space="preserve">条款的响应（承诺）函</w:t>
      </w:r>
      <w:r/>
    </w:p>
    <w:p>
      <w:pPr>
        <w:jc w:val="center"/>
        <w:widowControl/>
        <w:rPr>
          <w:rFonts w:hint="eastAsia"/>
          <w:b/>
          <w:bCs/>
          <w:color w:val="auto"/>
          <w:sz w:val="32"/>
          <w:szCs w:val="32"/>
          <w:highlight w:val="none"/>
        </w:rPr>
      </w:pPr>
      <w:r>
        <w:rPr>
          <w:rFonts w:hint="eastAsia"/>
          <w:b/>
          <w:bCs/>
          <w:color w:val="auto"/>
          <w:sz w:val="32"/>
          <w:szCs w:val="32"/>
          <w:highlight w:val="none"/>
        </w:rPr>
      </w:r>
      <w:r/>
    </w:p>
    <w:p>
      <w:pPr>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jc w:val="left"/>
        <w:spacing w:line="360" w:lineRule="auto"/>
        <w:rPr>
          <w:rFonts w:hint="eastAsia"/>
          <w:color w:val="auto"/>
          <w:highlight w:val="none"/>
        </w:rPr>
      </w:pPr>
      <w:r>
        <w:rPr>
          <w:rFonts w:hint="eastAsia"/>
          <w:color w:val="auto"/>
          <w:highlight w:val="none"/>
        </w:rPr>
      </w:r>
      <w:r/>
    </w:p>
    <w:p>
      <w:pPr>
        <w:ind w:firstLine="630"/>
        <w:jc w:val="left"/>
        <w:spacing w:line="360" w:lineRule="auto"/>
        <w:rPr>
          <w:rFonts w:hint="eastAsia"/>
          <w:b/>
          <w:color w:val="auto"/>
          <w:highlight w:val="none"/>
        </w:rPr>
      </w:pPr>
      <w:r>
        <w:rPr>
          <w:color w:val="auto"/>
          <w:highlight w:val="none"/>
        </w:rPr>
        <w:t xml:space="preserve">我单位承诺完全响应采购文件的采购需求中技术要求及其它要求。</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法人代表人或</w:t>
      </w:r>
      <w:r>
        <w:rPr>
          <w:rFonts w:hint="eastAsia" w:ascii="宋体" w:hAnsi="宋体"/>
          <w:color w:val="auto"/>
          <w:szCs w:val="21"/>
          <w:highlight w:val="none"/>
        </w:rPr>
        <w:t xml:space="preserve">代理人</w:t>
      </w:r>
      <w:r>
        <w:rPr>
          <w:rFonts w:hint="eastAsia" w:ascii="宋体" w:hAnsi="宋体" w:cs="宋体"/>
          <w:color w:val="auto"/>
          <w:szCs w:val="21"/>
          <w:highlight w:val="none"/>
        </w:rPr>
        <w:t xml:space="preserve">（签字或盖章）：</w:t>
      </w:r>
      <w:r>
        <w:rPr>
          <w:rFonts w:hint="eastAsia" w:ascii="宋体" w:hAnsi="宋体" w:cs="宋体"/>
          <w:color w:val="auto"/>
          <w:szCs w:val="21"/>
          <w:highlight w:val="none"/>
          <w:u w:val="single"/>
        </w:rPr>
        <w:t xml:space="preserve">                          </w:t>
      </w:r>
      <w:r/>
    </w:p>
    <w:p>
      <w:pP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日期：</w:t>
      </w:r>
      <w:r/>
    </w:p>
    <w:p>
      <w:pPr>
        <w:pStyle w:val="803"/>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803"/>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803"/>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803"/>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pStyle w:val="803"/>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pStyle w:val="964"/>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64"/>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64"/>
        <w:ind w:left="0" w:firstLine="0"/>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格式</w:t>
      </w:r>
      <w:r>
        <w:rPr>
          <w:rFonts w:hint="eastAsia" w:ascii="宋体" w:hAnsi="宋体" w:cs="宋体"/>
          <w:b/>
          <w:bCs/>
          <w:color w:val="auto"/>
          <w:szCs w:val="21"/>
          <w:highlight w:val="none"/>
          <w:lang w:val="en-US" w:eastAsia="zh-CN"/>
        </w:rPr>
        <w:t xml:space="preserve">6：</w:t>
      </w:r>
      <w:r/>
    </w:p>
    <w:p>
      <w:pPr>
        <w:pStyle w:val="964"/>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64"/>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64"/>
        <w:ind w:firstLine="422"/>
        <w:jc w:val="center"/>
        <w:rPr>
          <w:rFonts w:hint="eastAsia" w:ascii="宋体" w:hAnsi="宋体" w:eastAsia="宋体" w:cs="宋体"/>
          <w:b/>
          <w:bCs w:val="0"/>
          <w:color w:val="auto"/>
          <w:sz w:val="32"/>
          <w:szCs w:val="32"/>
          <w:highlight w:val="none"/>
          <w:lang w:val="zh-CN"/>
        </w:rPr>
      </w:pPr>
      <w:r>
        <w:rPr>
          <w:rFonts w:hint="eastAsia" w:ascii="宋体" w:hAnsi="宋体" w:eastAsia="宋体" w:cs="宋体"/>
          <w:b/>
          <w:bCs w:val="0"/>
          <w:color w:val="auto"/>
          <w:sz w:val="32"/>
          <w:szCs w:val="32"/>
          <w:highlight w:val="none"/>
          <w:lang w:val="zh-CN"/>
        </w:rPr>
        <w:t xml:space="preserve">与其他单位存在控股、管理关系承诺及情况表</w:t>
      </w:r>
      <w:r/>
    </w:p>
    <w:p>
      <w:pPr>
        <w:pStyle w:val="964"/>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rPr>
          <w:rFonts w:ascii="Calibri" w:hAnsi="Calibri"/>
          <w:color w:val="auto"/>
          <w:highlight w:val="none"/>
        </w:rPr>
      </w:pPr>
      <w:r>
        <w:rPr>
          <w:rFonts w:ascii="Calibri" w:hAnsi="Calibri"/>
          <w:color w:val="auto"/>
          <w:highlight w:val="none"/>
        </w:rPr>
      </w:r>
      <w:r/>
    </w:p>
    <w:tbl>
      <w:tblPr>
        <w:tblStyle w:val="766"/>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38"/>
        <w:gridCol w:w="3902"/>
      </w:tblGrid>
      <w:tr>
        <w:trPr>
          <w:jc w:val="center"/>
          <w:trHeight w:val="637"/>
        </w:trPr>
        <w:tc>
          <w:tcPr>
            <w:tcW w:w="4438" w:type="dxa"/>
            <w:vAlign w:val="center"/>
            <w:textDirection w:val="lrTb"/>
            <w:noWrap w:val="false"/>
          </w:tcPr>
          <w:p>
            <w:pPr>
              <w:jc w:val="center"/>
              <w:rPr>
                <w:rFonts w:ascii="宋体" w:hAnsi="宋体"/>
                <w:b/>
                <w:color w:val="auto"/>
                <w:sz w:val="22"/>
                <w:szCs w:val="22"/>
                <w:highlight w:val="none"/>
              </w:rPr>
            </w:pPr>
            <w:r>
              <w:rPr>
                <w:rFonts w:hint="eastAsia" w:ascii="宋体" w:hAnsi="宋体"/>
                <w:b/>
                <w:color w:val="auto"/>
                <w:sz w:val="22"/>
                <w:szCs w:val="22"/>
                <w:highlight w:val="none"/>
              </w:rPr>
              <w:t xml:space="preserve">与</w:t>
            </w:r>
            <w:r>
              <w:rPr>
                <w:rFonts w:hint="eastAsia" w:ascii="宋体" w:hAnsi="宋体"/>
                <w:b/>
                <w:color w:val="auto"/>
                <w:sz w:val="22"/>
                <w:szCs w:val="22"/>
                <w:highlight w:val="none"/>
                <w:lang w:eastAsia="zh-CN"/>
              </w:rPr>
              <w:t xml:space="preserve">响应单位</w:t>
            </w:r>
            <w:r>
              <w:rPr>
                <w:rFonts w:hint="eastAsia" w:ascii="宋体" w:hAnsi="宋体"/>
                <w:b/>
                <w:color w:val="auto"/>
                <w:sz w:val="22"/>
                <w:szCs w:val="22"/>
                <w:highlight w:val="none"/>
              </w:rPr>
              <w:t xml:space="preserve">存在控股、管理关系的单位名称</w:t>
            </w:r>
            <w:r/>
          </w:p>
        </w:tc>
        <w:tc>
          <w:tcPr>
            <w:tcW w:w="3902" w:type="dxa"/>
            <w:vAlign w:val="center"/>
            <w:textDirection w:val="lrTb"/>
            <w:noWrap w:val="false"/>
          </w:tcPr>
          <w:p>
            <w:pPr>
              <w:jc w:val="center"/>
              <w:rPr>
                <w:rFonts w:ascii="宋体" w:hAnsi="宋体"/>
                <w:b/>
                <w:color w:val="auto"/>
                <w:sz w:val="22"/>
                <w:szCs w:val="22"/>
                <w:highlight w:val="none"/>
              </w:rPr>
            </w:pPr>
            <w:r>
              <w:rPr>
                <w:rFonts w:hint="eastAsia" w:ascii="宋体" w:hAnsi="宋体"/>
                <w:b/>
                <w:color w:val="auto"/>
                <w:sz w:val="22"/>
                <w:szCs w:val="22"/>
                <w:highlight w:val="none"/>
              </w:rPr>
              <w:t xml:space="preserve">控股、管理关系情况说明</w:t>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r>
        <w:trPr>
          <w:jc w:val="center"/>
          <w:trHeight w:val="850"/>
        </w:trPr>
        <w:tc>
          <w:tcPr>
            <w:tcW w:w="4438"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c>
          <w:tcPr>
            <w:tcW w:w="3902" w:type="dxa"/>
            <w:vAlign w:val="center"/>
            <w:textDirection w:val="lrTb"/>
            <w:noWrap w:val="false"/>
          </w:tcPr>
          <w:p>
            <w:pPr>
              <w:jc w:val="center"/>
              <w:rPr>
                <w:rFonts w:ascii="宋体" w:hAnsi="宋体"/>
                <w:b/>
                <w:color w:val="auto"/>
                <w:sz w:val="22"/>
                <w:szCs w:val="22"/>
                <w:highlight w:val="none"/>
              </w:rPr>
            </w:pPr>
            <w:r>
              <w:rPr>
                <w:rFonts w:ascii="宋体" w:hAnsi="宋体"/>
                <w:b/>
                <w:color w:val="auto"/>
                <w:sz w:val="22"/>
                <w:szCs w:val="22"/>
                <w:highlight w:val="none"/>
              </w:rPr>
            </w:r>
            <w:r/>
          </w:p>
        </w:tc>
      </w:tr>
    </w:tbl>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r>
      <w:r/>
    </w:p>
    <w:p>
      <w:pPr>
        <w:ind w:firstLine="422"/>
        <w:rPr>
          <w:rFonts w:ascii="宋体" w:hAnsi="宋体"/>
          <w:b/>
          <w:color w:val="auto"/>
          <w:highlight w:val="none"/>
          <w:shd w:val="clear" w:color="auto" w:fill="ffffff"/>
        </w:rPr>
      </w:pPr>
      <w:r>
        <w:rPr>
          <w:rFonts w:hint="eastAsia" w:ascii="宋体" w:hAnsi="宋体"/>
          <w:b/>
          <w:color w:val="auto"/>
          <w:highlight w:val="none"/>
          <w:shd w:val="clear" w:color="auto" w:fill="ffffff"/>
        </w:rPr>
        <w:t xml:space="preserve">注：</w:t>
      </w:r>
      <w:r/>
    </w:p>
    <w:p>
      <w:pPr>
        <w:ind w:firstLine="422"/>
        <w:spacing w:line="360" w:lineRule="auto"/>
        <w:rPr>
          <w:rFonts w:hint="eastAsia" w:ascii="宋体" w:hAnsi="宋体"/>
          <w:color w:val="auto"/>
          <w:sz w:val="22"/>
          <w:szCs w:val="22"/>
          <w:highlight w:val="none"/>
        </w:rPr>
      </w:pPr>
      <w:r>
        <w:rPr>
          <w:rFonts w:hint="eastAsia" w:ascii="宋体" w:hAnsi="宋体"/>
          <w:b/>
          <w:color w:val="auto"/>
          <w:highlight w:val="none"/>
          <w:shd w:val="clear" w:color="auto" w:fill="ffffff"/>
        </w:rPr>
        <w:t xml:space="preserve">1、</w:t>
      </w:r>
      <w:r>
        <w:rPr>
          <w:rFonts w:hint="eastAsia" w:ascii="宋体" w:hAnsi="宋体"/>
          <w:b/>
          <w:color w:val="auto"/>
          <w:highlight w:val="none"/>
          <w:shd w:val="clear" w:color="auto" w:fill="ffffff"/>
          <w:lang w:eastAsia="zh-CN"/>
        </w:rPr>
        <w:t xml:space="preserve">响应单位</w:t>
      </w:r>
      <w:r>
        <w:rPr>
          <w:rFonts w:hint="eastAsia" w:ascii="宋体" w:hAnsi="宋体"/>
          <w:b/>
          <w:color w:val="auto"/>
          <w:highlight w:val="none"/>
          <w:shd w:val="clear" w:color="auto" w:fill="ffffff"/>
        </w:rPr>
        <w:t xml:space="preserve">须如实填写</w:t>
      </w:r>
      <w:r>
        <w:rPr>
          <w:rFonts w:hint="eastAsia" w:ascii="宋体" w:hAnsi="宋体"/>
          <w:b/>
          <w:color w:val="auto"/>
          <w:szCs w:val="20"/>
          <w:highlight w:val="none"/>
          <w:shd w:val="clear" w:color="auto" w:fill="ffffff"/>
        </w:rPr>
        <w:t xml:space="preserve">与其他单位存在直接控股、管理关系的情况。</w:t>
      </w:r>
      <w:r>
        <w:rPr>
          <w:rFonts w:hint="eastAsia" w:ascii="宋体" w:hAnsi="宋体"/>
          <w:b/>
          <w:color w:val="auto"/>
          <w:highlight w:val="none"/>
          <w:shd w:val="clear" w:color="auto" w:fill="ffffff"/>
        </w:rPr>
        <w:t xml:space="preserve">如不存在上述情形，需填写“无”。如不填写，视为无效投标。</w:t>
      </w:r>
      <w:r/>
    </w:p>
    <w:p>
      <w:pPr>
        <w:ind w:firstLine="440"/>
        <w:spacing w:line="360" w:lineRule="auto"/>
        <w:rPr>
          <w:rFonts w:hint="eastAsia" w:ascii="宋体" w:hAnsi="宋体"/>
          <w:color w:val="auto"/>
          <w:sz w:val="22"/>
          <w:szCs w:val="22"/>
          <w:highlight w:val="none"/>
        </w:rPr>
      </w:pPr>
      <w:r>
        <w:rPr>
          <w:rFonts w:hint="eastAsia" w:ascii="宋体" w:hAnsi="宋体"/>
          <w:color w:val="auto"/>
          <w:sz w:val="22"/>
          <w:szCs w:val="22"/>
          <w:highlight w:val="none"/>
        </w:rPr>
      </w:r>
      <w:r/>
    </w:p>
    <w:p>
      <w:pPr>
        <w:spacing w:before="100" w:beforeAutospacing="1" w:after="100" w:afterAutospacing="1"/>
        <w:rPr>
          <w:rFonts w:hint="eastAsia" w:ascii="宋体" w:hAnsi="宋体" w:eastAsia="宋体" w:cs="宋体"/>
          <w:b/>
          <w:color w:val="auto"/>
          <w:sz w:val="21"/>
          <w:szCs w:val="21"/>
          <w:highlight w:val="none"/>
          <w:lang w:eastAsia="zh-CN"/>
        </w:rPr>
      </w:pPr>
      <w:r>
        <w:rPr>
          <w:rFonts w:hint="eastAsia" w:ascii="宋体" w:hAnsi="宋体" w:cs="宋体"/>
          <w:b/>
          <w:color w:val="auto"/>
          <w:sz w:val="21"/>
          <w:szCs w:val="21"/>
          <w:highlight w:val="none"/>
        </w:rPr>
        <w:br w:type="page" w:clear="all"/>
      </w:r>
      <w:r>
        <w:rPr>
          <w:rFonts w:hint="eastAsia" w:ascii="宋体" w:hAnsi="宋体" w:eastAsia="宋体" w:cs="宋体"/>
          <w:b/>
          <w:bCs/>
          <w:color w:val="auto"/>
          <w:sz w:val="21"/>
          <w:szCs w:val="21"/>
          <w:highlight w:val="none"/>
        </w:rPr>
        <w:t xml:space="preserve">格式</w:t>
      </w:r>
      <w:r>
        <w:rPr>
          <w:rFonts w:hint="eastAsia" w:ascii="宋体" w:hAnsi="宋体" w:cs="宋体"/>
          <w:b/>
          <w:bCs/>
          <w:color w:val="auto"/>
          <w:sz w:val="21"/>
          <w:szCs w:val="21"/>
          <w:highlight w:val="none"/>
          <w:lang w:val="en-US" w:eastAsia="zh-CN"/>
        </w:rPr>
        <w:t xml:space="preserve">7</w:t>
      </w:r>
      <w:r>
        <w:rPr>
          <w:rFonts w:hint="eastAsia" w:ascii="宋体" w:hAnsi="宋体" w:cs="宋体"/>
          <w:b/>
          <w:bCs/>
          <w:color w:val="auto"/>
          <w:sz w:val="21"/>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w:t>
      </w:r>
      <w:r>
        <w:rPr>
          <w:rFonts w:hint="eastAsia" w:ascii="宋体" w:hAnsi="宋体" w:cs="宋体"/>
          <w:b/>
          <w:color w:val="auto"/>
          <w:sz w:val="32"/>
          <w:szCs w:val="32"/>
          <w:highlight w:val="none"/>
          <w:lang w:val="en-US" w:eastAsia="zh-CN"/>
        </w:rPr>
        <w:t xml:space="preserve">一</w:t>
      </w:r>
      <w:r>
        <w:rPr>
          <w:rFonts w:hint="eastAsia" w:ascii="宋体" w:hAnsi="宋体" w:cs="宋体"/>
          <w:b/>
          <w:color w:val="auto"/>
          <w:sz w:val="32"/>
          <w:szCs w:val="32"/>
          <w:highlight w:val="none"/>
          <w:lang w:val="zh-CN"/>
        </w:rPr>
        <w:t xml:space="preserve">）拟投入项目组人员配置一览表</w:t>
      </w:r>
      <w:r/>
    </w:p>
    <w:p>
      <w:pPr>
        <w:ind w:left="420" w:right="357" w:hanging="400"/>
        <w:spacing w:before="120" w:line="400" w:lineRule="exact"/>
        <w:rPr>
          <w:rFonts w:hint="eastAsia" w:ascii="宋体" w:hAnsi="宋体"/>
          <w:color w:val="auto"/>
          <w:szCs w:val="21"/>
          <w:highlight w:val="none"/>
        </w:rPr>
      </w:pPr>
      <w:r>
        <w:rPr>
          <w:rFonts w:hAnsi="宋体"/>
          <w:bCs/>
          <w:color w:val="auto"/>
          <w:szCs w:val="21"/>
          <w:highlight w:val="none"/>
        </w:rPr>
        <w:t xml:space="preserve">采购编号：</w:t>
      </w:r>
      <w:r>
        <w:rPr>
          <w:rFonts w:hint="eastAsia" w:ascii="宋体" w:hAnsi="宋体"/>
          <w:color w:val="auto"/>
          <w:szCs w:val="21"/>
          <w:highlight w:val="none"/>
        </w:rPr>
        <w:t xml:space="preserve">              </w:t>
      </w:r>
      <w:r/>
    </w:p>
    <w:tbl>
      <w:tblPr>
        <w:tblStyle w:val="766"/>
        <w:tblW w:w="9063" w:type="dxa"/>
        <w:jc w:val="center"/>
        <w:tblLayout w:type="fixed"/>
        <w:tblCellMar>
          <w:left w:w="108" w:type="dxa"/>
          <w:top w:w="0" w:type="dxa"/>
          <w:right w:w="108" w:type="dxa"/>
          <w:bottom w:w="0" w:type="dxa"/>
        </w:tblCellMar>
        <w:tblLook w:val="04A0" w:firstRow="1" w:lastRow="0" w:firstColumn="1" w:lastColumn="0" w:noHBand="0" w:noVBand="1"/>
      </w:tblPr>
      <w:tblGrid>
        <w:gridCol w:w="686"/>
        <w:gridCol w:w="22"/>
        <w:gridCol w:w="937"/>
        <w:gridCol w:w="907"/>
        <w:gridCol w:w="708"/>
        <w:gridCol w:w="709"/>
        <w:gridCol w:w="851"/>
        <w:gridCol w:w="708"/>
        <w:gridCol w:w="708"/>
        <w:gridCol w:w="1388"/>
        <w:gridCol w:w="1439"/>
      </w:tblGrid>
      <w:tr>
        <w:trPr>
          <w:jc w:val="center"/>
          <w:trHeight w:val="294"/>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spacing w:line="340" w:lineRule="exact"/>
              <w:rPr>
                <w:rFonts w:ascii="宋体" w:hAnsi="宋体"/>
                <w:color w:val="auto"/>
                <w:szCs w:val="21"/>
                <w:highlight w:val="none"/>
              </w:rPr>
            </w:pPr>
            <w:r>
              <w:rPr>
                <w:rFonts w:hint="eastAsia" w:ascii="宋体" w:hAnsi="宋体"/>
                <w:color w:val="auto"/>
                <w:szCs w:val="21"/>
                <w:highlight w:val="none"/>
              </w:rPr>
              <w:t xml:space="preserve">姓名</w:t>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年龄</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性别</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学历</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专业</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持证</w:t>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职称</w:t>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lang w:eastAsia="zh-CN"/>
              </w:rPr>
              <w:t xml:space="preserve">承担</w:t>
            </w:r>
            <w:r>
              <w:rPr>
                <w:rFonts w:hint="eastAsia" w:ascii="宋体" w:hAnsi="宋体"/>
                <w:color w:val="auto"/>
                <w:szCs w:val="21"/>
                <w:highlight w:val="none"/>
              </w:rPr>
              <w:t xml:space="preserve">过同类项目</w:t>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在本项目拟任职务</w:t>
            </w:r>
            <w:r/>
          </w:p>
        </w:tc>
      </w:tr>
      <w:tr>
        <w:trPr>
          <w:jc w:val="center"/>
          <w:trHeight w:val="463"/>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195"/>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68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95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38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3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gridSpan w:val="2"/>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spacing w:line="340" w:lineRule="exact"/>
              <w:rPr>
                <w:rFonts w:hint="eastAsia" w:ascii="宋体" w:hAnsi="宋体"/>
                <w:color w:val="auto"/>
                <w:szCs w:val="21"/>
                <w:highlight w:val="none"/>
              </w:rPr>
            </w:pPr>
            <w:r>
              <w:rPr>
                <w:rFonts w:hint="eastAsia" w:ascii="宋体" w:hAnsi="宋体"/>
                <w:color w:val="auto"/>
                <w:szCs w:val="21"/>
                <w:highlight w:val="none"/>
              </w:rPr>
            </w:r>
            <w:r/>
          </w:p>
        </w:tc>
        <w:tc>
          <w:tcPr>
            <w:gridSpan w:val="9"/>
            <w:tcBorders>
              <w:top w:val="single" w:color="auto" w:sz="4" w:space="0"/>
              <w:left w:val="single" w:color="auto" w:sz="4" w:space="0"/>
              <w:bottom w:val="single" w:color="auto" w:sz="4" w:space="0"/>
              <w:right w:val="single" w:color="auto" w:sz="4" w:space="0"/>
            </w:tcBorders>
            <w:tcW w:w="8355"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（可加行）</w:t>
            </w:r>
            <w:r/>
          </w:p>
        </w:tc>
      </w:tr>
    </w:tbl>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1、本表人员信息为拟投入本项目的项目组成员：</w:t>
      </w:r>
      <w:r>
        <w:rPr>
          <w:rFonts w:hint="eastAsia" w:ascii="宋体" w:hAnsi="宋体" w:cs="宋体"/>
          <w:color w:val="auto"/>
          <w:spacing w:val="-10"/>
          <w:sz w:val="21"/>
          <w:szCs w:val="21"/>
          <w:highlight w:val="none"/>
          <w:lang w:val="en-US" w:eastAsia="zh-CN"/>
        </w:rPr>
        <w:t xml:space="preserve">XXXX</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XXXX</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eastAsia="zh-CN"/>
        </w:rPr>
        <w:t xml:space="preserve">响应文件</w:t>
      </w:r>
      <w:r>
        <w:rPr>
          <w:rFonts w:hint="eastAsia" w:ascii="宋体" w:hAnsi="宋体" w:cs="宋体"/>
          <w:color w:val="auto"/>
          <w:sz w:val="21"/>
          <w:szCs w:val="21"/>
          <w:highlight w:val="none"/>
        </w:rPr>
        <w:t xml:space="preserve">中提供项目组人员名单、身份证扫描件及投标单位为项目组人员缴纳的最新一期社保证明扫描件，</w:t>
      </w:r>
      <w:r>
        <w:rPr>
          <w:rFonts w:hint="eastAsia" w:ascii="宋体" w:hAnsi="宋体" w:cs="宋体"/>
          <w:b/>
          <w:bCs/>
          <w:color w:val="auto"/>
          <w:sz w:val="21"/>
          <w:szCs w:val="21"/>
          <w:highlight w:val="none"/>
        </w:rPr>
        <w:t xml:space="preserve">未提供或提供不完整的视为未实质性响应，不进入评审。</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741" w:hanging="741"/>
        <w:spacing w:line="400" w:lineRule="exact"/>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响应单位（公章）：</w:t>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w:t>
      </w:r>
      <w:r>
        <w:rPr>
          <w:rFonts w:hint="eastAsia" w:ascii="宋体" w:hAnsi="宋体" w:cs="宋体"/>
          <w:color w:val="auto"/>
          <w:sz w:val="21"/>
          <w:szCs w:val="21"/>
          <w:highlight w:val="none"/>
        </w:rPr>
        <w:t xml:space="preserve">签</w:t>
      </w:r>
      <w:r>
        <w:rPr>
          <w:rFonts w:hint="eastAsia" w:ascii="宋体" w:hAnsi="宋体" w:cs="宋体"/>
          <w:color w:val="auto"/>
          <w:sz w:val="21"/>
          <w:szCs w:val="21"/>
          <w:highlight w:val="none"/>
          <w:lang w:val="zh-CN"/>
        </w:rPr>
        <w:t xml:space="preserve">章）</w:t>
      </w:r>
      <w:r/>
    </w:p>
    <w:p>
      <w:pPr>
        <w:ind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ind w:firstLine="210"/>
        <w:jc w:val="both"/>
        <w:spacing w:line="360" w:lineRule="auto"/>
        <w:widowControl w:val="off"/>
        <w:rPr>
          <w:rFonts w:hint="eastAsia" w:hAnsi="宋体" w:cs="宋体"/>
          <w:color w:val="auto"/>
          <w:sz w:val="21"/>
          <w:szCs w:val="21"/>
          <w:highlight w:val="none"/>
        </w:rPr>
      </w:pPr>
      <w:r>
        <w:rPr>
          <w:rFonts w:hint="eastAsia" w:ascii="宋体" w:hAnsi="宋体" w:cs="宋体"/>
          <w:color w:val="auto"/>
          <w:sz w:val="21"/>
          <w:szCs w:val="21"/>
          <w:highlight w:val="none"/>
          <w:lang w:val="zh-CN"/>
        </w:rPr>
        <w:br w:type="page" w:clear="all"/>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w:t>
      </w:r>
      <w:r>
        <w:rPr>
          <w:rFonts w:hint="eastAsia" w:ascii="宋体" w:hAnsi="宋体" w:cs="宋体"/>
          <w:b/>
          <w:color w:val="auto"/>
          <w:sz w:val="32"/>
          <w:szCs w:val="32"/>
          <w:highlight w:val="none"/>
          <w:lang w:val="en-US" w:eastAsia="zh-CN"/>
        </w:rPr>
        <w:t xml:space="preserve">二</w:t>
      </w:r>
      <w:r>
        <w:rPr>
          <w:rFonts w:hint="eastAsia" w:ascii="宋体" w:hAnsi="宋体" w:cs="宋体"/>
          <w:b/>
          <w:color w:val="auto"/>
          <w:sz w:val="32"/>
          <w:szCs w:val="32"/>
          <w:highlight w:val="none"/>
          <w:lang w:val="zh-CN"/>
        </w:rPr>
        <w:t xml:space="preserve">）项目负责人情况表</w:t>
      </w:r>
      <w:r/>
    </w:p>
    <w:p>
      <w:pPr>
        <w:ind w:left="420" w:right="357" w:hanging="400"/>
        <w:spacing w:before="120" w:line="400" w:lineRule="exact"/>
        <w:rPr>
          <w:rFonts w:hint="eastAsia" w:ascii="宋体" w:hAnsi="宋体"/>
          <w:color w:val="auto"/>
          <w:szCs w:val="21"/>
          <w:highlight w:val="none"/>
        </w:rPr>
      </w:pPr>
      <w:r>
        <w:rPr>
          <w:rFonts w:ascii="宋体" w:hAnsi="宋体"/>
          <w:color w:val="auto"/>
          <w:szCs w:val="21"/>
          <w:highlight w:val="none"/>
        </w:rPr>
        <w:t xml:space="preserve">采购编号：</w:t>
      </w:r>
      <w:r>
        <w:rPr>
          <w:rFonts w:hint="eastAsia" w:ascii="宋体" w:hAnsi="宋体"/>
          <w:color w:val="auto"/>
          <w:szCs w:val="21"/>
          <w:highlight w:val="none"/>
        </w:rPr>
        <w:t xml:space="preserve">                  </w:t>
      </w:r>
      <w:r/>
    </w:p>
    <w:p>
      <w:pPr>
        <w:spacing w:line="340" w:lineRule="exact"/>
        <w:rPr>
          <w:rFonts w:hint="eastAsia" w:ascii="宋体" w:hAnsi="宋体"/>
          <w:b/>
          <w:bCs/>
          <w:color w:val="auto"/>
          <w:szCs w:val="21"/>
          <w:highlight w:val="none"/>
        </w:rPr>
      </w:pPr>
      <w:r>
        <w:rPr>
          <w:rFonts w:hint="eastAsia" w:ascii="宋体" w:hAnsi="宋体"/>
          <w:b/>
          <w:bCs/>
          <w:color w:val="auto"/>
          <w:szCs w:val="21"/>
          <w:highlight w:val="none"/>
        </w:rPr>
      </w:r>
      <w:r/>
    </w:p>
    <w:tbl>
      <w:tblPr>
        <w:tblStyle w:val="766"/>
        <w:tblW w:w="0" w:type="auto"/>
        <w:tblInd w:w="-72" w:type="dxa"/>
        <w:tblLayout w:type="fixed"/>
        <w:tblCellMar>
          <w:left w:w="108" w:type="dxa"/>
          <w:top w:w="0" w:type="dxa"/>
          <w:right w:w="108" w:type="dxa"/>
          <w:bottom w:w="0" w:type="dxa"/>
        </w:tblCellMar>
        <w:tblLook w:val="04A0" w:firstRow="1" w:lastRow="0" w:firstColumn="1" w:lastColumn="0" w:noHBand="0" w:noVBand="1"/>
      </w:tblPr>
      <w:tblGrid>
        <w:gridCol w:w="1260"/>
        <w:gridCol w:w="338"/>
        <w:gridCol w:w="762"/>
        <w:gridCol w:w="900"/>
        <w:gridCol w:w="181"/>
        <w:gridCol w:w="1275"/>
        <w:gridCol w:w="344"/>
        <w:gridCol w:w="790"/>
        <w:gridCol w:w="1418"/>
        <w:gridCol w:w="112"/>
        <w:gridCol w:w="1440"/>
      </w:tblGrid>
      <w:tr>
        <w:trPr>
          <w:trHeight w:val="273"/>
        </w:trPr>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姓名</w:t>
            </w:r>
            <w:r/>
          </w:p>
        </w:tc>
        <w:tc>
          <w:tcPr>
            <w:gridSpan w:val="2"/>
            <w:tcBorders>
              <w:top w:val="single" w:color="auto" w:sz="4" w:space="0"/>
              <w:left w:val="none" w:color="000000" w:sz="4" w:space="0"/>
              <w:bottom w:val="single" w:color="auto" w:sz="4" w:space="0"/>
              <w:right w:val="single" w:color="auto" w:sz="4" w:space="0"/>
            </w:tcBorders>
            <w:tcW w:w="110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性别</w:t>
            </w:r>
            <w:r/>
          </w:p>
        </w:tc>
        <w:tc>
          <w:tcPr>
            <w:gridSpan w:val="3"/>
            <w:tcBorders>
              <w:top w:val="single" w:color="auto" w:sz="4" w:space="0"/>
              <w:left w:val="none" w:color="000000" w:sz="4" w:space="0"/>
              <w:bottom w:val="single" w:color="auto" w:sz="4" w:space="0"/>
              <w:right w:val="single" w:color="auto" w:sz="4" w:space="0"/>
            </w:tcBorders>
            <w:tcW w:w="180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232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年龄</w:t>
            </w:r>
            <w:r/>
          </w:p>
        </w:tc>
        <w:tc>
          <w:tcPr>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trHeight w:val="270"/>
        </w:trPr>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职务</w:t>
            </w:r>
            <w:r/>
          </w:p>
        </w:tc>
        <w:tc>
          <w:tcPr>
            <w:gridSpan w:val="2"/>
            <w:tcBorders>
              <w:top w:val="single" w:color="auto" w:sz="4" w:space="0"/>
              <w:left w:val="none" w:color="000000" w:sz="4" w:space="0"/>
              <w:bottom w:val="single" w:color="auto" w:sz="4" w:space="0"/>
              <w:right w:val="single" w:color="auto" w:sz="4" w:space="0"/>
            </w:tcBorders>
            <w:tcW w:w="110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0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职称</w:t>
            </w:r>
            <w:r/>
          </w:p>
        </w:tc>
        <w:tc>
          <w:tcPr>
            <w:gridSpan w:val="3"/>
            <w:tcBorders>
              <w:top w:val="single" w:color="auto" w:sz="4" w:space="0"/>
              <w:left w:val="none" w:color="000000" w:sz="4" w:space="0"/>
              <w:bottom w:val="single" w:color="auto" w:sz="4" w:space="0"/>
              <w:right w:val="single" w:color="auto" w:sz="4" w:space="0"/>
            </w:tcBorders>
            <w:tcW w:w="180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232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学历</w:t>
            </w:r>
            <w:r/>
          </w:p>
        </w:tc>
        <w:tc>
          <w:tcPr>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cantSplit/>
          <w:trHeight w:val="225"/>
        </w:trPr>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毕业院校</w:t>
            </w:r>
            <w:r/>
          </w:p>
        </w:tc>
        <w:tc>
          <w:tcPr>
            <w:gridSpan w:val="6"/>
            <w:tcBorders>
              <w:top w:val="single" w:color="auto" w:sz="4" w:space="0"/>
              <w:left w:val="none" w:color="000000" w:sz="4" w:space="0"/>
              <w:bottom w:val="single" w:color="auto" w:sz="4" w:space="0"/>
              <w:right w:val="single" w:color="auto" w:sz="4" w:space="0"/>
            </w:tcBorders>
            <w:tcW w:w="380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232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专业</w:t>
            </w:r>
            <w:r/>
          </w:p>
        </w:tc>
        <w:tc>
          <w:tcPr>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trHeight w:val="257"/>
        </w:trPr>
        <w:tc>
          <w:tcPr>
            <w:gridSpan w:val="3"/>
            <w:tcBorders>
              <w:top w:val="single" w:color="auto" w:sz="4" w:space="0"/>
              <w:left w:val="single" w:color="auto" w:sz="4" w:space="0"/>
              <w:bottom w:val="single" w:color="auto" w:sz="4" w:space="0"/>
              <w:right w:val="single" w:color="auto" w:sz="4" w:space="0"/>
            </w:tcBorders>
            <w:tcW w:w="236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执业资格</w:t>
            </w:r>
            <w:r/>
          </w:p>
        </w:tc>
        <w:tc>
          <w:tcPr>
            <w:gridSpan w:val="4"/>
            <w:tcBorders>
              <w:top w:val="single" w:color="auto" w:sz="4" w:space="0"/>
              <w:left w:val="none" w:color="000000" w:sz="4" w:space="0"/>
              <w:bottom w:val="single" w:color="auto" w:sz="4" w:space="0"/>
              <w:right w:val="single" w:color="auto" w:sz="4" w:space="0"/>
            </w:tcBorders>
            <w:tcW w:w="270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232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40"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cantSplit/>
          <w:trHeight w:val="261"/>
        </w:trPr>
        <w:tc>
          <w:tcPr>
            <w:gridSpan w:val="11"/>
            <w:tcBorders>
              <w:top w:val="single" w:color="auto" w:sz="4" w:space="0"/>
              <w:left w:val="single" w:color="auto" w:sz="4" w:space="0"/>
              <w:bottom w:val="single" w:color="auto" w:sz="4" w:space="0"/>
              <w:right w:val="single" w:color="auto" w:sz="4" w:space="0"/>
            </w:tcBorders>
            <w:tcW w:w="8820" w:type="dxa"/>
            <w:vAlign w:val="top"/>
            <w:textDirection w:val="lrTb"/>
            <w:noWrap w:val="false"/>
          </w:tcPr>
          <w:p>
            <w:pPr>
              <w:ind w:left="92"/>
              <w:jc w:val="center"/>
              <w:spacing w:line="340" w:lineRule="exact"/>
              <w:rPr>
                <w:rFonts w:ascii="宋体" w:hAnsi="宋体"/>
                <w:color w:val="auto"/>
                <w:szCs w:val="21"/>
                <w:highlight w:val="none"/>
              </w:rPr>
            </w:pPr>
            <w:r>
              <w:rPr>
                <w:rFonts w:hint="eastAsia" w:ascii="宋体" w:hAnsi="宋体"/>
                <w:color w:val="auto"/>
                <w:szCs w:val="21"/>
                <w:highlight w:val="none"/>
              </w:rPr>
              <w:t xml:space="preserve">已完成同类项目情况</w:t>
            </w:r>
            <w:r/>
          </w:p>
        </w:tc>
      </w:tr>
      <w:tr>
        <w:trPr>
          <w:trHeight w:val="300"/>
        </w:trPr>
        <w:tc>
          <w:tcPr>
            <w:gridSpan w:val="2"/>
            <w:tcBorders>
              <w:top w:val="single" w:color="auto" w:sz="4" w:space="0"/>
              <w:left w:val="single" w:color="auto" w:sz="4" w:space="0"/>
              <w:bottom w:val="single" w:color="auto" w:sz="4" w:space="0"/>
              <w:right w:val="single" w:color="auto" w:sz="4" w:space="0"/>
            </w:tcBorders>
            <w:tcW w:w="1598"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业主单位</w:t>
            </w:r>
            <w:r/>
          </w:p>
        </w:tc>
        <w:tc>
          <w:tcPr>
            <w:gridSpan w:val="3"/>
            <w:tcBorders>
              <w:top w:val="none" w:color="000000" w:sz="4" w:space="0"/>
              <w:left w:val="none" w:color="000000" w:sz="4" w:space="0"/>
              <w:bottom w:val="single" w:color="auto" w:sz="4" w:space="0"/>
              <w:right w:val="single" w:color="auto" w:sz="4" w:space="0"/>
            </w:tcBorders>
            <w:tcW w:w="1843"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同类项目名称</w:t>
            </w:r>
            <w:r/>
          </w:p>
        </w:tc>
        <w:tc>
          <w:tcPr>
            <w:tcBorders>
              <w:top w:val="none" w:color="000000" w:sz="4" w:space="0"/>
              <w:left w:val="none" w:color="000000" w:sz="4" w:space="0"/>
              <w:bottom w:val="single" w:color="auto" w:sz="4" w:space="0"/>
              <w:right w:val="single" w:color="auto" w:sz="4" w:space="0"/>
            </w:tcBorders>
            <w:tcW w:w="1275"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规模</w:t>
            </w:r>
            <w:r/>
          </w:p>
        </w:tc>
        <w:tc>
          <w:tcPr>
            <w:gridSpan w:val="2"/>
            <w:tcBorders>
              <w:top w:val="none" w:color="000000" w:sz="4" w:space="0"/>
              <w:left w:val="none" w:color="000000" w:sz="4" w:space="0"/>
              <w:bottom w:val="single" w:color="auto" w:sz="4" w:space="0"/>
              <w:right w:val="single" w:color="auto" w:sz="4" w:space="0"/>
            </w:tcBorders>
            <w:tcW w:w="1134"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金额</w:t>
            </w:r>
            <w:r/>
          </w:p>
        </w:tc>
        <w:tc>
          <w:tcPr>
            <w:tcBorders>
              <w:top w:val="none" w:color="000000" w:sz="4" w:space="0"/>
              <w:left w:val="none" w:color="000000" w:sz="4" w:space="0"/>
              <w:bottom w:val="single" w:color="auto" w:sz="4" w:space="0"/>
              <w:right w:val="single" w:color="auto" w:sz="4" w:space="0"/>
            </w:tcBorders>
            <w:tcW w:w="1418"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完成时间</w:t>
            </w:r>
            <w:r/>
          </w:p>
        </w:tc>
        <w:tc>
          <w:tcPr>
            <w:gridSpan w:val="2"/>
            <w:tcBorders>
              <w:top w:val="none" w:color="000000" w:sz="4" w:space="0"/>
              <w:left w:val="none" w:color="000000" w:sz="4" w:space="0"/>
              <w:bottom w:val="single" w:color="auto" w:sz="4" w:space="0"/>
              <w:right w:val="single" w:color="auto" w:sz="4" w:space="0"/>
            </w:tcBorders>
            <w:tcW w:w="1552"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证明人</w:t>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134"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552"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134"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552"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r>
        <w:trPr>
          <w:trHeight w:val="280"/>
        </w:trPr>
        <w:tc>
          <w:tcPr>
            <w:gridSpan w:val="2"/>
            <w:tcBorders>
              <w:top w:val="single" w:color="auto" w:sz="4" w:space="0"/>
              <w:left w:val="single" w:color="auto" w:sz="4" w:space="0"/>
              <w:bottom w:val="single" w:color="auto" w:sz="4" w:space="0"/>
              <w:right w:val="single" w:color="auto" w:sz="4" w:space="0"/>
            </w:tcBorders>
            <w:tcW w:w="159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3"/>
            <w:tcBorders>
              <w:top w:val="single" w:color="auto" w:sz="4" w:space="0"/>
              <w:left w:val="none" w:color="000000" w:sz="4" w:space="0"/>
              <w:bottom w:val="single" w:color="auto" w:sz="4" w:space="0"/>
              <w:right w:val="single" w:color="auto" w:sz="4" w:space="0"/>
            </w:tcBorders>
            <w:tcW w:w="1843"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5"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134"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8"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1552" w:type="dxa"/>
            <w:vAlign w:val="top"/>
            <w:textDirection w:val="lrTb"/>
            <w:noWrap w:val="false"/>
          </w:tcPr>
          <w:p>
            <w:pPr>
              <w:spacing w:line="340" w:lineRule="exact"/>
              <w:rPr>
                <w:rFonts w:ascii="宋体" w:hAnsi="宋体"/>
                <w:color w:val="auto"/>
                <w:szCs w:val="21"/>
                <w:highlight w:val="none"/>
              </w:rPr>
            </w:pPr>
            <w:r>
              <w:rPr>
                <w:rFonts w:ascii="宋体" w:hAnsi="宋体"/>
                <w:color w:val="auto"/>
                <w:szCs w:val="21"/>
                <w:highlight w:val="none"/>
              </w:rPr>
            </w:r>
            <w:r/>
          </w:p>
        </w:tc>
      </w:tr>
    </w:tbl>
    <w:p>
      <w:pPr>
        <w:ind w:firstLine="420"/>
        <w:spacing w:line="360" w:lineRule="auto"/>
        <w:rPr>
          <w:rFonts w:ascii="宋体" w:hAnsi="宋体" w:cs="宋体"/>
          <w:color w:val="auto"/>
          <w:highlight w:val="none"/>
        </w:rPr>
      </w:pPr>
      <w:r>
        <w:rPr>
          <w:rFonts w:ascii="宋体" w:hAnsi="宋体" w:cs="宋体"/>
          <w:color w:val="auto"/>
          <w:highlight w:val="none"/>
        </w:rPr>
      </w:r>
      <w:r/>
    </w:p>
    <w:p>
      <w:pPr>
        <w:pStyle w:val="803"/>
        <w:ind w:firstLine="420"/>
        <w:rPr>
          <w:rFonts w:hint="eastAsia"/>
          <w:color w:val="auto"/>
          <w:highlight w:val="none"/>
        </w:rPr>
      </w:pPr>
      <w:r>
        <w:rPr>
          <w:rFonts w:hint="eastAsia"/>
          <w:color w:val="auto"/>
          <w:highlight w:val="none"/>
        </w:rPr>
      </w:r>
      <w:r/>
    </w:p>
    <w:p>
      <w:pPr>
        <w:ind w:left="741" w:hanging="741"/>
        <w:spacing w:line="400" w:lineRule="exact"/>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响应单位（公章）：</w:t>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w:t>
      </w:r>
      <w:r>
        <w:rPr>
          <w:rFonts w:hint="eastAsia" w:ascii="宋体" w:hAnsi="宋体" w:cs="宋体"/>
          <w:color w:val="auto"/>
          <w:sz w:val="21"/>
          <w:szCs w:val="21"/>
          <w:highlight w:val="none"/>
        </w:rPr>
        <w:t xml:space="preserve">签</w:t>
      </w:r>
      <w:r>
        <w:rPr>
          <w:rFonts w:hint="eastAsia" w:ascii="宋体" w:hAnsi="宋体" w:cs="宋体"/>
          <w:color w:val="auto"/>
          <w:sz w:val="21"/>
          <w:szCs w:val="21"/>
          <w:highlight w:val="none"/>
          <w:lang w:val="zh-CN"/>
        </w:rPr>
        <w:t xml:space="preserve">章）</w:t>
      </w:r>
      <w:r/>
    </w:p>
    <w:p>
      <w:pPr>
        <w:ind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jc w:val="left"/>
        <w:spacing w:line="360" w:lineRule="auto"/>
        <w:tabs>
          <w:tab w:val="left" w:pos="481" w:leader="none"/>
        </w:tabs>
        <w:rPr>
          <w:rFonts w:hint="eastAsia" w:ascii="Calibri Light" w:hAnsi="Times New Roman" w:eastAsia="宋体" w:cs="宋体"/>
          <w:b/>
          <w:color w:val="auto"/>
          <w:sz w:val="21"/>
          <w:szCs w:val="21"/>
          <w:highlight w:val="none"/>
          <w:lang w:eastAsia="zh-CN"/>
        </w:rPr>
      </w:pPr>
      <w:r>
        <w:rPr>
          <w:rFonts w:hint="eastAsia" w:hAnsi="宋体" w:cs="宋体"/>
          <w:b/>
          <w:color w:val="auto"/>
          <w:sz w:val="21"/>
          <w:szCs w:val="21"/>
          <w:highlight w:val="none"/>
        </w:rPr>
        <w:br w:type="page" w:clear="all"/>
      </w:r>
      <w:r>
        <w:rPr>
          <w:rFonts w:hint="eastAsia" w:ascii="宋体" w:hAnsi="宋体" w:eastAsia="宋体" w:cs="宋体"/>
          <w:b/>
          <w:bCs/>
          <w:color w:val="auto"/>
          <w:sz w:val="21"/>
          <w:szCs w:val="21"/>
          <w:highlight w:val="none"/>
        </w:rPr>
        <w:t xml:space="preserve">格式</w:t>
      </w:r>
      <w:r>
        <w:rPr>
          <w:rFonts w:hint="eastAsia" w:ascii="宋体" w:hAnsi="宋体" w:cs="宋体"/>
          <w:b/>
          <w:bCs/>
          <w:color w:val="auto"/>
          <w:sz w:val="21"/>
          <w:szCs w:val="21"/>
          <w:highlight w:val="none"/>
          <w:lang w:val="en-US" w:eastAsia="zh-CN"/>
        </w:rPr>
        <w:tab/>
      </w:r>
      <w:r>
        <w:rPr>
          <w:rFonts w:hint="eastAsia" w:ascii="宋体" w:hAnsi="宋体" w:cs="宋体"/>
          <w:b/>
          <w:bCs/>
          <w:color w:val="auto"/>
          <w:sz w:val="21"/>
          <w:szCs w:val="21"/>
          <w:highlight w:val="none"/>
          <w:lang w:val="en-US" w:eastAsia="zh-CN"/>
        </w:rPr>
        <w:t xml:space="preserve">8</w:t>
      </w:r>
      <w:r>
        <w:rPr>
          <w:rFonts w:hint="eastAsia" w:ascii="宋体" w:hAnsi="宋体" w:cs="宋体"/>
          <w:b/>
          <w:bCs/>
          <w:color w:val="auto"/>
          <w:sz w:val="21"/>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拟投入设备清单</w:t>
      </w:r>
      <w:r/>
    </w:p>
    <w:p>
      <w:pPr>
        <w:ind w:left="420" w:right="357" w:hanging="400"/>
        <w:spacing w:before="120" w:line="400" w:lineRule="exact"/>
        <w:rPr>
          <w:rFonts w:hint="eastAsia" w:ascii="宋体" w:hAnsi="宋体"/>
          <w:color w:val="auto"/>
          <w:szCs w:val="21"/>
          <w:highlight w:val="none"/>
        </w:rPr>
      </w:pPr>
      <w:r>
        <w:rPr>
          <w:rFonts w:hAnsi="宋体"/>
          <w:bCs/>
          <w:color w:val="auto"/>
          <w:szCs w:val="21"/>
          <w:highlight w:val="none"/>
        </w:rPr>
        <w:t xml:space="preserve">采购编号：</w:t>
      </w:r>
      <w:r>
        <w:rPr>
          <w:rFonts w:hint="eastAsia" w:ascii="宋体" w:hAnsi="宋体"/>
          <w:color w:val="auto"/>
          <w:szCs w:val="21"/>
          <w:highlight w:val="none"/>
        </w:rPr>
        <w:t xml:space="preserve"> </w:t>
      </w:r>
      <w:r/>
    </w:p>
    <w:p>
      <w:pPr>
        <w:ind w:left="420" w:right="357" w:hanging="400"/>
        <w:spacing w:before="120" w:line="400" w:lineRule="exact"/>
        <w:rPr>
          <w:rFonts w:hint="eastAsia" w:ascii="宋体" w:hAnsi="宋体"/>
          <w:color w:val="auto"/>
          <w:szCs w:val="21"/>
          <w:highlight w:val="none"/>
        </w:rPr>
      </w:pPr>
      <w:r>
        <w:rPr>
          <w:rFonts w:hint="eastAsia" w:ascii="宋体" w:hAnsi="宋体"/>
          <w:color w:val="auto"/>
          <w:szCs w:val="21"/>
          <w:highlight w:val="none"/>
        </w:rPr>
      </w:r>
      <w:r/>
    </w:p>
    <w:tbl>
      <w:tblPr>
        <w:tblStyle w:val="766"/>
        <w:tblW w:w="0" w:type="auto"/>
        <w:jc w:val="center"/>
        <w:tblLayout w:type="fixed"/>
        <w:tblCellMar>
          <w:left w:w="108" w:type="dxa"/>
          <w:top w:w="0" w:type="dxa"/>
          <w:right w:w="108" w:type="dxa"/>
          <w:bottom w:w="0" w:type="dxa"/>
        </w:tblCellMar>
        <w:tblLook w:val="04A0" w:firstRow="1" w:lastRow="0" w:firstColumn="1" w:lastColumn="0" w:noHBand="0" w:noVBand="1"/>
      </w:tblPr>
      <w:tblGrid>
        <w:gridCol w:w="931"/>
        <w:gridCol w:w="1276"/>
        <w:gridCol w:w="1417"/>
        <w:gridCol w:w="709"/>
        <w:gridCol w:w="709"/>
        <w:gridCol w:w="1565"/>
        <w:gridCol w:w="1611"/>
      </w:tblGrid>
      <w:tr>
        <w:trPr>
          <w:jc w:val="center"/>
          <w:trHeight w:val="294"/>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spacing w:line="340" w:lineRule="exact"/>
              <w:rPr>
                <w:rFonts w:ascii="宋体" w:hAnsi="宋体"/>
                <w:color w:val="auto"/>
                <w:szCs w:val="21"/>
                <w:highlight w:val="none"/>
              </w:rPr>
            </w:pPr>
            <w:r>
              <w:rPr>
                <w:rFonts w:hint="eastAsia" w:ascii="宋体" w:hAnsi="宋体"/>
                <w:color w:val="auto"/>
                <w:szCs w:val="21"/>
                <w:highlight w:val="none"/>
              </w:rPr>
              <w:t xml:space="preserve">设备名称</w:t>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spacing w:line="340" w:lineRule="exact"/>
              <w:rPr>
                <w:rFonts w:ascii="宋体" w:hAnsi="宋体"/>
                <w:color w:val="auto"/>
                <w:szCs w:val="21"/>
                <w:highlight w:val="none"/>
              </w:rPr>
            </w:pPr>
            <w:r>
              <w:rPr>
                <w:rFonts w:hint="eastAsia" w:ascii="宋体" w:hAnsi="宋体"/>
                <w:color w:val="auto"/>
                <w:szCs w:val="21"/>
                <w:highlight w:val="none"/>
              </w:rPr>
              <w:t xml:space="preserve">规格型号</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产地</w:t>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用于施工部位</w:t>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备注</w:t>
            </w:r>
            <w:r/>
          </w:p>
        </w:tc>
      </w:tr>
      <w:tr>
        <w:trPr>
          <w:jc w:val="center"/>
          <w:trHeight w:val="463"/>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19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tcBorders>
              <w:top w:val="single" w:color="auto" w:sz="4" w:space="0"/>
              <w:left w:val="single" w:color="auto" w:sz="4" w:space="0"/>
              <w:bottom w:val="single" w:color="auto" w:sz="4" w:space="0"/>
              <w:right w:val="single" w:color="auto" w:sz="4" w:space="0"/>
            </w:tcBorders>
            <w:tcW w:w="93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611"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jc w:val="center"/>
          <w:trHeight w:val="255"/>
        </w:trPr>
        <w:tc>
          <w:tcPr>
            <w:gridSpan w:val="7"/>
            <w:tcBorders>
              <w:top w:val="single" w:color="auto" w:sz="4" w:space="0"/>
              <w:left w:val="single" w:color="auto" w:sz="4" w:space="0"/>
              <w:bottom w:val="single" w:color="auto" w:sz="4" w:space="0"/>
              <w:right w:val="single" w:color="auto" w:sz="4" w:space="0"/>
            </w:tcBorders>
            <w:tcW w:w="821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（可加行）</w:t>
            </w:r>
            <w:r/>
          </w:p>
        </w:tc>
      </w:tr>
    </w:tbl>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法人代表人或代理人（签字或盖章）：</w:t>
      </w:r>
      <w:r>
        <w:rPr>
          <w:rFonts w:hint="eastAsia" w:ascii="宋体" w:hAnsi="宋体" w:cs="宋体"/>
          <w:color w:val="auto"/>
          <w:szCs w:val="21"/>
          <w:highlight w:val="none"/>
          <w:u w:val="single"/>
        </w:rPr>
        <w:t xml:space="preserve">                          </w:t>
      </w:r>
      <w:r/>
    </w:p>
    <w:p>
      <w:pPr>
        <w:spacing w:line="560" w:lineRule="exact"/>
        <w:rPr>
          <w:rFonts w:ascii="宋体" w:hAnsi="宋体" w:cs="宋体"/>
          <w:color w:val="auto"/>
          <w:szCs w:val="21"/>
          <w:highlight w:val="none"/>
        </w:rPr>
      </w:pPr>
      <w:r>
        <w:rPr>
          <w:rFonts w:hint="eastAsia" w:ascii="宋体" w:hAnsi="宋体" w:cs="宋体"/>
          <w:color w:val="auto"/>
          <w:szCs w:val="21"/>
          <w:highlight w:val="none"/>
        </w:rPr>
        <w:t xml:space="preserve">日期：</w:t>
      </w:r>
      <w:r/>
    </w:p>
    <w:p>
      <w:pPr>
        <w:pStyle w:val="776"/>
        <w:ind w:firstLine="480"/>
        <w:jc w:val="center"/>
        <w:spacing w:line="360" w:lineRule="auto"/>
        <w:rPr>
          <w:rFonts w:hAnsi="宋体" w:eastAsia="宋体" w:cs="宋体"/>
          <w:color w:val="auto"/>
          <w:sz w:val="24"/>
          <w:szCs w:val="24"/>
          <w:highlight w:val="none"/>
        </w:rPr>
      </w:pPr>
      <w:r>
        <w:rPr>
          <w:rFonts w:hAnsi="宋体" w:eastAsia="宋体" w:cs="宋体"/>
          <w:color w:val="auto"/>
          <w:sz w:val="24"/>
          <w:szCs w:val="24"/>
          <w:highlight w:val="none"/>
        </w:rPr>
      </w:r>
      <w:r/>
    </w:p>
    <w:p>
      <w:pPr>
        <w:ind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pStyle w:val="979"/>
        <w:spacing w:line="360" w:lineRule="exact"/>
        <w:rPr>
          <w:rFonts w:hint="eastAsia" w:hAnsi="宋体" w:cs="宋体"/>
          <w:color w:val="auto"/>
          <w:sz w:val="21"/>
          <w:szCs w:val="21"/>
          <w:highlight w:val="none"/>
        </w:rPr>
      </w:pPr>
      <w:r>
        <w:rPr>
          <w:rFonts w:hint="eastAsia" w:hAnsi="宋体" w:cs="宋体"/>
          <w:color w:val="auto"/>
          <w:sz w:val="21"/>
          <w:szCs w:val="21"/>
          <w:highlight w:val="none"/>
        </w:rPr>
      </w:r>
      <w:r/>
    </w:p>
    <w:p>
      <w:pPr>
        <w:rPr>
          <w:rFonts w:hint="eastAsia" w:ascii="宋体" w:hAnsi="宋体" w:cs="宋体"/>
          <w:color w:val="auto"/>
          <w:highlight w:val="none"/>
        </w:rPr>
      </w:pPr>
      <w:r>
        <w:rPr>
          <w:rFonts w:hint="eastAsia" w:ascii="宋体" w:hAnsi="宋体" w:cs="宋体"/>
          <w:b/>
          <w:color w:val="auto"/>
          <w:sz w:val="21"/>
          <w:szCs w:val="21"/>
          <w:highlight w:val="none"/>
        </w:rPr>
        <w:br w:type="page" w:clear="all"/>
      </w:r>
      <w:r/>
    </w:p>
    <w:p>
      <w:pPr>
        <w:pStyle w:val="768"/>
        <w:ind w:firstLine="0"/>
        <w:spacing w:line="360" w:lineRule="auto"/>
        <w:rPr>
          <w:rFonts w:hint="eastAsia" w:ascii="宋体" w:hAnsi="宋体" w:eastAsia="宋体" w:cs="宋体"/>
          <w:b/>
          <w:bCs/>
          <w:color w:val="auto"/>
          <w:szCs w:val="24"/>
          <w:highlight w:val="none"/>
          <w:lang w:eastAsia="zh-CN"/>
        </w:rPr>
      </w:pPr>
      <w:r>
        <w:rPr>
          <w:rFonts w:hint="eastAsia" w:ascii="宋体" w:hAnsi="宋体" w:eastAsia="宋体" w:cs="宋体"/>
          <w:b/>
          <w:bCs/>
          <w:color w:val="auto"/>
          <w:sz w:val="21"/>
          <w:szCs w:val="21"/>
          <w:highlight w:val="none"/>
        </w:rPr>
        <w:t xml:space="preserve">格式</w:t>
      </w:r>
      <w:r>
        <w:rPr>
          <w:rFonts w:hint="eastAsia" w:ascii="宋体" w:hAnsi="宋体" w:cs="宋体"/>
          <w:b/>
          <w:bCs/>
          <w:color w:val="auto"/>
          <w:sz w:val="21"/>
          <w:szCs w:val="21"/>
          <w:highlight w:val="none"/>
          <w:lang w:val="en-US" w:eastAsia="zh-CN"/>
        </w:rPr>
        <w:t xml:space="preserve">9</w:t>
      </w:r>
      <w:r>
        <w:rPr>
          <w:rFonts w:hint="eastAsia" w:ascii="宋体" w:hAnsi="宋体" w:cs="宋体"/>
          <w:b/>
          <w:bCs/>
          <w:color w:val="auto"/>
          <w:sz w:val="21"/>
          <w:szCs w:val="21"/>
          <w:highlight w:val="none"/>
          <w:lang w:eastAsia="zh-CN"/>
        </w:rPr>
        <w:t xml:space="preserve">：</w:t>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针对本项目的施工组织设计方案</w:t>
      </w:r>
      <w:r/>
    </w:p>
    <w:tbl>
      <w:tblPr>
        <w:tblStyle w:val="766"/>
        <w:tblW w:w="849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498"/>
      </w:tblGrid>
      <w:tr>
        <w:trPr>
          <w:trHeight w:val="3980"/>
        </w:trPr>
        <w:tc>
          <w:tcPr>
            <w:tcW w:w="8498" w:type="dxa"/>
            <w:vAlign w:val="top"/>
            <w:textDirection w:val="lrTb"/>
            <w:noWrap w:val="false"/>
          </w:tcPr>
          <w:p>
            <w:pPr>
              <w:spacing w:line="360" w:lineRule="auto"/>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提示：</w:t>
            </w:r>
            <w:r/>
          </w:p>
          <w:p>
            <w:pPr>
              <w:spacing w:line="360" w:lineRule="auto"/>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响应单位</w:t>
            </w:r>
            <w:r>
              <w:rPr>
                <w:rFonts w:hint="eastAsia" w:ascii="宋体" w:hAnsi="宋体" w:cs="宋体"/>
                <w:color w:val="auto"/>
                <w:sz w:val="21"/>
                <w:szCs w:val="21"/>
                <w:highlight w:val="none"/>
              </w:rPr>
              <w:t xml:space="preserve">针对本项目制定的</w:t>
            </w:r>
            <w:r>
              <w:rPr>
                <w:rFonts w:hint="eastAsia" w:ascii="宋体" w:hAnsi="宋体" w:cs="宋体"/>
                <w:color w:val="auto"/>
                <w:sz w:val="21"/>
                <w:szCs w:val="21"/>
                <w:highlight w:val="none"/>
                <w:lang w:val="en-US" w:eastAsia="zh-CN"/>
              </w:rPr>
              <w:t xml:space="preserve">施工组织设计</w:t>
            </w:r>
            <w:r>
              <w:rPr>
                <w:rFonts w:hint="eastAsia" w:ascii="宋体" w:hAnsi="宋体" w:cs="宋体"/>
                <w:color w:val="auto"/>
                <w:sz w:val="21"/>
                <w:szCs w:val="21"/>
                <w:highlight w:val="none"/>
              </w:rPr>
              <w:t xml:space="preserve">方案；</w:t>
            </w:r>
            <w:r/>
          </w:p>
          <w:p>
            <w:pPr>
              <w:ind w:firstLine="420"/>
              <w:spacing w:line="360" w:lineRule="auto"/>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5153"/>
        </w:trPr>
        <w:tc>
          <w:tcPr>
            <w:tcW w:w="8498" w:type="dxa"/>
            <w:vAlign w:val="bottom"/>
            <w:textDirection w:val="lrTb"/>
            <w:noWrap w:val="false"/>
          </w:tcPr>
          <w:p>
            <w:pPr>
              <w:ind w:firstLine="210"/>
              <w:jc w:val="center"/>
              <w:spacing w:line="360" w:lineRule="auto"/>
              <w:tabs>
                <w:tab w:val="left" w:pos="1320" w:leader="none"/>
              </w:tabs>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单位名称（盖章）：                  </w:t>
            </w:r>
            <w:r/>
          </w:p>
        </w:tc>
      </w:tr>
    </w:tbl>
    <w:p>
      <w:pPr>
        <w:pStyle w:val="76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rPr>
          <w:rFonts w:hint="default" w:ascii="宋体" w:hAnsi="宋体" w:cs="宋体"/>
          <w:b/>
          <w:bCs/>
          <w:color w:val="auto"/>
          <w:sz w:val="21"/>
          <w:szCs w:val="21"/>
          <w:highlight w:val="none"/>
          <w:lang w:val="en-US" w:eastAsia="zh-CN"/>
        </w:rPr>
      </w:pPr>
      <w:r>
        <w:rPr>
          <w:rFonts w:hint="eastAsia" w:ascii="宋体" w:hAnsi="宋体" w:cs="宋体"/>
          <w:color w:val="auto"/>
          <w:sz w:val="21"/>
          <w:szCs w:val="21"/>
          <w:highlight w:val="none"/>
        </w:rPr>
        <w:br w:type="page" w:clear="all"/>
      </w:r>
      <w:r>
        <w:rPr>
          <w:rFonts w:hint="eastAsia" w:ascii="宋体" w:hAnsi="宋体" w:eastAsia="宋体" w:cs="宋体"/>
          <w:b/>
          <w:bCs/>
          <w:color w:val="auto"/>
          <w:sz w:val="21"/>
          <w:szCs w:val="21"/>
          <w:highlight w:val="none"/>
        </w:rPr>
        <w:t xml:space="preserve">格式</w:t>
      </w:r>
      <w:r>
        <w:rPr>
          <w:rFonts w:hint="eastAsia" w:ascii="宋体" w:hAnsi="宋体" w:cs="宋体"/>
          <w:b/>
          <w:bCs/>
          <w:color w:val="auto"/>
          <w:sz w:val="21"/>
          <w:szCs w:val="21"/>
          <w:highlight w:val="none"/>
          <w:lang w:val="en-US" w:eastAsia="zh-CN"/>
        </w:rPr>
        <w:t xml:space="preserve">10：</w:t>
      </w:r>
      <w:r/>
    </w:p>
    <w:p>
      <w:pPr>
        <w:jc w:val="center"/>
        <w:spacing w:line="360" w:lineRule="auto"/>
        <w:rPr>
          <w:rFonts w:eastAsia="黑体"/>
          <w:b/>
          <w:bCs/>
          <w:color w:val="auto"/>
          <w:sz w:val="36"/>
          <w:szCs w:val="36"/>
          <w:highlight w:val="none"/>
        </w:rPr>
      </w:pPr>
      <w:r>
        <w:rPr>
          <w:rFonts w:eastAsia="黑体"/>
          <w:b/>
          <w:bCs/>
          <w:color w:val="auto"/>
          <w:sz w:val="36"/>
          <w:szCs w:val="36"/>
          <w:highlight w:val="none"/>
        </w:rPr>
        <w:t xml:space="preserve">类似项目</w:t>
      </w:r>
      <w:r>
        <w:rPr>
          <w:rFonts w:hint="eastAsia" w:eastAsia="黑体"/>
          <w:b/>
          <w:bCs/>
          <w:color w:val="auto"/>
          <w:sz w:val="36"/>
          <w:szCs w:val="36"/>
          <w:highlight w:val="none"/>
        </w:rPr>
        <w:t xml:space="preserve">业绩</w:t>
      </w:r>
      <w:r>
        <w:rPr>
          <w:rFonts w:eastAsia="黑体"/>
          <w:b/>
          <w:bCs/>
          <w:color w:val="auto"/>
          <w:sz w:val="36"/>
          <w:szCs w:val="36"/>
          <w:highlight w:val="none"/>
        </w:rPr>
        <w:t xml:space="preserve">一览表</w:t>
      </w:r>
      <w:r/>
    </w:p>
    <w:p>
      <w:pPr>
        <w:ind w:left="420" w:right="357" w:hanging="400"/>
        <w:spacing w:before="120" w:line="400" w:lineRule="exact"/>
        <w:rPr>
          <w:rFonts w:hint="eastAsia" w:ascii="宋体" w:hAnsi="宋体"/>
          <w:color w:val="auto"/>
          <w:szCs w:val="21"/>
          <w:highlight w:val="none"/>
        </w:rPr>
      </w:pPr>
      <w:r>
        <w:rPr>
          <w:rFonts w:ascii="宋体" w:hAnsi="宋体"/>
          <w:color w:val="auto"/>
          <w:szCs w:val="21"/>
          <w:highlight w:val="none"/>
        </w:rPr>
        <w:t xml:space="preserve">采购编号：</w:t>
      </w:r>
      <w:r>
        <w:rPr>
          <w:rFonts w:hint="eastAsia" w:ascii="宋体" w:hAnsi="宋体"/>
          <w:color w:val="auto"/>
          <w:szCs w:val="21"/>
          <w:highlight w:val="none"/>
        </w:rPr>
        <w:t xml:space="preserve">                </w:t>
      </w:r>
      <w:r/>
    </w:p>
    <w:tbl>
      <w:tblPr>
        <w:tblStyle w:val="766"/>
        <w:tblW w:w="0" w:type="auto"/>
        <w:tblInd w:w="-72" w:type="dxa"/>
        <w:tblLayout w:type="fixed"/>
        <w:tblCellMar>
          <w:left w:w="108" w:type="dxa"/>
          <w:top w:w="0" w:type="dxa"/>
          <w:right w:w="108" w:type="dxa"/>
          <w:bottom w:w="0" w:type="dxa"/>
        </w:tblCellMar>
        <w:tblLook w:val="04A0" w:firstRow="1" w:lastRow="0" w:firstColumn="1" w:lastColumn="0" w:noHBand="0" w:noVBand="1"/>
      </w:tblPr>
      <w:tblGrid>
        <w:gridCol w:w="600"/>
        <w:gridCol w:w="735"/>
        <w:gridCol w:w="1155"/>
        <w:gridCol w:w="1208"/>
        <w:gridCol w:w="850"/>
        <w:gridCol w:w="993"/>
        <w:gridCol w:w="992"/>
        <w:gridCol w:w="1018"/>
        <w:gridCol w:w="1560"/>
      </w:tblGrid>
      <w:tr>
        <w:trPr>
          <w:trHeight w:val="708"/>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序</w:t>
            </w:r>
            <w:r/>
          </w:p>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号</w:t>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项目名称</w:t>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规模</w:t>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金额</w:t>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完成日期</w:t>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获奖情况</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业主单位名称</w:t>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业主方联系人</w:t>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联系电话</w:t>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208"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50"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3"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018" w:type="dxa"/>
            <w:vAlign w:val="top"/>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c>
          <w:tcPr>
            <w:tcBorders>
              <w:top w:val="single" w:color="auto" w:sz="4" w:space="0"/>
              <w:left w:val="none" w:color="000000" w:sz="4" w:space="0"/>
              <w:bottom w:val="single" w:color="auto" w:sz="4" w:space="0"/>
              <w:right w:val="single" w:color="auto" w:sz="4" w:space="0"/>
            </w:tcBorders>
            <w:tcW w:w="1560" w:type="dxa"/>
            <w:vAlign w:val="center"/>
            <w:textDirection w:val="lrTb"/>
            <w:noWrap w:val="false"/>
          </w:tcPr>
          <w:p>
            <w:pPr>
              <w:jc w:val="center"/>
              <w:spacing w:line="340" w:lineRule="exact"/>
              <w:rPr>
                <w:rFonts w:ascii="宋体" w:hAnsi="宋体"/>
                <w:color w:val="auto"/>
                <w:szCs w:val="21"/>
                <w:highlight w:val="none"/>
              </w:rPr>
            </w:pPr>
            <w:r>
              <w:rPr>
                <w:rFonts w:ascii="宋体" w:hAnsi="宋体"/>
                <w:color w:val="auto"/>
                <w:szCs w:val="21"/>
                <w:highlight w:val="none"/>
              </w:rPr>
            </w:r>
            <w:r/>
          </w:p>
        </w:tc>
      </w:tr>
      <w:tr>
        <w:trPr>
          <w:trHeight w:val="337"/>
        </w:trPr>
        <w:tc>
          <w:tcPr>
            <w:gridSpan w:val="9"/>
            <w:tcBorders>
              <w:top w:val="single" w:color="auto" w:sz="4" w:space="0"/>
              <w:left w:val="single" w:color="auto" w:sz="4" w:space="0"/>
              <w:bottom w:val="single" w:color="auto" w:sz="4" w:space="0"/>
              <w:right w:val="single" w:color="auto" w:sz="4" w:space="0"/>
            </w:tcBorders>
            <w:tcW w:w="9111" w:type="dxa"/>
            <w:vAlign w:val="center"/>
            <w:textDirection w:val="lrTb"/>
            <w:noWrap w:val="false"/>
          </w:tcPr>
          <w:p>
            <w:pPr>
              <w:jc w:val="center"/>
              <w:spacing w:line="340" w:lineRule="exact"/>
              <w:rPr>
                <w:rFonts w:ascii="宋体" w:hAnsi="宋体"/>
                <w:color w:val="auto"/>
                <w:szCs w:val="21"/>
                <w:highlight w:val="none"/>
              </w:rPr>
            </w:pPr>
            <w:r>
              <w:rPr>
                <w:rFonts w:hint="eastAsia" w:ascii="宋体" w:hAnsi="宋体"/>
                <w:color w:val="auto"/>
                <w:szCs w:val="21"/>
                <w:highlight w:val="none"/>
              </w:rPr>
              <w:t xml:space="preserve">（可加行）</w:t>
            </w:r>
            <w:r/>
          </w:p>
        </w:tc>
      </w:tr>
    </w:tbl>
    <w:p>
      <w:pPr>
        <w:ind w:left="239"/>
        <w:spacing w:line="340" w:lineRule="exact"/>
        <w:rPr>
          <w:rFonts w:hint="eastAsia" w:ascii="宋体" w:hAnsi="宋体"/>
          <w:color w:val="auto"/>
          <w:szCs w:val="21"/>
          <w:highlight w:val="none"/>
        </w:rPr>
      </w:pPr>
      <w:r>
        <w:rPr>
          <w:rFonts w:hint="eastAsia" w:ascii="宋体" w:hAnsi="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磋商供应商（盖章）：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u w:val="single"/>
        </w:rPr>
      </w:pPr>
      <w:r>
        <w:rPr>
          <w:rFonts w:hint="eastAsia" w:ascii="宋体" w:hAnsi="宋体" w:cs="宋体"/>
          <w:color w:val="auto"/>
          <w:szCs w:val="21"/>
          <w:highlight w:val="none"/>
        </w:rPr>
        <w:t xml:space="preserve">企业法人代表人或代理人（签字或盖章）：</w:t>
      </w:r>
      <w:r>
        <w:rPr>
          <w:rFonts w:hint="eastAsia" w:ascii="宋体" w:hAnsi="宋体" w:cs="宋体"/>
          <w:color w:val="auto"/>
          <w:szCs w:val="21"/>
          <w:highlight w:val="none"/>
          <w:u w:val="single"/>
        </w:rPr>
        <w:t xml:space="preserve">                   </w:t>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7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7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7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7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7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7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7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7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7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7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7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7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7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7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7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7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76"/>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776"/>
        <w:spacing w:line="360" w:lineRule="auto"/>
        <w:rPr>
          <w:rFonts w:hint="eastAsia"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rPr>
        <w:t xml:space="preserve">格式</w:t>
      </w:r>
      <w:r>
        <w:rPr>
          <w:rFonts w:hint="eastAsia" w:hAnsi="宋体" w:eastAsia="宋体" w:cs="宋体"/>
          <w:b/>
          <w:bCs/>
          <w:color w:val="auto"/>
          <w:sz w:val="21"/>
          <w:szCs w:val="21"/>
          <w:highlight w:val="none"/>
          <w:lang w:val="en-US" w:eastAsia="zh-CN"/>
        </w:rPr>
        <w:t xml:space="preserve">11</w:t>
      </w:r>
      <w:r>
        <w:rPr>
          <w:rFonts w:hint="eastAsia" w:hAnsi="宋体" w:eastAsia="宋体" w:cs="宋体"/>
          <w:b/>
          <w:bCs/>
          <w:color w:val="auto"/>
          <w:sz w:val="21"/>
          <w:szCs w:val="21"/>
          <w:highlight w:val="none"/>
          <w:lang w:eastAsia="zh-CN"/>
        </w:rPr>
        <w:t xml:space="preserve">：</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758"/>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(1)、关于资格文件的声明函</w:t>
      </w:r>
      <w:r/>
    </w:p>
    <w:p>
      <w:pPr>
        <w:pStyle w:val="768"/>
        <w:ind w:firstLine="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6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关于资格文件的声明函</w:t>
      </w:r>
      <w:r/>
    </w:p>
    <w:p>
      <w:pPr>
        <w:pStyle w:val="76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68"/>
        <w:ind w:firstLine="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苏州市卫康招投标咨询服务有限公司  </w:t>
      </w:r>
      <w:r>
        <w:rPr>
          <w:rFonts w:hint="eastAsia" w:ascii="宋体" w:hAnsi="宋体" w:eastAsia="宋体" w:cs="宋体"/>
          <w:color w:val="auto"/>
          <w:sz w:val="21"/>
          <w:szCs w:val="21"/>
          <w:highlight w:val="none"/>
        </w:rPr>
        <w:t xml:space="preserve">：</w:t>
      </w:r>
      <w:r/>
    </w:p>
    <w:p>
      <w:pPr>
        <w:pStyle w:val="768"/>
        <w:ind w:firstLine="660"/>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本公司愿就由贵公司组织实施的编号为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号的招标活动进行投标。本公司所提交的</w:t>
      </w:r>
      <w:r>
        <w:rPr>
          <w:rFonts w:hint="eastAsia" w:ascii="宋体" w:hAnsi="宋体" w:cs="宋体"/>
          <w:color w:val="auto"/>
          <w:sz w:val="21"/>
          <w:szCs w:val="21"/>
          <w:highlight w:val="none"/>
          <w:lang w:eastAsia="zh-CN"/>
        </w:rPr>
        <w:t xml:space="preserve">响应文件</w:t>
      </w:r>
      <w:r>
        <w:rPr>
          <w:rFonts w:hint="eastAsia" w:ascii="宋体" w:hAnsi="宋体" w:eastAsia="宋体" w:cs="宋体"/>
          <w:color w:val="auto"/>
          <w:sz w:val="21"/>
          <w:szCs w:val="21"/>
          <w:highlight w:val="none"/>
        </w:rPr>
        <w:t xml:space="preserve">中所有关于投标资格的文件、证明和陈述均是真实的、准确的。若与真实情况不符，本公司愿意承担由此而产生的一切后果。</w:t>
      </w:r>
      <w:r/>
    </w:p>
    <w:p>
      <w:pPr>
        <w:pStyle w:val="768"/>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68"/>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68"/>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741" w:hanging="741"/>
        <w:spacing w:line="400" w:lineRule="exact"/>
        <w:tabs>
          <w:tab w:val="left" w:pos="132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ab/>
      </w:r>
      <w:r>
        <w:rPr>
          <w:rFonts w:hint="eastAsia" w:ascii="宋体" w:hAnsi="宋体" w:cs="宋体"/>
          <w:color w:val="auto"/>
          <w:sz w:val="21"/>
          <w:szCs w:val="21"/>
          <w:highlight w:val="none"/>
        </w:rPr>
        <w:t xml:space="preserve">        </w:t>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响应单位（公章）：</w:t>
      </w:r>
      <w:r/>
    </w:p>
    <w:p>
      <w:pPr>
        <w:ind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w:t>
      </w:r>
      <w:r>
        <w:rPr>
          <w:rFonts w:hint="eastAsia" w:ascii="宋体" w:hAnsi="宋体" w:cs="宋体"/>
          <w:color w:val="auto"/>
          <w:sz w:val="21"/>
          <w:szCs w:val="21"/>
          <w:highlight w:val="none"/>
        </w:rPr>
        <w:t xml:space="preserve">签</w:t>
      </w:r>
      <w:r>
        <w:rPr>
          <w:rFonts w:hint="eastAsia" w:ascii="宋体" w:hAnsi="宋体" w:cs="宋体"/>
          <w:color w:val="auto"/>
          <w:sz w:val="21"/>
          <w:szCs w:val="21"/>
          <w:highlight w:val="none"/>
          <w:lang w:val="zh-CN"/>
        </w:rPr>
        <w:t xml:space="preserve">章）</w:t>
      </w:r>
      <w:r/>
    </w:p>
    <w:p>
      <w:pPr>
        <w:ind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日期：</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年</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月</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日</w:t>
      </w:r>
      <w:r/>
    </w:p>
    <w:p>
      <w:pPr>
        <w:pStyle w:val="768"/>
        <w:ind w:left="3507" w:firstLine="1145"/>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58"/>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供应商</w:t>
      </w:r>
      <w:r>
        <w:rPr>
          <w:rFonts w:hint="eastAsia" w:ascii="宋体" w:hAnsi="宋体" w:cs="宋体"/>
          <w:color w:val="auto"/>
          <w:sz w:val="21"/>
          <w:szCs w:val="21"/>
          <w:highlight w:val="none"/>
        </w:rPr>
        <w:t xml:space="preserve">情况表</w:t>
      </w:r>
      <w:r/>
    </w:p>
    <w:p>
      <w:pPr>
        <w:pStyle w:val="768"/>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32"/>
          <w:szCs w:val="32"/>
          <w:highlight w:val="none"/>
          <w:lang w:val="zh-CN"/>
        </w:rPr>
        <w:t xml:space="preserve"> 供应商情况表</w:t>
      </w:r>
      <w:r/>
    </w:p>
    <w:p>
      <w:pPr>
        <w:pStyle w:val="76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单位名称（盖章）</w:t>
      </w:r>
      <w:r/>
    </w:p>
    <w:tbl>
      <w:tblPr>
        <w:tblStyle w:val="766"/>
        <w:tblW w:w="8456"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847"/>
        <w:gridCol w:w="1633"/>
      </w:tblGrid>
      <w:tr>
        <w:trPr>
          <w:cantSplit/>
          <w:trHeight w:val="569"/>
        </w:trPr>
        <w:tc>
          <w:tcPr>
            <w:tcW w:w="2510" w:type="dxa"/>
            <w:vAlign w:val="center"/>
            <w:textDirection w:val="lrTb"/>
            <w:noWrap w:val="false"/>
          </w:tcPr>
          <w:p>
            <w:pPr>
              <w:pStyle w:val="76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tcW w:w="2005" w:type="dxa"/>
            <w:vAlign w:val="center"/>
            <w:textDirection w:val="lrTb"/>
            <w:noWrap w:val="false"/>
          </w:tcPr>
          <w:p>
            <w:pPr>
              <w:pStyle w:val="76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1" w:type="dxa"/>
            <w:vAlign w:val="center"/>
            <w:textDirection w:val="lrTb"/>
            <w:noWrap w:val="false"/>
          </w:tcPr>
          <w:p>
            <w:pPr>
              <w:pStyle w:val="76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gridSpan w:val="2"/>
            <w:tcW w:w="2480" w:type="dxa"/>
            <w:vAlign w:val="center"/>
            <w:textDirection w:val="lrTb"/>
            <w:noWrap w:val="false"/>
          </w:tcPr>
          <w:p>
            <w:pPr>
              <w:pStyle w:val="76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1272"/>
        </w:trPr>
        <w:tc>
          <w:tcPr>
            <w:tcW w:w="2510" w:type="dxa"/>
            <w:vAlign w:val="center"/>
            <w:textDirection w:val="lrTb"/>
            <w:noWrap w:val="false"/>
          </w:tcPr>
          <w:p>
            <w:pPr>
              <w:pStyle w:val="76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W w:w="2005" w:type="dxa"/>
            <w:vAlign w:val="center"/>
            <w:textDirection w:val="lrTb"/>
            <w:noWrap w:val="false"/>
          </w:tcPr>
          <w:p>
            <w:pPr>
              <w:pStyle w:val="76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1" w:type="dxa"/>
            <w:vAlign w:val="center"/>
            <w:textDirection w:val="lrTb"/>
            <w:noWrap w:val="false"/>
          </w:tcPr>
          <w:p>
            <w:pPr>
              <w:pStyle w:val="76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gridSpan w:val="2"/>
            <w:tcW w:w="2480" w:type="dxa"/>
            <w:vAlign w:val="center"/>
            <w:textDirection w:val="lrTb"/>
            <w:noWrap w:val="false"/>
          </w:tcPr>
          <w:p>
            <w:pPr>
              <w:pStyle w:val="768"/>
              <w:ind w:firstLine="147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trHeight w:val="1355"/>
        </w:trPr>
        <w:tc>
          <w:tcPr>
            <w:tcW w:w="2510" w:type="dxa"/>
            <w:vAlign w:val="center"/>
            <w:textDirection w:val="lrTb"/>
            <w:noWrap w:val="false"/>
          </w:tcPr>
          <w:p>
            <w:pPr>
              <w:pStyle w:val="76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4"/>
            <w:tcW w:w="5946" w:type="dxa"/>
            <w:vAlign w:val="center"/>
            <w:textDirection w:val="lrTb"/>
            <w:noWrap w:val="false"/>
          </w:tcPr>
          <w:p>
            <w:pPr>
              <w:pStyle w:val="76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53"/>
        </w:trPr>
        <w:tc>
          <w:tcPr>
            <w:tcW w:w="2510" w:type="dxa"/>
            <w:vAlign w:val="center"/>
            <w:textDirection w:val="lrTb"/>
            <w:noWrap w:val="false"/>
          </w:tcPr>
          <w:p>
            <w:pPr>
              <w:pStyle w:val="76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W w:w="2005" w:type="dxa"/>
            <w:vAlign w:val="center"/>
            <w:textDirection w:val="lrTb"/>
            <w:noWrap w:val="false"/>
          </w:tcPr>
          <w:p>
            <w:pPr>
              <w:pStyle w:val="76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2308" w:type="dxa"/>
            <w:vAlign w:val="center"/>
            <w:textDirection w:val="lrTb"/>
            <w:noWrap w:val="false"/>
          </w:tcPr>
          <w:p>
            <w:pPr>
              <w:pStyle w:val="76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W w:w="1633" w:type="dxa"/>
            <w:vAlign w:val="center"/>
            <w:textDirection w:val="lrTb"/>
            <w:noWrap w:val="false"/>
          </w:tcPr>
          <w:p>
            <w:pPr>
              <w:pStyle w:val="76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803"/>
        </w:trPr>
        <w:tc>
          <w:tcPr>
            <w:tcW w:w="2510" w:type="dxa"/>
            <w:vAlign w:val="center"/>
            <w:textDirection w:val="lrTb"/>
            <w:noWrap w:val="false"/>
          </w:tcPr>
          <w:p>
            <w:pPr>
              <w:pStyle w:val="76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W w:w="2005" w:type="dxa"/>
            <w:vAlign w:val="center"/>
            <w:textDirection w:val="lrTb"/>
            <w:noWrap w:val="false"/>
          </w:tcPr>
          <w:p>
            <w:pPr>
              <w:pStyle w:val="768"/>
              <w:ind w:firstLine="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万元</w:t>
            </w:r>
            <w:r/>
          </w:p>
        </w:tc>
        <w:tc>
          <w:tcPr>
            <w:tcW w:w="1461" w:type="dxa"/>
            <w:vAlign w:val="center"/>
            <w:textDirection w:val="lrTb"/>
            <w:noWrap w:val="false"/>
          </w:tcPr>
          <w:p>
            <w:pPr>
              <w:pStyle w:val="76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gridSpan w:val="2"/>
            <w:tcW w:w="2480" w:type="dxa"/>
            <w:vAlign w:val="center"/>
            <w:textDirection w:val="lrTb"/>
            <w:noWrap w:val="false"/>
          </w:tcPr>
          <w:p>
            <w:pPr>
              <w:pStyle w:val="768"/>
              <w:ind w:firstLine="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万元</w:t>
            </w:r>
            <w:r/>
          </w:p>
        </w:tc>
      </w:tr>
      <w:tr>
        <w:trPr>
          <w:cantSplit/>
          <w:trHeight w:val="1134"/>
        </w:trPr>
        <w:tc>
          <w:tcPr>
            <w:tcW w:w="2510" w:type="dxa"/>
            <w:vAlign w:val="center"/>
            <w:textDirection w:val="lrTb"/>
            <w:noWrap w:val="false"/>
          </w:tcPr>
          <w:p>
            <w:pPr>
              <w:pStyle w:val="76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W w:w="2005" w:type="dxa"/>
            <w:vAlign w:val="center"/>
            <w:textDirection w:val="lrTb"/>
            <w:noWrap w:val="false"/>
          </w:tcPr>
          <w:p>
            <w:pPr>
              <w:pStyle w:val="768"/>
              <w:ind w:firstLine="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万元</w:t>
            </w:r>
            <w:r/>
          </w:p>
        </w:tc>
        <w:tc>
          <w:tcPr>
            <w:tcW w:w="1461" w:type="dxa"/>
            <w:vAlign w:val="center"/>
            <w:textDirection w:val="lrTb"/>
            <w:noWrap w:val="false"/>
          </w:tcPr>
          <w:p>
            <w:pPr>
              <w:pStyle w:val="76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gridSpan w:val="2"/>
            <w:tcW w:w="2480" w:type="dxa"/>
            <w:vAlign w:val="center"/>
            <w:textDirection w:val="lrTb"/>
            <w:noWrap w:val="false"/>
          </w:tcPr>
          <w:p>
            <w:pPr>
              <w:pStyle w:val="76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2023年          万元</w:t>
            </w:r>
            <w:r/>
          </w:p>
        </w:tc>
      </w:tr>
      <w:tr>
        <w:trPr>
          <w:cantSplit/>
          <w:trHeight w:val="803"/>
        </w:trPr>
        <w:tc>
          <w:tcPr>
            <w:tcW w:w="2510" w:type="dxa"/>
            <w:vAlign w:val="center"/>
            <w:textDirection w:val="lrTb"/>
            <w:noWrap w:val="false"/>
          </w:tcPr>
          <w:p>
            <w:pPr>
              <w:pStyle w:val="76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tcW w:w="2005" w:type="dxa"/>
            <w:vAlign w:val="center"/>
            <w:textDirection w:val="lrTb"/>
            <w:noWrap w:val="false"/>
          </w:tcPr>
          <w:p>
            <w:pPr>
              <w:pStyle w:val="76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2023年    万元</w:t>
            </w:r>
            <w:r/>
          </w:p>
        </w:tc>
        <w:tc>
          <w:tcPr>
            <w:tcW w:w="1461" w:type="dxa"/>
            <w:vAlign w:val="center"/>
            <w:textDirection w:val="lrTb"/>
            <w:noWrap w:val="false"/>
          </w:tcPr>
          <w:p>
            <w:pPr>
              <w:pStyle w:val="76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2480" w:type="dxa"/>
            <w:vAlign w:val="center"/>
            <w:textDirection w:val="lrTb"/>
            <w:noWrap w:val="false"/>
          </w:tcPr>
          <w:p>
            <w:pPr>
              <w:pStyle w:val="76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836"/>
        </w:trPr>
        <w:tc>
          <w:tcPr>
            <w:tcW w:w="2510" w:type="dxa"/>
            <w:vAlign w:val="center"/>
            <w:textDirection w:val="lrTb"/>
            <w:noWrap w:val="false"/>
          </w:tcPr>
          <w:p>
            <w:pPr>
              <w:pStyle w:val="76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营业面积（含厂房面积）</w:t>
            </w:r>
            <w:r/>
          </w:p>
        </w:tc>
        <w:tc>
          <w:tcPr>
            <w:tcW w:w="2005" w:type="dxa"/>
            <w:vAlign w:val="center"/>
            <w:textDirection w:val="lrTb"/>
            <w:noWrap w:val="false"/>
          </w:tcPr>
          <w:p>
            <w:pPr>
              <w:pStyle w:val="76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平方米</w:t>
            </w:r>
            <w:r/>
          </w:p>
        </w:tc>
        <w:tc>
          <w:tcPr>
            <w:tcW w:w="1461" w:type="dxa"/>
            <w:vAlign w:val="center"/>
            <w:textDirection w:val="lrTb"/>
            <w:noWrap w:val="false"/>
          </w:tcPr>
          <w:p>
            <w:pPr>
              <w:pStyle w:val="76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gridSpan w:val="2"/>
            <w:tcW w:w="2480" w:type="dxa"/>
            <w:vAlign w:val="center"/>
            <w:textDirection w:val="lrTb"/>
            <w:noWrap w:val="false"/>
          </w:tcPr>
          <w:p>
            <w:pPr>
              <w:pStyle w:val="76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pStyle w:val="76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trHeight w:val="1486"/>
        </w:trPr>
        <w:tc>
          <w:tcPr>
            <w:tcW w:w="2510" w:type="dxa"/>
            <w:vAlign w:val="center"/>
            <w:textDirection w:val="lrTb"/>
            <w:noWrap w:val="false"/>
          </w:tcPr>
          <w:p>
            <w:pPr>
              <w:pStyle w:val="76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6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p>
            <w:pPr>
              <w:pStyle w:val="76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tcW w:w="5946" w:type="dxa"/>
            <w:vAlign w:val="center"/>
            <w:textDirection w:val="lrTb"/>
            <w:noWrap w:val="false"/>
          </w:tcPr>
          <w:p>
            <w:pPr>
              <w:pStyle w:val="76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1302"/>
        </w:trPr>
        <w:tc>
          <w:tcPr>
            <w:tcW w:w="2510" w:type="dxa"/>
            <w:vAlign w:val="center"/>
            <w:textDirection w:val="lrTb"/>
            <w:noWrap w:val="false"/>
          </w:tcPr>
          <w:p>
            <w:pPr>
              <w:pStyle w:val="76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76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p>
            <w:pPr>
              <w:pStyle w:val="76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4"/>
            <w:tcW w:w="5946" w:type="dxa"/>
            <w:vAlign w:val="center"/>
            <w:textDirection w:val="lrTb"/>
            <w:noWrap w:val="false"/>
          </w:tcPr>
          <w:p>
            <w:pPr>
              <w:pStyle w:val="76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1567"/>
        </w:trPr>
        <w:tc>
          <w:tcPr>
            <w:tcW w:w="2510" w:type="dxa"/>
            <w:vAlign w:val="center"/>
            <w:textDirection w:val="lrTb"/>
            <w:noWrap w:val="false"/>
          </w:tcPr>
          <w:p>
            <w:pPr>
              <w:pStyle w:val="76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4"/>
            <w:tcW w:w="5946" w:type="dxa"/>
            <w:vAlign w:val="center"/>
            <w:textDirection w:val="lrTb"/>
            <w:noWrap w:val="false"/>
          </w:tcPr>
          <w:p>
            <w:pPr>
              <w:pStyle w:val="768"/>
              <w:ind w:firstLine="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964"/>
        <w:ind w:firstLine="422"/>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格式</w:t>
      </w:r>
      <w:r>
        <w:rPr>
          <w:rFonts w:hint="eastAsia" w:ascii="宋体" w:hAnsi="宋体" w:cs="宋体"/>
          <w:b/>
          <w:bCs/>
          <w:color w:val="auto"/>
          <w:szCs w:val="21"/>
          <w:highlight w:val="none"/>
          <w:lang w:val="en-US" w:eastAsia="zh-CN"/>
        </w:rPr>
        <w:t xml:space="preserve">12</w:t>
      </w:r>
      <w:r>
        <w:rPr>
          <w:rFonts w:hint="eastAsia" w:ascii="宋体" w:hAnsi="宋体" w:cs="宋体"/>
          <w:b/>
          <w:bCs/>
          <w:color w:val="auto"/>
          <w:szCs w:val="21"/>
          <w:highlight w:val="none"/>
          <w:lang w:eastAsia="zh-CN"/>
        </w:rPr>
        <w:t xml:space="preserve">：</w:t>
      </w:r>
      <w:r/>
    </w:p>
    <w:p>
      <w:pPr>
        <w:jc w:val="center"/>
        <w:spacing w:line="588" w:lineRule="exact"/>
        <w:rPr>
          <w:rFonts w:hint="eastAsia" w:ascii="宋体" w:hAnsi="宋体" w:cs="宋体"/>
          <w:b/>
          <w:color w:val="auto"/>
          <w:spacing w:val="6"/>
          <w:sz w:val="21"/>
          <w:szCs w:val="21"/>
          <w:highlight w:val="none"/>
        </w:rPr>
      </w:pPr>
      <w:r>
        <w:rPr>
          <w:rFonts w:hint="eastAsia" w:ascii="宋体" w:hAnsi="宋体" w:cs="宋体"/>
          <w:b/>
          <w:color w:val="auto"/>
          <w:spacing w:val="6"/>
          <w:sz w:val="21"/>
          <w:szCs w:val="21"/>
          <w:highlight w:val="none"/>
        </w:rPr>
      </w:r>
      <w:r/>
    </w:p>
    <w:p>
      <w:pPr>
        <w:jc w:val="center"/>
        <w:spacing w:line="400" w:lineRule="exact"/>
        <w:rPr>
          <w:rFonts w:hint="eastAsia" w:ascii="宋体" w:hAnsi="宋体" w:cs="宋体"/>
          <w:b/>
          <w:color w:val="auto"/>
          <w:sz w:val="32"/>
          <w:szCs w:val="32"/>
          <w:highlight w:val="none"/>
          <w:lang w:val="zh-CN"/>
        </w:rPr>
      </w:pPr>
      <w:r>
        <w:rPr>
          <w:rFonts w:hint="eastAsia" w:ascii="宋体" w:hAnsi="宋体" w:cs="宋体"/>
          <w:b/>
          <w:color w:val="auto"/>
          <w:sz w:val="32"/>
          <w:szCs w:val="32"/>
          <w:highlight w:val="none"/>
          <w:lang w:val="zh-CN"/>
        </w:rPr>
        <w:t xml:space="preserve">中小企业声明函</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苏州市卫康招投标咨询服务有限公司 ：</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本公司郑重声明，根据《政府采购促进中小企业发展管理办法》（财库</w:t>
      </w:r>
      <w:r>
        <w:rPr>
          <w:rFonts w:hint="eastAsia" w:ascii="宋体" w:hAnsi="宋体" w:cs="宋体"/>
          <w:color w:val="auto"/>
          <w:sz w:val="21"/>
          <w:szCs w:val="21"/>
          <w:highlight w:val="none"/>
          <w:lang w:eastAsia="zh-CN"/>
        </w:rPr>
        <w:t xml:space="preserve">〔2020〕46号</w:t>
      </w:r>
      <w:r>
        <w:rPr>
          <w:rFonts w:hint="eastAsia" w:ascii="宋体" w:hAnsi="宋体" w:cs="宋体"/>
          <w:color w:val="auto"/>
          <w:sz w:val="21"/>
          <w:szCs w:val="21"/>
          <w:highlight w:val="none"/>
        </w:rPr>
        <w:t xml:space="preserve">）的规定，本公司参加</w:t>
      </w:r>
      <w:r>
        <w:rPr>
          <w:rFonts w:hint="eastAsia" w:ascii="宋体" w:hAnsi="宋体" w:cs="宋体"/>
          <w:color w:val="auto"/>
          <w:sz w:val="21"/>
          <w:szCs w:val="21"/>
          <w:highlight w:val="none"/>
          <w:u w:val="single"/>
        </w:rPr>
        <w:t xml:space="preserve">（单位名称）</w:t>
      </w:r>
      <w:r>
        <w:rPr>
          <w:rFonts w:hint="eastAsia" w:ascii="宋体" w:hAnsi="宋体" w:cs="宋体"/>
          <w:color w:val="auto"/>
          <w:sz w:val="21"/>
          <w:szCs w:val="21"/>
          <w:highlight w:val="none"/>
        </w:rPr>
        <w:t xml:space="preserve">的</w:t>
      </w:r>
      <w:r>
        <w:rPr>
          <w:rFonts w:hint="eastAsia" w:ascii="宋体" w:hAnsi="宋体" w:cs="宋体"/>
          <w:color w:val="auto"/>
          <w:sz w:val="21"/>
          <w:szCs w:val="21"/>
          <w:highlight w:val="none"/>
          <w:u w:val="single"/>
        </w:rPr>
        <w:t xml:space="preserve">（项目名称）</w:t>
      </w:r>
      <w:r>
        <w:rPr>
          <w:rFonts w:hint="eastAsia" w:ascii="宋体" w:hAnsi="宋体" w:cs="宋体"/>
          <w:color w:val="auto"/>
          <w:sz w:val="21"/>
          <w:szCs w:val="21"/>
          <w:highlight w:val="none"/>
        </w:rPr>
        <w:t xml:space="preserve">采购活动，服务全部由符合政策要求的中小企业承接。相关企业的具体情况如下： </w:t>
      </w:r>
      <w:r/>
    </w:p>
    <w:p>
      <w:pPr>
        <w:numPr>
          <w:ilvl w:val="0"/>
          <w:numId w:val="3"/>
        </w:num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val="en-US" w:eastAsia="zh-CN"/>
        </w:rPr>
        <w:t xml:space="preserve">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，属</w:t>
      </w:r>
      <w:r>
        <w:rPr>
          <w:rFonts w:hint="eastAsia" w:ascii="宋体" w:hAnsi="宋体" w:cs="宋体"/>
          <w:color w:val="auto"/>
          <w:sz w:val="21"/>
          <w:szCs w:val="21"/>
          <w:highlight w:val="none"/>
          <w:u w:val="single"/>
        </w:rPr>
        <w:t xml:space="preserve">于</w:t>
      </w:r>
      <w:r>
        <w:rPr>
          <w:rFonts w:hint="eastAsia" w:ascii="宋体" w:hAnsi="宋体" w:cs="宋体"/>
          <w:b/>
          <w:bCs/>
          <w:color w:val="auto"/>
          <w:sz w:val="21"/>
          <w:szCs w:val="21"/>
          <w:highlight w:val="none"/>
          <w:u w:val="single"/>
          <w:lang w:val="en-US" w:eastAsia="zh-CN"/>
        </w:rPr>
        <w:t xml:space="preserve">建筑</w:t>
      </w:r>
      <w:r>
        <w:rPr>
          <w:rFonts w:hint="eastAsia" w:ascii="宋体" w:hAnsi="宋体" w:cs="宋体"/>
          <w:b/>
          <w:bCs/>
          <w:color w:val="auto"/>
          <w:sz w:val="21"/>
          <w:szCs w:val="21"/>
          <w:highlight w:val="none"/>
          <w:u w:val="single"/>
          <w:lang w:eastAsia="zh-CN"/>
        </w:rPr>
        <w:t xml:space="preserve">业</w:t>
      </w:r>
      <w:r>
        <w:rPr>
          <w:rFonts w:hint="eastAsia" w:ascii="宋体" w:hAnsi="宋体" w:cs="宋体"/>
          <w:color w:val="auto"/>
          <w:sz w:val="21"/>
          <w:szCs w:val="21"/>
          <w:highlight w:val="none"/>
        </w:rPr>
        <w:t xml:space="preserve">；承接企业为</w:t>
      </w:r>
      <w:r>
        <w:rPr>
          <w:rFonts w:hint="eastAsia" w:ascii="宋体" w:hAnsi="宋体" w:cs="宋体"/>
          <w:color w:val="auto"/>
          <w:sz w:val="21"/>
          <w:szCs w:val="21"/>
          <w:highlight w:val="none"/>
          <w:u w:val="single"/>
        </w:rPr>
        <w:t xml:space="preserve">（企业名称）</w:t>
      </w:r>
      <w:r>
        <w:rPr>
          <w:rFonts w:hint="eastAsia" w:ascii="宋体" w:hAnsi="宋体" w:cs="宋体"/>
          <w:color w:val="auto"/>
          <w:sz w:val="21"/>
          <w:szCs w:val="21"/>
          <w:highlight w:val="none"/>
        </w:rPr>
        <w:t xml:space="preserve">，从业人员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万元</w:t>
      </w:r>
      <w:r>
        <w:rPr>
          <w:rFonts w:hint="eastAsia" w:ascii="宋体" w:hAnsi="宋体" w:cs="宋体"/>
          <w:color w:val="auto"/>
          <w:sz w:val="21"/>
          <w:szCs w:val="21"/>
          <w:highlight w:val="none"/>
          <w:vertAlign w:val="superscript"/>
        </w:rPr>
        <w:t xml:space="preserve">1</w:t>
      </w:r>
      <w:r>
        <w:rPr>
          <w:rFonts w:hint="eastAsia" w:ascii="宋体" w:hAnsi="宋体" w:cs="宋体"/>
          <w:color w:val="auto"/>
          <w:sz w:val="21"/>
          <w:szCs w:val="21"/>
          <w:highlight w:val="none"/>
        </w:rPr>
        <w:t xml:space="preserve">，属于</w:t>
      </w:r>
      <w:r>
        <w:rPr>
          <w:rFonts w:hint="eastAsia" w:ascii="宋体" w:hAnsi="宋体" w:cs="宋体"/>
          <w:color w:val="auto"/>
          <w:sz w:val="21"/>
          <w:szCs w:val="21"/>
          <w:highlight w:val="none"/>
          <w:u w:val="single"/>
        </w:rPr>
        <w:t xml:space="preserve">               （中型企业、小型企业、微型企业）</w:t>
      </w:r>
      <w:r>
        <w:rPr>
          <w:rFonts w:hint="eastAsia" w:ascii="宋体" w:hAnsi="宋体" w:cs="宋体"/>
          <w:color w:val="auto"/>
          <w:sz w:val="21"/>
          <w:szCs w:val="21"/>
          <w:highlight w:val="none"/>
        </w:rPr>
        <w:t xml:space="preserve">；</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本企业对上述声明内容的真实性负责。如有虚假，将依法承担相应责任。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righ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企业名称：（公章）</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日  期：</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vertAlign w:val="superscript"/>
        </w:rPr>
        <w:t xml:space="preserve">1</w:t>
      </w:r>
      <w:r>
        <w:rPr>
          <w:rFonts w:hint="eastAsia" w:ascii="宋体" w:hAnsi="宋体" w:cs="宋体"/>
          <w:color w:val="auto"/>
          <w:sz w:val="21"/>
          <w:szCs w:val="21"/>
          <w:highlight w:val="none"/>
        </w:rPr>
        <w:t xml:space="preserve">从业人员、营业收入、资产总额填报上一年度数据，无上一年度数据的新成立企业可不填报。</w:t>
      </w:r>
      <w:r/>
    </w:p>
    <w:p>
      <w:pPr>
        <w:spacing w:before="156" w:line="240" w:lineRule="exact"/>
        <w:rPr>
          <w:rFonts w:hint="eastAsia" w:ascii="宋体" w:hAnsi="宋体"/>
          <w:b/>
          <w:color w:val="auto"/>
          <w:highlight w:val="none"/>
        </w:rPr>
      </w:pPr>
      <w:r/>
      <w:bookmarkStart w:id="30" w:name="_Hlk110020276"/>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pStyle w:val="803"/>
        <w:rPr>
          <w:rFonts w:hint="eastAsia" w:ascii="宋体" w:hAnsi="宋体"/>
          <w:b/>
          <w:color w:val="auto"/>
          <w:highlight w:val="none"/>
        </w:rPr>
      </w:pPr>
      <w:r>
        <w:rPr>
          <w:rFonts w:hint="eastAsia" w:ascii="宋体" w:hAnsi="宋体"/>
          <w:b/>
          <w:color w:val="auto"/>
          <w:highlight w:val="none"/>
        </w:rPr>
      </w:r>
      <w:r/>
    </w:p>
    <w:p>
      <w:pPr>
        <w:rPr>
          <w:rFonts w:hint="eastAsia" w:ascii="宋体" w:hAnsi="宋体"/>
          <w:b/>
          <w:color w:val="auto"/>
          <w:highlight w:val="none"/>
        </w:rPr>
      </w:pPr>
      <w:r>
        <w:rPr>
          <w:rFonts w:hint="eastAsia" w:ascii="宋体" w:hAnsi="宋体"/>
          <w:b/>
          <w:color w:val="auto"/>
          <w:highlight w:val="none"/>
        </w:rPr>
      </w:r>
      <w:r/>
    </w:p>
    <w:p>
      <w:pPr>
        <w:pStyle w:val="803"/>
        <w:rPr>
          <w:rFonts w:hint="eastAsia"/>
          <w:color w:val="auto"/>
          <w:highlight w:val="none"/>
        </w:rPr>
      </w:pPr>
      <w:r>
        <w:rPr>
          <w:rFonts w:hint="eastAsia"/>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bookmarkEnd w:id="30"/>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pStyle w:val="964"/>
        <w:ind w:firstLine="422"/>
        <w:rPr>
          <w:rFonts w:hint="eastAsia" w:ascii="宋体" w:hAnsi="宋体" w:cs="宋体"/>
          <w:b/>
          <w:bCs/>
          <w:color w:val="auto"/>
          <w:szCs w:val="21"/>
          <w:highlight w:val="none"/>
        </w:rPr>
      </w:pPr>
      <w:r>
        <w:rPr>
          <w:rFonts w:hint="eastAsia" w:ascii="宋体" w:hAnsi="宋体" w:cs="宋体"/>
          <w:b/>
          <w:bCs/>
          <w:color w:val="auto"/>
          <w:szCs w:val="21"/>
          <w:highlight w:val="none"/>
        </w:rPr>
      </w:r>
      <w:r/>
    </w:p>
    <w:p>
      <w:pPr>
        <w:pStyle w:val="964"/>
        <w:ind w:firstLine="422"/>
        <w:rPr>
          <w:rFonts w:hint="eastAsia" w:ascii="宋体" w:hAnsi="宋体" w:cs="宋体"/>
          <w:b/>
          <w:bCs/>
          <w:color w:val="auto"/>
          <w:szCs w:val="21"/>
          <w:highlight w:val="none"/>
          <w:lang w:val="zh-CN"/>
        </w:rPr>
      </w:pPr>
      <w:r>
        <w:rPr>
          <w:rFonts w:hint="eastAsia" w:ascii="宋体" w:hAnsi="宋体" w:cs="宋体"/>
          <w:b/>
          <w:bCs/>
          <w:color w:val="auto"/>
          <w:szCs w:val="21"/>
          <w:highlight w:val="none"/>
        </w:rPr>
        <w:t xml:space="preserve">格式</w:t>
      </w:r>
      <w:r>
        <w:rPr>
          <w:rFonts w:hint="eastAsia" w:ascii="宋体" w:hAnsi="宋体" w:cs="宋体"/>
          <w:b/>
          <w:bCs/>
          <w:color w:val="auto"/>
          <w:szCs w:val="21"/>
          <w:highlight w:val="none"/>
          <w:lang w:val="en-US" w:eastAsia="zh-CN"/>
        </w:rPr>
        <w:t xml:space="preserve">13</w:t>
      </w:r>
      <w:r>
        <w:rPr>
          <w:rFonts w:hint="eastAsia" w:ascii="宋体" w:hAnsi="宋体" w:cs="宋体"/>
          <w:b/>
          <w:bCs/>
          <w:color w:val="auto"/>
          <w:szCs w:val="21"/>
          <w:highlight w:val="none"/>
          <w:lang w:eastAsia="zh-CN"/>
        </w:rPr>
        <w:t xml:space="preserve">：</w:t>
      </w:r>
      <w:r/>
    </w:p>
    <w:p>
      <w:pPr>
        <w:ind w:left="420" w:firstLine="34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pStyle w:val="964"/>
        <w:ind w:firstLine="422"/>
        <w:jc w:val="center"/>
        <w:rPr>
          <w:rFonts w:hint="eastAsia" w:ascii="宋体" w:hAnsi="宋体" w:cs="宋体"/>
          <w:b/>
          <w:bCs/>
          <w:color w:val="auto"/>
          <w:szCs w:val="21"/>
          <w:highlight w:val="none"/>
          <w:lang w:val="zh-CN"/>
        </w:rPr>
      </w:pPr>
      <w:r/>
      <w:bookmarkStart w:id="31" w:name="OLE_LINK14"/>
      <w:r/>
      <w:bookmarkStart w:id="32" w:name="OLE_LINK13"/>
      <w:r>
        <w:rPr>
          <w:rFonts w:hint="eastAsia" w:ascii="宋体" w:hAnsi="宋体" w:cs="宋体"/>
          <w:b/>
          <w:color w:val="auto"/>
          <w:sz w:val="32"/>
          <w:szCs w:val="32"/>
          <w:highlight w:val="none"/>
          <w:lang w:val="zh-CN"/>
        </w:rPr>
        <w:t xml:space="preserve">残疾人福利性单位声明函（如属）</w:t>
      </w:r>
      <w:r/>
    </w:p>
    <w:p>
      <w:pPr>
        <w:jc w:val="center"/>
        <w:spacing w:line="400" w:lineRule="exact"/>
        <w:rPr>
          <w:rFonts w:hint="eastAsia" w:ascii="宋体" w:hAnsi="宋体" w:cs="宋体"/>
          <w:b/>
          <w:color w:val="auto"/>
          <w:sz w:val="21"/>
          <w:szCs w:val="21"/>
          <w:highlight w:val="none"/>
          <w:shd w:val="clear" w:color="auto" w:fill="ffffff"/>
          <w:lang w:val="zh-CN"/>
        </w:rPr>
      </w:pPr>
      <w:r>
        <w:rPr>
          <w:rFonts w:hint="eastAsia" w:ascii="宋体" w:hAnsi="宋体" w:cs="宋体"/>
          <w:b/>
          <w:color w:val="auto"/>
          <w:sz w:val="21"/>
          <w:szCs w:val="21"/>
          <w:highlight w:val="none"/>
          <w:shd w:val="clear" w:color="auto" w:fill="ffffff"/>
          <w:lang w:val="zh-CN"/>
        </w:rPr>
      </w:r>
      <w:r/>
    </w:p>
    <w:p>
      <w:pPr>
        <w:ind w:left="420" w:firstLine="34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苏州市卫康招投标咨询服务有限公司 ：</w:t>
      </w:r>
      <w:bookmarkEnd w:id="31"/>
      <w:r/>
      <w:bookmarkEnd w:id="32"/>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本单位对上述声明的真实性负责。如有虚假，将依法承担相应责任。</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420" w:firstLine="25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420" w:firstLine="25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420" w:firstLine="250"/>
        <w:spacing w:after="120"/>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单位名称（盖章）：</w:t>
      </w:r>
      <w:r/>
    </w:p>
    <w:p>
      <w:pPr>
        <w:jc w:val="both"/>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 日  期：</w:t>
      </w:r>
      <w:r/>
    </w:p>
    <w:p>
      <w:pPr>
        <w:spacing w:before="100" w:after="100" w:line="480" w:lineRule="atLeast"/>
        <w:rPr>
          <w:rFonts w:ascii="宋体" w:hAnsi="宋体" w:cs="宋体"/>
          <w:color w:val="auto"/>
          <w:sz w:val="24"/>
          <w:szCs w:val="21"/>
          <w:highlight w:val="none"/>
        </w:rPr>
      </w:pPr>
      <w:r>
        <w:rPr>
          <w:rFonts w:ascii="宋体" w:hAnsi="宋体" w:cs="宋体"/>
          <w:color w:val="auto"/>
          <w:sz w:val="24"/>
          <w:szCs w:val="21"/>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pStyle w:val="803"/>
        <w:rPr>
          <w:rFonts w:hint="eastAsia" w:ascii="宋体" w:hAnsi="宋体"/>
          <w:b/>
          <w:color w:val="auto"/>
          <w:highlight w:val="none"/>
        </w:rPr>
      </w:pPr>
      <w:r>
        <w:rPr>
          <w:rFonts w:hint="eastAsia" w:ascii="宋体" w:hAnsi="宋体"/>
          <w:b/>
          <w:color w:val="auto"/>
          <w:highlight w:val="none"/>
        </w:rPr>
      </w:r>
      <w:r/>
    </w:p>
    <w:p>
      <w:pPr>
        <w:rPr>
          <w:rFonts w:hint="eastAsia"/>
          <w:color w:val="auto"/>
          <w:highlight w:val="none"/>
        </w:rPr>
      </w:pPr>
      <w:r>
        <w:rPr>
          <w:rFonts w:hint="eastAsia"/>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pStyle w:val="803"/>
        <w:rPr>
          <w:rFonts w:hint="eastAsia" w:ascii="宋体" w:hAnsi="宋体"/>
          <w:b/>
          <w:color w:val="auto"/>
          <w:highlight w:val="none"/>
        </w:rPr>
      </w:pPr>
      <w:r>
        <w:rPr>
          <w:rFonts w:hint="eastAsia" w:ascii="宋体" w:hAnsi="宋体"/>
          <w:b/>
          <w:color w:val="auto"/>
          <w:highlight w:val="none"/>
        </w:rPr>
      </w:r>
      <w:r/>
    </w:p>
    <w:p>
      <w:pPr>
        <w:rPr>
          <w:rFonts w:hint="eastAsia"/>
          <w:color w:val="auto"/>
          <w:highlight w:val="none"/>
        </w:rPr>
      </w:pPr>
      <w:r>
        <w:rPr>
          <w:rFonts w:hint="eastAsia"/>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spacing w:before="156" w:line="240" w:lineRule="exact"/>
        <w:rPr>
          <w:rFonts w:hint="eastAsia" w:ascii="宋体" w:hAnsi="宋体"/>
          <w:b/>
          <w:color w:val="auto"/>
          <w:highlight w:val="none"/>
        </w:rPr>
      </w:pPr>
      <w:r>
        <w:rPr>
          <w:rFonts w:hint="eastAsia" w:ascii="宋体" w:hAnsi="宋体"/>
          <w:b/>
          <w:color w:val="auto"/>
          <w:highlight w:val="none"/>
        </w:rPr>
      </w:r>
      <w:r/>
    </w:p>
    <w:p>
      <w:pPr>
        <w:pStyle w:val="964"/>
        <w:ind w:left="0" w:firstLine="0"/>
        <w:rPr>
          <w:rFonts w:hint="eastAsia" w:ascii="宋体" w:hAnsi="宋体" w:cs="宋体"/>
          <w:b/>
          <w:bCs/>
          <w:color w:val="auto"/>
          <w:szCs w:val="21"/>
          <w:highlight w:val="none"/>
        </w:rPr>
      </w:pPr>
      <w:r>
        <w:rPr>
          <w:rFonts w:hint="eastAsia" w:ascii="宋体" w:hAnsi="宋体" w:cs="宋体"/>
          <w:b/>
          <w:bCs/>
          <w:color w:val="auto"/>
          <w:szCs w:val="21"/>
          <w:highlight w:val="none"/>
        </w:rPr>
        <w:t xml:space="preserve">附：中小企业划型标准规定（工信部联企业〔2011〕300号）</w:t>
      </w:r>
      <w:r/>
    </w:p>
    <w:p>
      <w:pPr>
        <w:pStyle w:val="803"/>
        <w:ind w:firstLine="420"/>
        <w:rPr>
          <w:color w:val="auto"/>
          <w:highlight w:val="none"/>
        </w:rPr>
      </w:pPr>
      <w:r>
        <w:rPr>
          <w:color w:val="auto"/>
          <w:highlight w:val="none"/>
        </w:rPr>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w:t>
      </w:r>
      <w:r/>
    </w:p>
    <w:p>
      <w:pPr>
        <w:spacing w:before="156" w:line="360" w:lineRule="auto"/>
        <w:rPr>
          <w:rFonts w:ascii="宋体" w:hAnsi="宋体"/>
          <w:color w:val="auto"/>
          <w:highlight w:val="none"/>
        </w:rPr>
      </w:pPr>
      <w:r>
        <w:rPr>
          <w:rFonts w:hint="eastAsia" w:ascii="宋体" w:hAnsi="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360" w:lineRule="auto"/>
        <w:rPr>
          <w:rFonts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jc w:val="both"/>
        <w:spacing w:line="360" w:lineRule="auto"/>
        <w:widowControl w:val="off"/>
        <w:rPr>
          <w:rFonts w:hint="eastAsia" w:ascii="宋体" w:hAnsi="宋体" w:cs="宋体"/>
          <w:color w:val="auto"/>
          <w:sz w:val="21"/>
          <w:szCs w:val="21"/>
          <w:highlight w:val="none"/>
        </w:rPr>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772"/>
        <w:ind w:firstLine="420"/>
        <w:jc w:val="right"/>
        <w:rPr>
          <w:rFonts w:hint="eastAsia"/>
          <w:color w:val="auto"/>
          <w:sz w:val="21"/>
          <w:szCs w:val="21"/>
          <w:highlight w:val="none"/>
        </w:rPr>
      </w:pPr>
      <w:r>
        <w:rPr>
          <w:rFonts w:hint="eastAsia"/>
          <w:color w:val="auto"/>
          <w:sz w:val="21"/>
          <w:szCs w:val="21"/>
          <w:highlight w:val="none"/>
        </w:rPr>
      </w:r>
      <w:r/>
    </w:p>
    <w:p>
      <w:pPr>
        <w:pStyle w:val="772"/>
        <w:ind w:firstLine="420"/>
        <w:jc w:val="right"/>
        <w:rPr>
          <w:rFonts w:hint="eastAsia"/>
          <w:color w:val="auto"/>
          <w:sz w:val="21"/>
          <w:szCs w:val="21"/>
          <w:highlight w:val="none"/>
        </w:rPr>
      </w:pPr>
      <w:r>
        <w:rPr>
          <w:rFonts w:hint="eastAsia"/>
          <w:color w:val="auto"/>
          <w:sz w:val="21"/>
          <w:szCs w:val="21"/>
          <w:highlight w:val="none"/>
        </w:rPr>
      </w:r>
      <w:r/>
    </w:p>
    <w:p>
      <w:pPr>
        <w:pStyle w:val="772"/>
        <w:ind w:firstLine="420"/>
        <w:jc w:val="right"/>
        <w:rPr>
          <w:rFonts w:hint="eastAsia"/>
          <w:color w:val="auto"/>
          <w:sz w:val="21"/>
          <w:szCs w:val="21"/>
          <w:highlight w:val="none"/>
        </w:rPr>
      </w:pPr>
      <w:r>
        <w:rPr>
          <w:rFonts w:hint="eastAsia"/>
          <w:color w:val="auto"/>
          <w:sz w:val="21"/>
          <w:szCs w:val="21"/>
          <w:highlight w:val="none"/>
        </w:rPr>
      </w:r>
      <w:r/>
    </w:p>
    <w:p>
      <w:pPr>
        <w:pStyle w:val="772"/>
        <w:ind w:firstLine="420"/>
        <w:jc w:val="right"/>
        <w:rPr>
          <w:rFonts w:hint="eastAsia"/>
          <w:color w:val="auto"/>
          <w:sz w:val="21"/>
          <w:szCs w:val="21"/>
          <w:highlight w:val="none"/>
        </w:rPr>
      </w:pPr>
      <w:r>
        <w:rPr>
          <w:rFonts w:hint="eastAsia"/>
          <w:color w:val="auto"/>
          <w:sz w:val="21"/>
          <w:szCs w:val="21"/>
          <w:highlight w:val="none"/>
        </w:rPr>
      </w:r>
      <w:r/>
    </w:p>
    <w:p>
      <w:pPr>
        <w:pStyle w:val="772"/>
        <w:ind w:firstLine="420"/>
        <w:jc w:val="right"/>
        <w:rPr>
          <w:rFonts w:hint="eastAsia"/>
          <w:color w:val="auto"/>
          <w:sz w:val="21"/>
          <w:szCs w:val="21"/>
          <w:highlight w:val="none"/>
        </w:rPr>
      </w:pPr>
      <w:r>
        <w:rPr>
          <w:rFonts w:hint="eastAsia"/>
          <w:color w:val="auto"/>
          <w:sz w:val="21"/>
          <w:szCs w:val="21"/>
          <w:highlight w:val="none"/>
        </w:rPr>
      </w:r>
      <w:r/>
    </w:p>
    <w:p>
      <w:pPr>
        <w:pStyle w:val="772"/>
        <w:ind w:firstLine="420"/>
        <w:jc w:val="right"/>
        <w:rPr>
          <w:rFonts w:hint="eastAsia"/>
          <w:color w:val="auto"/>
          <w:sz w:val="21"/>
          <w:szCs w:val="21"/>
          <w:highlight w:val="none"/>
        </w:rPr>
      </w:pPr>
      <w:r>
        <w:rPr>
          <w:rFonts w:hint="eastAsia"/>
          <w:color w:val="auto"/>
          <w:sz w:val="21"/>
          <w:szCs w:val="21"/>
          <w:highlight w:val="none"/>
        </w:rPr>
      </w:r>
      <w:r/>
    </w:p>
    <w:p>
      <w:pPr>
        <w:pStyle w:val="772"/>
        <w:ind w:firstLine="420"/>
        <w:jc w:val="right"/>
        <w:rPr>
          <w:rFonts w:hint="eastAsia"/>
          <w:color w:val="auto"/>
          <w:sz w:val="21"/>
          <w:szCs w:val="21"/>
          <w:highlight w:val="none"/>
        </w:rPr>
      </w:pPr>
      <w:r>
        <w:rPr>
          <w:rFonts w:hint="eastAsia"/>
          <w:color w:val="auto"/>
          <w:sz w:val="21"/>
          <w:szCs w:val="21"/>
          <w:highlight w:val="none"/>
        </w:rPr>
      </w:r>
      <w:r/>
    </w:p>
    <w:p>
      <w:pPr>
        <w:pStyle w:val="772"/>
        <w:ind w:firstLine="420"/>
        <w:jc w:val="right"/>
        <w:rPr>
          <w:rFonts w:hint="eastAsia"/>
          <w:color w:val="auto"/>
          <w:sz w:val="21"/>
          <w:szCs w:val="21"/>
          <w:highlight w:val="none"/>
        </w:rPr>
      </w:pPr>
      <w:r>
        <w:rPr>
          <w:rFonts w:hint="eastAsia"/>
          <w:color w:val="auto"/>
          <w:sz w:val="21"/>
          <w:szCs w:val="21"/>
          <w:highlight w:val="none"/>
        </w:rPr>
      </w:r>
      <w:r/>
    </w:p>
    <w:p>
      <w:pPr>
        <w:pStyle w:val="772"/>
        <w:ind w:firstLine="420"/>
        <w:jc w:val="right"/>
        <w:rPr>
          <w:rFonts w:hint="eastAsia"/>
          <w:color w:val="auto"/>
          <w:sz w:val="21"/>
          <w:szCs w:val="21"/>
          <w:highlight w:val="none"/>
        </w:rPr>
      </w:pPr>
      <w:r>
        <w:rPr>
          <w:rFonts w:hint="eastAsia"/>
          <w:color w:val="auto"/>
          <w:sz w:val="21"/>
          <w:szCs w:val="21"/>
          <w:highlight w:val="none"/>
        </w:rPr>
      </w:r>
      <w:r/>
    </w:p>
    <w:p>
      <w:pPr>
        <w:pStyle w:val="772"/>
        <w:ind w:firstLine="420"/>
        <w:jc w:val="right"/>
        <w:rPr>
          <w:rFonts w:hint="eastAsia"/>
          <w:color w:val="auto"/>
          <w:sz w:val="21"/>
          <w:szCs w:val="21"/>
          <w:highlight w:val="none"/>
        </w:rPr>
      </w:pPr>
      <w:r>
        <w:rPr>
          <w:rFonts w:hint="eastAsia"/>
          <w:color w:val="auto"/>
          <w:sz w:val="21"/>
          <w:szCs w:val="21"/>
          <w:highlight w:val="none"/>
        </w:rPr>
      </w:r>
      <w:r/>
    </w:p>
    <w:p>
      <w:pPr>
        <w:pStyle w:val="772"/>
        <w:ind w:firstLine="420"/>
        <w:jc w:val="right"/>
        <w:rPr>
          <w:rFonts w:hint="eastAsia"/>
          <w:color w:val="auto"/>
          <w:sz w:val="21"/>
          <w:szCs w:val="21"/>
          <w:highlight w:val="none"/>
        </w:rPr>
      </w:pPr>
      <w:r>
        <w:rPr>
          <w:rFonts w:hint="eastAsia"/>
          <w:color w:val="auto"/>
          <w:sz w:val="21"/>
          <w:szCs w:val="21"/>
          <w:highlight w:val="none"/>
        </w:rPr>
      </w:r>
      <w:r/>
    </w:p>
    <w:p>
      <w:pPr>
        <w:pStyle w:val="772"/>
        <w:ind w:firstLine="420"/>
        <w:jc w:val="right"/>
        <w:rPr>
          <w:rFonts w:hint="eastAsia"/>
          <w:color w:val="auto"/>
          <w:sz w:val="21"/>
          <w:szCs w:val="21"/>
          <w:highlight w:val="none"/>
        </w:rPr>
      </w:pPr>
      <w:r>
        <w:rPr>
          <w:rFonts w:hint="eastAsia"/>
          <w:color w:val="auto"/>
          <w:sz w:val="21"/>
          <w:szCs w:val="21"/>
          <w:highlight w:val="none"/>
        </w:rPr>
      </w:r>
      <w:r/>
    </w:p>
    <w:p>
      <w:pPr>
        <w:pStyle w:val="772"/>
        <w:ind w:firstLine="420"/>
        <w:jc w:val="right"/>
        <w:rPr>
          <w:rFonts w:hint="eastAsia"/>
          <w:color w:val="auto"/>
          <w:sz w:val="21"/>
          <w:szCs w:val="21"/>
          <w:highlight w:val="none"/>
        </w:rPr>
      </w:pPr>
      <w:r>
        <w:rPr>
          <w:rFonts w:hint="eastAsia"/>
          <w:color w:val="auto"/>
          <w:sz w:val="21"/>
          <w:szCs w:val="21"/>
          <w:highlight w:val="none"/>
        </w:rPr>
      </w:r>
      <w:r/>
    </w:p>
    <w:p>
      <w:pPr>
        <w:pStyle w:val="772"/>
        <w:ind w:firstLine="420"/>
        <w:jc w:val="right"/>
        <w:rPr>
          <w:rFonts w:hint="eastAsia"/>
          <w:color w:val="auto"/>
          <w:sz w:val="21"/>
          <w:szCs w:val="21"/>
          <w:highlight w:val="none"/>
        </w:rPr>
      </w:pPr>
      <w:r>
        <w:rPr>
          <w:rFonts w:hint="eastAsia"/>
          <w:color w:val="auto"/>
          <w:sz w:val="21"/>
          <w:szCs w:val="21"/>
          <w:highlight w:val="none"/>
        </w:rPr>
      </w:r>
      <w:r/>
    </w:p>
    <w:p>
      <w:pPr>
        <w:pStyle w:val="772"/>
        <w:ind w:firstLine="420"/>
        <w:jc w:val="right"/>
        <w:rPr>
          <w:rFonts w:hint="eastAsia"/>
          <w:color w:val="auto"/>
          <w:sz w:val="21"/>
          <w:szCs w:val="21"/>
          <w:highlight w:val="none"/>
        </w:rPr>
      </w:pPr>
      <w:r>
        <w:rPr>
          <w:rFonts w:hint="eastAsia"/>
          <w:color w:val="auto"/>
          <w:sz w:val="21"/>
          <w:szCs w:val="21"/>
          <w:highlight w:val="none"/>
        </w:rPr>
      </w:r>
      <w:r/>
    </w:p>
    <w:p>
      <w:pPr>
        <w:pStyle w:val="772"/>
        <w:ind w:firstLine="420"/>
        <w:jc w:val="right"/>
        <w:rPr>
          <w:rFonts w:hint="eastAsia"/>
          <w:color w:val="auto"/>
          <w:sz w:val="21"/>
          <w:szCs w:val="21"/>
          <w:highlight w:val="none"/>
        </w:rPr>
      </w:pPr>
      <w:r>
        <w:rPr>
          <w:rFonts w:hint="eastAsia"/>
          <w:color w:val="auto"/>
          <w:sz w:val="21"/>
          <w:szCs w:val="21"/>
          <w:highlight w:val="none"/>
        </w:rPr>
      </w:r>
      <w:r/>
    </w:p>
    <w:p>
      <w:pPr>
        <w:pStyle w:val="772"/>
        <w:ind w:firstLine="420"/>
        <w:jc w:val="right"/>
        <w:rPr>
          <w:rFonts w:hint="eastAsia"/>
          <w:color w:val="auto"/>
          <w:sz w:val="21"/>
          <w:szCs w:val="21"/>
          <w:highlight w:val="none"/>
        </w:rPr>
      </w:pPr>
      <w:r>
        <w:rPr>
          <w:rFonts w:hint="eastAsia"/>
          <w:color w:val="auto"/>
          <w:sz w:val="21"/>
          <w:szCs w:val="21"/>
          <w:highlight w:val="none"/>
        </w:rPr>
      </w:r>
      <w:r/>
    </w:p>
    <w:p>
      <w:pPr>
        <w:pStyle w:val="772"/>
        <w:ind w:firstLine="420"/>
        <w:jc w:val="right"/>
        <w:rPr>
          <w:rFonts w:hint="eastAsia"/>
          <w:color w:val="auto"/>
          <w:sz w:val="21"/>
          <w:szCs w:val="21"/>
          <w:highlight w:val="none"/>
        </w:rPr>
      </w:pPr>
      <w:r>
        <w:rPr>
          <w:rFonts w:hint="eastAsia"/>
          <w:color w:val="auto"/>
          <w:sz w:val="21"/>
          <w:szCs w:val="21"/>
          <w:highlight w:val="none"/>
        </w:rPr>
      </w:r>
      <w:r/>
    </w:p>
    <w:p>
      <w:pPr>
        <w:pStyle w:val="772"/>
        <w:ind w:firstLine="420"/>
        <w:jc w:val="right"/>
        <w:rPr>
          <w:rFonts w:hint="eastAsia"/>
          <w:color w:val="auto"/>
          <w:sz w:val="21"/>
          <w:szCs w:val="21"/>
          <w:highlight w:val="none"/>
        </w:rPr>
      </w:pPr>
      <w:r>
        <w:rPr>
          <w:rFonts w:hint="eastAsia"/>
          <w:color w:val="auto"/>
          <w:sz w:val="21"/>
          <w:szCs w:val="21"/>
          <w:highlight w:val="none"/>
        </w:rPr>
      </w:r>
      <w:r/>
    </w:p>
    <w:p>
      <w:pPr>
        <w:pStyle w:val="772"/>
        <w:ind w:firstLine="420"/>
        <w:jc w:val="right"/>
        <w:rPr>
          <w:rFonts w:hint="eastAsia"/>
          <w:color w:val="auto"/>
          <w:sz w:val="21"/>
          <w:szCs w:val="21"/>
          <w:highlight w:val="none"/>
        </w:rPr>
      </w:pPr>
      <w:r>
        <w:rPr>
          <w:rFonts w:hint="eastAsia"/>
          <w:color w:val="auto"/>
          <w:sz w:val="21"/>
          <w:szCs w:val="21"/>
          <w:highlight w:val="none"/>
        </w:rPr>
      </w:r>
      <w:r/>
    </w:p>
    <w:p>
      <w:pPr>
        <w:pStyle w:val="964"/>
        <w:ind w:firstLine="422"/>
        <w:rPr>
          <w:rFonts w:hint="eastAsia"/>
          <w:color w:val="auto"/>
          <w:sz w:val="21"/>
          <w:szCs w:val="21"/>
          <w:highlight w:val="none"/>
        </w:rPr>
      </w:pPr>
      <w:r>
        <w:rPr>
          <w:rFonts w:hint="eastAsia"/>
          <w:color w:val="auto"/>
          <w:sz w:val="21"/>
          <w:szCs w:val="21"/>
          <w:highlight w:val="none"/>
        </w:rPr>
      </w:r>
      <w:r/>
    </w:p>
    <w:p>
      <w:pPr>
        <w:pStyle w:val="772"/>
        <w:ind w:firstLine="420"/>
        <w:jc w:val="right"/>
        <w:rPr>
          <w:rFonts w:hint="eastAsia"/>
          <w:color w:val="auto"/>
          <w:sz w:val="21"/>
          <w:szCs w:val="21"/>
          <w:highlight w:val="none"/>
        </w:rPr>
      </w:pPr>
      <w:r>
        <w:rPr>
          <w:rFonts w:hint="eastAsia"/>
          <w:color w:val="auto"/>
          <w:sz w:val="21"/>
          <w:szCs w:val="21"/>
          <w:highlight w:val="none"/>
        </w:rPr>
      </w:r>
      <w:r/>
    </w:p>
    <w:p>
      <w:pPr>
        <w:pStyle w:val="772"/>
        <w:ind w:firstLine="420"/>
        <w:jc w:val="right"/>
        <w:rPr>
          <w:rFonts w:hint="eastAsia"/>
          <w:color w:val="auto"/>
          <w:sz w:val="21"/>
          <w:szCs w:val="21"/>
          <w:highlight w:val="none"/>
        </w:rPr>
      </w:pPr>
      <w:r>
        <w:rPr>
          <w:rFonts w:hint="eastAsia"/>
          <w:color w:val="auto"/>
          <w:sz w:val="21"/>
          <w:szCs w:val="21"/>
          <w:highlight w:val="none"/>
        </w:rPr>
      </w:r>
      <w:r/>
    </w:p>
    <w:p>
      <w:pPr>
        <w:pStyle w:val="772"/>
        <w:ind w:firstLine="420"/>
        <w:jc w:val="right"/>
        <w:rPr>
          <w:rFonts w:hint="eastAsia"/>
          <w:color w:val="auto"/>
          <w:sz w:val="21"/>
          <w:szCs w:val="21"/>
          <w:highlight w:val="none"/>
        </w:rPr>
      </w:pPr>
      <w:r>
        <w:rPr>
          <w:rFonts w:hint="eastAsia"/>
          <w:color w:val="auto"/>
          <w:sz w:val="21"/>
          <w:szCs w:val="21"/>
          <w:highlight w:val="none"/>
        </w:rPr>
      </w:r>
      <w:r/>
    </w:p>
    <w:p>
      <w:pPr>
        <w:pStyle w:val="964"/>
        <w:ind w:firstLine="42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r>
      <w:r/>
    </w:p>
    <w:p>
      <w:pPr>
        <w:pStyle w:val="964"/>
        <w:ind w:firstLine="42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r>
      <w:r/>
    </w:p>
    <w:p>
      <w:pPr>
        <w:pStyle w:val="964"/>
        <w:ind w:firstLine="422"/>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格式14：</w:t>
      </w:r>
      <w:r/>
    </w:p>
    <w:p>
      <w:pPr>
        <w:jc w:val="center"/>
        <w:spacing w:line="580" w:lineRule="exact"/>
        <w:rPr>
          <w:rFonts w:ascii="宋体" w:hAnsi="宋体"/>
          <w:b/>
          <w:color w:val="auto"/>
          <w:spacing w:val="6"/>
          <w:sz w:val="30"/>
          <w:szCs w:val="30"/>
          <w:highlight w:val="none"/>
        </w:rPr>
      </w:pPr>
      <w:r>
        <w:rPr>
          <w:rFonts w:hint="eastAsia" w:ascii="宋体" w:hAnsi="宋体"/>
          <w:b/>
          <w:color w:val="auto"/>
          <w:spacing w:val="6"/>
          <w:sz w:val="30"/>
          <w:szCs w:val="30"/>
          <w:highlight w:val="none"/>
        </w:rPr>
        <w:t xml:space="preserve">投标（响应）保证承诺书</w:t>
      </w:r>
      <w:r/>
    </w:p>
    <w:p>
      <w:pPr>
        <w:spacing w:line="580" w:lineRule="exact"/>
        <w:rPr>
          <w:rFonts w:ascii="宋体" w:hAnsi="宋体"/>
          <w:color w:val="auto"/>
          <w:szCs w:val="21"/>
          <w:highlight w:val="none"/>
        </w:rPr>
      </w:pPr>
      <w:r>
        <w:rPr>
          <w:rFonts w:ascii="宋体" w:hAnsi="宋体"/>
          <w:color w:val="auto"/>
          <w:szCs w:val="21"/>
          <w:highlight w:val="none"/>
        </w:rPr>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致：苏州市卫康招投标咨询服务有限公司</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我（单位/本人，以下统称我单位）自愿参加</w:t>
      </w:r>
      <w:r>
        <w:rPr>
          <w:rFonts w:hint="eastAsia" w:ascii="宋体" w:hAnsi="宋体"/>
          <w:color w:val="auto"/>
          <w:szCs w:val="21"/>
          <w:highlight w:val="none"/>
          <w:u w:val="single"/>
        </w:rPr>
        <w:t xml:space="preserve">              （项目名称和采购编号）</w:t>
      </w:r>
      <w:r>
        <w:rPr>
          <w:rFonts w:hint="eastAsia" w:ascii="宋体" w:hAnsi="宋体"/>
          <w:color w:val="auto"/>
          <w:szCs w:val="21"/>
          <w:highlight w:val="none"/>
        </w:rPr>
        <w:t xml:space="preserve">的投标（响应）,并做出如下承诺：</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一、除不可抗力外，我单位如果发生以下行为，将在行为发生的10个工作日内，向贵方（或采购方）支付本采购文件公布的预算金额（或最高限价）的2%作为违约赔偿金。</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1.自投标（响应）截止时间至本项目发布中标（成交）公告为止，撤销投标（响应）；</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2.中标（成交）后不依法与采购方签订合同；</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3.中标（成交）后不按本采购文件规定向采购方提交履约保证金；</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4.中标（成交）后不按本采购文件规定向贵方缴纳采购代理服务费。</w:t>
      </w:r>
      <w:r/>
    </w:p>
    <w:p>
      <w:pPr>
        <w:ind w:firstLine="420"/>
        <w:spacing w:line="580" w:lineRule="exact"/>
        <w:rPr>
          <w:rFonts w:ascii="宋体" w:hAnsi="宋体"/>
          <w:color w:val="auto"/>
          <w:szCs w:val="21"/>
          <w:highlight w:val="none"/>
        </w:rPr>
      </w:pPr>
      <w:r>
        <w:rPr>
          <w:rFonts w:hint="eastAsia" w:ascii="宋体" w:hAnsi="宋体"/>
          <w:color w:val="auto"/>
          <w:szCs w:val="21"/>
          <w:highlight w:val="none"/>
        </w:rPr>
        <w:t xml:space="preserve">二、我单位知晓上述行为的法律后果，承认本承诺书作为贵方（或采购方）要求我单位履行违约赔偿义务的依据作用。</w:t>
      </w:r>
      <w:r/>
    </w:p>
    <w:p>
      <w:pPr>
        <w:spacing w:line="580" w:lineRule="exact"/>
        <w:rPr>
          <w:rFonts w:ascii="宋体" w:hAnsi="宋体"/>
          <w:color w:val="auto"/>
          <w:szCs w:val="21"/>
          <w:highlight w:val="none"/>
        </w:rPr>
      </w:pPr>
      <w:r>
        <w:rPr>
          <w:rFonts w:hint="eastAsia" w:ascii="宋体" w:hAnsi="宋体"/>
          <w:color w:val="auto"/>
          <w:szCs w:val="21"/>
          <w:highlight w:val="none"/>
        </w:rPr>
        <w:t xml:space="preserve">投标人： （盖公章）</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地址：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电话：       传真：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电子邮件：   邮编：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法定代表人或代理人(签字或签章)：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日期： </w:t>
      </w:r>
      <w:r/>
    </w:p>
    <w:p>
      <w:pPr>
        <w:rPr>
          <w:color w:val="auto"/>
          <w:highlight w:val="none"/>
        </w:rPr>
      </w:pPr>
      <w:r>
        <w:rPr>
          <w:color w:val="auto"/>
          <w:highlight w:val="none"/>
        </w:rPr>
      </w:r>
      <w:r/>
    </w:p>
    <w:p>
      <w:pPr>
        <w:rPr>
          <w:color w:val="auto"/>
          <w:highlight w:val="none"/>
        </w:rPr>
      </w:pPr>
      <w:r>
        <w:rPr>
          <w:color w:val="auto"/>
          <w:highlight w:val="none"/>
        </w:rPr>
      </w:r>
      <w:r/>
    </w:p>
    <w:p>
      <w:pPr>
        <w:rPr>
          <w:b/>
          <w:color w:val="auto"/>
          <w:szCs w:val="21"/>
          <w:highlight w:val="none"/>
        </w:rPr>
      </w:pPr>
      <w:r>
        <w:rPr>
          <w:b/>
          <w:color w:val="auto"/>
          <w:szCs w:val="21"/>
          <w:highlight w:val="none"/>
        </w:rPr>
      </w:r>
      <w:r/>
    </w:p>
    <w:p>
      <w:pPr>
        <w:ind w:firstLine="7168"/>
        <w:rPr>
          <w:b/>
          <w:color w:val="auto"/>
          <w:szCs w:val="21"/>
          <w:highlight w:val="none"/>
        </w:rPr>
      </w:pPr>
      <w:r>
        <w:rPr>
          <w:rFonts w:hint="eastAsia"/>
          <w:b/>
          <w:color w:val="auto"/>
          <w:szCs w:val="21"/>
          <w:highlight w:val="none"/>
        </w:rPr>
        <w:t xml:space="preserve">（全文完）</w:t>
      </w:r>
      <w:r/>
    </w:p>
    <w:p>
      <w:pPr>
        <w:pStyle w:val="772"/>
        <w:ind w:firstLine="251"/>
        <w:rPr>
          <w:b/>
          <w:color w:val="auto"/>
          <w:szCs w:val="21"/>
          <w:highlight w:val="none"/>
        </w:rPr>
      </w:pPr>
      <w:r>
        <w:rPr>
          <w:b/>
          <w:color w:val="auto"/>
          <w:szCs w:val="21"/>
          <w:highlight w:val="none"/>
        </w:rPr>
      </w:r>
      <w:r/>
    </w:p>
    <w:p>
      <w:pPr>
        <w:pStyle w:val="772"/>
        <w:ind w:firstLine="251"/>
        <w:rPr>
          <w:b/>
          <w:color w:val="auto"/>
          <w:szCs w:val="21"/>
          <w:highlight w:val="none"/>
        </w:rPr>
      </w:pPr>
      <w:r>
        <w:rPr>
          <w:b/>
          <w:color w:val="auto"/>
          <w:szCs w:val="21"/>
          <w:highlight w:val="none"/>
        </w:rPr>
      </w:r>
      <w:r/>
    </w:p>
    <w:p>
      <w:pPr>
        <w:pStyle w:val="772"/>
        <w:ind w:firstLine="251"/>
        <w:rPr>
          <w:b/>
          <w:color w:val="auto"/>
          <w:szCs w:val="21"/>
          <w:highlight w:val="none"/>
        </w:rPr>
      </w:pPr>
      <w:r>
        <w:rPr>
          <w:b/>
          <w:color w:val="auto"/>
          <w:szCs w:val="21"/>
          <w:highlight w:val="none"/>
        </w:rPr>
      </w:r>
      <w:r/>
    </w:p>
    <w:p>
      <w:pPr>
        <w:pStyle w:val="964"/>
        <w:ind w:firstLine="422"/>
        <w:rPr>
          <w:rFonts w:ascii="宋体" w:hAnsi="宋体" w:cs="宋体"/>
          <w:b/>
          <w:bCs/>
          <w:color w:val="auto"/>
          <w:szCs w:val="21"/>
          <w:highlight w:val="none"/>
        </w:rPr>
      </w:pPr>
      <w:r>
        <w:rPr>
          <w:rFonts w:ascii="宋体" w:hAnsi="宋体" w:cs="宋体"/>
          <w:b/>
          <w:bCs/>
          <w:color w:val="auto"/>
          <w:szCs w:val="21"/>
          <w:highlight w:val="none"/>
        </w:rPr>
      </w:r>
      <w:r/>
    </w:p>
    <w:p>
      <w:pPr>
        <w:rPr>
          <w:color w:val="auto"/>
          <w:highlight w:val="none"/>
        </w:rPr>
      </w:pPr>
      <w:r>
        <w:rPr>
          <w:color w:val="auto"/>
          <w:highlight w:val="none"/>
        </w:rPr>
      </w:r>
      <w:r/>
    </w:p>
    <w:sectPr>
      <w:headerReference w:type="default" r:id="rId9"/>
      <w:footerReference w:type="default" r:id="rId10"/>
      <w:footerReference w:type="even" r:id="rId11"/>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Symbol">
    <w:panose1 w:val="05050102010706020507"/>
  </w:font>
  <w:font w:name="Wingdings">
    <w:panose1 w:val="05000000000000000000"/>
  </w:font>
  <w:font w:name="方正仿宋_GBK">
    <w:panose1 w:val="020B0503020202020204"/>
  </w:font>
  <w:font w:name="楷体_GB2312">
    <w:panose1 w:val="02010609060101010101"/>
  </w:font>
  <w:font w:name="Courier New">
    <w:panose1 w:val="02070309020205020404"/>
  </w:font>
  <w:font w:name="黑体">
    <w:panose1 w:val="02010609060101010101"/>
  </w:font>
  <w:font w:name="仿宋_GB2312">
    <w:panose1 w:val="02010609060101010101"/>
  </w:font>
  <w:font w:name="Tahoma">
    <w:panose1 w:val="020B0604030504040204"/>
  </w:font>
  <w:font w:name="方正仿宋简体">
    <w:panose1 w:val="020B0503020202020204"/>
  </w:font>
  <w:font w:name="微软雅黑">
    <w:panose1 w:val="020B05030202040202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80"/>
                          </w:pPr>
                          <w:r>
                            <w:fldChar w:fldCharType="begin"/>
                          </w:r>
                          <w:r>
                            <w:instrText xml:space="preserve"> PAGE  \* MERGEFORMAT </w:instrText>
                          </w:r>
                          <w:r>
                            <w:fldChar w:fldCharType="separate"/>
                          </w:r>
                          <w:r>
                            <w:t xml:space="preserve">3</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ind w:firstLine="360"/>
      <w:rPr>
        <w:rStyle w:val="799"/>
      </w:rPr>
      <w:framePr w:wrap="around" w:vAnchor="text" w:hAnchor="margin" w:xAlign="center" w:y="1"/>
    </w:pPr>
    <w:r>
      <w:rPr>
        <w:rStyle w:val="799"/>
      </w:rPr>
      <w:fldChar w:fldCharType="begin"/>
    </w:r>
    <w:r>
      <w:rPr>
        <w:rStyle w:val="799"/>
      </w:rPr>
      <w:instrText xml:space="preserve">PAGE  </w:instrText>
    </w:r>
    <w:r>
      <w:rPr>
        <w:rStyle w:val="799"/>
      </w:rPr>
      <w:fldChar w:fldCharType="end"/>
    </w:r>
    <w:r/>
  </w:p>
  <w:p>
    <w:pPr>
      <w:pStyle w:val="780"/>
      <w:ind w:firstLine="360"/>
    </w:pPr>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ind w:firstLine="360"/>
      <w:jc w:val="left"/>
    </w:pPr>
    <w:r>
      <w:tab/>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1">
    <w:name w:val="Heading 1 Char"/>
    <w:basedOn w:val="765"/>
    <w:link w:val="756"/>
    <w:uiPriority w:val="9"/>
    <w:rPr>
      <w:rFonts w:ascii="Arial" w:hAnsi="Arial" w:eastAsia="Arial" w:cs="Arial"/>
      <w:sz w:val="40"/>
      <w:szCs w:val="40"/>
    </w:rPr>
  </w:style>
  <w:style w:type="character" w:styleId="722">
    <w:name w:val="Heading 2 Char"/>
    <w:basedOn w:val="765"/>
    <w:link w:val="757"/>
    <w:uiPriority w:val="9"/>
    <w:rPr>
      <w:rFonts w:ascii="Arial" w:hAnsi="Arial" w:eastAsia="Arial" w:cs="Arial"/>
      <w:sz w:val="34"/>
    </w:rPr>
  </w:style>
  <w:style w:type="character" w:styleId="723">
    <w:name w:val="Heading 3 Char"/>
    <w:basedOn w:val="765"/>
    <w:link w:val="758"/>
    <w:uiPriority w:val="9"/>
    <w:rPr>
      <w:rFonts w:ascii="Arial" w:hAnsi="Arial" w:eastAsia="Arial" w:cs="Arial"/>
      <w:sz w:val="30"/>
      <w:szCs w:val="30"/>
    </w:rPr>
  </w:style>
  <w:style w:type="character" w:styleId="724">
    <w:name w:val="Heading 5 Char"/>
    <w:basedOn w:val="765"/>
    <w:link w:val="760"/>
    <w:uiPriority w:val="9"/>
    <w:rPr>
      <w:rFonts w:ascii="Arial" w:hAnsi="Arial" w:eastAsia="Arial" w:cs="Arial"/>
      <w:b/>
      <w:bCs/>
      <w:sz w:val="24"/>
      <w:szCs w:val="24"/>
    </w:rPr>
  </w:style>
  <w:style w:type="character" w:styleId="725">
    <w:name w:val="Heading 6 Char"/>
    <w:basedOn w:val="765"/>
    <w:link w:val="761"/>
    <w:uiPriority w:val="9"/>
    <w:rPr>
      <w:rFonts w:ascii="Arial" w:hAnsi="Arial" w:eastAsia="Arial" w:cs="Arial"/>
      <w:b/>
      <w:bCs/>
      <w:sz w:val="22"/>
      <w:szCs w:val="22"/>
    </w:rPr>
  </w:style>
  <w:style w:type="character" w:styleId="726">
    <w:name w:val="Heading 7 Char"/>
    <w:basedOn w:val="765"/>
    <w:link w:val="762"/>
    <w:uiPriority w:val="9"/>
    <w:rPr>
      <w:rFonts w:ascii="Arial" w:hAnsi="Arial" w:eastAsia="Arial" w:cs="Arial"/>
      <w:b/>
      <w:bCs/>
      <w:i/>
      <w:iCs/>
      <w:sz w:val="22"/>
      <w:szCs w:val="22"/>
    </w:rPr>
  </w:style>
  <w:style w:type="character" w:styleId="727">
    <w:name w:val="Heading 8 Char"/>
    <w:basedOn w:val="765"/>
    <w:link w:val="763"/>
    <w:uiPriority w:val="9"/>
    <w:rPr>
      <w:rFonts w:ascii="Arial" w:hAnsi="Arial" w:eastAsia="Arial" w:cs="Arial"/>
      <w:i/>
      <w:iCs/>
      <w:sz w:val="22"/>
      <w:szCs w:val="22"/>
    </w:rPr>
  </w:style>
  <w:style w:type="character" w:styleId="728">
    <w:name w:val="Heading 9 Char"/>
    <w:basedOn w:val="765"/>
    <w:link w:val="764"/>
    <w:uiPriority w:val="9"/>
    <w:rPr>
      <w:rFonts w:ascii="Arial" w:hAnsi="Arial" w:eastAsia="Arial" w:cs="Arial"/>
      <w:i/>
      <w:iCs/>
      <w:sz w:val="21"/>
      <w:szCs w:val="21"/>
    </w:rPr>
  </w:style>
  <w:style w:type="character" w:styleId="729">
    <w:name w:val="Title Char"/>
    <w:basedOn w:val="765"/>
    <w:link w:val="793"/>
    <w:uiPriority w:val="10"/>
    <w:rPr>
      <w:sz w:val="48"/>
      <w:szCs w:val="48"/>
    </w:rPr>
  </w:style>
  <w:style w:type="character" w:styleId="730">
    <w:name w:val="Subtitle Char"/>
    <w:basedOn w:val="765"/>
    <w:link w:val="785"/>
    <w:uiPriority w:val="11"/>
    <w:rPr>
      <w:sz w:val="24"/>
      <w:szCs w:val="24"/>
    </w:rPr>
  </w:style>
  <w:style w:type="character" w:styleId="731">
    <w:name w:val="Quote Char"/>
    <w:link w:val="816"/>
    <w:uiPriority w:val="29"/>
    <w:rPr>
      <w:i/>
    </w:rPr>
  </w:style>
  <w:style w:type="character" w:styleId="732">
    <w:name w:val="Intense Quote Char"/>
    <w:link w:val="818"/>
    <w:uiPriority w:val="30"/>
    <w:rPr>
      <w:i/>
    </w:rPr>
  </w:style>
  <w:style w:type="table" w:styleId="733">
    <w:name w:val="Plain Table 1"/>
    <w:basedOn w:val="7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basedOn w:val="7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basedOn w:val="7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basedOn w:val="7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2"/>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3"/>
    <w:basedOn w:val="7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7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5 Dark"/>
    <w:basedOn w:val="7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3">
    <w:name w:val="Grid Table 6 Colorful"/>
    <w:basedOn w:val="7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4">
    <w:name w:val="Grid Table 7 Colorful"/>
    <w:basedOn w:val="7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5">
    <w:name w:val="List Table 1 Light"/>
    <w:basedOn w:val="7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name w:val="List Table 2"/>
    <w:basedOn w:val="7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7">
    <w:name w:val="List Table 3"/>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4"/>
    <w:basedOn w:val="7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5 Dark"/>
    <w:basedOn w:val="7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0">
    <w:name w:val="List Table 6 Colorful"/>
    <w:basedOn w:val="7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1">
    <w:name w:val="List Table 7 Colorful"/>
    <w:basedOn w:val="7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2">
    <w:name w:val="Footnote Text Char"/>
    <w:link w:val="786"/>
    <w:uiPriority w:val="99"/>
    <w:rPr>
      <w:sz w:val="18"/>
    </w:rPr>
  </w:style>
  <w:style w:type="character" w:styleId="753">
    <w:name w:val="Endnote Text Char"/>
    <w:link w:val="778"/>
    <w:uiPriority w:val="99"/>
    <w:rPr>
      <w:sz w:val="20"/>
    </w:rPr>
  </w:style>
  <w:style w:type="paragraph" w:styleId="754">
    <w:name w:val="TOC Heading"/>
    <w:uiPriority w:val="39"/>
    <w:unhideWhenUsed/>
  </w:style>
  <w:style w:type="paragraph" w:styleId="755" w:default="1">
    <w:name w:val="Normal"/>
    <w:next w:val="767"/>
    <w:uiPriority w:val="0"/>
    <w:qFormat/>
    <w:pPr>
      <w:jc w:val="both"/>
      <w:widowControl w:val="off"/>
    </w:pPr>
    <w:rPr>
      <w:rFonts w:ascii="Calibri" w:hAnsi="Calibri" w:eastAsia="宋体" w:cs="Times New Roman"/>
      <w:sz w:val="21"/>
      <w:szCs w:val="24"/>
      <w:lang w:val="en-US" w:eastAsia="zh-CN" w:bidi="ar-SA"/>
    </w:rPr>
  </w:style>
  <w:style w:type="paragraph" w:styleId="756">
    <w:name w:val="Heading 1"/>
    <w:basedOn w:val="755"/>
    <w:next w:val="755"/>
    <w:link w:val="804"/>
    <w:uiPriority w:val="9"/>
    <w:qFormat/>
    <w:pPr>
      <w:keepLines/>
      <w:keepNext/>
      <w:spacing w:before="480" w:after="200"/>
      <w:outlineLvl w:val="0"/>
    </w:pPr>
    <w:rPr>
      <w:rFonts w:ascii="Arial" w:hAnsi="Arial" w:eastAsia="Arial" w:cs="Arial"/>
      <w:sz w:val="40"/>
      <w:szCs w:val="40"/>
    </w:rPr>
  </w:style>
  <w:style w:type="paragraph" w:styleId="757">
    <w:name w:val="Heading 2"/>
    <w:basedOn w:val="755"/>
    <w:next w:val="755"/>
    <w:link w:val="805"/>
    <w:uiPriority w:val="9"/>
    <w:unhideWhenUsed/>
    <w:qFormat/>
    <w:pPr>
      <w:keepLines/>
      <w:keepNext/>
      <w:spacing w:before="360" w:after="200"/>
      <w:outlineLvl w:val="1"/>
    </w:pPr>
    <w:rPr>
      <w:rFonts w:ascii="Arial" w:hAnsi="Arial" w:eastAsia="Arial" w:cs="Arial"/>
      <w:sz w:val="34"/>
    </w:rPr>
  </w:style>
  <w:style w:type="paragraph" w:styleId="758">
    <w:name w:val="Heading 3"/>
    <w:basedOn w:val="755"/>
    <w:next w:val="755"/>
    <w:link w:val="806"/>
    <w:uiPriority w:val="9"/>
    <w:unhideWhenUsed/>
    <w:qFormat/>
    <w:pPr>
      <w:keepLines/>
      <w:keepNext/>
      <w:spacing w:before="320" w:after="200"/>
      <w:outlineLvl w:val="2"/>
    </w:pPr>
    <w:rPr>
      <w:rFonts w:ascii="Arial" w:hAnsi="Arial" w:eastAsia="Arial" w:cs="Arial"/>
      <w:sz w:val="30"/>
      <w:szCs w:val="30"/>
    </w:rPr>
  </w:style>
  <w:style w:type="paragraph" w:styleId="759">
    <w:name w:val="Heading 4"/>
    <w:basedOn w:val="755"/>
    <w:next w:val="768"/>
    <w:uiPriority w:val="0"/>
    <w:qFormat/>
    <w:pPr>
      <w:keepNext/>
      <w:spacing w:before="240" w:after="60"/>
      <w:outlineLvl w:val="3"/>
    </w:pPr>
    <w:rPr>
      <w:b/>
      <w:bCs/>
      <w:sz w:val="28"/>
      <w:szCs w:val="28"/>
    </w:rPr>
  </w:style>
  <w:style w:type="paragraph" w:styleId="760">
    <w:name w:val="Heading 5"/>
    <w:basedOn w:val="755"/>
    <w:next w:val="755"/>
    <w:link w:val="808"/>
    <w:uiPriority w:val="9"/>
    <w:unhideWhenUsed/>
    <w:qFormat/>
    <w:pPr>
      <w:keepLines/>
      <w:keepNext/>
      <w:spacing w:before="320" w:after="200"/>
      <w:outlineLvl w:val="4"/>
    </w:pPr>
    <w:rPr>
      <w:rFonts w:ascii="Arial" w:hAnsi="Arial" w:eastAsia="Arial" w:cs="Arial"/>
      <w:b/>
      <w:bCs/>
      <w:sz w:val="24"/>
    </w:rPr>
  </w:style>
  <w:style w:type="paragraph" w:styleId="761">
    <w:name w:val="Heading 6"/>
    <w:basedOn w:val="755"/>
    <w:next w:val="755"/>
    <w:link w:val="809"/>
    <w:uiPriority w:val="9"/>
    <w:unhideWhenUsed/>
    <w:qFormat/>
    <w:pPr>
      <w:keepLines/>
      <w:keepNext/>
      <w:spacing w:before="320" w:after="200"/>
      <w:outlineLvl w:val="5"/>
    </w:pPr>
    <w:rPr>
      <w:rFonts w:ascii="Arial" w:hAnsi="Arial" w:eastAsia="Arial" w:cs="Arial"/>
      <w:b/>
      <w:bCs/>
      <w:sz w:val="22"/>
      <w:szCs w:val="22"/>
    </w:rPr>
  </w:style>
  <w:style w:type="paragraph" w:styleId="762">
    <w:name w:val="Heading 7"/>
    <w:basedOn w:val="755"/>
    <w:next w:val="755"/>
    <w:link w:val="810"/>
    <w:uiPriority w:val="9"/>
    <w:unhideWhenUsed/>
    <w:qFormat/>
    <w:pPr>
      <w:keepLines/>
      <w:keepNext/>
      <w:spacing w:before="320" w:after="200"/>
      <w:outlineLvl w:val="6"/>
    </w:pPr>
    <w:rPr>
      <w:rFonts w:ascii="Arial" w:hAnsi="Arial" w:eastAsia="Arial" w:cs="Arial"/>
      <w:b/>
      <w:bCs/>
      <w:i/>
      <w:iCs/>
      <w:sz w:val="22"/>
      <w:szCs w:val="22"/>
    </w:rPr>
  </w:style>
  <w:style w:type="paragraph" w:styleId="763">
    <w:name w:val="Heading 8"/>
    <w:basedOn w:val="755"/>
    <w:next w:val="755"/>
    <w:link w:val="811"/>
    <w:uiPriority w:val="9"/>
    <w:unhideWhenUsed/>
    <w:qFormat/>
    <w:pPr>
      <w:keepLines/>
      <w:keepNext/>
      <w:spacing w:before="320" w:after="200"/>
      <w:outlineLvl w:val="7"/>
    </w:pPr>
    <w:rPr>
      <w:rFonts w:ascii="Arial" w:hAnsi="Arial" w:eastAsia="Arial" w:cs="Arial"/>
      <w:i/>
      <w:iCs/>
      <w:sz w:val="22"/>
      <w:szCs w:val="22"/>
    </w:rPr>
  </w:style>
  <w:style w:type="paragraph" w:styleId="764">
    <w:name w:val="Heading 9"/>
    <w:basedOn w:val="755"/>
    <w:next w:val="755"/>
    <w:link w:val="812"/>
    <w:uiPriority w:val="9"/>
    <w:unhideWhenUsed/>
    <w:qFormat/>
    <w:pPr>
      <w:keepLines/>
      <w:keepNext/>
      <w:spacing w:before="320" w:after="200"/>
      <w:outlineLvl w:val="8"/>
    </w:pPr>
    <w:rPr>
      <w:rFonts w:ascii="Arial" w:hAnsi="Arial" w:eastAsia="Arial" w:cs="Arial"/>
      <w:i/>
      <w:iCs/>
      <w:szCs w:val="21"/>
    </w:rPr>
  </w:style>
  <w:style w:type="character" w:styleId="765" w:default="1">
    <w:name w:val="Default Paragraph Font"/>
    <w:uiPriority w:val="1"/>
    <w:semiHidden/>
    <w:unhideWhenUsed/>
    <w:qFormat/>
  </w:style>
  <w:style w:type="table" w:styleId="766" w:default="1">
    <w:name w:val="Normal Table"/>
    <w:uiPriority w:val="99"/>
    <w:semiHidden/>
    <w:unhideWhenUsed/>
    <w:qFormat/>
    <w:tblPr>
      <w:tblCellMar>
        <w:left w:w="108" w:type="dxa"/>
        <w:top w:w="0" w:type="dxa"/>
        <w:right w:w="108" w:type="dxa"/>
        <w:bottom w:w="0" w:type="dxa"/>
      </w:tblCellMar>
    </w:tblPr>
  </w:style>
  <w:style w:type="paragraph" w:styleId="767">
    <w:name w:val="Body Text"/>
    <w:basedOn w:val="755"/>
    <w:next w:val="768"/>
    <w:uiPriority w:val="0"/>
    <w:qFormat/>
  </w:style>
  <w:style w:type="paragraph" w:styleId="768">
    <w:name w:val="Normal Indent"/>
    <w:basedOn w:val="755"/>
    <w:next w:val="755"/>
    <w:uiPriority w:val="99"/>
    <w:unhideWhenUsed/>
    <w:qFormat/>
    <w:pPr>
      <w:ind w:firstLine="420"/>
      <w:jc w:val="left"/>
    </w:pPr>
    <w:rPr>
      <w:sz w:val="24"/>
    </w:rPr>
  </w:style>
  <w:style w:type="paragraph" w:styleId="769">
    <w:name w:val="toc 7"/>
    <w:basedOn w:val="755"/>
    <w:next w:val="755"/>
    <w:uiPriority w:val="39"/>
    <w:unhideWhenUsed/>
    <w:qFormat/>
    <w:pPr>
      <w:ind w:left="1701"/>
      <w:spacing w:after="57"/>
    </w:pPr>
  </w:style>
  <w:style w:type="paragraph" w:styleId="770">
    <w:name w:val="Caption"/>
    <w:basedOn w:val="755"/>
    <w:next w:val="75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71">
    <w:name w:val="annotation text"/>
    <w:basedOn w:val="755"/>
    <w:link w:val="967"/>
    <w:uiPriority w:val="0"/>
    <w:qFormat/>
    <w:pPr>
      <w:jc w:val="left"/>
    </w:pPr>
  </w:style>
  <w:style w:type="paragraph" w:styleId="772">
    <w:name w:val="Body Text Indent"/>
    <w:basedOn w:val="755"/>
    <w:uiPriority w:val="0"/>
    <w:qFormat/>
    <w:pPr>
      <w:ind w:left="570"/>
      <w:spacing w:line="520" w:lineRule="exact"/>
    </w:pPr>
    <w:rPr>
      <w:rFonts w:ascii="方正仿宋简体" w:hAnsi="创艺简仿宋" w:eastAsia="方正仿宋简体"/>
      <w:sz w:val="24"/>
    </w:rPr>
  </w:style>
  <w:style w:type="paragraph" w:styleId="773">
    <w:name w:val="Block Text"/>
    <w:basedOn w:val="755"/>
    <w:uiPriority w:val="99"/>
    <w:qFormat/>
    <w:pPr>
      <w:ind w:left="630" w:right="-609" w:firstLine="420"/>
      <w:spacing w:line="360" w:lineRule="auto"/>
    </w:pPr>
    <w:rPr>
      <w:rFonts w:ascii="仿宋_GB2312" w:eastAsia="仿宋_GB2312"/>
      <w:szCs w:val="20"/>
    </w:rPr>
  </w:style>
  <w:style w:type="paragraph" w:styleId="774">
    <w:name w:val="toc 5"/>
    <w:basedOn w:val="755"/>
    <w:next w:val="755"/>
    <w:uiPriority w:val="39"/>
    <w:unhideWhenUsed/>
    <w:qFormat/>
    <w:pPr>
      <w:ind w:left="1134"/>
      <w:spacing w:after="57"/>
    </w:pPr>
  </w:style>
  <w:style w:type="paragraph" w:styleId="775">
    <w:name w:val="toc 3"/>
    <w:basedOn w:val="755"/>
    <w:next w:val="755"/>
    <w:uiPriority w:val="39"/>
    <w:unhideWhenUsed/>
    <w:qFormat/>
    <w:pPr>
      <w:ind w:left="567"/>
      <w:spacing w:after="57"/>
    </w:pPr>
  </w:style>
  <w:style w:type="paragraph" w:styleId="776">
    <w:name w:val="Plain Text"/>
    <w:basedOn w:val="755"/>
    <w:uiPriority w:val="99"/>
    <w:qFormat/>
    <w:pPr>
      <w:jc w:val="left"/>
      <w:widowControl/>
    </w:pPr>
    <w:rPr>
      <w:rFonts w:ascii="宋体" w:hAnsi="Courier New" w:eastAsia="楷体_GB2312"/>
      <w:sz w:val="26"/>
    </w:rPr>
  </w:style>
  <w:style w:type="paragraph" w:styleId="777">
    <w:name w:val="toc 8"/>
    <w:basedOn w:val="755"/>
    <w:next w:val="755"/>
    <w:uiPriority w:val="39"/>
    <w:unhideWhenUsed/>
    <w:qFormat/>
    <w:pPr>
      <w:ind w:left="1984"/>
      <w:spacing w:after="57"/>
    </w:pPr>
  </w:style>
  <w:style w:type="paragraph" w:styleId="778">
    <w:name w:val="endnote text"/>
    <w:basedOn w:val="755"/>
    <w:link w:val="949"/>
    <w:uiPriority w:val="99"/>
    <w:semiHidden/>
    <w:unhideWhenUsed/>
    <w:qFormat/>
    <w:rPr>
      <w:sz w:val="20"/>
    </w:rPr>
  </w:style>
  <w:style w:type="paragraph" w:styleId="779">
    <w:name w:val="Balloon Text"/>
    <w:basedOn w:val="755"/>
    <w:link w:val="972"/>
    <w:uiPriority w:val="99"/>
    <w:semiHidden/>
    <w:unhideWhenUsed/>
    <w:qFormat/>
    <w:rPr>
      <w:sz w:val="18"/>
      <w:szCs w:val="18"/>
    </w:rPr>
  </w:style>
  <w:style w:type="paragraph" w:styleId="780">
    <w:name w:val="Footer"/>
    <w:basedOn w:val="755"/>
    <w:uiPriority w:val="99"/>
    <w:qFormat/>
    <w:pPr>
      <w:jc w:val="left"/>
      <w:tabs>
        <w:tab w:val="center" w:pos="4153" w:leader="none"/>
        <w:tab w:val="right" w:pos="8306" w:leader="none"/>
      </w:tabs>
    </w:pPr>
    <w:rPr>
      <w:sz w:val="18"/>
      <w:szCs w:val="18"/>
    </w:rPr>
  </w:style>
  <w:style w:type="paragraph" w:styleId="781">
    <w:name w:val="envelope return"/>
    <w:basedOn w:val="755"/>
    <w:uiPriority w:val="0"/>
    <w:qFormat/>
    <w:rPr>
      <w:rFonts w:ascii="Arial" w:hAnsi="Arial"/>
    </w:rPr>
  </w:style>
  <w:style w:type="paragraph" w:styleId="782">
    <w:name w:val="Header"/>
    <w:basedOn w:val="755"/>
    <w:uiPriority w:val="99"/>
    <w:qFormat/>
    <w:pPr>
      <w:jc w:val="center"/>
      <w:tabs>
        <w:tab w:val="center" w:pos="4153" w:leader="none"/>
        <w:tab w:val="right" w:pos="8306" w:leader="none"/>
      </w:tabs>
      <w:pBdr>
        <w:bottom w:val="single" w:color="auto" w:sz="6" w:space="1"/>
      </w:pBdr>
    </w:pPr>
    <w:rPr>
      <w:sz w:val="18"/>
      <w:szCs w:val="18"/>
    </w:rPr>
  </w:style>
  <w:style w:type="paragraph" w:styleId="783">
    <w:name w:val="toc 1"/>
    <w:basedOn w:val="755"/>
    <w:next w:val="755"/>
    <w:uiPriority w:val="99"/>
    <w:qFormat/>
    <w:pPr>
      <w:jc w:val="left"/>
    </w:pPr>
    <w:rPr>
      <w:rFonts w:eastAsia="楷体_GB2312"/>
      <w:sz w:val="24"/>
      <w:szCs w:val="20"/>
    </w:rPr>
  </w:style>
  <w:style w:type="paragraph" w:styleId="784">
    <w:name w:val="toc 4"/>
    <w:basedOn w:val="755"/>
    <w:next w:val="755"/>
    <w:uiPriority w:val="39"/>
    <w:unhideWhenUsed/>
    <w:qFormat/>
    <w:pPr>
      <w:ind w:left="850"/>
      <w:spacing w:after="57"/>
    </w:pPr>
  </w:style>
  <w:style w:type="paragraph" w:styleId="785">
    <w:name w:val="Subtitle"/>
    <w:basedOn w:val="755"/>
    <w:next w:val="755"/>
    <w:link w:val="815"/>
    <w:uiPriority w:val="11"/>
    <w:qFormat/>
    <w:pPr>
      <w:spacing w:before="200" w:after="200"/>
    </w:pPr>
    <w:rPr>
      <w:sz w:val="24"/>
    </w:rPr>
  </w:style>
  <w:style w:type="paragraph" w:styleId="786">
    <w:name w:val="footnote text"/>
    <w:basedOn w:val="755"/>
    <w:link w:val="948"/>
    <w:uiPriority w:val="99"/>
    <w:semiHidden/>
    <w:unhideWhenUsed/>
    <w:qFormat/>
    <w:pPr>
      <w:spacing w:after="40"/>
    </w:pPr>
    <w:rPr>
      <w:sz w:val="18"/>
    </w:rPr>
  </w:style>
  <w:style w:type="paragraph" w:styleId="787">
    <w:name w:val="toc 6"/>
    <w:basedOn w:val="755"/>
    <w:next w:val="755"/>
    <w:uiPriority w:val="39"/>
    <w:unhideWhenUsed/>
    <w:qFormat/>
    <w:pPr>
      <w:ind w:left="1417"/>
      <w:spacing w:after="57"/>
    </w:pPr>
  </w:style>
  <w:style w:type="paragraph" w:styleId="788">
    <w:name w:val="Body Text Indent 3"/>
    <w:basedOn w:val="755"/>
    <w:uiPriority w:val="0"/>
    <w:qFormat/>
    <w:pPr>
      <w:ind w:firstLine="480"/>
      <w:jc w:val="left"/>
      <w:spacing w:line="440" w:lineRule="atLeast"/>
    </w:pPr>
    <w:rPr>
      <w:sz w:val="24"/>
    </w:rPr>
  </w:style>
  <w:style w:type="paragraph" w:styleId="789">
    <w:name w:val="table of figures"/>
    <w:basedOn w:val="755"/>
    <w:next w:val="755"/>
    <w:uiPriority w:val="99"/>
    <w:unhideWhenUsed/>
    <w:qFormat/>
  </w:style>
  <w:style w:type="paragraph" w:styleId="790">
    <w:name w:val="toc 2"/>
    <w:basedOn w:val="755"/>
    <w:next w:val="755"/>
    <w:uiPriority w:val="39"/>
    <w:unhideWhenUsed/>
    <w:qFormat/>
    <w:pPr>
      <w:ind w:left="283"/>
      <w:spacing w:after="57"/>
    </w:pPr>
  </w:style>
  <w:style w:type="paragraph" w:styleId="791">
    <w:name w:val="toc 9"/>
    <w:basedOn w:val="755"/>
    <w:next w:val="755"/>
    <w:uiPriority w:val="39"/>
    <w:unhideWhenUsed/>
    <w:qFormat/>
    <w:pPr>
      <w:ind w:left="2268"/>
      <w:spacing w:after="57"/>
    </w:pPr>
  </w:style>
  <w:style w:type="paragraph" w:styleId="792">
    <w:name w:val="Normal (Web)"/>
    <w:basedOn w:val="755"/>
    <w:uiPriority w:val="99"/>
    <w:semiHidden/>
    <w:unhideWhenUsed/>
    <w:qFormat/>
    <w:pPr>
      <w:jc w:val="left"/>
      <w:spacing w:beforeAutospacing="1" w:afterAutospacing="1"/>
    </w:pPr>
    <w:rPr>
      <w:sz w:val="24"/>
    </w:rPr>
  </w:style>
  <w:style w:type="paragraph" w:styleId="793">
    <w:name w:val="Title"/>
    <w:basedOn w:val="755"/>
    <w:next w:val="755"/>
    <w:link w:val="814"/>
    <w:uiPriority w:val="10"/>
    <w:qFormat/>
    <w:pPr>
      <w:contextualSpacing/>
      <w:spacing w:before="300" w:after="200"/>
    </w:pPr>
    <w:rPr>
      <w:sz w:val="48"/>
      <w:szCs w:val="48"/>
    </w:rPr>
  </w:style>
  <w:style w:type="paragraph" w:styleId="794">
    <w:name w:val="annotation subject"/>
    <w:basedOn w:val="771"/>
    <w:next w:val="771"/>
    <w:link w:val="968"/>
    <w:uiPriority w:val="0"/>
    <w:semiHidden/>
    <w:unhideWhenUsed/>
    <w:qFormat/>
    <w:rPr>
      <w:b/>
      <w:bCs/>
    </w:rPr>
  </w:style>
  <w:style w:type="paragraph" w:styleId="795">
    <w:name w:val="Body Text First Indent 2"/>
    <w:basedOn w:val="772"/>
    <w:uiPriority w:val="99"/>
    <w:qFormat/>
    <w:pPr>
      <w:ind w:left="420" w:firstLine="210"/>
      <w:spacing w:after="120" w:line="240" w:lineRule="auto"/>
    </w:pPr>
    <w:rPr>
      <w:rFonts w:ascii="Times New Roman" w:hAnsi="Times New Roman" w:eastAsia="仿宋_GB2312"/>
      <w:sz w:val="30"/>
    </w:rPr>
  </w:style>
  <w:style w:type="table" w:styleId="796">
    <w:name w:val="Table Grid"/>
    <w:basedOn w:val="76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7">
    <w:name w:val="Strong"/>
    <w:basedOn w:val="765"/>
    <w:uiPriority w:val="0"/>
    <w:qFormat/>
    <w:rPr>
      <w:b/>
    </w:rPr>
  </w:style>
  <w:style w:type="character" w:styleId="798">
    <w:name w:val="endnote reference"/>
    <w:basedOn w:val="765"/>
    <w:uiPriority w:val="99"/>
    <w:semiHidden/>
    <w:unhideWhenUsed/>
    <w:qFormat/>
    <w:rPr>
      <w:vertAlign w:val="superscript"/>
    </w:rPr>
  </w:style>
  <w:style w:type="character" w:styleId="799">
    <w:name w:val="page number"/>
    <w:basedOn w:val="765"/>
    <w:uiPriority w:val="99"/>
    <w:qFormat/>
    <w:rPr>
      <w:rFonts w:cs="Times New Roman"/>
    </w:rPr>
  </w:style>
  <w:style w:type="character" w:styleId="800">
    <w:name w:val="Hyperlink"/>
    <w:uiPriority w:val="99"/>
    <w:unhideWhenUsed/>
    <w:qFormat/>
    <w:rPr>
      <w:color w:val="0563c1" w:themeColor="hyperlink"/>
      <w:u w:val="single"/>
      <w14:textFill>
        <w14:solidFill>
          <w14:schemeClr w14:val="hlink"/>
        </w14:solidFill>
      </w14:textFill>
    </w:rPr>
  </w:style>
  <w:style w:type="character" w:styleId="801">
    <w:name w:val="annotation reference"/>
    <w:basedOn w:val="765"/>
    <w:uiPriority w:val="0"/>
    <w:semiHidden/>
    <w:unhideWhenUsed/>
    <w:qFormat/>
    <w:rPr>
      <w:sz w:val="21"/>
      <w:szCs w:val="21"/>
    </w:rPr>
  </w:style>
  <w:style w:type="character" w:styleId="802">
    <w:name w:val="footnote reference"/>
    <w:basedOn w:val="765"/>
    <w:uiPriority w:val="99"/>
    <w:unhideWhenUsed/>
    <w:qFormat/>
    <w:rPr>
      <w:vertAlign w:val="superscript"/>
    </w:rPr>
  </w:style>
  <w:style w:type="paragraph" w:styleId="803" w:customStyle="1">
    <w:name w:val="段"/>
    <w:next w:val="755"/>
    <w:uiPriority w:val="0"/>
    <w:qFormat/>
    <w:pPr>
      <w:ind w:firstLine="200"/>
      <w:jc w:val="both"/>
    </w:pPr>
    <w:rPr>
      <w:rFonts w:ascii="宋体" w:hAnsi="Calibri" w:eastAsia="宋体" w:cs="Times New Roman"/>
      <w:sz w:val="21"/>
      <w:lang w:val="en-US" w:eastAsia="zh-CN" w:bidi="ar-SA"/>
    </w:rPr>
  </w:style>
  <w:style w:type="character" w:styleId="804" w:customStyle="1">
    <w:name w:val="标题 1 Char"/>
    <w:basedOn w:val="765"/>
    <w:link w:val="756"/>
    <w:uiPriority w:val="9"/>
    <w:qFormat/>
    <w:rPr>
      <w:rFonts w:ascii="Arial" w:hAnsi="Arial" w:eastAsia="Arial" w:cs="Arial"/>
      <w:sz w:val="40"/>
      <w:szCs w:val="40"/>
    </w:rPr>
  </w:style>
  <w:style w:type="character" w:styleId="805" w:customStyle="1">
    <w:name w:val="标题 2 Char"/>
    <w:basedOn w:val="765"/>
    <w:link w:val="757"/>
    <w:uiPriority w:val="9"/>
    <w:qFormat/>
    <w:rPr>
      <w:rFonts w:ascii="Arial" w:hAnsi="Arial" w:eastAsia="Arial" w:cs="Arial"/>
      <w:sz w:val="34"/>
    </w:rPr>
  </w:style>
  <w:style w:type="character" w:styleId="806" w:customStyle="1">
    <w:name w:val="标题 3 Char"/>
    <w:basedOn w:val="765"/>
    <w:link w:val="758"/>
    <w:uiPriority w:val="9"/>
    <w:qFormat/>
    <w:rPr>
      <w:rFonts w:ascii="Arial" w:hAnsi="Arial" w:eastAsia="Arial" w:cs="Arial"/>
      <w:sz w:val="30"/>
      <w:szCs w:val="30"/>
    </w:rPr>
  </w:style>
  <w:style w:type="character" w:styleId="807" w:customStyle="1">
    <w:name w:val="Heading 4 Char"/>
    <w:basedOn w:val="765"/>
    <w:uiPriority w:val="9"/>
    <w:qFormat/>
    <w:rPr>
      <w:rFonts w:ascii="Arial" w:hAnsi="Arial" w:eastAsia="Arial" w:cs="Arial"/>
      <w:b/>
      <w:bCs/>
      <w:sz w:val="26"/>
      <w:szCs w:val="26"/>
    </w:rPr>
  </w:style>
  <w:style w:type="character" w:styleId="808" w:customStyle="1">
    <w:name w:val="标题 5 Char"/>
    <w:basedOn w:val="765"/>
    <w:link w:val="760"/>
    <w:uiPriority w:val="9"/>
    <w:qFormat/>
    <w:rPr>
      <w:rFonts w:ascii="Arial" w:hAnsi="Arial" w:eastAsia="Arial" w:cs="Arial"/>
      <w:b/>
      <w:bCs/>
      <w:sz w:val="24"/>
      <w:szCs w:val="24"/>
    </w:rPr>
  </w:style>
  <w:style w:type="character" w:styleId="809" w:customStyle="1">
    <w:name w:val="标题 6 Char"/>
    <w:basedOn w:val="765"/>
    <w:link w:val="761"/>
    <w:uiPriority w:val="9"/>
    <w:qFormat/>
    <w:rPr>
      <w:rFonts w:ascii="Arial" w:hAnsi="Arial" w:eastAsia="Arial" w:cs="Arial"/>
      <w:b/>
      <w:bCs/>
      <w:sz w:val="22"/>
      <w:szCs w:val="22"/>
    </w:rPr>
  </w:style>
  <w:style w:type="character" w:styleId="810" w:customStyle="1">
    <w:name w:val="标题 7 Char"/>
    <w:basedOn w:val="765"/>
    <w:link w:val="762"/>
    <w:uiPriority w:val="9"/>
    <w:qFormat/>
    <w:rPr>
      <w:rFonts w:ascii="Arial" w:hAnsi="Arial" w:eastAsia="Arial" w:cs="Arial"/>
      <w:b/>
      <w:bCs/>
      <w:i/>
      <w:iCs/>
      <w:sz w:val="22"/>
      <w:szCs w:val="22"/>
    </w:rPr>
  </w:style>
  <w:style w:type="character" w:styleId="811" w:customStyle="1">
    <w:name w:val="标题 8 Char"/>
    <w:basedOn w:val="765"/>
    <w:link w:val="763"/>
    <w:uiPriority w:val="9"/>
    <w:qFormat/>
    <w:rPr>
      <w:rFonts w:ascii="Arial" w:hAnsi="Arial" w:eastAsia="Arial" w:cs="Arial"/>
      <w:i/>
      <w:iCs/>
      <w:sz w:val="22"/>
      <w:szCs w:val="22"/>
    </w:rPr>
  </w:style>
  <w:style w:type="character" w:styleId="812" w:customStyle="1">
    <w:name w:val="标题 9 Char"/>
    <w:basedOn w:val="765"/>
    <w:link w:val="764"/>
    <w:uiPriority w:val="9"/>
    <w:qFormat/>
    <w:rPr>
      <w:rFonts w:ascii="Arial" w:hAnsi="Arial" w:eastAsia="Arial" w:cs="Arial"/>
      <w:i/>
      <w:iCs/>
      <w:sz w:val="21"/>
      <w:szCs w:val="21"/>
    </w:rPr>
  </w:style>
  <w:style w:type="paragraph" w:styleId="813">
    <w:name w:val="No Spacing"/>
    <w:uiPriority w:val="1"/>
    <w:qFormat/>
    <w:rPr>
      <w:rFonts w:ascii="Times New Roman" w:hAnsi="Times New Roman" w:eastAsia="宋体" w:cs="Times New Roman"/>
      <w:lang w:val="en-US" w:eastAsia="zh-CN" w:bidi="ar-SA"/>
    </w:rPr>
  </w:style>
  <w:style w:type="character" w:styleId="814" w:customStyle="1">
    <w:name w:val="标题 Char"/>
    <w:basedOn w:val="765"/>
    <w:link w:val="793"/>
    <w:uiPriority w:val="10"/>
    <w:qFormat/>
    <w:rPr>
      <w:sz w:val="48"/>
      <w:szCs w:val="48"/>
    </w:rPr>
  </w:style>
  <w:style w:type="character" w:styleId="815" w:customStyle="1">
    <w:name w:val="副标题 Char"/>
    <w:basedOn w:val="765"/>
    <w:link w:val="785"/>
    <w:uiPriority w:val="11"/>
    <w:qFormat/>
    <w:rPr>
      <w:sz w:val="24"/>
      <w:szCs w:val="24"/>
    </w:rPr>
  </w:style>
  <w:style w:type="paragraph" w:styleId="816">
    <w:name w:val="Quote"/>
    <w:basedOn w:val="755"/>
    <w:next w:val="755"/>
    <w:link w:val="817"/>
    <w:uiPriority w:val="29"/>
    <w:qFormat/>
    <w:pPr>
      <w:ind w:left="720" w:right="720"/>
    </w:pPr>
    <w:rPr>
      <w:i/>
    </w:rPr>
  </w:style>
  <w:style w:type="character" w:styleId="817" w:customStyle="1">
    <w:name w:val="引用 Char"/>
    <w:link w:val="816"/>
    <w:uiPriority w:val="29"/>
    <w:qFormat/>
    <w:rPr>
      <w:i/>
    </w:rPr>
  </w:style>
  <w:style w:type="paragraph" w:styleId="818">
    <w:name w:val="Intense Quote"/>
    <w:basedOn w:val="755"/>
    <w:next w:val="755"/>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Char"/>
    <w:link w:val="818"/>
    <w:uiPriority w:val="30"/>
    <w:qFormat/>
    <w:rPr>
      <w:i/>
    </w:rPr>
  </w:style>
  <w:style w:type="character" w:styleId="820" w:customStyle="1">
    <w:name w:val="Header Char"/>
    <w:basedOn w:val="765"/>
    <w:uiPriority w:val="99"/>
    <w:qFormat/>
  </w:style>
  <w:style w:type="character" w:styleId="821" w:customStyle="1">
    <w:name w:val="Footer Char"/>
    <w:basedOn w:val="765"/>
    <w:uiPriority w:val="99"/>
    <w:qFormat/>
  </w:style>
  <w:style w:type="character" w:styleId="822" w:customStyle="1">
    <w:name w:val="Caption Char"/>
    <w:uiPriority w:val="99"/>
    <w:qFormat/>
  </w:style>
  <w:style w:type="table" w:styleId="823" w:customStyle="1">
    <w:name w:val="Table Grid Light"/>
    <w:basedOn w:val="76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4" w:customStyle="1">
    <w:name w:val="无格式表格 11"/>
    <w:basedOn w:val="76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21"/>
    <w:basedOn w:val="76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31"/>
    <w:basedOn w:val="76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无格式表格 41"/>
    <w:basedOn w:val="76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无格式表格 51"/>
    <w:basedOn w:val="76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网格表 1 浅色1"/>
    <w:basedOn w:val="76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basedOn w:val="76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basedOn w:val="76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basedOn w:val="76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basedOn w:val="76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basedOn w:val="76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basedOn w:val="76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6" w:customStyle="1">
    <w:name w:val="网格表 21"/>
    <w:basedOn w:val="7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basedOn w:val="76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basedOn w:val="76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basedOn w:val="76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basedOn w:val="76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basedOn w:val="766"/>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2" w:customStyle="1">
    <w:name w:val="Grid Table 2 - Accent 6"/>
    <w:basedOn w:val="76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3" w:customStyle="1">
    <w:name w:val="网格表 31"/>
    <w:basedOn w:val="7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basedOn w:val="76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basedOn w:val="76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basedOn w:val="76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basedOn w:val="76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basedOn w:val="766"/>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basedOn w:val="76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网格表 41"/>
    <w:basedOn w:val="76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basedOn w:val="76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2" w:customStyle="1">
    <w:name w:val="Grid Table 4 - Accent 2"/>
    <w:basedOn w:val="76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3" w:customStyle="1">
    <w:name w:val="Grid Table 4 - Accent 3"/>
    <w:basedOn w:val="76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4" w:customStyle="1">
    <w:name w:val="Grid Table 4 - Accent 4"/>
    <w:basedOn w:val="76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5" w:customStyle="1">
    <w:name w:val="Grid Table 4 - Accent 5"/>
    <w:basedOn w:val="76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6" w:customStyle="1">
    <w:name w:val="Grid Table 4 - Accent 6"/>
    <w:basedOn w:val="76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7" w:customStyle="1">
    <w:name w:val="网格表 5 深色1"/>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9" w:customStyle="1">
    <w:name w:val="Grid Table 5 Dark - Accent 2"/>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0" w:customStyle="1">
    <w:name w:val="Grid Table 5 Dark - Accent 3"/>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1" w:customStyle="1">
    <w:name w:val="Grid Table 5 Dark- Accent 4"/>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2" w:customStyle="1">
    <w:name w:val="Grid Table 5 Dark - Accent 5"/>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3" w:customStyle="1">
    <w:name w:val="Grid Table 5 Dark - Accent 6"/>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4" w:customStyle="1">
    <w:name w:val="网格表 6 彩色1"/>
    <w:basedOn w:val="76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5" w:customStyle="1">
    <w:name w:val="Grid Table 6 Colorful - Accent 1"/>
    <w:basedOn w:val="76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6" w:customStyle="1">
    <w:name w:val="Grid Table 6 Colorful - Accent 2"/>
    <w:basedOn w:val="76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7" w:customStyle="1">
    <w:name w:val="Grid Table 6 Colorful - Accent 3"/>
    <w:basedOn w:val="76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8" w:customStyle="1">
    <w:name w:val="Grid Table 6 Colorful - Accent 4"/>
    <w:basedOn w:val="76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9" w:customStyle="1">
    <w:name w:val="Grid Table 6 Colorful - Accent 5"/>
    <w:basedOn w:val="76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0" w:customStyle="1">
    <w:name w:val="Grid Table 6 Colorful - Accent 6"/>
    <w:basedOn w:val="76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1" w:customStyle="1">
    <w:name w:val="网格表 7 彩色1"/>
    <w:basedOn w:val="76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basedOn w:val="76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basedOn w:val="76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basedOn w:val="76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basedOn w:val="76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basedOn w:val="76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basedOn w:val="76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8" w:customStyle="1">
    <w:name w:val="清单表 1 浅色1"/>
    <w:basedOn w:val="76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basedOn w:val="766"/>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0" w:customStyle="1">
    <w:name w:val="List Table 1 Light - Accent 2"/>
    <w:basedOn w:val="766"/>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1" w:customStyle="1">
    <w:name w:val="List Table 1 Light - Accent 3"/>
    <w:basedOn w:val="766"/>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2" w:customStyle="1">
    <w:name w:val="List Table 1 Light - Accent 4"/>
    <w:basedOn w:val="766"/>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3" w:customStyle="1">
    <w:name w:val="List Table 1 Light - Accent 5"/>
    <w:basedOn w:val="766"/>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4" w:customStyle="1">
    <w:name w:val="List Table 1 Light - Accent 6"/>
    <w:basedOn w:val="766"/>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5" w:customStyle="1">
    <w:name w:val="清单表 21"/>
    <w:basedOn w:val="76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6" w:customStyle="1">
    <w:name w:val="List Table 2 - Accent 1"/>
    <w:basedOn w:val="76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7" w:customStyle="1">
    <w:name w:val="List Table 2 - Accent 2"/>
    <w:basedOn w:val="76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8" w:customStyle="1">
    <w:name w:val="List Table 2 - Accent 3"/>
    <w:basedOn w:val="76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9" w:customStyle="1">
    <w:name w:val="List Table 2 - Accent 4"/>
    <w:basedOn w:val="76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0" w:customStyle="1">
    <w:name w:val="List Table 2 - Accent 5"/>
    <w:basedOn w:val="76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1" w:customStyle="1">
    <w:name w:val="List Table 2 - Accent 6"/>
    <w:basedOn w:val="76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2" w:customStyle="1">
    <w:name w:val="清单表 31"/>
    <w:basedOn w:val="7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basedOn w:val="76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4" w:customStyle="1">
    <w:name w:val="List Table 3 - Accent 2"/>
    <w:basedOn w:val="76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5" w:customStyle="1">
    <w:name w:val="List Table 3 - Accent 3"/>
    <w:basedOn w:val="76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6" w:customStyle="1">
    <w:name w:val="List Table 3 - Accent 4"/>
    <w:basedOn w:val="76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7" w:customStyle="1">
    <w:name w:val="List Table 3 - Accent 5"/>
    <w:basedOn w:val="76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8" w:customStyle="1">
    <w:name w:val="List Table 3 - Accent 6"/>
    <w:basedOn w:val="76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9" w:customStyle="1">
    <w:name w:val="清单表 41"/>
    <w:basedOn w:val="7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basedOn w:val="76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1" w:customStyle="1">
    <w:name w:val="List Table 4 - Accent 2"/>
    <w:basedOn w:val="76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2" w:customStyle="1">
    <w:name w:val="List Table 4 - Accent 3"/>
    <w:basedOn w:val="76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3" w:customStyle="1">
    <w:name w:val="List Table 4 - Accent 4"/>
    <w:basedOn w:val="76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4" w:customStyle="1">
    <w:name w:val="List Table 4 - Accent 5"/>
    <w:basedOn w:val="76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5" w:customStyle="1">
    <w:name w:val="List Table 4 - Accent 6"/>
    <w:basedOn w:val="76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6" w:customStyle="1">
    <w:name w:val="清单表 5 深色1"/>
    <w:basedOn w:val="76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1"/>
    <w:basedOn w:val="76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2"/>
    <w:basedOn w:val="76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3"/>
    <w:basedOn w:val="76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4"/>
    <w:basedOn w:val="76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5"/>
    <w:basedOn w:val="76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6"/>
    <w:basedOn w:val="76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清单表 6 彩色1"/>
    <w:basedOn w:val="76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4" w:customStyle="1">
    <w:name w:val="List Table 6 Colorful - Accent 1"/>
    <w:basedOn w:val="766"/>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5" w:customStyle="1">
    <w:name w:val="List Table 6 Colorful - Accent 2"/>
    <w:basedOn w:val="766"/>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6" w:customStyle="1">
    <w:name w:val="List Table 6 Colorful - Accent 3"/>
    <w:basedOn w:val="766"/>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7" w:customStyle="1">
    <w:name w:val="List Table 6 Colorful - Accent 4"/>
    <w:basedOn w:val="766"/>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8" w:customStyle="1">
    <w:name w:val="List Table 6 Colorful - Accent 5"/>
    <w:basedOn w:val="766"/>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9" w:customStyle="1">
    <w:name w:val="List Table 6 Colorful - Accent 6"/>
    <w:basedOn w:val="766"/>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0" w:customStyle="1">
    <w:name w:val="清单表 7 彩色1"/>
    <w:basedOn w:val="76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basedOn w:val="766"/>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basedOn w:val="766"/>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basedOn w:val="766"/>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basedOn w:val="766"/>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basedOn w:val="766"/>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basedOn w:val="766"/>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7" w:customStyle="1">
    <w:name w:val="Lined - Accent"/>
    <w:basedOn w:val="7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Lined - Accent 1"/>
    <w:basedOn w:val="7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9" w:customStyle="1">
    <w:name w:val="Lined - Accent 2"/>
    <w:basedOn w:val="7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0" w:customStyle="1">
    <w:name w:val="Lined - Accent 3"/>
    <w:basedOn w:val="7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1" w:customStyle="1">
    <w:name w:val="Lined - Accent 4"/>
    <w:basedOn w:val="7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2" w:customStyle="1">
    <w:name w:val="Lined - Accent 5"/>
    <w:basedOn w:val="7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3" w:customStyle="1">
    <w:name w:val="Lined - Accent 6"/>
    <w:basedOn w:val="7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4" w:customStyle="1">
    <w:name w:val="Bordered &amp; Lined - Accent"/>
    <w:basedOn w:val="76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Bordered &amp; Lined - Accent 1"/>
    <w:basedOn w:val="76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6" w:customStyle="1">
    <w:name w:val="Bordered &amp; Lined - Accent 2"/>
    <w:basedOn w:val="76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7" w:customStyle="1">
    <w:name w:val="Bordered &amp; Lined - Accent 3"/>
    <w:basedOn w:val="76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8" w:customStyle="1">
    <w:name w:val="Bordered &amp; Lined - Accent 4"/>
    <w:basedOn w:val="76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9" w:customStyle="1">
    <w:name w:val="Bordered &amp; Lined - Accent 5"/>
    <w:basedOn w:val="76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0" w:customStyle="1">
    <w:name w:val="Bordered &amp; Lined - Accent 6"/>
    <w:basedOn w:val="76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1" w:customStyle="1">
    <w:name w:val="Bordered"/>
    <w:basedOn w:val="76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2" w:customStyle="1">
    <w:name w:val="Bordered - Accent 1"/>
    <w:basedOn w:val="76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3" w:customStyle="1">
    <w:name w:val="Bordered - Accent 2"/>
    <w:basedOn w:val="76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4" w:customStyle="1">
    <w:name w:val="Bordered - Accent 3"/>
    <w:basedOn w:val="76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5" w:customStyle="1">
    <w:name w:val="Bordered - Accent 4"/>
    <w:basedOn w:val="76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6" w:customStyle="1">
    <w:name w:val="Bordered - Accent 5"/>
    <w:basedOn w:val="76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7" w:customStyle="1">
    <w:name w:val="Bordered - Accent 6"/>
    <w:basedOn w:val="76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8" w:customStyle="1">
    <w:name w:val="脚注文本 Char"/>
    <w:link w:val="786"/>
    <w:uiPriority w:val="99"/>
    <w:qFormat/>
    <w:rPr>
      <w:sz w:val="18"/>
    </w:rPr>
  </w:style>
  <w:style w:type="character" w:styleId="949" w:customStyle="1">
    <w:name w:val="尾注文本 Char"/>
    <w:link w:val="778"/>
    <w:uiPriority w:val="99"/>
    <w:qFormat/>
    <w:rPr>
      <w:sz w:val="20"/>
    </w:rPr>
  </w:style>
  <w:style w:type="paragraph" w:styleId="950" w:customStyle="1">
    <w:name w:val="TOC 标题1"/>
    <w:uiPriority w:val="39"/>
    <w:unhideWhenUsed/>
    <w:qFormat/>
    <w:rPr>
      <w:rFonts w:ascii="Times New Roman" w:hAnsi="Times New Roman" w:eastAsia="宋体" w:cs="Times New Roman"/>
      <w:lang w:val="en-US" w:eastAsia="zh-CN" w:bidi="ar-SA"/>
    </w:rPr>
  </w:style>
  <w:style w:type="paragraph" w:styleId="951" w:customStyle="1">
    <w:name w:val="正文1"/>
    <w:basedOn w:val="755"/>
    <w:next w:val="755"/>
    <w:uiPriority w:val="0"/>
    <w:qFormat/>
    <w:pPr>
      <w:ind w:left="420" w:firstLine="527"/>
      <w:spacing w:before="120" w:line="360" w:lineRule="auto"/>
    </w:pPr>
    <w:rPr>
      <w:rFonts w:ascii="宋体" w:hAnsi="宋体"/>
    </w:rPr>
  </w:style>
  <w:style w:type="paragraph" w:styleId="952" w:customStyle="1">
    <w:name w:val="首行缩进"/>
    <w:basedOn w:val="755"/>
    <w:uiPriority w:val="0"/>
    <w:qFormat/>
    <w:pPr>
      <w:ind w:firstLine="480"/>
    </w:pPr>
    <w:rPr>
      <w:lang w:val="zh-CN"/>
    </w:rPr>
  </w:style>
  <w:style w:type="paragraph" w:styleId="953" w:customStyle="1">
    <w:name w:val="列出段落2"/>
    <w:basedOn w:val="755"/>
    <w:uiPriority w:val="99"/>
    <w:qFormat/>
    <w:pPr>
      <w:ind w:firstLine="420"/>
    </w:pPr>
  </w:style>
  <w:style w:type="paragraph" w:styleId="954" w:customStyle="1">
    <w:name w:val="纯文本1"/>
    <w:basedOn w:val="755"/>
    <w:uiPriority w:val="99"/>
    <w:qFormat/>
    <w:rPr>
      <w:rFonts w:ascii="宋体" w:hAnsi="Courier New" w:eastAsia="楷体_GB2312"/>
      <w:sz w:val="26"/>
    </w:rPr>
  </w:style>
  <w:style w:type="paragraph" w:styleId="955" w:customStyle="1">
    <w:name w:val="纯文本21"/>
    <w:basedOn w:val="755"/>
    <w:uiPriority w:val="0"/>
    <w:qFormat/>
    <w:pPr>
      <w:jc w:val="left"/>
      <w:widowControl/>
    </w:pPr>
    <w:rPr>
      <w:rFonts w:ascii="宋体" w:hAnsi="Courier New"/>
      <w:sz w:val="26"/>
    </w:rPr>
  </w:style>
  <w:style w:type="paragraph" w:styleId="956" w:customStyle="1">
    <w:name w:val="纯文本6"/>
    <w:basedOn w:val="755"/>
    <w:uiPriority w:val="0"/>
    <w:qFormat/>
    <w:rPr>
      <w:rFonts w:ascii="宋体" w:hAnsi="Courier New" w:eastAsia="楷体_GB2312"/>
      <w:sz w:val="26"/>
      <w:szCs w:val="20"/>
    </w:rPr>
  </w:style>
  <w:style w:type="paragraph" w:styleId="957" w:customStyle="1">
    <w:name w:val="Default"/>
    <w:uiPriority w:val="0"/>
    <w:qFormat/>
    <w:pPr>
      <w:widowControl w:val="off"/>
    </w:pPr>
    <w:rPr>
      <w:rFonts w:ascii="方正仿宋_GBK" w:hAnsi="方正仿宋_GBK" w:eastAsia="方正仿宋_GBK" w:cs="Times New Roman"/>
      <w:color w:val="000000"/>
      <w:sz w:val="24"/>
      <w:szCs w:val="22"/>
      <w:lang w:val="en-US" w:eastAsia="zh-CN" w:bidi="ar-SA"/>
    </w:rPr>
  </w:style>
  <w:style w:type="paragraph" w:styleId="958" w:customStyle="1">
    <w:name w:val="Body text|1"/>
    <w:basedOn w:val="755"/>
    <w:uiPriority w:val="0"/>
    <w:qFormat/>
    <w:pPr>
      <w:ind w:firstLine="400"/>
      <w:spacing w:after="180" w:line="331" w:lineRule="auto"/>
    </w:pPr>
    <w:rPr>
      <w:rFonts w:ascii="宋体" w:hAnsi="宋体" w:cs="宋体"/>
      <w:sz w:val="20"/>
      <w:szCs w:val="20"/>
      <w:lang w:val="zh-TW" w:eastAsia="zh-TW" w:bidi="zh-TW"/>
    </w:rPr>
  </w:style>
  <w:style w:type="paragraph" w:styleId="959" w:customStyle="1">
    <w:name w:val="纯文本3"/>
    <w:basedOn w:val="755"/>
    <w:uiPriority w:val="0"/>
    <w:qFormat/>
    <w:pPr>
      <w:jc w:val="left"/>
      <w:widowControl/>
    </w:pPr>
    <w:rPr>
      <w:rFonts w:ascii="宋体" w:hAnsi="Courier New" w:eastAsia="楷体_GB2312" w:cstheme="minorBidi"/>
      <w:sz w:val="26"/>
      <w:szCs w:val="20"/>
    </w:rPr>
  </w:style>
  <w:style w:type="paragraph" w:styleId="960" w:customStyle="1">
    <w:name w:val="纯文本2"/>
    <w:basedOn w:val="755"/>
    <w:uiPriority w:val="0"/>
    <w:qFormat/>
    <w:rPr>
      <w:rFonts w:ascii="宋体" w:hAnsi="Courier New" w:eastAsia="楷体_GB2312"/>
      <w:sz w:val="26"/>
      <w:szCs w:val="20"/>
    </w:rPr>
  </w:style>
  <w:style w:type="paragraph" w:styleId="961" w:customStyle="1">
    <w:name w:val="Table Paragraph"/>
    <w:basedOn w:val="755"/>
    <w:uiPriority w:val="1"/>
    <w:qFormat/>
  </w:style>
  <w:style w:type="table" w:styleId="962" w:customStyle="1">
    <w:name w:val="Table Normal"/>
    <w:uiPriority w:val="2"/>
    <w:unhideWhenUsed/>
    <w:qFormat/>
    <w:tblPr>
      <w:tblCellMar>
        <w:left w:w="0" w:type="dxa"/>
        <w:top w:w="0" w:type="dxa"/>
        <w:right w:w="0" w:type="dxa"/>
        <w:bottom w:w="0" w:type="dxa"/>
      </w:tblCellMar>
    </w:tblPr>
  </w:style>
  <w:style w:type="paragraph" w:styleId="963" w:customStyle="1">
    <w:name w:val="纯文本4"/>
    <w:basedOn w:val="755"/>
    <w:uiPriority w:val="0"/>
    <w:qFormat/>
    <w:rPr>
      <w:rFonts w:ascii="宋体" w:hAnsi="Courier New" w:eastAsia="楷体_GB2312"/>
      <w:sz w:val="26"/>
      <w:szCs w:val="20"/>
    </w:rPr>
  </w:style>
  <w:style w:type="paragraph" w:styleId="964" w:customStyle="1">
    <w:name w:val="_Style 91"/>
    <w:uiPriority w:val="99"/>
    <w:qFormat/>
    <w:pPr>
      <w:ind w:firstLine="420"/>
      <w:jc w:val="both"/>
      <w:widowControl w:val="off"/>
    </w:pPr>
    <w:rPr>
      <w:rFonts w:ascii="Calibri" w:hAnsi="Calibri" w:eastAsia="宋体" w:cs="Times New Roman"/>
      <w:sz w:val="21"/>
      <w:szCs w:val="22"/>
      <w:lang w:val="en-US" w:eastAsia="zh-CN" w:bidi="ar-SA"/>
    </w:rPr>
  </w:style>
  <w:style w:type="paragraph" w:styleId="965" w:customStyle="1">
    <w:name w:val="纯文本41"/>
    <w:basedOn w:val="755"/>
    <w:uiPriority w:val="0"/>
    <w:qFormat/>
    <w:rPr>
      <w:rFonts w:ascii="宋体" w:hAnsi="Courier New" w:eastAsia="楷体_GB2312"/>
      <w:sz w:val="28"/>
      <w:szCs w:val="20"/>
    </w:rPr>
  </w:style>
  <w:style w:type="paragraph" w:styleId="966">
    <w:name w:val="List Paragraph"/>
    <w:basedOn w:val="755"/>
    <w:uiPriority w:val="99"/>
    <w:qFormat/>
    <w:pPr>
      <w:ind w:firstLine="420"/>
    </w:pPr>
  </w:style>
  <w:style w:type="character" w:styleId="967" w:customStyle="1">
    <w:name w:val="批注文字 Char"/>
    <w:basedOn w:val="765"/>
    <w:link w:val="771"/>
    <w:uiPriority w:val="0"/>
    <w:qFormat/>
    <w:rPr>
      <w:rFonts w:ascii="Calibri" w:hAnsi="Calibri"/>
      <w:sz w:val="21"/>
      <w:szCs w:val="24"/>
    </w:rPr>
  </w:style>
  <w:style w:type="character" w:styleId="968" w:customStyle="1">
    <w:name w:val="批注主题 Char"/>
    <w:basedOn w:val="967"/>
    <w:link w:val="794"/>
    <w:uiPriority w:val="0"/>
    <w:semiHidden/>
    <w:qFormat/>
    <w:rPr>
      <w:rFonts w:ascii="Calibri" w:hAnsi="Calibri"/>
      <w:b/>
      <w:bCs/>
      <w:sz w:val="21"/>
      <w:szCs w:val="24"/>
    </w:rPr>
  </w:style>
  <w:style w:type="paragraph" w:styleId="969" w:customStyle="1">
    <w:name w:val="普通(网站)1"/>
    <w:basedOn w:val="755"/>
    <w:uiPriority w:val="0"/>
    <w:qFormat/>
    <w:pPr>
      <w:jc w:val="left"/>
      <w:spacing w:before="100" w:beforeAutospacing="1" w:after="100" w:afterAutospacing="1"/>
      <w:widowControl/>
    </w:pPr>
    <w:rPr>
      <w:rFonts w:ascii="宋体" w:hAnsi="宋体" w:cs="宋体"/>
      <w:sz w:val="24"/>
    </w:rPr>
  </w:style>
  <w:style w:type="paragraph" w:styleId="970" w:customStyle="1">
    <w:name w:val="正文文本缩进 31"/>
    <w:basedOn w:val="755"/>
    <w:uiPriority w:val="0"/>
    <w:qFormat/>
    <w:pPr>
      <w:ind w:firstLine="480"/>
      <w:jc w:val="left"/>
      <w:spacing w:line="440" w:lineRule="atLeast"/>
    </w:pPr>
    <w:rPr>
      <w:sz w:val="24"/>
    </w:rPr>
  </w:style>
  <w:style w:type="character" w:styleId="971" w:customStyle="1">
    <w:name w:val="15"/>
    <w:basedOn w:val="765"/>
    <w:uiPriority w:val="0"/>
    <w:qFormat/>
    <w:rPr>
      <w:rFonts w:hint="default" w:ascii="Calibri" w:hAnsi="Calibri" w:cs="Calibri"/>
      <w:sz w:val="21"/>
      <w:szCs w:val="21"/>
    </w:rPr>
  </w:style>
  <w:style w:type="character" w:styleId="972" w:customStyle="1">
    <w:name w:val="批注框文本 Char"/>
    <w:basedOn w:val="765"/>
    <w:link w:val="779"/>
    <w:uiPriority w:val="99"/>
    <w:semiHidden/>
    <w:qFormat/>
    <w:rPr>
      <w:rFonts w:ascii="Calibri" w:hAnsi="Calibri"/>
      <w:sz w:val="18"/>
      <w:szCs w:val="18"/>
    </w:rPr>
  </w:style>
  <w:style w:type="character" w:styleId="973" w:customStyle="1">
    <w:name w:val="font01"/>
    <w:basedOn w:val="765"/>
    <w:uiPriority w:val="0"/>
    <w:qFormat/>
    <w:rPr>
      <w:rFonts w:hint="default" w:ascii="Arial" w:hAnsi="Arial" w:cs="Arial"/>
      <w:color w:val="auto"/>
      <w:sz w:val="20"/>
      <w:szCs w:val="20"/>
      <w:u w:val="none"/>
    </w:rPr>
  </w:style>
  <w:style w:type="character" w:styleId="974" w:customStyle="1">
    <w:name w:val="font61"/>
    <w:basedOn w:val="765"/>
    <w:uiPriority w:val="0"/>
    <w:qFormat/>
    <w:rPr>
      <w:rFonts w:hint="eastAsia" w:ascii="宋体" w:hAnsi="宋体" w:eastAsia="宋体" w:cs="宋体"/>
      <w:color w:val="auto"/>
      <w:sz w:val="20"/>
      <w:szCs w:val="20"/>
      <w:u w:val="none"/>
    </w:rPr>
  </w:style>
  <w:style w:type="paragraph" w:styleId="975" w:customStyle="1">
    <w:name w:val="纯文本5"/>
    <w:basedOn w:val="755"/>
    <w:uiPriority w:val="0"/>
    <w:qFormat/>
    <w:rPr>
      <w:rFonts w:ascii="宋体" w:hAnsi="Courier New" w:eastAsia="楷体_GB2312"/>
      <w:sz w:val="26"/>
    </w:rPr>
  </w:style>
  <w:style w:type="paragraph" w:styleId="976" w:customStyle="1">
    <w:name w:val="Plain Text"/>
    <w:basedOn w:val="755"/>
    <w:uiPriority w:val="0"/>
    <w:qFormat/>
    <w:rPr>
      <w:rFonts w:ascii="宋体" w:hAnsi="Courier New" w:eastAsia="楷体_GB2312"/>
      <w:sz w:val="26"/>
    </w:rPr>
  </w:style>
  <w:style w:type="paragraph" w:styleId="977" w:customStyle="1">
    <w:name w:val="Plain Text1"/>
    <w:basedOn w:val="755"/>
    <w:uiPriority w:val="0"/>
    <w:qFormat/>
    <w:rPr>
      <w:rFonts w:ascii="宋体" w:hAnsi="Courier New" w:eastAsia="楷体_GB2312" w:cs="Times New Roman"/>
      <w:sz w:val="26"/>
      <w:szCs w:val="24"/>
    </w:rPr>
  </w:style>
  <w:style w:type="paragraph" w:styleId="978" w:customStyle="1">
    <w:name w:val="列出段落1"/>
    <w:basedOn w:val="755"/>
    <w:uiPriority w:val="0"/>
    <w:qFormat/>
    <w:pPr>
      <w:ind w:firstLine="420"/>
      <w:jc w:val="left"/>
      <w:spacing w:after="200"/>
      <w:widowControl/>
    </w:pPr>
    <w:rPr>
      <w:rFonts w:ascii="Tahoma" w:hAnsi="Tahoma" w:eastAsia="微软雅黑" w:cs="Times New Roman"/>
      <w:sz w:val="22"/>
      <w:szCs w:val="22"/>
    </w:rPr>
  </w:style>
  <w:style w:type="paragraph" w:styleId="979" w:customStyle="1">
    <w:name w:val="纯文本11"/>
    <w:basedOn w:val="755"/>
    <w:uiPriority w:val="0"/>
    <w:qFormat/>
    <w:rPr>
      <w:rFonts w:ascii="宋体" w:hAnsi="Courier New"/>
    </w:rPr>
  </w:style>
  <w:style w:type="numbering" w:styleId="9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吴浩</cp:lastModifiedBy>
  <cp:revision>88</cp:revision>
  <dcterms:created xsi:type="dcterms:W3CDTF">2024-01-24T07:00:00Z</dcterms:created>
  <dcterms:modified xsi:type="dcterms:W3CDTF">2026-08-10T07:42:45Z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6D6A7DD48827483C95089ACB44A76B57_13</vt:lpwstr>
  </property>
  <property fmtid="{D5CDD505-2E9C-101B-9397-08002B2CF9AE}" pid="4" name="KSOTemplateDocerSaveRecord">
    <vt:lpwstr>eyJoZGlkIjoiN2I2YWNhM2VkZmU0ZDU0YjI0NDJjNTQzMjI2Nzg5ZDQiLCJ1c2VySWQiOiIyNzIyNDQxMzgifQ==</vt:lpwstr>
  </property>
</Properties>
</file>