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u w:val="none"/>
        </w:rPr>
        <w:t xml:space="preserve">南京林业大学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白马校区学生食堂食材采购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495425" cy="18573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21370" name=""/>
                        <pic:cNvPicPr>
                          <a:picLocks noChangeAspect="1"/>
                        </pic:cNvPicPr>
                        <pic:nvPr/>
                      </pic:nvPicPr>
                      <pic:blipFill>
                        <a:blip/>
                        <a:stretch/>
                      </pic:blipFill>
                      <pic:spPr bwMode="auto">
                        <a:xfrm>
                          <a:off x="0" y="0"/>
                          <a:ext cx="1495424" cy="1857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7.8pt;height:146.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招 标 文 件</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项目编号：JSZC-320000-SNZX-G2026-0107</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校内编号：NLZB2026217</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采购人：南京林业大学</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代理机构：南京苏宁工程咨询有限公司</w:t>
      </w:r>
      <w:r/>
    </w:p>
    <w:p>
      <w:pPr>
        <w:ind w:left="0" w:right="0" w:firstLine="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日期：二〇二六年七月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 投标邀请</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51"/>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南京林业大学白马校区学生食堂食材采购 JSZC-320000-SNZX-G2026-0107 </w:t>
            </w:r>
            <w:r>
              <w:rPr>
                <w:rFonts w:ascii="SimSun" w:hAnsi="SimSun" w:eastAsia="SimSun" w:cs="SimSun"/>
                <w:color w:val="000000"/>
                <w:sz w:val="21"/>
              </w:rPr>
              <w:t xml:space="preserve">招标项目的潜在供应商应在</w:t>
            </w:r>
            <w:r>
              <w:rPr>
                <w:rFonts w:ascii="SimSun" w:hAnsi="SimSun" w:eastAsia="SimSun" w:cs="SimSun"/>
                <w:color w:val="000000"/>
                <w:sz w:val="21"/>
                <w:u w:val="single"/>
              </w:rPr>
              <w:t xml:space="preserve">“苏采云”系统内免费下载</w:t>
            </w:r>
            <w:r>
              <w:rPr>
                <w:rFonts w:ascii="SimSun" w:hAnsi="SimSun" w:eastAsia="SimSun" w:cs="SimSun"/>
                <w:color w:val="000000"/>
                <w:sz w:val="21"/>
              </w:rPr>
              <w:t xml:space="preserve">获取采购文件，并于</w:t>
            </w:r>
            <w:r>
              <w:rPr>
                <w:rFonts w:ascii="SimSun" w:hAnsi="SimSun" w:eastAsia="SimSun" w:cs="SimSun"/>
                <w:b/>
                <w:color w:val="000000"/>
                <w:sz w:val="21"/>
                <w:highlight w:val="yellow"/>
                <w:u w:val="single"/>
              </w:rPr>
              <w:t xml:space="preserve">2026-8-19 9：00</w:t>
            </w:r>
            <w:r>
              <w:rPr>
                <w:rFonts w:ascii="SimSun" w:hAnsi="SimSun" w:eastAsia="SimSun" w:cs="SimSun"/>
                <w:color w:val="000000"/>
                <w:sz w:val="21"/>
              </w:rPr>
              <w:t xml:space="preserve">（北京时间）前递交响应文件。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项目编号：JSZC-320000-SNZX-G2026-0107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项目名称：南京林业大学白马校区学生食堂食材采购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预算金额：3198.11万元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最高限价：2531.0789万元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各分包预算金额和最高限价为：</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6"/>
        <w:gridCol w:w="3504"/>
        <w:gridCol w:w="2126"/>
        <w:gridCol w:w="19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蔬菜水果豆制品鲜切面水产卤菜等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597.53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452.21724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冷鲜猪肉鸡鸭牛羊分割产品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226.18896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冰鲜冷冻禽肉调理品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1285.27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1027.4947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干调鸡蛋低值易耗品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496.808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民族档口原料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303.37</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采购需求：南京林业大学白马校区学生食堂食材采购；详见采购文件第四章采购需求。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本项目采购标的所属行业为：其他未列明行业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（一）满足《中华人民共和国政府采购法》第二十二条规定，并提供下列材料：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年度或2025年度经审计的财务报告，或评审前六个月内（2026年2月至2026年7月）任意一个月的财务状况报告（至少包括资产负债表和利润表），或评审前六个月内（2026年2月至2026年7月）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六个月内（2026年2月至2026年7月）任意一个月依法缴纳税收（企业代缴的个人所得税除外）和社会保障资金的相关材料（提供相关主管部门证明或银行代扣证明的复印件，根据国家相关政策免缴或迟缴的需提供相关证明材料，自拟文件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记录（提供参加本次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6.2为采购项目提供整体设计、规范编制或者项目管理、监理、检测等服务的供应商，不得再参加该采购项目的其他采购活动；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本项目按照采用以下第（4）种方式落实政府采购促进中小企业发展的要求：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（3）本项目通过以下第（）种方式预留部分采购份额采购中小企业货物：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 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 具体详见第三章。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供应商若为经销商的须具有合法有效的《食品经营许可证》或仅销售预包装食品经营者备案凭证；供应商若为制造商的须具有合法有效的《食品生产许可证》。（提供有效证明材料复印件加盖公章编入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分包2：无。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3：供应商若为经销商的须具有合法有效的《食品经营许可证》或仅销售预包装食品经营者备案凭证；供应商若为制造商的须具有合法有效的《食品生产许可证》。（提供有效证明材料复印件加盖公章编入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4：供应商若为经销商的须具有合法有效的《食品经营许可证》或仅销售预包装食品经营者备案凭证；供应商若为制造商的须具有合法有效的《食品生产许可证》。（提供有效证明材料复印件加盖公章编入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5：供应商若为经销商的须具有合法有效的《食品经营许可证》或仅销售预包装食品经营者备案凭证；供应商若为制造商的须具有合法有效的《食品生产许可证》。（提供有效证明材料复印件加盖公章编入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6：供应商若为经销商的须具有合法有效的《食品经营许可证》或仅销售预包装食品经营者备案凭证；供应商若为制造商的须具有合法有效的《食品生产许可证》。（提供有效证明材料复印件加盖公章编入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获取时间：自采购文件公告发布之日起5个工作日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地点：“苏采云”系统内免费下载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方式：苏采云系统注册登记成功后系统内免费下载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提交响应文件截止时间、开标时间：</w:t>
      </w:r>
      <w:r>
        <w:rPr>
          <w:rFonts w:ascii="SimSun" w:hAnsi="SimSun" w:eastAsia="SimSun" w:cs="SimSun"/>
          <w:b/>
          <w:color w:val="000000"/>
          <w:sz w:val="21"/>
          <w:highlight w:val="yellow"/>
          <w:u w:val="single"/>
        </w:rPr>
        <w:t xml:space="preserve">2026-8-19 9：00</w:t>
      </w:r>
      <w:r>
        <w:rPr>
          <w:rFonts w:ascii="SimSun" w:hAnsi="SimSun" w:eastAsia="SimSun" w:cs="SimSun"/>
          <w:color w:val="000000"/>
          <w:sz w:val="21"/>
        </w:rPr>
        <w:t xml:space="preserve">（北京时间）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 http://jszfcg.jsczt.cn/）“开标大厅”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 5 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（一）本项目是否接受进口产品：不接受（注：指产品而非构成产品的零件或部件，本文件所称进口产品是指通过中国海关报关验放进入中国境内且产自关境外的产品）。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（二）本项目不允许转包、分包；不接受联合体投标。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（三）集中考察或答疑：采购人不组织。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（四）发布媒介：本公告在江苏政府采购网（http：//www.ccgp-jiangsu.gov.cn/）公示发布，敬请各供应商关注；若有关本次采购存在变动或修改，敬请各供应商及时关注。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（五）关于“苏采云”系统的提示说明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3.“CA数字证书”的获取：响应供应商需办理“CA数字证书”，CA办理指南及“苏采云”操作手册可至江苏省政府采购网―办事指南-资料下载中心下载。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5.请潜在供应商提前安装相应的控件（详见《江苏省政府采购管理交易系统（苏采云）供应商操作手册》）并使用谷歌浏览器登录“苏采云”系统参与不见面开评标。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（六）补充说明：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1.本次采购每个分包确定1家中标供应商；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2.为保证服务质量，每个分包确定不同的中标供应商（兼投不兼中）；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3.本次项目按采购包号（分包 1、2、3、4、5、6）顺序评审。在不兼中的分包中，若供应商确定为某一分包的第一中标候选供应商的，可以参加后续分包的评审，但不再被推荐为后续包号中标候选供应商。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七、本次招标联系方式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地址：南京市玄武区龙蟠路159号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联系人：陆老师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SimSun" w:hAnsi="SimSun" w:eastAsia="SimSun" w:cs="SimSun"/>
          <w:color w:val="000000"/>
          <w:sz w:val="21"/>
          <w:u w:val="none"/>
        </w:rPr>
        <w:t xml:space="preserve">025-85428503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名称：南京苏宁工程咨询有限公司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地址：南京市鼓楼区中山路99号12楼1212室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联系方式：聂工 025-84205129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项目联系人：聂工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电话：025-84205129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w:t>
      </w:r>
      <w:r>
        <w:rPr>
          <w:rFonts w:ascii="SimSun" w:hAnsi="SimSun" w:eastAsia="SimSun" w:cs="SimSun"/>
          <w:b/>
          <w:color w:val="000000"/>
          <w:sz w:val="36"/>
        </w:rPr>
        <w:t xml:space="preserve"> 供应商须知</w:t>
      </w:r>
      <w:r/>
    </w:p>
    <w:p>
      <w:pPr>
        <w:pStyle w:val="869"/>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1.1《中华人民共和国政府采购法》《中华人民共和国政府采购法实施条例》《政府采购货物和服务招标投标管理办法》等有关法律、规章和规定等。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2.1“采购人”“招标人”指依法进行政府采购的国家机关、事业单位、团体组织。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2.2“用户或使用单位”是指使用货物或服务的单位。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2.3“采购代理”是指集中采购机构和集中采购机构以外的采购代理机构。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2.4“投标人”“供应商”“投标供应商”是指向采购人提供货物或者服务的法人、其他组织或者自然人。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2.5“产品”指本采购文件中所述产品及相关服务。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脱贫攻坚支持政策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根据《关于运用政府采购政策支持脱贫攻坚的通知》（财库〔2019〕27 号），鼓励采用优先采购、预留采购份额方式采购贫困地区农副产品；鼓励优先采购聘用建档立卡贫困人员物业公司提供的物业服务。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各级预算单位使用财政性资金采购物业服务的，有条件的应当优先采购注册地在 832 个国家级贫困县域内，且聘用建档立卡贫困人员物业公司提供的物业服务。对注册地在 832 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提供的产品属于政府强制采购节能产品的，供应商应当选择依据国家标准中二级能效（水效）指标认证的节能产品投标，并提供有效的节能产品认证证书复印件。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提供的产品属于环境标志产品的，供应商应当选择依据相关标准的最新版本认证的环境标志产品投标，并提供有效的环境标志产品认证证书复印件。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未按要求提供相关材料的，不享受相关政策。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3.10供应商一旦参加本项目采购活动，即被认为接受了本采购文件的规定和约束。</w:t>
      </w:r>
      <w:r/>
    </w:p>
    <w:p>
      <w:pPr>
        <w:pStyle w:val="869"/>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4.1采购文件组成：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  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 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 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4.2招标的最小单位是包。招标货物数量及技术要求中未分包的，供应商对要求提供的货物不得部分投标；招标货物数量及技术要求中已经分包的，应当以包为单位投标。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4.3采购文件如果要求供应商提交备选投标方案的，供应商可以提交备选方案；否则，备选方案将被拒绝。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5.1招标代理对已发出的采购文件进行必要澄清或者修改的，将在采购文件要求提交投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标文件截止时间十五日前，在原招标公告媒体发布更正公告，该澄清或者修改的内容为采购文件的组成部分。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5.2招标代理在采购文件要求提交响应文件截止时间前，有权决定延长投标截止时间和开标时间，并在原采购信息发布媒体上发布变更公告。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5.3供应商应在投标截止时间前关注原采购信息发布媒体上有关本招标项目有无变更公告。</w:t>
      </w:r>
      <w:r/>
    </w:p>
    <w:p>
      <w:pPr>
        <w:pStyle w:val="869"/>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响应文件、技术文件和资料，包括图纸中的说明，以及供应商与招标代理就有关投标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6.4响应文件应按照采购文件规定的顺序编制，由于编排混乱导致响应文件被误读或查找不到，责任由供应商承担。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7、联合体及分包：</w:t>
      </w:r>
      <w:r>
        <w:rPr>
          <w:rFonts w:ascii="SimSun" w:hAnsi="SimSun" w:eastAsia="SimSun" w:cs="SimSun"/>
          <w:color w:val="000000"/>
          <w:sz w:val="21"/>
        </w:rPr>
        <w:t xml:space="preserve">本项目不接受联合体投标；不接受分包、转包。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8.1无论采购结果如何，供应商应自行承担所有与参加投标有关的费用。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招标代理服务费：代理服务费按照计价格〔2002〕1980号文件规定的基准费率50%收取，上述计价方式折扣后计算的招标代理服务费用不足3000元的，按3000元计。采购代理服务费由各采购包中标（成交）供应商支付。本项费用无需在投标报价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9.1供应商应当根据采购文件要求编制响应文件，响应文件应对采购文件提出的要求和条件作出实质性响应，并在《技术条款偏离表》《商务条款偏离表》《资格审查响应对照表》等处逐条标明满足与否。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9.2响应文件由商务部分、技术部分、价格部分，以及其他部分组成。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10、响应文件的商务部分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10.1商务部分是证明供应商有资格参加投标和中标后有能力履行合同的文件，这些文件应能满足招标的要求，包括但不限于下列文件，其中加“★”项目不得有缺失或无效：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（4）拟参与本项目服务人员一览表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（5）供应商类似业绩情况表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★（6）资格、资信证明文件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（7）企业声明函格式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（8）供应商认为其他的商务部分证明文件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11、响应文件的技术部分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11.1技术部分是证明供应商提供的产品或服务是合格的、并提供符合采购文件要求的证明文件，以及对所投的货物或服务的详细说明，这些文件可以是文字资料、图纸和数据等。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11.3提供的货物或服务如与采购文件要求有不符之处，应说明其差别之所在，并在《技术条款偏离表》中逐条予以说明。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11.4响应文件应按照采购文件要求提供技术资料、文件和有关证明，包括但不限于下列文件，其中加“★”项目不得有缺失或无效：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（1）技术参数偏离表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（2）技术说明与服务方案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（3）供应商认为其他的技术部分证明文件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12.1价格部分是对投标货物或服务价格构成的说明，每一项产品或服务仅接受一个价格，任何有选择的报价将不予接受，将作为无效响应文件处理。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价格部分响应包括但不限于下列文件，其中加“★”项目不得有缺失或无效：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（2）供应商认为其他的价格部分证明文件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报价应包括为完成本项目所发生的一切费用和税费，除招标文件规定外，采购人将不再支付报价以外的任何费用。如发生漏缺、少项，都被视为供应商的让利行为。供应商估算错误的风险一律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12.3供应商的任何错漏、优惠、竞争性报价不得作为减轻责任、减少服务、增加收费、降低质量的理由。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12.4供应商应在《开标一览表》《分项报价表》等标明提供货物的单价。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12.5评审中出现下列情形之一的，评标委员会应当启动异常低价投标（响应）审查程序：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（3）投标（响应）报价低于采购项目最高限价50%的，即投标（响应）报价&lt;采购项目最高限价×50%；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标委员会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13.1其他部分由供应商根据编制响应文件需要提供的其他相关文件。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14、投标保证金：无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15.1自开标之日起90天内投标有效。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16、响应文件的签署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16.1除供应商对错处做必要修改外，响应文件不得行间插字、涂改或增删。如有修改错漏处，必须由响应文件签署人签字或盖章。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17.1提交响应文件截止时间后上传的任何响应文件将被拒绝。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18、响应文件的修改和撤回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18.1供应商可在提交响应文件截止时间前，撤回其电子响应文件，具体操作方法见《操作手册》。供应商撤回电子响应文件，则认为其不再参与本项目采购活动。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18.2供应商可在提交响应文件截止时间前，对其电子响应文件进行修改，具体操作方法见《操作手册》。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18.3提交响应文件截止时间之后，供应商不得对其电子响应文件作任何修改或撤回。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18.4在提交响应文件截止时间至采购文件中规定的投标有效期满之间的这段时间内，供应商不得撤回其响应文件。</w:t>
      </w:r>
      <w:r/>
    </w:p>
    <w:p>
      <w:pPr>
        <w:pStyle w:val="869"/>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四、解密、开标、评标与确定中标供应商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应当按照《操作手册》规定，在苏采云系统规定的时间内对响应文件进行解密。本项目采购文件规定的供应商按时在线解密方式：开启后，在规定时间内通过“苏采云”系统（使用“CA数字证书”）解密；如因供应商自身原因造成的电子响应文件未在规定时间内解密成功的，按照无效响应处理。供应商在开、评标全过程中应保持通讯畅通，并安排专人等候代理机构或评标委员会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20.1未宣读的投标价格、价格折扣和采购文件允许提供的备选投标方案等实质性内容，评标时不予承认。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20.2开标时，《开标一览表》内容与响应文件中相应内容不一致的，以《开标一览表》为准。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20.2响应文件、《开标一览表》中报价的大写金额与小写金额不一致的，以大写金额为准。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20.5同时出现20.2-20.4中两种以上不一致的，按照 20.2-20.4的顺序修正。修正后的报价由法定代表人（或其授权的代表签字）或加盖公章确认后产生约束力，供应商不确认的，投标无效。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20.6对不同文字文本响应文件的解释发生异议的，以中文文本为准。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20.7如</w:t>
      </w:r>
      <w:r>
        <w:rPr>
          <w:rFonts w:ascii="SimSun" w:hAnsi="SimSun" w:eastAsia="SimSun" w:cs="SimSun"/>
          <w:b/>
          <w:color w:val="000000"/>
          <w:sz w:val="21"/>
        </w:rPr>
        <w:t xml:space="preserve">某一分包</w:t>
      </w:r>
      <w:r>
        <w:rPr>
          <w:rFonts w:ascii="SimSun" w:hAnsi="SimSun" w:eastAsia="SimSun" w:cs="SimSun"/>
          <w:color w:val="000000"/>
          <w:sz w:val="21"/>
        </w:rPr>
        <w:t xml:space="preserve">出现投标截止时间结束后参加投标的供应商不足三家的情况，</w:t>
      </w:r>
      <w:r>
        <w:rPr>
          <w:rFonts w:ascii="SimSun" w:hAnsi="SimSun" w:eastAsia="SimSun" w:cs="SimSun"/>
          <w:b/>
          <w:color w:val="000000"/>
          <w:sz w:val="21"/>
        </w:rPr>
        <w:t xml:space="preserve">则该分包</w:t>
      </w:r>
      <w:r>
        <w:rPr>
          <w:rFonts w:ascii="SimSun" w:hAnsi="SimSun" w:eastAsia="SimSun" w:cs="SimSun"/>
          <w:color w:val="000000"/>
          <w:sz w:val="21"/>
        </w:rPr>
        <w:t xml:space="preserve">不得开标。此采购</w:t>
      </w:r>
      <w:r>
        <w:rPr>
          <w:rFonts w:ascii="SimSun" w:hAnsi="SimSun" w:eastAsia="SimSun" w:cs="SimSun"/>
          <w:b/>
          <w:color w:val="000000"/>
          <w:sz w:val="21"/>
        </w:rPr>
        <w:t xml:space="preserve">分包</w:t>
      </w:r>
      <w:r>
        <w:rPr>
          <w:rFonts w:ascii="SimSun" w:hAnsi="SimSun" w:eastAsia="SimSun" w:cs="SimSun"/>
          <w:color w:val="000000"/>
          <w:sz w:val="21"/>
        </w:rPr>
        <w:t xml:space="preserve">应予以废标。废标后，除采购任务取消情形外，</w:t>
      </w:r>
      <w:r>
        <w:rPr>
          <w:rFonts w:ascii="SimSun" w:hAnsi="SimSun" w:eastAsia="SimSun" w:cs="SimSun"/>
          <w:b/>
          <w:color w:val="000000"/>
          <w:sz w:val="21"/>
        </w:rPr>
        <w:t xml:space="preserve">该分包</w:t>
      </w:r>
      <w:r>
        <w:rPr>
          <w:rFonts w:ascii="SimSun" w:hAnsi="SimSun" w:eastAsia="SimSun" w:cs="SimSun"/>
          <w:color w:val="000000"/>
          <w:sz w:val="21"/>
        </w:rPr>
        <w:t xml:space="preserve">应当重新组织招标；如果需要采用其他方式采购，根据需要，应当在</w:t>
      </w:r>
      <w:r>
        <w:rPr>
          <w:rFonts w:ascii="SimSun" w:hAnsi="SimSun" w:eastAsia="SimSun" w:cs="SimSun"/>
          <w:b/>
          <w:color w:val="000000"/>
          <w:sz w:val="21"/>
        </w:rPr>
        <w:t xml:space="preserve">该分包</w:t>
      </w:r>
      <w:r>
        <w:rPr>
          <w:rFonts w:ascii="SimSun" w:hAnsi="SimSun" w:eastAsia="SimSun" w:cs="SimSun"/>
          <w:color w:val="000000"/>
          <w:sz w:val="21"/>
        </w:rPr>
        <w:t xml:space="preserve">采购活动开始前获得设区的市、自治州以上人民政府采购监督管理部门或者政府有关部门批准（不需要获得批准的除外）。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21.1.1评标工作由招标代理负责组织，具体评标事务由依法组建的评标委员会负责，并独立履行下列职责：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（1）审查、评价响应文件是否符合采购文件的商务、技术等实质性要求；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（2）要求供应商对响应文件有关事项作出澄清或者说明；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（3）对响应文件进行比较和评价；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（4）确定中标候选人名单，以及根据采购人委托直接确定中标供应商；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21.1.2评标委员会由采购人代表（如有）和评审专家组成，独立开展评审工作。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21.2评标程序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21.2.1响应文件的资格审查。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21.2.1.1采购人代表将依法对供应商的资格进行审查。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21.2.1.2资格审查：依据法律法规和采购文件的规定，对响应文件中的资格证明文件进行审查，以确定供应商是否具备投标资格。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21.2.1.3在进行资格性审查的同时，将在“信用中国”网站（</w:t>
      </w:r>
      <w:hyperlink r:id="rId15" w:tooltip="http://www.creditchina.gov.cn/" w:history="1">
        <w:r>
          <w:rPr>
            <w:rStyle w:val="905"/>
            <w:rFonts w:ascii="SimSun" w:hAnsi="SimSun" w:eastAsia="SimSun" w:cs="SimSun"/>
            <w:color w:val="0000ee"/>
            <w:sz w:val="21"/>
            <w:u w:val="single"/>
          </w:rPr>
          <w:t xml:space="preserve">www.creditchina.gov.cn</w:t>
        </w:r>
      </w:hyperlink>
      <w:r>
        <w:rPr>
          <w:rFonts w:ascii="SimSun" w:hAnsi="SimSun" w:eastAsia="SimSun" w:cs="SimSun"/>
          <w:color w:val="000000"/>
          <w:sz w:val="21"/>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21.2.1.4响应文件有下列情况之一的，在资格审查时按照无效投标处理：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（1）不具备采购文件中规定的资格条件的；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（2）供应商被“信用中国”网站（www.creditchina.gov.cn）、“中国政府采购网”（www.ccgp.gov.cn）列入失信被执行人、重大税收违法失信主体、政府采购严重违法失信行为记录名单的。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21.2.2响应文件的符合性审查。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21.2.2.1评标委员会将依据法律法规和采购文件的规定，对响应文件的有效性、完整性和对采购文件的响应程度进行审查，以确定是否对采购文件的实质性要求作出响应。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21.2.2.2实质性要求是指本采购文件中用带星号（“★”）的商务和技术要求。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21.2.2.3如果响应文件实质上没有响应采购文件的要求，评标委员会将予以拒绝，供应商不得通过修改或撤销不符合要求的偏离或保留而使其投标成为实质性响应的投标。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21.2.2.4响应文件有下列情况之一的，在符合性审查时按照</w:t>
      </w:r>
      <w:r>
        <w:rPr>
          <w:rFonts w:ascii="SimSun" w:hAnsi="SimSun" w:eastAsia="SimSun" w:cs="SimSun"/>
          <w:b/>
          <w:color w:val="000000"/>
          <w:sz w:val="21"/>
        </w:rPr>
        <w:t xml:space="preserve">无效投标</w:t>
      </w:r>
      <w:r>
        <w:rPr>
          <w:rFonts w:ascii="SimSun" w:hAnsi="SimSun" w:eastAsia="SimSun" w:cs="SimSun"/>
          <w:color w:val="000000"/>
          <w:sz w:val="21"/>
        </w:rPr>
        <w:t xml:space="preserve">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（1）未按照采购文件规定要求签署或盖章的；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（2）报价超过采购文件中规定的</w:t>
      </w:r>
      <w:r>
        <w:rPr>
          <w:rFonts w:ascii="SimSun" w:hAnsi="SimSun" w:eastAsia="SimSun" w:cs="SimSun"/>
          <w:b/>
          <w:color w:val="000000"/>
          <w:sz w:val="21"/>
        </w:rPr>
        <w:t xml:space="preserve">分包</w:t>
      </w:r>
      <w:r>
        <w:rPr>
          <w:rFonts w:ascii="SimSun" w:hAnsi="SimSun" w:eastAsia="SimSun" w:cs="SimSun"/>
          <w:color w:val="000000"/>
          <w:sz w:val="21"/>
        </w:rPr>
        <w:t xml:space="preserve">预算金额或者</w:t>
      </w:r>
      <w:r>
        <w:rPr>
          <w:rFonts w:ascii="SimSun" w:hAnsi="SimSun" w:eastAsia="SimSun" w:cs="SimSun"/>
          <w:b/>
          <w:color w:val="000000"/>
          <w:sz w:val="21"/>
        </w:rPr>
        <w:t xml:space="preserve">分包</w:t>
      </w:r>
      <w:r>
        <w:rPr>
          <w:rFonts w:ascii="SimSun" w:hAnsi="SimSun" w:eastAsia="SimSun" w:cs="SimSun"/>
          <w:color w:val="000000"/>
          <w:sz w:val="21"/>
        </w:rPr>
        <w:t xml:space="preserve">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（5）不同供应商的响应文件载明的项目管理成员或者联系人员为同一人；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（6）不同供应商的响应文件异常一致或者投标报价呈规律性差异；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（8）实质性要求未响应采购文件要求的；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（9）响应文件含有采购人不能接受的附加条件的；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（10）属于投标邀请中拒绝参加本次采购活动供应商的；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（11）启动异常低价审查程序后，且供应商不能在规定的回复时间内通过“苏采云”系统作出必要的说明，证明其报价合理性的；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（12）不符合法律法规或采购文件规定的其他无效情形；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（13）供应商在苏采云系统规定的时间内未成功解密电子响应文件。</w:t>
      </w:r>
      <w:r/>
    </w:p>
    <w:p>
      <w:pPr>
        <w:ind w:left="0" w:right="0" w:firstLine="422"/>
        <w:spacing w:before="0" w:after="0" w:line="85" w:lineRule="atLeast"/>
        <w:shd w:val="clear" w:color="ffffff" w:fill="ffffff"/>
        <w:tabs>
          <w:tab w:val="left" w:pos="108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21.2.2.5本项目性质特殊，不适用《政府采购货物和服务招标投标管理办法》同品牌的规定。</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21.2.2.6提交响应文件截止时间后供应商不足3家或者通过资格审查或符合性审查的供应商不足3家的，除采购任务取消情形外，按照以下方式处理：</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（1）采用公开招标方式采购教学科研仪器设备、实验材料、服务等项目，首次开标对采购文件做出实质性响应的有效供应商不足3家的，须同时满足以下3个条件，方可现场转变采购方式：</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1）项目单位（部门）提出急需采购申请；</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2）经现场评审专家出具采购文件无不合理条款的论证意见且同意转变采购方式；</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3）采购文件和招标过程无供应商质疑或者质疑已得到妥善处理。</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满足以上条件的，经评审对采购文件做出实质性响应的有效供应商为2家的，采购方式可直接转为竞争性谈判或竞争性磋商；经评审对采购文件做出实质性响应的有效供应商只有1家的，采购方式可直接转为单一来源采购。</w:t>
      </w:r>
      <w:r/>
    </w:p>
    <w:p>
      <w:pPr>
        <w:ind w:left="0" w:right="0" w:firstLine="420"/>
        <w:spacing w:before="0" w:after="0" w:line="85" w:lineRule="atLeast"/>
        <w:shd w:val="clear" w:color="ffffff" w:fill="ffffff"/>
        <w:tabs>
          <w:tab w:val="left" w:pos="132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（2）经二次公开招标的项目，对采购文件做出实质响应的供应商不足3家的，根据学校采购管理办法可现场转符合条件的采购方式。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21.2.2.7采购分包中有下列情形之一的予以废标，同时将废标理由通知所有供应商：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（1）符合专业条件的供应商或者对采购文件</w:t>
      </w:r>
      <w:r>
        <w:rPr>
          <w:rFonts w:ascii="SimSun" w:hAnsi="SimSun" w:eastAsia="SimSun" w:cs="SimSun"/>
          <w:b/>
          <w:color w:val="000000"/>
          <w:sz w:val="21"/>
        </w:rPr>
        <w:t xml:space="preserve">对应分包</w:t>
      </w:r>
      <w:r>
        <w:rPr>
          <w:rFonts w:ascii="SimSun" w:hAnsi="SimSun" w:eastAsia="SimSun" w:cs="SimSun"/>
          <w:color w:val="000000"/>
          <w:sz w:val="21"/>
        </w:rPr>
        <w:t xml:space="preserve">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（3）供应商的报价均高于</w:t>
      </w:r>
      <w:r>
        <w:rPr>
          <w:rFonts w:ascii="SimSun" w:hAnsi="SimSun" w:eastAsia="SimSun" w:cs="SimSun"/>
          <w:b/>
          <w:color w:val="000000"/>
          <w:sz w:val="21"/>
        </w:rPr>
        <w:t xml:space="preserve">分包</w:t>
      </w:r>
      <w:r>
        <w:rPr>
          <w:rFonts w:ascii="SimSun" w:hAnsi="SimSun" w:eastAsia="SimSun" w:cs="SimSun"/>
          <w:color w:val="000000"/>
          <w:sz w:val="21"/>
        </w:rPr>
        <w:t xml:space="preserve">采购预算或</w:t>
      </w:r>
      <w:r>
        <w:rPr>
          <w:rFonts w:ascii="SimSun" w:hAnsi="SimSun" w:eastAsia="SimSun" w:cs="SimSun"/>
          <w:b/>
          <w:color w:val="000000"/>
          <w:sz w:val="21"/>
        </w:rPr>
        <w:t xml:space="preserve">分包</w:t>
      </w:r>
      <w:r>
        <w:rPr>
          <w:rFonts w:ascii="SimSun" w:hAnsi="SimSun" w:eastAsia="SimSun" w:cs="SimSun"/>
          <w:color w:val="000000"/>
          <w:sz w:val="21"/>
        </w:rPr>
        <w:t xml:space="preserve">最高限价的，采购人不能支付的；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（5）采购文件存在歧义、重大缺陷，或者采购文件内容违反国家有关强制性规定的。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（6）预留份额的采购项目或采购包，通过发布公告方式邀请供应商后，符合资格条件的中小企业数量不足3家的。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21.2.3响应文件的进一步评审。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21.2.3.1评标委员会将对确定为实质性响应的响应文件进行进一步评审，看其是否有计算上或累加上的算术错误，修正错误的原则如下：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（1）如果用数字表示的金额和用文字表示的金额不一致时，应以文字表示的金额为准进行修正；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（2）当单价与数量的乘积和总价不一致时，以单价为准进行修正。只有在评标委员会认为单价有明显的小数点错误时，才能以标出的总价为准，并修改单价。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21.2.3.2评标委员会将按上述修正错误的方法调整响应文件中的投标价，调整后的价格应对供应商具有约束力。如果供应商不接受修正后的价格，则其投标将被拒绝。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21.2.3.3评标委员会将允许修正响应文件中不构成重大偏离的、微小的、非正规的、不一致的或不规则的地方，但这些修改不能影响任何供应商相应的名次排列。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21.2.3.4澄清有关问题。</w:t>
      </w:r>
      <w:r>
        <w:rPr>
          <w:rFonts w:ascii="SimSun" w:hAnsi="SimSun" w:eastAsia="SimSun" w:cs="SimSun"/>
          <w:color w:val="000000"/>
          <w:sz w:val="21"/>
        </w:rPr>
        <w:t xml:space="preserve">对响应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接到评标委员会澄清、说明和补正要求的供应商如未按规定或未在规定时间内做出澄清、说明和补正，其风险由供应商自行承担。评标委员会并非对每个供应商都做澄清要求。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21.2.3.5比较与评价。</w:t>
      </w:r>
      <w:r>
        <w:rPr>
          <w:rFonts w:ascii="SimSun" w:hAnsi="SimSun" w:eastAsia="SimSun" w:cs="SimSun"/>
          <w:color w:val="000000"/>
          <w:sz w:val="21"/>
        </w:rPr>
        <w:t xml:space="preserve">按照采购文件中规定的评标方法和标准，对资格性检查和符合性检查合格的响应文件进行商务和技术评估，综合比较与评价。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21.3评标方法和标准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21.3.1采用综合评分法</w:t>
      </w:r>
      <w:r>
        <w:rPr>
          <w:rFonts w:ascii="SimSun" w:hAnsi="SimSun" w:eastAsia="SimSun" w:cs="SimSun"/>
          <w:color w:val="000000"/>
          <w:sz w:val="21"/>
        </w:rPr>
        <w:t xml:space="preserve">。是指响应文件满足采购文件全部实质性要求，且按照评审因素的量化指标评审得分最高的供应商为中标候选人的评标方法。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21.3.2评分标准详见文件第三章。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22.1本在综合比较与评价后，</w:t>
      </w:r>
      <w:r>
        <w:rPr>
          <w:rFonts w:ascii="SimSun" w:hAnsi="SimSun" w:eastAsia="SimSun" w:cs="SimSun"/>
          <w:b/>
          <w:color w:val="000000"/>
          <w:sz w:val="21"/>
        </w:rPr>
        <w:t xml:space="preserve">每分包</w:t>
      </w:r>
      <w:r>
        <w:rPr>
          <w:rFonts w:ascii="SimSun" w:hAnsi="SimSun" w:eastAsia="SimSun" w:cs="SimSun"/>
          <w:color w:val="000000"/>
          <w:sz w:val="21"/>
        </w:rPr>
        <w:t xml:space="preserve">按照得分由高到低顺序对供应商进行排序。采购人或评标委员会经采购人授权后，</w:t>
      </w:r>
      <w:r>
        <w:rPr>
          <w:rFonts w:ascii="SimSun" w:hAnsi="SimSun" w:eastAsia="SimSun" w:cs="SimSun"/>
          <w:b/>
          <w:color w:val="000000"/>
          <w:sz w:val="21"/>
        </w:rPr>
        <w:t xml:space="preserve">每分包</w:t>
      </w:r>
      <w:r>
        <w:rPr>
          <w:rFonts w:ascii="SimSun" w:hAnsi="SimSun" w:eastAsia="SimSun" w:cs="SimSun"/>
          <w:color w:val="000000"/>
          <w:sz w:val="21"/>
        </w:rPr>
        <w:t xml:space="preserve">按中标候选人顺序确定一名中标供应商。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22.3中标供应商确定之日起2个工作日内，将在指定的发布媒体上公告，中标供应商可在中标结果公告届满之日起三十日内，登录苏采云系统下载中标通知书。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22.4中标通知书发出后，中标供应商无正当理由不与采购人签订合同的，应当依法承担法律责任。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22.5招标代理和评标委员会对未中标的供应商不作未中标原因的解释。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22.6所有响应文件都将作为档案保存，不论中标与否，招标代理均不退回。</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评标委员会根据全体评标成员签字的原始评标记录和评标结果编写评标报告。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24.1招标代理将采取必要措施，保证评标在严格保密的情况下进行。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24.3凡是与审查、澄清、评价和比较投标的有关资料等，均不向供应商及与评标无关的其他人员透露。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在评标过程中，供应商不得以任何行为影响评标过程，否则其响应文件将被作为无效响应文件。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采购代理机构和评标委员会不得向落标的供应商解释未中标原因，也不公布评标过程中的相关细节。</w:t>
      </w:r>
      <w:r/>
    </w:p>
    <w:p>
      <w:pPr>
        <w:pStyle w:val="869"/>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五、签订合同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25.1采购人应当自中标通知书发出之日起 30 日内，按照采购文件和中标供应商响应文件的规定与中标供应商签订书面合同。所签订的合同不得对采购文件确定事项和中标供应商响应文件作实质性修改。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25.4采购合同履行中，采购人需追加与合同标的相同货物的，在不改变合同其他条款的前提下，可以与供应商协商签订补充合同，但所有补充合同的采购金额不得超过原合同采购金额的百分之十。</w:t>
      </w:r>
      <w:r/>
    </w:p>
    <w:p>
      <w:pPr>
        <w:pStyle w:val="869"/>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六、询问、质疑、投诉和诚实信用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供应商对招标活动事项有疑问的，可以向招标代理或采购人提出询问，招标代理或采购人将在两个工作日内作出答复，但答复的内容不涉及商业秘密。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27.1供应商认为采购文件、采购过程和中标结果使自己的合法权益受到损害的，可以在知道或者应当知道其权益受到损害之日起七个工作日内，将质疑文件原件以书面形式送达招标代理。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27.2供应商质疑行为应符合财政部94号令相关规定，未参加采购活动的供应商或在采购活动中自身权益未受到损害的供应商所提出的质疑不予受理。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27.3上述应知其权益受到损害之日是指：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（1）对采购文件提出质疑的，自收到采购文件之日或者采购文件公告期限届满之日起计算；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（3）对中标结果提出质疑的，自中标结果公告期限届满之日起计算。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27.4质疑供应商在法定质疑期内应当一次性提出针对同一招标环节的质疑事项。供应商如在法定期限内对同一采购程序环节提出多次质疑的，采购人或采购代理机构将只对供应商第一次质疑作出答复。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27.5代理机构在收到供应商的质疑后将及时组织调查核实，在七个工作日内作出答复，答复的内容不涉及商业秘密。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27.6代理机构遵循“谁过错谁负担”的原则，有过错的一方承担调查论证费用。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28.1质疑供应商对招标代理的答复不满意，或招标代理未在规定的时间内作出答复的，可以在答复期满后十五个工作日内向采购人本级财政部门投诉。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29.1供应商之间不得相互串通投标报价，不得妨碍其他供应商的公平竞争，不得损害采购人和其他供应商的合法权益。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不得以向招标代理工作人员、评标委员会成员行贿或者采取其他不正当手段谋取中标。经查实供应商有此行为的，政府采购管理部门将供应商列入不良行为记录名单，按照《中华人民共和国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相关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29.4供应商不得虚假承诺，否则，按照提供虚假材料谋取中标成交处理。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29.5供应商应自觉遵守开标、评标纪律，扰乱开标评标现场秩序的，属于失信行为，失信行为将被记入供应商诚信档案。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第三章评标办法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、评标方法与定标原则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每个采购分包供应商的最终得分为各评委所评定分值的平均值（四舍五入保留小数点后2位）。每个采购包评标委员会根据供应商总得分由高到低的顺序推荐前三名作为中标候选人。总得分相同的，按投标报价由低到高顺序排列。总得分及投标报价相同的，按技术得分由高到低顺序排列。采购人或评标委员会经采购人授权后按中标候选人顺序确定一名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补充说明：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1.本次采购每个分包确定1家中标供应商；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2.为保证服务质量，每个分包确定不同的中标供应商（兼投不兼中）；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3.本次项目按采购包号（分包 1、2、3、4、5、6）顺序评审。在不兼中的分包中，若供应商确定为某一分包的第一中标候选供应商的，可以参加后续分包的评审，但不再被推荐为后续包号中标候选供应商。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分包一蔬菜水果豆制品鲜切面水产卤菜等、</w:t>
      </w:r>
      <w:r>
        <w:rPr>
          <w:rFonts w:ascii="SimSun" w:hAnsi="SimSun" w:eastAsia="SimSun" w:cs="SimSun"/>
          <w:b/>
          <w:color w:val="000000"/>
          <w:sz w:val="21"/>
        </w:rPr>
        <w:t xml:space="preserve">分包二 冷鲜肉、分包三 冰鲜冷冻禽调理品，适用评分：</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348"/>
        <w:gridCol w:w="6455"/>
        <w:gridCol w:w="796"/>
      </w:tblGrid>
      <w:tr>
        <w:trPr>
          <w:trHeight w:val="55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w:t>
            </w:r>
            <w:r>
              <w:rPr>
                <w:rFonts w:ascii="SimSun" w:hAnsi="SimSun" w:eastAsia="SimSun" w:cs="SimSun"/>
                <w:b/>
                <w:color w:val="000000"/>
                <w:sz w:val="21"/>
              </w:rPr>
              <w:t xml:space="preserve">投标评审报价</w:t>
            </w:r>
            <w:r>
              <w:rPr>
                <w:rFonts w:ascii="SimSun" w:hAnsi="SimSun" w:eastAsia="SimSun" w:cs="SimSun"/>
                <w:color w:val="000000"/>
                <w:sz w:val="21"/>
              </w:rPr>
              <w:t xml:space="preserve">最低的投标报价为评标基准价，其价格分为满分30分。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本项目执行财库〔2026〕2号《关于推动解决政府采购异常低价问题的通知》，具体要求详见磋商文件第二章12.5要求。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供应商提供自2023年1月1日（含）以来同类项目业绩，每提供1份有效业绩得1分，最高得6分。</w:t>
            </w:r>
            <w:r>
              <w:rPr>
                <w:rFonts w:ascii="SimSun" w:hAnsi="SimSun" w:eastAsia="SimSun" w:cs="SimSun"/>
                <w:b/>
                <w:color w:val="000000"/>
                <w:sz w:val="21"/>
              </w:rPr>
              <w:t xml:space="preserve">（提供合同复印件；时间以合同签订时间为准，提供的合同须体现相关内容，未提供或不符合要求不得分，同一单位业绩不重复计分；如合同无法体现同类项目的，可提供其他相关证明材料（如采购清单、发票明细等）；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满足上述评分要求的业绩中，获得过使用单位或业主主要使用部门满意度评价为优秀或非常满意或打分95分及以上或正向评价意见证明的，每提供一份得2分，最高得8分。</w:t>
            </w:r>
            <w:r>
              <w:rPr>
                <w:rFonts w:ascii="SimSun" w:hAnsi="SimSun" w:eastAsia="SimSun" w:cs="SimSun"/>
                <w:b/>
                <w:color w:val="000000"/>
                <w:sz w:val="21"/>
              </w:rPr>
              <w:t xml:space="preserve">（提供满意度证明，证明材料内须有业主公章或业主主要使用部门章，未提供或未按要求提供不得分，同一单位或业主主要使用部门评价意见证明不重复计分）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提供法定检测机构2026年有效的质量检验报告，检测报告品项必须与投标标的物相符合且合格，提供有效检测报告，每提供一份得1分，最高可得6分。</w:t>
            </w:r>
            <w:r>
              <w:rPr>
                <w:rFonts w:ascii="SimSun" w:hAnsi="SimSun" w:eastAsia="SimSun" w:cs="SimSun"/>
                <w:b/>
                <w:color w:val="000000"/>
                <w:sz w:val="21"/>
              </w:rPr>
              <w:t xml:space="preserve">（提供国家认可的第三方检测机构的检测报告，送检单位为供应商或其所投产品厂家）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供应商具有固定配送场地的，得5分。须提供以下任意一条的证明材料，未提供或未按要求提供的不得分。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（1）自有配送场地：提供产权证明、现场真实场地的照片1张，二者缺一不可；产权证明所有人须为供应商或其法人（含自然人）），否则不予认可。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租赁配送场地：提供有效租赁合同、租赁期内任意一次付款发票或转账凭证、现场真实场地的照片1张，三者缺一不可；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供应商拟投入本项目配送服务的</w:t>
            </w:r>
            <w:r>
              <w:rPr>
                <w:rFonts w:ascii="SimSun" w:hAnsi="SimSun" w:eastAsia="SimSun" w:cs="SimSun"/>
                <w:b/>
                <w:color w:val="000000"/>
                <w:sz w:val="21"/>
              </w:rPr>
              <w:t xml:space="preserve">自有厢式冷藏货车或租赁厢式冷藏货车</w:t>
            </w:r>
            <w:r>
              <w:rPr>
                <w:rFonts w:ascii="SimSun" w:hAnsi="SimSun" w:eastAsia="SimSun" w:cs="SimSun"/>
                <w:color w:val="000000"/>
                <w:sz w:val="21"/>
              </w:rPr>
              <w:t xml:space="preserve">，每提供1辆得1分,本项最高5分。须提供证明材料，未提供或未按要求提供不得分：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为自有车辆，须提供有效期内的车辆行驶证（行驶证登记的所有人须为供应商或其法人（含自然人））、购车发票复印件（购买方须为供应商或其法人（含自然人））及车辆整体、车牌信息完整清晰照片1张，三者缺一不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为租赁车辆，须提供有效租赁合同、出租方营业执照、租赁期内任意一次付款发票或转账凭证，三者缺一不可；租赁合同需在有效期内，且租赁期限不得短于2027年07月31日；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本项目需明确拟投入的团队成员不少于3人，低于3人不得分。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（提供人员配置名单、有效期内的健康证、供应商与相关人员签订的有效期内劳动合同、近六个月内（2026年2月至2026年7月）任一月份供应商为其缴纳的社会保险证明），证明材料缺一不可）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供应商承诺在履行本项目的全部过程中，凡出现因质量或配送运输引发的安全事故，供应商将承担全部法律责任和赔偿所有经济损失的，得3分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供应商需购买食品安全责任保险。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（1）开标前已购买食品安全责任保险且保额300万元及以上，得3分；（提供有效保单复印件，无法辨别保额或保单不在有效期内的不得分）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开标前未购买食品安全责任保险的，可提供承诺书，承诺中标后合同签订前购买食品安全责任保险且保额300万元及以上的，得3分。（提供承诺书并加盖公章，格式自拟；承诺书中需明确食品安全责任险购买时间节点、保额；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仓储、配送服务方案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食品卫生安全保障措施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评委根据供应商提供的食品卫生安全保障措施（尤其在针对重点传染病上如何保证食品从生产、存储、运输上符合相关卫生保障措施）进行综合评分：</w:t>
              <w:b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进货制度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评委根据供应商提供的进货制度方案（包括食品质量管理制度、进货溯源服务、检验证明等）进行评审：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评委根据供应商提供的管理组织、文档建立管理方案（包括管理机构、服务过程记录、票据保管及相关文件管理归档等）进行综合评分：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评委根据供应商提供的售后服务方案进行综合评分，包括“三包”服务体系（即包质量、包数量、包调换）、定期满意度回访制度以及内部管理考核办法等综合评分：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分包四 干调鸡蛋低值易耗品，适用评分：</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348"/>
        <w:gridCol w:w="6455"/>
        <w:gridCol w:w="796"/>
      </w:tblGrid>
      <w:tr>
        <w:trPr>
          <w:trHeight w:val="55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w:t>
            </w:r>
            <w:r>
              <w:rPr>
                <w:rFonts w:ascii="SimSun" w:hAnsi="SimSun" w:eastAsia="SimSun" w:cs="SimSun"/>
                <w:b/>
                <w:color w:val="000000"/>
                <w:sz w:val="21"/>
              </w:rPr>
              <w:t xml:space="preserve">投标评审报价</w:t>
            </w:r>
            <w:r>
              <w:rPr>
                <w:rFonts w:ascii="SimSun" w:hAnsi="SimSun" w:eastAsia="SimSun" w:cs="SimSun"/>
                <w:color w:val="000000"/>
                <w:sz w:val="21"/>
              </w:rPr>
              <w:t xml:space="preserve">最低的投标报价为评标基准价，其价格分为满分30分。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本项目执行财库〔2026〕2号《关于推动解决政府采购异常低价问题的通知》，具体要求详见磋商文件第二章12.5要求。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供应商提供自2023年1月1日（含）以来同类项目业绩，每提供1份有效业绩得1分，最高得6分。</w:t>
            </w:r>
            <w:r>
              <w:rPr>
                <w:rFonts w:ascii="SimSun" w:hAnsi="SimSun" w:eastAsia="SimSun" w:cs="SimSun"/>
                <w:b/>
                <w:color w:val="000000"/>
                <w:sz w:val="21"/>
              </w:rPr>
              <w:t xml:space="preserve">（提供合同复印件；时间以合同签订时间为准，提供的合同须体现相关内容，未提供或不符合要求不得分，同一单位业绩不重复计分；如合同无法体现同类项目的，可提供其他相关证明材料（如采购清单、发票明细等）；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满足上述评分要求的业绩中，获得过使用单位或业主主要使用部门满意度评价为优秀或非常满意或打分95分及以上或正向评价意见证明的，每提供一份得2分，最高得8分。</w:t>
            </w:r>
            <w:r>
              <w:rPr>
                <w:rFonts w:ascii="SimSun" w:hAnsi="SimSun" w:eastAsia="SimSun" w:cs="SimSun"/>
                <w:b/>
                <w:color w:val="000000"/>
                <w:sz w:val="21"/>
              </w:rPr>
              <w:t xml:space="preserve">（提供满意度证明，证明材料内须有业主公章或业主主要使用部门章，未提供或未按要求提供不得分，同一单位或业主主要使用部门评价意见证明不重复计分）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提供法定检测机构2026年有效的质量检验报告，检测报告品项必须与投标标的物相符合且合格，提供有效检测报告，每提供一份得1分，最高可得6分。</w:t>
            </w:r>
            <w:r>
              <w:rPr>
                <w:rFonts w:ascii="SimSun" w:hAnsi="SimSun" w:eastAsia="SimSun" w:cs="SimSun"/>
                <w:b/>
                <w:color w:val="000000"/>
                <w:sz w:val="21"/>
              </w:rPr>
              <w:t xml:space="preserve">（提供国家认可的第三方检测机构的检测报告，送检单位为供应商或其所投产品厂家）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供应商具有固定配送场地的，得5分。须提供以下任意一条的证明材料，未提供或未按要求提供的不得分。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（1）自有配送场地：提供产权证明、现场真实场地的照片1张，二者缺一不可；产权证明所有人须为供应商或其法人（含自然人）），否则不予认可。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租赁配送场地：提供有效租赁合同、租赁期内任意一次付款发票或转账凭证、现场真实场地的照片1张，三者缺一不可；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供应商拟投入本项目配送服务的</w:t>
            </w:r>
            <w:r>
              <w:rPr>
                <w:rFonts w:ascii="SimSun" w:hAnsi="SimSun" w:eastAsia="SimSun" w:cs="SimSun"/>
                <w:b/>
                <w:color w:val="000000"/>
                <w:sz w:val="21"/>
              </w:rPr>
              <w:t xml:space="preserve">自有厢式货车或租赁厢式货车</w:t>
            </w:r>
            <w:r>
              <w:rPr>
                <w:rFonts w:ascii="SimSun" w:hAnsi="SimSun" w:eastAsia="SimSun" w:cs="SimSun"/>
                <w:color w:val="000000"/>
                <w:sz w:val="21"/>
              </w:rPr>
              <w:t xml:space="preserve">，每提供1辆得1分,本项最高5分。须提供证明材料，未提供或未按要求提供不得分：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为自有车辆，须提供有效期内的车辆行驶证（行驶证登记的所有人须为供应商或法人（含自然人））、购车发票复印件（购买方须为供应商或法人（含自然人））及车辆整体、车牌信息完整清晰照片1张，三者缺一不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为租赁车辆，须提供有效租赁合同、出租方营业执照、租赁期内任意一次付款发票或转账凭证，三者缺一不可；租赁合同需在有效期内，且租赁期限不得短于2027年07月31日；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本项目需明确拟投入的团队成员不少于3人，低于3人不得分。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（提供人员配置名单、有效期内的健康证、供应商与相关人员签订的有效期内劳动合同、近六个月内（2026年2月至2026年7月）任一月份供应商为其缴纳的社会保险证明），证明材料缺一不可）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供应商承诺在履行本项目的全部过程中，凡出现因质量或配送运输引发的安全事故，供应商将承担全部法律责任和赔偿所有经济损失的，得3分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供应商需购买食品安全责任保险。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（1）开标前已购买食品安全责任保险且保额300万元及以上，得3分；</w:t>
            </w:r>
            <w:r>
              <w:rPr>
                <w:rFonts w:ascii="SimSun" w:hAnsi="SimSun" w:eastAsia="SimSun" w:cs="SimSun"/>
                <w:b/>
                <w:color w:val="000000"/>
                <w:sz w:val="21"/>
              </w:rPr>
              <w:t xml:space="preserve">（提供有效保单复印件，无法辨别保额或保单不在有效期内的不得分）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（2）若开标前未购买食品安全责任保险的，可提供承诺书，承诺中标后合同签订前购买食品安全责任保险且保额300万元及以上的，得3分。</w:t>
            </w:r>
            <w:r>
              <w:rPr>
                <w:rFonts w:ascii="SimSun" w:hAnsi="SimSun" w:eastAsia="SimSun" w:cs="SimSun"/>
                <w:b/>
                <w:color w:val="000000"/>
                <w:sz w:val="21"/>
              </w:rPr>
              <w:t xml:space="preserve">（提供承诺书并加盖公章，格式自拟；承诺书中需明确食品安全责任险购买时间节点、保额；承诺书内容表述不清或存在评审歧义的，不予计分）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仓储、配送服务方案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食品卫生安全保障措施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评委根据供应商提供的食品卫生安全保障措施（尤其在针对重点传染病上如何保证食品从生产、存储、运输上符合相关卫生保障措施）进行综合评分：</w:t>
              <w:b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进货制度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评委根据供应商提供的进货制度方案（包括食品质量管理制度、进货溯源服务、检验证明等）进行评审：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评委根据供应商提供的管理组织、文档建立管理方案（包括管理机构、服务过程记录、票据保管及相关文件管理归档等）进行综合评分：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评委根据供应商提供的售后服务方案进行综合评分，包括“三包”服务体系（即包质量、包数量、包调换）、定期满意度回访制度以及内部管理考核办法等综合评分：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分包五  民族档口原料，适用评分：</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348"/>
        <w:gridCol w:w="6455"/>
        <w:gridCol w:w="796"/>
      </w:tblGrid>
      <w:tr>
        <w:trPr>
          <w:trHeight w:val="55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w:t>
            </w:r>
            <w:r>
              <w:rPr>
                <w:rFonts w:ascii="SimSun" w:hAnsi="SimSun" w:eastAsia="SimSun" w:cs="SimSun"/>
                <w:b/>
                <w:color w:val="000000"/>
                <w:sz w:val="21"/>
              </w:rPr>
              <w:t xml:space="preserve">投标评审报价</w:t>
            </w:r>
            <w:r>
              <w:rPr>
                <w:rFonts w:ascii="SimSun" w:hAnsi="SimSun" w:eastAsia="SimSun" w:cs="SimSun"/>
                <w:color w:val="000000"/>
                <w:sz w:val="21"/>
              </w:rPr>
              <w:t xml:space="preserve">最低的投标报价为评标基准价，其价格分为满分30分。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本项目执行财库〔2026〕2号《关于推动解决政府采购异常低价问题的通知》，具体要求详见磋商文件第二章12.5要求。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供应商提供自2023年1月1日（含）以来同类项目业绩，每提供1份有效业绩得1分，最高得5分。</w:t>
            </w:r>
            <w:r>
              <w:rPr>
                <w:rFonts w:ascii="SimSun" w:hAnsi="SimSun" w:eastAsia="SimSun" w:cs="SimSun"/>
                <w:b/>
                <w:color w:val="000000"/>
                <w:sz w:val="21"/>
              </w:rPr>
              <w:t xml:space="preserve">（提供合同复印件；时间以合同签订时间为准，提供的合同须体现相关内容，未提供或不符合要求不得分，同一单位业绩不重复计分；如合同无法体现同类项目的，可提供其他相关证明材料（如采购清单、发票明细等）；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满足上述评分要求的业绩中，获得过使用单位或业主主要使用部门满意度评价为优秀或非常满意或打分95分及以上或正向评价意见证明的，每提供一份得1分，最高得5分。</w:t>
            </w:r>
            <w:r>
              <w:rPr>
                <w:rFonts w:ascii="SimSun" w:hAnsi="SimSun" w:eastAsia="SimSun" w:cs="SimSun"/>
                <w:b/>
                <w:color w:val="000000"/>
                <w:sz w:val="21"/>
              </w:rPr>
              <w:t xml:space="preserve">（提供满意度证明，证明材料内须有业主公章或业主主要使用部门章，未提供或未按要求提供不得分，同一单位或业主主要使用部门评价意见证明不重复计分）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提供法定检测机构2026年有效的质量检验报告，检测报告品项必须与投标标的物相符合且合格，提供有效检测报告，每提供一份得1分，最高可得6分。</w:t>
            </w:r>
            <w:r>
              <w:rPr>
                <w:rFonts w:ascii="SimSun" w:hAnsi="SimSun" w:eastAsia="SimSun" w:cs="SimSun"/>
                <w:b/>
                <w:color w:val="000000"/>
                <w:sz w:val="21"/>
              </w:rPr>
              <w:t xml:space="preserve">（提供国家认可的第三方检测机构的检测报告，送检单位为供应商或其所投产品厂家）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供应商为生产型企业的，提供生产企业资质材料并具有屠宰场所证明且符合行业产品规范证明材料，满分3分；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供应商为经营性企业的，提供与类似本分包的食材生产企业销售合同相关证明材料，满分3分。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（本小项满分3分；提供有效证明材料复印件并加盖公章，提供的证明材料需反映或体现相关数据内容，否则视为未提供）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供应商具有固定配送场地的，得2分。须提供以下任意一条的证明材料，未提供或未按要求提供的不得分。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（1）自有配送场地：提供产权证明、现场真实场地的照片1张，二者缺一不可；产权证明所有人须为供应商或其法人（含自然人）），否则不予认可。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租赁配送场地：提供有效租赁合同、租赁期内任意一次付款发票或转账凭证、现场真实场地的照片1张，三者缺一不可。租赁合同中的租赁期限不得短于2027年07月31日，如无法覆盖本项目周期的，还须提供到期续签的承诺书并加盖公章，格式自拟，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供应商拟投入本项目配送服务的</w:t>
            </w:r>
            <w:r>
              <w:rPr>
                <w:rFonts w:ascii="SimSun" w:hAnsi="SimSun" w:eastAsia="SimSun" w:cs="SimSun"/>
                <w:b/>
                <w:color w:val="000000"/>
                <w:sz w:val="21"/>
              </w:rPr>
              <w:t xml:space="preserve">自有厢式冷藏货车或租赁厢式冷藏货车</w:t>
            </w:r>
            <w:r>
              <w:rPr>
                <w:rFonts w:ascii="SimSun" w:hAnsi="SimSun" w:eastAsia="SimSun" w:cs="SimSun"/>
                <w:color w:val="000000"/>
                <w:sz w:val="21"/>
              </w:rPr>
              <w:t xml:space="preserve">，每提供1辆得1分,本项最高4分。须提供证明材料，未提供或未按要求提供不得分：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为自有车辆，须提供有效期内的车辆行驶证（行驶证登记的所有人须为供应商或法人（含自然人））、购车发票复印件（购买方须为供应商或法人（含自然人））及车辆整体、车牌信息完整清晰照片1张，三者缺一不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为租赁车辆，须提供有效租赁合同、出租方营业执照、租赁期内任意一次付款发票或转账凭证，三者缺一不可；租赁合同需在有效期内，且租赁期限不得短于2027年07月31日；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本项目需明确拟投入的团队成员不少于4人，低于4人不得分。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（提供人员配置名单、有效期内的健康证、供应商与相关人员签订的有效期内劳动合同、近六个月内（2026年2月至2026年7月）任一月份供应商为其缴纳的社会保险证明），证明材料缺一不可）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供应商承诺在履行本项目的全部过程中，凡出现因质量或配送运输引发的安全事故，供应商将承担全部法律责任和赔偿所有经济损失的，得3分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供应商需购买食品安全责任保险。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（1）开标前已购买食品安全责任保险且保额300万元及以上，得5分；（提供有效保单复印件，无法辨别保额或保单不在有效期内的不得分）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开标前未购买食品安全责任保险的，可提供承诺书，承诺中标后合同签订前购买食品安全责任保险且保额300万元及以上的，得5分。（提供承诺书并加盖公章，格式自拟；承诺书中需明确食品安全责任险购买时间节点、保额；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仓储、配送服务方案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食品卫生安全保障措施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评委根据供应商提供的食品卫生安全保障措施（尤其在针对重点传染病上如何保证食品从生产、存储、运输上符合相关卫生保障措施）进行综合评分：</w:t>
              <w:b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进货制度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评委根据供应商提供的进货制度方案（包括食品质量管理制度、进货溯源服务、检验证明等）进行评审：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评委根据供应商提供的管理组织、文档建立管理方案（包括管理机构、服务过程记录、票据保管及相关文件管理归档等）进行综合评分：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评委根据供应商提供的售后服务方案进行综合评分，包括“三包”服务体系（即包质量、包数量、包调换）、定期满意度回访制度以及内部管理考核办法等综合评分：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分包六 米面油，适用评分：</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348"/>
        <w:gridCol w:w="6455"/>
        <w:gridCol w:w="796"/>
      </w:tblGrid>
      <w:tr>
        <w:trPr>
          <w:trHeight w:val="55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w:t>
            </w:r>
            <w:r>
              <w:rPr>
                <w:rFonts w:ascii="SimSun" w:hAnsi="SimSun" w:eastAsia="SimSun" w:cs="SimSun"/>
                <w:b/>
                <w:color w:val="000000"/>
                <w:sz w:val="21"/>
              </w:rPr>
              <w:t xml:space="preserve">投标评审报价</w:t>
            </w:r>
            <w:r>
              <w:rPr>
                <w:rFonts w:ascii="SimSun" w:hAnsi="SimSun" w:eastAsia="SimSun" w:cs="SimSun"/>
                <w:color w:val="000000"/>
                <w:sz w:val="21"/>
              </w:rPr>
              <w:t xml:space="preserve">最低的投标报价为评标基准价，其价格分为满分30分。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本项目执行财库〔2026〕2号《关于推动解决政府采购异常低价问题的通知》，具体要求详见磋商文件第二章12.5要求。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供应商提供自2023年1月1日（含）以来同类项目业绩，每提供1份有效业绩得1分，最高得6分。</w:t>
            </w:r>
            <w:r>
              <w:rPr>
                <w:rFonts w:ascii="SimSun" w:hAnsi="SimSun" w:eastAsia="SimSun" w:cs="SimSun"/>
                <w:b/>
                <w:color w:val="000000"/>
                <w:sz w:val="21"/>
              </w:rPr>
              <w:t xml:space="preserve">（提供合同复印件；时间以合同签订时间为准，提供的合同须体现相关内容，未提供或不符合要求不得分，同一单位业绩不重复计分；如合同无法体现同类项目的，可提供其他相关证明材料（如采购清单、发票明细等）；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满足上述评分要求的业绩中，获得过使用单位或业主主要使用部门满意度评价为优秀或非常满意或打分95分及以上或正向评价意见证明的，每提供一份得2分，最高得8分。</w:t>
            </w:r>
            <w:r>
              <w:rPr>
                <w:rFonts w:ascii="SimSun" w:hAnsi="SimSun" w:eastAsia="SimSun" w:cs="SimSun"/>
                <w:b/>
                <w:color w:val="000000"/>
                <w:sz w:val="21"/>
              </w:rPr>
              <w:t xml:space="preserve">（提供满意度证明，证明材料内须有业主公章或业主主要使用部门章，未提供或未按要求提供不得分，同一单位或业主主要使用部门评价意见证明不重复计分）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提供法定检测机构2026年有效的质量检验报告，检测报告品项必须与投标标的物相符合且合格，提供有效检测报告，每提供一份得2分，最高可得6分。</w:t>
            </w:r>
            <w:r>
              <w:rPr>
                <w:rFonts w:ascii="SimSun" w:hAnsi="SimSun" w:eastAsia="SimSun" w:cs="SimSun"/>
                <w:b/>
                <w:color w:val="000000"/>
                <w:sz w:val="21"/>
              </w:rPr>
              <w:t xml:space="preserve">（提供国家认可的第三方检测机构的检测报告，送检单位为供应商或其所投产品厂家）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配送场地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供应商具有固定配送场地的，得5分。须提供以下任意一条的证明材料，未提供或未按要求提供的不得分。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（1）自有配送场地：提供产权证明、现场真实场地的照片1张，二者缺一不可；产权证明所有人须为供应商或其法人（含自然人）），否则不予认可。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租赁配送场地：提供有效租赁合同、租赁期内任意一次付款发票或转账凭证、现场真实场地的照片1张，三者缺一不可；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供应商拟投入本项目配送服务的</w:t>
            </w:r>
            <w:r>
              <w:rPr>
                <w:rFonts w:ascii="SimSun" w:hAnsi="SimSun" w:eastAsia="SimSun" w:cs="SimSun"/>
                <w:b/>
                <w:color w:val="000000"/>
                <w:sz w:val="21"/>
              </w:rPr>
              <w:t xml:space="preserve">自有厢式货车或租赁厢式货车</w:t>
            </w:r>
            <w:r>
              <w:rPr>
                <w:rFonts w:ascii="SimSun" w:hAnsi="SimSun" w:eastAsia="SimSun" w:cs="SimSun"/>
                <w:color w:val="000000"/>
                <w:sz w:val="21"/>
              </w:rPr>
              <w:t xml:space="preserve">，每提供1辆得1分,本项最高5分。须提供证明材料，未提供或未按要求提供不得分：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为自有车辆，须提供有效期内的车辆行驶证（行驶证登记的所有人须为供应商或法人（含自然人））、购车发票复印件（购买方须为供应商或法人（含自然人））及车辆整体、车牌信息完整清晰照片1张，三者缺一不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为租赁车辆，须提供有效租赁合同、出租方营业执照、租赁期内任意一次付款发票或转账凭证；租赁合同需在有效期内，且租赁期限不得短于2027年07月31日；租赁合同中的租赁期限不得短于2027年07月31日，如无法覆盖本项目周期的，还须提供到期续签的承诺书并加盖公章，格式自拟，否则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（提供的证明材料需反映或体现相关数据内容，否则不予认可）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本项目需明确拟投入的团队成员不少于3人，低于3人不得分。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（提供人员配置名单、有效期内的健康证、供应商与相关人员签订的有效期内劳动合同、近六个月内（2026年2月至2026年7月）任一月份供应商为其缴纳的社会保险证明），证明材料缺一不可）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履约承诺书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供应商承诺在履行本项目的全部过程中，凡出现因质量或配送运输引发的安全事故，供应商将承担全部法律责任和赔偿所有经济损失的，得3分</w:t>
            </w:r>
            <w:r>
              <w:rPr>
                <w:rFonts w:ascii="SimSun" w:hAnsi="SimSun" w:eastAsia="SimSun" w:cs="SimSun"/>
                <w:b/>
                <w:color w:val="000000"/>
                <w:sz w:val="21"/>
              </w:rPr>
              <w:t xml:space="preserve">。（提供承诺书并加盖公章，格式自拟；承诺书内容表述不清或存在评审歧义的，不予计分）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供应商需购买食品安全责任保险。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（1）开标前已购买食品安全责任保险且保额300万元及以上，得3分；（提供有效保单复印件，无法辨别保额或保单不在有效期内的不得分）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开标前未购买食品安全责任保险的，可提供承诺书，承诺中标后合同签订前购买食品安全责任保险且保额300万元及以上的，得3分。（提供承诺书并加盖公章，格式自拟；承诺书中需明确食品安全责任险购买时间节点、保额；承诺书内容表述不清或存在评审歧义的，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仓储、配送服务方案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食品卫生安全保障措施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评委根据供应商提供的食品卫生安全保障措施（尤其在针对重点传染病上如何保证食品从生产、存储、运输上符合相关卫生保障措施）进行综合评分：</w:t>
              <w:b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进货制度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评委根据供应商提供的进货制度方案（包括食品质量管理制度、进货溯源服务、检验证明等）进行评审：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评委根据供应商提供的管理组织、文档建立管理方案（包括管理机构、服务过程记录、票据保管及相关文件管理归档等）进行综合评分：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评委根据供应商提供的售后服务方案进行综合评分，包括“三包”服务体系（即包质量、包数量、包调换）、定期满意度回访制度以及内部管理考核办法等综合评分：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方案全面、科学合理、操作可行、完全契合本项目的得4分；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1.所有认证、证明和业绩均以有效清晰的证明文件为依据。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非专门面向中小企业的项目或者采购包，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的可享受小微企业价格扣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除优惠。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未按采购文件的规定在投标文件中提供《中小企业声明函》的，不享受促进小微企业发展的相关政府采购政策。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填报“中小企业声明函”需严格按“工信部联企业〔2011〕300号通知”中的《中小企业划型标准规定》进行。②若供应商提供的“中小企业声明函”（见投标文件格式），提供虚假声明谋取中标的按“政府采购法”相关规定处理并报请政府监管部门给予行政处罚。具体要求详见投标文件内《中小企业声明函》注意事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本项目对监狱和戒毒企业，给予10%的价格扣除，用扣除后的价格参与评审。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监狱企业需提供由省级以上监狱管理局、戒毒管理局（含新疆生产建设兵团）出具的属于监狱企业的证明文件。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监狱企业标准请参照《关于政府采购支持监狱企业发展有关问题的通知》（财库〔2014〕68号）。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本项目对残疾人福利性单位，给予10%的价格扣除，用扣除后的价格参与评审。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规定条件的残疾人福利性单位在参加投标时，应当提供《残疾人福利性单位声明函》（见附件），并对声明的真实性负责。投标单位提供的《残疾人福利性单位声明函》与事实不符的，依照《中华人民共和国政府采购法》第七十七条第一款的规定追究法律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残疾人福利性单位标准请参照《关于促进残疾人就业政府采购政策的通知》（财库〔2017〕141号）。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监狱企业、残疾人福利性单位属于小型、微型企业的，不重复享受政策。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5.行业划分：</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6"/>
        <w:gridCol w:w="3504"/>
        <w:gridCol w:w="37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蔬菜水果豆制品鲜切面水产卤菜等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豆制品鲜切面卤菜等：工业</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蔬菜水果水产：农、林、牧、渔业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冷鲜猪肉鸡鸭牛羊分割产品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冰鲜冷冻禽调理品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干调鸡蛋低值易耗品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干调低值易耗品：工业</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鸡蛋：农、林、牧、渔业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民族档口原料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第四章项目需求</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分包一 蔬菜水果豆制品鲜切面水产卤菜等采购需求</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一、招标货物质量执行标准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1.蔬菜水果（《食品中农药最大残留限量》国家标准GB2763-2014）。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2.豆制品（国家标准豆制品GB 2712-2014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3.切面制品（小麦粉面条加工品质评价国家标准GB/T 35875-2018）。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4.水产品（国家标准鲜、冻动物性水产品GB 2733-2015）。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5.卤菜（酱卤肉制品国家标准GB/T 23586-2009）。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注：以上质量标准如有新的国家或行业标准出台，则按最新标准执行。</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二、采购产品清单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6"/>
        <w:gridCol w:w="2316"/>
        <w:gridCol w:w="1482"/>
        <w:gridCol w:w="824"/>
        <w:gridCol w:w="1151"/>
        <w:gridCol w:w="2120"/>
      </w:tblGrid>
      <w:tr>
        <w:trPr>
          <w:trHeight w:val="437"/>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杏鲍菇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豇豆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西红柿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黄心土豆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薄皮青椒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牛心菜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老山药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5斤一包/袋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金针菇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胡萝卜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茄子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油麦菜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包菜（平包）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大白菜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小青菜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白萝卜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无籽西瓜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红心火龙果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鲜小米辣椒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白心土豆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进口红提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圣女果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晓蜜蜜瓜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水果黄瓜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茭白（净）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洋葱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凤梨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鲜毛豆米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橙子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10KG箱装/件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哈蜜瓜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黄玉米棒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茶树菇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柠檬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晴王葡萄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红杭椒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小香葱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黄雪菜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海鲜菇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柚子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5KG散装/件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爱媛橙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西兰花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丑桔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甘蓝包菜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蜜桔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广东菜心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小娃娃菜（一包三个）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阿克苏苹果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京葱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毛莴笋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麒麟西瓜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椰子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沃柑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台芒芒果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脐橙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陕西富士苹果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国产红提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进口香蕉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赣南橙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鸡毛菜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沙糖桔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球形生菜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青杭椒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大娃娃菜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芦柑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羊角蜜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橘子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野生猕猴桃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空心菜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贵妃芒果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紫包菜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木耳菜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水仙芒果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皇冠梨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紫茄（圆）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紫茄（长）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茼蒿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国产猕猴桃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小白菜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贡梨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砀山梨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抄手皮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凉皮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百叶结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兰花干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千层素鸡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老百叶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油三角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切片年糕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饺皮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手指年糕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鲜炸酱面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内酯豆腐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350g/盒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日本豆腐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65g/根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刀削面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馄饨皮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鲜细面条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嫩豆腐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阳春面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碱水面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鸡蛋锅盖面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手擀面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脆皮豆腐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120g*40袋/件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卤碎肉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卤牛肉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鳊鱼(约0.6kg)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鲫鱼(约0.35kg）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草鱼（约2.5kg）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白鲢鱼(约1.75kg)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藕（2-3节段）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白玉米棒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有机花菜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黄心大白菜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菇芽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净莴笋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青雪菜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榨菜球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白鲢鱼尾(约1.5kg)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花鲢鱼尾(约1kg）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r>
      <w:tr>
        <w:trPr>
          <w:trHeight w:val="6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4522172.4元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2、投标供应商须按分包采购内容顺序进行逐项报单价。不得随意改变顺序、不得选择性报价、不得缺项漏项报价，否则视为废标。</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三、原材料配送</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1.所有货物必须无条件按采购人规定的时间，按时运送到指定的地点。必须配送至采购人下属各学生食堂。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2.采购人发现质量等问题，供应商必须按要求及时予以解决。</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3.运输工具、配送人员、包装材料和货物运输途中的防护措施必须符合相关规定和要求。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4.每次供货必须向采购人提供当批次质量检验合格证等证明。</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5.配送车辆和人员进入学校，必须遵守学校有关交通、安全等方面的要求。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6.货物的标签标识内容必须真实，符合国家法律法规的规定，并符合相应产品（标签）标准的要求，标明产品名称、厂名、厂址、配料表、生产日期、保质期等（散装承重货物除外）。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四、原材料验收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1.所有货物及外包装必须安全、卫生、无毒、无害，符合食品卫生质量要求，产品必须通过国家强制要求的各类认证。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2.所有货物必须符合卫生防疫、检疫部门，质量检验、监督等部门的相关质量要求，能出具相关权威部门近期有效清晰的质检报告单。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3.所有货物有较好的感官性状。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期内，采购人将对供应商所配送的物资随机抽取两至三次送至政府相关部门颁发的检测检验资质认定证书并具有许可标志的检测机构，第一次送检费用由采购人承担，第二次与第三次送检费用由供应商承担；经检验后质量不合格的，采购人有权退回供应商当批次物资，且供应商应向供应商支付相当于该批次食材价值2倍金额的违约金（最低1000.00元）；情节严重的，采购人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所提供物资的质量因不符合相关质量标准，导致采购人被卫生防疫、检疫部门和市场监督管理部门处罚，所产生的罚款费用由供应商全额承担，将依据合同条款进行处罚，情节严重者终止合同，并按合同违约条款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6.原材料验收由招标单位业务管理方、供应方，双方现场检验，对供应产品的质量无异议数量准确无误后，双方签字，各自留存。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原材料在验收时有不符合要求的，一律退回，供应商无条件重新更换配送货物，更换后仍然不符合标准的招标方有权对供应商处以一定金额的罚款。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任何因原材料质量问题导致的食品安全或食物中毒责任，在确认导致问题的原材料品种后，由该供应商承担全部法律责任与经济损失，除对采购人进行赔付外，采购人有权单方终止合同。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7.质量要求：所有食材质量必须达到《中华人民共和国食品安全法》及相关法律法规的要求。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8.采购人明确禁止使用含有兴奋剂的食品和添加剂，供应商应完全尊重甲方的行业惯例和要求，确保所供应食品中不出现违禁添加剂。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9.供应的食材能够索票索证和溯源。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10.中标供应商按照卫生防疫要求定期提供相应的食品出厂合格证等相关证件。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中标供应商供货质量原因，引起甲方食品安全事故，应按照《食品安全法》及相关规定，除赔偿当期的原材料损失外，还应对由此引起的其他延续损失给予全额经济赔偿（包括医疗、声誉），并承担其他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12.中标供应商需定期向采购人提供相应的食品出厂合格证等证件复印件，不得向甲方供应违禁食品添加剂。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标供应商必须自行提供配送服务，不得将配送项目进行任何方式的转包、分包，中标供应商管理层人员备案制度，不得擅自更换管理层人员，需得到采购人同意，并备案后方可更换，若发现擅自更换管理层人员的，情节严重者，终止其合同，并追究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2.中标供应商应做好食品安全的保障工作：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（1）配送企业必须按所填订单配送，按规定时间送达学校，确保学校食品新鲜、优质、安全、可靠；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（2）配送企业提供的食品原材料是符合质量标准的食品、配送价格不得高于当地市场价；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（3）配送过程中须按学校保卫处停车管理规定缴纳停车费（1小时内免费）；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（4）建立出入库台账；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（5）配送人员应具备有效的健康合格证明，配送车辆应符合相关卫生要求，做到每日清洗、消毒并做好消毒记录；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3.中标供应商应按采购人要求，提供产品的价格、检疫报告、销售许可证等；根据市场情况及指导价格，及时调整产品的供货价，积极配合相关部门的监督检查。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4.满足学校食堂供货资质要求、具备较强供货能力和应急保障能力、供货价低于城区同期同类食材市场价、实力强、信誉好、满意度高的企业。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5.本次政府采购公开招标，供货合同由学校与供应商签订，期满后，重新组织学校食堂供应商政府采购工作。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6.签订供货合同前，供应商须按学校要求提交食材样品，经校方检测合格后，方可签署正式合同。后续供货中，所供货物质量不得低于样品标准。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8.学校应采取市场调查、同类比较、现场考察和满意度调查等方式对供应商进行考核，及时评估供应商价格是否合理、服务是否及时和质量是否稳定。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行优胜劣汰机制，在学校食堂食材供货过程中，中标供应商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10.供应商对配送物资，在配送过程中要做好保鲜、保质措施，同时不得喷洒有毒有害物质进行保鲜或保质。否则一经查实，供应商将被取消中标资格，同时承担相应的责任。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11.采购学校需不定期的对供应商的所送物资进行委托第三方检验检测，保证物资无毒无害新鲜，利于烹饪，同时供应商做好相应的配送台账记录。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12.若采购学校发现在质保期内食材腐烂变质，将及时通知供应商进行处理，并更换相应数量的物资。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13.供应商需要做到售后服务专业化，建立适当配送网点便于各点之间相互调货，尽量满足采购人需求。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14.供应商应具有组织配送、调运、分拣、包装、二次搬运的能力。供应商具有固定的配送网点服务能力。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六、合同确定原则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1.中标供应商不得进行转包，分包，若发现中标供应商有此类问题，将被取消中标资格。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2.如中标供应商因生产能力不能履行合同的或虚假响应的，都将被取消中标资格，采购单位可以与排位在中标供应商之后第一位的中标侯选人签定采购合同，以此类推。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3.中标供应商开始配送起试用期为一个月，试用期出现下列违约行为，双方均可单方面解除本合同：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（1）因食品质量问题引起的食品安全事故；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（2）发现乙方有明显的不良诚信记录；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（3）缺货补货不及时、不到位严重影响甲方正常工作秩序；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（4）经多次沟通协商仍不能解决存在的问题；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（5）甲方发现乙方投标时的承诺、公司状况与实际运行严重不符合时；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（6）甲方不按时结算故意拖欠乙方货款的行为等（寒暑假或非甲方原因除外）；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产品质量不达标导致采购人无法正常使用。解除合同后该供应商将记入采购人黑名单将不得再参加该单位之后的任何类似采购项目，中标供应商之后第一位中标候选人为中标供应商，并按照招标文件要求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4.其他未尽事宜在双方签订的合同中约定。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.项目实施地点：南京市溧水区白马大道58号南京林业大学白马校区食堂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3.付款方式：按月结算（寒暑假除外），根据实际供货数量*中标单价据实结算，具体结算手续按照采购人报销流程执行。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4.履约保证金：中标供应商在签订合同后7天内向采购人交纳￥30,000.00元的履约保证金；履约保证金以支票、汇票、本票、保函等非现金提交。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服务期满后10个工作日内，无发现有质量问题和维护问题，凭中标供应商开具的正规收据全额无息退还。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分包二 冷鲜猪肉鸡鸭牛羊分割产品采购需求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一、招标货物质量执行标准</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1.冷鲜猪肉分割及副产品（鲜、冻猪肉及猪副产品国家标准GB/T 9959-2019）。</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2.冷鲜鸡鸭分割及副产品（ 鲜（冻）畜、禽产品食品安全国家标准 GB 2707-2016）。</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3.鲜、冻分割牛肉符合GB/T 17238-2022；</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注：以上质量标准如有新的国家或行业标准出台，则按最新标准执行。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二、采购产品清单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0"/>
        <w:gridCol w:w="1671"/>
        <w:gridCol w:w="1726"/>
        <w:gridCol w:w="822"/>
        <w:gridCol w:w="1315"/>
        <w:gridCol w:w="2386"/>
      </w:tblGrid>
      <w:tr>
        <w:trPr>
          <w:trHeight w:val="451"/>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预估采购量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带骨大排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带筋短猪爪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一分二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里脊肉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19.14</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带颈前排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（颈骨为自然长度/肋骨3-5根）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33.78</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带皮前腿肉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带皮五花肉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(膘厚2.5-3.5cm)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肺夹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连肝肉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隔膜肉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护心肉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带皮后腿肉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精瘦肉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颈骨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牛龙骨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37.62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带骨前蹄髈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去颈前排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22.44</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去皮后腿肉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去皮前腿肉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去皮五花肉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整鲜鸡（红毛鸡）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整鲜鸭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带肉筒子骨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光筒子骨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新鲜猪心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羊后腿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带皮羊喃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羊杂骨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猪耳朵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猪舌（口条）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猪头肉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17.79</w:t>
            </w:r>
            <w:r/>
          </w:p>
        </w:tc>
      </w:tr>
      <w:tr>
        <w:trPr>
          <w:trHeight w:val="31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2261889.6元</w:t>
            </w:r>
            <w:r/>
          </w:p>
        </w:tc>
      </w:tr>
    </w:tbl>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b/>
          <w:i/>
          <w:color w:val="000000"/>
          <w:sz w:val="21"/>
          <w:u w:val="single"/>
        </w:rPr>
        <w:t xml:space="preserve">2、投标供应商须按分包采购内容顺序进行逐项报单价。不得随意改变顺序、不得选择性报价、不得缺项漏项报价，否则视为废标。</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三、原材料配送</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1.所有货物必须无条件按采购人规定的时间，按时运送到指定的地点。必须配送至采购人下属各学生食堂。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2.采购人发现质量等问题，供应商必须按要求及时予以解决。</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3.运输工具、配送人员、包装材料和货物运输途中的防护措施必须符合相关规定和要求。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4.每次供货必须向采购人提供当批次质量检验合格证等证明。</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5.配送车辆和人员进入学校，必须遵守学校有关交通、安全等方面的要求。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6.货物的标签标识内容必须真实，符合国家法律法规的规定，并符合相应产品（标签）标准的要求，标明产品名称、厂名、厂址、配料表、生产日期、保质期等（散装承重货物除外）。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四、原材料验收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1.所有货物及外包装必须安全、卫生、无毒、无害，符合食品卫生质量要求，产品必须通过国家强制要求的各类认证。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2.所有货物必须符合卫生防疫、检疫部门，质量检验、监督等部门的相关质量要求，能出具相关权威部门近期有效清晰的质检报告单。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3.所有货物有较好的感官性状。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期内，采购人将对供应商所配送的物资随机抽取两至三次送至政府相关部门颁发的检测检验资质认定证书并具有许可标志的检测机构，第一次送检费用由采购人承担，第二次与第三次送检费用由供应商承担；经检验后质量不合格的，采购人有权退回供应商当批次物资，且供应商应向供应商支付相当于该批次食材价值2倍金额的违约金（最低1000.00元）；情节严重的，采购人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所提供物资的质量因不符合相关质量标准，导致采购人被卫生防疫、检疫部门和市场监督管理部门处罚，所产生的罚款费用由供应商全额承担，将依据合同条款进行处罚，情节严重者终止合同，并按合同违约条款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6.原材料验收由招标单位业务管理方、供应方，双方现场检验，对供应产品的质量无异议数量准确无误后，双方签字，各自留存。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原材料在验收时有不符合要求的，一律退回，供应商无条件重新更换配送货物，更换后仍然不符合标准的招标方有权对供应商处以一定金额的罚款。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任何因原材料质量问题导致的食品安全或食物中毒责任，在确认导致问题的原材料品种后，由该供应商承担全部法律责任与经济损失，除对采购人进行赔付外，采购人有权单方终止合同。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7.质量要求：所有食材质量必须达到《中华人民共和国食品安全法》及相关法律法规的要求。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8.采购人明确禁止使用含有兴奋剂的食品和添加剂，供应商应完全尊重甲方的行业惯例和要求，确保所供应食品中不出现违禁添加剂。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9.供应的食材能够索票索证和溯源。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10.中标供应商按照卫生防疫要求定期提供相应的食品出厂合格证等相关证件。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中标供应商供货质量原因，引起甲方食品安全事故，应按照《食品安全法》及相关规定，除赔偿当期的原材料损失外，还应对由此引起的其他延续损失给予全额经济赔偿（包括医疗、声誉），并承担其他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12.中标供应商需定期向采购人提供相应的食品出厂合格证等证件复印件，不得向甲方供应违禁食品添加剂。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标供应商必须自行提供配送服务，不得将配送项目进行任何方式的转包、分包，中标供应商管理层人员备案制度，不得擅自更换管理层人员，需得到采购人同意，并备案后方可更换，若发现擅自更换管理层人员的，情节严重者，终止其合同，并追究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2.中标供应商应做好食品安全的保障工作：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（1）配送企业必须按所填订单配送，按规定时间送达学校，确保学校食品新鲜、优质、安全、可靠；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（2）配送企业提供的食品原材料是符合质量标准的食品、配送价格不得高于当地市场价；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（3）配送过程中须按学校保卫处停车管理规定缴纳停车费（1小时内免费）；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（4）建立出入库台账；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（5）配送人员应具备有效的健康合格证明，配送车辆应符合相关卫生要求，做到每日清洗、消毒并做好消毒记录；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3.中标供应商应按采购人要求，提供产品的价格、检疫报告、销售许可证等；根据市场情况及指导价格，及时调整产品的供货价，积极配合相关部门的监督检查。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4.满足学校食堂供货资质要求、具备较强供货能力和应急保障能力、供货价低于城区同期同类食材市场价、实力强、信誉好、满意度高的企业。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5.本次政府采购公开招标，供货合同由学校与供应商签订，期满后，重新组织学校食堂供应商政府采购工作。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6.签订供货合同前，供应商须按学校要求提交食材样品，经校方检测合格后，方可签署正式合同。后续供货中，所供货物质量不得低于样品标准。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8.学校应采取市场调查、同类比较、现场考察和满意度调查等方式对供应商进行考核，及时评估供应商价格是否合理、服务是否及时和质量是否稳定。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行优胜劣汰机制，在学校食堂食材供货过程中，中标供应商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10.供应商对配送物资，在配送过程中要做好保鲜、保质措施，同时不得喷洒有毒有害物质进行保鲜或保质。否则一经查实，供应商将被取消中标资格，同时承担相应的责任。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11.采购学校需不定期的对供应商的所送物资进行委托第三方检验检测，保证物资无毒无害新鲜，利于烹饪，同时供应商做好相应的配送台账记录。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12.若采购学校发现在质保期内食材腐烂变质，将及时通知供应商进行处理，并更换相应数量的物资。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13.供应商需要做到售后服务专业化，建立适当配送网点便于各点之间相互调货，尽量满足采购人需求。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14.供应商应具有组织配送、调运、分拣、包装、二次搬运的能力。供应商具有固定的配送网点服务能力。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六、合同确定原则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1.中标供应商不得进行转包，分包，若发现中标供应商有此类问题，将被取消中标资格。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2.如中标供应商因生产能力不能履行合同的或虚假响应的，都将被取消中标资格，采购单位可以与排位在中标供应商之后第一位的中标侯选人签定采购合同，以此类推。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3.中标供应商开始配送起试用期为一个月，试用期出现下列违约行为，双方均可单方面解除本合同：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（1）因食品质量问题引起的食品安全事故；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（2）发现乙方有明显的不良诚信记录；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（3）缺货补货不及时、不到位严重影响甲方正常工作秩序；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（4）经多次沟通协商仍不能解决存在的问题；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（5）甲方发现乙方投标时的承诺、公司状况与实际运行严重不符合时；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（6）甲方不按时结算故意拖欠乙方货款的行为等（寒暑假或非甲方原因除外）；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产品质量不达标导致采购人无法正常使用。解除合同后该供应商将记入采购人黑名单将不得再参加该单位之后的任何类似采购项目，中标供应商之后第一位中标候选人为中标供应商，并按照招标文件要求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4.其他未尽事宜在双方签订的合同中约定。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1.项目实施地点：南京市溧水区白马大道58号南京林业大学白马校区食堂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3.付款方式：按月结算（寒暑假除外），根据实际供货数量*中标单价据实结算，具体结算手续按照采购人报销流程执行。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4.履约保证金：中标供应商在签订合同后7天内向采购人交纳￥30,000.00元的履约保证金；履约保证金以支票、汇票、本票、保函等非现金提交。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服务期满后10个工作日内，无发现有质量问题和维护问题，凭中标供应商开具的正规收据全额无息退还。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分包三冰鲜冷冻禽调理品采购需求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一、招标货物质量执行标准</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1.冷冻鸡鸭分割产品：符合（鲜（冻）畜、禽产品国家标准GB2707-2016）。</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2.调理冷冻品类（《预包装食品标签通则》国家标准GB7718-2011）。</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注：以上质量标准如有新的国家或行业标准出台，则按最新标准执行。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二、采购产品清单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400"/>
        <w:gridCol w:w="1742"/>
        <w:gridCol w:w="628"/>
        <w:gridCol w:w="1398"/>
        <w:gridCol w:w="2429"/>
      </w:tblGrid>
      <w:tr>
        <w:trPr>
          <w:trHeight w:val="37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鲜仔水鸭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烤蛋饺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3549.6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剁鸭</w:t>
            </w: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冰鲜</w:t>
            </w: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3292.8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剁鸡</w:t>
            </w: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鲜麻母鸡（冰鲜）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肥牛卷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带鱼段（去头去尾）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1457.6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鸡胸肉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乇乇肉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鸡上腿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2444.8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上腿肉</w:t>
            </w:r>
            <w:r>
              <w:rPr>
                <w:rFonts w:ascii="Times New Roman" w:hAnsi="Times New Roman" w:eastAsia="Times New Roman" w:cs="Times New Roman"/>
                <w:color w:val="000000"/>
                <w:sz w:val="21"/>
              </w:rPr>
              <w:t xml:space="preserve">140-160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手工水饺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整鸡（冰鲜）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玉米粒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380g*24</w:t>
            </w:r>
            <w:r>
              <w:rPr>
                <w:rFonts w:ascii="SimSun" w:hAnsi="SimSun" w:eastAsia="SimSun" w:cs="SimSun"/>
                <w:color w:val="000000"/>
                <w:sz w:val="21"/>
                <w:highlight w:val="yellow"/>
              </w:rPr>
              <w:t xml:space="preserve">瓶/箱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2195.2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鸡边腿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1974.4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老鸭（冰鲜）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鲜三黄鸡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鲜肉鸭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光鸭</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带皮胸肉块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鸭边腿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白条鸭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鸡腿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1081.6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鸡大胸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小酥肉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*1k g/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rPr>
                <w:rFonts w:ascii="SimSun" w:hAnsi="SimSun" w:eastAsia="SimSun" w:cs="SimSun"/>
                <w:color w:val="000000"/>
                <w:sz w:val="21"/>
              </w:rPr>
              <w:t xml:space="preserve">鸡腿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860.8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860.8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里脊肉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50g*400</w:t>
            </w:r>
            <w:r>
              <w:rPr>
                <w:rFonts w:ascii="SimSun" w:hAnsi="SimSun" w:eastAsia="SimSun" w:cs="SimSun"/>
                <w:color w:val="000000"/>
                <w:sz w:val="21"/>
              </w:rPr>
              <w:t xml:space="preserve">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鸭翅根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鸡碎肉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无骨鸡柳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牛大骨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开花肠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鸡米花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573.6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嘎嘎脆鸡排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573.6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夹心蟹排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翅根</w:t>
            </w:r>
            <w:r>
              <w:rPr>
                <w:rFonts w:ascii="Times New Roman" w:hAnsi="Times New Roman" w:eastAsia="Times New Roman" w:cs="Times New Roman"/>
                <w:color w:val="000000"/>
                <w:sz w:val="21"/>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琵琶腿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迷你肉串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奥尔良鸡丁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奥尔良腿排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鸽子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黑椒鸭胸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米兰虾饼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爆浆麻花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*2.5k g/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蚝油肉片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432.8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四喜丸子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174</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粒粒吉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地瓜丸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雪花鸡柳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柳叶脆香鸡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亲亲肠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鸡肉块（黑椒味）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藕夹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撒尿牛丸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204</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排骨粒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黑椒鸡扒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千叶豆腐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棒骨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奶黄包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360g*12</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包心鱼丸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带骨大排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75g*140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爆汁鸡米花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Q</w:t>
            </w:r>
            <w:r>
              <w:rPr>
                <w:rFonts w:ascii="SimSun" w:hAnsi="SimSun" w:eastAsia="SimSun" w:cs="SimSun"/>
                <w:color w:val="000000"/>
                <w:sz w:val="21"/>
              </w:rPr>
              <w:t xml:space="preserve">鱼板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香芋冰淇淋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黄焖鸡块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蛋饺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185g*6</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光鸡</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黑椒鸭柳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香菇贡丸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锅包肉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2kg*10</w:t>
            </w:r>
            <w:r>
              <w:rPr>
                <w:rFonts w:ascii="SimSun" w:hAnsi="SimSun" w:eastAsia="SimSun" w:cs="SimSun"/>
                <w:color w:val="000000"/>
                <w:sz w:val="21"/>
                <w:highlight w:val="yellow"/>
              </w:rPr>
              <w:t xml:space="preserve">袋</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虾米饺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38g*520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鲍鱼片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川香鸡柳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40g*250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骨肉相连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40g*250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红糖发糕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700g*12</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涮肉卷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大麻团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50g*300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40g*15</w:t>
            </w:r>
            <w:r>
              <w:rPr>
                <w:rFonts w:ascii="SimSun" w:hAnsi="SimSun" w:eastAsia="SimSun" w:cs="SimSun"/>
                <w:color w:val="000000"/>
                <w:sz w:val="21"/>
              </w:rPr>
              <w:t xml:space="preserve">串</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炸肉丸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香辣翅根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仿龙虾球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芝士年糕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去皮鸭脯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小熊伴嫁中号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带皮鸭脯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锅包肉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毛豆仁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甜不辣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烟熏黑椒鸭胸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小元宵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烤鱼棒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200g*50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手抓饼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120g*100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法式烤排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法式香排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1.5kg*4</w:t>
            </w:r>
            <w:r>
              <w:rPr>
                <w:rFonts w:ascii="SimSun" w:hAnsi="SimSun" w:eastAsia="SimSun" w:cs="SimSun"/>
                <w:color w:val="000000"/>
                <w:sz w:val="21"/>
                <w:highlight w:val="yellow"/>
              </w:rPr>
              <w:t xml:space="preserve">包</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238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肝边肉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牛百叶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玉米香肠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闽南香肉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香芋地瓜丸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仿蟹柳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北海翅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乌鸡卷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2.5kg*6</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鸡背肉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爆浆鸡排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640g*8</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袋 </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鱿鱼须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热狗肠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1.8*10/</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翅根</w:t>
            </w:r>
            <w:r>
              <w:rPr>
                <w:rFonts w:ascii="Times New Roman" w:hAnsi="Times New Roman" w:eastAsia="Times New Roman" w:cs="Times New Roman"/>
                <w:color w:val="000000"/>
                <w:sz w:val="21"/>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鸡皮串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40g*40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龙骨脆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奶香小馒头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蝴蝶香脆鸡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紫薯糯米球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鳕鱼排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248g*10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鸡翅尖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99</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三鲜鸡丁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川香脆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黑椒猪排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地锅饼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鸡中翅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900g*10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精品肥牛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3.575kg/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韭菜盒子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1.7kg*6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藤椒鸡排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1kg*8</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五彩小元宵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300g*32</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20kg*6</w:t>
            </w:r>
            <w:r>
              <w:rPr>
                <w:rFonts w:ascii="SimSun" w:hAnsi="SimSun" w:eastAsia="SimSun" w:cs="SimSun"/>
                <w:color w:val="000000"/>
                <w:sz w:val="21"/>
              </w:rPr>
              <w:t xml:space="preserve">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咸蛋黄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香菇蔬菜包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雪花肥牛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芝麻汤圆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香辣鱼果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手撕排条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241</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4.8kg*120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双色腰花肠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亲亲肠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38g*520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白色腰花肠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淀粉肠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脆骨肠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荷叶饼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开背鱼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内蒙羊肉卷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日式炸鸡块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2.5k g*10</w:t>
            </w:r>
            <w:r>
              <w:rPr>
                <w:rFonts w:ascii="SimSun" w:hAnsi="SimSun" w:eastAsia="SimSun" w:cs="SimSun"/>
                <w:color w:val="000000"/>
                <w:sz w:val="21"/>
                <w:highlight w:val="yellow"/>
              </w:rPr>
              <w:t xml:space="preserve">袋/箱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肉夹馍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薯饼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1.5kg*10</w:t>
            </w:r>
            <w:r>
              <w:rPr>
                <w:rFonts w:ascii="SimSun" w:hAnsi="SimSun" w:eastAsia="SimSun" w:cs="SimSun"/>
                <w:color w:val="000000"/>
                <w:sz w:val="21"/>
                <w:highlight w:val="yellow"/>
              </w:rPr>
              <w:t xml:space="preserve">袋/箱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蟹排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雪花排条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猪排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20</w:t>
            </w:r>
            <w:r>
              <w:rPr>
                <w:rFonts w:ascii="SimSun" w:hAnsi="SimSun" w:eastAsia="SimSun" w:cs="SimSun"/>
                <w:color w:val="000000"/>
                <w:sz w:val="21"/>
                <w:highlight w:val="yellow"/>
              </w:rPr>
              <w:t xml:space="preserve">袋</w:t>
            </w:r>
            <w:r>
              <w:rPr>
                <w:rFonts w:ascii="Times New Roman" w:hAnsi="Times New Roman" w:eastAsia="Times New Roman" w:cs="Times New Roman"/>
                <w:color w:val="000000"/>
                <w:sz w:val="21"/>
                <w:highlight w:val="yellow"/>
              </w:rPr>
              <w:t xml:space="preserve">*900G/</w:t>
            </w: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420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爆汁小鱼丸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西式烤排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巴沙鱼片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贡丸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熟鸭肠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腿排</w:t>
            </w:r>
            <w:r>
              <w:rPr>
                <w:rFonts w:ascii="Times New Roman" w:hAnsi="Times New Roman" w:eastAsia="Times New Roman" w:cs="Times New Roman"/>
                <w:color w:val="000000"/>
                <w:sz w:val="21"/>
              </w:rPr>
              <w:t xml:space="preserve">100g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目鱼花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高钙羊肉卷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2.5kg*10</w:t>
            </w:r>
            <w:r>
              <w:rPr>
                <w:rFonts w:ascii="SimSun" w:hAnsi="SimSun" w:eastAsia="SimSun" w:cs="SimSun"/>
                <w:color w:val="000000"/>
                <w:sz w:val="21"/>
              </w:rPr>
              <w:t xml:space="preserve">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黄金玉米烙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汤包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超霸鸡排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小鸭肫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带皮腿肉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黑椒肉柳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纯肉肠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75g*300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地瓜条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辣子鸡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肉多多鸡肉饼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2.5kg*2</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草原涮肉卷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180g*24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脆香猪排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3kg/</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180g*24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深海鱼片（巴沙鱼）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2.5kg*4</w:t>
            </w:r>
            <w:r>
              <w:rPr>
                <w:rFonts w:ascii="SimSun" w:hAnsi="SimSun" w:eastAsia="SimSun" w:cs="SimSun"/>
                <w:color w:val="000000"/>
                <w:sz w:val="21"/>
                <w:highlight w:val="yellow"/>
              </w:rPr>
              <w:t xml:space="preserve">包</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水晶包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香辣翅根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半成品猪头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啵啵肠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火龙串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60g*15</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片片肠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蟹肉棒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鱿鱼花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龙虾饼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209</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蟹柳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光鸡</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韩式炸鸡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澳洲大串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地道肠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70g*36</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章鱼丸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麻辣小郡肝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150g*10</w:t>
            </w:r>
            <w:r>
              <w:rPr>
                <w:rFonts w:ascii="SimSun" w:hAnsi="SimSun" w:eastAsia="SimSun" w:cs="SimSun"/>
                <w:color w:val="000000"/>
                <w:sz w:val="21"/>
                <w:highlight w:val="yellow"/>
              </w:rPr>
              <w:t xml:space="preserve">袋</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90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米香肉串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60g*15</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奥尔良鸡腿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百叶卷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豪霸鸡排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蚝油肉片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198</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三色芝士年糕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素春卷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虾味球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响铃卷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鱼仔烧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玉米布丁酥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奥尔良半翅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脆脆香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墨鱼丸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黑毛肚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鸡肉洋葱圈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麻辣牛肉片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茄盒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山楂布丁酥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霞糕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农家水滑肉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上校鸡块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r>
      <w:tr>
        <w:trPr>
          <w:trHeight w:val="55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10274947元</w:t>
            </w:r>
            <w:r/>
          </w:p>
        </w:tc>
      </w:tr>
    </w:tbl>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b/>
          <w:i/>
          <w:color w:val="000000"/>
          <w:sz w:val="21"/>
          <w:u w:val="single"/>
        </w:rPr>
        <w:t xml:space="preserve">2、投标供应商须按分包采购内容顺序进行逐项报单价。不得随意改变顺序、不得选择性报价、不得缺项漏项报价，否则视为废标。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三、原材料配送</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1.所有货物必须无条件按采购人规定的时间，按时运送到指定的地点。必须配送至采购人下属各学生食堂。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2.采购人发现质量等问题，供应商必须按要求及时予以解决。</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3.运输工具、配送人员、包装材料和货物运输途中的防护措施必须符合相关规定和要求。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4.每次供货必须向采购人提供当批次质量检验合格证等证明。</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5.配送车辆和人员进入学校，必须遵守学校有关交通、安全等方面的要求。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6.货物的标签标识内容必须真实，符合国家法律法规的规定，并符合相应产品（标签）标准的要求，标明产品名称、厂名、厂址、配料表、生产日期、保质期等（散装承重货物除外）。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四、原材料验收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1.所有货物及外包装必须安全、卫生、无毒、无害，符合食品卫生质量要求，产品必须通过国家强制要求的各类认证。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2.所有货物必须符合卫生防疫、检疫部门，质量检验、监督等部门的相关质量要求，能出具相关权威部门近期有效清晰的质检报告单。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3.所有货物有较好的感官性状。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期内，采购人将对供应商所配送的物资随机抽取两至三次送至政府相关部门颁发的检测检验资质认定证书并具有许可标志的检测机构，第一次送检费用由采购人承担，第二次与第三次送检费用由供应商承担；经检验后质量不合格的，采购人有权退回供应商当批次物资，且供应商应向供应商支付相当于该批次食材价值2倍金额的违约金（最低1000.00元）；情节严重的，采购人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所提供物资的质量因不符合相关质量标准，导致采购人被卫生防疫、检疫部门和市场监督管理部门处罚，所产生的罚款费用由供应商全额承担，将依据合同条款进行处罚，情节严重者终止合同，并按合同违约条款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6.原材料验收由招标单位业务管理方、供应方，双方现场检验，对供应产品的质量无异议数量准确无误后，双方签字，各自留存。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原材料在验收时有不符合要求的，一律退回，供应商无条件重新更换配送货物，更换后仍然不符合标准的招标方有权对供应商处以一定金额的罚款。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任何因原材料质量问题导致的食品安全或食物中毒责任，在确认导致问题的原材料品种后，由该供应商承担全部法律责任与经济损失，除对采购人进行赔付外，采购人有权单方终止合同。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7.质量要求：所有食材质量必须达到《中华人民共和国食品安全法》及相关法律法规的要求。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8.采购人明确禁止使用含有兴奋剂的食品和添加剂，供应商应完全尊重甲方的行业惯例和要求，确保所供应食品中不出现违禁添加剂。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9.供应的食材能够索票索证和溯源。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10.中标供应商按照卫生防疫要求定期提供相应的食品出厂合格证等相关证件。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中标供应商供货质量原因，引起甲方食品安全事故，应按照《食品安全法》及相关规定，除赔偿当期的原材料损失外，还应对由此引起的其他延续损失给予全额经济赔偿（包括医疗、声誉），并承担其他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12.中标供应商需定期向采购人提供相应的食品出厂合格证等证件复印件，不得向甲方供应违禁食品添加剂。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标供应商必须自行提供配送服务，不得将配送项目进行任何方式的转包、分包，中标供应商管理层人员备案制度，不得擅自更换管理层人员，需得到采购人同意，并备案后方可更换，若发现擅自更换管理层人员的，情节严重者，终止其合同，并追究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2.中标供应商应做好食品安全的保障工作：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（1）配送企业必须按所填订单配送，按规定时间送达学校，确保学校食品新鲜、优质、安全、可靠；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（2）配送企业提供的食品原材料是符合质量标准的食品、配送价格不得高于当地市场价；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（3）配送过程中须按学校保卫处停车管理规定缴纳停车费（1小时内免费）；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（4）建立出入库台账；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（5）配送人员应具备有效的健康合格证明，配送车辆应符合相关卫生要求，做到每日清洗、消毒并做好消毒记录；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3.中标供应商应按采购人要求，提供产品的价格、检疫报告、销售许可证等；根据市场情况及指导价格，及时调整产品的供货价，积极配合相关部门的监督检查。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4.满足学校食堂供货资质要求、具备较强供货能力和应急保障能力、供货价低于城区同期同类食材市场价、实力强、信誉好、满意度高的企业。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5.本次政府采购公开招标，供货合同由学校与供应商签订，期满后，重新组织学校食堂供应商政府采购工作。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6.签订供货合同前，供应商须按学校要求提交食材样品，经校方检测合格后，方可签署正式合同。后续供货中，所供货物质量不得低于样品标准。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8.学校应采取市场调查、同类比较、现场考察和满意度调查等方式对供应商进行考核，及时评估供应商价格是否合理、服务是否及时和质量是否稳定。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行优胜劣汰机制，在学校食堂食材供货过程中，中标供应商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10.供应商对配送物资，在配送过程中要做好保鲜、保质措施，同时不得喷洒有毒有害物质进行保鲜或保质。否则一经查实，供应商将被取消中标资格，同时承担相应的责任。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11.采购学校需不定期的对供应商的所送物资进行委托第三方检验检测，保证物资无毒无害新鲜，利于烹饪，同时供应商做好相应的配送台账记录。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12.若采购学校发现在质保期内食材腐烂变质，将及时通知供应商进行处理，并更换相应数量的物资。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13.供应商需要做到售后服务专业化，建立适当配送网点便于各点之间相互调货，尽量满足采购人需求。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14.供应商应具有组织配送、调运、分拣、包装、二次搬运的能力。供应商具有固定的配送网点服务能力。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六、合同确定原则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1.中标供应商不得进行转包，分包，若发现中标供应商有此类问题，将被取消中标资格。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2.如中标供应商因生产能力不能履行合同的或虚假响应的，都将被取消中标资格，采购单位可以与排位在中标供应商之后第一位的中标侯选人签定采购合同，以此类推。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3.中标供应商开始配送起试用期为一个月，试用期出现下列违约行为，双方均可单方面解除本合同：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（1）因食品质量问题引起的食品安全事故；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（2）发现乙方有明显的不良诚信记录；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（3）缺货补货不及时、不到位严重影响甲方正常工作秩序；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（4）经多次沟通协商仍不能解决存在的问题；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（5）甲方发现乙方投标时的承诺、公司状况与实际运行严重不符合时；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（6）甲方不按时结算故意拖欠乙方货款的行为等（寒暑假或非甲方原因除外）；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产品质量不达标导致采购人无法正常使用。解除合同后该供应商将记入采购人黑名单将不得再参加该单位之后的任何类似采购项目，中标供应商之后第一位中标候选人为中标供应商，并按照招标文件要求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4.其他未尽事宜在双方签订的合同中约定。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1.项目实施地点：南京市溧水区白马大道58号南京林业大学白马校区食堂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3.付款方式：按月结算（寒暑假除外），根据实际供货数量*中标单价据实结算，具体结算手续按照采购人报销流程执行。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4.履约保证金：中标供应商在签订合同后7天内向采购人交纳￥30,000.00元的履约保证金；履约保证金以支票、汇票、本票、保函等非现金提交。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服务期满后10个工作日内，无发现有质量问题和维护问题，凭中标供应商开具的正规收据全额无息退还。</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分包四干调鸡蛋低值易耗品采购需求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一、招标货物质量执行标准</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1.一次性餐盒（纸浆模塑餐具国家标准GB/T 36787-2018、食品接触用塑料材料及制品国家标准GB 4806.7-2016）。</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2.调味品：酱油（酱油国家标准GB 2717-2018 ）；味精（味精国家标准GB 2720-2015）；生粉（食用淀粉国家标准GB 31637-2016 ）；白砂糖（食糖国家标准GB 13104-2014 ）；香醋（食醋国家标准GB 2719-2018）。</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3.鸡蛋（蛋与蛋制品卫生标准GB2749-2015）。</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4.花生米（花生国家标准GB/T 1532-2008）。</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注：以上质量标准如有新的国家或行业标准出台，则按最新标准执行。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二、采购产品清单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326"/>
        <w:gridCol w:w="2158"/>
        <w:gridCol w:w="833"/>
        <w:gridCol w:w="1397"/>
        <w:gridCol w:w="2171"/>
      </w:tblGrid>
      <w:tr>
        <w:trPr>
          <w:trHeight w:val="592"/>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鲜鸡蛋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238336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30g*90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木薯粉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燕麦片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糯米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红曲米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挂面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八宝米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奥尔良腌料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480ml*20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白醋汁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5L*4</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白野山椒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千克</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白芝麻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100g*30</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菠萝罐头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340g*24</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菜籽油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草菇酱料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2.2kg*8</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草菇老抽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朝天椒辣椒段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炒粉炒面料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串串香调味粉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大酸菜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340ml*30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44.42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淀粉肠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剁椒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3kg*6</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番茄沙司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番茄沙司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方便面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1.8kg*4</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腐竹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干豆丝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干海带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干海带丝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干木耳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干香菇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桂花酱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海带结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海带丝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海带头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海鲜酱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公斤</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蚝油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料酒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味极鲜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111.92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蒸鱼豉油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海鲜酱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韩国泡菜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黑胡椒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黑胡椒汁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黑木耳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红油豆瓣酱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火锅底料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400g*40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红烧酱料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红薯粉丝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红薯粉丝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二锅头白酒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500ml*10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红油郫县豆瓣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红油酸豆角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黄灯笼辣酱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黄花菜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240g*50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火锅底料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300g*32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2k g/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307.45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吉士粉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腊肠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椒盐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椒盐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酵母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猪骨高汤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精制盐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酒糟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5.4kg*6</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烤麸丁（干）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烤鸭料包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宽粉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辣白菜拉面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（去籽）散称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268g/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288g*24</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料酒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5L*4</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龙口粉丝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罗汉笋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萝卜干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麻辣烤鱼酱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麻辣香锅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150g*60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2.5L*4</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150ml*20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马铃薯生粉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梅干菜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米线</w:t>
            </w: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魔芋结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16*200g/</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魔芋丝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麻辣鲜调味料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牛肉汤秘方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牛肉汤专用粉丝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农家大锅巴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80g/</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糯米粉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泡仔姜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1.5k g/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*180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郫县豆瓣酱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清水笋丝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800g*20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肉花肠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70g*30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三和袋酱油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380ml*30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三花淡奶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400ml*48</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沙拉酱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厦门大拉面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烧烤伴侣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45g*10</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108.16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熟芝麻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大方腿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1.8kg*4</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28g*100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65g*50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674.4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130g*18</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四川炒料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四川花椒面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四川辣椒面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四川辣油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素鸡肠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素毛肚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素虾仁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酸菜丝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500g*30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酸缸豆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酸梅粉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笋尖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笋丝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笋子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特辣辣椒面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藤椒油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甜面酱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甜面酱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桶陈醋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5L*4</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土豆粉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外婆菜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*220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味精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214.43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无铝泡打粉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无沙紫菜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20g*15</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无盐腐竹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五仁酱丁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鲜味生抽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咸鸭蛋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500ml*12</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香甜脆瓜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小海带结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小茴香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辛拉面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新奥尔良烤翅腌料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新疆红枣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燕麦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1.478g*6</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椰奶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400ml*24</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银耳（散称）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油豆皮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鱼酸菜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500g*30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410g*24</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炸鸡裹粉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5kg*4/</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蒸鱼豉油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芝麻酱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柱候酱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孜然粉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12A</w:t>
            </w:r>
            <w:r>
              <w:rPr>
                <w:rFonts w:ascii="SimSun" w:hAnsi="SimSun" w:eastAsia="SimSun" w:cs="SimSun"/>
                <w:color w:val="000000"/>
                <w:sz w:val="21"/>
              </w:rPr>
              <w:t xml:space="preserve">豆浆纸杯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14A</w:t>
            </w:r>
            <w:r>
              <w:rPr>
                <w:rFonts w:ascii="SimSun" w:hAnsi="SimSun" w:eastAsia="SimSun" w:cs="SimSun"/>
                <w:color w:val="000000"/>
                <w:sz w:val="21"/>
              </w:rPr>
              <w:t xml:space="preserve">小豆浆纸杯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22cm</w:t>
            </w:r>
            <w:r>
              <w:rPr>
                <w:rFonts w:ascii="SimSun" w:hAnsi="SimSun" w:eastAsia="SimSun" w:cs="SimSun"/>
                <w:color w:val="000000"/>
                <w:sz w:val="21"/>
              </w:rPr>
              <w:t xml:space="preserve">不粘锅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25*2.5</w:t>
            </w:r>
            <w:r>
              <w:rPr>
                <w:rFonts w:ascii="SimSun" w:hAnsi="SimSun" w:eastAsia="SimSun" w:cs="SimSun"/>
                <w:color w:val="000000"/>
                <w:sz w:val="21"/>
              </w:rPr>
              <w:t xml:space="preserve">黑色竹签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rPr>
                <w:rFonts w:ascii="SimSun" w:hAnsi="SimSun" w:eastAsia="SimSun" w:cs="SimSun"/>
                <w:color w:val="000000"/>
                <w:sz w:val="21"/>
              </w:rPr>
              <w:t xml:space="preserve">彩印杯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洁厕灵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500g*30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百洁布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保鲜膜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50cm*6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保鲜膜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35cm*6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保鲜膜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背心式点断垃圾袋（</w:t>
            </w:r>
            <w:r>
              <w:rPr>
                <w:rFonts w:ascii="Times New Roman" w:hAnsi="Times New Roman" w:eastAsia="Times New Roman" w:cs="Times New Roman"/>
                <w:color w:val="000000"/>
                <w:sz w:val="21"/>
              </w:rPr>
              <w:t xml:space="preserve">45*50CM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黑色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红色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饼纸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单柄铁簸箕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不锈钢拖把杆（加厚）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130cm</w:t>
            </w:r>
            <w:r>
              <w:rPr>
                <w:rFonts w:ascii="SimSun" w:hAnsi="SimSun" w:eastAsia="SimSun" w:cs="SimSun"/>
                <w:color w:val="000000"/>
                <w:sz w:val="21"/>
              </w:rPr>
              <w:t xml:space="preserve">、壁厚</w:t>
            </w:r>
            <w:r>
              <w:rPr>
                <w:rFonts w:ascii="Times New Roman" w:hAnsi="Times New Roman" w:eastAsia="Times New Roman" w:cs="Times New Roman"/>
                <w:color w:val="000000"/>
                <w:sz w:val="21"/>
              </w:rPr>
              <w:t xml:space="preserve">0.2mm</w:t>
            </w:r>
            <w:r>
              <w:rPr>
                <w:rFonts w:ascii="SimSun" w:hAnsi="SimSun" w:eastAsia="SimSun" w:cs="SimSun"/>
                <w:color w:val="000000"/>
                <w:sz w:val="21"/>
              </w:rPr>
              <w:t xml:space="preserve">、带夹头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布条拖把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布条简易拖把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成人款加厚皮护袖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38cm/</w:t>
            </w: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成人款皮围裙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110cm*80cm/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厨师工作帽（餐饮专用）</w:t>
            </w:r>
            <w:r>
              <w:rPr>
                <w:rFonts w:ascii="Times New Roman" w:hAnsi="Times New Roman" w:eastAsia="Times New Roman" w:cs="Times New Roman"/>
                <w:color w:val="000000"/>
                <w:sz w:val="21"/>
              </w:rPr>
              <w:t xml:space="preserve">29cm*23cm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w:t>
            </w:r>
            <w:r>
              <w:rPr>
                <w:rFonts w:ascii="Times New Roman" w:hAnsi="Times New Roman" w:eastAsia="Times New Roman" w:cs="Times New Roman"/>
                <w:color w:val="000000"/>
                <w:sz w:val="21"/>
              </w:rPr>
              <w:t xml:space="preserve">20*31*1000/</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30cm*35cm*50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24*30cm*100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650</w:t>
            </w:r>
            <w:r>
              <w:rPr>
                <w:rFonts w:ascii="SimSun" w:hAnsi="SimSun" w:eastAsia="SimSun" w:cs="SimSun"/>
                <w:color w:val="000000"/>
                <w:sz w:val="21"/>
              </w:rPr>
              <w:t xml:space="preserve">方</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方</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w:t>
            </w:r>
            <w:r>
              <w:rPr>
                <w:rFonts w:ascii="SimSun" w:hAnsi="SimSun" w:eastAsia="SimSun" w:cs="SimSun"/>
                <w:color w:val="000000"/>
                <w:sz w:val="21"/>
              </w:rPr>
              <w:t xml:space="preserve">方</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w:t>
            </w:r>
            <w:r>
              <w:rPr>
                <w:rFonts w:ascii="SimSun" w:hAnsi="SimSun" w:eastAsia="SimSun" w:cs="SimSun"/>
                <w:color w:val="000000"/>
                <w:sz w:val="21"/>
              </w:rPr>
              <w:t xml:space="preserve">美式</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美式</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P2*1000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26Z*1000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打火机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普通明火打火机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板</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0.5</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大黑塑料垃圾袋（酒店餐饮业环卫专用</w:t>
            </w:r>
            <w:r>
              <w:rPr>
                <w:rFonts w:ascii="Times New Roman" w:hAnsi="Times New Roman" w:eastAsia="Times New Roman" w:cs="Times New Roman"/>
                <w:color w:val="000000"/>
                <w:sz w:val="21"/>
              </w:rPr>
              <w:t xml:space="preserve">90cm*110cm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点火枪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长款明火点火枪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豆浆封口膜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豆浆细吸管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方形薄抹布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30*30cm/</w:t>
            </w: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防滑鞋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防滑防油污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固体胶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25g/</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锅刷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长柄锅刷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海绵拖把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33cm</w:t>
            </w:r>
            <w:r>
              <w:rPr>
                <w:rFonts w:ascii="SimSun" w:hAnsi="SimSun" w:eastAsia="SimSun" w:cs="SimSun"/>
                <w:color w:val="000000"/>
                <w:sz w:val="21"/>
              </w:rPr>
              <w:t xml:space="preserve">宽免手洗滚轮拖把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环保型檀香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李字牌</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单盘装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黄白米饭盒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1.5kg*8</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降解餐盒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洁厕灵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酒精块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90*110cm*50</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65*80cm*50</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留样本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食品留样记录本</w:t>
            </w:r>
            <w:r>
              <w:rPr>
                <w:rFonts w:ascii="Times New Roman" w:hAnsi="Times New Roman" w:eastAsia="Times New Roman" w:cs="Times New Roman"/>
                <w:color w:val="000000"/>
                <w:sz w:val="21"/>
              </w:rPr>
              <w:t xml:space="preserve">A4</w:t>
            </w:r>
            <w:r>
              <w:rPr>
                <w:rFonts w:ascii="SimSun" w:hAnsi="SimSun" w:eastAsia="SimSun" w:cs="SimSun"/>
                <w:color w:val="000000"/>
                <w:sz w:val="21"/>
              </w:rPr>
              <w:t xml:space="preserve">通用款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留样标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留样标签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50*30*500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马克笔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黑色油性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棉麻长毛巾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30*60cm/</w:t>
            </w: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白、蓝、咖啡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牛筋地刮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白色牛筋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层抽纸（纸盒抽）（</w:t>
            </w:r>
            <w:r>
              <w:rPr>
                <w:rFonts w:ascii="Times New Roman" w:hAnsi="Times New Roman" w:eastAsia="Times New Roman" w:cs="Times New Roman"/>
                <w:color w:val="000000"/>
                <w:sz w:val="21"/>
              </w:rPr>
              <w:t xml:space="preserve">210*195MM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层纸手帕（</w:t>
            </w:r>
            <w:r>
              <w:rPr>
                <w:rFonts w:ascii="Times New Roman" w:hAnsi="Times New Roman" w:eastAsia="Times New Roman" w:cs="Times New Roman"/>
                <w:color w:val="000000"/>
                <w:sz w:val="21"/>
              </w:rPr>
              <w:t xml:space="preserve">206MM*206MM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清香馨洗洗洁剂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基础款扫把两件套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纱布手套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白色五指纱手套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商用擦手纸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烧饼纸袋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17*15.5/</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0.06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烧碱（重油污厨房油烟机清洗剂）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盛碗框（塑料）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80ml*60cm/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收银纸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/50*57/</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四合一筷子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四件套</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塑料白色小勺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塑料玻璃刮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洗刮双头长度</w:t>
            </w:r>
            <w:r>
              <w:rPr>
                <w:rFonts w:ascii="Times New Roman" w:hAnsi="Times New Roman" w:eastAsia="Times New Roman" w:cs="Times New Roman"/>
                <w:color w:val="000000"/>
                <w:sz w:val="21"/>
              </w:rPr>
              <w:t xml:space="preserve">35cm</w:t>
            </w:r>
            <w:r>
              <w:rPr>
                <w:rFonts w:ascii="SimSun" w:hAnsi="SimSun" w:eastAsia="SimSun" w:cs="SimSun"/>
                <w:color w:val="000000"/>
                <w:sz w:val="21"/>
              </w:rPr>
              <w:t xml:space="preserve">、伸缩杆</w:t>
            </w:r>
            <w:r>
              <w:rPr>
                <w:rFonts w:ascii="Times New Roman" w:hAnsi="Times New Roman" w:eastAsia="Times New Roman" w:cs="Times New Roman"/>
                <w:color w:val="000000"/>
                <w:sz w:val="21"/>
              </w:rPr>
              <w:t xml:space="preserve">130cm/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塑料大饭勺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塑料、白色、长度</w:t>
            </w:r>
            <w:r>
              <w:rPr>
                <w:rFonts w:ascii="Times New Roman" w:hAnsi="Times New Roman" w:eastAsia="Times New Roman" w:cs="Times New Roman"/>
                <w:color w:val="000000"/>
                <w:sz w:val="21"/>
              </w:rPr>
              <w:t xml:space="preserve">26cm</w:t>
            </w:r>
            <w:r>
              <w:rPr>
                <w:rFonts w:ascii="SimSun" w:hAnsi="SimSun" w:eastAsia="SimSun" w:cs="SimSun"/>
                <w:color w:val="000000"/>
                <w:sz w:val="21"/>
              </w:rPr>
              <w:t xml:space="preserve">，勺宽</w:t>
            </w:r>
            <w:r>
              <w:rPr>
                <w:rFonts w:ascii="Times New Roman" w:hAnsi="Times New Roman" w:eastAsia="Times New Roman" w:cs="Times New Roman"/>
                <w:color w:val="000000"/>
                <w:sz w:val="21"/>
              </w:rPr>
              <w:t xml:space="preserve">9cm</w:t>
            </w:r>
            <w:r>
              <w:rPr>
                <w:rFonts w:ascii="SimSun" w:hAnsi="SimSun" w:eastAsia="SimSun" w:cs="SimSun"/>
                <w:color w:val="000000"/>
                <w:sz w:val="21"/>
              </w:rPr>
              <w:t xml:space="preserve">、手柄</w:t>
            </w:r>
            <w:r>
              <w:rPr>
                <w:rFonts w:ascii="Times New Roman" w:hAnsi="Times New Roman" w:eastAsia="Times New Roman" w:cs="Times New Roman"/>
                <w:color w:val="000000"/>
                <w:sz w:val="21"/>
              </w:rPr>
              <w:t xml:space="preserve">3cm/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塑料地刮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刮片长度</w:t>
            </w: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，双刮片，杆柄</w:t>
            </w:r>
            <w:r>
              <w:rPr>
                <w:rFonts w:ascii="Times New Roman" w:hAnsi="Times New Roman" w:eastAsia="Times New Roman" w:cs="Times New Roman"/>
                <w:color w:val="000000"/>
                <w:sz w:val="21"/>
              </w:rPr>
              <w:t xml:space="preserve">110cm/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塑料地刷头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27cm</w:t>
            </w:r>
            <w:r>
              <w:rPr>
                <w:rFonts w:ascii="SimSun" w:hAnsi="SimSun" w:eastAsia="SimSun" w:cs="SimSun"/>
                <w:color w:val="000000"/>
                <w:sz w:val="21"/>
              </w:rPr>
              <w:t xml:space="preserve">宽度</w:t>
            </w:r>
            <w:r>
              <w:rPr>
                <w:rFonts w:ascii="Times New Roman" w:hAnsi="Times New Roman" w:eastAsia="Times New Roman" w:cs="Times New Roman"/>
                <w:color w:val="000000"/>
                <w:sz w:val="21"/>
              </w:rPr>
              <w:t xml:space="preserve">6cm</w:t>
            </w:r>
            <w:r>
              <w:rPr>
                <w:rFonts w:ascii="SimSun" w:hAnsi="SimSun" w:eastAsia="SimSun" w:cs="SimSun"/>
                <w:color w:val="000000"/>
                <w:sz w:val="21"/>
              </w:rPr>
              <w:t xml:space="preserve">木质带螺旋链接头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塑料四排笤帚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35cm/</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檀香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单盘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透明胶布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大号透明胶布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大号平板拖把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拖把布</w:t>
            </w: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18cm/</w:t>
            </w: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拖把布</w:t>
            </w:r>
            <w:r>
              <w:rPr>
                <w:rFonts w:ascii="Times New Roman" w:hAnsi="Times New Roman" w:eastAsia="Times New Roman" w:cs="Times New Roman"/>
                <w:color w:val="000000"/>
                <w:sz w:val="21"/>
              </w:rPr>
              <w:t xml:space="preserve">90CM</w:t>
            </w:r>
            <w:r>
              <w:rPr>
                <w:rFonts w:ascii="SimSun" w:hAnsi="SimSun" w:eastAsia="SimSun" w:cs="SimSun"/>
                <w:color w:val="000000"/>
                <w:sz w:val="21"/>
              </w:rPr>
              <w:t xml:space="preserve">（加厚）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90cm/</w:t>
            </w: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洗衣粉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3.128kg*4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PVC</w:t>
            </w:r>
            <w:r>
              <w:rPr>
                <w:rFonts w:ascii="SimSun" w:hAnsi="SimSun" w:eastAsia="SimSun" w:cs="SimSun"/>
                <w:color w:val="000000"/>
                <w:sz w:val="21"/>
              </w:rPr>
              <w:t xml:space="preserve">防水耐磨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消泡剂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2kg*5</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笑脸抽纸（饭店专用）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)115*175mm/</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效期表贴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0.1</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食品保鲜膜（</w:t>
            </w:r>
            <w:r>
              <w:rPr>
                <w:rFonts w:ascii="Times New Roman" w:hAnsi="Times New Roman" w:eastAsia="Times New Roman" w:cs="Times New Roman"/>
                <w:color w:val="000000"/>
                <w:sz w:val="21"/>
              </w:rPr>
              <w:t xml:space="preserve">35cm*400M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食品保鲜膜（</w:t>
            </w:r>
            <w:r>
              <w:rPr>
                <w:rFonts w:ascii="Times New Roman" w:hAnsi="Times New Roman" w:eastAsia="Times New Roman" w:cs="Times New Roman"/>
                <w:color w:val="000000"/>
                <w:sz w:val="21"/>
              </w:rPr>
              <w:t xml:space="preserve">40cm*400M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食品保鲜膜（</w:t>
            </w:r>
            <w:r>
              <w:rPr>
                <w:rFonts w:ascii="Times New Roman" w:hAnsi="Times New Roman" w:eastAsia="Times New Roman" w:cs="Times New Roman"/>
                <w:color w:val="000000"/>
                <w:sz w:val="21"/>
              </w:rPr>
              <w:t xml:space="preserve">45cm*400M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白塑料汤勺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20*30CM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24*36CM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24*38CM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35*55CM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一次性环保圆（粗）竹筷（快餐、外卖专用）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一次性环保圆（细）竹筷（快餐、外卖专用）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一次性口罩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一次性筷子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19.5cm*4.5mm*100/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一次性帽子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0.2</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一次性三层成人防尘口罩（餐饮业专用）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一次性四件套外卖餐包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一次性汤勺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57</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一次性透明笑脸食品打包袋（</w:t>
            </w:r>
            <w:r>
              <w:rPr>
                <w:rFonts w:ascii="Times New Roman" w:hAnsi="Times New Roman" w:eastAsia="Times New Roman" w:cs="Times New Roman"/>
                <w:color w:val="000000"/>
                <w:sz w:val="21"/>
              </w:rPr>
              <w:t xml:space="preserve">24*37cm)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一次性无纺布网帽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一次性方形塑料餐盒（</w:t>
            </w:r>
            <w:r>
              <w:rPr>
                <w:rFonts w:ascii="Times New Roman" w:hAnsi="Times New Roman" w:eastAsia="Times New Roman" w:cs="Times New Roman"/>
                <w:color w:val="000000"/>
                <w:sz w:val="21"/>
              </w:rPr>
              <w:t xml:space="preserve">1000ML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一次性方形塑料餐盒（</w:t>
            </w:r>
            <w:r>
              <w:rPr>
                <w:rFonts w:ascii="Times New Roman" w:hAnsi="Times New Roman" w:eastAsia="Times New Roman" w:cs="Times New Roman"/>
                <w:color w:val="000000"/>
                <w:sz w:val="21"/>
              </w:rPr>
              <w:t xml:space="preserve">500ML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一次性方形塑料餐盒（</w:t>
            </w:r>
            <w:r>
              <w:rPr>
                <w:rFonts w:ascii="Times New Roman" w:hAnsi="Times New Roman" w:eastAsia="Times New Roman" w:cs="Times New Roman"/>
                <w:color w:val="000000"/>
                <w:sz w:val="21"/>
              </w:rPr>
              <w:t xml:space="preserve">750ML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一次性四格塑料餐盒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一次性五格塑料餐盒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1000ml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(1250ml)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(1500ml)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(450ml)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(750ml)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油条纸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中筒橡胶底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长胶手套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长款</w:t>
            </w:r>
            <w:r>
              <w:rPr>
                <w:rFonts w:ascii="Times New Roman" w:hAnsi="Times New Roman" w:eastAsia="Times New Roman" w:cs="Times New Roman"/>
                <w:color w:val="000000"/>
                <w:sz w:val="21"/>
              </w:rPr>
              <w:t xml:space="preserve">38cm/</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长毛拖把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中胶手套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竹炭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r>
      <w:tr>
        <w:trPr>
          <w:trHeight w:val="60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4968080元</w:t>
            </w:r>
            <w:r/>
          </w:p>
        </w:tc>
      </w:tr>
    </w:tbl>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b/>
          <w:i/>
          <w:color w:val="000000"/>
          <w:sz w:val="21"/>
          <w:u w:val="single"/>
        </w:rPr>
        <w:t xml:space="preserve">2、投标供应商须按分包采购内容顺序进行逐项报单价。不得随意改变顺序、不得选择性报价、不得缺项漏项报价，否则视为废标。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三、原材料配送</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1.所有货物必须无条件按采购人规定的时间，按时运送到指定的地点。必须配送至采购人下属各学生食堂。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2.采购人发现质量等问题，供应商必须按要求及时予以解决。</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3.运输工具、配送人员、包装材料和货物运输途中的防护措施必须符合相关规定和要求。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4.每次供货必须向采购人提供当批次质量检验合格证等证明。</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5.配送车辆和人员进入学校，必须遵守学校有关交通、安全等方面的要求。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6.货物的标签标识内容必须真实，符合国家法律法规的规定，并符合相应产品（标签）标准的要求，标明产品名称、厂名、厂址、配料表、生产日期、保质期等（散装承重货物除外）。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四、原材料验收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1.所有货物及外包装必须安全、卫生、无毒、无害，符合食品卫生质量要求，产品必须通过国家强制要求的各类认证。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2.所有货物必须符合卫生防疫、检疫部门，质量检验、监督等部门的相关质量要求，能出具相关权威部门近期有效清晰的质检报告单。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3.所有货物有较好的感官性状。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期内，采购人将对供应商所配送的物资随机抽取两至三次送至政府相关部门颁发的检测检验资质认定证书并具有许可标志的检测机构，第一次送检费用由采购人承担，第二次与第三次送检费用由供应商承担；经检验后质量不合格的，采购人有权退回供应商当批次物资，且供应商应向供应商支付相当于该批次食材价值2倍金额的违约金（最低1000.00元）；情节严重的，采购人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所提供物资的质量因不符合相关质量标准，导致采购人被卫生防疫、检疫部门和市场监督管理部门处罚，所产生的罚款费用由供应商全额承担，将依据合同条款进行处罚，情节严重者终止合同，并按合同违约条款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6.原材料验收由招标单位业务管理方、供应方，双方现场检验，对供应产品的质量无异议数量准确无误后，双方签字，各自留存。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原材料在验收时有不符合要求的，一律退回，供应商无条件重新更换配送货物，更换后仍然不符合标准的招标方有权对供应商处以一定金额的罚款。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任何因原材料质量问题导致的食品安全或食物中毒责任，在确认导致问题的原材料品种后，由该供应商承担全部法律责任与经济损失，除对采购人进行赔付外，采购人有权单方终止合同。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7.质量要求：所有食材质量必须达到《中华人民共和国食品安全法》及相关法律法规的要求。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8.采购人明确禁止使用含有兴奋剂的食品和添加剂，供应商应完全尊重甲方的行业惯例和要求，确保所供应食品中不出现违禁添加剂。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9.供应的食材能够索票索证和溯源。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10.中标供应商按照卫生防疫要求定期提供相应的食品出厂合格证等相关证件。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中标供应商供货质量原因，引起甲方食品安全事故，应按照《食品安全法》及相关规定，除赔偿当期的原材料损失外，还应对由此引起的其他延续损失给予全额经济赔偿（包括医疗、声誉），并承担其他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12.中标供应商需定期向采购人提供相应的食品出厂合格证等证件复印件，不得向甲方供应违禁食品添加剂。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标供应商必须自行提供配送服务，不得将配送项目进行任何方式的转包、分包，中标供应商管理层人员备案制度，不得擅自更换管理层人员，需得到采购人同意，并备案后方可更换，若发现擅自更换管理层人员的，情节严重者，终止其合同，并追究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2.中标供应商应做好食品安全的保障工作：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（1）配送企业必须按所填订单配送，按规定时间送达学校，确保学校食品新鲜、优质、安全、可靠；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（2）配送企业提供的食品原材料是符合质量标准的食品、配送价格不得高于当地市场价；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（3）配送过程中须按学校保卫处停车管理规定缴纳停车费（1小时内免费）；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（4）建立出入库台账；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（5）配送人员应具备有效的健康合格证明，配送车辆应符合相关卫生要求，做到每日清洗、消毒并做好消毒记录；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3.中标供应商应按采购人要求，提供产品的价格、检疫报告、销售许可证等；根据市场情况及指导价格，及时调整产品的供货价，积极配合相关部门的监督检查。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4.满足学校食堂供货资质要求、具备较强供货能力和应急保障能力、供货价低于城区同期同类食材市场价、实力强、信誉好、满意度高的企业。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5.本次政府采购公开招标，供货合同由学校与供应商签订，期满后，重新组织学校食堂供应商政府采购工作。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6.签订供货合同前，供应商须按学校要求提交食材样品，经校方检测合格后，方可签署正式合同。后续供货中，所供货物质量不得低于样品标准。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8.学校应采取市场调查、同类比较、现场考察和满意度调查等方式对供应商进行考核，及时评估供应商价格是否合理、服务是否及时和质量是否稳定。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行优胜劣汰机制，在学校食堂食材供货过程中，中标供应商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10.供应商对配送物资，在配送过程中要做好保鲜、保质措施，同时不得喷洒有毒有害物质进行保鲜或保质。否则一经查实，供应商将被取消中标资格，同时承担相应的责任。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11.采购学校需不定期的对供应商的所送物资进行委托第三方检验检测，保证物资无毒无害新鲜，利于烹饪，同时供应商做好相应的配送台账记录。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12.若采购学校发现在质保期内食材腐烂变质，将及时通知供应商进行处理，并更换相应数量的物资。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13.供应商需要做到售后服务专业化，建立适当配送网点便于各点之间相互调货，尽量满足采购人需求。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14.供应商应具有组织配送、调运、分拣、包装、二次搬运的能力。供应商具有固定的配送网点服务能力。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六、合同确定原则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1.中标供应商不得进行转包，分包，若发现中标供应商有此类问题，将被取消中标资格。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2.如中标供应商因生产能力不能履行合同的或虚假响应的，都将被取消中标资格，采购单位可以与排位在中标供应商之后第一位的中标侯选人签定采购合同，以此类推。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3.中标供应商开始配送起试用期为一个月，试用期出现下列违约行为，双方均可单方面解除本合同：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（1）因食品质量问题引起的食品安全事故；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（2）发现乙方有明显的不良诚信记录；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（3）缺货补货不及时、不到位严重影响甲方正常工作秩序；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（4）经多次沟通协商仍不能解决存在的问题；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（5）甲方发现乙方投标时的承诺、公司状况与实际运行严重不符合时；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（6）甲方不按时结算故意拖欠乙方货款的行为等（寒暑假或非甲方原因除外）；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产品质量不达标导致采购人无法正常使用。解除合同后该供应商将记入采购人黑名单将不得再参加该单位之后的任何类似采购项目，中标供应商之后第一位中标候选人为中标供应商，并按照招标文件要求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4.其他未尽事宜在双方签订的合同中约定。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1.项目实施地点：南京市溧水区白马大道58号南京林业大学白马校区食堂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3.付款方式：按月结算（寒暑假除外），根据实际供货数量*中标单价据实结算，具体结算手续按照采购人报销流程执行。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4.履约保证金：中标供应商在签订合同后7天内向采购人交纳￥30,000.00元的履约保证金；履约保证金以支票、汇票、本票、保函等非现金提交。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服务期满后10个工作日内，无发现有质量问题和维护问题，凭中标供应商开具的正规收据全额无息退还。</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分包五民族档口原料采购需求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一、招标货物质量执行标准</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1.民族档口原料：鲜畜产品（国家标准GB 2707-2016）屠宰尊重民族风俗习惯，符合少数民族饮食需求与饮食习惯。</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注：以上质量标准如有新的国家或行业标准出台，则按最新标准执行。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二、采购产品清单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1945"/>
        <w:gridCol w:w="1211"/>
        <w:gridCol w:w="1014"/>
        <w:gridCol w:w="1319"/>
        <w:gridCol w:w="2219"/>
      </w:tblGrid>
      <w:tr>
        <w:trPr>
          <w:trHeight w:val="272"/>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清真三黄鸡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8.8</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清真鸡脯肉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7.5</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清真鸡腿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7.8</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清真牛肉水饺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7.5</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250000元</w:t>
            </w:r>
            <w:r/>
          </w:p>
        </w:tc>
      </w:tr>
    </w:tbl>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b/>
          <w:i/>
          <w:color w:val="000000"/>
          <w:sz w:val="21"/>
          <w:u w:val="single"/>
        </w:rPr>
        <w:t xml:space="preserve">2、投标供应商须按分包采购内容顺序进行逐项报单价。不得随意改变顺序、不得选择性报价、不得缺项漏项报价，否则视为废标。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三、原材料配送</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1.所有货物必须无条件按采购人规定的时间，按时运送到指定的地点。必须配送至采购人下属各学生食堂。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2.采购人发现质量等问题，供应商必须按要求及时予以解决。</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3.运输工具、配送人员、包装材料和货物运输途中的防护措施必须符合相关规定和要求。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4.每次供货必须向采购人提供当批次质量检验合格证等证明。</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5.配送车辆和人员进入学校，必须遵守学校有关交通、安全等方面的要求。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6.货物的标签标识内容必须真实，符合国家法律法规的规定，并符合相应产品（标签）标准的要求，标明产品名称、厂名、厂址、配料表、生产日期、保质期等（散装承重货物除外）。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四、原材料验收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1.所有货物及外包装必须安全、卫生、无毒、无害，符合食品卫生质量要求，产品必须通过国家强制要求的各类认证。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2.所有货物必须符合卫生防疫、检疫部门，质量检验、监督等部门的相关质量要求，能出具相关权威部门近期有效清晰的质检报告单。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3.所有货物有较好的感官性状。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期内，采购人将对供应商所配送的物资随机抽取两至三次送至政府相关部门颁发的检测检验资质认定证书并具有许可标志的检测机构，第一次送检费用由采购人承担，第二次与第三次送检费用由供应商承担；经检验后质量不合格的，采购人有权退回供应商当批次物资，且供应商应向供应商支付相当于该批次食材价值2倍金额的违约金（最低1000.00元）；情节严重的，采购人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所提供物资的质量因不符合相关质量标准，导致采购人被卫生防疫、检疫部门和市场监督管理部门处罚，所产生的罚款费用由供应商全额承担，将依据合同条款进行处罚，情节严重者终止合同，并按合同违约条款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6.原材料验收由招标单位业务管理方、供应方，双方现场检验，对供应产品的质量无异议数量准确无误后，双方签字，各自留存。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原材料在验收时有不符合要求的，一律退回，供应商无条件重新更换配送货物，更换后仍然不符合标准的招标方有权对供应商处以一定金额的罚款。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任何因原材料质量问题导致的食品安全或食物中毒责任，在确认导致问题的原材料品种后，由该供应商承担全部法律责任与经济损失，除对采购人进行赔付外，采购人有权单方终止合同。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7.质量要求：所有食材质量必须达到《中华人民共和国食品安全法》及相关法律法规的要求。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8.采购人明确禁止使用含有兴奋剂的食品和添加剂，供应商应完全尊重甲方的行业惯例和要求，确保所供应食品中不出现违禁添加剂。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9.供应的食材能够索票索证和溯源。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10.中标供应商按照卫生防疫要求定期提供相应的食品出厂合格证等相关证件。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中标供应商供货质量原因，引起甲方食品安全事故，应按照《食品安全法》及相关规定，除赔偿当期的原材料损失外，还应对由此引起的其他延续损失给予全额经济赔偿（包括医疗、声誉），并承担其他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12.中标供应商需定期向采购人提供相应的食品出厂合格证等证件复印件，不得向甲方供应违禁食品添加剂。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标供应商必须自行提供配送服务，不得将配送项目进行任何方式的转包、分包，中标供应商管理层人员备案制度，不得擅自更换管理层人员，需得到采购人同意，并备案后方可更换，若发现擅自更换管理层人员的，情节严重者，终止其合同，并追究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2.中标供应商应做好食品安全的保障工作：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（1）配送企业必须按所填订单配送，按规定时间送达学校，确保学校食品新鲜、优质、安全、可靠；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（2）配送企业提供的食品原材料是符合质量标准的食品、配送价格不得高于当地市场价；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（3）配送过程中须按学校保卫处停车管理规定缴纳停车费（1小时内免费）；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（4）建立出入库台账；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（5）配送人员应具备有效的健康合格证明，配送车辆应符合相关卫生要求，做到每日清洗、消毒并做好消毒记录；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3.中标供应商应按采购人要求，提供产品的价格、检疫报告、销售许可证等；根据市场情况及指导价格，及时调整产品的供货价，积极配合相关部门的监督检查。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4.满足学校食堂供货资质要求、具备较强供货能力和应急保障能力、供货价低于城区同期同类食材市场价、实力强、信誉好、满意度高的企业。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5.本次政府采购公开招标，供货合同由学校与供应商签订，期满后，重新组织学校食堂供应商政府采购工作。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6.签订供货合同前，供应商须按学校要求提交食材样品，经校方检测合格后，方可签署正式合同。后续供货中，所供货物质量不得低于样品标准。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8.学校应采取市场调查、同类比较、现场考察和满意度调查等方式对供应商进行考核，及时评估供应商价格是否合理、服务是否及时和质量是否稳定。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行优胜劣汰机制，在学校食堂食材供货过程中，中标供应商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10.供应商对配送物资，在配送过程中要做好保鲜、保质措施，同时不得喷洒有毒有害物质进行保鲜或保质。否则一经查实，供应商将被取消中标资格，同时承担相应的责任。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11.采购学校需不定期的对供应商的所送物资进行委托第三方检验检测，保证物资无毒无害新鲜，利于烹饪，同时供应商做好相应的配送台账记录。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12.若采购学校发现在质保期内食材腐烂变质，将及时通知供应商进行处理，并更换相应数量的物资。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13.供应商需要做到售后服务专业化，建立适当配送网点便于各点之间相互调货，尽量满足采购人需求。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14.供应商应具有组织配送、调运、分拣、包装、二次搬运的能力。供应商具有固定的配送网点服务能力。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六、合同确定原则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1.中标供应商不得进行转包，分包，若发现中标供应商有此类问题，将被取消中标资格。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2.如中标供应商因生产能力不能履行合同的或虚假响应的，都将被取消中标资格，采购单位可以与排位在中标供应商之后第一位的中标侯选人签定采购合同，以此类推。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3.中标供应商开始配送起试用期为一个月，试用期出现下列违约行为，双方均可单方面解除本合同：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（1）因食品质量问题引起的食品安全事故；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（2）发现乙方有明显的不良诚信记录；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（3）缺货补货不及时、不到位严重影响甲方正常工作秩序；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（4）经多次沟通协商仍不能解决存在的问题；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（5）甲方发现乙方投标时的承诺、公司状况与实际运行严重不符合时；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（6）甲方不按时结算故意拖欠乙方货款的行为等（寒暑假或非甲方原因除外）；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产品质量不达标导致采购人无法正常使用。解除合同后该供应商将记入采购人黑名单将不得再参加该单位之后的任何类似采购项目，中标供应商之后第一位中标候选人为中标供应商，并按照招标文件要求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4.其他未尽事宜在双方签订的合同中约定。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1.项目实施地点：南京市溧水区白马大道58号南京林业大学白马校区食堂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3.付款方式：按月结算（寒暑假除外），根据实际供货数量*中标单价据实结算，具体结算手续按照采购人报销流程执行。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4.履约保证金：中标供应商在签订合同后7天内向采购人交纳￥30,000.00元的履约保证金；履约保证金以支票、汇票、本票、保函等非现金提交。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服务期满后10个工作日内，无发现有质量问题和维护问题，凭中标供应商开具的正规收据全额无息退还。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分包六米面油采购需求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一、招标货物质量执行标准</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1.大米（粳米）（大米一级、国家标准GB/T 1354-2018）。</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2.面粉（小麦粉特制一等、国家标准GB/T 10361-2008）。</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3.食用油（大豆油一级、国家标准GB/T 1535-2017）。</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注：以上质量标准如有新的国家或行业标准出台，则按最新标准执行。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二、采购产品清单</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187"/>
        <w:gridCol w:w="1186"/>
        <w:gridCol w:w="898"/>
        <w:gridCol w:w="1176"/>
        <w:gridCol w:w="3317"/>
      </w:tblGrid>
      <w:tr>
        <w:trPr>
          <w:trHeight w:val="44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大豆油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66710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r>
      <w:tr>
        <w:trPr>
          <w:trHeight w:val="38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3033700元</w:t>
            </w:r>
            <w:r/>
          </w:p>
        </w:tc>
      </w:tr>
    </w:tbl>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70"/>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rPr>
          <w:rFonts w:ascii="SimSun" w:hAnsi="SimSun" w:eastAsia="SimSun" w:cs="SimSun"/>
          <w:b/>
          <w:i/>
          <w:color w:val="000000"/>
          <w:sz w:val="21"/>
          <w:u w:val="single"/>
        </w:rPr>
        <w:t xml:space="preserve">2、投标供应商须按分包采购内容顺序进行逐项报单价。不得随意改变顺序、不得选择性报价、不得缺项漏项报价，否则视为废标。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三、原材料配送</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1.所有货物必须无条件按采购人规定的时间，按时运送到指定的地点。必须配送至采购人下属各学生食堂。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2.采购人发现质量等问题，供应商必须按要求及时予以解决。</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3.运输工具、配送人员、包装材料和货物运输途中的防护措施必须符合相关规定和要求。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4.每次供货必须向采购人提供当批次质量检验合格证等证明。</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5.配送车辆和人员进入学校，必须遵守学校有关交通、安全等方面的要求。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6.货物的标签标识内容必须真实，符合国家法律法规的规定，并符合相应产品（标签）标准的要求，标明产品名称、厂名、厂址、配料表、生产日期、保质期等。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四、原材料验收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1.所有货物及外包装必须安全、卫生、无毒、无害，符合食品卫生质量要求，产品必须通过国家强制要求的各类认证。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2.所有货物必须符合卫生防疫、检疫部门，质量检验、监督等部门的相关质量要求，能出具相关权威部门近期有效清晰的质检报告单。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3.所有货物有较好的感官性状。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期内，采购人将对供应商所配送的物资随机抽取两至三次送至政府相关部门颁发的检测检验资质认定证书并具有许可标志的检测机构，第一次送检费用由采购人承担，第二次与第三次送检费用由供应商承担；经检验后质量不合格的，采购人有权退回供应商当批次物资，且供应商应向供应商支付相当于该批次食材价值2倍金额的违约金（最低1000.00元）；情节严重的，采购人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若供应商所提供物资的质量因不符合相关质量标准，导致采购人被卫生防疫、检疫部门和市场监督管理部门处罚，所产生的罚款费用由供应商全额承担，将依据合同条款进行处罚，情节严重者终止合同，并按合同违约条款进行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6.原材料验收由招标单位业务管理方、供应方，双方现场检验，对供应产品的质量无异议数量准确无误后，双方签字，各自留存。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原材料在验收时有不符合要求的，一律退回，供应商无条件重新更换配送货物，更换后仍然不符合标准的招标方有权对供应商处以一定金额的罚款。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任何因原材料质量问题导致的食品安全或食物中毒责任，在确认导致问题的原材料品种后，由该供应商承担全部法律责任与经济损失，除对采购人进行赔付外，采购人有权单方终止合同。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7.质量要求：所有食材质量必须达到《中华人民共和国食品安全法》及相关法律法规的要求。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8.采购人明确禁止使用含有兴奋剂的食品和添加剂，供应商应完全尊重甲方的行业惯例和要求，确保所供应食品中不出现违禁添加剂。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9.供应的食材能够索票索证和溯源。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10.中标供应商按照卫生防疫要求定期提供相应的食品出厂合格证等相关证件。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因中标供应商供货质量原因，引起甲方食品安全事故，应按照《食品安全法》及相关规定，除赔偿当期的原材料损失外，还应对由此引起的其他延续损失给予全额经济赔偿（包括医疗、声誉），并承担其他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12.中标供应商需定期向采购人提供相应的食品出厂合格证等证件复印件，不得向甲方供应违禁食品添加剂。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五、服务要求</w:t>
      </w:r>
      <w:r/>
    </w:p>
    <w:p>
      <w:pPr>
        <w:pStyle w:val="869"/>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中标供应商必须自行提供配送服务，不得将配送项目进行任何方式的转包、分包，中标供应商管理层人员备案制度，不得擅自更换管理层人员，需得到采购人同意，并备案后方可更换，若发现擅自更换管理层人员的，情节严重者，终止其合同，并追究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2.中标供应商应做好食品安全的保障工作：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（1）配送企业必须按所填订单配送，按规定时间送达学校，确保学校食品新鲜、优质、安全、可靠；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（2）配送企业提供的食品原材料是符合质量标准的食品、配送价格不得高于当地市场价；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（3）配送过程中须按学校保卫处停车管理规定缴纳停车费（1小时内免费）；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（4）建立出入库台账；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（5）配送人员应具备有效的健康合格证明，配送车辆应符合相关卫生要求，做到每日清洗、消毒并做好消毒记录；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3.中标供应商应按采购人要求，提供产品的价格、检疫报告、销售许可证等；根据市场情况及指导价格，及时调整产品的供货价，积极配合相关部门的监督检查。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4.满足学校食堂供货资质要求、具备较强供货能力和应急保障能力、供货价低于城区同期同类食材市场价、实力强、信誉好、满意度高的企业。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5.本次政府采购公开招标，供货合同由学校与供应商签订，期满后，重新组织学校食堂供应商政府采购工作。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6.签订供货合同前，供应商须按学校要求提交食材样品，经校方检测合格后，方可签署正式合同。后续供货中，所供货物质量不得低于样品标准。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8.学校应采取市场调查、同类比较、现场考察和满意度调查等方式对供应商进行考核，及时评估供应商价格是否合理、服务是否及时和质量是否稳定。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实行优胜劣汰机制，在学校食堂食材供货过程中，中标供应商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10.供应商对配送物资，在配送过程中要做好保鲜、保质措施，同时不得喷洒有毒有害物质进行保鲜或保质。否则一经查实，供应商将被取消中标资格，同时承担相应的责任。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11.采购学校需不定期的对供应商的所送物资进行委托第三方检验检测，保证物资无毒无害新鲜，利于烹饪，同时供应商做好相应的配送台账记录。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12.若采购学校发现在质保期内食材腐烂变质，将及时通知供应商进行处理，并更换相应数量的物资。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13.供应商需要做到售后服务专业化，建立适当配送网点便于各点之间相互调货，尽量满足采购人需求。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14.供应商应具有组织配送、调运、分拣、包装、二次搬运的能力。供应商具有固定的配送网点服务能力。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六、合同确定原则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1.中标供应商不得进行转包，分包，若发现中标供应商有此类问题，将被取消中标资格。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2.如中标供应商因生产能力不能履行合同的或虚假响应的，都将被取消中标资格，采购单位可以与排位在中标供应商之后第一位的中标侯选人签定采购合同，以此类推。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3.中标供应商开始配送起试用期为一个月，试用期出现下列违约行为，双方均可单方面解除本合同：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（1）因食品质量问题引起的食品安全事故；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（2）发现乙方有明显的不良诚信记录；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（3）缺货补货不及时、不到位严重影响甲方正常工作秩序；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（4）经多次沟通协商仍不能解决存在的问题；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（5）甲方发现乙方投标时的承诺、公司状况与实际运行严重不符合时；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（6）甲方不按时结算故意拖欠乙方货款的行为等（寒暑假或非甲方原因除外）；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产品质量不达标导致采购人无法正常使用。解除合同后该供应商将记入采购人黑名单将不得再参加该单位之后的任何类似采购项目，中标供应商之后第一位中标候选人为中标供应商，并按照招标文件要求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4.其他未尽事宜在双方签订的合同中约定。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69"/>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1.项目实施地点：南京市溧水区白马大道58号南京林业大学白马校区食堂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2.合同履行期限：2026年08月01日至2027年07月31日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3.付款方式：按月结算（寒暑假除外），根据实际供货数量*中标单价据实结算，具体结算手续按照采购人报销流程执行。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4.履约保证金：中标供应商在签订合同后7天内向采购人交纳￥30,000.00元的履约保证金；履约保证金以支票、汇票、本票、保函等非现金提交。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服务期满后10个工作日内，无发现有质量问题和维护问题，凭中标供应商开具的正规收据全额无息退还。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以下为中标后签定本项目合同的通用条款，</w:t>
      </w:r>
      <w:r>
        <w:rPr>
          <w:rFonts w:ascii="SimSun" w:hAnsi="SimSun" w:eastAsia="SimSun" w:cs="SimSun"/>
          <w:color w:val="000000"/>
          <w:sz w:val="21"/>
        </w:rPr>
        <w:t xml:space="preserve">中标供应商不得提出实质性的修改，关于专用条款将由采购人与中标供应商结合本项目具体情况协商后签订。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南京林业大学学生食堂食材采购供应商项目合同(XXX类）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甲方（购货方）：南京林业大学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乙方（供货方）：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根据《中华人民共和国民法典》及有关法律法规，为明确甲乙双方的权利义务，甲乙双方根据招投标文件经友好协商，就食材买卖事宜，达成如下合同条款：</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品种与价格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具体食材品种与价格（见附件），价格包含标的食材价格及乙方将标的食材送到甲方指定地点交付给甲方之前发生的所有费用，包括但不限于运费、装卸费、保险费、税费、检测费等。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二、产品供应期限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供应期限：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若供应期内中标金额全部使用完毕，则合同自动终止，供应期限相应提前结束。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1、乙方向甲方提供和交付的食材及其包装应符合国家食品安全标准、行业标准、甲方要求、乙方投标文件（均有标准的，按较高标准）并提供其合格质量检验报告，且不得低于乙方投标时提供样品的标准。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2、乙方在供应甲方食材同时应当提交所供应食材的合格证、质量保证书等相关的资料。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3、乙方对其提供的食材的卫生、质量、安全等问题承担全部的法律责任（包括民事赔偿、行政、刑事等责任）。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乙方供应的食材出现质量、安全等任何问题引起消费者（食堂或就餐者）投诉，一经查实，乙方应向甲方支付违约金，对未造成食品安全事故的违约金的标准为根据情节为此批货款总额10%—50%（最低1000.00元），违约金从货款中扣除，不足部分乙方另行支付，前述情况发生二次或二次以上的，甲方有权解除合同；造成食品安全事故即致使第三人受到损害的，乙方应承担全部赔偿责任，且应承担因此引起的行政、刑事等责任；因第三人向甲方索赔给甲方造成的所有损失及甲方因此发生的所有费用（包括赔偿金、诉讼费、律师费等）全部由乙方承担，且乙</w:t>
      </w:r>
      <w:r>
        <w:rPr>
          <w:rFonts w:ascii="SimSun" w:hAnsi="SimSun" w:eastAsia="SimSun" w:cs="SimSun"/>
          <w:color w:val="000000"/>
          <w:sz w:val="21"/>
        </w:rPr>
        <w:t xml:space="preserve">方应向甲方支付不低于2000.00元的违约金，甲方有权解除本合同。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将不定期对乙方所配送物资进行抽检，若抽检出质量不合格，甲方有权退回乙方当批次物资，且乙方应向甲方支付相当于当批次货款10%—50%的违约金（最低1000.00元），违约金从货款中扣除，不足部分乙方另行支付。前述情况发生二次或二次以上的，甲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国家相关部门抽检时，若因乙方供应的产品质量不符合国家卫生标准而产生的罚款费用由乙方全额承担。同时，甲方有权退回乙方当批次物资，且乙方应向甲方支付相当于该批次食材价值2倍金额的违约金（最低1000.00元）；情节严重的，甲方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期限内，甲方将对乙方所配送的物资随机抽取两至叁次送至政府相关部门颁发的检测检验资质认定证书并具有许可标志的检测机构，第一次送检费用由甲方承担，第二次与第三次送检费用由乙方承担；经检验后质量不合格的，甲方有权退回乙方当批次物资，且乙方应向甲方支付相当于该批次食材价值2倍金额的违约金（最低1000.00元）；情节严重的，甲方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8、若乙方供应的物资数量、重量不足的，乙方应及时补足，且乙方应向甲方支付相当于当批次货款10%--50%的违约金（最低1000.00元）。前述情况发生二次或二次以上的，甲方有权解除合同。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四、包装方式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乙方供应的预包装食品必须按《食品安全法》</w:t>
      </w:r>
      <w:r>
        <w:rPr>
          <w:rFonts w:ascii="SimSun" w:hAnsi="SimSun" w:eastAsia="SimSun" w:cs="SimSun"/>
          <w:color w:val="333333"/>
          <w:sz w:val="21"/>
          <w:highlight w:val="white"/>
        </w:rPr>
        <w:t xml:space="preserve">2021年4月29日</w:t>
      </w:r>
      <w:r>
        <w:rPr>
          <w:rFonts w:ascii="SimSun" w:hAnsi="SimSun" w:eastAsia="SimSun" w:cs="SimSun"/>
          <w:color w:val="000000"/>
          <w:sz w:val="21"/>
        </w:rPr>
        <w:t xml:space="preserve">修正版的要求，标签标明事项齐全。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五、供应的方式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1、甲方将所需品种、规格、数量、交货时间及地点提前 1天通过“南京林业大学餐饮食品供应链管理系统”网络订单的形式，通知乙方的联系人。若乙方未能全面按前述订单交付食材的，应按该批货款的20%向甲方支付违约金，违约金从货款中扣除，不足部分乙方另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2、乙方出现三次或连续二次未能全面按订单交付食材的，甲方有权解除本合同。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3、食材的毁损灭失的风险在交付甲方前由乙方承担，交付甲方后由甲方承担，但食材的食品卫生、质量等责任自始至终由乙方承担。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 退货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甲方按本法律法规及本合同约定退货的，因此产生的所有费用及给甲方造成的一切损失均有乙方承担。</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调价方式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为保证学校食品采购的稳定，调价方式按招标文件要求,即：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蔬菜类：</w:t>
      </w:r>
      <w:r>
        <w:rPr>
          <w:rFonts w:ascii="SimSun" w:hAnsi="SimSun" w:eastAsia="SimSun" w:cs="SimSun"/>
          <w:color w:val="000000"/>
          <w:sz w:val="21"/>
        </w:rPr>
        <w:t xml:space="preserve">中标后，正式送货</w:t>
      </w:r>
      <w:r>
        <w:rPr>
          <w:rFonts w:ascii="SimSun" w:hAnsi="SimSun" w:eastAsia="SimSun" w:cs="SimSun"/>
          <w:color w:val="000000"/>
          <w:sz w:val="21"/>
          <w:highlight w:val="yellow"/>
        </w:rPr>
        <w:t xml:space="preserve">一个月</w:t>
      </w:r>
      <w:r>
        <w:rPr>
          <w:rFonts w:ascii="SimSun" w:hAnsi="SimSun" w:eastAsia="SimSun" w:cs="SimSun"/>
          <w:color w:val="000000"/>
          <w:sz w:val="21"/>
        </w:rPr>
        <w:t xml:space="preserve">内不调价，此后每个月调整一次。所有品种根据中标价与开标当日南京农副产品物流中心官网（https://www.njnfwl.com/）和南京市农业农村局官网（https://nyncj.nanjing.gov.cn/fww/）公布的平均价形成的固定比例进行调整。一个月后，根据当月官网平均价乘以固定比例作为执行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鸡蛋：</w:t>
      </w:r>
      <w:r>
        <w:rPr>
          <w:rFonts w:ascii="SimSun" w:hAnsi="SimSun" w:eastAsia="SimSun" w:cs="SimSun"/>
          <w:color w:val="000000"/>
          <w:sz w:val="21"/>
        </w:rPr>
        <w:t xml:space="preserve">中标后，正式送货</w:t>
      </w:r>
      <w:r>
        <w:rPr>
          <w:rFonts w:ascii="SimSun" w:hAnsi="SimSun" w:eastAsia="SimSun" w:cs="SimSun"/>
          <w:color w:val="000000"/>
          <w:sz w:val="21"/>
          <w:highlight w:val="yellow"/>
        </w:rPr>
        <w:t xml:space="preserve">一个月</w:t>
      </w:r>
      <w:r>
        <w:rPr>
          <w:rFonts w:ascii="SimSun" w:hAnsi="SimSun" w:eastAsia="SimSun" w:cs="SimSun"/>
          <w:color w:val="000000"/>
          <w:sz w:val="21"/>
        </w:rPr>
        <w:t xml:space="preserve">内不调价。此后每个月根据中标价与“鸡禽无忧网”（https://www.jidan7.com/）开标前一工作日南京市区出场价形成的固定比例。一个月后，根据当月1号网站价乘以固定比例作为执行价。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其他品种</w:t>
      </w:r>
      <w:r>
        <w:rPr>
          <w:rFonts w:ascii="SimSun" w:hAnsi="SimSun" w:eastAsia="SimSun" w:cs="SimSun"/>
          <w:color w:val="000000"/>
          <w:sz w:val="21"/>
        </w:rPr>
        <w:t xml:space="preserve">：中标后，正式送货</w:t>
      </w:r>
      <w:r>
        <w:rPr>
          <w:rFonts w:ascii="SimSun" w:hAnsi="SimSun" w:eastAsia="SimSun" w:cs="SimSun"/>
          <w:color w:val="000000"/>
          <w:sz w:val="21"/>
          <w:highlight w:val="yellow"/>
        </w:rPr>
        <w:t xml:space="preserve">三个月</w:t>
      </w:r>
      <w:r>
        <w:rPr>
          <w:rFonts w:ascii="SimSun" w:hAnsi="SimSun" w:eastAsia="SimSun" w:cs="SimSun"/>
          <w:color w:val="000000"/>
          <w:sz w:val="21"/>
        </w:rPr>
        <w:t xml:space="preserve">内不调价，三个月后根据中标单位的书面申请或采购人组织市场调研，根据市场行情实际情况上调或下跌（市场浮动在15%以上，方可调整）。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八、供应商的考核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甲方成立伙食原料采购供应商管理考核小组，对乙方进行考评，乙方在履行合同期间出现违规行为，对照各条目记录扣分。根据扣分情况执行警告或淘汰机制。对考评优秀的，作为甲方后一轮招标优选供应商。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乙方在签订合同后7天内向甲方交纳￥30,000.00元的履约保证金；履约保证金以支票、汇票、本票、保函等非现金提交。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服务期满后10个工作日内，无发现有质量问题和维护问题，凭乙方开具的正规收据全额无息退还。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十、货款结算方式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付款方式：按月结算（寒暑假除外），根据实际供货数量*中标单价据实结算，具体结算手续按照甲方报销流程执行。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1、本合同在双方代表签字、盖章后生效。招标文件、乙方投标文件为本合同的有效组成部分，与本合同具有同等法律效力。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本合同发生争议，由甲乙双方协商解决。协商不成的，任何一方可向甲方所在地人民法院提起诉讼。因乙方违约致使甲方采取诉讼方式解决纠纷的，乙方应承担甲方为维护权益而发生的包括但不限于诉讼费、保全费、保全担保费、交通费、律师费、鉴定费、调查费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所列明的双方地址即为相关法律文书（包括但不限于往来函、通知、传票、判决、裁定等文书）的唯一送达地址。若该信息有变更，应当三日内以书面形式告知对方，若无变更或者变更未书面通知对方的，双方依据该地址送达的文件均视为有效送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4、本合同一式五份，甲方四份、乙方一份。未尽事宜，双方协商签订补充协议，补充协议与本合同具有同等法律效力。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方（盖章）：乙方（盖章）：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法定代表人（授权代表）：法定代表人（授权代表）：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签约时间：年月日</w:t>
        <w:tab/>
        <w:t xml:space="preserve">        签约时间：年月日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037"/>
        <w:gridCol w:w="1147"/>
        <w:gridCol w:w="815"/>
        <w:gridCol w:w="1052"/>
        <w:gridCol w:w="1802"/>
        <w:gridCol w:w="1477"/>
        <w:gridCol w:w="1115"/>
      </w:tblGrid>
      <w:tr>
        <w:trPr>
          <w:trHeight w:val="6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官网平均价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固定比例</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86" w:after="28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w:t>
      </w:r>
      <w:r>
        <w:rPr>
          <w:rFonts w:ascii="SimSun" w:hAnsi="SimSun" w:eastAsia="SimSun" w:cs="SimSun"/>
          <w:b/>
          <w:color w:val="000000"/>
          <w:sz w:val="36"/>
        </w:rPr>
        <w:t xml:space="preserve">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05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105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105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供应商全称 ：</w:t>
      </w:r>
      <w:r/>
    </w:p>
    <w:p>
      <w:pPr>
        <w:ind w:left="105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42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投标申请及声明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致：南京苏宁工程咨询有限公司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（分包名称）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（分包号）投标邀请，正式授权下述签字人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w:t>
      </w:r>
      <w:r>
        <w:rPr>
          <w:rFonts w:ascii="SimSun" w:hAnsi="SimSun" w:eastAsia="SimSun" w:cs="SimSun"/>
          <w:color w:val="000000"/>
          <w:sz w:val="21"/>
          <w:u w:val="single"/>
        </w:rPr>
        <w:t xml:space="preserve">详见开标一览表。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3、本项目合同履行期限：</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4、我们已详细阅读全部采购文件及其有效补充文件，我们放弃对采购文件任何误解的权利，提交响应文件后，</w:t>
      </w:r>
      <w:r>
        <w:rPr>
          <w:rFonts w:ascii="SimSun" w:hAnsi="SimSun" w:eastAsia="SimSun" w:cs="SimSun"/>
          <w:b/>
          <w:color w:val="000000"/>
          <w:sz w:val="21"/>
        </w:rPr>
        <w:t xml:space="preserve">不对采购文件本身提出质疑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5、我们同意从规定的开标日期起遵循本响应文件，并在规定的投标有效期期满之前均具有约束力。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w:t>
      </w:r>
      <w:r>
        <w:rPr>
          <w:rFonts w:ascii="SimSun" w:hAnsi="SimSun" w:eastAsia="SimSun" w:cs="SimSun"/>
          <w:b/>
          <w:color w:val="000000"/>
          <w:sz w:val="21"/>
        </w:rPr>
        <w:t xml:space="preserve">分包</w:t>
      </w:r>
      <w:r>
        <w:rPr>
          <w:rFonts w:ascii="SimSun" w:hAnsi="SimSun" w:eastAsia="SimSun" w:cs="SimSun"/>
          <w:color w:val="000000"/>
          <w:sz w:val="21"/>
        </w:rPr>
        <w:t xml:space="preserve">投标的供应商不足三家的，或在评标期间出现符合</w:t>
      </w:r>
      <w:r>
        <w:rPr>
          <w:rFonts w:ascii="SimSun" w:hAnsi="SimSun" w:eastAsia="SimSun" w:cs="SimSun"/>
          <w:b/>
          <w:color w:val="000000"/>
          <w:sz w:val="21"/>
        </w:rPr>
        <w:t xml:space="preserve">分包</w:t>
      </w:r>
      <w:r>
        <w:rPr>
          <w:rFonts w:ascii="SimSun" w:hAnsi="SimSun" w:eastAsia="SimSun" w:cs="SimSun"/>
          <w:color w:val="000000"/>
          <w:sz w:val="21"/>
        </w:rPr>
        <w:t xml:space="preserve">专业条件的供应商或者对</w:t>
      </w:r>
      <w:r>
        <w:rPr>
          <w:rFonts w:ascii="SimSun" w:hAnsi="SimSun" w:eastAsia="SimSun" w:cs="SimSun"/>
          <w:b/>
          <w:color w:val="000000"/>
          <w:sz w:val="21"/>
        </w:rPr>
        <w:t xml:space="preserve">分包</w:t>
      </w:r>
      <w:r>
        <w:rPr>
          <w:rFonts w:ascii="SimSun" w:hAnsi="SimSun" w:eastAsia="SimSun" w:cs="SimSun"/>
          <w:color w:val="000000"/>
          <w:sz w:val="21"/>
        </w:rPr>
        <w:t xml:space="preserve">采购文件作出实质响应的供应商不足三家情形的，我们酌情决定是否参加贵方组织的其他采购方式采购。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7、一旦我方中标，我方将根据采购文件的规定严格履行合同，并保证于承诺的时间完成货物的交付，供采购人验收。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42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rPr>
          <w:rFonts w:ascii="SimSun" w:hAnsi="SimSun" w:eastAsia="SimSun" w:cs="SimSun"/>
          <w:b/>
          <w:color w:val="ff0000"/>
          <w:sz w:val="21"/>
        </w:rPr>
        <w:t xml:space="preserve">（分包一）</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6"/>
        <w:gridCol w:w="636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南京林业大学白马校区学生食堂食材采购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蔬菜水果豆制品鲜切面水产卤菜等</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大写（人民币）：       万元</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小写（人民币）：      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注：此处评审总价为分项报价表产品评审单报价合计，合同签订后根据实际中标单价据实结算，请务必保持</w:t>
            </w:r>
            <w:r>
              <w:rPr>
                <w:rFonts w:ascii="SimSun" w:hAnsi="SimSun" w:eastAsia="SimSun" w:cs="SimSun"/>
                <w:b/>
                <w:color w:val="ff0000"/>
                <w:sz w:val="21"/>
              </w:rPr>
              <w:t xml:space="preserve">分项报价表合计金额与开标一览表中的投标报价金额一致！！</w:t>
            </w:r>
            <w:r>
              <w:rPr>
                <w:rFonts w:ascii="SimSun" w:hAnsi="SimSun" w:eastAsia="SimSun" w:cs="SimSun"/>
                <w:b/>
                <w:color w:val="000000"/>
                <w:sz w:val="21"/>
              </w:rPr>
              <w:t xml:space="preserve">（此条款仅6作提示，编制响应文件时，可删除）</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投标产品是否全部由小型或微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投标产品是否全部由残疾人福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利性单位制造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投标产品是否全部由监狱企业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每分包</w:t>
      </w:r>
      <w:r>
        <w:rPr>
          <w:rFonts w:ascii="SimSun" w:hAnsi="SimSun" w:eastAsia="SimSun" w:cs="SimSun"/>
          <w:color w:val="000000"/>
          <w:sz w:val="21"/>
        </w:rPr>
        <w:t xml:space="preserve">仅接受一个价格，不得填报有选择性报价方案，包含完成本项目的全部费用。若有优惠条款须注明，但不得影响报价，影响产品整体功能。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标的是否全部由小微企业提供、是否全部由残疾人福利性单位制造、是否全部由残疾人福利性单位制造”栏后“是”或“否”上打“√”。如填写“是”，供应商应按招标文件要求、提供《中小企业声明函》《残疾人福利性单位声明函》《属于监狱企业的证明文件》。</w:t>
      </w:r>
      <w:r>
        <w:rPr>
          <w:rFonts w:ascii="SimSun" w:hAnsi="SimSun" w:eastAsia="SimSun" w:cs="SimSun"/>
          <w:b/>
          <w:color w:val="000000"/>
          <w:sz w:val="21"/>
        </w:rPr>
        <w:t xml:space="preserve">如未按要求、提供，或未填写，或相关内容表述不清前后矛盾的，不享受价格扣除。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rPr>
          <w:rFonts w:ascii="SimSun" w:hAnsi="SimSun" w:eastAsia="SimSun" w:cs="SimSun"/>
          <w:b/>
          <w:color w:val="ff0000"/>
          <w:sz w:val="21"/>
        </w:rPr>
        <w:t xml:space="preserve">（分包二）</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6"/>
        <w:gridCol w:w="636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南京林业大学白马校区学生食堂食材采购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冷鲜猪肉鸡鸭牛羊分割产品</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大写（人民币）：       万元</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小写（人民币）：      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注：此处评审总价为分项报价表产品评审单报价合计，合同签订后根据实际中标单价据实结算，请务必保持</w:t>
            </w:r>
            <w:r>
              <w:rPr>
                <w:rFonts w:ascii="SimSun" w:hAnsi="SimSun" w:eastAsia="SimSun" w:cs="SimSun"/>
                <w:b/>
                <w:color w:val="ff0000"/>
                <w:sz w:val="21"/>
              </w:rPr>
              <w:t xml:space="preserve">分项报价表合计金额与开标一览表中的投标报价金额一致！！</w:t>
            </w:r>
            <w:r>
              <w:rPr>
                <w:rFonts w:ascii="SimSun" w:hAnsi="SimSun" w:eastAsia="SimSun" w:cs="SimSun"/>
                <w:b/>
                <w:color w:val="000000"/>
                <w:sz w:val="21"/>
              </w:rPr>
              <w:t xml:space="preserve">（此条款仅6作提示，编制响应文件时，可删除）</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投标产品是否全部由小型或微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投标产品是否全部由残疾人福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利性单位制造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投标产品是否全部由监狱企业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每分包</w:t>
      </w:r>
      <w:r>
        <w:rPr>
          <w:rFonts w:ascii="SimSun" w:hAnsi="SimSun" w:eastAsia="SimSun" w:cs="SimSun"/>
          <w:color w:val="000000"/>
          <w:sz w:val="21"/>
        </w:rPr>
        <w:t xml:space="preserve">仅接受一个价格，不得填报有选择性报价方案，包含完成本项目的全部费用。若有优惠条款须注明，但不得影响报价，影响产品整体功能。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标的是否全部由小微企业提供、是否全部由残疾人福利性单位制造、是否全部由残疾人福利性单位制造”栏后“是”或“否”上打“√”。如填写“是”，供应商应按招标文件要求、提供《中小企业声明函》《残疾人福利性单位声明函》《属于监狱企业的证明文件》。</w:t>
      </w:r>
      <w:r>
        <w:rPr>
          <w:rFonts w:ascii="SimSun" w:hAnsi="SimSun" w:eastAsia="SimSun" w:cs="SimSun"/>
          <w:b/>
          <w:color w:val="000000"/>
          <w:sz w:val="21"/>
        </w:rPr>
        <w:t xml:space="preserve">如未按要求、提供，或未填写，或相关内容表述不清前后矛盾的，不享受价格扣除。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rPr>
          <w:rFonts w:ascii="SimSun" w:hAnsi="SimSun" w:eastAsia="SimSun" w:cs="SimSun"/>
          <w:b/>
          <w:color w:val="ff0000"/>
          <w:sz w:val="21"/>
        </w:rPr>
        <w:t xml:space="preserve">（分包三）</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6"/>
        <w:gridCol w:w="636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南京林业大学白马校区学生食堂食材采购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冰鲜冷冻禽调理品</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大写（人民币）：       万元</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小写（人民币）：      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注：此处评审总价为分项报价表产品评审单报价合计，合同签订后根据实际中标单价据实结算，请务必保持</w:t>
            </w:r>
            <w:r>
              <w:rPr>
                <w:rFonts w:ascii="SimSun" w:hAnsi="SimSun" w:eastAsia="SimSun" w:cs="SimSun"/>
                <w:b/>
                <w:color w:val="ff0000"/>
                <w:sz w:val="21"/>
              </w:rPr>
              <w:t xml:space="preserve">分项报价表合计金额与开标一览表中的投标报价金额一致！！</w:t>
            </w:r>
            <w:r>
              <w:rPr>
                <w:rFonts w:ascii="SimSun" w:hAnsi="SimSun" w:eastAsia="SimSun" w:cs="SimSun"/>
                <w:b/>
                <w:color w:val="000000"/>
                <w:sz w:val="21"/>
              </w:rPr>
              <w:t xml:space="preserve">（此条款仅6作提示，编制响应文件时，可删除）</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投标产品是否全部由小型或微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投标产品是否全部由残疾人福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利性单位制造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投标产品是否全部由监狱企业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每分包</w:t>
      </w:r>
      <w:r>
        <w:rPr>
          <w:rFonts w:ascii="SimSun" w:hAnsi="SimSun" w:eastAsia="SimSun" w:cs="SimSun"/>
          <w:color w:val="000000"/>
          <w:sz w:val="21"/>
        </w:rPr>
        <w:t xml:space="preserve">仅接受一个价格，不得填报有选择性报价方案，包含完成本项目的全部费用。若有优惠条款须注明，但不得影响报价，影响产品整体功能。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标的是否全部由小微企业提供、是否全部由残疾人福利性单位制造、是否全部由残疾人福利性单位制造”栏后“是”或“否”上打“√”。如填写“是”，供应商应按招标文件要求、提供《中小企业声明函》《残疾人福利性单位声明函》《属于监狱企业的证明文件》。</w:t>
      </w:r>
      <w:r>
        <w:rPr>
          <w:rFonts w:ascii="SimSun" w:hAnsi="SimSun" w:eastAsia="SimSun" w:cs="SimSun"/>
          <w:b/>
          <w:color w:val="000000"/>
          <w:sz w:val="21"/>
        </w:rPr>
        <w:t xml:space="preserve">如未按要求、提供，或未填写，或相关内容表述不清前后矛盾的，不享受价格扣除。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开标一览表（分包四）</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6"/>
        <w:gridCol w:w="636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南京林业大学白马校区学生食堂食材采购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分包四</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干调鸡蛋低值易耗品</w:t>
            </w:r>
            <w:r/>
          </w:p>
        </w:tc>
      </w:tr>
      <w:tr>
        <w:trPr>
          <w:trHeight w:val="2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大写（人民币）：       万元</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小写（人民币）：      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注：此处评审总价为分项报价表产品评审单报价合计，合同签订后根据实际中标单价据实结算，请务必保持</w:t>
            </w:r>
            <w:r>
              <w:rPr>
                <w:rFonts w:ascii="SimSun" w:hAnsi="SimSun" w:eastAsia="SimSun" w:cs="SimSun"/>
                <w:b/>
                <w:color w:val="ff0000"/>
                <w:sz w:val="21"/>
              </w:rPr>
              <w:t xml:space="preserve">分项报价表合计金额与开标一览表中的投标报价金额一致！！</w:t>
            </w:r>
            <w:r>
              <w:rPr>
                <w:rFonts w:ascii="SimSun" w:hAnsi="SimSun" w:eastAsia="SimSun" w:cs="SimSun"/>
                <w:b/>
                <w:color w:val="000000"/>
                <w:sz w:val="21"/>
              </w:rPr>
              <w:t xml:space="preserve">（此条款仅6作提示，编制响应文件时，可删除）</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投标产品是否全部由小型或微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投标产品是否全部由残疾人福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利性单位制造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投标产品是否全部由监狱企业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每分包</w:t>
      </w:r>
      <w:r>
        <w:rPr>
          <w:rFonts w:ascii="SimSun" w:hAnsi="SimSun" w:eastAsia="SimSun" w:cs="SimSun"/>
          <w:color w:val="000000"/>
          <w:sz w:val="21"/>
        </w:rPr>
        <w:t xml:space="preserve">仅接受一个价格，不得填报有选择性报价方案，包含完成本项目的全部费用。若有优惠条款须注明，但不得影响报价，影响产品整体功能。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标的是否全部由小微企业提供、是否全部由残疾人福利性单位制造、是否全部由残疾人福利性单位制造”栏后“是”或“否”上打“√”。如填写“是”，供应商应按招标文件要求、提供《中小企业声明函》《残疾人福利性单位声明函》《属于监狱企业的证明文件》。</w:t>
      </w:r>
      <w:r>
        <w:rPr>
          <w:rFonts w:ascii="SimSun" w:hAnsi="SimSun" w:eastAsia="SimSun" w:cs="SimSun"/>
          <w:b/>
          <w:color w:val="000000"/>
          <w:sz w:val="21"/>
        </w:rPr>
        <w:t xml:space="preserve">如未按要求、提供，或未填写，或相关内容表述不清前后矛盾的，不享受价格扣除。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rPr>
          <w:rFonts w:ascii="SimSun" w:hAnsi="SimSun" w:eastAsia="SimSun" w:cs="SimSun"/>
          <w:b/>
          <w:color w:val="ff0000"/>
          <w:sz w:val="21"/>
        </w:rPr>
        <w:t xml:space="preserve">（分包五）</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6"/>
        <w:gridCol w:w="636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南京林业大学白马校区学生食堂食材采购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民族档口原料</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大写（人民币）：       万元</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小写（人民币）：      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注：此处评审总价为分项报价表产品评审单报价合计，合同签订后根据实际中标单价据实结算，请务必保持</w:t>
            </w:r>
            <w:r>
              <w:rPr>
                <w:rFonts w:ascii="SimSun" w:hAnsi="SimSun" w:eastAsia="SimSun" w:cs="SimSun"/>
                <w:b/>
                <w:color w:val="ff0000"/>
                <w:sz w:val="21"/>
              </w:rPr>
              <w:t xml:space="preserve">分项报价表合计金额与开标一览表中的投标报价金额一致！！</w:t>
            </w:r>
            <w:r>
              <w:rPr>
                <w:rFonts w:ascii="SimSun" w:hAnsi="SimSun" w:eastAsia="SimSun" w:cs="SimSun"/>
                <w:b/>
                <w:color w:val="000000"/>
                <w:sz w:val="21"/>
              </w:rPr>
              <w:t xml:space="preserve">（此条款仅6作提示，编制响应文件时，可删除）</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投标产品是否全部由小型或微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投标产品是否全部由残疾人福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利性单位制造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投标产品是否全部由监狱企业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每分包</w:t>
      </w:r>
      <w:r>
        <w:rPr>
          <w:rFonts w:ascii="SimSun" w:hAnsi="SimSun" w:eastAsia="SimSun" w:cs="SimSun"/>
          <w:color w:val="000000"/>
          <w:sz w:val="21"/>
        </w:rPr>
        <w:t xml:space="preserve">仅接受一个价格，不得填报有选择性报价方案，包含完成本项目的全部费用。若有优惠条款须注明，但不得影响报价，影响产品整体功能。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标的是否全部由小微企业提供、是否全部由残疾人福利性单位制造、是否全部由残疾人福利性单位制造”栏后“是”或“否”上打“√”。如填写“是”，供应商应按招标文件要求、提供《中小企业声明函》《残疾人福利性单位声明函》《属于监狱企业的证明文件》。</w:t>
      </w:r>
      <w:r>
        <w:rPr>
          <w:rFonts w:ascii="SimSun" w:hAnsi="SimSun" w:eastAsia="SimSun" w:cs="SimSun"/>
          <w:b/>
          <w:color w:val="000000"/>
          <w:sz w:val="21"/>
        </w:rPr>
        <w:t xml:space="preserve">如未按要求、提供，或未填写，或相关内容表述不清前后矛盾的，不享受价格扣除。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rPr>
          <w:rFonts w:ascii="SimSun" w:hAnsi="SimSun" w:eastAsia="SimSun" w:cs="SimSun"/>
          <w:b/>
          <w:color w:val="ff0000"/>
          <w:sz w:val="21"/>
        </w:rPr>
        <w:t xml:space="preserve">（分包六）</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6"/>
        <w:gridCol w:w="636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南京林业大学白马校区学生食堂食材采购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分包六</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米面油</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大写（人民币）：       万元</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47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小写（人民币）：      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注：此处评审总价为分项报价表产品评审单报价合计，合同签订后根据实际中标单价据实结算，请务必保持</w:t>
            </w:r>
            <w:r>
              <w:rPr>
                <w:rFonts w:ascii="SimSun" w:hAnsi="SimSun" w:eastAsia="SimSun" w:cs="SimSun"/>
                <w:b/>
                <w:color w:val="ff0000"/>
                <w:sz w:val="21"/>
              </w:rPr>
              <w:t xml:space="preserve">分项报价表合计金额与开标一览表中的投标报价金额一致！！</w:t>
            </w:r>
            <w:r>
              <w:rPr>
                <w:rFonts w:ascii="SimSun" w:hAnsi="SimSun" w:eastAsia="SimSun" w:cs="SimSun"/>
                <w:b/>
                <w:color w:val="000000"/>
                <w:sz w:val="21"/>
              </w:rPr>
              <w:t xml:space="preserve">（此条款仅6作提示，编制响应文件时，可删除）</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投标产品是否全部由小型或微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投标产品是否全部由残疾人福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利性单位制造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投标产品是否全部由监狱企业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18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每分包</w:t>
      </w:r>
      <w:r>
        <w:rPr>
          <w:rFonts w:ascii="SimSun" w:hAnsi="SimSun" w:eastAsia="SimSun" w:cs="SimSun"/>
          <w:color w:val="000000"/>
          <w:sz w:val="21"/>
        </w:rPr>
        <w:t xml:space="preserve">仅接受一个价格，不得填报有选择性报价方案，包含完成本项目的全部费用。若有优惠条款须注明，但不得影响报价，影响产品整体功能。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标的是否全部由小微企业提供、是否全部由残疾人福利性单位制造、是否全部由残疾人福利性单位制造”栏后“是”或“否”上打“√”。如填写“是”，供应商应按招标文件要求、提供《中小企业声明函》《残疾人福利性单位声明函》《属于监狱企业的证明文件》。</w:t>
      </w:r>
      <w:r>
        <w:rPr>
          <w:rFonts w:ascii="SimSun" w:hAnsi="SimSun" w:eastAsia="SimSun" w:cs="SimSun"/>
          <w:b/>
          <w:color w:val="000000"/>
          <w:sz w:val="21"/>
        </w:rPr>
        <w:t xml:space="preserve">如未按要求、提供，或未填写，或相关内容表述不清前后矛盾的，不享受价格扣除。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附件四、分项报价表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分包一 蔬菜水果豆制品鲜切面水产卤菜分项报价表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7"/>
        <w:gridCol w:w="1390"/>
        <w:gridCol w:w="1277"/>
        <w:gridCol w:w="1206"/>
        <w:gridCol w:w="1277"/>
        <w:gridCol w:w="1586"/>
        <w:gridCol w:w="1080"/>
        <w:gridCol w:w="912"/>
      </w:tblGrid>
      <w:tr>
        <w:trPr>
          <w:trHeight w:val="437"/>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杏鲍菇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豇豆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西红柿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黄心土豆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薄皮青椒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牛心菜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老山药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5斤一包/袋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金针菇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胡萝卜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茄子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油麦菜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包菜（平包）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大白菜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小青菜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白萝卜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无籽西瓜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红心火龙果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鲜小米辣椒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白心土豆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进口红提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圣女果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晓蜜蜜瓜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水果黄瓜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茭白（净）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洋葱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凤梨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鲜毛豆米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橙子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10KG箱装/件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哈蜜瓜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黄玉米棒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茶树菇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柠檬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晴王葡萄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红杭椒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小香葱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黄雪菜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海鲜菇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柚子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5KG散装/件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爱媛橙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西兰花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丑桔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甘蓝包菜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蜜桔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广东菜心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小娃娃菜（一包三个）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阿克苏苹果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京葱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毛莴笋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麒麟西瓜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椰子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沃柑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台芒芒果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脐橙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陕西富士苹果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国产红提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进口香蕉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赣南橙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鸡毛菜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沙糖桔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球形生菜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青杭椒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大娃娃菜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芦柑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羊角蜜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橘子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野生猕猴桃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空心菜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贵妃芒果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紫包菜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木耳菜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水仙芒果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皇冠梨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紫茄（圆）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紫茄（长）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茼蒿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国产猕猴桃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小白菜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贡梨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砀山梨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抄手皮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凉皮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百叶结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兰花干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千层素鸡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老百叶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油三角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切片年糕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饺皮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手指年糕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鲜炸酱面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内酯豆腐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350g/盒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细米粉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日本豆腐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65g/根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刀削面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馄饨皮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鲜细面条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嫩豆腐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阳春面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碱水面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鸡蛋锅盖面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手擀面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脆皮豆腐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120g*40袋/件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卤碎肉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卤牛肉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鳊鱼(约0.6kg)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鲫鱼(约0.35kg）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草鱼（约2.5kg）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白鲢鱼(约1.75kg)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藕（2-3节段）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白玉米棒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有机花菜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黄心大白菜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菇芽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净莴笋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青雪菜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蒜黄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榨菜球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白鲢鱼尾(约1.5kg)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花鲢鱼尾(约1kg）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元</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说明：1、每个分包的投标单价不得超过最高单价限价，超出即为无效投标；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2、请确保分项报价小计金额，与投标总价相对应，否则后果自负！！！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分包二 冷鲜猪肉鸡鸭牛羊分割分项报价表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2"/>
        <w:gridCol w:w="971"/>
        <w:gridCol w:w="1286"/>
        <w:gridCol w:w="643"/>
        <w:gridCol w:w="871"/>
        <w:gridCol w:w="1643"/>
        <w:gridCol w:w="1429"/>
        <w:gridCol w:w="1443"/>
      </w:tblGrid>
      <w:tr>
        <w:trPr>
          <w:trHeight w:val="451"/>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预估采购量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带骨大排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带筋短猪爪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一分二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里脊肉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带颈前排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（颈骨为自然长度/肋骨3-5根）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带皮前腿肉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带皮五花肉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(膘厚2.5-3.5cm)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肺夹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连肝肉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隔膜肉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护心肉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带皮后腿肉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精瘦肉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颈骨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牛龙骨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带骨前蹄髈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去颈前排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去皮后腿肉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去皮前腿肉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去皮五花肉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整鲜鸡（红毛鸡）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整鲜鸭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带肉筒子骨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光筒子骨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新鲜猪心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羊后腿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带皮羊喃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羊杂骨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猪耳朵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猪舌（口条）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猪头肉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说明：1、每个分包的投标单价不得超过最高单价限价，超出即为无效投标；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2、请确保分项报价小计金额，与投标总价相对应，否则后果自负！！！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分包三冰鲜冷冻禽调理品分项报价表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1971"/>
        <w:gridCol w:w="1186"/>
        <w:gridCol w:w="871"/>
        <w:gridCol w:w="1157"/>
        <w:gridCol w:w="1100"/>
        <w:gridCol w:w="1158"/>
        <w:gridCol w:w="1126"/>
      </w:tblGrid>
      <w:tr>
        <w:trPr>
          <w:trHeight w:val="37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鲜仔水鸭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烤蛋饺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3549.6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剁鸭</w:t>
            </w: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冰鲜</w:t>
            </w: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3292.8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剁鸡</w:t>
            </w: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鲜麻母鸡（冰鲜）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肥牛卷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带鱼段（去头去尾）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1457.6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鸡胸肉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乇乇肉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鸡上腿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2444.8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上腿肉</w:t>
            </w:r>
            <w:r>
              <w:rPr>
                <w:rFonts w:ascii="Times New Roman" w:hAnsi="Times New Roman" w:eastAsia="Times New Roman" w:cs="Times New Roman"/>
                <w:color w:val="000000"/>
                <w:sz w:val="21"/>
              </w:rPr>
              <w:t xml:space="preserve">140-160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手工水饺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整鸡（冰鲜）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玉米粒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380g*24</w:t>
            </w:r>
            <w:r>
              <w:rPr>
                <w:rFonts w:ascii="SimSun" w:hAnsi="SimSun" w:eastAsia="SimSun" w:cs="SimSun"/>
                <w:color w:val="000000"/>
                <w:sz w:val="21"/>
                <w:highlight w:val="yellow"/>
              </w:rPr>
              <w:t xml:space="preserve">瓶/箱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2195.2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鸡边腿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1974.4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老鸭（冰鲜）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鲜三黄鸡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鲜肉鸭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光鸭</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带皮胸肉块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鸭边腿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白条鸭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w:t>
            </w:r>
            <w:r>
              <w:rPr>
                <w:rFonts w:ascii="SimSun" w:hAnsi="SimSun" w:eastAsia="SimSun" w:cs="SimSun"/>
                <w:color w:val="000000"/>
                <w:sz w:val="21"/>
              </w:rPr>
              <w:t xml:space="preserve">鸡腿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1081.6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鸡大胸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小酥肉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*1k g/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rPr>
                <w:rFonts w:ascii="SimSun" w:hAnsi="SimSun" w:eastAsia="SimSun" w:cs="SimSun"/>
                <w:color w:val="000000"/>
                <w:sz w:val="21"/>
              </w:rPr>
              <w:t xml:space="preserve">鸡腿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860.8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860.8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里脊肉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50g*400</w:t>
            </w:r>
            <w:r>
              <w:rPr>
                <w:rFonts w:ascii="SimSun" w:hAnsi="SimSun" w:eastAsia="SimSun" w:cs="SimSun"/>
                <w:color w:val="000000"/>
                <w:sz w:val="21"/>
              </w:rPr>
              <w:t xml:space="preserve">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鸭翅根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鸡碎肉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无骨鸡柳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牛大骨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开花肠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鸡米花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573.6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嘎嘎脆鸡排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573.6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夹心蟹排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翅根</w:t>
            </w:r>
            <w:r>
              <w:rPr>
                <w:rFonts w:ascii="Times New Roman" w:hAnsi="Times New Roman" w:eastAsia="Times New Roman" w:cs="Times New Roman"/>
                <w:color w:val="000000"/>
                <w:sz w:val="21"/>
              </w:rPr>
              <w:t xml:space="preserve">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琵琶腿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迷你肉串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奥尔良鸡丁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奥尔良腿排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鸽子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黑椒鸭胸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米兰虾饼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爆浆麻花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*2.5k g/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蚝油肉片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432.8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四喜丸子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粒粒吉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地瓜丸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雪花鸡柳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柳叶脆香鸡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亲亲肠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鸡肉块（黑椒味）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藕夹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撒尿牛丸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排骨粒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黑椒鸡扒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千叶豆腐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棒骨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奶黄包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360g*12</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包心鱼丸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带骨大排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75g*140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爆汁鸡米花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Q</w:t>
            </w:r>
            <w:r>
              <w:rPr>
                <w:rFonts w:ascii="SimSun" w:hAnsi="SimSun" w:eastAsia="SimSun" w:cs="SimSun"/>
                <w:color w:val="000000"/>
                <w:sz w:val="21"/>
              </w:rPr>
              <w:t xml:space="preserve">鱼板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香芋冰淇淋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黄焖鸡块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蛋饺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185g*6</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光鸡</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黑椒鸭柳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香菇贡丸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锅包肉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2kg*10</w:t>
            </w:r>
            <w:r>
              <w:rPr>
                <w:rFonts w:ascii="SimSun" w:hAnsi="SimSun" w:eastAsia="SimSun" w:cs="SimSun"/>
                <w:color w:val="000000"/>
                <w:sz w:val="21"/>
                <w:highlight w:val="yellow"/>
              </w:rPr>
              <w:t xml:space="preserve">袋</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鱼豆腐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虾米饺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38g*520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鲍鱼片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川香鸡柳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40g*250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骨肉相连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40g*250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红糖发糕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700g*12</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涮肉卷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大麻团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50g*300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40g*15</w:t>
            </w:r>
            <w:r>
              <w:rPr>
                <w:rFonts w:ascii="SimSun" w:hAnsi="SimSun" w:eastAsia="SimSun" w:cs="SimSun"/>
                <w:color w:val="000000"/>
                <w:sz w:val="21"/>
              </w:rPr>
              <w:t xml:space="preserve">串</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炸肉丸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香辣翅根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仿龙虾球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芝士年糕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去皮鸭脯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小熊伴嫁中号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带皮鸭脯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锅包肉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毛豆仁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甜不辣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烟熏黑椒鸭胸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小元宵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烤鱼棒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200g*50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手抓饼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120g*100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法式烤排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法式香排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1.5kg*4</w:t>
            </w:r>
            <w:r>
              <w:rPr>
                <w:rFonts w:ascii="SimSun" w:hAnsi="SimSun" w:eastAsia="SimSun" w:cs="SimSun"/>
                <w:color w:val="000000"/>
                <w:sz w:val="21"/>
                <w:highlight w:val="yellow"/>
              </w:rPr>
              <w:t xml:space="preserve">包</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肝边肉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牛百叶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玉米香肠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闽南香肉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香芋地瓜丸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仿蟹柳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北海翅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乌鸡卷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2.5kg*6</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鸡背肉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爆浆鸡排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640g*8</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袋 </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鱿鱼须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热狗肠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1.8*10/</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翅根</w:t>
            </w:r>
            <w:r>
              <w:rPr>
                <w:rFonts w:ascii="Times New Roman" w:hAnsi="Times New Roman" w:eastAsia="Times New Roman" w:cs="Times New Roman"/>
                <w:color w:val="000000"/>
                <w:sz w:val="21"/>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鸡皮串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40g*40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龙骨脆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奶香小馒头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蝴蝶香脆鸡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紫薯糯米球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鳕鱼排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248g*10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鸡翅尖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三鲜鸡丁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川香脆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黑椒猪排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地锅饼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鸡中翅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900g*10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精品肥牛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3.575kg/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韭菜盒子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1.7kg*6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藤椒鸡排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1kg*8</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五彩小元宵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300g*32</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20kg*6</w:t>
            </w:r>
            <w:r>
              <w:rPr>
                <w:rFonts w:ascii="SimSun" w:hAnsi="SimSun" w:eastAsia="SimSun" w:cs="SimSun"/>
                <w:color w:val="000000"/>
                <w:sz w:val="21"/>
              </w:rPr>
              <w:t xml:space="preserve">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五花肉片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咸蛋黄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香菇蔬菜包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雪花肥牛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芝麻汤圆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香辣鱼果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手撕排条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4.8kg*120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双色腰花肠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亲亲肠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38g*520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白色腰花肠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淀粉肠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鸭肝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脆骨肠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5k g/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荷叶饼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开背鱼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内蒙羊肉卷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日式炸鸡块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2.5k g*10</w:t>
            </w:r>
            <w:r>
              <w:rPr>
                <w:rFonts w:ascii="SimSun" w:hAnsi="SimSun" w:eastAsia="SimSun" w:cs="SimSun"/>
                <w:color w:val="000000"/>
                <w:sz w:val="21"/>
                <w:highlight w:val="yellow"/>
              </w:rPr>
              <w:t xml:space="preserve">袋/箱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肉夹馍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薯饼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1.5kg*10</w:t>
            </w:r>
            <w:r>
              <w:rPr>
                <w:rFonts w:ascii="SimSun" w:hAnsi="SimSun" w:eastAsia="SimSun" w:cs="SimSun"/>
                <w:color w:val="000000"/>
                <w:sz w:val="21"/>
                <w:highlight w:val="yellow"/>
              </w:rPr>
              <w:t xml:space="preserve">袋/箱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蟹排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雪花排条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猪排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20</w:t>
            </w:r>
            <w:r>
              <w:rPr>
                <w:rFonts w:ascii="SimSun" w:hAnsi="SimSun" w:eastAsia="SimSun" w:cs="SimSun"/>
                <w:color w:val="000000"/>
                <w:sz w:val="21"/>
                <w:highlight w:val="yellow"/>
              </w:rPr>
              <w:t xml:space="preserve">袋</w:t>
            </w:r>
            <w:r>
              <w:rPr>
                <w:rFonts w:ascii="Times New Roman" w:hAnsi="Times New Roman" w:eastAsia="Times New Roman" w:cs="Times New Roman"/>
                <w:color w:val="000000"/>
                <w:sz w:val="21"/>
                <w:highlight w:val="yellow"/>
              </w:rPr>
              <w:t xml:space="preserve">*900G/</w:t>
            </w: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58.4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420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爆汁小鱼丸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西式烤排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巴沙鱼片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贡丸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熟鸭肠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腿排</w:t>
            </w:r>
            <w:r>
              <w:rPr>
                <w:rFonts w:ascii="Times New Roman" w:hAnsi="Times New Roman" w:eastAsia="Times New Roman" w:cs="Times New Roman"/>
                <w:color w:val="000000"/>
                <w:sz w:val="21"/>
              </w:rPr>
              <w:t xml:space="preserve">100g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目鱼花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高钙羊肉卷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2.5kg*10</w:t>
            </w:r>
            <w:r>
              <w:rPr>
                <w:rFonts w:ascii="SimSun" w:hAnsi="SimSun" w:eastAsia="SimSun" w:cs="SimSun"/>
                <w:color w:val="000000"/>
                <w:sz w:val="21"/>
              </w:rPr>
              <w:t xml:space="preserve">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黄金玉米烙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南瓜饼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汤包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超霸鸡排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小鸭肫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带皮腿肉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黑椒肉柳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纯肉肠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75g*300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地瓜条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辣子鸡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肉多多鸡肉饼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2.5kg*2</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草原涮肉卷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春卷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180g*24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脆香猪排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3kg/</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180g*24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深海鱼片（巴沙鱼）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2.5kg*4</w:t>
            </w:r>
            <w:r>
              <w:rPr>
                <w:rFonts w:ascii="SimSun" w:hAnsi="SimSun" w:eastAsia="SimSun" w:cs="SimSun"/>
                <w:color w:val="000000"/>
                <w:sz w:val="21"/>
                <w:highlight w:val="yellow"/>
              </w:rPr>
              <w:t xml:space="preserve">包</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水晶包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香辣翅根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半成品猪头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啵啵肠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火龙串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60g*15</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片片肠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蟹肉棒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鱿鱼花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龙虾饼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蟹柳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光鸡</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韩式炸鸡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澳洲大串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地道肠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70g*36</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章鱼丸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麻辣小郡肝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yellow"/>
              </w:rPr>
              <w:t xml:space="preserve">150g*10</w:t>
            </w:r>
            <w:r>
              <w:rPr>
                <w:rFonts w:ascii="SimSun" w:hAnsi="SimSun" w:eastAsia="SimSun" w:cs="SimSun"/>
                <w:color w:val="000000"/>
                <w:sz w:val="21"/>
                <w:highlight w:val="yellow"/>
              </w:rPr>
              <w:t xml:space="preserve">袋</w:t>
            </w:r>
            <w:r>
              <w:rPr>
                <w:rFonts w:ascii="Times New Roman" w:hAnsi="Times New Roman" w:eastAsia="Times New Roman" w:cs="Times New Roman"/>
                <w:color w:val="000000"/>
                <w:sz w:val="21"/>
                <w:highlight w:val="yellow"/>
              </w:rPr>
              <w:t xml:space="preserve">/</w:t>
            </w: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米香肉串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60g*15</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奥尔良鸡腿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百叶卷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豪霸鸡排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蚝油肉片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黑椒肉排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三色芝士年糕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素春卷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虾味球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响铃卷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鱼仔烧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玉米布丁酥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奥尔良半翅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脆脆香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墨鱼丸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黑毛肚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鸡肉洋葱圈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麻辣牛肉片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茄盒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山楂布丁酥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虾滑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霞糕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2.5kg*4</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农家水滑肉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上校鸡块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5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说明：1、每个分包的投标单价不得超过最高单价限价，超出即为无效投标；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2、请确保分项报价小计金额，与投标总价相对应，否则后果自负！！！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分包四干调鸡蛋低值易耗品分项报价表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1571"/>
        <w:gridCol w:w="1444"/>
        <w:gridCol w:w="833"/>
        <w:gridCol w:w="1397"/>
        <w:gridCol w:w="1302"/>
        <w:gridCol w:w="972"/>
        <w:gridCol w:w="972"/>
      </w:tblGrid>
      <w:tr>
        <w:trPr>
          <w:trHeight w:val="592"/>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鲜鸡蛋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238336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30g*90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木薯粉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燕麦片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糯米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红曲米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挂面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八宝米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奥尔良腌料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480ml*20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白醋汁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5L*4</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白野山椒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千克</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白芝麻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100g*30</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菠菜面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菠萝罐头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340g*24</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菜籽油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草菇酱料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2.2kg*8</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草菇老抽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朝天椒辣椒段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炒粉炒面料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串串香调味粉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大酸菜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340ml*30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淀粉肠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100g*120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剁椒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3kg*6</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番茄沙司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番茄沙司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方便面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1.8kg*4</w:t>
            </w:r>
            <w:r>
              <w:rPr>
                <w:rFonts w:ascii="SimSun" w:hAnsi="SimSun" w:eastAsia="SimSun" w:cs="SimSun"/>
                <w:color w:val="000000"/>
                <w:sz w:val="21"/>
              </w:rPr>
              <w:t xml:space="preserve">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腐竹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干豆丝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干海带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干海带丝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干木耳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干香菇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桂花酱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海带结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海带丝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海带头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海鲜酱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公斤</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蚝油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黄豆酱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老抽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料酒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味极鲜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升</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蒸鱼豉油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海鲜酱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韩国泡菜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黑胡椒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黑胡椒汁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黑木耳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红油豆瓣酱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火锅底料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400g*40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红烧酱料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2.8L*6</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红薯粉丝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红薯粉丝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二锅头白酒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500ml*10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红油郫县豆瓣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红油酸豆角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花生碎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黄灯笼辣酱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脆椒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黄花菜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川粉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240g*50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火锅底料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300g*32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2k g/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307.45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吉士粉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腊肠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椒盐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椒盐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酵母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500g*20</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猪骨高汤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精制盐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酒糟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5.4kg*6</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咖喱膏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烤麸丁（干）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烤鸭料包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宽粉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辣白菜拉面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（去籽）散称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268g/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288g*24</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料酒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5L*4</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龙口粉丝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罗汉笋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萝卜干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麻辣烤鱼酱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麻辣香锅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150g*60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2.5L*4</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150ml*20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马铃薯生粉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梅干菜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米线</w:t>
            </w: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魔芋结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16*200g/</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魔芋丝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麻辣鲜调味料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牛肉汤秘方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牛肉汤专用粉丝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农家大锅巴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80g/</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糯米粉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泡仔姜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1.5k g/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*180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皮肚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郫县豆瓣酱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清水笋丝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800g*20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肉花肠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70g*30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三和袋酱油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380ml*30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三花淡奶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400ml*48</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沙拉酱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1000g*12</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厦门大拉面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烧烤伴侣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1k g/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45g*10</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熟芝麻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按斤称重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大方腿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1.8kg*4</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28g*100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65g*50</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674.4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火腿肠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130g*18</w:t>
            </w:r>
            <w:r>
              <w:rPr>
                <w:rFonts w:ascii="SimSun" w:hAnsi="SimSun" w:eastAsia="SimSun" w:cs="SimSun"/>
                <w:color w:val="000000"/>
                <w:sz w:val="21"/>
              </w:rPr>
              <w:t xml:space="preserve">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四川炒料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四川花椒面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四川辣椒面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四川辣油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素鸡肠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素毛肚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素虾仁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酸菜丝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500g*30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酸缸豆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酸梅粉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笋尖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笋丝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250g*20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笋子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特辣辣椒面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藤椒油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200ml*12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甜面酱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甜面酱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桶陈醋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5L*4</w:t>
            </w:r>
            <w:r>
              <w:rPr>
                <w:rFonts w:ascii="SimSun" w:hAnsi="SimSun" w:eastAsia="SimSun" w:cs="SimSun"/>
                <w:color w:val="000000"/>
                <w:sz w:val="21"/>
              </w:rPr>
              <w:t xml:space="preserve">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土豆粉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350g*50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外婆菜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麻辣鲜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*220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味精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2000g*10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214.43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无铝泡打粉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无沙紫菜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20g*15</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无盐腐竹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五仁酱丁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鲜味生抽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咸鸭蛋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500ml*12</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香菇酱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500g*12</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香甜脆瓜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小海带结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200g*20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小茴香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辛拉面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4kg/</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新奥尔良烤翅腌料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新疆红枣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雪菜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燕麦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1.478g*6</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椰奶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400ml*24</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银耳（散称）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粉条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油豆皮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鱼酸菜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500g*30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玉米粒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410g*24</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云丝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炸鸡裹粉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5kg*4/</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榨菜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50g*200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蒸鱼豉油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1.9L*6</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芝麻酱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5kg/</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柱候酱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孜然粉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紫薯面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12A</w:t>
            </w:r>
            <w:r>
              <w:rPr>
                <w:rFonts w:ascii="SimSun" w:hAnsi="SimSun" w:eastAsia="SimSun" w:cs="SimSun"/>
                <w:color w:val="000000"/>
                <w:sz w:val="21"/>
              </w:rPr>
              <w:t xml:space="preserve">豆浆纸杯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14A</w:t>
            </w:r>
            <w:r>
              <w:rPr>
                <w:rFonts w:ascii="SimSun" w:hAnsi="SimSun" w:eastAsia="SimSun" w:cs="SimSun"/>
                <w:color w:val="000000"/>
                <w:sz w:val="21"/>
              </w:rPr>
              <w:t xml:space="preserve">小豆浆纸杯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22cm</w:t>
            </w:r>
            <w:r>
              <w:rPr>
                <w:rFonts w:ascii="SimSun" w:hAnsi="SimSun" w:eastAsia="SimSun" w:cs="SimSun"/>
                <w:color w:val="000000"/>
                <w:sz w:val="21"/>
              </w:rPr>
              <w:t xml:space="preserve">不粘锅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25*2.5</w:t>
            </w:r>
            <w:r>
              <w:rPr>
                <w:rFonts w:ascii="SimSun" w:hAnsi="SimSun" w:eastAsia="SimSun" w:cs="SimSun"/>
                <w:color w:val="000000"/>
                <w:sz w:val="21"/>
              </w:rPr>
              <w:t xml:space="preserve">黑色竹签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rPr>
                <w:rFonts w:ascii="SimSun" w:hAnsi="SimSun" w:eastAsia="SimSun" w:cs="SimSun"/>
                <w:color w:val="000000"/>
                <w:sz w:val="21"/>
              </w:rPr>
              <w:t xml:space="preserve">彩印杯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洁厕灵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500g*30</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百洁布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保鲜膜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50cm*6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保鲜膜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35cm*6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保鲜膜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背心式点断垃圾袋（</w:t>
            </w:r>
            <w:r>
              <w:rPr>
                <w:rFonts w:ascii="Times New Roman" w:hAnsi="Times New Roman" w:eastAsia="Times New Roman" w:cs="Times New Roman"/>
                <w:color w:val="000000"/>
                <w:sz w:val="21"/>
              </w:rPr>
              <w:t xml:space="preserve">45*50CM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黑色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红色</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饼纸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簸箕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单柄铁簸箕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不锈钢拖把杆（加厚）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130cm</w:t>
            </w:r>
            <w:r>
              <w:rPr>
                <w:rFonts w:ascii="SimSun" w:hAnsi="SimSun" w:eastAsia="SimSun" w:cs="SimSun"/>
                <w:color w:val="000000"/>
                <w:sz w:val="21"/>
              </w:rPr>
              <w:t xml:space="preserve">、壁厚</w:t>
            </w:r>
            <w:r>
              <w:rPr>
                <w:rFonts w:ascii="Times New Roman" w:hAnsi="Times New Roman" w:eastAsia="Times New Roman" w:cs="Times New Roman"/>
                <w:color w:val="000000"/>
                <w:sz w:val="21"/>
              </w:rPr>
              <w:t xml:space="preserve">0.2mm</w:t>
            </w:r>
            <w:r>
              <w:rPr>
                <w:rFonts w:ascii="SimSun" w:hAnsi="SimSun" w:eastAsia="SimSun" w:cs="SimSun"/>
                <w:color w:val="000000"/>
                <w:sz w:val="21"/>
              </w:rPr>
              <w:t xml:space="preserve">、带夹头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布条拖把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布条简易拖把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成人款加厚皮护袖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38cm/</w:t>
            </w: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成人款皮围裙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110cm*80cm/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抽纸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提</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厨师工作帽（餐饮专用）</w:t>
            </w:r>
            <w:r>
              <w:rPr>
                <w:rFonts w:ascii="Times New Roman" w:hAnsi="Times New Roman" w:eastAsia="Times New Roman" w:cs="Times New Roman"/>
                <w:color w:val="000000"/>
                <w:sz w:val="21"/>
              </w:rPr>
              <w:t xml:space="preserve">29cm*23cm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厚</w:t>
            </w:r>
            <w:r>
              <w:rPr>
                <w:rFonts w:ascii="Times New Roman" w:hAnsi="Times New Roman" w:eastAsia="Times New Roman" w:cs="Times New Roman"/>
                <w:color w:val="000000"/>
                <w:sz w:val="21"/>
              </w:rPr>
              <w:t xml:space="preserve">20*31*1000/</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30cm*35cm*50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24*30cm*100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3838.4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650</w:t>
            </w:r>
            <w:r>
              <w:rPr>
                <w:rFonts w:ascii="SimSun" w:hAnsi="SimSun" w:eastAsia="SimSun" w:cs="SimSun"/>
                <w:color w:val="000000"/>
                <w:sz w:val="21"/>
              </w:rPr>
              <w:t xml:space="preserve">方</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方</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w:t>
            </w:r>
            <w:r>
              <w:rPr>
                <w:rFonts w:ascii="SimSun" w:hAnsi="SimSun" w:eastAsia="SimSun" w:cs="SimSun"/>
                <w:color w:val="000000"/>
                <w:sz w:val="21"/>
              </w:rPr>
              <w:t xml:space="preserve">方</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w:t>
            </w:r>
            <w:r>
              <w:rPr>
                <w:rFonts w:ascii="SimSun" w:hAnsi="SimSun" w:eastAsia="SimSun" w:cs="SimSun"/>
                <w:color w:val="000000"/>
                <w:sz w:val="21"/>
              </w:rPr>
              <w:t xml:space="preserve">美式</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美式</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P2*1000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1250</w:t>
            </w:r>
            <w:r>
              <w:rPr>
                <w:rFonts w:ascii="SimSun" w:hAnsi="SimSun" w:eastAsia="SimSun" w:cs="SimSun"/>
                <w:color w:val="000000"/>
                <w:sz w:val="21"/>
              </w:rPr>
              <w:t xml:space="preserve">圆</w:t>
            </w: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打包桶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26Z*1000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打火机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普通明火打火机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板</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大黑塑料垃圾袋（酒店餐饮业环卫专用</w:t>
            </w:r>
            <w:r>
              <w:rPr>
                <w:rFonts w:ascii="Times New Roman" w:hAnsi="Times New Roman" w:eastAsia="Times New Roman" w:cs="Times New Roman"/>
                <w:color w:val="000000"/>
                <w:sz w:val="21"/>
              </w:rPr>
              <w:t xml:space="preserve">90cm*110cm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点火枪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长款明火点火枪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豆浆封口膜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豆浆细吸管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方形薄抹布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30*30cm/</w:t>
            </w: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防滑鞋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防滑防油污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固体胶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25g/</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锅刷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长柄锅刷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海绵拖把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33cm</w:t>
            </w:r>
            <w:r>
              <w:rPr>
                <w:rFonts w:ascii="SimSun" w:hAnsi="SimSun" w:eastAsia="SimSun" w:cs="SimSun"/>
                <w:color w:val="000000"/>
                <w:sz w:val="21"/>
              </w:rPr>
              <w:t xml:space="preserve">宽免手洗滚轮拖把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环保型檀香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李字牌</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单盘装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黄白米饭盒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1.5kg*8</w:t>
            </w:r>
            <w:r>
              <w:rPr>
                <w:rFonts w:ascii="SimSun" w:hAnsi="SimSun" w:eastAsia="SimSun" w:cs="SimSun"/>
                <w:color w:val="000000"/>
                <w:sz w:val="21"/>
              </w:rPr>
              <w:t xml:space="preserve">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降解餐盒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洁厕灵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500g/</w:t>
            </w: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酒精块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90*110cm*50</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65*80cm*50</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留样本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食品留样记录本</w:t>
            </w:r>
            <w:r>
              <w:rPr>
                <w:rFonts w:ascii="Times New Roman" w:hAnsi="Times New Roman" w:eastAsia="Times New Roman" w:cs="Times New Roman"/>
                <w:color w:val="000000"/>
                <w:sz w:val="21"/>
              </w:rPr>
              <w:t xml:space="preserve">A4</w:t>
            </w:r>
            <w:r>
              <w:rPr>
                <w:rFonts w:ascii="SimSun" w:hAnsi="SimSun" w:eastAsia="SimSun" w:cs="SimSun"/>
                <w:color w:val="000000"/>
                <w:sz w:val="21"/>
              </w:rPr>
              <w:t xml:space="preserve">通用款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留样标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留样标签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50*30*500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马克笔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黑色油性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棉麻长毛巾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30*60cm/</w:t>
            </w: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抹布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白、蓝、咖啡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牛筋地刮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白色牛筋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层抽纸（纸盒抽）（</w:t>
            </w:r>
            <w:r>
              <w:rPr>
                <w:rFonts w:ascii="Times New Roman" w:hAnsi="Times New Roman" w:eastAsia="Times New Roman" w:cs="Times New Roman"/>
                <w:color w:val="000000"/>
                <w:sz w:val="21"/>
              </w:rPr>
              <w:t xml:space="preserve">210*195MM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层纸手帕（</w:t>
            </w:r>
            <w:r>
              <w:rPr>
                <w:rFonts w:ascii="Times New Roman" w:hAnsi="Times New Roman" w:eastAsia="Times New Roman" w:cs="Times New Roman"/>
                <w:color w:val="000000"/>
                <w:sz w:val="21"/>
              </w:rPr>
              <w:t xml:space="preserve">206MM*206MM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清香馨洗洗洁剂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5L/</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基础款扫把两件套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纱布手套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白色五指纱手套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商用擦手纸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烧饼纸袋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17*15.5/</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烧碱（重油污厨房油烟机清洗剂）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25kg/</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盛碗框（塑料）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80ml*60cm/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收银纸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/50*57/</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四合一筷子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四件套</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塑料白色小勺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塑料玻璃刮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洗刮双头长度</w:t>
            </w:r>
            <w:r>
              <w:rPr>
                <w:rFonts w:ascii="Times New Roman" w:hAnsi="Times New Roman" w:eastAsia="Times New Roman" w:cs="Times New Roman"/>
                <w:color w:val="000000"/>
                <w:sz w:val="21"/>
              </w:rPr>
              <w:t xml:space="preserve">35cm</w:t>
            </w:r>
            <w:r>
              <w:rPr>
                <w:rFonts w:ascii="SimSun" w:hAnsi="SimSun" w:eastAsia="SimSun" w:cs="SimSun"/>
                <w:color w:val="000000"/>
                <w:sz w:val="21"/>
              </w:rPr>
              <w:t xml:space="preserve">、伸缩杆</w:t>
            </w:r>
            <w:r>
              <w:rPr>
                <w:rFonts w:ascii="Times New Roman" w:hAnsi="Times New Roman" w:eastAsia="Times New Roman" w:cs="Times New Roman"/>
                <w:color w:val="000000"/>
                <w:sz w:val="21"/>
              </w:rPr>
              <w:t xml:space="preserve">130cm/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塑料大饭勺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塑料、白色、长度</w:t>
            </w:r>
            <w:r>
              <w:rPr>
                <w:rFonts w:ascii="Times New Roman" w:hAnsi="Times New Roman" w:eastAsia="Times New Roman" w:cs="Times New Roman"/>
                <w:color w:val="000000"/>
                <w:sz w:val="21"/>
              </w:rPr>
              <w:t xml:space="preserve">26cm</w:t>
            </w:r>
            <w:r>
              <w:rPr>
                <w:rFonts w:ascii="SimSun" w:hAnsi="SimSun" w:eastAsia="SimSun" w:cs="SimSun"/>
                <w:color w:val="000000"/>
                <w:sz w:val="21"/>
              </w:rPr>
              <w:t xml:space="preserve">，勺宽</w:t>
            </w:r>
            <w:r>
              <w:rPr>
                <w:rFonts w:ascii="Times New Roman" w:hAnsi="Times New Roman" w:eastAsia="Times New Roman" w:cs="Times New Roman"/>
                <w:color w:val="000000"/>
                <w:sz w:val="21"/>
              </w:rPr>
              <w:t xml:space="preserve">9cm</w:t>
            </w:r>
            <w:r>
              <w:rPr>
                <w:rFonts w:ascii="SimSun" w:hAnsi="SimSun" w:eastAsia="SimSun" w:cs="SimSun"/>
                <w:color w:val="000000"/>
                <w:sz w:val="21"/>
              </w:rPr>
              <w:t xml:space="preserve">、手柄</w:t>
            </w:r>
            <w:r>
              <w:rPr>
                <w:rFonts w:ascii="Times New Roman" w:hAnsi="Times New Roman" w:eastAsia="Times New Roman" w:cs="Times New Roman"/>
                <w:color w:val="000000"/>
                <w:sz w:val="21"/>
              </w:rPr>
              <w:t xml:space="preserve">3cm/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塑料地刮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刮片长度</w:t>
            </w: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，双刮片，杆柄</w:t>
            </w:r>
            <w:r>
              <w:rPr>
                <w:rFonts w:ascii="Times New Roman" w:hAnsi="Times New Roman" w:eastAsia="Times New Roman" w:cs="Times New Roman"/>
                <w:color w:val="000000"/>
                <w:sz w:val="21"/>
              </w:rPr>
              <w:t xml:space="preserve">110cm/</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塑料地刷头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长度</w:t>
            </w:r>
            <w:r>
              <w:rPr>
                <w:rFonts w:ascii="Times New Roman" w:hAnsi="Times New Roman" w:eastAsia="Times New Roman" w:cs="Times New Roman"/>
                <w:color w:val="000000"/>
                <w:sz w:val="21"/>
              </w:rPr>
              <w:t xml:space="preserve">27cm</w:t>
            </w:r>
            <w:r>
              <w:rPr>
                <w:rFonts w:ascii="SimSun" w:hAnsi="SimSun" w:eastAsia="SimSun" w:cs="SimSun"/>
                <w:color w:val="000000"/>
                <w:sz w:val="21"/>
              </w:rPr>
              <w:t xml:space="preserve">宽度</w:t>
            </w:r>
            <w:r>
              <w:rPr>
                <w:rFonts w:ascii="Times New Roman" w:hAnsi="Times New Roman" w:eastAsia="Times New Roman" w:cs="Times New Roman"/>
                <w:color w:val="000000"/>
                <w:sz w:val="21"/>
              </w:rPr>
              <w:t xml:space="preserve">6cm</w:t>
            </w:r>
            <w:r>
              <w:rPr>
                <w:rFonts w:ascii="SimSun" w:hAnsi="SimSun" w:eastAsia="SimSun" w:cs="SimSun"/>
                <w:color w:val="000000"/>
                <w:sz w:val="21"/>
              </w:rPr>
              <w:t xml:space="preserve">木质带螺旋链接头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塑料四排笤帚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35cm/</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檀香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单盘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透明胶布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大号透明胶布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大号平板拖把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拖把布</w:t>
            </w: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18cm/</w:t>
            </w: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拖把布</w:t>
            </w:r>
            <w:r>
              <w:rPr>
                <w:rFonts w:ascii="Times New Roman" w:hAnsi="Times New Roman" w:eastAsia="Times New Roman" w:cs="Times New Roman"/>
                <w:color w:val="000000"/>
                <w:sz w:val="21"/>
              </w:rPr>
              <w:t xml:space="preserve">90CM</w:t>
            </w:r>
            <w:r>
              <w:rPr>
                <w:rFonts w:ascii="SimSun" w:hAnsi="SimSun" w:eastAsia="SimSun" w:cs="SimSun"/>
                <w:color w:val="000000"/>
                <w:sz w:val="21"/>
              </w:rPr>
              <w:t xml:space="preserve">（加厚）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90cm/</w:t>
            </w: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洗衣粉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3.128kg*4</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PVC</w:t>
            </w:r>
            <w:r>
              <w:rPr>
                <w:rFonts w:ascii="SimSun" w:hAnsi="SimSun" w:eastAsia="SimSun" w:cs="SimSun"/>
                <w:color w:val="000000"/>
                <w:sz w:val="21"/>
              </w:rPr>
              <w:t xml:space="preserve">防水耐磨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洗洁精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10kg*2</w:t>
            </w: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消泡剂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2kg*5</w:t>
            </w: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笑脸抽纸（饭店专用）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)115*175mm/</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效期表贴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食品保鲜膜（</w:t>
            </w:r>
            <w:r>
              <w:rPr>
                <w:rFonts w:ascii="Times New Roman" w:hAnsi="Times New Roman" w:eastAsia="Times New Roman" w:cs="Times New Roman"/>
                <w:color w:val="000000"/>
                <w:sz w:val="21"/>
              </w:rPr>
              <w:t xml:space="preserve">35cm*400M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食品保鲜膜（</w:t>
            </w:r>
            <w:r>
              <w:rPr>
                <w:rFonts w:ascii="Times New Roman" w:hAnsi="Times New Roman" w:eastAsia="Times New Roman" w:cs="Times New Roman"/>
                <w:color w:val="000000"/>
                <w:sz w:val="21"/>
              </w:rPr>
              <w:t xml:space="preserve">40cm*400M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食品保鲜膜（</w:t>
            </w:r>
            <w:r>
              <w:rPr>
                <w:rFonts w:ascii="Times New Roman" w:hAnsi="Times New Roman" w:eastAsia="Times New Roman" w:cs="Times New Roman"/>
                <w:color w:val="000000"/>
                <w:sz w:val="21"/>
              </w:rPr>
              <w:t xml:space="preserve">45cm*400M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白塑料汤勺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20*30CM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24*36CM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24*38CM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w:t>
            </w:r>
            <w:r>
              <w:rPr>
                <w:rFonts w:ascii="Times New Roman" w:hAnsi="Times New Roman" w:eastAsia="Times New Roman" w:cs="Times New Roman"/>
                <w:color w:val="000000"/>
                <w:sz w:val="21"/>
              </w:rPr>
              <w:t xml:space="preserve">35*55CM</w:t>
            </w:r>
            <w:r>
              <w:rPr>
                <w:rFonts w:ascii="SimSun" w:hAnsi="SimSun" w:eastAsia="SimSun" w:cs="SimSun"/>
                <w:color w:val="000000"/>
                <w:sz w:val="21"/>
              </w:rPr>
              <w:t xml:space="preserve">食品塑料打包袋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一次性环保圆（粗）竹筷（快餐、外卖专用）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w:t>
            </w:r>
            <w:r>
              <w:rPr>
                <w:rFonts w:ascii="SimSun" w:hAnsi="SimSun" w:eastAsia="SimSun" w:cs="SimSun"/>
                <w:color w:val="000000"/>
                <w:sz w:val="21"/>
              </w:rPr>
              <w:t xml:space="preserve">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一次性环保圆（细）竹筷（快餐、外卖专用）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一次性口罩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一次性筷子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19.5cm*4.5mm*100/</w:t>
            </w: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473.6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一次性帽子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一次性三层成人防尘口罩（餐饮业专用）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盒</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一次性四件套外卖餐包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一次性汤勺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一次性透明笑脸食品打包袋（</w:t>
            </w:r>
            <w:r>
              <w:rPr>
                <w:rFonts w:ascii="Times New Roman" w:hAnsi="Times New Roman" w:eastAsia="Times New Roman" w:cs="Times New Roman"/>
                <w:color w:val="000000"/>
                <w:sz w:val="21"/>
              </w:rPr>
              <w:t xml:space="preserve">24*37cm)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一次性无纺布网帽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一次性方形塑料餐盒（</w:t>
            </w:r>
            <w:r>
              <w:rPr>
                <w:rFonts w:ascii="Times New Roman" w:hAnsi="Times New Roman" w:eastAsia="Times New Roman" w:cs="Times New Roman"/>
                <w:color w:val="000000"/>
                <w:sz w:val="21"/>
              </w:rPr>
              <w:t xml:space="preserve">1000ML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一次性方形塑料餐盒（</w:t>
            </w:r>
            <w:r>
              <w:rPr>
                <w:rFonts w:ascii="Times New Roman" w:hAnsi="Times New Roman" w:eastAsia="Times New Roman" w:cs="Times New Roman"/>
                <w:color w:val="000000"/>
                <w:sz w:val="21"/>
              </w:rPr>
              <w:t xml:space="preserve">500ML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一次性方形塑料餐盒（</w:t>
            </w:r>
            <w:r>
              <w:rPr>
                <w:rFonts w:ascii="Times New Roman" w:hAnsi="Times New Roman" w:eastAsia="Times New Roman" w:cs="Times New Roman"/>
                <w:color w:val="000000"/>
                <w:sz w:val="21"/>
              </w:rPr>
              <w:t xml:space="preserve">750ML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一次性四格塑料餐盒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一次性五格塑料餐盒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1000ml</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(1250ml)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(1500ml)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(450ml)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一次性圆形塑料餐盒</w:t>
            </w:r>
            <w:r>
              <w:rPr>
                <w:rFonts w:ascii="Times New Roman" w:hAnsi="Times New Roman" w:eastAsia="Times New Roman" w:cs="Times New Roman"/>
                <w:color w:val="000000"/>
                <w:sz w:val="21"/>
              </w:rPr>
              <w:t xml:space="preserve">(750ml)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箱</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油条纸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中筒橡胶底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长胶手套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长款</w:t>
            </w:r>
            <w:r>
              <w:rPr>
                <w:rFonts w:ascii="Times New Roman" w:hAnsi="Times New Roman" w:eastAsia="Times New Roman" w:cs="Times New Roman"/>
                <w:color w:val="000000"/>
                <w:sz w:val="21"/>
              </w:rPr>
              <w:t xml:space="preserve">38cm/</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长毛拖把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60cm/</w:t>
            </w: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中胶手套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竹炭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60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说明：1、每个分包的投标单价不得超过最高单价限价，超出即为无效投标；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2、请确保分项报价小计金额，与投标总价相对应，否则后果自负！！！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分包五民族档口原料分项报价表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9"/>
        <w:gridCol w:w="1798"/>
        <w:gridCol w:w="1119"/>
        <w:gridCol w:w="937"/>
        <w:gridCol w:w="1015"/>
        <w:gridCol w:w="1329"/>
        <w:gridCol w:w="1189"/>
        <w:gridCol w:w="1189"/>
      </w:tblGrid>
      <w:tr>
        <w:trPr>
          <w:trHeight w:val="272"/>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清真三黄鸡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清真鸡脯肉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清真鸡腿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清真牛肉水饺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说明：1、每个分包的投标单价不得超过最高单价限价，超出即为无效投标；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2、请确保分项报价小计金额，与投标总价相对应，否则后果自负！！！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分包六米面油分项报价表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8"/>
        <w:gridCol w:w="1168"/>
        <w:gridCol w:w="1035"/>
        <w:gridCol w:w="995"/>
        <w:gridCol w:w="983"/>
        <w:gridCol w:w="1518"/>
        <w:gridCol w:w="1291"/>
        <w:gridCol w:w="1805"/>
      </w:tblGrid>
      <w:tr>
        <w:trPr>
          <w:trHeight w:val="449"/>
        </w:trPr>
        <w:tc>
          <w:tcPr>
            <w:shd w:val="clear" w:color="d7d7d7" w:fill="d7d7d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预估用量</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最高单价限价（元）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shd w:val="clear" w:color="d7d7d7" w:fill="d7d7d7"/>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大豆油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66710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说明：1、每个分包的投标单价不得超过最高单价限价，超出即为无效投标；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2、请确保分项报价小计金额，与投标总价相对应，否则后果自负！！！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附件五、技术参数偏离表格式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技术参数偏离表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分包号：分包一</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分包名称：蔬菜水果豆制品鲜切面水产卤菜等</w:t>
            </w:r>
            <w:r/>
          </w:p>
        </w:tc>
      </w:tr>
      <w:tr>
        <w:trPr>
          <w:trHeight w:val="89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招标文件第四章原条款内容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3、如招标文件要求提供相应证明材料的，应在偏离表中注明证明材料所在投标文件的页码位置，否则评标委员会有权作负偏离处理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4、标注★的为实质性要求（如有），不接受负偏离或未响应，否则作为无效投标。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技术参数偏离表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分包号：分包二</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分包名称：冷鲜猪肉鸡鸭牛羊分割产品</w:t>
            </w:r>
            <w:r/>
          </w:p>
        </w:tc>
      </w:tr>
      <w:tr>
        <w:trPr>
          <w:trHeight w:val="89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招标文件第四章原条款内容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3、如招标文件要求提供相应证明材料的，应在偏离表中注明证明材料所在投标文件的页码位置，否则评标委员会有权作负偏离处理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4、标注★的为实质性要求（如有），不接受负偏离或未响应，否则作为无效投标。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技术参数偏离表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分包号：分包三</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 冰鲜冷冻禽调理品</w:t>
            </w:r>
            <w:r/>
          </w:p>
        </w:tc>
      </w:tr>
      <w:tr>
        <w:trPr>
          <w:trHeight w:val="89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招标文件第四章原条款内容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3、如招标文件要求提供相应证明材料的，应在偏离表中注明证明材料所在投标文件的页码位置，否则评标委员会有权作负偏离处理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4、标注★的为实质性要求（如有），不接受负偏离或未响应，否则作为无效投标。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技术参数偏离表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分包号：分包四</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分包名称：干调鸡蛋低值易耗品</w:t>
            </w:r>
            <w:r/>
          </w:p>
        </w:tc>
      </w:tr>
      <w:tr>
        <w:trPr>
          <w:trHeight w:val="89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招标文件第四章原条款内容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3、如招标文件要求提供相应证明材料的，应在偏离表中注明证明材料所在投标文件的页码位置，否则评标委员会有权作负偏离处理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4、标注★的为实质性要求（如有），不接受负偏离或未响应，否则作为无效投标。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技术参数偏离表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分包号：分包五</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分包名称：民族档口原料</w:t>
            </w:r>
            <w:r/>
          </w:p>
        </w:tc>
      </w:tr>
      <w:tr>
        <w:trPr>
          <w:trHeight w:val="89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招标文件第四章原条款内容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3、如招标文件要求提供相应证明材料的，应在偏离表中注明证明材料所在投标文件的页码位置，否则评标委员会有权作负偏离处理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4、标注★的为实质性要求（如有），不接受负偏离或未响应，否则作为无效投标。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技术参数偏离表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分包号：分包六</w:t>
            </w:r>
            <w:r/>
          </w:p>
        </w:tc>
      </w:tr>
      <w:tr>
        <w:trPr>
          <w:trHeight w:val="283"/>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分包名称：米面油</w:t>
            </w:r>
            <w:r/>
          </w:p>
        </w:tc>
      </w:tr>
      <w:tr>
        <w:trPr>
          <w:trHeight w:val="893"/>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招标文件第四章原条款内容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3、如招标文件要求提供相应证明材料的，应在偏离表中注明证明材料所在投标文件的页码位置，否则评标委员会有权作负偏离处理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4、标注★的为实质性要求（如有），不接受负偏离或未响应，否则作为无效投标。</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p>
      <w:pPr>
        <w:ind w:left="0" w:right="0" w:firstLine="96"/>
        <w:jc w:val="both"/>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1647"/>
        <w:gridCol w:w="2438"/>
        <w:gridCol w:w="2943"/>
        <w:gridCol w:w="118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6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声明：我单位确认，所有针对招标文件第五章合同条款的负偏离已在上表中列出。我单位完全接受招标文件第五章的规定。</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2、如供应商对招标文件商务部分内容响应无负偏离的，可只填写“无负偏离”等类似文字(或不填写），无需在上述表格中逐条列明。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附件八、拟参与本项目服务人员一览表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拟参与本项目服务人员一览表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7"/>
        <w:gridCol w:w="1061"/>
        <w:gridCol w:w="1459"/>
        <w:gridCol w:w="1162"/>
        <w:gridCol w:w="1759"/>
        <w:gridCol w:w="1903"/>
        <w:gridCol w:w="1083"/>
      </w:tblGrid>
      <w:tr>
        <w:trPr>
          <w:trHeight w:val="18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健康证有效期</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供应商类似业绩情况表</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0"/>
        <w:gridCol w:w="1928"/>
        <w:gridCol w:w="1807"/>
        <w:gridCol w:w="1880"/>
        <w:gridCol w:w="1425"/>
        <w:gridCol w:w="1425"/>
      </w:tblGrid>
      <w:tr>
        <w:trPr>
          <w:trHeight w:val="12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所供货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物种类</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中小企业声明函注意事项：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为方便供应商识别企业规模类型，工业和信息化部组织开发了中小企业规模类型自测小程序，在国务院客户端和工业和信息化部网站上均有链接，供应商可填写制造商所属的行业和指标数据自动生成企业规模类型测试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注2：从业人员、营业收入、资产总额填报上一年度数据，无上一年度数据的新成立企业可不填报。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注3：供应商如不提供此声明函，报价将不参与优惠。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注4：供应商不得修改中小企业声明函格式，否则报价将不参与优惠。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注5：供应商对以上数据的真实性负责，中标供应商如享受本项目小微企业扶持政策的，其《中小企业声明函》将随本项目的中标结果同时公告，接受社会监督。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注6：如可以享受中小企业政策的供应商，按照如上声明函的格式如实填写，对照《采购需求中所提供的清单》例如蔬菜类、副食品类、水产类、肉蛋类、低值易耗品类等清单内的</w:t>
      </w:r>
      <w:r>
        <w:rPr>
          <w:rFonts w:ascii="SimSun" w:hAnsi="SimSun" w:eastAsia="SimSun" w:cs="SimSun"/>
          <w:b/>
          <w:i/>
          <w:color w:val="ff0000"/>
          <w:sz w:val="21"/>
          <w:u w:val="single"/>
        </w:rPr>
        <w:t xml:space="preserve">每一项和采购文件明确的采购标的所属行业逐项填报每一种货物的制造商信息。如缺任意一项报价将不参与优惠。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注7：本项目为货物采购，供应商提供的货物全部由小微企业制造，才能享受小微企业扶持价格扣除政策。</w:t>
      </w:r>
      <w:r>
        <w:rPr>
          <w:rFonts w:ascii="SimSun" w:hAnsi="SimSun" w:eastAsia="SimSun" w:cs="SimSun"/>
          <w:b/>
          <w:i/>
          <w:color w:val="ff0000"/>
          <w:sz w:val="21"/>
          <w:u w:val="single"/>
        </w:rPr>
        <w:t xml:space="preserve">填报《中小企业声明函》时不能填写批发商</w:t>
      </w:r>
      <w:r>
        <w:rPr>
          <w:rFonts w:ascii="SimSun" w:hAnsi="SimSun" w:eastAsia="SimSun" w:cs="SimSun"/>
          <w:color w:val="000000"/>
          <w:sz w:val="21"/>
        </w:rPr>
        <w:t xml:space="preserve">，要对货物的制造商进行溯源。提供由农户种植生产的农产品的也不享受这一政策。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注8.本项目所属行业：</w:t>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6"/>
        <w:gridCol w:w="3504"/>
        <w:gridCol w:w="37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蔬菜水果豆制品鲜切面水产卤菜等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豆制品鲜切面卤菜等：工业</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蔬菜水果水产：农、林、牧、渔业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冷鲜猪肉鸡鸭牛羊分割产品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冰鲜冷冻禽调理品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干调鸡蛋低值易耗品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干调低值易耗品：工业</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鸡蛋：农、林、牧、渔业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民族档口原料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米面油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ff0000"/>
          <w:sz w:val="22"/>
          <w:u w:val="single"/>
        </w:rPr>
        <w:t xml:space="preserve">注9：供应商须确保填报信息的准确性，提供虚假声明谋取中标的按“政府采购法”相关规定处理并报请政府监管部门给予行政处罚。供应商对制造商相关信息不确定或者未知的，不建议出具《中小企业声明函》！！！</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中小企业声明函（货物）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w:t>
      </w:r>
      <w:r>
        <w:rPr>
          <w:rFonts w:ascii="SimSun" w:hAnsi="SimSun" w:eastAsia="SimSun" w:cs="SimSun"/>
          <w:color w:val="000000"/>
          <w:sz w:val="21"/>
          <w:u w:val="single"/>
        </w:rPr>
        <w:t xml:space="preserve">  </w:t>
        <w:tab/>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（分包号）</w:t>
      </w:r>
      <w:r>
        <w:rPr>
          <w:rFonts w:ascii="SimSun" w:hAnsi="SimSun" w:eastAsia="SimSun" w:cs="SimSun"/>
          <w:color w:val="000000"/>
          <w:sz w:val="21"/>
          <w:u w:val="single"/>
        </w:rPr>
        <w:t xml:space="preserve">      </w:t>
      </w:r>
      <w:r>
        <w:rPr>
          <w:rFonts w:ascii="SimSun" w:hAnsi="SimSun" w:eastAsia="SimSun" w:cs="SimSun"/>
          <w:color w:val="000000"/>
          <w:sz w:val="21"/>
        </w:rPr>
        <w:t xml:space="preserve">（分包名称）   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tab/>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tab/>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tab/>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tab/>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1.提供在中华人民共和国境内注册的法人或其他组织的营业执照（或事业单位法人证书，或社会团体法人登记证书，或其他登记许可证明材料等），如投标供应商为自然人的需提供自然人身份证明；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注释部分（无需编入投标文件）：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不同情形下证明文件: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1.投标人为企业（包括合伙企业）的，应提供有效的“营业执照”。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2.投标人为事业单位的，应提供有效的“事业单位法人证书”。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3.投标人是非企业机构的，应提供有效的“执业许可证”“登记证书”等证明文件。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4.投标人是个体工商户的，应提供有效的“个体工商户营业执照”。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5.投标人是自然人的，应提供有效的自然人身份证明。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6.工商变更登记文件（如需），如发生了单位名称等变更的，需提供工商变更登记文件。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具有良好的商业信誉和健全的财务会计制度（提供2024年度或2025年度经审计的财务报告，或评审前六个月内（2026年2月至2026年7月）任意一个月的财务状况报告（至少包括资产负债表和利润表），或评审前六个月内（2026年2月至2026年7月）银行出具的资信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我公司具备履行本项采购合同所必需的设备和专业技术能力，为履行本项采购合同我单位具备如下主要设备和主要专业技术能力：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。（若有）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。（若有）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其他证明材料及文件：（如果投标人认为需要提供的话）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有依法缴纳税收和社会保障资金的良好记录（提供参加本次采购活动前六个月内（2026年2月至2026年7月）任意一个月依法缴纳税收（企业代缴的个人所得税除外）和社会保障资金的相关材料（提供相关主管部门证明或银行代扣证明的复印件，根据国家相关政策免缴或迟缴的需提供相关证明材料，自拟文件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本次采购活动前三年内，在经营活动中没有重大违法记录（提供参加本次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南京林业大学：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没有</w:t>
      </w:r>
      <w:r>
        <w:rPr>
          <w:rFonts w:ascii="SimSun" w:hAnsi="SimSun" w:eastAsia="SimSun" w:cs="SimSun"/>
          <w:color w:val="000000"/>
          <w:sz w:val="21"/>
        </w:rPr>
        <w:t xml:space="preserve">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6.法律、行政法规规定的其他条件：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6.1单位负责人为同一人或者存在直接控股、管理关系的不同供应商，不得参加同一合同项下的政府采购活动；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6.2为采购项目提供整体设计、规范编制或者项目管理、监理、检测等服务的供应商，不得再参加该采购项目的其他采购活动；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致：南京林业大学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我公司郑重承诺，我司参加</w:t>
      </w:r>
      <w:r>
        <w:rPr>
          <w:rFonts w:ascii="SimSun" w:hAnsi="SimSun" w:eastAsia="SimSun" w:cs="SimSun"/>
          <w:color w:val="000000"/>
          <w:sz w:val="21"/>
          <w:u w:val="single"/>
        </w:rPr>
        <w:t xml:space="preserve">（项目名称）（项目编号）</w:t>
      </w:r>
      <w:r>
        <w:rPr>
          <w:rFonts w:ascii="SimSun" w:hAnsi="SimSun" w:eastAsia="SimSun" w:cs="SimSun"/>
          <w:color w:val="000000"/>
          <w:sz w:val="21"/>
        </w:rPr>
        <w:t xml:space="preserve">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1、单位负责人为同一人或者存在直接控股、管理关系的不同供应商，未参加同一合同项下的政府采购活动。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2、为采购项目提供整体设计、规范编制或者项目管理、监理、检测等服务的供应商，未参加该采购项目的其他采购活动。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3、我单位未被列入失信被执行人、重大税收违法失信主体、政府采购严重违法失信行为记录名单。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注释部分（无需编入投标文件）：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①单位负责人：是指 A单位的法定代表人或者 B法律、行政法规规定代表单位行使职权的主要负责人。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的代表单位行使职权的主要负责人：是指除法定代表人以外，法律、行政法规规定的代表单位行使职权的主要负责人。如个人独资企业的投资人，代表合伙企业执行合伙企业事务的合伙人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②控股关系：政府采购法实施条例所谓控股关系是指单位或个人股东的控股关系。控股的含义：根据《中华人民共和国公司法》第二百一十六条规定：“本法相关用语的含义：（二）控股股东，是指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w:t>
      </w:r>
      <w:r>
        <w:rPr>
          <w:rFonts w:ascii="SimSun" w:hAnsi="SimSun" w:eastAsia="SimSun" w:cs="SimSun"/>
          <w:b/>
          <w:color w:val="000000"/>
          <w:sz w:val="21"/>
        </w:rPr>
        <w:t xml:space="preserve">包括绝对控股和相对控股。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③管理关系：政府采购法实施条例所谓管理关系是指不具有出资持股关系的其他单位之间存在的管理与被管理关系，如一些上下级关系的事业单位和团体组织。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承诺书（请根据招标文件中相关要求提供，如有要求）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附件十三、格式（无需编入投标文件）</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质疑函范本</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一、质疑供应商基本信息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rPr>
          <w:rFonts w:ascii="SimSun" w:hAnsi="SimSun" w:eastAsia="SimSun" w:cs="SimSun"/>
          <w:color w:val="000000"/>
          <w:sz w:val="21"/>
          <w:u w:val="single"/>
        </w:rPr>
        <w:t xml:space="preserve">                        </w:t>
      </w: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二、质疑项目基本情况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质疑项目的名称：</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质疑项目的编号：</w:t>
      </w:r>
      <w:r>
        <w:rPr>
          <w:rFonts w:ascii="SimSun" w:hAnsi="SimSun" w:eastAsia="SimSun" w:cs="SimSun"/>
          <w:color w:val="000000"/>
          <w:sz w:val="21"/>
          <w:u w:val="single"/>
        </w:rPr>
        <w:t xml:space="preserve">                         </w:t>
      </w:r>
      <w:r>
        <w:rPr>
          <w:rFonts w:ascii="SimSun" w:hAnsi="SimSun" w:eastAsia="SimSun" w:cs="SimSun"/>
          <w:color w:val="000000"/>
          <w:sz w:val="21"/>
        </w:rPr>
        <w:t xml:space="preserve">包号：</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采购文件获取日期：</w:t>
      </w:r>
      <w:r>
        <w:rPr>
          <w:rFonts w:ascii="SimSun" w:hAnsi="SimSun" w:eastAsia="SimSun" w:cs="SimSun"/>
          <w:color w:val="000000"/>
          <w:sz w:val="21"/>
          <w:u w:val="singl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三、质疑事项具体内容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质疑事项1：</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事实依据：</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法律依据：</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四、与质疑事项相关的质疑请求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请求：</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单位公章：签字(签章)：                   日期：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质疑函制作说明：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1.供应商提出质疑时，应提交质疑函和必要的证明材料。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3.质疑供应商若对项目的某一分包进行质疑，质疑函中应列明具体采购包号。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4.质疑函的质疑事项应具体、明确，并有必要的事实依据和法律依据。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5.质疑函的质疑请求应与质疑事项相关。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t xml:space="preserve">第 </w:t>
                          </w:r>
                          <w:r>
                            <w:fldChar w:fldCharType="begin"/>
                          </w:r>
                          <w:r>
                            <w:instrText xml:space="preserve"> PAGE  \* MERGEFORMAT </w:instrText>
                          </w:r>
                          <w:r>
                            <w:fldChar w:fldCharType="separate"/>
                          </w:r>
                          <w:r>
                            <w:t xml:space="preserve">111</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111</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rPr>
        <w:rStyle w:val="1072"/>
      </w:rPr>
      <w:framePr w:wrap="around" w:vAnchor="text" w:hAnchor="margin" w:xAlign="center" w:y="1"/>
    </w:pPr>
    <w:r>
      <w:fldChar w:fldCharType="begin"/>
    </w:r>
    <w:r>
      <w:rPr>
        <w:rStyle w:val="1072"/>
      </w:rPr>
      <w:instrText xml:space="preserve">PAGE  </w:instrText>
    </w:r>
    <w:r>
      <w:fldChar w:fldCharType="separate"/>
    </w:r>
    <w:r>
      <w:rPr>
        <w:rStyle w:val="1072"/>
      </w:rPr>
      <w:t xml:space="preserve">1</w:t>
    </w:r>
    <w:r>
      <w:fldChar w:fldCharType="end"/>
    </w:r>
    <w:r/>
  </w:p>
  <w:p>
    <w:pPr>
      <w:pStyle w:val="10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clear" w:pos="7143" w:leader="none"/>
        <w:tab w:val="right" w:pos="8306" w:leader="none"/>
        <w:tab w:val="clear" w:pos="14287" w:leader="none"/>
      </w:tabs>
      <w:rPr>
        <w:rFonts w:hint="eastAsia" w:ascii="华文中宋" w:hAnsi="华文中宋" w:eastAsia="华文中宋"/>
        <w:color w:val="000000"/>
      </w:rPr>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clear" w:pos="7143" w:leader="none"/>
        <w:tab w:val="right" w:pos="8306" w:leader="none"/>
        <w:tab w:val="clear" w:pos="14287" w:leader="none"/>
      </w:tabs>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2" name="图片 3"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认真 高效 廉洁</w:t>
    </w:r>
    <w:r/>
  </w:p>
  <w:p>
    <w:pPr>
      <w:pStyle w:val="8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58"/>
      <w:isLgl w:val="false"/>
      <w:suff w:val="tab"/>
      <w:lvlText w:val="第%1章"/>
      <w:lvlJc w:val="left"/>
      <w:pPr>
        <w:ind w:left="9351" w:hanging="420"/>
      </w:pPr>
      <w:rPr>
        <w:rFonts w:hint="eastAsia" w:ascii="黑体" w:eastAsia="黑体"/>
        <w:b w:val="0"/>
        <w:sz w:val="36"/>
        <w:lang w:val="en-US"/>
      </w:rPr>
    </w:lvl>
    <w:lvl w:ilvl="1">
      <w:start w:val="1"/>
      <w:numFmt w:val="decimal"/>
      <w:pStyle w:val="115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42"/>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3"/>
      <w:isLgl w:val="false"/>
      <w:suff w:val="nothing"/>
      <w:lvlText w:val=""/>
      <w:lvlJc w:val="left"/>
      <w:pPr>
        <w:ind w:left="0" w:firstLine="0"/>
      </w:pPr>
      <w:rPr>
        <w:rFonts w:hint="eastAsia"/>
      </w:rPr>
    </w:lvl>
    <w:lvl w:ilvl="6">
      <w:start w:val="1"/>
      <w:numFmt w:val="decimal"/>
      <w:pStyle w:val="1064"/>
      <w:isLgl w:val="false"/>
      <w:suff w:val="nothing"/>
      <w:lvlText w:val=""/>
      <w:lvlJc w:val="left"/>
      <w:pPr>
        <w:ind w:left="0" w:firstLine="0"/>
      </w:pPr>
      <w:rPr>
        <w:rFonts w:hint="eastAsia"/>
      </w:rPr>
    </w:lvl>
    <w:lvl w:ilvl="7">
      <w:start w:val="1"/>
      <w:numFmt w:val="decimal"/>
      <w:pStyle w:val="1065"/>
      <w:isLgl w:val="false"/>
      <w:suff w:val="nothing"/>
      <w:lvlText w:val=""/>
      <w:lvlJc w:val="left"/>
      <w:pPr>
        <w:ind w:left="0" w:firstLine="0"/>
      </w:pPr>
      <w:rPr>
        <w:rFonts w:hint="eastAsia"/>
      </w:rPr>
    </w:lvl>
    <w:lvl w:ilvl="8">
      <w:start w:val="1"/>
      <w:numFmt w:val="decimal"/>
      <w:pStyle w:val="1066"/>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7"/>
      <w:numFmt w:val="chineseCounting"/>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1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7">
    <w:multiLevelType w:val="hybridMultilevel"/>
    <w:lvl w:ilvl="0">
      <w:start w:val="7"/>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2"/>
  </w:num>
  <w:num w:numId="2">
    <w:abstractNumId w:val="1"/>
  </w:num>
  <w:num w:numId="3">
    <w:abstractNumId w:val="5"/>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link w:val="1188"/>
    <w:uiPriority w:val="0"/>
    <w:qFormat/>
    <w:pPr>
      <w:jc w:val="both"/>
      <w:widowControl w:val="off"/>
    </w:pPr>
    <w:rPr>
      <w:rFonts w:hint="default" w:ascii="Calibri" w:hAnsi="Calibri" w:eastAsia="宋体" w:cs="Times New Roman"/>
      <w:sz w:val="21"/>
      <w:szCs w:val="24"/>
      <w:lang w:val="en-US" w:eastAsia="zh-CN" w:bidi="ar-SA"/>
    </w:rPr>
  </w:style>
  <w:style w:type="paragraph" w:styleId="868">
    <w:name w:val="Heading 1"/>
    <w:basedOn w:val="867"/>
    <w:next w:val="867"/>
    <w:link w:val="909"/>
    <w:uiPriority w:val="9"/>
    <w:qFormat/>
    <w:pPr>
      <w:keepLines/>
      <w:keepNext/>
      <w:spacing w:before="480" w:after="200"/>
      <w:outlineLvl w:val="0"/>
    </w:pPr>
    <w:rPr>
      <w:rFonts w:ascii="Arial" w:hAnsi="Arial" w:eastAsia="Arial" w:cs="Arial"/>
      <w:sz w:val="40"/>
      <w:szCs w:val="40"/>
    </w:rPr>
  </w:style>
  <w:style w:type="paragraph" w:styleId="869">
    <w:name w:val="Heading 2"/>
    <w:basedOn w:val="867"/>
    <w:next w:val="879"/>
    <w:link w:val="910"/>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79"/>
    <w:link w:val="911"/>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12"/>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13"/>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link w:val="914"/>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16"/>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17"/>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uiPriority w:val="0"/>
    <w:qFormat/>
    <w:pPr>
      <w:ind w:firstLine="420"/>
    </w:pPr>
    <w:rPr>
      <w:szCs w:val="20"/>
    </w:rPr>
  </w:style>
  <w:style w:type="paragraph" w:styleId="880">
    <w:name w:val="toc 7"/>
    <w:basedOn w:val="867"/>
    <w:next w:val="867"/>
    <w:uiPriority w:val="0"/>
    <w:semiHidden/>
    <w:qFormat/>
    <w:pPr>
      <w:ind w:left="2520"/>
    </w:pPr>
  </w:style>
  <w:style w:type="paragraph" w:styleId="881">
    <w:name w:val="Caption"/>
    <w:basedOn w:val="867"/>
    <w:next w:val="8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2">
    <w:name w:val="annotation text"/>
    <w:basedOn w:val="867"/>
    <w:uiPriority w:val="99"/>
    <w:semiHidden/>
    <w:unhideWhenUsed/>
    <w:qFormat/>
    <w:pPr>
      <w:jc w:val="left"/>
    </w:pPr>
  </w:style>
  <w:style w:type="paragraph" w:styleId="883">
    <w:name w:val="Body Text"/>
    <w:basedOn w:val="867"/>
    <w:next w:val="867"/>
    <w:uiPriority w:val="0"/>
    <w:qFormat/>
    <w:rPr>
      <w:rFonts w:ascii="楷体_GB2312" w:hAnsi="Arial" w:eastAsia="楷体_GB2312"/>
      <w:sz w:val="28"/>
      <w:szCs w:val="20"/>
    </w:rPr>
  </w:style>
  <w:style w:type="paragraph" w:styleId="884">
    <w:name w:val="toc 5"/>
    <w:basedOn w:val="867"/>
    <w:next w:val="867"/>
    <w:uiPriority w:val="0"/>
    <w:semiHidden/>
    <w:qFormat/>
    <w:pPr>
      <w:ind w:left="1680"/>
    </w:pPr>
  </w:style>
  <w:style w:type="paragraph" w:styleId="885">
    <w:name w:val="toc 3"/>
    <w:basedOn w:val="867"/>
    <w:next w:val="867"/>
    <w:uiPriority w:val="39"/>
    <w:qFormat/>
    <w:pPr>
      <w:ind w:left="539"/>
      <w:jc w:val="left"/>
      <w:spacing w:line="240" w:lineRule="exact"/>
      <w:tabs>
        <w:tab w:val="right" w:pos="9440" w:leader="dot"/>
      </w:tabs>
    </w:pPr>
    <w:rPr>
      <w:rFonts w:ascii="黑体" w:hAnsi="宋体" w:eastAsia="黑体"/>
      <w:bCs/>
      <w:iCs/>
      <w:sz w:val="18"/>
      <w:szCs w:val="32"/>
    </w:rPr>
  </w:style>
  <w:style w:type="paragraph" w:styleId="886">
    <w:name w:val="Plain Text"/>
    <w:basedOn w:val="867"/>
    <w:uiPriority w:val="0"/>
    <w:qFormat/>
    <w:rPr>
      <w:rFonts w:ascii="宋体" w:hAnsi="Courier New"/>
      <w:szCs w:val="20"/>
      <w:lang w:val="en-US" w:eastAsia="en-US"/>
    </w:rPr>
  </w:style>
  <w:style w:type="paragraph" w:styleId="887">
    <w:name w:val="toc 8"/>
    <w:basedOn w:val="867"/>
    <w:next w:val="867"/>
    <w:uiPriority w:val="0"/>
    <w:semiHidden/>
    <w:qFormat/>
    <w:pPr>
      <w:ind w:left="2940"/>
    </w:pPr>
  </w:style>
  <w:style w:type="paragraph" w:styleId="888">
    <w:name w:val="endnote text"/>
    <w:basedOn w:val="867"/>
    <w:link w:val="1055"/>
    <w:uiPriority w:val="99"/>
    <w:semiHidden/>
    <w:unhideWhenUsed/>
    <w:qFormat/>
    <w:pPr>
      <w:spacing w:after="0" w:line="240" w:lineRule="auto"/>
    </w:pPr>
    <w:rPr>
      <w:sz w:val="20"/>
    </w:rPr>
  </w:style>
  <w:style w:type="paragraph" w:styleId="889">
    <w:name w:val="Footer"/>
    <w:basedOn w:val="867"/>
    <w:link w:val="928"/>
    <w:uiPriority w:val="99"/>
    <w:unhideWhenUsed/>
    <w:qFormat/>
    <w:pPr>
      <w:spacing w:after="0" w:line="240" w:lineRule="auto"/>
      <w:tabs>
        <w:tab w:val="center" w:pos="7143" w:leader="none"/>
        <w:tab w:val="right" w:pos="14287" w:leader="none"/>
      </w:tabs>
    </w:pPr>
  </w:style>
  <w:style w:type="paragraph" w:styleId="890">
    <w:name w:val="Header"/>
    <w:basedOn w:val="867"/>
    <w:link w:val="926"/>
    <w:uiPriority w:val="99"/>
    <w:unhideWhenUsed/>
    <w:qFormat/>
    <w:pPr>
      <w:spacing w:after="0" w:line="240" w:lineRule="auto"/>
      <w:tabs>
        <w:tab w:val="center" w:pos="7143" w:leader="none"/>
        <w:tab w:val="right" w:pos="14287" w:leader="none"/>
      </w:tabs>
    </w:pPr>
  </w:style>
  <w:style w:type="paragraph" w:styleId="891">
    <w:name w:val="toc 1"/>
    <w:basedOn w:val="867"/>
    <w:next w:val="867"/>
    <w:uiPriority w:val="39"/>
    <w:qFormat/>
    <w:pPr>
      <w:jc w:val="left"/>
      <w:spacing w:before="120" w:after="120" w:line="300" w:lineRule="exact"/>
      <w:tabs>
        <w:tab w:val="right" w:pos="9440" w:leader="dot"/>
      </w:tabs>
    </w:pPr>
    <w:rPr>
      <w:rFonts w:ascii="黑体" w:eastAsia="黑体"/>
      <w:b/>
      <w:caps/>
      <w:sz w:val="18"/>
      <w:szCs w:val="28"/>
    </w:rPr>
  </w:style>
  <w:style w:type="paragraph" w:styleId="892">
    <w:name w:val="toc 4"/>
    <w:basedOn w:val="867"/>
    <w:next w:val="867"/>
    <w:uiPriority w:val="0"/>
    <w:semiHidden/>
    <w:qFormat/>
    <w:pPr>
      <w:ind w:left="1260"/>
    </w:pPr>
  </w:style>
  <w:style w:type="paragraph" w:styleId="893">
    <w:name w:val="Subtitle"/>
    <w:basedOn w:val="867"/>
    <w:next w:val="867"/>
    <w:link w:val="921"/>
    <w:uiPriority w:val="11"/>
    <w:qFormat/>
    <w:pPr>
      <w:spacing w:before="200" w:after="200"/>
    </w:pPr>
    <w:rPr>
      <w:sz w:val="24"/>
      <w:szCs w:val="24"/>
    </w:rPr>
  </w:style>
  <w:style w:type="paragraph" w:styleId="894">
    <w:name w:val="footnote text"/>
    <w:basedOn w:val="867"/>
    <w:link w:val="1054"/>
    <w:uiPriority w:val="99"/>
    <w:semiHidden/>
    <w:unhideWhenUsed/>
    <w:qFormat/>
    <w:pPr>
      <w:spacing w:after="40" w:line="240" w:lineRule="auto"/>
    </w:pPr>
    <w:rPr>
      <w:sz w:val="18"/>
    </w:rPr>
  </w:style>
  <w:style w:type="paragraph" w:styleId="895">
    <w:name w:val="toc 6"/>
    <w:basedOn w:val="867"/>
    <w:next w:val="867"/>
    <w:uiPriority w:val="0"/>
    <w:semiHidden/>
    <w:qFormat/>
    <w:pPr>
      <w:ind w:left="2100"/>
    </w:pPr>
  </w:style>
  <w:style w:type="paragraph" w:styleId="896">
    <w:name w:val="table of figures"/>
    <w:basedOn w:val="867"/>
    <w:next w:val="867"/>
    <w:uiPriority w:val="99"/>
    <w:unhideWhenUsed/>
    <w:qFormat/>
    <w:pPr>
      <w:spacing w:after="0" w:afterAutospacing="0"/>
    </w:pPr>
  </w:style>
  <w:style w:type="paragraph" w:styleId="897">
    <w:name w:val="toc 2"/>
    <w:basedOn w:val="867"/>
    <w:next w:val="867"/>
    <w:uiPriority w:val="39"/>
    <w:qFormat/>
    <w:pPr>
      <w:jc w:val="left"/>
      <w:spacing w:line="260" w:lineRule="exact"/>
      <w:tabs>
        <w:tab w:val="right" w:pos="9440" w:leader="dot"/>
      </w:tabs>
    </w:pPr>
    <w:rPr>
      <w:rFonts w:ascii="黑体" w:eastAsia="黑体"/>
      <w:b/>
      <w:bCs/>
      <w:smallCaps/>
      <w:sz w:val="18"/>
      <w:szCs w:val="44"/>
    </w:rPr>
  </w:style>
  <w:style w:type="paragraph" w:styleId="898">
    <w:name w:val="toc 9"/>
    <w:basedOn w:val="867"/>
    <w:next w:val="867"/>
    <w:uiPriority w:val="0"/>
    <w:semiHidden/>
    <w:qFormat/>
    <w:pPr>
      <w:ind w:left="3360"/>
    </w:pPr>
  </w:style>
  <w:style w:type="paragraph" w:styleId="899">
    <w:name w:val="Normal (Web)"/>
    <w:basedOn w:val="867"/>
    <w:uiPriority w:val="99"/>
    <w:unhideWhenUsed/>
    <w:qFormat/>
    <w:pPr>
      <w:ind w:left="0" w:right="0"/>
      <w:jc w:val="left"/>
      <w:spacing w:before="100" w:beforeAutospacing="1" w:after="100" w:afterAutospacing="1"/>
    </w:pPr>
    <w:rPr>
      <w:sz w:val="24"/>
      <w:lang w:val="en-US" w:eastAsia="zh-CN" w:bidi="ar"/>
    </w:rPr>
  </w:style>
  <w:style w:type="paragraph" w:styleId="900">
    <w:name w:val="Title"/>
    <w:basedOn w:val="867"/>
    <w:next w:val="867"/>
    <w:link w:val="920"/>
    <w:uiPriority w:val="10"/>
    <w:qFormat/>
    <w:pPr>
      <w:contextualSpacing/>
      <w:spacing w:before="300" w:after="200"/>
    </w:pPr>
    <w:rPr>
      <w:sz w:val="48"/>
      <w:szCs w:val="48"/>
    </w:rPr>
  </w:style>
  <w:style w:type="table" w:styleId="9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basedOn w:val="877"/>
    <w:uiPriority w:val="22"/>
    <w:qFormat/>
    <w:rPr>
      <w:b/>
    </w:rPr>
  </w:style>
  <w:style w:type="character" w:styleId="903">
    <w:name w:val="endnote reference"/>
    <w:uiPriority w:val="99"/>
    <w:semiHidden/>
    <w:unhideWhenUsed/>
    <w:qFormat/>
    <w:rPr>
      <w:vertAlign w:val="superscript"/>
    </w:rPr>
  </w:style>
  <w:style w:type="character" w:styleId="904">
    <w:name w:val="FollowedHyperlink"/>
    <w:basedOn w:val="877"/>
    <w:uiPriority w:val="99"/>
    <w:semiHidden/>
    <w:unhideWhenUsed/>
    <w:qFormat/>
    <w:rPr>
      <w:color w:val="333333"/>
      <w:u w:val="none"/>
    </w:rPr>
  </w:style>
  <w:style w:type="character" w:styleId="905">
    <w:name w:val="Hyperlink"/>
    <w:uiPriority w:val="99"/>
    <w:unhideWhenUsed/>
    <w:qFormat/>
    <w:rPr>
      <w:color w:val="0000ff" w:themeColor="hyperlink"/>
      <w:u w:val="single"/>
      <w14:textFill>
        <w14:solidFill>
          <w14:schemeClr w14:val="hlink"/>
        </w14:solidFill>
      </w14:textFill>
    </w:rPr>
  </w:style>
  <w:style w:type="character" w:styleId="906">
    <w:name w:val="annotation reference"/>
    <w:uiPriority w:val="0"/>
    <w:qFormat/>
    <w:rPr>
      <w:sz w:val="21"/>
      <w:szCs w:val="21"/>
    </w:rPr>
  </w:style>
  <w:style w:type="character" w:styleId="907">
    <w:name w:val="footnote reference"/>
    <w:uiPriority w:val="99"/>
    <w:unhideWhenUsed/>
    <w:qFormat/>
    <w:rPr>
      <w:vertAlign w:val="superscript"/>
    </w:rPr>
  </w:style>
  <w:style w:type="paragraph" w:styleId="908" w:customStyle="1">
    <w:name w:val="正文首行缩进 21"/>
    <w:next w:val="867"/>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character" w:styleId="909" w:customStyle="1">
    <w:name w:val="Heading 1 Char"/>
    <w:link w:val="868"/>
    <w:uiPriority w:val="9"/>
    <w:qFormat/>
    <w:rPr>
      <w:rFonts w:ascii="Arial" w:hAnsi="Arial" w:eastAsia="Arial" w:cs="Arial"/>
      <w:sz w:val="40"/>
      <w:szCs w:val="40"/>
    </w:rPr>
  </w:style>
  <w:style w:type="character" w:styleId="910" w:customStyle="1">
    <w:name w:val="Heading 2 Char"/>
    <w:link w:val="869"/>
    <w:uiPriority w:val="9"/>
    <w:qFormat/>
    <w:rPr>
      <w:rFonts w:ascii="Arial" w:hAnsi="Arial" w:eastAsia="Arial" w:cs="Arial"/>
      <w:sz w:val="34"/>
    </w:rPr>
  </w:style>
  <w:style w:type="character" w:styleId="911" w:customStyle="1">
    <w:name w:val="Heading 3 Char"/>
    <w:link w:val="870"/>
    <w:uiPriority w:val="9"/>
    <w:qFormat/>
    <w:rPr>
      <w:rFonts w:ascii="Arial" w:hAnsi="Arial" w:eastAsia="Arial" w:cs="Arial"/>
      <w:sz w:val="30"/>
      <w:szCs w:val="30"/>
    </w:rPr>
  </w:style>
  <w:style w:type="character" w:styleId="912" w:customStyle="1">
    <w:name w:val="Heading 4 Char"/>
    <w:link w:val="871"/>
    <w:uiPriority w:val="9"/>
    <w:qFormat/>
    <w:rPr>
      <w:rFonts w:ascii="Arial" w:hAnsi="Arial" w:eastAsia="Arial" w:cs="Arial"/>
      <w:b/>
      <w:bCs/>
      <w:sz w:val="26"/>
      <w:szCs w:val="26"/>
    </w:rPr>
  </w:style>
  <w:style w:type="character" w:styleId="913" w:customStyle="1">
    <w:name w:val="Heading 5 Char"/>
    <w:link w:val="872"/>
    <w:uiPriority w:val="9"/>
    <w:qFormat/>
    <w:rPr>
      <w:rFonts w:ascii="Arial" w:hAnsi="Arial" w:eastAsia="Arial" w:cs="Arial"/>
      <w:b/>
      <w:bCs/>
      <w:sz w:val="24"/>
      <w:szCs w:val="24"/>
    </w:rPr>
  </w:style>
  <w:style w:type="character" w:styleId="914" w:customStyle="1">
    <w:name w:val="Heading 6 Char"/>
    <w:link w:val="873"/>
    <w:uiPriority w:val="9"/>
    <w:qFormat/>
    <w:rPr>
      <w:rFonts w:ascii="Arial" w:hAnsi="Arial" w:eastAsia="Arial" w:cs="Arial"/>
      <w:b/>
      <w:bCs/>
      <w:sz w:val="22"/>
      <w:szCs w:val="22"/>
    </w:rPr>
  </w:style>
  <w:style w:type="character" w:styleId="915" w:customStyle="1">
    <w:name w:val="Heading 7 Char"/>
    <w:link w:val="874"/>
    <w:uiPriority w:val="9"/>
    <w:qFormat/>
    <w:rPr>
      <w:rFonts w:ascii="Arial" w:hAnsi="Arial" w:eastAsia="Arial" w:cs="Arial"/>
      <w:b/>
      <w:bCs/>
      <w:i/>
      <w:iCs/>
      <w:sz w:val="22"/>
      <w:szCs w:val="22"/>
    </w:rPr>
  </w:style>
  <w:style w:type="character" w:styleId="916" w:customStyle="1">
    <w:name w:val="Heading 8 Char"/>
    <w:link w:val="875"/>
    <w:uiPriority w:val="9"/>
    <w:qFormat/>
    <w:rPr>
      <w:rFonts w:ascii="Arial" w:hAnsi="Arial" w:eastAsia="Arial" w:cs="Arial"/>
      <w:i/>
      <w:iCs/>
      <w:sz w:val="22"/>
      <w:szCs w:val="22"/>
    </w:rPr>
  </w:style>
  <w:style w:type="character" w:styleId="917" w:customStyle="1">
    <w:name w:val="Heading 9 Char"/>
    <w:link w:val="876"/>
    <w:uiPriority w:val="9"/>
    <w:qFormat/>
    <w:rPr>
      <w:rFonts w:ascii="Arial" w:hAnsi="Arial" w:eastAsia="Arial" w:cs="Arial"/>
      <w:i/>
      <w:iCs/>
      <w:sz w:val="21"/>
      <w:szCs w:val="21"/>
    </w:rPr>
  </w:style>
  <w:style w:type="paragraph" w:styleId="918">
    <w:name w:val="List Paragraph"/>
    <w:basedOn w:val="867"/>
    <w:uiPriority w:val="34"/>
    <w:qFormat/>
    <w:pPr>
      <w:contextualSpacing/>
      <w:ind w:left="720"/>
    </w:pPr>
  </w:style>
  <w:style w:type="paragraph" w:styleId="919">
    <w:name w:val="No Spacing"/>
    <w:uiPriority w:val="1"/>
    <w:qFormat/>
    <w:pPr>
      <w:spacing w:before="0" w:after="0" w:line="240" w:lineRule="auto"/>
    </w:pPr>
    <w:rPr>
      <w:rFonts w:hint="default" w:ascii="Calibri" w:hAnsi="Calibri" w:eastAsia="宋体" w:cs="Times New Roman"/>
    </w:rPr>
  </w:style>
  <w:style w:type="character" w:styleId="920" w:customStyle="1">
    <w:name w:val="Title Char"/>
    <w:link w:val="900"/>
    <w:uiPriority w:val="10"/>
    <w:qFormat/>
    <w:rPr>
      <w:sz w:val="48"/>
      <w:szCs w:val="48"/>
    </w:rPr>
  </w:style>
  <w:style w:type="character" w:styleId="921" w:customStyle="1">
    <w:name w:val="Subtitle Char"/>
    <w:link w:val="893"/>
    <w:uiPriority w:val="11"/>
    <w:qFormat/>
    <w:rPr>
      <w:sz w:val="24"/>
      <w:szCs w:val="24"/>
    </w:rPr>
  </w:style>
  <w:style w:type="paragraph" w:styleId="922">
    <w:name w:val="Quote"/>
    <w:basedOn w:val="867"/>
    <w:next w:val="867"/>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67"/>
    <w:next w:val="867"/>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90"/>
    <w:uiPriority w:val="99"/>
    <w:qFormat/>
  </w:style>
  <w:style w:type="character" w:styleId="927" w:customStyle="1">
    <w:name w:val="Footer Char"/>
    <w:link w:val="889"/>
    <w:uiPriority w:val="99"/>
    <w:qFormat/>
  </w:style>
  <w:style w:type="character" w:styleId="928" w:customStyle="1">
    <w:name w:val="Caption Char"/>
    <w:link w:val="889"/>
    <w:uiPriority w:val="99"/>
    <w:qFormat/>
  </w:style>
  <w:style w:type="table" w:styleId="9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link w:val="894"/>
    <w:uiPriority w:val="99"/>
    <w:qFormat/>
    <w:rPr>
      <w:sz w:val="18"/>
    </w:rPr>
  </w:style>
  <w:style w:type="character" w:styleId="1055" w:customStyle="1">
    <w:name w:val="Endnote Text Char"/>
    <w:link w:val="888"/>
    <w:uiPriority w:val="99"/>
    <w:qFormat/>
    <w:rPr>
      <w:sz w:val="20"/>
    </w:rPr>
  </w:style>
  <w:style w:type="paragraph" w:styleId="1056" w:customStyle="1">
    <w:name w:val="TOC Heading"/>
    <w:uiPriority w:val="39"/>
    <w:unhideWhenUsed/>
    <w:qFormat/>
    <w:rPr>
      <w:rFonts w:hint="default" w:ascii="Calibri" w:hAnsi="Calibri" w:eastAsia="宋体" w:cs="Times New Roman"/>
    </w:rPr>
  </w:style>
  <w:style w:type="paragraph" w:styleId="1057" w:customStyle="1">
    <w:name w:val="标题 11"/>
    <w:basedOn w:val="867"/>
    <w:next w:val="867"/>
    <w:link w:val="1120"/>
    <w:uiPriority w:val="0"/>
    <w:qFormat/>
    <w:pPr>
      <w:keepNext/>
      <w:outlineLvl w:val="0"/>
    </w:pPr>
    <w:rPr>
      <w:rFonts w:ascii="楷体_GB2312" w:eastAsia="楷体_GB2312"/>
      <w:sz w:val="28"/>
      <w:szCs w:val="20"/>
    </w:rPr>
  </w:style>
  <w:style w:type="paragraph" w:styleId="1058" w:customStyle="1">
    <w:name w:val="标题 21"/>
    <w:basedOn w:val="867"/>
    <w:next w:val="1059"/>
    <w:link w:val="1091"/>
    <w:uiPriority w:val="0"/>
    <w:qFormat/>
    <w:pPr>
      <w:jc w:val="center"/>
      <w:keepLines/>
      <w:keepNext/>
      <w:spacing w:before="260" w:after="260" w:line="416" w:lineRule="auto"/>
      <w:outlineLvl w:val="1"/>
    </w:pPr>
    <w:rPr>
      <w:rFonts w:ascii="Arial" w:hAnsi="Arial" w:eastAsia="幼圆"/>
      <w:b/>
      <w:sz w:val="44"/>
      <w:szCs w:val="20"/>
      <w:lang w:val="en-US" w:eastAsia="en-US"/>
    </w:rPr>
  </w:style>
  <w:style w:type="paragraph" w:styleId="1059" w:customStyle="1">
    <w:name w:val="正文缩进1"/>
    <w:basedOn w:val="867"/>
    <w:link w:val="1089"/>
    <w:uiPriority w:val="0"/>
    <w:qFormat/>
    <w:pPr>
      <w:ind w:firstLine="420"/>
    </w:pPr>
    <w:rPr>
      <w:szCs w:val="20"/>
    </w:rPr>
  </w:style>
  <w:style w:type="paragraph" w:styleId="1060" w:customStyle="1">
    <w:name w:val="标题 31"/>
    <w:basedOn w:val="867"/>
    <w:next w:val="1059"/>
    <w:link w:val="1078"/>
    <w:uiPriority w:val="0"/>
    <w:qFormat/>
    <w:pPr>
      <w:keepLines/>
      <w:keepNext/>
      <w:spacing w:before="260" w:after="260" w:line="416" w:lineRule="auto"/>
      <w:outlineLvl w:val="2"/>
    </w:pPr>
    <w:rPr>
      <w:b/>
      <w:sz w:val="32"/>
      <w:szCs w:val="20"/>
      <w:lang w:val="en-US" w:eastAsia="en-US"/>
    </w:rPr>
  </w:style>
  <w:style w:type="paragraph" w:styleId="1061" w:customStyle="1">
    <w:name w:val="标题 41"/>
    <w:basedOn w:val="867"/>
    <w:next w:val="1059"/>
    <w:link w:val="1088"/>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1062" w:customStyle="1">
    <w:name w:val="标题 51"/>
    <w:basedOn w:val="867"/>
    <w:next w:val="867"/>
    <w:link w:val="1107"/>
    <w:uiPriority w:val="0"/>
    <w:qFormat/>
    <w:pPr>
      <w:keepNext/>
      <w:outlineLvl w:val="4"/>
    </w:pPr>
    <w:rPr>
      <w:rFonts w:ascii="宋体" w:hAnsi="宋体"/>
      <w:b/>
      <w:bCs/>
      <w:lang w:val="en-US" w:eastAsia="en-US"/>
    </w:rPr>
  </w:style>
  <w:style w:type="paragraph" w:styleId="1063" w:customStyle="1">
    <w:name w:val="标题 61"/>
    <w:basedOn w:val="867"/>
    <w:next w:val="867"/>
    <w:link w:val="1104"/>
    <w:uiPriority w:val="0"/>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1064" w:customStyle="1">
    <w:name w:val="标题 71"/>
    <w:basedOn w:val="867"/>
    <w:next w:val="867"/>
    <w:link w:val="1090"/>
    <w:uiPriority w:val="0"/>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1065" w:customStyle="1">
    <w:name w:val="标题 81"/>
    <w:basedOn w:val="867"/>
    <w:next w:val="867"/>
    <w:link w:val="1077"/>
    <w:uiPriority w:val="0"/>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1066" w:customStyle="1">
    <w:name w:val="标题 91"/>
    <w:basedOn w:val="867"/>
    <w:next w:val="867"/>
    <w:link w:val="1092"/>
    <w:uiPriority w:val="0"/>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1067" w:customStyle="1">
    <w:name w:val="默认段落字体1"/>
    <w:link w:val="867"/>
    <w:uiPriority w:val="0"/>
    <w:semiHidden/>
    <w:qFormat/>
  </w:style>
  <w:style w:type="table" w:styleId="1068" w:customStyle="1">
    <w:name w:val="普通表格1"/>
    <w:uiPriority w:val="0"/>
    <w:semiHidden/>
    <w:qFormat/>
    <w:tblPr/>
  </w:style>
  <w:style w:type="character" w:styleId="1069" w:customStyle="1">
    <w:name w:val="访问过的超链接"/>
    <w:link w:val="867"/>
    <w:uiPriority w:val="0"/>
    <w:qFormat/>
    <w:rPr>
      <w:color w:val="800080"/>
      <w:u w:val="single"/>
    </w:rPr>
  </w:style>
  <w:style w:type="character" w:styleId="1070" w:customStyle="1">
    <w:name w:val="要点1"/>
    <w:link w:val="867"/>
    <w:uiPriority w:val="0"/>
    <w:qFormat/>
    <w:rPr>
      <w:b/>
      <w:bCs/>
    </w:rPr>
  </w:style>
  <w:style w:type="character" w:styleId="1071" w:customStyle="1">
    <w:name w:val="超链接1"/>
    <w:link w:val="867"/>
    <w:uiPriority w:val="99"/>
    <w:qFormat/>
    <w:rPr>
      <w:color w:val="0000ff"/>
      <w:u w:val="single"/>
    </w:rPr>
  </w:style>
  <w:style w:type="character" w:styleId="1072" w:customStyle="1">
    <w:name w:val="页码1"/>
    <w:basedOn w:val="1067"/>
    <w:link w:val="867"/>
    <w:uiPriority w:val="0"/>
    <w:qFormat/>
  </w:style>
  <w:style w:type="character" w:styleId="1073" w:customStyle="1">
    <w:name w:val="批注引用1"/>
    <w:link w:val="867"/>
    <w:uiPriority w:val="0"/>
    <w:qFormat/>
    <w:rPr>
      <w:sz w:val="21"/>
      <w:szCs w:val="21"/>
    </w:rPr>
  </w:style>
  <w:style w:type="character" w:styleId="1074" w:customStyle="1">
    <w:name w:val="日期 字符"/>
    <w:link w:val="1075"/>
    <w:uiPriority w:val="0"/>
    <w:qFormat/>
    <w:rPr>
      <w:sz w:val="24"/>
    </w:rPr>
  </w:style>
  <w:style w:type="paragraph" w:styleId="1075" w:customStyle="1">
    <w:name w:val="日期1"/>
    <w:basedOn w:val="867"/>
    <w:next w:val="867"/>
    <w:link w:val="1074"/>
    <w:uiPriority w:val="0"/>
    <w:qFormat/>
    <w:rPr>
      <w:sz w:val="24"/>
      <w:szCs w:val="20"/>
      <w:lang w:val="en-US" w:eastAsia="en-US"/>
    </w:rPr>
  </w:style>
  <w:style w:type="character" w:styleId="1076" w:customStyle="1">
    <w:name w:val="标题2 Char"/>
    <w:link w:val="867"/>
    <w:uiPriority w:val="0"/>
    <w:qFormat/>
    <w:rPr>
      <w:rFonts w:ascii="方正楷体_GBK" w:hAnsi="Book Antiqua" w:eastAsia="方正楷体_GBK"/>
      <w:sz w:val="32"/>
      <w:lang w:val="en-US" w:eastAsia="zh-CN" w:bidi="ar-SA"/>
    </w:rPr>
  </w:style>
  <w:style w:type="character" w:styleId="1077" w:customStyle="1">
    <w:name w:val="标题 8 字符"/>
    <w:link w:val="1065"/>
    <w:uiPriority w:val="0"/>
    <w:qFormat/>
    <w:rPr>
      <w:rFonts w:ascii="Arial" w:hAnsi="Arial" w:eastAsia="黑体"/>
      <w:sz w:val="24"/>
      <w:szCs w:val="24"/>
    </w:rPr>
  </w:style>
  <w:style w:type="character" w:styleId="1078" w:customStyle="1">
    <w:name w:val="标题 3 字符"/>
    <w:link w:val="1060"/>
    <w:uiPriority w:val="0"/>
    <w:qFormat/>
    <w:rPr>
      <w:b/>
      <w:sz w:val="32"/>
    </w:rPr>
  </w:style>
  <w:style w:type="character" w:styleId="1079" w:customStyle="1">
    <w:name w:val="批注主题 字符"/>
    <w:link w:val="1080"/>
    <w:uiPriority w:val="0"/>
    <w:qFormat/>
    <w:rPr>
      <w:b/>
      <w:bCs/>
      <w:sz w:val="21"/>
      <w:szCs w:val="24"/>
    </w:rPr>
  </w:style>
  <w:style w:type="paragraph" w:styleId="1080" w:customStyle="1">
    <w:name w:val="批注主题1"/>
    <w:basedOn w:val="1081"/>
    <w:next w:val="1081"/>
    <w:link w:val="1079"/>
    <w:uiPriority w:val="0"/>
    <w:qFormat/>
    <w:rPr>
      <w:b/>
      <w:bCs/>
    </w:rPr>
  </w:style>
  <w:style w:type="paragraph" w:styleId="1081" w:customStyle="1">
    <w:name w:val="批注文字1"/>
    <w:basedOn w:val="867"/>
    <w:link w:val="1109"/>
    <w:uiPriority w:val="0"/>
    <w:qFormat/>
    <w:pPr>
      <w:jc w:val="left"/>
    </w:pPr>
    <w:rPr>
      <w:lang w:val="en-US" w:eastAsia="en-US"/>
    </w:rPr>
  </w:style>
  <w:style w:type="character" w:styleId="1082" w:customStyle="1">
    <w:name w:val="正文文本首行缩进 2 字符"/>
    <w:link w:val="1083"/>
    <w:uiPriority w:val="0"/>
    <w:qFormat/>
    <w:rPr>
      <w:rFonts w:ascii="宋体" w:hAnsi="宋体" w:eastAsia="楷体_GB2312"/>
      <w:sz w:val="21"/>
    </w:rPr>
  </w:style>
  <w:style w:type="paragraph" w:styleId="1083" w:customStyle="1">
    <w:name w:val="正文文本首行缩进 2"/>
    <w:basedOn w:val="1084"/>
    <w:link w:val="1082"/>
    <w:uiPriority w:val="0"/>
    <w:qFormat/>
    <w:pPr>
      <w:ind w:firstLine="420"/>
      <w:spacing w:line="360" w:lineRule="auto"/>
    </w:pPr>
    <w:rPr>
      <w:rFonts w:ascii="宋体" w:hAnsi="宋体"/>
      <w:sz w:val="21"/>
    </w:rPr>
  </w:style>
  <w:style w:type="paragraph" w:styleId="1084" w:customStyle="1">
    <w:name w:val="正文文本缩进1"/>
    <w:basedOn w:val="867"/>
    <w:link w:val="1110"/>
    <w:uiPriority w:val="0"/>
    <w:qFormat/>
    <w:pPr>
      <w:ind w:firstLine="645"/>
    </w:pPr>
    <w:rPr>
      <w:rFonts w:ascii="楷体_GB2312" w:eastAsia="楷体_GB2312"/>
      <w:sz w:val="32"/>
      <w:szCs w:val="20"/>
      <w:lang w:val="en-US" w:eastAsia="en-US"/>
    </w:rPr>
  </w:style>
  <w:style w:type="character" w:styleId="1085" w:customStyle="1">
    <w:name w:val="font5 Char"/>
    <w:link w:val="867"/>
    <w:uiPriority w:val="0"/>
    <w:qFormat/>
    <w:rPr>
      <w:rFonts w:ascii="宋体" w:hAnsi="宋体" w:eastAsia="宋体"/>
      <w:sz w:val="28"/>
      <w:szCs w:val="28"/>
      <w:lang w:val="en-US" w:eastAsia="zh-CN" w:bidi="ar-SA"/>
    </w:rPr>
  </w:style>
  <w:style w:type="character" w:styleId="1086" w:customStyle="1">
    <w:name w:val="正文文本 3 字符"/>
    <w:link w:val="1087"/>
    <w:uiPriority w:val="0"/>
    <w:qFormat/>
    <w:rPr>
      <w:rFonts w:ascii="仿宋_GB2312" w:hAnsi="Arial" w:eastAsia="仿宋_GB2312"/>
      <w:sz w:val="32"/>
    </w:rPr>
  </w:style>
  <w:style w:type="paragraph" w:styleId="1087" w:customStyle="1">
    <w:name w:val="正文文本 31"/>
    <w:basedOn w:val="867"/>
    <w:link w:val="1086"/>
    <w:uiPriority w:val="0"/>
    <w:qFormat/>
    <w:rPr>
      <w:rFonts w:ascii="仿宋_GB2312" w:hAnsi="Arial" w:eastAsia="仿宋_GB2312"/>
      <w:sz w:val="32"/>
      <w:szCs w:val="20"/>
      <w:lang w:val="en-US" w:eastAsia="en-US"/>
    </w:rPr>
  </w:style>
  <w:style w:type="character" w:styleId="1088" w:customStyle="1">
    <w:name w:val="标题 4 字符"/>
    <w:link w:val="1061"/>
    <w:uiPriority w:val="0"/>
    <w:qFormat/>
    <w:rPr>
      <w:rFonts w:ascii="Arial" w:hAnsi="Arial" w:eastAsia="黑体"/>
      <w:b/>
      <w:bCs/>
      <w:sz w:val="28"/>
      <w:szCs w:val="28"/>
    </w:rPr>
  </w:style>
  <w:style w:type="character" w:styleId="1089" w:customStyle="1">
    <w:name w:val="正文缩进 字符"/>
    <w:link w:val="1059"/>
    <w:uiPriority w:val="0"/>
    <w:qFormat/>
    <w:rPr>
      <w:rFonts w:eastAsia="宋体"/>
      <w:sz w:val="21"/>
      <w:lang w:val="en-US" w:eastAsia="zh-CN" w:bidi="ar-SA"/>
    </w:rPr>
  </w:style>
  <w:style w:type="character" w:styleId="1090" w:customStyle="1">
    <w:name w:val="标题 7 字符"/>
    <w:link w:val="1064"/>
    <w:uiPriority w:val="0"/>
    <w:qFormat/>
    <w:rPr>
      <w:rFonts w:ascii="Times New Roman" w:hAnsi="Times New Roman"/>
      <w:b/>
      <w:bCs/>
      <w:sz w:val="24"/>
      <w:szCs w:val="24"/>
    </w:rPr>
  </w:style>
  <w:style w:type="character" w:styleId="1091" w:customStyle="1">
    <w:name w:val="标题 2 字符"/>
    <w:link w:val="1058"/>
    <w:uiPriority w:val="0"/>
    <w:qFormat/>
    <w:rPr>
      <w:rFonts w:ascii="Arial" w:hAnsi="Arial" w:eastAsia="幼圆"/>
      <w:b/>
      <w:sz w:val="44"/>
    </w:rPr>
  </w:style>
  <w:style w:type="character" w:styleId="1092" w:customStyle="1">
    <w:name w:val="标题 9 字符"/>
    <w:link w:val="1066"/>
    <w:uiPriority w:val="0"/>
    <w:qFormat/>
    <w:rPr>
      <w:rFonts w:ascii="Arial" w:hAnsi="Arial" w:eastAsia="黑体"/>
      <w:sz w:val="21"/>
      <w:szCs w:val="21"/>
    </w:rPr>
  </w:style>
  <w:style w:type="character" w:styleId="1093" w:customStyle="1">
    <w:name w:val="页脚 字符"/>
    <w:link w:val="1094"/>
    <w:uiPriority w:val="0"/>
    <w:qFormat/>
    <w:rPr>
      <w:sz w:val="18"/>
    </w:rPr>
  </w:style>
  <w:style w:type="paragraph" w:styleId="1094" w:customStyle="1">
    <w:name w:val="页脚1"/>
    <w:basedOn w:val="867"/>
    <w:link w:val="1093"/>
    <w:uiPriority w:val="0"/>
    <w:qFormat/>
    <w:pPr>
      <w:jc w:val="left"/>
      <w:tabs>
        <w:tab w:val="center" w:pos="4153" w:leader="none"/>
        <w:tab w:val="right" w:pos="8306" w:leader="none"/>
      </w:tabs>
    </w:pPr>
    <w:rPr>
      <w:sz w:val="18"/>
      <w:szCs w:val="20"/>
      <w:lang w:val="en-US" w:eastAsia="en-US"/>
    </w:rPr>
  </w:style>
  <w:style w:type="character" w:styleId="1095" w:customStyle="1">
    <w:name w:val="普通正文 Char"/>
    <w:link w:val="1096"/>
    <w:uiPriority w:val="0"/>
    <w:qFormat/>
    <w:rPr>
      <w:rFonts w:ascii="Arial" w:hAnsi="Arial"/>
      <w:sz w:val="24"/>
      <w:szCs w:val="24"/>
    </w:rPr>
  </w:style>
  <w:style w:type="paragraph" w:styleId="1096" w:customStyle="1">
    <w:name w:val="普通正文"/>
    <w:basedOn w:val="867"/>
    <w:link w:val="1095"/>
    <w:uiPriority w:val="0"/>
    <w:qFormat/>
    <w:pPr>
      <w:ind w:firstLine="480"/>
      <w:jc w:val="left"/>
      <w:spacing w:before="120" w:after="120" w:line="360" w:lineRule="auto"/>
    </w:pPr>
    <w:rPr>
      <w:rFonts w:ascii="Arial" w:hAnsi="Arial"/>
      <w:sz w:val="24"/>
      <w:lang w:val="en-US" w:eastAsia="en-US"/>
    </w:rPr>
  </w:style>
  <w:style w:type="character" w:styleId="1097" w:customStyle="1">
    <w:name w:val="纯文本 字符"/>
    <w:link w:val="1098"/>
    <w:uiPriority w:val="99"/>
    <w:qFormat/>
    <w:rPr>
      <w:rFonts w:ascii="宋体" w:hAnsi="Courier New"/>
      <w:sz w:val="21"/>
    </w:rPr>
  </w:style>
  <w:style w:type="paragraph" w:styleId="1098" w:customStyle="1">
    <w:name w:val="纯文本1"/>
    <w:basedOn w:val="867"/>
    <w:link w:val="1097"/>
    <w:uiPriority w:val="0"/>
    <w:qFormat/>
    <w:rPr>
      <w:rFonts w:ascii="宋体" w:hAnsi="Courier New"/>
      <w:szCs w:val="20"/>
      <w:lang w:val="en-US" w:eastAsia="en-US"/>
    </w:rPr>
  </w:style>
  <w:style w:type="character" w:styleId="1099" w:customStyle="1">
    <w:name w:val="正文文本缩进 3 字符"/>
    <w:link w:val="1100"/>
    <w:uiPriority w:val="0"/>
    <w:qFormat/>
    <w:rPr>
      <w:rFonts w:ascii="仿宋_GB2312" w:hAnsi="宋体" w:eastAsia="仿宋_GB2312"/>
      <w:sz w:val="24"/>
      <w:szCs w:val="24"/>
    </w:rPr>
  </w:style>
  <w:style w:type="paragraph" w:styleId="1100" w:customStyle="1">
    <w:name w:val="正文文本缩进 31"/>
    <w:basedOn w:val="867"/>
    <w:link w:val="1099"/>
    <w:uiPriority w:val="0"/>
    <w:qFormat/>
    <w:pPr>
      <w:ind w:firstLine="523"/>
    </w:pPr>
    <w:rPr>
      <w:rFonts w:ascii="仿宋_GB2312" w:hAnsi="宋体" w:eastAsia="仿宋_GB2312"/>
      <w:sz w:val="24"/>
      <w:lang w:val="en-US" w:eastAsia="en-US"/>
    </w:rPr>
  </w:style>
  <w:style w:type="character" w:styleId="1101" w:customStyle="1">
    <w:name w:val="二级目录 Char"/>
    <w:link w:val="1102"/>
    <w:uiPriority w:val="0"/>
    <w:qFormat/>
    <w:rPr>
      <w:b/>
      <w:sz w:val="30"/>
      <w:szCs w:val="28"/>
      <w:lang w:val="en-US" w:eastAsia="zh-CN" w:bidi="ar-SA"/>
    </w:rPr>
  </w:style>
  <w:style w:type="paragraph" w:styleId="1102" w:customStyle="1">
    <w:name w:val="二级目录"/>
    <w:next w:val="867"/>
    <w:link w:val="110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03" w:customStyle="1">
    <w:name w:val="正文文本缩进 字符"/>
    <w:link w:val="867"/>
    <w:uiPriority w:val="0"/>
    <w:qFormat/>
    <w:rPr>
      <w:rFonts w:ascii="楷体_GB2312" w:hAnsi="Times New Roman" w:eastAsia="楷体_GB2312" w:cs="Times New Roman"/>
      <w:sz w:val="32"/>
      <w:szCs w:val="32"/>
    </w:rPr>
  </w:style>
  <w:style w:type="character" w:styleId="1104" w:customStyle="1">
    <w:name w:val="标题 6 字符"/>
    <w:link w:val="1063"/>
    <w:uiPriority w:val="0"/>
    <w:qFormat/>
    <w:rPr>
      <w:rFonts w:ascii="Arial" w:hAnsi="Arial" w:eastAsia="黑体"/>
      <w:b/>
      <w:bCs/>
      <w:sz w:val="24"/>
      <w:szCs w:val="24"/>
    </w:rPr>
  </w:style>
  <w:style w:type="character" w:styleId="1105" w:customStyle="1">
    <w:name w:val="正文文本 2 字符"/>
    <w:link w:val="1106"/>
    <w:uiPriority w:val="0"/>
    <w:qFormat/>
    <w:rPr>
      <w:rFonts w:ascii="仿宋_GB2312" w:eastAsia="仿宋_GB2312"/>
      <w:sz w:val="44"/>
      <w:szCs w:val="24"/>
    </w:rPr>
  </w:style>
  <w:style w:type="paragraph" w:styleId="1106" w:customStyle="1">
    <w:name w:val="正文文本 21"/>
    <w:basedOn w:val="867"/>
    <w:link w:val="1105"/>
    <w:uiPriority w:val="0"/>
    <w:qFormat/>
    <w:pPr>
      <w:jc w:val="center"/>
    </w:pPr>
    <w:rPr>
      <w:rFonts w:ascii="仿宋_GB2312" w:eastAsia="仿宋_GB2312"/>
      <w:sz w:val="44"/>
      <w:lang w:val="en-US" w:eastAsia="en-US"/>
    </w:rPr>
  </w:style>
  <w:style w:type="character" w:styleId="1107" w:customStyle="1">
    <w:name w:val="标题 5 字符"/>
    <w:link w:val="1062"/>
    <w:uiPriority w:val="0"/>
    <w:qFormat/>
    <w:rPr>
      <w:rFonts w:ascii="宋体" w:hAnsi="宋体"/>
      <w:b/>
      <w:bCs/>
      <w:sz w:val="21"/>
      <w:szCs w:val="24"/>
    </w:rPr>
  </w:style>
  <w:style w:type="character" w:styleId="1108" w:customStyle="1">
    <w:name w:val="纯文本 字符1"/>
    <w:link w:val="867"/>
    <w:uiPriority w:val="99"/>
    <w:semiHidden/>
    <w:qFormat/>
    <w:rPr>
      <w:rFonts w:ascii="等线" w:hAnsi="Courier New" w:cs="Courier New"/>
      <w:szCs w:val="21"/>
    </w:rPr>
  </w:style>
  <w:style w:type="character" w:styleId="1109" w:customStyle="1">
    <w:name w:val="批注文字 字符"/>
    <w:link w:val="1081"/>
    <w:uiPriority w:val="0"/>
    <w:qFormat/>
    <w:rPr>
      <w:sz w:val="21"/>
      <w:szCs w:val="24"/>
    </w:rPr>
  </w:style>
  <w:style w:type="character" w:styleId="1110" w:customStyle="1">
    <w:name w:val="正文文本缩进 字符1"/>
    <w:link w:val="1084"/>
    <w:uiPriority w:val="0"/>
    <w:qFormat/>
    <w:rPr>
      <w:rFonts w:ascii="楷体_GB2312" w:eastAsia="楷体_GB2312"/>
      <w:sz w:val="32"/>
    </w:rPr>
  </w:style>
  <w:style w:type="character" w:styleId="1111" w:customStyle="1">
    <w:name w:val="正文文本 字符1"/>
    <w:link w:val="1112"/>
    <w:uiPriority w:val="0"/>
    <w:qFormat/>
    <w:rPr>
      <w:rFonts w:ascii="楷体_GB2312" w:hAnsi="Arial" w:eastAsia="楷体_GB2312"/>
      <w:sz w:val="28"/>
    </w:rPr>
  </w:style>
  <w:style w:type="paragraph" w:styleId="1112" w:customStyle="1">
    <w:name w:val="正文文本1"/>
    <w:basedOn w:val="867"/>
    <w:link w:val="1111"/>
    <w:uiPriority w:val="0"/>
    <w:qFormat/>
    <w:rPr>
      <w:rFonts w:ascii="楷体_GB2312" w:hAnsi="Arial" w:eastAsia="楷体_GB2312"/>
      <w:sz w:val="28"/>
      <w:szCs w:val="20"/>
      <w:lang w:val="en-US" w:eastAsia="en-US"/>
    </w:rPr>
  </w:style>
  <w:style w:type="character" w:styleId="1113" w:customStyle="1">
    <w:name w:val="正文文本首行缩进 字符"/>
    <w:link w:val="1114"/>
    <w:uiPriority w:val="0"/>
    <w:qFormat/>
    <w:rPr>
      <w:rFonts w:ascii="仿宋_GB2312" w:hAnsi="Times New Roman" w:eastAsia="仿宋_GB2312"/>
      <w:sz w:val="30"/>
      <w:szCs w:val="30"/>
    </w:rPr>
  </w:style>
  <w:style w:type="paragraph" w:styleId="1114" w:customStyle="1">
    <w:name w:val="正文文本首行缩进"/>
    <w:basedOn w:val="867"/>
    <w:link w:val="1113"/>
    <w:uiPriority w:val="0"/>
    <w:qFormat/>
    <w:pPr>
      <w:ind w:firstLine="200"/>
      <w:spacing w:line="360" w:lineRule="auto"/>
    </w:pPr>
    <w:rPr>
      <w:rFonts w:ascii="仿宋_GB2312" w:hAnsi="Times New Roman" w:eastAsia="仿宋_GB2312"/>
      <w:sz w:val="30"/>
      <w:szCs w:val="30"/>
      <w:lang w:val="en-US" w:eastAsia="en-US"/>
    </w:rPr>
  </w:style>
  <w:style w:type="character" w:styleId="1115" w:customStyle="1">
    <w:name w:val="列出段落 Char"/>
    <w:link w:val="1116"/>
    <w:uiPriority w:val="0"/>
    <w:qFormat/>
    <w:rPr>
      <w:rFonts w:ascii="Calibri" w:hAnsi="Calibri"/>
      <w:sz w:val="24"/>
      <w:szCs w:val="24"/>
      <w:lang w:eastAsia="en-US" w:bidi="en-US"/>
    </w:rPr>
  </w:style>
  <w:style w:type="paragraph" w:styleId="1116" w:customStyle="1">
    <w:name w:val="列出段落1"/>
    <w:basedOn w:val="867"/>
    <w:link w:val="1115"/>
    <w:uiPriority w:val="0"/>
    <w:qFormat/>
    <w:pPr>
      <w:contextualSpacing/>
      <w:ind w:left="720"/>
      <w:jc w:val="left"/>
      <w:widowControl/>
    </w:pPr>
    <w:rPr>
      <w:sz w:val="24"/>
      <w:lang w:val="en-US" w:eastAsia="en-US" w:bidi="en-US"/>
    </w:rPr>
  </w:style>
  <w:style w:type="character" w:styleId="1117" w:customStyle="1">
    <w:name w:val="jj1"/>
    <w:link w:val="867"/>
    <w:uiPriority w:val="0"/>
    <w:qFormat/>
    <w:rPr>
      <w:sz w:val="20"/>
      <w:szCs w:val="20"/>
      <w:u w:val="none"/>
    </w:rPr>
  </w:style>
  <w:style w:type="character" w:styleId="1118" w:customStyle="1">
    <w:name w:val="页眉 字符"/>
    <w:link w:val="1119"/>
    <w:uiPriority w:val="99"/>
    <w:qFormat/>
    <w:rPr>
      <w:sz w:val="18"/>
      <w:szCs w:val="18"/>
    </w:rPr>
  </w:style>
  <w:style w:type="paragraph" w:styleId="1119" w:customStyle="1">
    <w:name w:val="页眉1"/>
    <w:basedOn w:val="867"/>
    <w:link w:val="111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120" w:customStyle="1">
    <w:name w:val="标题 1 字符"/>
    <w:link w:val="1057"/>
    <w:uiPriority w:val="0"/>
    <w:qFormat/>
    <w:rPr>
      <w:rFonts w:ascii="楷体_GB2312" w:eastAsia="楷体_GB2312"/>
      <w:sz w:val="28"/>
      <w:lang w:val="en-US" w:eastAsia="zh-CN" w:bidi="ar-SA"/>
    </w:rPr>
  </w:style>
  <w:style w:type="character" w:styleId="1121" w:customStyle="1">
    <w:name w:val="正文文本 字符"/>
    <w:link w:val="867"/>
    <w:uiPriority w:val="0"/>
    <w:qFormat/>
    <w:rPr>
      <w:rFonts w:ascii="楷体_GB2312" w:hAnsi="Arial" w:eastAsia="楷体_GB2312" w:cs="Times New Roman"/>
      <w:sz w:val="28"/>
      <w:szCs w:val="28"/>
    </w:rPr>
  </w:style>
  <w:style w:type="character" w:styleId="1122" w:customStyle="1">
    <w:name w:val="文档结构图 字符"/>
    <w:link w:val="1123"/>
    <w:uiPriority w:val="0"/>
    <w:semiHidden/>
    <w:qFormat/>
    <w:rPr>
      <w:sz w:val="21"/>
      <w:szCs w:val="24"/>
      <w:shd w:val="clear" w:color="auto" w:fill="000080"/>
    </w:rPr>
  </w:style>
  <w:style w:type="paragraph" w:styleId="1123" w:customStyle="1">
    <w:name w:val="文档结构图1"/>
    <w:basedOn w:val="867"/>
    <w:link w:val="1122"/>
    <w:uiPriority w:val="0"/>
    <w:semiHidden/>
    <w:qFormat/>
    <w:pPr>
      <w:shd w:val="clear" w:color="auto" w:fill="000080"/>
    </w:pPr>
    <w:rPr>
      <w:lang w:val="en-US" w:eastAsia="en-US"/>
    </w:rPr>
  </w:style>
  <w:style w:type="character" w:styleId="1124" w:customStyle="1">
    <w:name w:val="正文文本缩进 2 字符"/>
    <w:link w:val="1125"/>
    <w:uiPriority w:val="0"/>
    <w:qFormat/>
    <w:rPr>
      <w:rFonts w:ascii="宋体" w:hAnsi="宋体"/>
      <w:sz w:val="28"/>
      <w:szCs w:val="24"/>
    </w:rPr>
  </w:style>
  <w:style w:type="paragraph" w:styleId="1125" w:customStyle="1">
    <w:name w:val="正文文本缩进 21"/>
    <w:basedOn w:val="867"/>
    <w:link w:val="1124"/>
    <w:uiPriority w:val="0"/>
    <w:qFormat/>
    <w:pPr>
      <w:ind w:firstLine="560"/>
    </w:pPr>
    <w:rPr>
      <w:rFonts w:ascii="宋体" w:hAnsi="宋体"/>
      <w:sz w:val="28"/>
      <w:lang w:val="en-US" w:eastAsia="en-US"/>
    </w:rPr>
  </w:style>
  <w:style w:type="character" w:styleId="1126" w:customStyle="1">
    <w:name w:val="批注框文本 字符"/>
    <w:link w:val="1127"/>
    <w:uiPriority w:val="0"/>
    <w:semiHidden/>
    <w:qFormat/>
    <w:rPr>
      <w:sz w:val="18"/>
      <w:szCs w:val="18"/>
    </w:rPr>
  </w:style>
  <w:style w:type="paragraph" w:styleId="1127" w:customStyle="1">
    <w:name w:val="批注框文本1"/>
    <w:basedOn w:val="867"/>
    <w:link w:val="1126"/>
    <w:uiPriority w:val="0"/>
    <w:semiHidden/>
    <w:qFormat/>
    <w:rPr>
      <w:sz w:val="18"/>
      <w:szCs w:val="18"/>
      <w:lang w:val="en-US" w:eastAsia="en-US"/>
    </w:rPr>
  </w:style>
  <w:style w:type="character" w:styleId="1128" w:customStyle="1">
    <w:name w:val="纯文本 Char"/>
    <w:link w:val="867"/>
    <w:uiPriority w:val="0"/>
    <w:qFormat/>
    <w:rPr>
      <w:rFonts w:ascii="宋体" w:hAnsi="Courier New" w:cs="Courier New"/>
      <w:sz w:val="21"/>
      <w:szCs w:val="21"/>
    </w:rPr>
  </w:style>
  <w:style w:type="paragraph" w:styleId="1129" w:customStyle="1">
    <w:name w:val="列表 21"/>
    <w:basedOn w:val="867"/>
    <w:uiPriority w:val="0"/>
    <w:qFormat/>
    <w:pPr>
      <w:ind w:left="100" w:hanging="200"/>
    </w:pPr>
    <w:rPr>
      <w:rFonts w:ascii="Times New Roman" w:hAnsi="Times New Roman"/>
      <w:szCs w:val="21"/>
    </w:rPr>
  </w:style>
  <w:style w:type="paragraph" w:styleId="1130" w:customStyle="1">
    <w:name w:val="索引 11"/>
    <w:basedOn w:val="867"/>
    <w:next w:val="867"/>
    <w:uiPriority w:val="0"/>
    <w:semiHidden/>
    <w:qFormat/>
    <w:rPr>
      <w:rFonts w:ascii="宋体" w:hAnsi="宋体"/>
      <w:szCs w:val="18"/>
    </w:rPr>
  </w:style>
  <w:style w:type="paragraph" w:styleId="1131" w:customStyle="1">
    <w:name w:val="HTML 预设格式1"/>
    <w:basedOn w:val="8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32" w:customStyle="1">
    <w:name w:val="列表1"/>
    <w:basedOn w:val="867"/>
    <w:uiPriority w:val="0"/>
    <w:qFormat/>
    <w:pPr>
      <w:ind w:left="200" w:hanging="200"/>
    </w:pPr>
    <w:rPr>
      <w:rFonts w:ascii="Times New Roman" w:hAnsi="Times New Roman"/>
      <w:szCs w:val="21"/>
    </w:rPr>
  </w:style>
  <w:style w:type="paragraph" w:styleId="1133" w:customStyle="1">
    <w:name w:val="列表 31"/>
    <w:basedOn w:val="867"/>
    <w:uiPriority w:val="0"/>
    <w:qFormat/>
    <w:pPr>
      <w:ind w:left="100" w:hanging="200"/>
    </w:pPr>
    <w:rPr>
      <w:rFonts w:ascii="Times New Roman" w:hAnsi="Times New Roman"/>
      <w:szCs w:val="21"/>
    </w:rPr>
  </w:style>
  <w:style w:type="paragraph" w:styleId="1134" w:customStyle="1">
    <w:name w:val="普通(网站)1"/>
    <w:basedOn w:val="867"/>
    <w:uiPriority w:val="99"/>
    <w:unhideWhenUsed/>
    <w:qFormat/>
    <w:pPr>
      <w:jc w:val="left"/>
      <w:spacing w:before="100" w:beforeAutospacing="1" w:after="100" w:afterAutospacing="1"/>
      <w:widowControl/>
    </w:pPr>
    <w:rPr>
      <w:rFonts w:ascii="宋体" w:hAnsi="宋体" w:cs="宋体"/>
      <w:sz w:val="24"/>
    </w:rPr>
  </w:style>
  <w:style w:type="paragraph" w:styleId="1135" w:customStyle="1">
    <w:name w:val="图表目录1"/>
    <w:basedOn w:val="867"/>
    <w:next w:val="867"/>
    <w:uiPriority w:val="0"/>
    <w:qFormat/>
    <w:pPr>
      <w:ind w:left="840" w:hanging="420"/>
    </w:pPr>
    <w:rPr>
      <w:rFonts w:ascii="Times New Roman" w:hAnsi="Times New Roman"/>
      <w:szCs w:val="21"/>
    </w:rPr>
  </w:style>
  <w:style w:type="paragraph" w:styleId="1136" w:customStyle="1">
    <w:name w:val="font6"/>
    <w:basedOn w:val="867"/>
    <w:uiPriority w:val="0"/>
    <w:qFormat/>
    <w:pPr>
      <w:jc w:val="left"/>
      <w:spacing w:before="100" w:beforeAutospacing="1" w:after="100" w:afterAutospacing="1"/>
      <w:widowControl/>
    </w:pPr>
    <w:rPr>
      <w:rFonts w:hint="eastAsia" w:ascii="宋体" w:hAnsi="宋体"/>
      <w:sz w:val="28"/>
      <w:szCs w:val="28"/>
      <w:u w:val="single"/>
    </w:rPr>
  </w:style>
  <w:style w:type="paragraph" w:styleId="1137" w:customStyle="1">
    <w:name w:val="font7"/>
    <w:basedOn w:val="867"/>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图标"/>
    <w:basedOn w:val="867"/>
    <w:next w:val="86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9" w:customStyle="1">
    <w:name w:val="招标"/>
    <w:basedOn w:val="867"/>
    <w:uiPriority w:val="0"/>
    <w:qFormat/>
    <w:pPr>
      <w:ind w:firstLine="420"/>
      <w:jc w:val="left"/>
      <w:spacing w:line="400" w:lineRule="exact"/>
    </w:pPr>
    <w:rPr>
      <w:rFonts w:ascii="宋体" w:hAnsi="宋体"/>
    </w:rPr>
  </w:style>
  <w:style w:type="paragraph" w:styleId="1140" w:customStyle="1">
    <w:name w:val="4"/>
    <w:basedOn w:val="867"/>
    <w:next w:val="1100"/>
    <w:uiPriority w:val="0"/>
    <w:qFormat/>
    <w:pPr>
      <w:ind w:firstLine="420"/>
      <w:spacing w:line="360" w:lineRule="auto"/>
    </w:pPr>
    <w:rPr>
      <w:rFonts w:ascii="Times New Roman" w:hAnsi="Times New Roman"/>
      <w:color w:val="ff0000"/>
      <w:sz w:val="24"/>
    </w:rPr>
  </w:style>
  <w:style w:type="paragraph" w:styleId="1141" w:customStyle="1">
    <w:name w:val="Char Char Char Char"/>
    <w:basedOn w:val="1123"/>
    <w:uiPriority w:val="0"/>
    <w:qFormat/>
    <w:pPr>
      <w:spacing w:line="360" w:lineRule="auto"/>
    </w:pPr>
    <w:rPr>
      <w:rFonts w:ascii="Tahoma" w:hAnsi="Tahoma"/>
      <w:sz w:val="24"/>
    </w:rPr>
  </w:style>
  <w:style w:type="paragraph" w:styleId="1142" w:customStyle="1">
    <w:name w:val="正文 1.1.1"/>
    <w:basedOn w:val="867"/>
    <w:next w:val="867"/>
    <w:uiPriority w:val="0"/>
    <w:qFormat/>
    <w:pPr>
      <w:numPr>
        <w:ilvl w:val="2"/>
        <w:numId w:val="2"/>
      </w:numPr>
      <w:spacing w:line="360" w:lineRule="auto"/>
      <w:outlineLvl w:val="2"/>
    </w:pPr>
    <w:rPr>
      <w:rFonts w:ascii="宋体" w:hAnsi="宋体"/>
      <w:color w:val="000000"/>
      <w:sz w:val="28"/>
      <w:szCs w:val="21"/>
    </w:rPr>
  </w:style>
  <w:style w:type="paragraph" w:styleId="1143" w:customStyle="1">
    <w:name w:val="普通 (Web)"/>
    <w:basedOn w:val="867"/>
    <w:uiPriority w:val="0"/>
    <w:qFormat/>
    <w:pPr>
      <w:jc w:val="left"/>
      <w:spacing w:before="100" w:beforeAutospacing="1" w:after="100" w:afterAutospacing="1"/>
      <w:widowControl/>
    </w:pPr>
    <w:rPr>
      <w:rFonts w:ascii="宋体" w:hAnsi="宋体"/>
      <w:sz w:val="24"/>
    </w:rPr>
  </w:style>
  <w:style w:type="paragraph" w:styleId="1144" w:customStyle="1">
    <w:name w:val="xl24"/>
    <w:basedOn w:val="8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5" w:customStyle="1">
    <w:name w:val="xl28"/>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46" w:customStyle="1">
    <w:name w:val="正文空2格  1."/>
    <w:basedOn w:val="867"/>
    <w:uiPriority w:val="0"/>
    <w:qFormat/>
    <w:pPr>
      <w:ind w:firstLine="480"/>
      <w:spacing w:line="360" w:lineRule="auto"/>
    </w:pPr>
    <w:rPr>
      <w:rFonts w:ascii="宋体" w:eastAsia="仿宋" w:cs="宋体"/>
      <w:sz w:val="28"/>
      <w:szCs w:val="20"/>
    </w:rPr>
  </w:style>
  <w:style w:type="paragraph" w:styleId="1147" w:customStyle="1">
    <w:name w:val="xl25"/>
    <w:basedOn w:val="86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8" w:customStyle="1">
    <w:name w:val="xl26"/>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9" w:customStyle="1">
    <w:name w:val="默认段落字体 Para Char Char Char Char Char Char Char Char Char1 Char Char Char Char Char Char Char"/>
    <w:basedOn w:val="1123"/>
    <w:uiPriority w:val="0"/>
    <w:qFormat/>
    <w:rPr>
      <w:rFonts w:ascii="Tahoma" w:hAnsi="Tahoma"/>
      <w:sz w:val="24"/>
    </w:rPr>
  </w:style>
  <w:style w:type="paragraph" w:styleId="1150" w:customStyle="1">
    <w:name w:val="Char"/>
    <w:basedOn w:val="867"/>
    <w:uiPriority w:val="0"/>
    <w:qFormat/>
    <w:pPr>
      <w:ind w:firstLine="561"/>
      <w:jc w:val="left"/>
      <w:tabs>
        <w:tab w:val="left" w:pos="360" w:leader="none"/>
      </w:tabs>
    </w:pPr>
    <w:rPr>
      <w:sz w:val="24"/>
      <w:u w:val="single"/>
    </w:rPr>
  </w:style>
  <w:style w:type="paragraph" w:styleId="1151" w:customStyle="1">
    <w:name w:val="样式1"/>
    <w:basedOn w:val="867"/>
    <w:uiPriority w:val="0"/>
    <w:qFormat/>
    <w:pPr>
      <w:numPr>
        <w:ilvl w:val="0"/>
        <w:numId w:val="3"/>
      </w:numPr>
    </w:pPr>
    <w:rPr>
      <w:rFonts w:ascii="宋体" w:hAnsi="宋体"/>
      <w:szCs w:val="21"/>
    </w:rPr>
  </w:style>
  <w:style w:type="paragraph" w:styleId="1152" w:customStyle="1">
    <w:name w:val="xl47"/>
    <w:basedOn w:val="86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3" w:customStyle="1">
    <w:name w:val="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154" w:customStyle="1">
    <w:name w:val="标题1"/>
    <w:basedOn w:val="867"/>
    <w:next w:val="867"/>
    <w:uiPriority w:val="0"/>
    <w:qFormat/>
    <w:pPr>
      <w:jc w:val="center"/>
      <w:spacing w:line="700" w:lineRule="atLeast"/>
      <w:tabs>
        <w:tab w:val="left" w:pos="9193" w:leader="none"/>
        <w:tab w:val="left" w:pos="9827" w:leader="none"/>
      </w:tabs>
    </w:pPr>
    <w:rPr>
      <w:rFonts w:eastAsia="方正小标宋_GBK"/>
      <w:sz w:val="44"/>
    </w:rPr>
  </w:style>
  <w:style w:type="paragraph" w:styleId="115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56" w:customStyle="1">
    <w:name w:val="正文 1.1"/>
    <w:basedOn w:val="867"/>
    <w:next w:val="1142"/>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57" w:customStyle="1">
    <w:name w:val="网格表 31"/>
    <w:basedOn w:val="1057"/>
    <w:next w:val="86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58" w:customStyle="1">
    <w:name w:val="正文 第一章"/>
    <w:basedOn w:val="867"/>
    <w:next w:val="1156"/>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59" w:customStyle="1">
    <w:name w:val="附录1"/>
    <w:uiPriority w:val="0"/>
    <w:qFormat/>
    <w:pPr>
      <w:numPr>
        <w:ilvl w:val="0"/>
        <w:numId w:val="4"/>
      </w:numPr>
      <w:spacing w:before="240" w:line="600" w:lineRule="atLeast"/>
    </w:pPr>
    <w:rPr>
      <w:rFonts w:hint="default" w:ascii="Calibri" w:hAnsi="Calibri" w:eastAsia="宋体" w:cs="Times New Roman"/>
      <w:b/>
      <w:i/>
      <w:sz w:val="28"/>
      <w:lang w:val="en-US" w:eastAsia="zh-CN" w:bidi="ar-SA"/>
    </w:rPr>
  </w:style>
  <w:style w:type="paragraph" w:styleId="1160" w:customStyle="1">
    <w:name w:val="Char Char Char Char1 Char Char Char"/>
    <w:basedOn w:val="1123"/>
    <w:uiPriority w:val="0"/>
    <w:qFormat/>
    <w:pPr>
      <w:spacing w:line="360" w:lineRule="auto"/>
    </w:pPr>
    <w:rPr>
      <w:rFonts w:ascii="Tahoma" w:hAnsi="Tahoma"/>
      <w:sz w:val="24"/>
    </w:rPr>
  </w:style>
  <w:style w:type="paragraph" w:styleId="1161" w:customStyle="1">
    <w:name w:val=" Char"/>
    <w:basedOn w:val="867"/>
    <w:uiPriority w:val="0"/>
    <w:qFormat/>
    <w:rPr>
      <w:rFonts w:ascii="Tahoma" w:hAnsi="Tahoma"/>
      <w:sz w:val="24"/>
      <w:szCs w:val="20"/>
    </w:rPr>
  </w:style>
  <w:style w:type="paragraph" w:styleId="1162" w:customStyle="1">
    <w:name w:val="第四级"/>
    <w:basedOn w:val="867"/>
    <w:next w:val="867"/>
    <w:uiPriority w:val="0"/>
    <w:qFormat/>
    <w:pPr>
      <w:numPr>
        <w:ilvl w:val="3"/>
        <w:numId w:val="2"/>
      </w:numPr>
      <w:spacing w:line="360" w:lineRule="auto"/>
    </w:pPr>
    <w:rPr>
      <w:rFonts w:ascii="宋体" w:hAnsi="宋体" w:eastAsia="仿宋"/>
      <w:sz w:val="28"/>
      <w:szCs w:val="21"/>
    </w:rPr>
  </w:style>
  <w:style w:type="paragraph" w:styleId="1163" w:customStyle="1">
    <w:name w:val="HTML 预先格式化"/>
    <w:basedOn w:val="8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4" w:customStyle="1">
    <w:name w:val="Coms Alinea"/>
    <w:uiPriority w:val="0"/>
    <w:qFormat/>
    <w:pPr>
      <w:widowControl w:val="off"/>
    </w:pPr>
    <w:rPr>
      <w:rFonts w:hint="default" w:ascii="Arial" w:hAnsi="Arial" w:eastAsia="宋体" w:cs="Arial"/>
      <w:lang w:val="en-US" w:eastAsia="zh-CN" w:bidi="ar-SA"/>
    </w:rPr>
  </w:style>
  <w:style w:type="paragraph" w:styleId="1165" w:customStyle="1">
    <w:name w:val="标题2"/>
    <w:basedOn w:val="867"/>
    <w:next w:val="867"/>
    <w:uiPriority w:val="0"/>
    <w:qFormat/>
    <w:pPr>
      <w:jc w:val="center"/>
    </w:pPr>
    <w:rPr>
      <w:rFonts w:eastAsia="方正楷体_GBK"/>
    </w:rPr>
  </w:style>
  <w:style w:type="paragraph" w:styleId="1166" w:customStyle="1">
    <w:name w:val="浅色网格 - 着色 31"/>
    <w:basedOn w:val="867"/>
    <w:uiPriority w:val="34"/>
    <w:qFormat/>
    <w:pPr>
      <w:ind w:firstLine="420"/>
    </w:pPr>
    <w:rPr>
      <w:rFonts w:ascii="Calibri" w:hAnsi="Calibri"/>
      <w:szCs w:val="22"/>
    </w:rPr>
  </w:style>
  <w:style w:type="paragraph" w:styleId="116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68" w:customStyle="1">
    <w:name w:val="标题3"/>
    <w:basedOn w:val="867"/>
    <w:next w:val="867"/>
    <w:uiPriority w:val="0"/>
    <w:qFormat/>
    <w:rPr>
      <w:rFonts w:eastAsia="方正黑体_GBK"/>
    </w:rPr>
  </w:style>
  <w:style w:type="paragraph" w:styleId="1169" w:customStyle="1">
    <w:name w:val="BioQuote Tekst"/>
    <w:basedOn w:val="867"/>
    <w:uiPriority w:val="0"/>
    <w:qFormat/>
    <w:pPr>
      <w:ind w:right="-1"/>
    </w:pPr>
    <w:rPr>
      <w:rFonts w:ascii="Arial" w:hAnsi="Arial"/>
      <w:sz w:val="22"/>
      <w:szCs w:val="20"/>
      <w:lang w:eastAsia="en-US"/>
    </w:rPr>
  </w:style>
  <w:style w:type="paragraph" w:styleId="1170" w:customStyle="1">
    <w:name w:val=" Char Char Char Char1 Char Char"/>
    <w:basedOn w:val="867"/>
    <w:uiPriority w:val="0"/>
    <w:qFormat/>
    <w:pPr>
      <w:tabs>
        <w:tab w:val="left" w:pos="360" w:leader="none"/>
      </w:tabs>
    </w:pPr>
    <w:rPr>
      <w:sz w:val="24"/>
    </w:rPr>
  </w:style>
  <w:style w:type="paragraph" w:styleId="1171" w:customStyle="1">
    <w:name w:val="font5"/>
    <w:basedOn w:val="867"/>
    <w:uiPriority w:val="0"/>
    <w:qFormat/>
    <w:pPr>
      <w:jc w:val="left"/>
      <w:spacing w:before="100" w:beforeAutospacing="1" w:after="100" w:afterAutospacing="1"/>
      <w:widowControl/>
    </w:pPr>
    <w:rPr>
      <w:rFonts w:hint="eastAsia" w:ascii="宋体" w:hAnsi="宋体"/>
      <w:sz w:val="28"/>
      <w:szCs w:val="28"/>
    </w:rPr>
  </w:style>
  <w:style w:type="paragraph" w:styleId="1172" w:customStyle="1">
    <w:name w:val="Body Text(ch)"/>
    <w:basedOn w:val="867"/>
    <w:next w:val="1112"/>
    <w:uiPriority w:val="0"/>
    <w:qFormat/>
    <w:pPr>
      <w:spacing w:after="120"/>
    </w:pPr>
    <w:rPr>
      <w:rFonts w:ascii="宋体" w:hAnsi="Arial"/>
      <w:bCs/>
      <w:iCs/>
    </w:rPr>
  </w:style>
  <w:style w:type="paragraph" w:styleId="1173" w:customStyle="1">
    <w:name w:val="xl27"/>
    <w:basedOn w:val="8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4" w:customStyle="1">
    <w:name w:val="xl29"/>
    <w:basedOn w:val="86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5" w:customStyle="1">
    <w:name w:val="xl30"/>
    <w:basedOn w:val="867"/>
    <w:uiPriority w:val="0"/>
    <w:qFormat/>
    <w:pPr>
      <w:jc w:val="center"/>
      <w:spacing w:before="100" w:beforeAutospacing="1" w:after="100" w:afterAutospacing="1"/>
      <w:widowControl/>
    </w:pPr>
    <w:rPr>
      <w:rFonts w:ascii="宋体" w:hAnsi="宋体"/>
      <w:b/>
      <w:bCs/>
      <w:sz w:val="36"/>
      <w:szCs w:val="36"/>
    </w:rPr>
  </w:style>
  <w:style w:type="paragraph" w:styleId="1176" w:customStyle="1">
    <w:name w:val="table_1stline"/>
    <w:basedOn w:val="867"/>
    <w:uiPriority w:val="0"/>
    <w:qFormat/>
    <w:pPr>
      <w:jc w:val="left"/>
      <w:spacing w:before="120"/>
      <w:widowControl/>
    </w:pPr>
    <w:rPr>
      <w:rFonts w:ascii="Times New Roman" w:hAnsi="Times New Roman"/>
      <w:bCs/>
      <w:sz w:val="20"/>
      <w:szCs w:val="20"/>
      <w:lang w:val="de-DE" w:eastAsia="de-DE"/>
    </w:rPr>
  </w:style>
  <w:style w:type="paragraph" w:styleId="1177" w:customStyle="1">
    <w:name w:val="table_lines"/>
    <w:basedOn w:val="867"/>
    <w:uiPriority w:val="0"/>
    <w:qFormat/>
    <w:pPr>
      <w:jc w:val="left"/>
      <w:widowControl/>
    </w:pPr>
    <w:rPr>
      <w:rFonts w:ascii="Times New Roman" w:hAnsi="Times New Roman"/>
      <w:sz w:val="20"/>
      <w:szCs w:val="20"/>
      <w:lang w:val="de-DE" w:eastAsia="de-DE"/>
    </w:rPr>
  </w:style>
  <w:style w:type="paragraph" w:styleId="1178" w:customStyle="1">
    <w:name w:val="Char Char Char Char Char Char Char Char Char Char"/>
    <w:basedOn w:val="867"/>
    <w:uiPriority w:val="0"/>
    <w:qFormat/>
    <w:pPr>
      <w:spacing w:line="360" w:lineRule="auto"/>
    </w:pPr>
    <w:rPr>
      <w:rFonts w:ascii="Times New Roman" w:hAnsi="Times New Roman"/>
      <w:sz w:val="24"/>
      <w:szCs w:val="20"/>
    </w:rPr>
  </w:style>
  <w:style w:type="paragraph" w:styleId="1179" w:customStyle="1">
    <w:name w:val="_Style 89"/>
    <w:basedOn w:val="867"/>
    <w:next w:val="1166"/>
    <w:uiPriority w:val="34"/>
    <w:qFormat/>
    <w:pPr>
      <w:ind w:firstLine="420"/>
    </w:pPr>
    <w:rPr>
      <w:rFonts w:ascii="Times New Roman" w:hAnsi="Times New Roman"/>
    </w:rPr>
  </w:style>
  <w:style w:type="table" w:styleId="1180" w:customStyle="1">
    <w:name w:val="网格型1"/>
    <w:basedOn w:val="1068"/>
    <w:uiPriority w:val="0"/>
    <w:qFormat/>
    <w:pPr>
      <w:jc w:val="both"/>
      <w:widowControl w:val="off"/>
    </w:pPr>
    <w:tblPr/>
  </w:style>
  <w:style w:type="paragraph" w:styleId="1181" w:customStyle="1">
    <w:name w:val="列表段落"/>
    <w:basedOn w:val="867"/>
    <w:uiPriority w:val="1"/>
    <w:qFormat/>
    <w:pPr>
      <w:ind w:firstLine="420"/>
    </w:pPr>
    <w:rPr>
      <w:szCs w:val="22"/>
    </w:rPr>
  </w:style>
  <w:style w:type="character" w:styleId="1182" w:customStyle="1">
    <w:name w:val="未处理的提及"/>
    <w:link w:val="867"/>
    <w:uiPriority w:val="99"/>
    <w:semiHidden/>
    <w:unhideWhenUsed/>
    <w:qFormat/>
    <w:rPr>
      <w:color w:val="605e5c"/>
      <w:shd w:val="clear" w:color="auto" w:fill="e1dfdd"/>
    </w:rPr>
  </w:style>
  <w:style w:type="character" w:styleId="1183" w:customStyle="1">
    <w:name w:val="正文缩进 字符1"/>
    <w:link w:val="867"/>
    <w:uiPriority w:val="0"/>
    <w:qFormat/>
    <w:rPr>
      <w:rFonts w:eastAsia="宋体"/>
      <w:sz w:val="21"/>
      <w:lang w:val="en-US" w:eastAsia="zh-CN" w:bidi="ar-SA"/>
    </w:rPr>
  </w:style>
  <w:style w:type="paragraph" w:styleId="1184" w:customStyle="1">
    <w:name w:val="修订"/>
    <w:hidden/>
    <w:uiPriority w:val="99"/>
    <w:unhideWhenUsed/>
    <w:qFormat/>
    <w:rPr>
      <w:rFonts w:hint="default" w:ascii="Calibri" w:hAnsi="Calibri" w:eastAsia="宋体" w:cs="Times New Roman"/>
      <w:sz w:val="21"/>
      <w:szCs w:val="24"/>
      <w:lang w:val="en-US" w:eastAsia="zh-CN" w:bidi="ar-SA"/>
    </w:rPr>
  </w:style>
  <w:style w:type="character" w:styleId="1185" w:customStyle="1">
    <w:name w:val="纯文本 Char1"/>
    <w:link w:val="867"/>
    <w:uiPriority w:val="99"/>
    <w:qFormat/>
    <w:rPr>
      <w:rFonts w:ascii="宋体" w:hAnsi="Courier New"/>
      <w:sz w:val="21"/>
    </w:rPr>
  </w:style>
  <w:style w:type="paragraph" w:styleId="1186" w:customStyle="1">
    <w:name w:val="Table Paragraph"/>
    <w:basedOn w:val="867"/>
    <w:uiPriority w:val="0"/>
    <w:qFormat/>
    <w:rPr>
      <w:rFonts w:ascii="宋体" w:hAnsi="宋体" w:cs="宋体"/>
      <w:szCs w:val="21"/>
    </w:rPr>
  </w:style>
  <w:style w:type="character" w:styleId="1187" w:customStyle="1">
    <w:name w:val="标题 3 Char"/>
    <w:link w:val="867"/>
    <w:uiPriority w:val="0"/>
    <w:qFormat/>
    <w:rPr>
      <w:b/>
      <w:sz w:val="32"/>
    </w:rPr>
  </w:style>
  <w:style w:type="character" w:styleId="1188" w:customStyle="1">
    <w:name w:val="正文文本 Char"/>
    <w:link w:val="867"/>
    <w:uiPriority w:val="0"/>
    <w:qFormat/>
    <w:rPr>
      <w:rFonts w:ascii="楷体_GB2312" w:hAnsi="Arial" w:eastAsia="楷体_GB2312"/>
      <w:sz w:val="28"/>
    </w:rPr>
  </w:style>
  <w:style w:type="paragraph" w:styleId="1189" w:customStyle="1">
    <w:name w:val="UserStyle_88"/>
    <w:basedOn w:val="867"/>
    <w:next w:val="1181"/>
    <w:uiPriority w:val="1"/>
    <w:qFormat/>
    <w:pPr>
      <w:ind w:firstLine="420"/>
    </w:pPr>
    <w:rPr>
      <w:szCs w:val="22"/>
    </w:rPr>
  </w:style>
  <w:style w:type="character" w:styleId="1190" w:customStyle="1">
    <w:name w:val="active16"/>
    <w:basedOn w:val="877"/>
    <w:uiPriority w:val="0"/>
    <w:qFormat/>
    <w:rPr>
      <w:color w:val="ffffff"/>
      <w:shd w:val="clear" w:color="auto" w:fill="0f5bb9"/>
    </w:rPr>
  </w:style>
  <w:style w:type="paragraph" w:styleId="1191" w:customStyle="1">
    <w:name w:val="首行缩进"/>
    <w:basedOn w:val="867"/>
    <w:uiPriority w:val="0"/>
    <w:qFormat/>
    <w:pPr>
      <w:ind w:firstLine="420"/>
      <w:spacing w:line="360" w:lineRule="auto"/>
    </w:pPr>
    <w:rPr>
      <w:sz w:val="20"/>
    </w:rPr>
  </w:style>
  <w:style w:type="character" w:styleId="1192" w:customStyle="1">
    <w:name w:val="font21"/>
    <w:basedOn w:val="877"/>
    <w:uiPriority w:val="0"/>
    <w:qFormat/>
    <w:rPr>
      <w:rFonts w:hint="eastAsia" w:ascii="宋体" w:hAnsi="宋体" w:eastAsia="宋体" w:cs="宋体"/>
      <w:color w:val="000000"/>
      <w:sz w:val="21"/>
      <w:szCs w:val="21"/>
      <w:u w:val="none"/>
    </w:rPr>
  </w:style>
  <w:style w:type="character" w:styleId="1193" w:customStyle="1">
    <w:name w:val="font51"/>
    <w:basedOn w:val="877"/>
    <w:uiPriority w:val="0"/>
    <w:qFormat/>
    <w:rPr>
      <w:rFonts w:hint="eastAsia" w:ascii="宋体" w:hAnsi="宋体" w:eastAsia="宋体" w:cs="宋体"/>
      <w:color w:val="000000"/>
      <w:sz w:val="21"/>
      <w:szCs w:val="21"/>
      <w:u w:val="none"/>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陆蓉</cp:lastModifiedBy>
  <cp:revision>16</cp:revision>
  <dcterms:created xsi:type="dcterms:W3CDTF">2024-04-23T03:03:00Z</dcterms:created>
  <dcterms:modified xsi:type="dcterms:W3CDTF">2026-08-03T01:09:35Z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eyJoZGlkIjoiNDlmMGEzZDVhYTA0YWM5MGMzZGQ2YmU4MGMwMDk0MzgiLCJ1c2VySWQiOiIxMzYyMTQ5MzYyIn0=</vt:lpwstr>
  </property>
  <property fmtid="{D5CDD505-2E9C-101B-9397-08002B2CF9AE}" pid="3" name="KSOProductBuildVer">
    <vt:lpwstr>2052-12.1.0.26895</vt:lpwstr>
  </property>
  <property fmtid="{D5CDD505-2E9C-101B-9397-08002B2CF9AE}" pid="4" name="ICV">
    <vt:lpwstr>7BDE8CCB41F74A96B96721818A38B064_13</vt:lpwstr>
  </property>
</Properties>
</file>