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643"/>
        <w:ind w:firstLine="0"/>
        <w:jc w:val="center"/>
        <w:spacing w:line="480" w:lineRule="exact"/>
        <w:rPr>
          <w:color w:val="auto"/>
          <w:sz w:val="28"/>
          <w:highlight w:val="none"/>
        </w:rPr>
      </w:pPr>
      <w:r>
        <w:rPr>
          <w:color w:val="auto"/>
          <w:sz w:val="28"/>
          <w:highlight w:val="none"/>
        </w:rPr>
      </w:r>
      <w:r/>
    </w:p>
    <w:p>
      <w:pPr>
        <w:pStyle w:val="643"/>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宋体" w:hAnsi="宋体" w:eastAsia="宋体"/>
          <w:b w:val="0"/>
          <w:bCs w:val="0"/>
          <w:color w:val="auto"/>
          <w:sz w:val="32"/>
          <w:highlight w:val="none"/>
          <w:lang w:val="en-US" w:eastAsia="zh-CN"/>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南通市东方中学智慧黑板（含讲台）</w:t>
      </w:r>
      <w:r>
        <w:rPr>
          <w:rFonts w:hint="eastAsia" w:ascii="宋体" w:hAnsi="宋体"/>
          <w:b w:val="0"/>
          <w:bCs w:val="0"/>
          <w:color w:val="auto"/>
          <w:sz w:val="32"/>
          <w:highlight w:val="none"/>
          <w:lang w:val="en-US" w:eastAsia="zh-CN"/>
        </w:rPr>
        <w:t xml:space="preserve">项目（二次）</w:t>
      </w:r>
      <w:r/>
    </w:p>
    <w:p>
      <w:pPr>
        <w:jc w:val="center"/>
        <w:spacing w:line="360" w:lineRule="auto"/>
        <w:rPr>
          <w:rFonts w:hint="default" w:ascii="Times New Roman" w:hAnsi="Times New Roman" w:cs="Times New Roman"/>
          <w:b w:val="0"/>
          <w:bCs w:val="0"/>
          <w:color w:val="auto"/>
          <w:sz w:val="32"/>
          <w:szCs w:val="32"/>
          <w:highlight w:val="none"/>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JSZC-320600-JZCG-X2026-0</w:t>
      </w:r>
      <w:r>
        <w:rPr>
          <w:rFonts w:hint="eastAsia" w:cs="Times New Roman"/>
          <w:b w:val="0"/>
          <w:bCs w:val="0"/>
          <w:color w:val="auto"/>
          <w:sz w:val="32"/>
          <w:szCs w:val="24"/>
          <w:highlight w:val="none"/>
          <w:lang w:val="en-US" w:eastAsia="zh-CN"/>
        </w:rPr>
        <w:t xml:space="preserve">11</w:t>
      </w:r>
      <w:r>
        <w:rPr>
          <w:rFonts w:hint="default" w:ascii="Times New Roman" w:hAnsi="Times New Roman" w:cs="Times New Roman"/>
          <w:b w:val="0"/>
          <w:bCs w:val="0"/>
          <w:color w:val="auto"/>
          <w:sz w:val="32"/>
          <w:szCs w:val="24"/>
          <w:highlight w:val="none"/>
        </w:rPr>
        <w:t xml:space="preserve">5</w:t>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pStyle w:val="643"/>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643"/>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8</w:t>
      </w:r>
      <w:r>
        <w:rPr>
          <w:rFonts w:hint="eastAsia" w:ascii="宋体" w:hAnsi="宋体"/>
          <w:color w:val="auto"/>
          <w:sz w:val="32"/>
          <w:highlight w:val="none"/>
        </w:rPr>
        <w:t xml:space="preserve">月</w:t>
      </w:r>
      <w:r/>
    </w:p>
    <w:p>
      <w:pPr>
        <w:pStyle w:val="643"/>
        <w:ind w:firstLine="0"/>
        <w:jc w:val="center"/>
        <w:spacing w:line="480" w:lineRule="exact"/>
        <w:rPr>
          <w:color w:val="auto"/>
          <w:sz w:val="28"/>
          <w:highlight w:val="none"/>
        </w:rPr>
      </w:pPr>
      <w:r>
        <w:rPr>
          <w:color w:val="auto"/>
          <w:highlight w:val="none"/>
          <w:lang w:eastAsia="zh-CN"/>
        </w:rPr>
        <w:br w:type="page" w:clear="all"/>
      </w:r>
      <w:r/>
    </w:p>
    <w:p>
      <w:pPr>
        <w:pStyle w:val="643"/>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6335"/>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pStyle w:val="627"/>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lang w:eastAsia="zh-CN"/>
            </w:rPr>
            <w:fldChar w:fldCharType="end"/>
          </w:r>
          <w:r/>
        </w:p>
        <w:p>
          <w:pPr>
            <w:pStyle w:val="627"/>
            <w:jc w:val="center"/>
            <w:keepLines w:val="0"/>
            <w:keepNext w:val="0"/>
            <w:pageBreakBefore w:val="0"/>
            <w:spacing w:line="560" w:lineRule="exact"/>
            <w:widowControl w:val="off"/>
            <w:tabs>
              <w:tab w:val="right" w:pos="8504" w:leader="dot"/>
            </w:tabs>
            <w:rPr>
              <w:color w:val="auto"/>
              <w:sz w:val="36"/>
              <w:szCs w:val="32"/>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lang w:eastAsia="zh-CN"/>
            </w:rPr>
            <w:fldChar w:fldCharType="end"/>
          </w:r>
          <w:r/>
        </w:p>
        <w:p>
          <w:pPr>
            <w:pStyle w:val="627"/>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lang w:eastAsia="zh-CN"/>
            </w:rPr>
            <w:fldChar w:fldCharType="end"/>
          </w:r>
          <w:r/>
        </w:p>
        <w:p>
          <w:pPr>
            <w:pStyle w:val="627"/>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lang w:eastAsia="zh-CN"/>
            </w:rPr>
            <w:fldChar w:fldCharType="end"/>
          </w:r>
          <w:r/>
        </w:p>
        <w:p>
          <w:pPr>
            <w:pStyle w:val="627"/>
            <w:jc w:val="center"/>
            <w:keepLines w:val="0"/>
            <w:keepNext w:val="0"/>
            <w:pageBreakBefore w:val="0"/>
            <w:spacing w:line="560" w:lineRule="exact"/>
            <w:widowControl w:val="off"/>
            <w:tabs>
              <w:tab w:val="right" w:pos="8504" w:leader="dot"/>
            </w:tabs>
            <w:rPr>
              <w:color w:val="auto"/>
              <w:sz w:val="40"/>
              <w:szCs w:val="36"/>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lang w:eastAsia="zh-CN"/>
            </w:rPr>
            <w:fldChar w:fldCharType="end"/>
          </w:r>
          <w:r/>
        </w:p>
        <w:p>
          <w:pPr>
            <w:pStyle w:val="643"/>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p>
      </w:sdtContent>
    </w:sdt>
    <w:p>
      <w:pPr>
        <w:rPr>
          <w:rFonts w:ascii="黑体" w:hAnsi="黑体" w:eastAsia="黑体" w:cs="黑体"/>
          <w:color w:val="auto"/>
          <w:sz w:val="44"/>
          <w:szCs w:val="44"/>
          <w:highlight w:val="none"/>
        </w:rPr>
        <w:outlineLvl w:val="0"/>
      </w:pPr>
      <w:r>
        <w:rPr>
          <w:highlight w:val="none"/>
        </w:rPr>
        <w:br w:type="page" w:clear="all"/>
      </w:r>
      <w:r/>
    </w:p>
    <w:p>
      <w:pPr>
        <w:pStyle w:val="643"/>
        <w:ind w:firstLine="0"/>
        <w:jc w:val="center"/>
        <w:rPr>
          <w:highlight w:val="none"/>
        </w:rPr>
        <w:outlineLvl w:val="0"/>
      </w:pPr>
      <w:r>
        <w:rPr>
          <w:rFonts w:hint="eastAsia" w:ascii="黑体" w:hAnsi="黑体" w:eastAsia="黑体" w:cs="黑体"/>
          <w:color w:val="auto"/>
          <w:sz w:val="44"/>
          <w:highlight w:val="none"/>
          <w:lang w:eastAsia="zh-CN"/>
        </w:rPr>
        <w:t xml:space="preserve">第一章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南通市东方中学智慧黑板（含讲台）</w:t>
      </w:r>
      <w:r>
        <w:rPr>
          <w:rFonts w:hint="eastAsia" w:ascii="仿宋" w:hAnsi="仿宋" w:eastAsia="仿宋" w:cs="仿宋"/>
          <w:color w:val="auto"/>
          <w:sz w:val="28"/>
          <w:szCs w:val="28"/>
          <w:highlight w:val="none"/>
          <w:lang w:val="en-US" w:eastAsia="zh-CN"/>
        </w:rPr>
        <w:t xml:space="preserve">项目（二次）</w:t>
      </w:r>
      <w:r>
        <w:rPr>
          <w:rFonts w:hint="eastAsia" w:ascii="仿宋" w:hAnsi="仿宋" w:eastAsia="仿宋" w:cs="仿宋"/>
          <w:color w:val="auto"/>
          <w:sz w:val="28"/>
          <w:szCs w:val="28"/>
          <w:highlight w:val="none"/>
        </w:rPr>
        <w:t xml:space="preserve">的潜在供应商应在江苏政府采购网获取采购文件，并于2026年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643"/>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643"/>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1.项目编号：JSZC-320600-JZCG-X2026-0</w:t>
      </w:r>
      <w:r>
        <w:rPr>
          <w:rFonts w:hint="eastAsia" w:ascii="仿宋" w:hAnsi="仿宋" w:eastAsia="仿宋" w:cs="仿宋"/>
          <w:color w:val="auto"/>
          <w:sz w:val="28"/>
          <w:highlight w:val="none"/>
          <w:lang w:val="en-US" w:eastAsia="zh-CN"/>
        </w:rPr>
        <w:t xml:space="preserve">11</w:t>
      </w:r>
      <w:r>
        <w:rPr>
          <w:rFonts w:hint="eastAsia" w:ascii="仿宋" w:hAnsi="仿宋" w:eastAsia="仿宋" w:cs="仿宋"/>
          <w:color w:val="auto"/>
          <w:sz w:val="28"/>
          <w:highlight w:val="none"/>
          <w:lang w:eastAsia="zh-CN"/>
        </w:rPr>
        <w:t xml:space="preserve">5</w:t>
      </w:r>
      <w:r/>
    </w:p>
    <w:p>
      <w:pPr>
        <w:pStyle w:val="643"/>
        <w:ind w:firstLine="560"/>
        <w:spacing w:line="48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2.项目名称：</w:t>
      </w:r>
      <w:r>
        <w:rPr>
          <w:rFonts w:hint="eastAsia" w:ascii="仿宋" w:hAnsi="仿宋" w:eastAsia="仿宋" w:cs="仿宋"/>
          <w:color w:val="auto"/>
          <w:sz w:val="28"/>
          <w:szCs w:val="28"/>
          <w:highlight w:val="none"/>
        </w:rPr>
        <w:t xml:space="preserve">南通市东方中学智慧黑板（含讲台）</w:t>
      </w:r>
      <w:r>
        <w:rPr>
          <w:rFonts w:hint="eastAsia" w:ascii="仿宋" w:hAnsi="仿宋" w:eastAsia="仿宋" w:cs="仿宋"/>
          <w:color w:val="auto"/>
          <w:sz w:val="28"/>
          <w:szCs w:val="28"/>
          <w:highlight w:val="none"/>
          <w:lang w:val="en-US" w:eastAsia="zh-CN"/>
        </w:rPr>
        <w:t xml:space="preserve">项目（二次）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w:t>
      </w:r>
      <w:r>
        <w:rPr>
          <w:rFonts w:hint="eastAsia" w:ascii="仿宋" w:hAnsi="仿宋" w:eastAsia="仿宋" w:cs="仿宋"/>
          <w:color w:val="auto"/>
          <w:sz w:val="28"/>
          <w:highlight w:val="none"/>
          <w:lang w:val="en-US" w:eastAsia="zh-CN"/>
        </w:rPr>
        <w:t xml:space="preserve">15.36</w:t>
      </w:r>
      <w:r>
        <w:rPr>
          <w:rFonts w:hint="eastAsia" w:ascii="仿宋" w:hAnsi="仿宋" w:eastAsia="仿宋" w:cs="仿宋"/>
          <w:color w:val="auto"/>
          <w:sz w:val="28"/>
          <w:szCs w:val="28"/>
          <w:highlight w:val="none"/>
          <w:lang w:val="en-US" w:eastAsia="zh-CN"/>
        </w:rPr>
        <w:t xml:space="preserve">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w:t>
      </w:r>
      <w:r>
        <w:rPr>
          <w:rFonts w:hint="eastAsia" w:ascii="仿宋" w:hAnsi="仿宋" w:eastAsia="仿宋" w:cs="仿宋"/>
          <w:color w:val="auto"/>
          <w:sz w:val="28"/>
          <w:highlight w:val="none"/>
          <w:lang w:val="en-US" w:eastAsia="zh-CN"/>
        </w:rPr>
        <w:t xml:space="preserve">15.36</w:t>
      </w:r>
      <w:r>
        <w:rPr>
          <w:rFonts w:hint="eastAsia" w:ascii="仿宋" w:hAnsi="仿宋" w:eastAsia="仿宋" w:cs="仿宋"/>
          <w:color w:val="auto"/>
          <w:sz w:val="28"/>
          <w:szCs w:val="28"/>
          <w:highlight w:val="none"/>
          <w:lang w:val="en-US" w:eastAsia="zh-CN"/>
        </w:rPr>
        <w:t xml:space="preserve">万元。</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5.采购需求：智慧黑板</w:t>
      </w:r>
      <w:r>
        <w:rPr>
          <w:rFonts w:hint="eastAsia" w:ascii="仿宋" w:hAnsi="仿宋" w:eastAsia="仿宋" w:cs="仿宋"/>
          <w:color w:val="auto"/>
          <w:sz w:val="28"/>
          <w:szCs w:val="28"/>
          <w:highlight w:val="none"/>
          <w:lang w:val="en-US" w:eastAsia="zh-CN"/>
        </w:rPr>
        <w:t xml:space="preserve">采购</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6.合同履行期限：签订合同后</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天内完成供货安装调试，</w:t>
      </w:r>
      <w:r>
        <w:rPr>
          <w:rFonts w:hint="eastAsia" w:ascii="仿宋" w:hAnsi="仿宋" w:eastAsia="仿宋" w:cs="仿宋"/>
          <w:color w:val="auto"/>
          <w:sz w:val="28"/>
          <w:szCs w:val="28"/>
          <w:highlight w:val="none"/>
          <w:lang w:val="en-US" w:eastAsia="zh-CN"/>
        </w:rPr>
        <w:t xml:space="preserve">并通过</w:t>
      </w:r>
      <w:r>
        <w:rPr>
          <w:rFonts w:hint="eastAsia" w:ascii="仿宋" w:hAnsi="仿宋" w:eastAsia="仿宋" w:cs="仿宋"/>
          <w:color w:val="auto"/>
          <w:sz w:val="28"/>
          <w:szCs w:val="28"/>
          <w:highlight w:val="none"/>
        </w:rPr>
        <w:t xml:space="preserve">验收。</w:t>
      </w:r>
      <w:r/>
    </w:p>
    <w:p>
      <w:pPr>
        <w:pStyle w:val="643"/>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820"/>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820"/>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643"/>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月29日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月3日</w:t>
      </w:r>
      <w:r>
        <w:rPr>
          <w:rFonts w:hint="eastAsia" w:ascii="仿宋" w:hAnsi="仿宋" w:eastAsia="仿宋" w:cs="宋体"/>
          <w:color w:val="auto"/>
          <w:sz w:val="28"/>
          <w:szCs w:val="28"/>
          <w:highlight w:val="none"/>
          <w:lang w:val="en-US" w:eastAsia="zh-CN"/>
        </w:rPr>
        <w:t xml:space="preserve">14</w:t>
      </w:r>
      <w:r>
        <w:rPr>
          <w:rFonts w:hint="eastAsia"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lang w:val="en-US" w:eastAsia="zh-CN"/>
        </w:rPr>
        <w:t xml:space="preserve">00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643"/>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月3日14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643"/>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643"/>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820"/>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关于个体工商户及分公司参与本项目的资格补充条款，详见第二章“供应商须知”第</w:t>
      </w:r>
      <w:r>
        <w:rPr>
          <w:rFonts w:hint="eastAsia" w:ascii="仿宋" w:hAnsi="仿宋" w:eastAsia="仿宋" w:cs="仿宋"/>
          <w:color w:val="auto"/>
          <w:sz w:val="28"/>
          <w:szCs w:val="28"/>
          <w:highlight w:val="none"/>
          <w:lang w:val="en-US" w:eastAsia="zh-CN"/>
        </w:rPr>
        <w:t xml:space="preserve">9.1.1款附上的特别说明</w:t>
      </w:r>
      <w:r>
        <w:rPr>
          <w:rFonts w:hint="eastAsia" w:ascii="仿宋" w:hAnsi="仿宋" w:eastAsia="仿宋" w:cs="仿宋"/>
          <w:color w:val="auto"/>
          <w:sz w:val="28"/>
          <w:szCs w:val="28"/>
          <w:highlight w:val="none"/>
        </w:rPr>
        <w:t xml:space="preserve">。</w:t>
      </w:r>
      <w:r/>
    </w:p>
    <w:p>
      <w:pPr>
        <w:pStyle w:val="820"/>
        <w:ind w:left="0"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20"/>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b w:val="0"/>
          <w:bCs w:val="0"/>
          <w:color w:val="auto"/>
          <w:sz w:val="28"/>
          <w:szCs w:val="28"/>
          <w:highlight w:val="none"/>
        </w:rPr>
        <w:t xml:space="preserve">.3开标当天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643"/>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820"/>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名    称：</w:t>
      </w:r>
      <w:r>
        <w:rPr>
          <w:rFonts w:hint="eastAsia" w:ascii="仿宋" w:hAnsi="仿宋" w:eastAsia="仿宋" w:cs="仿宋"/>
          <w:sz w:val="28"/>
          <w:szCs w:val="28"/>
          <w:lang w:val="en-US" w:eastAsia="zh-CN"/>
        </w:rPr>
        <w:t xml:space="preserve">南通市东方中学</w:t>
      </w:r>
      <w:r>
        <w:rPr>
          <w:rFonts w:hint="eastAsia" w:ascii="仿宋" w:hAnsi="仿宋" w:eastAsia="仿宋" w:cs="仿宋"/>
          <w:color w:val="auto"/>
          <w:sz w:val="28"/>
          <w:szCs w:val="28"/>
          <w:highlight w:val="none"/>
          <w:lang w:val="en-US" w:eastAsia="zh-CN" w:bidi="ar-SA"/>
        </w:rPr>
        <w:t xml:space="preserve">   </w:t>
      </w:r>
      <w:r/>
    </w:p>
    <w:p>
      <w:pPr>
        <w:spacing w:line="480" w:lineRule="exact"/>
        <w:rPr>
          <w:rFonts w:hint="default" w:ascii="仿宋" w:hAnsi="仿宋" w:eastAsia="仿宋" w:cs="仿宋"/>
          <w:sz w:val="28"/>
          <w:szCs w:val="28"/>
          <w:lang w:val="en-US" w:eastAsia="zh-CN"/>
        </w:rPr>
      </w:pPr>
      <w:r>
        <w:rPr>
          <w:rFonts w:hint="eastAsia" w:ascii="仿宋" w:hAnsi="仿宋" w:eastAsia="仿宋" w:cs="仿宋"/>
          <w:color w:val="auto"/>
          <w:sz w:val="28"/>
          <w:szCs w:val="28"/>
          <w:highlight w:val="none"/>
          <w:lang w:val="en-US" w:eastAsia="zh-CN" w:bidi="ar-SA"/>
        </w:rPr>
        <w:t xml:space="preserve">地　  址：</w:t>
      </w:r>
      <w:r>
        <w:rPr>
          <w:rFonts w:hint="eastAsia" w:ascii="仿宋" w:hAnsi="仿宋" w:eastAsia="仿宋" w:cs="仿宋"/>
          <w:sz w:val="28"/>
          <w:szCs w:val="28"/>
          <w:lang w:val="en-US" w:eastAsia="zh-CN"/>
        </w:rPr>
        <w:t xml:space="preserve">南通市新开南路188号</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 系 人：苏老师</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联系方式：0513-</w:t>
      </w:r>
      <w:r>
        <w:rPr>
          <w:rFonts w:hint="eastAsia" w:ascii="仿宋" w:hAnsi="仿宋" w:eastAsia="仿宋" w:cs="仿宋"/>
          <w:sz w:val="28"/>
          <w:szCs w:val="28"/>
          <w:lang w:val="en-US" w:eastAsia="zh-CN"/>
        </w:rPr>
        <w:t xml:space="preserve">85986979</w:t>
      </w:r>
      <w:r/>
    </w:p>
    <w:p>
      <w:pPr>
        <w:pStyle w:val="820"/>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820"/>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820"/>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820"/>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820"/>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820"/>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643"/>
        <w:ind w:firstLine="0"/>
        <w:jc w:val="center"/>
        <w:spacing w:line="480" w:lineRule="exact"/>
        <w:rPr>
          <w:sz w:val="28"/>
          <w:highlight w:val="none"/>
        </w:rPr>
      </w:pPr>
      <w:r>
        <w:rPr>
          <w:sz w:val="28"/>
          <w:highlight w:val="none"/>
        </w:rPr>
      </w:r>
      <w:r/>
    </w:p>
    <w:p>
      <w:pPr>
        <w:pStyle w:val="643"/>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pStyle w:val="643"/>
        <w:ind w:firstLine="0"/>
        <w:jc w:val="center"/>
        <w:keepLines w:val="0"/>
        <w:keepNext w:val="0"/>
        <w:pageBreakBefore w:val="0"/>
        <w:widowControl w:val="off"/>
        <w:rPr>
          <w:rFonts w:ascii="黑体" w:hAnsi="黑体" w:eastAsia="黑体" w:cs="黑体"/>
          <w:color w:val="000000"/>
          <w:sz w:val="44"/>
          <w:highlight w:val="none"/>
        </w:rPr>
        <w:outlineLvl w:val="0"/>
      </w:pPr>
      <w:r/>
      <w:bookmarkStart w:id="0"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0"/>
      <w:r/>
      <w:r/>
    </w:p>
    <w:p>
      <w:pPr>
        <w:pStyle w:val="643"/>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一、成交原则</w:t>
      </w:r>
      <w:r/>
    </w:p>
    <w:p>
      <w:pPr>
        <w:pStyle w:val="643"/>
        <w:ind w:firstLine="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1. 供应商报价为项目总价，不得拆分或选择性报价；供应商须满足公告规定的供货时间要求；成交人不得以任何方式转包或分包。</w:t>
      </w:r>
      <w:r/>
    </w:p>
    <w:p>
      <w:pPr>
        <w:pStyle w:val="643"/>
        <w:ind w:firstLine="0"/>
        <w:spacing w:line="480" w:lineRule="exact"/>
        <w:rPr>
          <w:rFonts w:hint="eastAsia" w:ascii="仿宋" w:hAnsi="仿宋" w:eastAsia="仿宋" w:cs="仿宋"/>
          <w:b/>
          <w:bCs/>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b/>
          <w:bCs/>
          <w:color w:val="000000"/>
          <w:sz w:val="28"/>
          <w:szCs w:val="28"/>
          <w:highlight w:val="none"/>
          <w:lang w:val="en-US" w:eastAsia="zh-CN" w:bidi="ar-SA"/>
        </w:rPr>
        <w:t xml:space="preserve"> 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643"/>
        <w:ind w:firstLine="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3. 询价小组从按上述第2条处理后剩余的供应商中，按报价由低到高的顺序提出3名以上成交候选人，并编写评审报告。</w:t>
      </w:r>
      <w:r/>
    </w:p>
    <w:p>
      <w:pPr>
        <w:pStyle w:val="643"/>
        <w:ind w:firstLine="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4. 最低报价相同的，由询价小组按随机方式抽签确定成交候选人排序。</w:t>
      </w:r>
      <w:r/>
    </w:p>
    <w:p>
      <w:pPr>
        <w:pStyle w:val="643"/>
        <w:ind w:firstLine="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5. 采购人按评审报告推荐的顺序确定排名第一的成交候选人为成交人。</w:t>
      </w:r>
      <w:r/>
    </w:p>
    <w:p>
      <w:pPr>
        <w:pStyle w:val="64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bookmarkStart w:id="10" w:name="_GoBack"/>
      <w:r/>
      <w:bookmarkEnd w:id="10"/>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4.7不符合询价文件中规定的实质性要求的</w:t>
      </w:r>
      <w:r>
        <w:rPr>
          <w:rFonts w:hint="eastAsia" w:ascii="仿宋" w:hAnsi="仿宋" w:eastAsia="仿宋" w:cs="仿宋"/>
          <w:b/>
          <w:bCs/>
          <w:color w:val="auto"/>
          <w:sz w:val="28"/>
          <w:szCs w:val="28"/>
          <w:highlight w:val="none"/>
        </w:rPr>
        <w:t xml:space="preserve">（详见本询价文件第四章采购需求中“四、采购需求中必须满足的实质性要求”部分）</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在规定的部位查找不到相关佐证材料，或材料内容不完整、不清晰，</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给予供应商的澄清、说明或补正时间一般不超过30分钟，具体时限由</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根据实际情况确定。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643"/>
        <w:ind w:left="0" w:firstLine="0"/>
        <w:jc w:val="left"/>
        <w:keepLines w:val="0"/>
        <w:keepNext w:val="0"/>
        <w:pageBreakBefore w:val="0"/>
        <w:spacing w:line="480" w:lineRule="exact"/>
        <w:widowControl w:val="off"/>
        <w:rPr>
          <w:rFonts w:hint="eastAsia" w:ascii="仿宋" w:hAnsi="仿宋" w:eastAsia="仿宋" w:cs="仿宋"/>
          <w:b/>
          <w:bCs/>
          <w:color w:val="auto"/>
          <w:sz w:val="28"/>
          <w:szCs w:val="28"/>
          <w:highlight w:val="none"/>
          <w:u w:val="single"/>
          <w:lang w:val="en-US" w:eastAsia="zh-CN" w:bidi="ar-SA"/>
        </w:rPr>
        <w:outlineLvl w:val="1"/>
      </w:pPr>
      <w:r>
        <w:rPr>
          <w:rFonts w:hint="eastAsia" w:ascii="仿宋" w:hAnsi="仿宋" w:eastAsia="仿宋" w:cs="仿宋"/>
          <w:b/>
          <w:bCs/>
          <w:color w:val="auto"/>
          <w:sz w:val="28"/>
          <w:szCs w:val="28"/>
          <w:highlight w:val="none"/>
          <w:u w:val="single"/>
          <w:lang w:val="en-US" w:eastAsia="zh-CN" w:bidi="ar-SA"/>
        </w:rPr>
        <w:t xml:space="preserve">特别说明：关于个体工商户及分公司（分支机构）参与本项目的资格补充条款。</w:t>
      </w:r>
      <w:r/>
    </w:p>
    <w:p>
      <w:pPr>
        <w:pStyle w:val="643"/>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一、个体工商户</w:t>
      </w:r>
      <w:r/>
    </w:p>
    <w:p>
      <w:pPr>
        <w:pStyle w:val="643"/>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符合中小企业划分标准的个体工商户，在政府采购活动中视同中小企业，享受相关扶持政策。</w:t>
      </w:r>
      <w:r/>
    </w:p>
    <w:p>
      <w:pPr>
        <w:pStyle w:val="643"/>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个体工商户以经营者对应本文件中的“法定代表人”，相关材料可由经营者身份证明书及授权委托书替代。</w:t>
      </w:r>
      <w:r/>
    </w:p>
    <w:p>
      <w:pPr>
        <w:pStyle w:val="643"/>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二、分公司及非法人性质分支机构（含电信、银行、保险、石油石化、电力等行业）</w:t>
      </w:r>
      <w:r/>
    </w:p>
    <w:p>
      <w:pPr>
        <w:pStyle w:val="643"/>
        <w:ind w:firstLine="560"/>
        <w:keepLines w:val="0"/>
        <w:keepNext w:val="0"/>
        <w:pageBreakBefore w:val="0"/>
        <w:spacing w:line="480" w:lineRule="exact"/>
        <w:widowControl w:val="off"/>
        <w:rPr>
          <w:rFonts w:hint="default"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此项无佐证材料视为无效响应。</w:t>
      </w:r>
      <w:r/>
    </w:p>
    <w:p>
      <w:pPr>
        <w:pStyle w:val="643"/>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分公司以负责人对应本文件中的“法定代表人”，相关材料可由负责人身份证明书及授权委托书替代。</w:t>
      </w:r>
      <w:r/>
    </w:p>
    <w:p>
      <w:pPr>
        <w:pStyle w:val="643"/>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同一总公司仅能授权一家分公司参与本项目；总公司与其分公司不得同时参与同一项目，否则相关响应均按无效处理。</w:t>
      </w:r>
      <w:r/>
    </w:p>
    <w:p>
      <w:pPr>
        <w:pStyle w:val="643"/>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16"/>
        <w:ind w:firstLine="562"/>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10.评审过程的保密与公正</w:t>
      </w:r>
      <w:r/>
    </w:p>
    <w:p>
      <w:pPr>
        <w:pStyle w:val="616"/>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 询价小组、采购人和招标代理工作人员、相关监督人员等与评审工作有关的人员，对评审情况以及在评审过程中获悉的国家秘密、商业秘密负有保密责任。</w:t>
      </w:r>
      <w:r/>
    </w:p>
    <w:p>
      <w:pPr>
        <w:pStyle w:val="616"/>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10.2 在评审过程中，供应商不得以任何行为影响评审过程，否则其响应文件将被作为无效响应文件。</w:t>
      </w:r>
      <w:r/>
    </w:p>
    <w:p>
      <w:pPr>
        <w:pStyle w:val="616"/>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10.3 在评审期间，由专门工作人员负责与供应商联系。</w:t>
      </w:r>
      <w:r/>
    </w:p>
    <w:p>
      <w:pPr>
        <w:pStyle w:val="616"/>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64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4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4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4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4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1"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2"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2"/>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4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4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43"/>
        <w:ind w:firstLine="0"/>
        <w:jc w:val="center"/>
        <w:keepLines w:val="0"/>
        <w:keepNext w:val="0"/>
        <w:pageBreakBefore w:val="0"/>
        <w:widowControl w:val="off"/>
        <w:rPr>
          <w:rFonts w:ascii="黑体" w:hAnsi="黑体" w:eastAsia="黑体" w:cs="黑体"/>
          <w:color w:val="000000"/>
          <w:sz w:val="44"/>
          <w:highlight w:val="none"/>
        </w:rPr>
        <w:outlineLvl w:val="0"/>
      </w:pPr>
      <w:r/>
      <w:bookmarkStart w:id="3"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3"/>
      <w:r/>
      <w:r/>
    </w:p>
    <w:p>
      <w:pPr>
        <w:pStyle w:val="8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43"/>
        <w:ind w:firstLine="0"/>
        <w:jc w:val="center"/>
        <w:rPr>
          <w:color w:val="000000"/>
          <w:sz w:val="28"/>
          <w:szCs w:val="28"/>
          <w:highlight w:val="none"/>
        </w:rPr>
      </w:pPr>
      <w:r>
        <w:rPr>
          <w:color w:val="000000"/>
          <w:sz w:val="28"/>
          <w:szCs w:val="28"/>
          <w:highlight w:val="none"/>
        </w:rPr>
      </w:r>
      <w:r/>
    </w:p>
    <w:p>
      <w:pPr>
        <w:pStyle w:val="643"/>
        <w:ind w:firstLine="0"/>
        <w:jc w:val="center"/>
        <w:rPr>
          <w:color w:val="000000"/>
          <w:sz w:val="28"/>
          <w:szCs w:val="28"/>
          <w:highlight w:val="none"/>
        </w:rPr>
      </w:pPr>
      <w:r>
        <w:rPr>
          <w:color w:val="000000"/>
          <w:sz w:val="28"/>
          <w:szCs w:val="28"/>
          <w:highlight w:val="none"/>
        </w:rPr>
      </w:r>
      <w:r/>
    </w:p>
    <w:p>
      <w:pPr>
        <w:pStyle w:val="643"/>
        <w:ind w:firstLine="0"/>
        <w:jc w:val="center"/>
        <w:rPr>
          <w:color w:val="000000"/>
          <w:sz w:val="28"/>
          <w:szCs w:val="28"/>
          <w:highlight w:val="none"/>
        </w:rPr>
      </w:pPr>
      <w:r>
        <w:rPr>
          <w:color w:val="000000"/>
          <w:sz w:val="28"/>
          <w:szCs w:val="28"/>
          <w:highlight w:val="none"/>
        </w:rPr>
      </w:r>
      <w:r/>
    </w:p>
    <w:p>
      <w:pPr>
        <w:pStyle w:val="643"/>
        <w:ind w:firstLine="0"/>
        <w:jc w:val="center"/>
        <w:rPr>
          <w:rFonts w:hint="eastAsia"/>
          <w:highlight w:val="none"/>
        </w:rPr>
      </w:pPr>
      <w:r>
        <w:rPr>
          <w:rFonts w:hint="eastAsia"/>
          <w:highlight w:val="none"/>
        </w:rPr>
      </w:r>
      <w:r/>
    </w:p>
    <w:p>
      <w:pPr>
        <w:pStyle w:val="8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43"/>
        <w:ind w:firstLine="0"/>
        <w:jc w:val="center"/>
        <w:spacing w:line="480" w:lineRule="exact"/>
        <w:rPr>
          <w:rFonts w:hint="eastAsia"/>
          <w:b/>
          <w:sz w:val="28"/>
          <w:highlight w:val="none"/>
        </w:rPr>
        <w:outlineLvl w:val="1"/>
      </w:pPr>
      <w:r/>
      <w:bookmarkStart w:id="4" w:name="_Toc22209"/>
      <w:r>
        <w:rPr>
          <w:b/>
          <w:sz w:val="28"/>
          <w:highlight w:val="none"/>
          <w:lang w:eastAsia="zh-CN"/>
        </w:rPr>
        <w:br w:type="page" w:clear="all"/>
      </w:r>
      <w:r>
        <w:rPr>
          <w:rFonts w:hint="eastAsia"/>
          <w:b/>
          <w:sz w:val="28"/>
          <w:highlight w:val="none"/>
          <w:lang w:eastAsia="zh-CN"/>
        </w:rPr>
        <w:t xml:space="preserve">第一节 政府采购合同协议书</w:t>
      </w:r>
      <w:bookmarkEnd w:id="4"/>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05"/>
        <w:ind w:left="0" w:firstLine="420"/>
        <w:spacing w:after="0" w:line="400" w:lineRule="exact"/>
        <w:rPr>
          <w:rFonts w:ascii="宋体" w:hAnsi="宋体"/>
          <w:szCs w:val="21"/>
          <w:highlight w:val="none"/>
        </w:rPr>
      </w:pPr>
      <w:r>
        <w:rPr>
          <w:rFonts w:ascii="宋体" w:hAnsi="宋体"/>
          <w:szCs w:val="21"/>
          <w:highlight w:val="none"/>
        </w:rPr>
      </w:r>
      <w:r/>
    </w:p>
    <w:p>
      <w:pPr>
        <w:pStyle w:val="8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39"/>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39"/>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39"/>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39"/>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39"/>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39"/>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39"/>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39"/>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39"/>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39"/>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39"/>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39"/>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39"/>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39"/>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40"/>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39"/>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39"/>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39"/>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39"/>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39"/>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39"/>
        <w:rPr>
          <w:rFonts w:ascii="宋体" w:hAnsi="宋体" w:eastAsia="宋体" w:cs="宋体"/>
          <w:color w:val="000000"/>
          <w:sz w:val="21"/>
          <w:highlight w:val="none"/>
        </w:rPr>
      </w:pPr>
      <w:r>
        <w:rPr>
          <w:highlight w:val="none"/>
        </w:rPr>
        <w:br w:type="page" w:clear="all"/>
      </w:r>
      <w:r/>
    </w:p>
    <w:p>
      <w:pPr>
        <w:pStyle w:val="83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1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39"/>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3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43"/>
        <w:ind w:firstLine="0"/>
        <w:jc w:val="center"/>
        <w:spacing w:line="480" w:lineRule="exact"/>
        <w:rPr>
          <w:b/>
          <w:sz w:val="28"/>
          <w:highlight w:val="none"/>
        </w:rPr>
        <w:outlineLvl w:val="1"/>
      </w:pPr>
      <w:r>
        <w:rPr>
          <w:sz w:val="21"/>
          <w:szCs w:val="21"/>
          <w:highlight w:val="none"/>
          <w:u w:val="single"/>
          <w:lang w:eastAsia="zh-CN"/>
        </w:rPr>
        <w:br w:type="page" w:clear="all"/>
      </w:r>
      <w:bookmarkStart w:id="5" w:name="_Toc27624"/>
      <w:r>
        <w:rPr>
          <w:rFonts w:hint="eastAsia"/>
          <w:b/>
          <w:sz w:val="28"/>
          <w:highlight w:val="none"/>
          <w:lang w:eastAsia="zh-CN"/>
        </w:rPr>
        <w:t xml:space="preserve">第二节 政府采购合同通用条款</w:t>
      </w:r>
      <w:bookmarkEnd w:id="5"/>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39"/>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39"/>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9"/>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39"/>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39"/>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39"/>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39"/>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7"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7"/>
      <w:r/>
      <w:r/>
    </w:p>
    <w:tbl>
      <w:tblPr>
        <w:tblStyle w:val="61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39"/>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43"/>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8"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8"/>
      <w:r/>
      <w:r/>
    </w:p>
    <w:p>
      <w:pPr>
        <w:pStyle w:val="643"/>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tbl>
      <w:tblPr>
        <w:tblStyle w:val="615"/>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blHeader/>
        </w:trPr>
        <w:tc>
          <w:tcPr>
            <w:tcW w:w="0" w:type="auto"/>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0" w:type="auto"/>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产品名称</w:t>
            </w:r>
            <w:r/>
          </w:p>
        </w:tc>
        <w:tc>
          <w:tcPr>
            <w:tcW w:w="0" w:type="auto"/>
            <w:vAlign w:val="center"/>
            <w:textDirection w:val="lrTb"/>
            <w:noWrap/>
          </w:tcPr>
          <w:p>
            <w:pPr>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tcW w:w="1239" w:type="dxa"/>
            <w:vAlign w:val="center"/>
            <w:textDirection w:val="lrTb"/>
            <w:noWrap/>
          </w:tcPr>
          <w:p>
            <w:pPr>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r>
      <w:tr>
        <w:trPr>
          <w:jc w:val="center"/>
        </w:trPr>
        <w:tc>
          <w:tcPr>
            <w:tcW w:w="0" w:type="auto"/>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W w:w="0" w:type="auto"/>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智慧黑板（电容触控）</w:t>
            </w:r>
            <w:r/>
          </w:p>
        </w:tc>
        <w:tc>
          <w:tcPr>
            <w:tcW w:w="0" w:type="auto"/>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Pr>
        <w:tc>
          <w:tcPr>
            <w:tcW w:w="0" w:type="auto"/>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W w:w="0" w:type="auto"/>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视频展台</w:t>
            </w:r>
            <w:r/>
          </w:p>
        </w:tc>
        <w:tc>
          <w:tcPr>
            <w:tcW w:w="0" w:type="auto"/>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Pr>
        <w:tc>
          <w:tcPr>
            <w:tcW w:w="1239"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W w:w="4802"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智能笔（电子教鞭）</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支</w:t>
            </w:r>
            <w:r/>
          </w:p>
        </w:tc>
      </w:tr>
      <w:tr>
        <w:trPr>
          <w:jc w:val="center"/>
        </w:trPr>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w:t>
            </w:r>
            <w:r/>
          </w:p>
        </w:tc>
        <w:tc>
          <w:tcPr>
            <w:tcW w:w="4802"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钢木讲台</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bl>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lang w:val="en-US" w:eastAsia="zh-CN"/>
        </w:rPr>
      </w:pPr>
      <w:r>
        <w:rPr>
          <w:rFonts w:hint="eastAsia" w:ascii="Times New Roman" w:hAnsi="Times New Roman" w:eastAsia="仿宋" w:cs="Times New Roman"/>
          <w:b/>
          <w:bCs w:val="0"/>
          <w:sz w:val="24"/>
          <w:szCs w:val="24"/>
          <w:highlight w:val="none"/>
          <w:lang w:val="en-US" w:eastAsia="zh-CN"/>
        </w:rPr>
        <w:t xml:space="preserve">本项目核心产品：</w:t>
      </w:r>
      <w:r>
        <w:rPr>
          <w:rFonts w:hint="eastAsia" w:ascii="仿宋" w:hAnsi="仿宋" w:eastAsia="仿宋" w:cs="仿宋"/>
          <w:b/>
          <w:bCs/>
          <w:color w:val="auto"/>
          <w:sz w:val="24"/>
          <w:szCs w:val="24"/>
          <w:highlight w:val="none"/>
          <w:lang w:val="en-US" w:eastAsia="zh-CN"/>
        </w:rPr>
        <w:t xml:space="preserve">智慧黑板（电容触控）</w:t>
      </w:r>
      <w:r/>
    </w:p>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rPr>
        <w:t xml:space="preserve">本项目产品所属行业：工业</w:t>
      </w:r>
      <w:r/>
    </w:p>
    <w:p>
      <w:pPr>
        <w:pStyle w:val="643"/>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480"/>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 xml:space="preserve">项目</w:t>
      </w:r>
      <w:r>
        <w:rPr>
          <w:rFonts w:hint="eastAsia" w:ascii="Times New Roman" w:hAnsi="Times New Roman" w:eastAsia="仿宋" w:cs="Times New Roman"/>
          <w:sz w:val="24"/>
          <w:szCs w:val="24"/>
          <w:highlight w:val="none"/>
        </w:rPr>
        <w:t xml:space="preserve">包括</w:t>
      </w:r>
      <w:r>
        <w:rPr>
          <w:rFonts w:ascii="Times New Roman" w:hAnsi="Times New Roman" w:eastAsia="仿宋" w:cs="Times New Roman"/>
          <w:sz w:val="24"/>
          <w:szCs w:val="24"/>
          <w:highlight w:val="none"/>
        </w:rPr>
        <w:t xml:space="preserve">所需</w:t>
      </w:r>
      <w:r>
        <w:rPr>
          <w:rFonts w:hint="eastAsia" w:ascii="Times New Roman" w:hAnsi="Times New Roman" w:eastAsia="仿宋" w:cs="Times New Roman"/>
          <w:sz w:val="24"/>
          <w:szCs w:val="24"/>
          <w:highlight w:val="none"/>
        </w:rPr>
        <w:t xml:space="preserve">设备</w:t>
      </w:r>
      <w:r>
        <w:rPr>
          <w:rFonts w:ascii="Times New Roman" w:hAnsi="Times New Roman" w:eastAsia="仿宋" w:cs="Times New Roman"/>
          <w:sz w:val="24"/>
          <w:szCs w:val="24"/>
          <w:highlight w:val="none"/>
        </w:rPr>
        <w:t xml:space="preserve">的包装、运输（运到采购人指定地点）</w:t>
      </w:r>
      <w:r>
        <w:rPr>
          <w:rFonts w:hint="eastAsia" w:ascii="Times New Roman" w:hAnsi="Times New Roman" w:eastAsia="仿宋" w:cs="Times New Roman"/>
          <w:sz w:val="24"/>
          <w:szCs w:val="24"/>
          <w:highlight w:val="none"/>
        </w:rPr>
        <w:t xml:space="preserve">、</w:t>
      </w:r>
      <w:r>
        <w:rPr>
          <w:rFonts w:ascii="Times New Roman" w:hAnsi="Times New Roman" w:eastAsia="仿宋" w:cs="Times New Roman"/>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产品技术参数 </w:t>
      </w:r>
      <w:r/>
    </w:p>
    <w:p>
      <w:pPr>
        <w:pStyle w:val="620"/>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整机性能</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w:t>
      </w:r>
      <w:r>
        <w:rPr>
          <w:rFonts w:hint="eastAsia" w:ascii="仿宋" w:hAnsi="仿宋" w:eastAsia="仿宋" w:cs="仿宋"/>
          <w:sz w:val="24"/>
          <w:szCs w:val="24"/>
        </w:rPr>
        <w:t xml:space="preserve">整机屏幕采用86英寸 UHD超高清LED 液晶屏，设备外观尺寸：宽≥4200mm，高≥1200mm，厚≤120mm。全贴合电容触控技术，显示比例16:9，分辨率3840*2160，可视角度≥178°。</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（2）</w:t>
      </w:r>
      <w:r>
        <w:rPr>
          <w:rFonts w:hint="eastAsia" w:ascii="仿宋" w:hAnsi="仿宋" w:eastAsia="仿宋" w:cs="仿宋"/>
          <w:sz w:val="24"/>
          <w:szCs w:val="24"/>
        </w:rPr>
        <w:t xml:space="preserve">黑板全域均支持普通粉笔、液体粉笔、水溶性粉笔等直接书写，下边缘设置全包围同种金属材质笔槽。</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（3）</w:t>
      </w:r>
      <w:r>
        <w:rPr>
          <w:rFonts w:hint="eastAsia" w:ascii="仿宋" w:hAnsi="仿宋" w:eastAsia="仿宋" w:cs="仿宋"/>
          <w:sz w:val="24"/>
          <w:szCs w:val="24"/>
        </w:rPr>
        <w:t xml:space="preserve">侧边书写板，表面硬度≥9H，光泽度≤8.0，具有磁吸功能。</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（4）</w:t>
      </w:r>
      <w:r>
        <w:rPr>
          <w:rFonts w:hint="eastAsia" w:ascii="仿宋" w:hAnsi="仿宋" w:eastAsia="仿宋" w:cs="仿宋"/>
          <w:sz w:val="24"/>
          <w:szCs w:val="24"/>
        </w:rPr>
        <w:t xml:space="preserve">整机接口：HDMI≥1，Touch USB≥1，TYPE-C≥1，USB3.0≥3（安卓和Windows双系统均可识别），支持USB锁功能。</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（5）</w:t>
      </w:r>
      <w:r>
        <w:rPr>
          <w:rFonts w:hint="eastAsia" w:ascii="仿宋" w:hAnsi="仿宋" w:eastAsia="仿宋" w:cs="仿宋"/>
          <w:sz w:val="24"/>
          <w:szCs w:val="24"/>
        </w:rPr>
        <w:t xml:space="preserve">前置type-c接口支持快充及拓展坞功能，可与外置笔记本等信号源设备type-c接口对接，同步实现点对点触控联动、画面传输等拓展功能。</w:t>
      </w:r>
      <w:r/>
    </w:p>
    <w:p>
      <w:pPr>
        <w:pStyle w:val="620"/>
        <w:ind w:left="425" w:hanging="425"/>
        <w:spacing w:line="400" w:lineRule="exact"/>
        <w:rPr>
          <w:rFonts w:ascii="仿宋" w:hAnsi="仿宋" w:eastAsia="仿宋" w:cs="仿宋"/>
          <w:sz w:val="28"/>
          <w:szCs w:val="28"/>
          <w:highlight w:val="red"/>
        </w:rPr>
      </w:pPr>
      <w:r>
        <w:rPr>
          <w:rFonts w:hint="eastAsia" w:ascii="仿宋" w:hAnsi="仿宋" w:eastAsia="仿宋" w:cs="仿宋"/>
          <w:sz w:val="22"/>
          <w:szCs w:val="22"/>
        </w:rPr>
        <w:t xml:space="preserve">（6）</w:t>
      </w:r>
      <w:r>
        <w:rPr>
          <w:rFonts w:hint="eastAsia" w:ascii="仿宋" w:hAnsi="仿宋" w:eastAsia="仿宋" w:cs="仿宋"/>
          <w:sz w:val="24"/>
          <w:szCs w:val="24"/>
        </w:rPr>
        <w:t xml:space="preserve">整机前置配置实体物理按键，涵盖电源、设置、音量加减、屏幕下移、护眼等基础功能。</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（7）</w:t>
      </w:r>
      <w:r>
        <w:rPr>
          <w:rFonts w:hint="eastAsia" w:ascii="仿宋" w:hAnsi="仿宋" w:eastAsia="仿宋" w:cs="仿宋"/>
          <w:sz w:val="24"/>
          <w:szCs w:val="24"/>
        </w:rPr>
        <w:t xml:space="preserve">整机需采用内置摄像头、麦克风，</w:t>
      </w:r>
      <w:r>
        <w:rPr>
          <w:rFonts w:hint="eastAsia" w:ascii="仿宋" w:hAnsi="仿宋" w:eastAsia="仿宋" w:cs="仿宋"/>
          <w:sz w:val="24"/>
          <w:szCs w:val="24"/>
          <w:highlight w:val="none"/>
        </w:rPr>
        <w:t xml:space="preserve">摄像头</w:t>
      </w:r>
      <w:r>
        <w:rPr>
          <w:rFonts w:hint="eastAsia" w:ascii="仿宋" w:hAnsi="仿宋" w:eastAsia="仿宋" w:cs="仿宋"/>
          <w:sz w:val="24"/>
          <w:szCs w:val="24"/>
        </w:rPr>
        <w:t xml:space="preserve">有效像素≥1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00万，需支持无需外接线材连接和任何可见外接线材及模块化拼接痕迹，不占用整机外部设备接口。需采用电容触控技术，触控方式需支持手指或书写笔等非透明物体，支持多点触摸。</w:t>
      </w:r>
      <w:r>
        <w:rPr>
          <w:rFonts w:hint="eastAsia" w:ascii="仿宋" w:hAnsi="仿宋" w:eastAsia="仿宋" w:cs="仿宋"/>
          <w:sz w:val="22"/>
          <w:szCs w:val="22"/>
        </w:rPr>
        <w:t xml:space="preserve">  </w:t>
      </w:r>
      <w:r>
        <w:rPr>
          <w:rFonts w:hint="eastAsia" w:ascii="仿宋" w:hAnsi="仿宋" w:eastAsia="仿宋" w:cs="仿宋"/>
          <w:sz w:val="24"/>
          <w:szCs w:val="24"/>
        </w:rPr>
        <w:t xml:space="preserve"> </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（8）</w:t>
      </w:r>
      <w:r>
        <w:rPr>
          <w:rFonts w:hint="eastAsia" w:ascii="仿宋" w:hAnsi="仿宋" w:eastAsia="仿宋" w:cs="仿宋"/>
          <w:sz w:val="24"/>
          <w:szCs w:val="24"/>
        </w:rPr>
        <w:t xml:space="preserve">整机支持双系统（安卓系统与windows系统）教学，双系统互为备份，共享一个账号，可同步编辑。整机自带安卓操作系统，版本≥Android 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，处理器≥八核，内存≥4GB，存储空间≥32GB。</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（9）</w:t>
      </w:r>
      <w:r>
        <w:rPr>
          <w:rFonts w:hint="eastAsia" w:ascii="仿宋" w:hAnsi="仿宋" w:eastAsia="仿宋" w:cs="仿宋"/>
          <w:sz w:val="24"/>
          <w:szCs w:val="24"/>
        </w:rPr>
        <w:t xml:space="preserve">整机内置无线通信模块，支持2.4G、5G双频Wi-Fi联网及AP无线热点发射功能，兼容IEEE 802.11a/b/g/n/ac</w:t>
      </w:r>
      <w:r>
        <w:rPr>
          <w:rFonts w:hint="eastAsia" w:ascii="仿宋" w:hAnsi="仿宋" w:eastAsia="仿宋" w:cs="仿宋"/>
          <w:sz w:val="24"/>
          <w:szCs w:val="24"/>
          <w:lang w:val="en-US" w:eastAsia="zh-CN"/>
        </w:rPr>
        <w:t xml:space="preserve">/ax</w:t>
      </w:r>
      <w:r>
        <w:rPr>
          <w:rFonts w:hint="eastAsia" w:ascii="仿宋" w:hAnsi="仿宋" w:eastAsia="仿宋" w:cs="仿宋"/>
          <w:sz w:val="24"/>
          <w:szCs w:val="24"/>
        </w:rPr>
        <w:t xml:space="preserve">主流无线协议。</w:t>
      </w:r>
      <w:r/>
    </w:p>
    <w:p>
      <w:pPr>
        <w:pStyle w:val="620"/>
        <w:ind w:left="425" w:hanging="425"/>
        <w:spacing w:line="400" w:lineRule="exact"/>
        <w:rPr>
          <w:rFonts w:ascii="仿宋" w:hAnsi="仿宋" w:eastAsia="仿宋" w:cs="仿宋"/>
          <w:sz w:val="24"/>
          <w:szCs w:val="24"/>
        </w:rPr>
      </w:pPr>
      <w:r>
        <w:rPr>
          <w:rFonts w:hint="eastAsia" w:ascii="仿宋" w:hAnsi="仿宋" w:eastAsia="仿宋" w:cs="仿宋"/>
          <w:sz w:val="22"/>
          <w:szCs w:val="22"/>
        </w:rPr>
        <w:t xml:space="preserve">（10）</w:t>
      </w:r>
      <w:r>
        <w:rPr>
          <w:rFonts w:hint="eastAsia" w:ascii="仿宋" w:hAnsi="仿宋" w:eastAsia="仿宋" w:cs="仿宋"/>
          <w:sz w:val="24"/>
          <w:szCs w:val="24"/>
          <w:lang w:val="en-US" w:eastAsia="zh-CN" w:bidi="ar-SA"/>
        </w:rPr>
        <w:t xml:space="preserve">整机内置悬浮菜单功能，安卓系统下与Windows系统下悬浮菜单相互独立，支持在Windows系统下直接调用快捷批注、擦除等功能。</w:t>
      </w:r>
      <w:r/>
    </w:p>
    <w:p>
      <w:pPr>
        <w:rPr>
          <w:rFonts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lang w:val="en-US" w:eastAsia="zh-CN" w:bidi="ar-SA"/>
        </w:rPr>
        <w:t xml:space="preserve">需采用电容触控技术，触控方式需支持手指或书写笔等非透明物体，支持多点触摸。整机Windows系统下触控点数≥20点，安卓系统下触控点数≥20点。</w:t>
      </w:r>
      <w:r/>
    </w:p>
    <w:p>
      <w:pPr>
        <w:pStyle w:val="620"/>
        <w:ind w:left="425" w:hanging="425"/>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支持多教室互联、双向远程课堂互动，满足远程同步授课、跨教室互动教学等需求。</w:t>
      </w:r>
      <w:r/>
    </w:p>
    <w:p>
      <w:pPr>
        <w:pStyle w:val="620"/>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20"/>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应在供货安装调试完成后，配合采购人进行现场功能验收测试。测试内容须涵盖“多教室互联、双向远程课堂互动、远程同步授课、跨教室互动教学”四项功能。测试方法为：由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随机选取不少于2间教室，搭建真实教学场景，由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20"/>
        <w:ind w:left="0" w:firstLine="0"/>
        <w:spacing w:line="400" w:lineRule="exact"/>
        <w:rPr>
          <w:rFonts w:hint="eastAsia" w:ascii="仿宋" w:hAnsi="仿宋" w:eastAsia="仿宋" w:cs="仿宋"/>
          <w:sz w:val="24"/>
          <w:szCs w:val="24"/>
        </w:rPr>
      </w:pPr>
      <w:r>
        <w:rPr>
          <w:rFonts w:hint="eastAsia" w:ascii="仿宋" w:hAnsi="仿宋" w:eastAsia="仿宋" w:cs="仿宋"/>
          <w:sz w:val="22"/>
          <w:szCs w:val="22"/>
          <w:highlight w:val="none"/>
        </w:rPr>
        <w:t xml:space="preserve">（13）</w:t>
      </w:r>
      <w:r>
        <w:rPr>
          <w:rFonts w:hint="eastAsia" w:ascii="仿宋" w:hAnsi="仿宋" w:eastAsia="仿宋" w:cs="仿宋"/>
          <w:sz w:val="24"/>
          <w:szCs w:val="24"/>
          <w:highlight w:val="none"/>
        </w:rPr>
        <w:t xml:space="preserve">支持本地更新、</w:t>
      </w:r>
      <w:r>
        <w:rPr>
          <w:rFonts w:hint="eastAsia" w:ascii="仿宋" w:hAnsi="仿宋" w:eastAsia="仿宋" w:cs="仿宋"/>
          <w:sz w:val="24"/>
          <w:szCs w:val="24"/>
          <w:highlight w:val="none"/>
          <w:lang w:val="en-US" w:eastAsia="zh-CN"/>
        </w:rPr>
        <w:t xml:space="preserve">在</w:t>
      </w:r>
      <w:r>
        <w:rPr>
          <w:rFonts w:hint="eastAsia" w:ascii="仿宋" w:hAnsi="仿宋" w:eastAsia="仿宋" w:cs="仿宋"/>
          <w:sz w:val="24"/>
          <w:szCs w:val="24"/>
          <w:highlight w:val="none"/>
        </w:rPr>
        <w:t xml:space="preserve">线升级功能，支持整机系统重置以及内置电脑系统的</w:t>
      </w:r>
      <w:r>
        <w:rPr>
          <w:rFonts w:hint="eastAsia" w:ascii="仿宋" w:hAnsi="仿宋" w:eastAsia="仿宋" w:cs="仿宋"/>
          <w:sz w:val="24"/>
          <w:szCs w:val="24"/>
        </w:rPr>
        <w:t xml:space="preserve">还原。</w:t>
      </w:r>
      <w:r/>
    </w:p>
    <w:p>
      <w:pPr>
        <w:pStyle w:val="620"/>
        <w:ind w:left="0" w:firstLine="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620"/>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内置电脑</w:t>
      </w:r>
      <w:r/>
    </w:p>
    <w:p>
      <w:pPr>
        <w:pStyle w:val="620"/>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采用行业通用插拔式模块电脑架构，兼容主流OPS通用规范，适配一体化电子黑板设备，无需额外接线，安装便捷、维护简单。</w:t>
      </w:r>
      <w:r/>
    </w:p>
    <w:p>
      <w:pPr>
        <w:pStyle w:val="620"/>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电脑配置：不低于Intel Core i7 12代处理器或同等性能主流处理器，内存：≥</w:t>
      </w: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G DDR4 ；硬盘：≥256G SSD固态硬盘。</w:t>
      </w:r>
      <w:r/>
    </w:p>
    <w:p>
      <w:pPr>
        <w:pStyle w:val="620"/>
        <w:numPr>
          <w:ilvl w:val="0"/>
          <w:numId w:val="2"/>
        </w:numPr>
        <w:spacing w:line="400" w:lineRule="exact"/>
        <w:rPr>
          <w:rFonts w:ascii="仿宋" w:hAnsi="仿宋" w:eastAsia="仿宋" w:cs="仿宋"/>
          <w:sz w:val="24"/>
          <w:szCs w:val="24"/>
        </w:rPr>
      </w:pPr>
      <w:r>
        <w:rPr>
          <w:rFonts w:hint="eastAsia" w:ascii="仿宋" w:hAnsi="仿宋" w:eastAsia="仿宋" w:cs="仿宋"/>
          <w:sz w:val="24"/>
          <w:szCs w:val="24"/>
        </w:rPr>
        <w:t xml:space="preserve">网络：支持WAPI或Wi-Fi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6及以上无线网络通信技术协议。</w:t>
      </w:r>
      <w:r/>
    </w:p>
    <w:p>
      <w:pPr>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教学软件</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主工具条：显示常用的选择、画笔、板擦、漫游、撤销、录屏、翻页和新建页等功能，并具有调出软件菜单和最小化功能。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背景模板：为方便教学，提供不少于3种背景模板，并支持自定义图片背景。</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书写工具：为方便教师授课板书，提供不少于3种书写工具。</w:t>
      </w:r>
      <w:r/>
    </w:p>
    <w:p>
      <w:pPr>
        <w:ind w:left="425" w:hanging="425"/>
        <w:spacing w:line="400" w:lineRule="exact"/>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仿真书写：在选取粉笔书写时，能模拟真实的粉笔书写笔迹、贴合传统黑板书写体验。</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擦除功能：须具备手</w:t>
      </w:r>
      <w:r>
        <w:rPr>
          <w:rFonts w:hint="eastAsia" w:ascii="仿宋" w:hAnsi="仿宋" w:eastAsia="仿宋" w:cs="仿宋"/>
          <w:sz w:val="24"/>
          <w:szCs w:val="24"/>
        </w:rPr>
        <w:t xml:space="preserve">势擦除功能。</w:t>
      </w:r>
      <w:r/>
    </w:p>
    <w:p>
      <w:pPr>
        <w:ind w:left="425" w:hanging="425"/>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页面管理：支持新建页面，页面切换、页面预览；支持在预览模式下选择页面进行二分屏、四分屏对比讲解；支持在对比模式下批注、擦除，并可将对比页面以图片的形式保存。</w:t>
      </w:r>
      <w:r/>
    </w:p>
    <w:p>
      <w:pPr>
        <w:ind w:left="425" w:hanging="425"/>
        <w:spacing w:line="400" w:lineRule="exact"/>
      </w:pP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辅助功能：提供放大镜、聚光灯、幕布、板中板、截图等功能。</w:t>
      </w:r>
      <w:r/>
    </w:p>
    <w:p>
      <w:pPr>
        <w:ind w:left="425" w:hanging="425"/>
        <w:spacing w:line="400" w:lineRule="exact"/>
        <w:rPr>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内置教育资源：涵盖</w:t>
      </w:r>
      <w:r>
        <w:rPr>
          <w:rFonts w:ascii="仿宋" w:hAnsi="仿宋" w:eastAsia="仿宋" w:cs="仿宋"/>
          <w:sz w:val="24"/>
          <w:szCs w:val="24"/>
          <w:highlight w:val="none"/>
        </w:rPr>
        <w:t xml:space="preserve">初高中学段、全学科教学资源，集成课堂交互、资源管理</w:t>
      </w:r>
      <w:r>
        <w:rPr>
          <w:rFonts w:hint="eastAsia" w:ascii="仿宋" w:hAnsi="仿宋" w:eastAsia="仿宋" w:cs="仿宋"/>
          <w:sz w:val="24"/>
          <w:szCs w:val="24"/>
          <w:highlight w:val="none"/>
        </w:rPr>
        <w:t xml:space="preserve">等</w:t>
      </w:r>
      <w:r>
        <w:rPr>
          <w:rFonts w:ascii="仿宋" w:hAnsi="仿宋" w:eastAsia="仿宋" w:cs="仿宋"/>
          <w:sz w:val="24"/>
          <w:szCs w:val="24"/>
          <w:highlight w:val="none"/>
        </w:rPr>
        <w:t xml:space="preserve">功能。</w:t>
      </w:r>
      <w:r/>
    </w:p>
    <w:p>
      <w:pPr>
        <w:numPr>
          <w:ilvl w:val="0"/>
          <w:numId w:val="0"/>
        </w:numPr>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集控软件</w:t>
      </w:r>
      <w:r/>
    </w:p>
    <w:p>
      <w:pPr>
        <w:pStyle w:val="620"/>
        <w:numPr>
          <w:ilvl w:val="0"/>
          <w:numId w:val="0"/>
        </w:numPr>
        <w:spacing w:line="40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支持远程控制电子黑板的锁屏、解锁、USB禁用、休眠、唤醒、重启、开/关机等功能。</w:t>
      </w:r>
      <w:r/>
    </w:p>
    <w:p>
      <w:pPr>
        <w:pStyle w:val="620"/>
        <w:numPr>
          <w:ilvl w:val="0"/>
          <w:numId w:val="0"/>
        </w:numPr>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（2）★</w:t>
      </w:r>
      <w:r>
        <w:rPr>
          <w:rFonts w:hint="eastAsia" w:ascii="仿宋" w:hAnsi="仿宋" w:eastAsia="仿宋" w:cs="仿宋"/>
          <w:b/>
          <w:bCs/>
          <w:sz w:val="24"/>
          <w:szCs w:val="24"/>
          <w:highlight w:val="none"/>
        </w:rPr>
        <w:t xml:space="preserve">支持视频巡课功能，支持黑板屏幕巡课，支持调取摄像头画面实时巡课，支持音视频同步巡课。</w:t>
      </w:r>
      <w:r/>
    </w:p>
    <w:p>
      <w:pPr>
        <w:pStyle w:val="620"/>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20"/>
        <w:numPr>
          <w:ilvl w:val="0"/>
          <w:numId w:val="0"/>
        </w:numPr>
        <w:ind w:firstLine="482"/>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应在供货安装调试完成后，配合采购人进行现场功能验收测试。测试内容须涵盖“视频巡课、黑板屏幕巡课、调取摄像头画面实时巡课、音视频同步巡课”四项功能。测试方法为：由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在校园真实网络环境下，随机选取至少1间教室，由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20"/>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支持网盘功能，便于用户存储数据，所有层级用户均可开通网盘功能，免费提供不低于60G网盘空间，同时支持网盘空间扩展。</w:t>
      </w:r>
      <w:r/>
    </w:p>
    <w:p>
      <w:pPr>
        <w:pStyle w:val="620"/>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支持与教学白板软件互通协议，实现备授课模式的老师端资源管理以及资源分享，可实现资源的实时分享。</w:t>
      </w:r>
      <w:r/>
    </w:p>
    <w:p>
      <w:pPr>
        <w:pStyle w:val="620"/>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支持对选定的远程电子黑板进行公告消息的推送，支持全信号通道的滚动播放。</w:t>
      </w:r>
      <w:r/>
    </w:p>
    <w:p>
      <w:pPr>
        <w:pStyle w:val="620"/>
        <w:numPr>
          <w:ilvl w:val="0"/>
          <w:numId w:val="0"/>
        </w:num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支持远程进行一键调取安卓系统及内置电脑window系统还原功能，远程解决系统故障。</w:t>
      </w:r>
      <w:r/>
    </w:p>
    <w:p>
      <w:pPr>
        <w:pStyle w:val="620"/>
        <w:numPr>
          <w:ilvl w:val="0"/>
          <w:numId w:val="0"/>
        </w:numPr>
        <w:spacing w:line="400" w:lineRule="exact"/>
        <w:rPr>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支持操作日志查看，便于规范管理平台使用。</w:t>
      </w:r>
      <w:r/>
    </w:p>
    <w:p>
      <w:pPr>
        <w:ind w:left="425" w:hanging="425"/>
        <w:jc w:val="left"/>
        <w:spacing w:line="400" w:lineRule="exact"/>
        <w:rPr>
          <w:rFonts w:ascii="仿宋" w:hAnsi="仿宋" w:eastAsia="仿宋" w:cs="仿宋"/>
          <w:sz w:val="24"/>
          <w:szCs w:val="24"/>
        </w:rPr>
      </w:pPr>
      <w:r>
        <w:rPr>
          <w:rFonts w:hint="eastAsia" w:eastAsia="仿宋"/>
          <w:b/>
          <w:bCs/>
          <w:sz w:val="28"/>
          <w:szCs w:val="28"/>
          <w:lang w:val="en-US" w:eastAsia="zh-CN"/>
        </w:rPr>
        <w:t xml:space="preserve">5</w:t>
      </w:r>
      <w:r>
        <w:rPr>
          <w:rFonts w:hint="eastAsia" w:eastAsia="仿宋"/>
          <w:b/>
          <w:bCs/>
          <w:sz w:val="28"/>
          <w:szCs w:val="28"/>
        </w:rPr>
        <w:t xml:space="preserve">.视频展台</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（1）壁挂式安装，边角圆弧处理，防止碰撞。</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（2）像素≥800万，CMOS原生，非插值。</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（3）USB 5V 供电，无需外接电源。</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（4）拍摄幅面≥A4。</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（5）摄像头视频流输出格式：支持 MJPG、YUY2，符合 UVC 标准。</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（6）LED补光灯，支持触控调光；自动对焦；摄像头带防尘镜片。</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（7）配套软件支持实时展示、画面批注、多图对比（≥4张）、二维码扫描；拍照输出 JPG，录像输出 MP4。</w:t>
      </w:r>
      <w:r/>
    </w:p>
    <w:p>
      <w:pPr>
        <w:ind w:left="425" w:hanging="425"/>
        <w:jc w:val="left"/>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.智能笔（电子教鞭）</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（1）采用 2.4G 无线连接，即插即用。</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（2）采用 Type-C 充电接口，带自动休眠节电设计，电池容量≥150mAh。</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（3）集触控书写、翻页、激光指示、空鼠于一体，在安卓及 Windows 系统下均可正常使用翻页与空鼠功能；笔型设计，精致小巧，便于手持。</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（4）支持与所投智慧黑板品牌型号匹配使用，接收器可在同品牌同批次设备间通用，便于备用笔轮换管理。</w:t>
      </w:r>
      <w:r/>
    </w:p>
    <w:p>
      <w:pPr>
        <w:ind w:left="425" w:hanging="425"/>
        <w:jc w:val="left"/>
        <w:spacing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7</w:t>
      </w:r>
      <w:r>
        <w:rPr>
          <w:rFonts w:ascii="仿宋" w:hAnsi="仿宋" w:eastAsia="仿宋" w:cs="仿宋"/>
          <w:b/>
          <w:bCs/>
          <w:sz w:val="28"/>
          <w:szCs w:val="28"/>
        </w:rPr>
        <w:t xml:space="preserve">.</w:t>
      </w:r>
      <w:r>
        <w:rPr>
          <w:rFonts w:hint="eastAsia" w:ascii="仿宋" w:hAnsi="仿宋" w:eastAsia="仿宋" w:cs="仿宋"/>
          <w:b/>
          <w:bCs/>
          <w:sz w:val="28"/>
          <w:szCs w:val="28"/>
        </w:rPr>
        <w:t xml:space="preserve">钢木讲台</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（1）尺寸：长1000</w:t>
      </w:r>
      <w:r>
        <w:rPr>
          <w:rFonts w:hint="eastAsia" w:ascii="仿宋" w:hAnsi="仿宋" w:eastAsia="仿宋" w:cs="仿宋"/>
          <w:sz w:val="24"/>
          <w:szCs w:val="24"/>
          <w:lang w:val="en-US" w:eastAsia="zh-CN"/>
        </w:rPr>
        <w:t xml:space="preserve">mm</w:t>
      </w:r>
      <w:r>
        <w:rPr>
          <w:rFonts w:hint="eastAsia" w:ascii="仿宋" w:hAnsi="仿宋" w:eastAsia="仿宋" w:cs="仿宋"/>
          <w:sz w:val="24"/>
          <w:szCs w:val="24"/>
        </w:rPr>
        <w:t xml:space="preserve">*宽700</w:t>
      </w:r>
      <w:r>
        <w:rPr>
          <w:rFonts w:hint="eastAsia" w:ascii="仿宋" w:hAnsi="仿宋" w:eastAsia="仿宋" w:cs="仿宋"/>
          <w:sz w:val="24"/>
          <w:szCs w:val="24"/>
          <w:lang w:val="en-US" w:eastAsia="zh-CN"/>
        </w:rPr>
        <w:t xml:space="preserve">mm</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高</w:t>
      </w:r>
      <w:r>
        <w:rPr>
          <w:rFonts w:hint="eastAsia" w:ascii="仿宋" w:hAnsi="仿宋" w:eastAsia="仿宋" w:cs="仿宋"/>
          <w:sz w:val="24"/>
          <w:szCs w:val="24"/>
        </w:rPr>
        <w:t xml:space="preserve">1000mm</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（2）讲台采用0.8-1.2mm厚优质冷轧钢板，台面整体木面，平面设计方便使用笔记本电脑等设备，前面两个储物抽屉方便教师使用。 </w:t>
      </w:r>
      <w:r/>
    </w:p>
    <w:p>
      <w:pPr>
        <w:ind w:left="425" w:hanging="425"/>
        <w:jc w:val="left"/>
        <w:spacing w:line="400" w:lineRule="exact"/>
        <w:rPr>
          <w:rFonts w:ascii="仿宋" w:hAnsi="仿宋" w:eastAsia="仿宋" w:cs="仿宋"/>
          <w:sz w:val="24"/>
          <w:szCs w:val="24"/>
        </w:rPr>
      </w:pPr>
      <w:r>
        <w:rPr>
          <w:rFonts w:hint="eastAsia" w:ascii="仿宋" w:hAnsi="仿宋" w:eastAsia="仿宋" w:cs="仿宋"/>
          <w:sz w:val="24"/>
          <w:szCs w:val="24"/>
        </w:rPr>
        <w:t xml:space="preserve">（3）整体采用分体式结构，（节省运费）上下节需要组装。</w:t>
      </w:r>
      <w:r/>
    </w:p>
    <w:p>
      <w:pPr>
        <w:ind w:left="425" w:hanging="425"/>
        <w:jc w:val="left"/>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）工艺：讲台主体部分经脱脂、磷化、静电喷塑、溜平固化；所有钣金部分均采用激光切割加工，所有尖角倒圆角不小于R3，保证使用者和维护者不划伤。木制部分采用优质环保清漆</w:t>
      </w:r>
      <w:r>
        <w:rPr>
          <w:rFonts w:hint="eastAsia" w:ascii="仿宋" w:hAnsi="仿宋" w:eastAsia="仿宋" w:cs="仿宋"/>
          <w:sz w:val="24"/>
          <w:szCs w:val="24"/>
          <w:lang w:eastAsia="zh-CN"/>
        </w:rPr>
        <w:t xml:space="preserve">。</w:t>
      </w:r>
      <w:r/>
    </w:p>
    <w:p>
      <w:pPr>
        <w:pStyle w:val="616"/>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）参考款式：</w:t>
      </w:r>
      <w:r/>
    </w:p>
    <w:p>
      <w:pPr>
        <w:pStyle w:val="617"/>
        <w:jc w:val="center"/>
      </w:pPr>
      <w:r>
        <mc:AlternateContent>
          <mc:Choice Requires="wpg">
            <w:drawing>
              <wp:inline xmlns:wp="http://schemas.openxmlformats.org/drawingml/2006/wordprocessingDrawing" distT="0" distB="0" distL="0" distR="0">
                <wp:extent cx="5359400" cy="4813300"/>
                <wp:effectExtent l="0" t="0" r="12700" b="635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0"/>
                        <a:srcRect l="747" t="37668" r="1" b="0"/>
                        <a:stretch/>
                      </pic:blipFill>
                      <pic:spPr bwMode="auto">
                        <a:xfrm>
                          <a:off x="0" y="0"/>
                          <a:ext cx="5359699" cy="48138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2.0pt;height:379.0pt;mso-wrap-distance-left:0.0pt;mso-wrap-distance-top:0.0pt;mso-wrap-distance-right:0.0pt;mso-wrap-distance-bottom:0.0pt;" stroked="f">
                <v:path textboxrect="0,0,0,0"/>
                <v:imagedata r:id="rId10" o:title=""/>
              </v:shape>
            </w:pict>
          </mc:Fallback>
        </mc:AlternateContent>
      </w:r>
      <w:r/>
    </w:p>
    <w:p>
      <w:pPr>
        <w:pStyle w:val="617"/>
      </w:p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spacing w:after="62" w:line="460" w:lineRule="exact"/>
        <w:rPr>
          <w:rFonts w:eastAsia="仿宋"/>
          <w:sz w:val="24"/>
          <w:szCs w:val="24"/>
        </w:rPr>
      </w:pPr>
      <w:r>
        <w:rPr>
          <w:rFonts w:hint="eastAsia" w:eastAsia="仿宋"/>
          <w:sz w:val="24"/>
          <w:szCs w:val="24"/>
        </w:rPr>
        <w:t xml:space="preserve">1.供应商</w:t>
      </w:r>
      <w:r>
        <w:rPr>
          <w:rFonts w:eastAsia="仿宋"/>
          <w:sz w:val="24"/>
          <w:szCs w:val="24"/>
        </w:rPr>
        <w:t xml:space="preserve">应保证货物是全新、未使用过的原厂合格产品，并完全符合投标文件的质量、规格和参数的要求。</w:t>
      </w:r>
      <w:r/>
    </w:p>
    <w:p>
      <w:pPr>
        <w:spacing w:after="62" w:line="460" w:lineRule="exact"/>
      </w:pPr>
      <w:r>
        <w:rPr>
          <w:rFonts w:hint="eastAsia" w:eastAsia="仿宋"/>
          <w:sz w:val="24"/>
          <w:szCs w:val="24"/>
        </w:rPr>
        <w:t xml:space="preserve">2.供应商</w:t>
      </w:r>
      <w:r>
        <w:rPr>
          <w:rFonts w:eastAsia="仿宋"/>
          <w:sz w:val="24"/>
          <w:szCs w:val="24"/>
        </w:rPr>
        <w:t xml:space="preserve">应保证其货物在正确安装、正常使用下，在其使用寿命期内应具有满意的性能。</w:t>
      </w: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lang w:val="en-US" w:eastAsia="zh-CN"/>
        </w:rPr>
        <w:t xml:space="preserve"> </w:t>
      </w:r>
      <w:r/>
    </w:p>
    <w:p>
      <w:pPr>
        <w:numPr>
          <w:ilvl w:val="0"/>
          <w:numId w:val="3"/>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eastAsia="仿宋"/>
          <w:sz w:val="24"/>
          <w:szCs w:val="24"/>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eastAsia="仿宋"/>
          <w:sz w:val="24"/>
          <w:szCs w:val="24"/>
        </w:rPr>
        <w:t xml:space="preserve">签订合同后</w:t>
      </w:r>
      <w:r>
        <w:rPr>
          <w:rFonts w:hint="eastAsia" w:eastAsia="仿宋"/>
          <w:sz w:val="24"/>
          <w:szCs w:val="24"/>
          <w:lang w:val="en-US" w:eastAsia="zh-CN"/>
        </w:rPr>
        <w:t xml:space="preserve">10</w:t>
      </w:r>
      <w:r>
        <w:rPr>
          <w:rFonts w:eastAsia="仿宋"/>
          <w:sz w:val="24"/>
          <w:szCs w:val="24"/>
        </w:rPr>
        <w:t xml:space="preserve">天内完成供货安装调试，</w:t>
      </w:r>
      <w:r>
        <w:rPr>
          <w:rFonts w:hint="eastAsia" w:eastAsia="仿宋"/>
          <w:sz w:val="24"/>
          <w:szCs w:val="24"/>
          <w:lang w:val="en-US" w:eastAsia="zh-CN"/>
        </w:rPr>
        <w:t xml:space="preserve">并通过</w:t>
      </w:r>
      <w:r>
        <w:rPr>
          <w:rFonts w:hint="eastAsia" w:eastAsia="仿宋"/>
          <w:sz w:val="24"/>
          <w:szCs w:val="24"/>
        </w:rPr>
        <w:t xml:space="preserve">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eastAsia="仿宋" w:cs="Times New Roman"/>
          <w:sz w:val="24"/>
          <w:szCs w:val="24"/>
          <w:highlight w:val="none"/>
          <w:lang w:val="en-US" w:eastAsia="zh-CN"/>
        </w:rPr>
        <w:t xml:space="preserve">学校</w:t>
      </w:r>
      <w:r>
        <w:rPr>
          <w:rFonts w:hint="eastAsia" w:ascii="Times New Roman" w:hAnsi="Times New Roman" w:eastAsia="仿宋" w:cs="Times New Roman"/>
          <w:sz w:val="24"/>
          <w:szCs w:val="24"/>
          <w:highlight w:val="none"/>
          <w:lang w:val="en-US" w:eastAsia="zh-CN"/>
        </w:rPr>
        <w:t xml:space="preserve">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六</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（1）在保修期内，如有损坏或质量不合格者，成交供应商应及时给予修复和更换，其修理和更换应免费。</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（2）在保修期期满前一个月，成交供应商必须指派专业人员上门检测设备，确保设备的指标符合验收标准，如有问题应作为保修内容给予免费处理。</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（3）在保修期外，成交供应商为设备提供终身维修服务，维修问题出现时，按质保期内时限及要求提供维修服务，按市场最低价收取配件费。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.验收标准</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spacing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合同签订后学校及时与成交供应商对接确认验收流程、结算资料清单及开票信息等具体事项。验收合格后，成交供应商应在5个工作日内向学校开具对应金额的合法有效发票；学校在收到发票之日起10个工作日内，向成交供应商一次性付清对应款项。如因发票内容、格式等问题导致付款延迟，成交供应商应积极配合更正，由此造成的付款延迟，双方互不承担违约责任</w:t>
      </w:r>
      <w:r>
        <w:rPr>
          <w:rFonts w:hint="eastAsia" w:ascii="仿宋_GB2312" w:eastAsia="仿宋_GB2312"/>
          <w:color w:val="000000" w:themeColor="text1"/>
          <w:sz w:val="24"/>
          <w:szCs w:val="24"/>
          <w:highlight w:val="none"/>
          <w14:textFill>
            <w14:solidFill>
              <w14:schemeClr w14:val="tx1"/>
            </w14:solidFill>
          </w14:textFill>
        </w:rPr>
        <w:t xml:space="preserve">。</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line="48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eastAsia="zh-CN"/>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spacing w:line="480" w:lineRule="exact"/>
        <w:rPr>
          <w:rFonts w:hint="eastAsia" w:ascii="仿宋" w:hAnsi="仿宋" w:eastAsia="仿宋" w:cs="仿宋"/>
          <w:iCs/>
          <w:sz w:val="24"/>
          <w:szCs w:val="24"/>
          <w:u w:val="single"/>
        </w:rPr>
        <w:outlineLvl w:val="1"/>
      </w:pPr>
      <w:r>
        <w:rPr>
          <w:rFonts w:hint="eastAsia" w:ascii="仿宋" w:hAnsi="仿宋" w:eastAsia="仿宋" w:cs="仿宋"/>
          <w:b/>
          <w:bCs/>
          <w:iCs/>
          <w:sz w:val="24"/>
          <w:szCs w:val="24"/>
          <w:u w:val="single"/>
          <w:lang w:val="en-US" w:eastAsia="zh-CN"/>
        </w:rPr>
        <w:t xml:space="preserve">1</w:t>
      </w:r>
      <w:r>
        <w:rPr>
          <w:rFonts w:hint="eastAsia" w:ascii="仿宋" w:hAnsi="仿宋" w:eastAsia="仿宋" w:cs="仿宋"/>
          <w:b/>
          <w:bCs/>
          <w:iCs/>
          <w:sz w:val="24"/>
          <w:szCs w:val="24"/>
          <w:u w:val="single"/>
        </w:rPr>
        <w:t xml:space="preserve">.技术部分实质性要求（佐证材料须在《技术要求响应及偏离表》下方列明）</w:t>
      </w:r>
      <w:r>
        <w:rPr>
          <w:rFonts w:hint="eastAsia" w:ascii="仿宋" w:hAnsi="仿宋" w:eastAsia="仿宋" w:cs="仿宋"/>
          <w:b/>
          <w:bCs/>
          <w:iCs/>
          <w:sz w:val="24"/>
          <w:szCs w:val="24"/>
          <w:u w:val="single"/>
          <w:lang w:val="en-US" w:eastAsia="zh-CN"/>
        </w:rPr>
        <w:t xml:space="preserve">1.1</w:t>
      </w:r>
      <w:r>
        <w:rPr>
          <w:rFonts w:hint="eastAsia" w:ascii="仿宋" w:hAnsi="仿宋" w:eastAsia="仿宋" w:cs="仿宋"/>
          <w:iCs/>
          <w:sz w:val="24"/>
          <w:szCs w:val="24"/>
          <w:u w:val="single"/>
        </w:rPr>
        <w:t xml:space="preserve">所投智慧黑板（电容触控）产品必须通过3C认证（中国强制性产品认证），供应商须提供所投智慧黑板3C认证证书。</w:t>
      </w:r>
      <w:r/>
    </w:p>
    <w:p>
      <w:pPr>
        <w:spacing w:line="480" w:lineRule="exact"/>
        <w:rPr>
          <w:rFonts w:hint="eastAsia" w:ascii="仿宋" w:hAnsi="仿宋" w:eastAsia="仿宋" w:cs="仿宋"/>
          <w:b/>
          <w:bCs/>
          <w:iCs/>
          <w:sz w:val="24"/>
          <w:szCs w:val="24"/>
          <w:u w:val="single"/>
        </w:rPr>
        <w:outlineLvl w:val="1"/>
      </w:pPr>
      <w:r>
        <w:rPr>
          <w:rFonts w:hint="eastAsia" w:ascii="仿宋" w:hAnsi="仿宋" w:eastAsia="仿宋" w:cs="仿宋"/>
          <w:b/>
          <w:bCs/>
          <w:iCs/>
          <w:sz w:val="24"/>
          <w:szCs w:val="24"/>
          <w:u w:val="single"/>
          <w:lang w:val="en-US" w:eastAsia="zh-CN"/>
        </w:rPr>
        <w:t xml:space="preserve">1</w:t>
      </w:r>
      <w:r>
        <w:rPr>
          <w:rFonts w:hint="eastAsia" w:ascii="仿宋" w:hAnsi="仿宋" w:eastAsia="仿宋" w:cs="仿宋"/>
          <w:b/>
          <w:bCs/>
          <w:iCs/>
          <w:sz w:val="24"/>
          <w:szCs w:val="24"/>
          <w:u w:val="single"/>
        </w:rPr>
        <w:t xml:space="preserve">.2以“★”标注的技术参数供应商须提供加盖公章的功能承诺函（格式自拟），并附能够清晰展示对应功能的操作界面截图。未按要求提供的，视为未实质性响应★条款。</w:t>
      </w:r>
      <w:r/>
    </w:p>
    <w:p>
      <w:pPr>
        <w:spacing w:line="480" w:lineRule="exact"/>
        <w:rPr>
          <w:rFonts w:hint="eastAsia" w:ascii="仿宋" w:hAnsi="仿宋" w:eastAsia="仿宋" w:cs="仿宋"/>
          <w:b/>
          <w:bCs/>
          <w:iCs/>
          <w:sz w:val="24"/>
          <w:szCs w:val="24"/>
          <w:u w:val="single"/>
        </w:rPr>
        <w:outlineLvl w:val="1"/>
      </w:pPr>
      <w:r>
        <w:rPr>
          <w:rFonts w:hint="eastAsia" w:ascii="仿宋" w:hAnsi="仿宋" w:eastAsia="仿宋" w:cs="仿宋"/>
          <w:b/>
          <w:bCs/>
          <w:iCs/>
          <w:sz w:val="24"/>
          <w:szCs w:val="24"/>
          <w:u w:val="single"/>
          <w:lang w:val="en-US" w:eastAsia="zh-CN"/>
        </w:rPr>
        <w:t xml:space="preserve">2</w:t>
      </w:r>
      <w:r>
        <w:rPr>
          <w:rFonts w:hint="eastAsia" w:ascii="仿宋" w:hAnsi="仿宋" w:eastAsia="仿宋" w:cs="仿宋"/>
          <w:b/>
          <w:bCs/>
          <w:iCs/>
          <w:sz w:val="24"/>
          <w:szCs w:val="24"/>
          <w:u w:val="single"/>
        </w:rPr>
        <w:t xml:space="preserve">.商务部分实质性要求（佐证材料须在《商务要求响应及偏离表》下方列明）</w:t>
      </w:r>
      <w:r/>
    </w:p>
    <w:p>
      <w:pPr>
        <w:spacing w:line="480" w:lineRule="exact"/>
        <w:rPr>
          <w:rFonts w:hint="eastAsia" w:ascii="仿宋" w:hAnsi="仿宋" w:eastAsia="仿宋" w:cs="仿宋"/>
          <w:sz w:val="24"/>
          <w:szCs w:val="24"/>
        </w:rPr>
      </w:pPr>
      <w:r>
        <w:rPr>
          <w:rFonts w:hint="eastAsia" w:ascii="仿宋" w:hAnsi="仿宋" w:eastAsia="仿宋" w:cs="仿宋"/>
          <w:b/>
          <w:bCs/>
          <w:iCs/>
          <w:sz w:val="24"/>
          <w:szCs w:val="24"/>
          <w:u w:val="single"/>
          <w:lang w:val="en-US" w:eastAsia="zh-CN"/>
        </w:rPr>
        <w:t xml:space="preserve">2.1</w:t>
      </w:r>
      <w:r>
        <w:rPr>
          <w:rFonts w:hint="eastAsia" w:ascii="仿宋" w:hAnsi="仿宋" w:eastAsia="仿宋" w:cs="仿宋"/>
          <w:color w:val="000000" w:themeColor="text1"/>
          <w:sz w:val="24"/>
          <w:szCs w:val="24"/>
          <w:u w:val="single"/>
          <w14:textFill>
            <w14:solidFill>
              <w14:schemeClr w14:val="tx1"/>
            </w14:solidFill>
          </w14:textFill>
        </w:rPr>
        <w:t xml:space="preserve">本项目须在合同签订后</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10</w:t>
      </w:r>
      <w:r>
        <w:rPr>
          <w:rFonts w:hint="eastAsia" w:ascii="仿宋" w:hAnsi="仿宋" w:eastAsia="仿宋" w:cs="仿宋"/>
          <w:b/>
          <w:bCs/>
          <w:color w:val="000000" w:themeColor="text1"/>
          <w:sz w:val="24"/>
          <w:szCs w:val="24"/>
          <w:u w:val="single"/>
          <w14:textFill>
            <w14:solidFill>
              <w14:schemeClr w14:val="tx1"/>
            </w14:solidFill>
          </w14:textFill>
        </w:rPr>
        <w:t xml:space="preserve">个日历天</w:t>
      </w:r>
      <w:r>
        <w:rPr>
          <w:rFonts w:hint="eastAsia" w:ascii="仿宋" w:hAnsi="仿宋" w:eastAsia="仿宋" w:cs="仿宋"/>
          <w:color w:val="000000" w:themeColor="text1"/>
          <w:sz w:val="24"/>
          <w:szCs w:val="24"/>
          <w:u w:val="single"/>
          <w14:textFill>
            <w14:solidFill>
              <w14:schemeClr w14:val="tx1"/>
            </w14:solidFill>
          </w14:textFill>
        </w:rPr>
        <w:t xml:space="preserve">内完成全部货物的供货、安装、调试并通过验收。</w:t>
      </w:r>
      <w:r>
        <w:rPr>
          <w:rFonts w:hint="eastAsia" w:ascii="仿宋" w:hAnsi="仿宋" w:eastAsia="仿宋" w:cs="仿宋"/>
          <w:b/>
          <w:bCs/>
          <w:color w:val="000000" w:themeColor="text1"/>
          <w:sz w:val="24"/>
          <w:szCs w:val="24"/>
          <w:u w:val="single"/>
          <w14:textFill>
            <w14:solidFill>
              <w14:schemeClr w14:val="tx1"/>
            </w14:solidFill>
          </w14:textFill>
        </w:rPr>
        <w:t xml:space="preserve">供应商须在响应文件中提供书面承诺函，内容应包括详细的供货方案（须列明各学校的供货安排、人员配置、应急措施等），并加盖供应商单位公章，承诺函格式自拟。</w:t>
      </w:r>
      <w:r/>
    </w:p>
    <w:p>
      <w:pPr>
        <w:pStyle w:val="643"/>
        <w:ind w:firstLine="0"/>
        <w:jc w:val="center"/>
        <w:rPr>
          <w:rFonts w:hint="eastAsia" w:ascii="黑体" w:hAnsi="黑体" w:eastAsia="黑体" w:cs="黑体"/>
          <w:color w:val="000000"/>
          <w:sz w:val="44"/>
          <w:highlight w:val="none"/>
          <w:lang w:eastAsia="zh-CN"/>
        </w:rPr>
        <w:outlineLvl w:val="0"/>
      </w:pPr>
      <w:r/>
      <w:bookmarkStart w:id="9" w:name="_Toc3917"/>
      <w:r/>
      <w:r/>
    </w:p>
    <w:p>
      <w:pPr>
        <w:pStyle w:val="643"/>
        <w:ind w:firstLine="2200"/>
        <w:jc w:val="both"/>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9"/>
      <w:r/>
      <w:r/>
    </w:p>
    <w:p>
      <w:pPr>
        <w:jc w:val="left"/>
        <w:keepLines w:val="0"/>
        <w:keepNext w:val="0"/>
        <w:widowControl/>
        <w:rPr>
          <w:rFonts w:hint="eastAsia" w:ascii="仿宋" w:hAnsi="仿宋" w:eastAsia="仿宋" w:cs="仿宋"/>
          <w:b/>
          <w:bCs w:val="0"/>
          <w:color w:val="ff0000"/>
          <w:sz w:val="28"/>
          <w:szCs w:val="28"/>
        </w:rPr>
        <w:suppressLineNumbers w:val="0"/>
      </w:pPr>
      <w:r>
        <w:rPr>
          <w:rStyle w:val="638"/>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43"/>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43"/>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43"/>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05"/>
        <w:ind w:left="0"/>
        <w:jc w:val="center"/>
        <w:spacing w:after="0" w:line="400" w:lineRule="exact"/>
        <w:rPr>
          <w:rFonts w:ascii="宋体" w:hAnsi="宋体"/>
          <w:szCs w:val="21"/>
          <w:highlight w:val="none"/>
        </w:rPr>
      </w:pPr>
      <w:r>
        <w:rPr>
          <w:rFonts w:ascii="宋体" w:hAnsi="宋体"/>
          <w:szCs w:val="21"/>
          <w:highlight w:val="none"/>
        </w:rPr>
      </w:r>
      <w:r/>
    </w:p>
    <w:p>
      <w:pPr>
        <w:pStyle w:val="805"/>
        <w:ind w:left="0"/>
        <w:jc w:val="center"/>
        <w:spacing w:after="0" w:line="400" w:lineRule="exact"/>
        <w:rPr>
          <w:rFonts w:ascii="宋体" w:hAnsi="宋体"/>
          <w:szCs w:val="21"/>
          <w:highlight w:val="none"/>
        </w:rPr>
      </w:pPr>
      <w:r>
        <w:rPr>
          <w:rFonts w:ascii="宋体" w:hAnsi="宋体"/>
          <w:szCs w:val="21"/>
          <w:highlight w:val="none"/>
        </w:rPr>
      </w:r>
      <w:r/>
    </w:p>
    <w:p>
      <w:pPr>
        <w:pStyle w:val="806"/>
        <w:rPr>
          <w:highlight w:val="none"/>
        </w:rPr>
      </w:pPr>
      <w:r>
        <w:rPr>
          <w:highlight w:val="none"/>
        </w:rPr>
      </w:r>
      <w:r/>
    </w:p>
    <w:p>
      <w:pPr>
        <w:pStyle w:val="805"/>
        <w:ind w:left="0"/>
        <w:jc w:val="center"/>
        <w:spacing w:after="0" w:line="400" w:lineRule="exact"/>
        <w:rPr>
          <w:rFonts w:ascii="宋体" w:hAnsi="宋体"/>
          <w:szCs w:val="21"/>
          <w:highlight w:val="none"/>
        </w:rPr>
      </w:pPr>
      <w:r>
        <w:rPr>
          <w:rFonts w:ascii="宋体" w:hAnsi="宋体"/>
          <w:szCs w:val="21"/>
          <w:highlight w:val="none"/>
        </w:rPr>
      </w:r>
      <w:r/>
    </w:p>
    <w:p>
      <w:pPr>
        <w:pStyle w:val="8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43"/>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0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0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0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0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15"/>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6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4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6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15"/>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35"/>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35"/>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3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3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3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3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35"/>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35"/>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4" w:default="1">
    <w:name w:val="Normal"/>
    <w:next w:val="616"/>
    <w:link w:val="838"/>
    <w:uiPriority w:val="0"/>
    <w:qFormat/>
    <w:pPr>
      <w:jc w:val="both"/>
      <w:widowControl w:val="off"/>
    </w:pPr>
    <w:rPr>
      <w:rFonts w:hint="default" w:ascii="Times New Roman" w:hAnsi="Times New Roman" w:eastAsia="宋体" w:cs="Times New Roman"/>
      <w:sz w:val="21"/>
      <w:lang w:val="en-US" w:eastAsia="zh-CN" w:bidi="ar-SA"/>
    </w:rPr>
  </w:style>
  <w:style w:type="paragraph" w:styleId="605">
    <w:name w:val="Heading 1"/>
    <w:basedOn w:val="604"/>
    <w:next w:val="604"/>
    <w:link w:val="647"/>
    <w:uiPriority w:val="9"/>
    <w:qFormat/>
    <w:pPr>
      <w:keepLines/>
      <w:keepNext/>
      <w:spacing w:before="480" w:after="200"/>
      <w:outlineLvl w:val="0"/>
    </w:pPr>
    <w:rPr>
      <w:rFonts w:ascii="Arial" w:hAnsi="Arial" w:eastAsia="Arial" w:cs="Arial"/>
      <w:sz w:val="40"/>
      <w:szCs w:val="40"/>
    </w:rPr>
  </w:style>
  <w:style w:type="paragraph" w:styleId="606">
    <w:name w:val="Heading 2"/>
    <w:basedOn w:val="604"/>
    <w:next w:val="604"/>
    <w:link w:val="648"/>
    <w:uiPriority w:val="9"/>
    <w:unhideWhenUsed/>
    <w:qFormat/>
    <w:pPr>
      <w:keepLines/>
      <w:keepNext/>
      <w:spacing w:before="360" w:after="200"/>
      <w:outlineLvl w:val="1"/>
    </w:pPr>
    <w:rPr>
      <w:rFonts w:ascii="Arial" w:hAnsi="Arial" w:eastAsia="Arial" w:cs="Arial"/>
      <w:sz w:val="34"/>
    </w:rPr>
  </w:style>
  <w:style w:type="paragraph" w:styleId="607">
    <w:name w:val="Heading 3"/>
    <w:basedOn w:val="604"/>
    <w:next w:val="604"/>
    <w:link w:val="649"/>
    <w:uiPriority w:val="9"/>
    <w:unhideWhenUsed/>
    <w:qFormat/>
    <w:pPr>
      <w:keepLines/>
      <w:keepNext/>
      <w:spacing w:before="320" w:after="200"/>
      <w:outlineLvl w:val="2"/>
    </w:pPr>
    <w:rPr>
      <w:rFonts w:ascii="Arial" w:hAnsi="Arial" w:eastAsia="Arial" w:cs="Arial"/>
      <w:sz w:val="30"/>
      <w:szCs w:val="30"/>
    </w:rPr>
  </w:style>
  <w:style w:type="paragraph" w:styleId="608">
    <w:name w:val="Heading 4"/>
    <w:basedOn w:val="604"/>
    <w:next w:val="604"/>
    <w:link w:val="650"/>
    <w:uiPriority w:val="9"/>
    <w:unhideWhenUsed/>
    <w:qFormat/>
    <w:pPr>
      <w:keepLines/>
      <w:keepNext/>
      <w:spacing w:before="320" w:after="200"/>
      <w:outlineLvl w:val="3"/>
    </w:pPr>
    <w:rPr>
      <w:rFonts w:ascii="Arial" w:hAnsi="Arial" w:eastAsia="Arial" w:cs="Arial"/>
      <w:b/>
      <w:bCs/>
      <w:sz w:val="26"/>
      <w:szCs w:val="26"/>
    </w:rPr>
  </w:style>
  <w:style w:type="paragraph" w:styleId="609">
    <w:name w:val="Heading 5"/>
    <w:basedOn w:val="604"/>
    <w:next w:val="604"/>
    <w:link w:val="651"/>
    <w:uiPriority w:val="9"/>
    <w:unhideWhenUsed/>
    <w:qFormat/>
    <w:pPr>
      <w:keepLines/>
      <w:keepNext/>
      <w:spacing w:before="320" w:after="200"/>
      <w:outlineLvl w:val="4"/>
    </w:pPr>
    <w:rPr>
      <w:rFonts w:ascii="Arial" w:hAnsi="Arial" w:eastAsia="Arial" w:cs="Arial"/>
      <w:b/>
      <w:bCs/>
      <w:sz w:val="24"/>
      <w:szCs w:val="24"/>
    </w:rPr>
  </w:style>
  <w:style w:type="paragraph" w:styleId="610">
    <w:name w:val="Heading 6"/>
    <w:basedOn w:val="604"/>
    <w:next w:val="604"/>
    <w:link w:val="652"/>
    <w:uiPriority w:val="9"/>
    <w:unhideWhenUsed/>
    <w:qFormat/>
    <w:pPr>
      <w:keepLines/>
      <w:keepNext/>
      <w:spacing w:before="320" w:after="200"/>
      <w:outlineLvl w:val="5"/>
    </w:pPr>
    <w:rPr>
      <w:rFonts w:ascii="Arial" w:hAnsi="Arial" w:eastAsia="Arial" w:cs="Arial"/>
      <w:b/>
      <w:bCs/>
      <w:sz w:val="22"/>
      <w:szCs w:val="22"/>
    </w:rPr>
  </w:style>
  <w:style w:type="paragraph" w:styleId="611">
    <w:name w:val="Heading 7"/>
    <w:basedOn w:val="604"/>
    <w:next w:val="604"/>
    <w:link w:val="653"/>
    <w:uiPriority w:val="9"/>
    <w:unhideWhenUsed/>
    <w:qFormat/>
    <w:pPr>
      <w:keepLines/>
      <w:keepNext/>
      <w:spacing w:before="320" w:after="200"/>
      <w:outlineLvl w:val="6"/>
    </w:pPr>
    <w:rPr>
      <w:rFonts w:ascii="Arial" w:hAnsi="Arial" w:eastAsia="Arial" w:cs="Arial"/>
      <w:b/>
      <w:bCs/>
      <w:i/>
      <w:iCs/>
      <w:sz w:val="22"/>
      <w:szCs w:val="22"/>
    </w:rPr>
  </w:style>
  <w:style w:type="paragraph" w:styleId="612">
    <w:name w:val="Heading 8"/>
    <w:basedOn w:val="604"/>
    <w:next w:val="604"/>
    <w:link w:val="654"/>
    <w:uiPriority w:val="9"/>
    <w:unhideWhenUsed/>
    <w:qFormat/>
    <w:pPr>
      <w:keepLines/>
      <w:keepNext/>
      <w:spacing w:before="320" w:after="200"/>
      <w:outlineLvl w:val="7"/>
    </w:pPr>
    <w:rPr>
      <w:rFonts w:ascii="Arial" w:hAnsi="Arial" w:eastAsia="Arial" w:cs="Arial"/>
      <w:i/>
      <w:iCs/>
      <w:sz w:val="22"/>
      <w:szCs w:val="22"/>
    </w:rPr>
  </w:style>
  <w:style w:type="paragraph" w:styleId="613">
    <w:name w:val="Heading 9"/>
    <w:basedOn w:val="604"/>
    <w:next w:val="604"/>
    <w:link w:val="655"/>
    <w:uiPriority w:val="9"/>
    <w:unhideWhenUsed/>
    <w:qFormat/>
    <w:pPr>
      <w:keepLines/>
      <w:keepNext/>
      <w:spacing w:before="320" w:after="200"/>
      <w:outlineLvl w:val="8"/>
    </w:pPr>
    <w:rPr>
      <w:rFonts w:ascii="Arial" w:hAnsi="Arial" w:eastAsia="Arial" w:cs="Arial"/>
      <w:i/>
      <w:iCs/>
      <w:sz w:val="21"/>
      <w:szCs w:val="21"/>
    </w:rPr>
  </w:style>
  <w:style w:type="character" w:styleId="614" w:default="1">
    <w:name w:val="Default Paragraph Font"/>
    <w:uiPriority w:val="1"/>
    <w:semiHidden/>
    <w:unhideWhenUsed/>
    <w:qFormat/>
  </w:style>
  <w:style w:type="table" w:styleId="615" w:default="1">
    <w:name w:val="Normal Table"/>
    <w:uiPriority w:val="99"/>
    <w:semiHidden/>
    <w:unhideWhenUsed/>
    <w:qFormat/>
    <w:tblPr>
      <w:tblCellMar>
        <w:left w:w="108" w:type="dxa"/>
        <w:top w:w="0" w:type="dxa"/>
        <w:right w:w="108" w:type="dxa"/>
        <w:bottom w:w="0" w:type="dxa"/>
      </w:tblCellMar>
    </w:tblPr>
  </w:style>
  <w:style w:type="paragraph" w:styleId="616">
    <w:name w:val="Body Text"/>
    <w:basedOn w:val="604"/>
    <w:next w:val="617"/>
    <w:uiPriority w:val="99"/>
    <w:qFormat/>
    <w:rPr>
      <w:rFonts w:ascii="楷体_GB2312" w:hAnsi="Arial" w:eastAsia="楷体_GB2312"/>
      <w:sz w:val="28"/>
      <w:szCs w:val="28"/>
    </w:rPr>
  </w:style>
  <w:style w:type="paragraph" w:styleId="617" w:customStyle="1">
    <w:name w:val="Default"/>
    <w:next w:val="604"/>
    <w:uiPriority w:val="0"/>
    <w:qFormat/>
    <w:pPr>
      <w:widowControl w:val="off"/>
    </w:pPr>
    <w:rPr>
      <w:rFonts w:hint="default" w:ascii="宋体" w:hAnsi="宋体" w:eastAsia="宋体" w:cs="宋体"/>
      <w:color w:val="000000"/>
      <w:sz w:val="24"/>
      <w:szCs w:val="24"/>
      <w:lang w:val="en-US" w:eastAsia="zh-CN" w:bidi="ar-SA"/>
    </w:rPr>
  </w:style>
  <w:style w:type="paragraph" w:styleId="618">
    <w:name w:val="toc 7"/>
    <w:basedOn w:val="604"/>
    <w:next w:val="604"/>
    <w:uiPriority w:val="39"/>
    <w:unhideWhenUsed/>
    <w:qFormat/>
    <w:pPr>
      <w:ind w:left="1701" w:right="0" w:firstLine="0"/>
      <w:spacing w:after="57"/>
    </w:pPr>
  </w:style>
  <w:style w:type="paragraph" w:styleId="619">
    <w:name w:val="Caption"/>
    <w:basedOn w:val="604"/>
    <w:next w:val="6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20">
    <w:name w:val="Body Text Indent"/>
    <w:basedOn w:val="604"/>
    <w:next w:val="604"/>
    <w:uiPriority w:val="0"/>
    <w:qFormat/>
    <w:pPr>
      <w:ind w:firstLine="403"/>
      <w:spacing w:line="440" w:lineRule="exact"/>
    </w:pPr>
    <w:rPr>
      <w:rFonts w:ascii="宋体" w:hAnsi="宋体"/>
      <w:sz w:val="20"/>
      <w:szCs w:val="21"/>
    </w:rPr>
  </w:style>
  <w:style w:type="paragraph" w:styleId="621">
    <w:name w:val="toc 5"/>
    <w:basedOn w:val="604"/>
    <w:next w:val="604"/>
    <w:uiPriority w:val="39"/>
    <w:unhideWhenUsed/>
    <w:qFormat/>
    <w:pPr>
      <w:ind w:left="1134" w:right="0" w:firstLine="0"/>
      <w:spacing w:after="57"/>
    </w:pPr>
  </w:style>
  <w:style w:type="paragraph" w:styleId="622">
    <w:name w:val="toc 3"/>
    <w:basedOn w:val="604"/>
    <w:next w:val="604"/>
    <w:uiPriority w:val="39"/>
    <w:unhideWhenUsed/>
    <w:qFormat/>
    <w:pPr>
      <w:ind w:left="567" w:right="0" w:firstLine="0"/>
      <w:spacing w:after="57"/>
    </w:pPr>
  </w:style>
  <w:style w:type="paragraph" w:styleId="623">
    <w:name w:val="toc 8"/>
    <w:basedOn w:val="604"/>
    <w:next w:val="604"/>
    <w:uiPriority w:val="39"/>
    <w:unhideWhenUsed/>
    <w:qFormat/>
    <w:pPr>
      <w:ind w:left="1984" w:right="0" w:firstLine="0"/>
      <w:spacing w:after="57"/>
    </w:pPr>
  </w:style>
  <w:style w:type="paragraph" w:styleId="624">
    <w:name w:val="endnote text"/>
    <w:basedOn w:val="604"/>
    <w:link w:val="793"/>
    <w:uiPriority w:val="99"/>
    <w:semiHidden/>
    <w:unhideWhenUsed/>
    <w:qFormat/>
    <w:pPr>
      <w:spacing w:after="0" w:line="240" w:lineRule="auto"/>
    </w:pPr>
    <w:rPr>
      <w:sz w:val="20"/>
    </w:rPr>
  </w:style>
  <w:style w:type="paragraph" w:styleId="625">
    <w:name w:val="Footer"/>
    <w:basedOn w:val="604"/>
    <w:link w:val="666"/>
    <w:uiPriority w:val="99"/>
    <w:unhideWhenUsed/>
    <w:qFormat/>
    <w:pPr>
      <w:spacing w:after="0" w:line="240" w:lineRule="auto"/>
      <w:tabs>
        <w:tab w:val="center" w:pos="7143" w:leader="none"/>
        <w:tab w:val="right" w:pos="14287" w:leader="none"/>
      </w:tabs>
    </w:pPr>
  </w:style>
  <w:style w:type="paragraph" w:styleId="626">
    <w:name w:val="Header"/>
    <w:basedOn w:val="604"/>
    <w:link w:val="664"/>
    <w:uiPriority w:val="99"/>
    <w:unhideWhenUsed/>
    <w:qFormat/>
    <w:pPr>
      <w:spacing w:after="0" w:line="240" w:lineRule="auto"/>
      <w:tabs>
        <w:tab w:val="center" w:pos="7143" w:leader="none"/>
        <w:tab w:val="right" w:pos="14287" w:leader="none"/>
      </w:tabs>
    </w:pPr>
  </w:style>
  <w:style w:type="paragraph" w:styleId="627">
    <w:name w:val="toc 1"/>
    <w:basedOn w:val="604"/>
    <w:next w:val="604"/>
    <w:uiPriority w:val="39"/>
    <w:unhideWhenUsed/>
    <w:qFormat/>
    <w:pPr>
      <w:ind w:left="0" w:right="0" w:firstLine="0"/>
      <w:spacing w:after="57"/>
    </w:pPr>
  </w:style>
  <w:style w:type="paragraph" w:styleId="628">
    <w:name w:val="toc 4"/>
    <w:basedOn w:val="604"/>
    <w:next w:val="604"/>
    <w:uiPriority w:val="39"/>
    <w:unhideWhenUsed/>
    <w:qFormat/>
    <w:pPr>
      <w:ind w:left="850" w:right="0" w:firstLine="0"/>
      <w:spacing w:after="57"/>
    </w:pPr>
  </w:style>
  <w:style w:type="paragraph" w:styleId="629">
    <w:name w:val="Subtitle"/>
    <w:basedOn w:val="604"/>
    <w:next w:val="604"/>
    <w:link w:val="659"/>
    <w:uiPriority w:val="11"/>
    <w:qFormat/>
    <w:pPr>
      <w:spacing w:before="200" w:after="200"/>
    </w:pPr>
    <w:rPr>
      <w:sz w:val="24"/>
      <w:szCs w:val="24"/>
    </w:rPr>
  </w:style>
  <w:style w:type="paragraph" w:styleId="630">
    <w:name w:val="footnote text"/>
    <w:basedOn w:val="604"/>
    <w:link w:val="792"/>
    <w:uiPriority w:val="99"/>
    <w:semiHidden/>
    <w:unhideWhenUsed/>
    <w:qFormat/>
    <w:pPr>
      <w:spacing w:after="40" w:line="240" w:lineRule="auto"/>
    </w:pPr>
    <w:rPr>
      <w:sz w:val="18"/>
    </w:rPr>
  </w:style>
  <w:style w:type="paragraph" w:styleId="631">
    <w:name w:val="toc 6"/>
    <w:basedOn w:val="604"/>
    <w:next w:val="604"/>
    <w:uiPriority w:val="39"/>
    <w:unhideWhenUsed/>
    <w:qFormat/>
    <w:pPr>
      <w:ind w:left="1417" w:right="0" w:firstLine="0"/>
      <w:spacing w:after="57"/>
    </w:pPr>
  </w:style>
  <w:style w:type="paragraph" w:styleId="632">
    <w:name w:val="table of figures"/>
    <w:basedOn w:val="604"/>
    <w:next w:val="604"/>
    <w:uiPriority w:val="99"/>
    <w:unhideWhenUsed/>
    <w:qFormat/>
    <w:pPr>
      <w:spacing w:after="0" w:afterAutospacing="0"/>
    </w:pPr>
  </w:style>
  <w:style w:type="paragraph" w:styleId="633">
    <w:name w:val="toc 2"/>
    <w:basedOn w:val="604"/>
    <w:next w:val="604"/>
    <w:uiPriority w:val="39"/>
    <w:unhideWhenUsed/>
    <w:qFormat/>
    <w:pPr>
      <w:ind w:left="283" w:right="0" w:firstLine="0"/>
      <w:spacing w:after="57"/>
    </w:pPr>
  </w:style>
  <w:style w:type="paragraph" w:styleId="634">
    <w:name w:val="toc 9"/>
    <w:basedOn w:val="604"/>
    <w:next w:val="604"/>
    <w:uiPriority w:val="39"/>
    <w:unhideWhenUsed/>
    <w:qFormat/>
    <w:pPr>
      <w:ind w:left="2268" w:right="0" w:firstLine="0"/>
      <w:spacing w:after="57"/>
    </w:pPr>
  </w:style>
  <w:style w:type="paragraph" w:styleId="635">
    <w:name w:val="Normal (Web)"/>
    <w:basedOn w:val="604"/>
    <w:uiPriority w:val="0"/>
    <w:qFormat/>
    <w:pPr>
      <w:jc w:val="left"/>
      <w:spacing w:beforeAutospacing="1" w:afterAutospacing="1"/>
    </w:pPr>
    <w:rPr>
      <w:sz w:val="24"/>
    </w:rPr>
  </w:style>
  <w:style w:type="paragraph" w:styleId="636">
    <w:name w:val="Title"/>
    <w:basedOn w:val="604"/>
    <w:next w:val="604"/>
    <w:link w:val="658"/>
    <w:uiPriority w:val="10"/>
    <w:qFormat/>
    <w:pPr>
      <w:contextualSpacing/>
      <w:spacing w:before="300" w:after="200"/>
    </w:pPr>
    <w:rPr>
      <w:sz w:val="48"/>
      <w:szCs w:val="48"/>
    </w:rPr>
  </w:style>
  <w:style w:type="table" w:styleId="6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8">
    <w:name w:val="Strong"/>
    <w:basedOn w:val="614"/>
    <w:uiPriority w:val="22"/>
    <w:qFormat/>
    <w:rPr>
      <w:b/>
    </w:rPr>
  </w:style>
  <w:style w:type="character" w:styleId="639">
    <w:name w:val="endnote reference"/>
    <w:uiPriority w:val="99"/>
    <w:semiHidden/>
    <w:unhideWhenUsed/>
    <w:qFormat/>
    <w:rPr>
      <w:vertAlign w:val="superscript"/>
    </w:rPr>
  </w:style>
  <w:style w:type="character" w:styleId="640">
    <w:name w:val="Emphasis"/>
    <w:uiPriority w:val="0"/>
    <w:qFormat/>
    <w:rPr>
      <w:i/>
    </w:rPr>
  </w:style>
  <w:style w:type="character" w:styleId="641">
    <w:name w:val="Hyperlink"/>
    <w:uiPriority w:val="99"/>
    <w:unhideWhenUsed/>
    <w:qFormat/>
    <w:rPr>
      <w:color w:val="0000ff" w:themeColor="hyperlink"/>
      <w:u w:val="single"/>
      <w14:textFill>
        <w14:solidFill>
          <w14:schemeClr w14:val="hlink"/>
        </w14:solidFill>
      </w14:textFill>
    </w:rPr>
  </w:style>
  <w:style w:type="character" w:styleId="642">
    <w:name w:val="footnote reference"/>
    <w:uiPriority w:val="99"/>
    <w:unhideWhenUsed/>
    <w:qFormat/>
    <w:rPr>
      <w:vertAlign w:val="superscript"/>
    </w:rPr>
  </w:style>
  <w:style w:type="paragraph" w:styleId="643" w:customStyle="1">
    <w:name w:val="正文首行缩进 21"/>
    <w:basedOn w:val="644"/>
    <w:uiPriority w:val="0"/>
    <w:qFormat/>
    <w:pPr>
      <w:ind w:left="0" w:firstLine="420"/>
      <w:spacing w:after="0" w:line="360" w:lineRule="auto"/>
    </w:pPr>
    <w:rPr>
      <w:rFonts w:ascii="宋体" w:hAnsi="宋体"/>
      <w:sz w:val="20"/>
      <w:szCs w:val="20"/>
      <w:lang w:val="en-US" w:eastAsia="en-US"/>
    </w:rPr>
  </w:style>
  <w:style w:type="paragraph" w:styleId="644" w:customStyle="1">
    <w:name w:val="正文文本缩进1"/>
    <w:basedOn w:val="604"/>
    <w:next w:val="643"/>
    <w:uiPriority w:val="0"/>
    <w:unhideWhenUsed/>
    <w:qFormat/>
    <w:pPr>
      <w:ind w:left="420"/>
      <w:spacing w:after="120"/>
    </w:pPr>
  </w:style>
  <w:style w:type="paragraph" w:styleId="645" w:customStyle="1">
    <w:name w:val="正文首行缩进11"/>
    <w:basedOn w:val="646"/>
    <w:uiPriority w:val="0"/>
    <w:qFormat/>
    <w:pPr>
      <w:ind w:firstLine="200"/>
      <w:spacing w:line="360" w:lineRule="auto"/>
    </w:pPr>
    <w:rPr>
      <w:rFonts w:ascii="仿宋_GB2312" w:hAnsi="Times New Roman" w:eastAsia="仿宋_GB2312"/>
      <w:sz w:val="30"/>
      <w:szCs w:val="30"/>
    </w:rPr>
  </w:style>
  <w:style w:type="paragraph" w:styleId="646" w:customStyle="1">
    <w:name w:val="正文文本1"/>
    <w:basedOn w:val="604"/>
    <w:next w:val="604"/>
    <w:uiPriority w:val="0"/>
    <w:qFormat/>
    <w:rPr>
      <w:sz w:val="20"/>
    </w:rPr>
  </w:style>
  <w:style w:type="character" w:styleId="647" w:customStyle="1">
    <w:name w:val="Heading 1 Char"/>
    <w:link w:val="605"/>
    <w:uiPriority w:val="9"/>
    <w:qFormat/>
    <w:rPr>
      <w:rFonts w:ascii="Arial" w:hAnsi="Arial" w:eastAsia="Arial" w:cs="Arial"/>
      <w:sz w:val="40"/>
      <w:szCs w:val="40"/>
    </w:rPr>
  </w:style>
  <w:style w:type="character" w:styleId="648" w:customStyle="1">
    <w:name w:val="Heading 2 Char"/>
    <w:link w:val="606"/>
    <w:uiPriority w:val="9"/>
    <w:qFormat/>
    <w:rPr>
      <w:rFonts w:ascii="Arial" w:hAnsi="Arial" w:eastAsia="Arial" w:cs="Arial"/>
      <w:sz w:val="34"/>
    </w:rPr>
  </w:style>
  <w:style w:type="character" w:styleId="649" w:customStyle="1">
    <w:name w:val="Heading 3 Char"/>
    <w:link w:val="607"/>
    <w:uiPriority w:val="9"/>
    <w:qFormat/>
    <w:rPr>
      <w:rFonts w:ascii="Arial" w:hAnsi="Arial" w:eastAsia="Arial" w:cs="Arial"/>
      <w:sz w:val="30"/>
      <w:szCs w:val="30"/>
    </w:rPr>
  </w:style>
  <w:style w:type="character" w:styleId="650" w:customStyle="1">
    <w:name w:val="Heading 4 Char"/>
    <w:link w:val="608"/>
    <w:uiPriority w:val="9"/>
    <w:qFormat/>
    <w:rPr>
      <w:rFonts w:ascii="Arial" w:hAnsi="Arial" w:eastAsia="Arial" w:cs="Arial"/>
      <w:b/>
      <w:bCs/>
      <w:sz w:val="26"/>
      <w:szCs w:val="26"/>
    </w:rPr>
  </w:style>
  <w:style w:type="character" w:styleId="651" w:customStyle="1">
    <w:name w:val="Heading 5 Char"/>
    <w:link w:val="609"/>
    <w:uiPriority w:val="9"/>
    <w:qFormat/>
    <w:rPr>
      <w:rFonts w:ascii="Arial" w:hAnsi="Arial" w:eastAsia="Arial" w:cs="Arial"/>
      <w:b/>
      <w:bCs/>
      <w:sz w:val="24"/>
      <w:szCs w:val="24"/>
    </w:rPr>
  </w:style>
  <w:style w:type="character" w:styleId="652" w:customStyle="1">
    <w:name w:val="Heading 6 Char"/>
    <w:link w:val="610"/>
    <w:uiPriority w:val="9"/>
    <w:qFormat/>
    <w:rPr>
      <w:rFonts w:ascii="Arial" w:hAnsi="Arial" w:eastAsia="Arial" w:cs="Arial"/>
      <w:b/>
      <w:bCs/>
      <w:sz w:val="22"/>
      <w:szCs w:val="22"/>
    </w:rPr>
  </w:style>
  <w:style w:type="character" w:styleId="653" w:customStyle="1">
    <w:name w:val="Heading 7 Char"/>
    <w:link w:val="611"/>
    <w:uiPriority w:val="9"/>
    <w:qFormat/>
    <w:rPr>
      <w:rFonts w:ascii="Arial" w:hAnsi="Arial" w:eastAsia="Arial" w:cs="Arial"/>
      <w:b/>
      <w:bCs/>
      <w:i/>
      <w:iCs/>
      <w:sz w:val="22"/>
      <w:szCs w:val="22"/>
    </w:rPr>
  </w:style>
  <w:style w:type="character" w:styleId="654" w:customStyle="1">
    <w:name w:val="Heading 8 Char"/>
    <w:link w:val="612"/>
    <w:uiPriority w:val="9"/>
    <w:qFormat/>
    <w:rPr>
      <w:rFonts w:ascii="Arial" w:hAnsi="Arial" w:eastAsia="Arial" w:cs="Arial"/>
      <w:i/>
      <w:iCs/>
      <w:sz w:val="22"/>
      <w:szCs w:val="22"/>
    </w:rPr>
  </w:style>
  <w:style w:type="character" w:styleId="655" w:customStyle="1">
    <w:name w:val="Heading 9 Char"/>
    <w:link w:val="613"/>
    <w:uiPriority w:val="9"/>
    <w:qFormat/>
    <w:rPr>
      <w:rFonts w:ascii="Arial" w:hAnsi="Arial" w:eastAsia="Arial" w:cs="Arial"/>
      <w:i/>
      <w:iCs/>
      <w:sz w:val="21"/>
      <w:szCs w:val="21"/>
    </w:rPr>
  </w:style>
  <w:style w:type="paragraph" w:styleId="656">
    <w:name w:val="List Paragraph"/>
    <w:basedOn w:val="604"/>
    <w:uiPriority w:val="34"/>
    <w:qFormat/>
    <w:pPr>
      <w:contextualSpacing/>
      <w:ind w:left="720"/>
    </w:pPr>
  </w:style>
  <w:style w:type="paragraph" w:styleId="657">
    <w:name w:val="No Spacing"/>
    <w:uiPriority w:val="1"/>
    <w:qFormat/>
    <w:pPr>
      <w:spacing w:before="0" w:after="0" w:line="240" w:lineRule="auto"/>
    </w:pPr>
    <w:rPr>
      <w:rFonts w:hint="default" w:ascii="Times New Roman" w:hAnsi="Times New Roman" w:eastAsia="宋体" w:cs="Times New Roman"/>
    </w:rPr>
  </w:style>
  <w:style w:type="character" w:styleId="658" w:customStyle="1">
    <w:name w:val="Title Char"/>
    <w:link w:val="636"/>
    <w:uiPriority w:val="10"/>
    <w:qFormat/>
    <w:rPr>
      <w:sz w:val="48"/>
      <w:szCs w:val="48"/>
    </w:rPr>
  </w:style>
  <w:style w:type="character" w:styleId="659" w:customStyle="1">
    <w:name w:val="Subtitle Char"/>
    <w:link w:val="629"/>
    <w:uiPriority w:val="11"/>
    <w:qFormat/>
    <w:rPr>
      <w:sz w:val="24"/>
      <w:szCs w:val="24"/>
    </w:rPr>
  </w:style>
  <w:style w:type="paragraph" w:styleId="660">
    <w:name w:val="Quote"/>
    <w:basedOn w:val="604"/>
    <w:next w:val="604"/>
    <w:link w:val="661"/>
    <w:uiPriority w:val="29"/>
    <w:qFormat/>
    <w:pPr>
      <w:ind w:left="720" w:right="720"/>
    </w:pPr>
    <w:rPr>
      <w:i/>
    </w:rPr>
  </w:style>
  <w:style w:type="character" w:styleId="661" w:customStyle="1">
    <w:name w:val="Quote Char"/>
    <w:link w:val="660"/>
    <w:uiPriority w:val="29"/>
    <w:qFormat/>
    <w:rPr>
      <w:i/>
    </w:rPr>
  </w:style>
  <w:style w:type="paragraph" w:styleId="662">
    <w:name w:val="Intense Quote"/>
    <w:basedOn w:val="604"/>
    <w:next w:val="604"/>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customStyle="1">
    <w:name w:val="Intense Quote Char"/>
    <w:link w:val="662"/>
    <w:uiPriority w:val="30"/>
    <w:qFormat/>
    <w:rPr>
      <w:i/>
    </w:rPr>
  </w:style>
  <w:style w:type="character" w:styleId="664" w:customStyle="1">
    <w:name w:val="Header Char"/>
    <w:link w:val="626"/>
    <w:uiPriority w:val="99"/>
    <w:qFormat/>
  </w:style>
  <w:style w:type="character" w:styleId="665" w:customStyle="1">
    <w:name w:val="Footer Char"/>
    <w:link w:val="625"/>
    <w:uiPriority w:val="99"/>
    <w:qFormat/>
  </w:style>
  <w:style w:type="character" w:styleId="666" w:customStyle="1">
    <w:name w:val="Caption Char"/>
    <w:link w:val="625"/>
    <w:uiPriority w:val="99"/>
    <w:qFormat/>
  </w:style>
  <w:style w:type="table" w:styleId="6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2" w:customStyle="1">
    <w:name w:val="Footnote Text Char"/>
    <w:link w:val="630"/>
    <w:uiPriority w:val="99"/>
    <w:qFormat/>
    <w:rPr>
      <w:sz w:val="18"/>
    </w:rPr>
  </w:style>
  <w:style w:type="character" w:styleId="793" w:customStyle="1">
    <w:name w:val="Endnote Text Char"/>
    <w:link w:val="624"/>
    <w:uiPriority w:val="99"/>
    <w:qFormat/>
    <w:rPr>
      <w:sz w:val="20"/>
    </w:r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标题 11"/>
    <w:basedOn w:val="604"/>
    <w:next w:val="604"/>
    <w:link w:val="801"/>
    <w:uiPriority w:val="0"/>
    <w:qFormat/>
    <w:pPr>
      <w:keepLines/>
      <w:keepNext/>
      <w:spacing w:before="340" w:after="330" w:line="578" w:lineRule="auto"/>
      <w:outlineLvl w:val="0"/>
    </w:pPr>
    <w:rPr>
      <w:b/>
      <w:bCs/>
      <w:sz w:val="44"/>
      <w:szCs w:val="44"/>
    </w:rPr>
  </w:style>
  <w:style w:type="paragraph" w:styleId="796" w:customStyle="1">
    <w:name w:val="标题 21"/>
    <w:basedOn w:val="604"/>
    <w:next w:val="604"/>
    <w:uiPriority w:val="0"/>
    <w:qFormat/>
    <w:pPr>
      <w:keepLines/>
      <w:keepNext/>
      <w:spacing w:line="360" w:lineRule="auto"/>
      <w:outlineLvl w:val="1"/>
    </w:pPr>
    <w:rPr>
      <w:rFonts w:ascii="Arial" w:hAnsi="Arial"/>
      <w:b/>
      <w:bCs/>
      <w:sz w:val="24"/>
      <w:szCs w:val="32"/>
    </w:rPr>
  </w:style>
  <w:style w:type="paragraph" w:styleId="797" w:customStyle="1">
    <w:name w:val="标题 41"/>
    <w:basedOn w:val="604"/>
    <w:next w:val="798"/>
    <w:uiPriority w:val="0"/>
    <w:qFormat/>
    <w:pPr>
      <w:jc w:val="center"/>
      <w:keepNext/>
      <w:outlineLvl w:val="3"/>
    </w:pPr>
    <w:rPr>
      <w:rFonts w:eastAsia="新宋体"/>
      <w:sz w:val="30"/>
      <w:szCs w:val="21"/>
    </w:rPr>
  </w:style>
  <w:style w:type="paragraph" w:styleId="798" w:customStyle="1">
    <w:name w:val="正文缩进11"/>
    <w:basedOn w:val="604"/>
    <w:uiPriority w:val="0"/>
    <w:qFormat/>
    <w:pPr>
      <w:ind w:firstLine="420"/>
    </w:pPr>
  </w:style>
  <w:style w:type="character" w:styleId="799" w:customStyle="1">
    <w:name w:val="默认段落字体1"/>
    <w:link w:val="604"/>
    <w:uiPriority w:val="1"/>
    <w:unhideWhenUsed/>
    <w:qFormat/>
  </w:style>
  <w:style w:type="table" w:styleId="800" w:customStyle="1">
    <w:name w:val="普通表格1"/>
    <w:uiPriority w:val="99"/>
    <w:unhideWhenUsed/>
    <w:qFormat/>
    <w:tblPr/>
  </w:style>
  <w:style w:type="character" w:styleId="801" w:customStyle="1">
    <w:name w:val="标题 1 字符"/>
    <w:link w:val="795"/>
    <w:uiPriority w:val="0"/>
    <w:qFormat/>
    <w:rPr>
      <w:rFonts w:ascii="Times New Roman" w:hAnsi="Times New Roman"/>
      <w:b/>
      <w:bCs/>
      <w:sz w:val="44"/>
      <w:szCs w:val="44"/>
    </w:rPr>
  </w:style>
  <w:style w:type="paragraph" w:styleId="802" w:customStyle="1">
    <w:name w:val="批注文字1"/>
    <w:basedOn w:val="604"/>
    <w:link w:val="803"/>
    <w:uiPriority w:val="0"/>
    <w:qFormat/>
    <w:pPr>
      <w:jc w:val="left"/>
    </w:pPr>
  </w:style>
  <w:style w:type="character" w:styleId="803" w:customStyle="1">
    <w:name w:val="批注文字 字符"/>
    <w:link w:val="802"/>
    <w:uiPriority w:val="0"/>
    <w:qFormat/>
    <w:rPr>
      <w:sz w:val="21"/>
    </w:rPr>
  </w:style>
  <w:style w:type="paragraph" w:styleId="804" w:customStyle="1">
    <w:name w:val="正文文本11"/>
    <w:basedOn w:val="604"/>
    <w:next w:val="604"/>
    <w:uiPriority w:val="0"/>
    <w:qFormat/>
    <w:rPr>
      <w:rFonts w:ascii="仿宋_GB2312" w:eastAsia="仿宋_GB2312"/>
      <w:sz w:val="24"/>
    </w:rPr>
  </w:style>
  <w:style w:type="paragraph" w:styleId="805" w:customStyle="1">
    <w:name w:val="正文文本缩进11"/>
    <w:basedOn w:val="604"/>
    <w:next w:val="806"/>
    <w:link w:val="807"/>
    <w:uiPriority w:val="0"/>
    <w:qFormat/>
    <w:pPr>
      <w:ind w:left="420"/>
      <w:spacing w:after="120"/>
    </w:pPr>
  </w:style>
  <w:style w:type="paragraph" w:styleId="806" w:customStyle="1">
    <w:name w:val="寄信人地址1"/>
    <w:basedOn w:val="604"/>
    <w:uiPriority w:val="0"/>
    <w:qFormat/>
    <w:rPr>
      <w:rFonts w:ascii="Arial" w:hAnsi="Arial"/>
    </w:rPr>
  </w:style>
  <w:style w:type="character" w:styleId="807" w:customStyle="1">
    <w:name w:val="正文文本缩进 字符"/>
    <w:link w:val="805"/>
    <w:uiPriority w:val="0"/>
    <w:qFormat/>
    <w:rPr>
      <w:sz w:val="21"/>
    </w:rPr>
  </w:style>
  <w:style w:type="paragraph" w:styleId="808" w:customStyle="1">
    <w:name w:val="索引 41"/>
    <w:basedOn w:val="604"/>
    <w:next w:val="604"/>
    <w:uiPriority w:val="99"/>
    <w:unhideWhenUsed/>
    <w:qFormat/>
    <w:pPr>
      <w:ind w:left="600"/>
    </w:pPr>
  </w:style>
  <w:style w:type="paragraph" w:styleId="809" w:customStyle="1">
    <w:name w:val="纯文本11"/>
    <w:basedOn w:val="604"/>
    <w:uiPriority w:val="0"/>
    <w:qFormat/>
    <w:rPr>
      <w:rFonts w:ascii="宋体" w:hAnsi="Courier New" w:cs="Courier New"/>
      <w:szCs w:val="21"/>
    </w:rPr>
  </w:style>
  <w:style w:type="paragraph" w:styleId="810" w:customStyle="1">
    <w:name w:val="批注框文本1"/>
    <w:basedOn w:val="604"/>
    <w:link w:val="811"/>
    <w:uiPriority w:val="0"/>
    <w:qFormat/>
    <w:rPr>
      <w:sz w:val="18"/>
      <w:szCs w:val="18"/>
    </w:rPr>
  </w:style>
  <w:style w:type="character" w:styleId="811" w:customStyle="1">
    <w:name w:val="批注框文本 字符"/>
    <w:link w:val="810"/>
    <w:uiPriority w:val="0"/>
    <w:qFormat/>
    <w:rPr>
      <w:sz w:val="18"/>
      <w:szCs w:val="18"/>
    </w:rPr>
  </w:style>
  <w:style w:type="paragraph" w:styleId="812" w:customStyle="1">
    <w:name w:val="页脚11"/>
    <w:basedOn w:val="604"/>
    <w:link w:val="813"/>
    <w:uiPriority w:val="99"/>
    <w:qFormat/>
    <w:pPr>
      <w:jc w:val="left"/>
      <w:tabs>
        <w:tab w:val="center" w:pos="4153" w:leader="none"/>
        <w:tab w:val="right" w:pos="8306" w:leader="none"/>
      </w:tabs>
    </w:pPr>
    <w:rPr>
      <w:sz w:val="18"/>
      <w:szCs w:val="18"/>
    </w:rPr>
  </w:style>
  <w:style w:type="character" w:styleId="813" w:customStyle="1">
    <w:name w:val="页脚 字符"/>
    <w:link w:val="812"/>
    <w:uiPriority w:val="99"/>
    <w:qFormat/>
    <w:rPr>
      <w:rFonts w:ascii="Times New Roman" w:hAnsi="Times New Roman" w:eastAsia="宋体" w:cs="Times New Roman"/>
      <w:sz w:val="18"/>
      <w:szCs w:val="18"/>
    </w:rPr>
  </w:style>
  <w:style w:type="paragraph" w:styleId="814" w:customStyle="1">
    <w:name w:val="页眉1"/>
    <w:basedOn w:val="60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15" w:customStyle="1">
    <w:name w:val="目录 11"/>
    <w:basedOn w:val="604"/>
    <w:next w:val="604"/>
    <w:uiPriority w:val="39"/>
    <w:qFormat/>
  </w:style>
  <w:style w:type="paragraph" w:styleId="816" w:customStyle="1">
    <w:name w:val="正文文本缩进 31"/>
    <w:basedOn w:val="604"/>
    <w:uiPriority w:val="0"/>
    <w:qFormat/>
    <w:pPr>
      <w:ind w:left="645" w:firstLine="645"/>
    </w:pPr>
    <w:rPr>
      <w:rFonts w:ascii="Arial" w:hAnsi="Arial" w:eastAsia="仿宋_GB2312"/>
      <w:color w:val="ffff00"/>
      <w:sz w:val="32"/>
      <w:szCs w:val="32"/>
    </w:rPr>
  </w:style>
  <w:style w:type="paragraph" w:styleId="817" w:customStyle="1">
    <w:name w:val="普通(网站)11"/>
    <w:basedOn w:val="604"/>
    <w:uiPriority w:val="99"/>
    <w:unhideWhenUsed/>
    <w:qFormat/>
    <w:pPr>
      <w:jc w:val="left"/>
      <w:spacing w:before="100" w:beforeAutospacing="1" w:after="100" w:afterAutospacing="1"/>
      <w:widowControl/>
    </w:pPr>
    <w:rPr>
      <w:rFonts w:ascii="宋体" w:hAnsi="宋体" w:cs="宋体"/>
      <w:sz w:val="24"/>
      <w:szCs w:val="24"/>
    </w:rPr>
  </w:style>
  <w:style w:type="paragraph" w:styleId="818" w:customStyle="1">
    <w:name w:val="批注主题1"/>
    <w:basedOn w:val="802"/>
    <w:next w:val="802"/>
    <w:link w:val="819"/>
    <w:uiPriority w:val="0"/>
    <w:qFormat/>
    <w:rPr>
      <w:b/>
      <w:bCs/>
    </w:rPr>
  </w:style>
  <w:style w:type="character" w:styleId="819" w:customStyle="1">
    <w:name w:val="批注主题 字符"/>
    <w:link w:val="818"/>
    <w:uiPriority w:val="0"/>
    <w:qFormat/>
    <w:rPr>
      <w:b/>
      <w:bCs/>
      <w:sz w:val="21"/>
    </w:rPr>
  </w:style>
  <w:style w:type="paragraph" w:styleId="820" w:customStyle="1">
    <w:name w:val="正文首行缩进1"/>
    <w:basedOn w:val="804"/>
    <w:link w:val="821"/>
    <w:uiPriority w:val="0"/>
    <w:qFormat/>
    <w:pPr>
      <w:ind w:firstLine="420"/>
      <w:spacing w:after="120"/>
    </w:pPr>
    <w:rPr>
      <w:rFonts w:ascii="Times New Roman" w:eastAsia="宋体"/>
      <w:szCs w:val="24"/>
    </w:rPr>
  </w:style>
  <w:style w:type="character" w:styleId="821" w:customStyle="1">
    <w:name w:val="正文首行缩进 字符"/>
    <w:link w:val="820"/>
    <w:uiPriority w:val="0"/>
    <w:qFormat/>
    <w:rPr>
      <w:sz w:val="24"/>
      <w:szCs w:val="24"/>
    </w:rPr>
  </w:style>
  <w:style w:type="paragraph" w:styleId="822" w:customStyle="1">
    <w:name w:val="正文首行缩进 211"/>
    <w:basedOn w:val="805"/>
    <w:next w:val="816"/>
    <w:uiPriority w:val="0"/>
    <w:qFormat/>
    <w:pPr>
      <w:ind w:left="0" w:firstLine="420"/>
      <w:spacing w:after="0" w:line="360" w:lineRule="auto"/>
    </w:pPr>
    <w:rPr>
      <w:rFonts w:ascii="宋体" w:hAnsi="宋体"/>
      <w:sz w:val="20"/>
      <w:szCs w:val="20"/>
    </w:rPr>
  </w:style>
  <w:style w:type="table" w:styleId="823" w:customStyle="1">
    <w:name w:val="网格型1"/>
    <w:basedOn w:val="800"/>
    <w:uiPriority w:val="39"/>
    <w:qFormat/>
    <w:tblPr/>
  </w:style>
  <w:style w:type="character" w:styleId="824" w:customStyle="1">
    <w:name w:val="要点1"/>
    <w:link w:val="604"/>
    <w:uiPriority w:val="22"/>
    <w:qFormat/>
    <w:rPr>
      <w:b/>
      <w:bCs/>
    </w:rPr>
  </w:style>
  <w:style w:type="character" w:styleId="825" w:customStyle="1">
    <w:name w:val="已访问的超链接1"/>
    <w:link w:val="604"/>
    <w:uiPriority w:val="0"/>
    <w:qFormat/>
    <w:rPr>
      <w:rFonts w:ascii="Times New Roman" w:hAnsi="Times New Roman" w:eastAsia="宋体" w:cs="Times New Roman"/>
      <w:sz w:val="21"/>
      <w:lang w:val="en-US" w:eastAsia="zh-CN" w:bidi="ar-SA"/>
    </w:rPr>
  </w:style>
  <w:style w:type="character" w:styleId="826" w:customStyle="1">
    <w:name w:val="强调1"/>
    <w:link w:val="604"/>
    <w:uiPriority w:val="0"/>
    <w:qFormat/>
    <w:rPr>
      <w:i/>
    </w:rPr>
  </w:style>
  <w:style w:type="character" w:styleId="827" w:customStyle="1">
    <w:name w:val="超链接1"/>
    <w:link w:val="604"/>
    <w:uiPriority w:val="99"/>
    <w:unhideWhenUsed/>
    <w:qFormat/>
    <w:rPr>
      <w:color w:val="0563c1"/>
      <w:u w:val="single"/>
    </w:rPr>
  </w:style>
  <w:style w:type="character" w:styleId="828" w:customStyle="1">
    <w:name w:val="批注引用1"/>
    <w:link w:val="604"/>
    <w:uiPriority w:val="0"/>
    <w:qFormat/>
    <w:rPr>
      <w:sz w:val="21"/>
      <w:szCs w:val="21"/>
    </w:rPr>
  </w:style>
  <w:style w:type="paragraph" w:styleId="829" w:customStyle="1">
    <w:name w:val="普通文字"/>
    <w:basedOn w:val="604"/>
    <w:next w:val="604"/>
    <w:uiPriority w:val="0"/>
    <w:qFormat/>
    <w:rPr>
      <w:rFonts w:ascii="宋体"/>
      <w:sz w:val="24"/>
    </w:rPr>
  </w:style>
  <w:style w:type="paragraph" w:styleId="830" w:customStyle="1">
    <w:name w:val="正文缩进1"/>
    <w:basedOn w:val="604"/>
    <w:uiPriority w:val="0"/>
    <w:qFormat/>
    <w:pPr>
      <w:ind w:firstLine="420"/>
      <w:jc w:val="left"/>
    </w:pPr>
    <w:rPr>
      <w:rFonts w:ascii="宋体" w:hAnsi="Calibri"/>
      <w:sz w:val="24"/>
      <w:szCs w:val="22"/>
    </w:rPr>
  </w:style>
  <w:style w:type="paragraph" w:styleId="831" w:customStyle="1">
    <w:name w:val="索引 11"/>
    <w:basedOn w:val="604"/>
    <w:next w:val="604"/>
    <w:uiPriority w:val="0"/>
    <w:qFormat/>
    <w:pPr>
      <w:spacing w:line="360" w:lineRule="auto"/>
    </w:pPr>
    <w:rPr>
      <w:rFonts w:ascii="仿宋_GB2312" w:eastAsia="仿宋_GB2312"/>
      <w:sz w:val="24"/>
    </w:rPr>
  </w:style>
  <w:style w:type="paragraph" w:styleId="832" w:customStyle="1">
    <w:name w:val="纯文本1"/>
    <w:basedOn w:val="604"/>
    <w:uiPriority w:val="0"/>
    <w:qFormat/>
    <w:rPr>
      <w:rFonts w:ascii="宋体" w:hAnsi="Courier New"/>
      <w:szCs w:val="22"/>
    </w:rPr>
  </w:style>
  <w:style w:type="paragraph" w:styleId="833" w:customStyle="1">
    <w:name w:val="普通(网站)1"/>
    <w:basedOn w:val="604"/>
    <w:uiPriority w:val="99"/>
    <w:qFormat/>
    <w:pPr>
      <w:jc w:val="left"/>
      <w:spacing w:before="100" w:beforeAutospacing="1" w:after="100" w:afterAutospacing="1"/>
    </w:pPr>
    <w:rPr>
      <w:sz w:val="24"/>
    </w:rPr>
  </w:style>
  <w:style w:type="paragraph" w:styleId="834" w:customStyle="1">
    <w:name w:val="正文文本首行缩进"/>
    <w:basedOn w:val="646"/>
    <w:uiPriority w:val="0"/>
    <w:qFormat/>
    <w:pPr>
      <w:ind w:firstLine="420"/>
      <w:spacing w:after="120"/>
      <w:tabs>
        <w:tab w:val="left" w:pos="2020" w:leader="none"/>
        <w:tab w:val="center" w:pos="4535" w:leader="none"/>
      </w:tabs>
    </w:pPr>
    <w:rPr>
      <w:sz w:val="21"/>
    </w:rPr>
  </w:style>
  <w:style w:type="paragraph" w:styleId="835" w:customStyle="1">
    <w:name w:val="纯文本2"/>
    <w:basedOn w:val="604"/>
    <w:uiPriority w:val="0"/>
    <w:qFormat/>
    <w:rPr>
      <w:rFonts w:ascii="宋体" w:hAnsi="Courier New"/>
    </w:rPr>
  </w:style>
  <w:style w:type="paragraph" w:styleId="836" w:customStyle="1">
    <w:name w:val="正文文本 21"/>
    <w:basedOn w:val="604"/>
    <w:uiPriority w:val="0"/>
    <w:qFormat/>
    <w:pPr>
      <w:spacing w:after="120" w:line="480" w:lineRule="auto"/>
    </w:pPr>
    <w:rPr>
      <w:sz w:val="20"/>
    </w:rPr>
  </w:style>
  <w:style w:type="paragraph" w:styleId="837" w:customStyle="1">
    <w:name w:val="页脚1"/>
    <w:basedOn w:val="604"/>
    <w:uiPriority w:val="0"/>
    <w:qFormat/>
    <w:pPr>
      <w:jc w:val="left"/>
      <w:tabs>
        <w:tab w:val="center" w:pos="4153" w:leader="none"/>
        <w:tab w:val="right" w:pos="8306" w:leader="none"/>
      </w:tabs>
    </w:pPr>
    <w:rPr>
      <w:sz w:val="18"/>
    </w:rPr>
  </w:style>
  <w:style w:type="character" w:styleId="838" w:customStyle="1">
    <w:name w:val="custom-tag-placeholder-class"/>
    <w:link w:val="604"/>
    <w:uiPriority w:val="0"/>
    <w:qFormat/>
  </w:style>
  <w:style w:type="paragraph" w:styleId="8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40" w:customStyle="1">
    <w:name w:val="列出段落1"/>
    <w:basedOn w:val="604"/>
    <w:uiPriority w:val="0"/>
    <w:qFormat/>
    <w:pPr>
      <w:ind w:firstLine="420"/>
    </w:pPr>
    <w:rPr>
      <w:szCs w:val="21"/>
    </w:rPr>
  </w:style>
  <w:style w:type="paragraph" w:styleId="841" w:customStyle="1">
    <w:name w:val="标题 111"/>
    <w:basedOn w:val="604"/>
    <w:next w:val="604"/>
    <w:uiPriority w:val="0"/>
    <w:qFormat/>
    <w:pPr>
      <w:keepLines/>
      <w:keepNext/>
      <w:spacing w:before="340" w:after="330" w:line="578" w:lineRule="auto"/>
      <w:outlineLvl w:val="0"/>
    </w:pPr>
    <w:rPr>
      <w:b/>
      <w:bCs/>
      <w:sz w:val="44"/>
      <w:szCs w:val="44"/>
      <w:lang w:val="en-US" w:eastAsia="en-US"/>
    </w:rPr>
  </w:style>
  <w:style w:type="paragraph" w:styleId="842" w:customStyle="1">
    <w:name w:val="普通(网站)2"/>
    <w:basedOn w:val="604"/>
    <w:uiPriority w:val="99"/>
    <w:unhideWhenUsed/>
    <w:qFormat/>
    <w:pPr>
      <w:jc w:val="left"/>
      <w:spacing w:before="100" w:beforeAutospacing="1" w:after="100" w:afterAutospacing="1"/>
      <w:widowControl/>
    </w:pPr>
    <w:rPr>
      <w:rFonts w:ascii="宋体" w:hAnsi="宋体" w:cs="宋体"/>
      <w:sz w:val="24"/>
      <w:szCs w:val="24"/>
    </w:rPr>
  </w:style>
  <w:style w:type="paragraph" w:styleId="843" w:customStyle="1">
    <w:name w:val="普通正文"/>
    <w:basedOn w:val="604"/>
    <w:uiPriority w:val="0"/>
    <w:qFormat/>
    <w:pPr>
      <w:ind w:firstLine="480"/>
      <w:jc w:val="left"/>
      <w:spacing w:before="120" w:after="120" w:line="360" w:lineRule="auto"/>
    </w:pPr>
    <w:rPr>
      <w:rFonts w:ascii="Arial" w:hAnsi="Arial"/>
      <w:sz w:val="24"/>
      <w:szCs w:val="24"/>
    </w:rPr>
  </w:style>
  <w:style w:type="character" w:styleId="844" w:customStyle="1">
    <w:name w:val="font51"/>
    <w:basedOn w:val="614"/>
    <w:uiPriority w:val="0"/>
    <w:qFormat/>
    <w:rPr>
      <w:rFonts w:hint="eastAsia" w:ascii="宋体" w:hAnsi="宋体" w:eastAsia="宋体" w:cs="宋体"/>
      <w:color w:val="000000"/>
      <w:sz w:val="21"/>
      <w:szCs w:val="21"/>
      <w:u w:val="none"/>
    </w:rPr>
  </w:style>
  <w:style w:type="character" w:styleId="845" w:customStyle="1">
    <w:name w:val="font41"/>
    <w:basedOn w:val="614"/>
    <w:uiPriority w:val="0"/>
    <w:qFormat/>
    <w:rPr>
      <w:rFonts w:hint="eastAsia" w:ascii="宋体" w:hAnsi="宋体" w:eastAsia="宋体" w:cs="宋体"/>
      <w:color w:val="000000"/>
      <w:sz w:val="22"/>
      <w:szCs w:val="22"/>
      <w:u w:val="none"/>
    </w:rPr>
  </w:style>
  <w:style w:type="numbering" w:styleId="8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1805e33f-5029-4d80-82b6-0f3aee31c446</errorID>
      <errorWord>Ｘ</errorWord>
      <group>L1_Format</group>
      <groupName>格式问题</groupName>
      <ability>L2_HalfPunc</ability>
      <abilityName>全半角检查</abilityName>
      <candidateList>
        <item>X</item>
      </candidateList>
      <explain>文本全半角错误。</explain>
      <paraID>7A52C22D</paraID>
      <start>12</start>
      <end>13</end>
      <status>ignored</status>
      <modifiedWord/>
      <trackRevisions>false</trackRevisions>
    </reviewItem>
    <reviewItem>
      <errorID>b4e2678d-779a-4339-9916-dceebf42ce3e</errorID>
      <errorWord>日支付合同</errorWord>
      <group>L1_Word</group>
      <groupName>字词问题</groupName>
      <ability>L2_Typo</ability>
      <abilityName>字词错误</abilityName>
      <candidateList>
        <item>日内支付合同</item>
      </candidateList>
      <explain/>
      <paraID>380AB587</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130F4472-40A2-44C2-B6FA-BB0B76CE7F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22</cp:revision>
  <dcterms:created xsi:type="dcterms:W3CDTF">2023-12-07T03:32:00Z</dcterms:created>
  <dcterms:modified xsi:type="dcterms:W3CDTF">2026-08-28T06:23:45Z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51F82B0F13B94AEA858EFA39532C3EF9_13</vt:lpwstr>
  </property>
  <property fmtid="{D5CDD505-2E9C-101B-9397-08002B2CF9AE}" pid="4" name="KSOTemplateDocerSaveRecord">
    <vt:lpwstr>eyJoZGlkIjoiMGRkNTk5ZjA5YWZiMjQ4N2FjZjQ2MmExYTFlODRiZjYiLCJ1c2VySWQiOiIxNjU1OTQ5OTkwIn0=</vt:lpwstr>
  </property>
</Properties>
</file>